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D0D7B8C"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623724" w:rsidRPr="009A253F">
        <w:rPr>
          <w:rFonts w:eastAsia="Palatino Linotype" w:cs="Palatino Linotype"/>
          <w:color w:val="000000"/>
          <w:szCs w:val="24"/>
        </w:rPr>
        <w:t>México, a</w:t>
      </w:r>
      <w:r w:rsidR="00C31FF7" w:rsidRPr="009A253F">
        <w:rPr>
          <w:rFonts w:eastAsia="Palatino Linotype" w:cs="Palatino Linotype"/>
          <w:color w:val="000000"/>
          <w:szCs w:val="24"/>
        </w:rPr>
        <w:t xml:space="preserve"> once de enero de dos mil veintitrés</w:t>
      </w:r>
      <w:r w:rsidRPr="009A253F">
        <w:rPr>
          <w:rFonts w:eastAsia="Palatino Linotype" w:cs="Palatino Linotype"/>
          <w:color w:val="000000"/>
          <w:szCs w:val="24"/>
        </w:rPr>
        <w:t>.</w:t>
      </w:r>
    </w:p>
    <w:p w14:paraId="60399B74"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F65D86A"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b/>
          <w:color w:val="000000"/>
          <w:szCs w:val="24"/>
        </w:rPr>
        <w:t>VISTO</w:t>
      </w:r>
      <w:r w:rsidRPr="009A253F">
        <w:rPr>
          <w:rFonts w:eastAsia="Palatino Linotype" w:cs="Palatino Linotype"/>
          <w:color w:val="000000"/>
          <w:szCs w:val="24"/>
        </w:rPr>
        <w:t xml:space="preserve"> el expediente electrónico formado con motivo del recurso de revisión número </w:t>
      </w:r>
      <w:bookmarkStart w:id="0" w:name="_GoBack"/>
      <w:bookmarkEnd w:id="0"/>
      <w:r w:rsidR="0035302A" w:rsidRPr="009A253F">
        <w:rPr>
          <w:rFonts w:eastAsia="Palatino Linotype" w:cs="Palatino Linotype"/>
          <w:b/>
          <w:color w:val="000000"/>
          <w:szCs w:val="24"/>
        </w:rPr>
        <w:t>1</w:t>
      </w:r>
      <w:r w:rsidR="00EE3066" w:rsidRPr="009A253F">
        <w:rPr>
          <w:rFonts w:eastAsia="Palatino Linotype" w:cs="Palatino Linotype"/>
          <w:b/>
          <w:color w:val="000000"/>
          <w:szCs w:val="24"/>
        </w:rPr>
        <w:t>2</w:t>
      </w:r>
      <w:r w:rsidR="0035302A" w:rsidRPr="009A253F">
        <w:rPr>
          <w:rFonts w:eastAsia="Palatino Linotype" w:cs="Palatino Linotype"/>
          <w:b/>
          <w:color w:val="000000"/>
          <w:szCs w:val="24"/>
        </w:rPr>
        <w:t>3</w:t>
      </w:r>
      <w:r w:rsidR="00EE3066" w:rsidRPr="009A253F">
        <w:rPr>
          <w:rFonts w:eastAsia="Palatino Linotype" w:cs="Palatino Linotype"/>
          <w:b/>
          <w:color w:val="000000"/>
          <w:szCs w:val="24"/>
        </w:rPr>
        <w:t>1</w:t>
      </w:r>
      <w:r w:rsidR="00430C63" w:rsidRPr="009A253F">
        <w:rPr>
          <w:rFonts w:eastAsia="Palatino Linotype" w:cs="Palatino Linotype"/>
          <w:b/>
          <w:color w:val="000000"/>
          <w:szCs w:val="24"/>
        </w:rPr>
        <w:t>5</w:t>
      </w:r>
      <w:r w:rsidRPr="009A253F">
        <w:rPr>
          <w:rFonts w:eastAsia="Palatino Linotype" w:cs="Palatino Linotype"/>
          <w:b/>
          <w:color w:val="000000"/>
          <w:szCs w:val="24"/>
        </w:rPr>
        <w:t>/INFOEM/IP/RR/202</w:t>
      </w:r>
      <w:r w:rsidR="00885F19" w:rsidRPr="009A253F">
        <w:rPr>
          <w:rFonts w:eastAsia="Palatino Linotype" w:cs="Palatino Linotype"/>
          <w:b/>
          <w:color w:val="000000"/>
          <w:szCs w:val="24"/>
        </w:rPr>
        <w:t>2</w:t>
      </w:r>
      <w:r w:rsidR="00B54BC7" w:rsidRPr="009A253F">
        <w:rPr>
          <w:rFonts w:eastAsia="Palatino Linotype" w:cs="Palatino Linotype"/>
          <w:color w:val="000000"/>
          <w:szCs w:val="24"/>
        </w:rPr>
        <w:t>, interpuesto po</w:t>
      </w:r>
      <w:r w:rsidR="00430C63" w:rsidRPr="009A253F">
        <w:rPr>
          <w:rFonts w:eastAsia="Palatino Linotype" w:cs="Palatino Linotype"/>
          <w:color w:val="000000"/>
          <w:szCs w:val="24"/>
        </w:rPr>
        <w:t>r una persona de manera anónima</w:t>
      </w:r>
      <w:r w:rsidR="00B54BC7" w:rsidRPr="009A253F">
        <w:rPr>
          <w:rFonts w:eastAsia="Palatino Linotype" w:cs="Palatino Linotype"/>
          <w:color w:val="000000"/>
          <w:szCs w:val="24"/>
        </w:rPr>
        <w:t xml:space="preserve">, en lo sucesivo </w:t>
      </w:r>
      <w:r w:rsidR="008E5682" w:rsidRPr="009A253F">
        <w:rPr>
          <w:rFonts w:eastAsia="Palatino Linotype" w:cs="Palatino Linotype"/>
          <w:color w:val="000000"/>
          <w:szCs w:val="24"/>
        </w:rPr>
        <w:t>el</w:t>
      </w:r>
      <w:r w:rsidR="00B54BC7" w:rsidRPr="009A253F">
        <w:rPr>
          <w:rFonts w:eastAsia="Palatino Linotype" w:cs="Palatino Linotype"/>
          <w:color w:val="000000"/>
          <w:szCs w:val="24"/>
        </w:rPr>
        <w:t xml:space="preserve"> </w:t>
      </w:r>
      <w:r w:rsidRPr="009A253F">
        <w:rPr>
          <w:rFonts w:eastAsia="Palatino Linotype" w:cs="Palatino Linotype"/>
          <w:b/>
          <w:color w:val="000000"/>
          <w:szCs w:val="24"/>
        </w:rPr>
        <w:t>Recurrente</w:t>
      </w:r>
      <w:r w:rsidRPr="009A253F">
        <w:rPr>
          <w:rFonts w:eastAsia="Palatino Linotype" w:cs="Palatino Linotype"/>
          <w:color w:val="000000"/>
          <w:szCs w:val="24"/>
        </w:rPr>
        <w:t>, en contra de la respuesta de</w:t>
      </w:r>
      <w:r w:rsidR="00B54BC7" w:rsidRPr="009A253F">
        <w:rPr>
          <w:rFonts w:eastAsia="Palatino Linotype" w:cs="Palatino Linotype"/>
          <w:color w:val="000000"/>
          <w:szCs w:val="24"/>
        </w:rPr>
        <w:t>l</w:t>
      </w:r>
      <w:r w:rsidRPr="009A253F">
        <w:rPr>
          <w:rFonts w:eastAsia="Palatino Linotype" w:cs="Palatino Linotype"/>
          <w:color w:val="000000"/>
          <w:szCs w:val="24"/>
        </w:rPr>
        <w:t xml:space="preserve"> </w:t>
      </w:r>
      <w:r w:rsidR="0035302A" w:rsidRPr="009A253F">
        <w:rPr>
          <w:rFonts w:eastAsia="Palatino Linotype" w:cs="Palatino Linotype"/>
          <w:b/>
          <w:color w:val="000000"/>
          <w:szCs w:val="24"/>
        </w:rPr>
        <w:t>Ayuntamiento de Tlalnepantla de Baz</w:t>
      </w:r>
      <w:r w:rsidR="0051074E" w:rsidRPr="009A253F">
        <w:rPr>
          <w:rFonts w:eastAsia="Palatino Linotype" w:cs="Palatino Linotype"/>
          <w:color w:val="000000"/>
          <w:szCs w:val="24"/>
        </w:rPr>
        <w:t xml:space="preserve">, </w:t>
      </w:r>
      <w:r w:rsidRPr="009A253F">
        <w:rPr>
          <w:rFonts w:eastAsia="Palatino Linotype" w:cs="Palatino Linotype"/>
          <w:color w:val="000000"/>
          <w:szCs w:val="24"/>
        </w:rPr>
        <w:t>en lo subsecuente</w:t>
      </w:r>
      <w:r w:rsidRPr="009A253F">
        <w:rPr>
          <w:rFonts w:eastAsia="Palatino Linotype" w:cs="Palatino Linotype"/>
          <w:b/>
          <w:color w:val="000000"/>
          <w:szCs w:val="24"/>
        </w:rPr>
        <w:t xml:space="preserve"> </w:t>
      </w:r>
      <w:r w:rsidRPr="009A253F">
        <w:rPr>
          <w:rFonts w:eastAsia="Palatino Linotype" w:cs="Palatino Linotype"/>
          <w:color w:val="000000"/>
          <w:szCs w:val="24"/>
        </w:rPr>
        <w:t>el</w:t>
      </w:r>
      <w:r w:rsidRPr="009A253F">
        <w:rPr>
          <w:rFonts w:eastAsia="Palatino Linotype" w:cs="Palatino Linotype"/>
          <w:b/>
          <w:color w:val="000000"/>
          <w:szCs w:val="24"/>
        </w:rPr>
        <w:t xml:space="preserve"> Sujeto Obligado, </w:t>
      </w:r>
      <w:r w:rsidRPr="009A253F">
        <w:rPr>
          <w:rFonts w:eastAsia="Palatino Linotype" w:cs="Palatino Linotype"/>
          <w:color w:val="000000"/>
          <w:szCs w:val="24"/>
        </w:rPr>
        <w:t>se procede a dictar la presente resolución.</w:t>
      </w:r>
    </w:p>
    <w:p w14:paraId="2E2053C2"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9A253F" w:rsidRDefault="00A970D5" w:rsidP="006922F5">
      <w:pPr>
        <w:pStyle w:val="Ttulo1"/>
        <w:rPr>
          <w:rFonts w:eastAsia="Palatino Linotype"/>
          <w:lang w:val="es-ES_tradnl"/>
        </w:rPr>
      </w:pPr>
      <w:r w:rsidRPr="009A253F">
        <w:rPr>
          <w:rFonts w:eastAsia="Palatino Linotype"/>
          <w:lang w:val="es-ES_tradnl"/>
        </w:rPr>
        <w:t>A N T E C E D E N T E S</w:t>
      </w:r>
    </w:p>
    <w:p w14:paraId="32F88820"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9A253F" w:rsidRDefault="00A970D5" w:rsidP="006922F5">
      <w:pPr>
        <w:pStyle w:val="Ttulo2"/>
        <w:rPr>
          <w:rFonts w:eastAsia="Palatino Linotype"/>
        </w:rPr>
      </w:pPr>
      <w:r w:rsidRPr="009A253F">
        <w:rPr>
          <w:rFonts w:eastAsia="Palatino Linotype"/>
        </w:rPr>
        <w:t>PRIMERO. De la Solicitud de Información.</w:t>
      </w:r>
    </w:p>
    <w:p w14:paraId="0870C154" w14:textId="67878154" w:rsidR="00A970D5" w:rsidRPr="009A253F" w:rsidRDefault="00B36B86"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 xml:space="preserve">Con fecha </w:t>
      </w:r>
      <w:r w:rsidR="0035302A" w:rsidRPr="009A253F">
        <w:rPr>
          <w:rFonts w:eastAsia="Palatino Linotype" w:cs="Palatino Linotype"/>
          <w:color w:val="000000"/>
          <w:szCs w:val="24"/>
        </w:rPr>
        <w:t>veinte de junio</w:t>
      </w:r>
      <w:r w:rsidR="0051074E" w:rsidRPr="009A253F">
        <w:rPr>
          <w:rFonts w:eastAsia="Palatino Linotype" w:cs="Palatino Linotype"/>
          <w:color w:val="000000"/>
          <w:szCs w:val="24"/>
        </w:rPr>
        <w:t xml:space="preserve"> de dos mil veintidós</w:t>
      </w:r>
      <w:r w:rsidR="00B54BC7" w:rsidRPr="009A253F">
        <w:rPr>
          <w:rFonts w:eastAsia="Palatino Linotype" w:cs="Palatino Linotype"/>
          <w:color w:val="000000"/>
          <w:szCs w:val="24"/>
        </w:rPr>
        <w:t xml:space="preserve">, </w:t>
      </w:r>
      <w:r w:rsidR="00430C63" w:rsidRPr="009A253F">
        <w:rPr>
          <w:rFonts w:eastAsia="Palatino Linotype" w:cs="Palatino Linotype"/>
          <w:color w:val="000000"/>
          <w:szCs w:val="24"/>
        </w:rPr>
        <w:t>el</w:t>
      </w:r>
      <w:r w:rsidR="00A970D5" w:rsidRPr="009A253F">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9A253F">
        <w:rPr>
          <w:rFonts w:eastAsia="Palatino Linotype" w:cs="Palatino Linotype"/>
          <w:b/>
          <w:color w:val="000000"/>
          <w:szCs w:val="24"/>
        </w:rPr>
        <w:t xml:space="preserve"> </w:t>
      </w:r>
      <w:r w:rsidR="0035302A" w:rsidRPr="009A253F">
        <w:rPr>
          <w:rFonts w:eastAsia="Palatino Linotype" w:cs="Palatino Linotype"/>
          <w:b/>
          <w:bCs/>
          <w:color w:val="000000"/>
          <w:szCs w:val="24"/>
        </w:rPr>
        <w:t>00578/TLALNEPA/IP/2022</w:t>
      </w:r>
      <w:r w:rsidR="00A970D5" w:rsidRPr="009A253F">
        <w:rPr>
          <w:rFonts w:eastAsia="Palatino Linotype" w:cs="Palatino Linotype"/>
          <w:color w:val="000000"/>
          <w:szCs w:val="24"/>
        </w:rPr>
        <w:t>,</w:t>
      </w:r>
      <w:r w:rsidR="00A970D5" w:rsidRPr="009A253F">
        <w:rPr>
          <w:rFonts w:eastAsia="Palatino Linotype" w:cs="Palatino Linotype"/>
          <w:b/>
          <w:color w:val="000000"/>
          <w:szCs w:val="24"/>
        </w:rPr>
        <w:t xml:space="preserve"> </w:t>
      </w:r>
      <w:r w:rsidR="00A970D5" w:rsidRPr="009A253F">
        <w:rPr>
          <w:rFonts w:eastAsia="Palatino Linotype" w:cs="Palatino Linotype"/>
          <w:color w:val="000000"/>
          <w:szCs w:val="24"/>
        </w:rPr>
        <w:t>mediante la cual solicitó información en el tenor siguiente:</w:t>
      </w:r>
    </w:p>
    <w:p w14:paraId="68B56D82"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36374123" w:rsidR="00A970D5" w:rsidRPr="009A253F" w:rsidRDefault="00A970D5" w:rsidP="006922F5">
      <w:pPr>
        <w:pStyle w:val="Fundamentos"/>
      </w:pPr>
      <w:r w:rsidRPr="009A253F">
        <w:t>“</w:t>
      </w:r>
      <w:r w:rsidR="0035302A" w:rsidRPr="009A253F">
        <w:t>Todas las solicitudes de transparencia recibidas y su contestaciones en el año 2022.</w:t>
      </w:r>
      <w:r w:rsidRPr="009A253F">
        <w:t xml:space="preserve">” </w:t>
      </w:r>
      <w:r w:rsidR="00D7260C" w:rsidRPr="009A253F">
        <w:t>(</w:t>
      </w:r>
      <w:r w:rsidRPr="009A253F">
        <w:t>Sic</w:t>
      </w:r>
      <w:r w:rsidR="00D7260C" w:rsidRPr="009A253F">
        <w:t>)</w:t>
      </w:r>
    </w:p>
    <w:p w14:paraId="40BBECCB"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9A253F" w:rsidRDefault="00A970D5" w:rsidP="006922F5">
      <w:pPr>
        <w:pBdr>
          <w:top w:val="nil"/>
          <w:left w:val="nil"/>
          <w:bottom w:val="nil"/>
          <w:right w:val="nil"/>
          <w:between w:val="nil"/>
        </w:pBdr>
        <w:contextualSpacing/>
        <w:rPr>
          <w:rFonts w:eastAsia="Palatino Linotype" w:cs="Palatino Linotype"/>
          <w:b/>
          <w:color w:val="000000"/>
          <w:szCs w:val="24"/>
        </w:rPr>
      </w:pPr>
      <w:r w:rsidRPr="009A253F">
        <w:rPr>
          <w:rFonts w:eastAsia="Palatino Linotype" w:cs="Palatino Linotype"/>
          <w:color w:val="000000"/>
          <w:szCs w:val="24"/>
        </w:rPr>
        <w:t xml:space="preserve">Modalidad de entrega: </w:t>
      </w:r>
      <w:r w:rsidRPr="009A253F">
        <w:rPr>
          <w:rFonts w:eastAsia="Palatino Linotype" w:cs="Palatino Linotype"/>
          <w:b/>
          <w:color w:val="000000"/>
          <w:szCs w:val="24"/>
        </w:rPr>
        <w:t>A través del SAIMEX</w:t>
      </w:r>
      <w:r w:rsidRPr="009A253F">
        <w:rPr>
          <w:rFonts w:eastAsia="Palatino Linotype" w:cs="Palatino Linotype"/>
          <w:color w:val="000000"/>
          <w:szCs w:val="24"/>
        </w:rPr>
        <w:t>.</w:t>
      </w:r>
    </w:p>
    <w:p w14:paraId="474DB373" w14:textId="77777777" w:rsidR="00430C63" w:rsidRPr="009A253F"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9A253F" w:rsidRDefault="00EE3066" w:rsidP="006922F5">
      <w:pPr>
        <w:pStyle w:val="Ttulo2"/>
        <w:rPr>
          <w:rFonts w:eastAsia="Palatino Linotype"/>
        </w:rPr>
      </w:pPr>
      <w:r w:rsidRPr="009A253F">
        <w:rPr>
          <w:rFonts w:eastAsia="Palatino Linotype"/>
        </w:rPr>
        <w:t>SEGUNDO</w:t>
      </w:r>
      <w:r w:rsidR="00A970D5" w:rsidRPr="009A253F">
        <w:rPr>
          <w:rFonts w:eastAsia="Palatino Linotype"/>
        </w:rPr>
        <w:t>. De la respuesta del Sujeto Obligado.</w:t>
      </w:r>
    </w:p>
    <w:p w14:paraId="2EE6F294" w14:textId="78972E1F"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De las constancias que obran en el expediente electrónico, se observa qu</w:t>
      </w:r>
      <w:r w:rsidR="008B2951" w:rsidRPr="009A253F">
        <w:rPr>
          <w:rFonts w:eastAsia="Palatino Linotype" w:cs="Palatino Linotype"/>
          <w:color w:val="000000"/>
          <w:szCs w:val="24"/>
        </w:rPr>
        <w:t>e el día</w:t>
      </w:r>
      <w:r w:rsidR="00EE4674" w:rsidRPr="009A253F">
        <w:rPr>
          <w:rFonts w:eastAsia="Palatino Linotype" w:cs="Palatino Linotype"/>
          <w:color w:val="000000"/>
          <w:szCs w:val="24"/>
        </w:rPr>
        <w:t xml:space="preserve"> </w:t>
      </w:r>
      <w:r w:rsidR="0035302A" w:rsidRPr="009A253F">
        <w:rPr>
          <w:rFonts w:eastAsia="Palatino Linotype" w:cs="Palatino Linotype"/>
          <w:color w:val="000000"/>
          <w:szCs w:val="24"/>
        </w:rPr>
        <w:t>veintisiete de junio</w:t>
      </w:r>
      <w:r w:rsidR="009353B8" w:rsidRPr="009A253F">
        <w:rPr>
          <w:rFonts w:eastAsia="Palatino Linotype" w:cs="Palatino Linotype"/>
          <w:color w:val="000000"/>
          <w:szCs w:val="24"/>
        </w:rPr>
        <w:t xml:space="preserve"> de dos mil veintidós</w:t>
      </w:r>
      <w:r w:rsidRPr="009A253F">
        <w:rPr>
          <w:rFonts w:eastAsia="Palatino Linotype" w:cs="Palatino Linotype"/>
          <w:color w:val="000000"/>
          <w:szCs w:val="24"/>
        </w:rPr>
        <w:t>, el Sujeto Obligado dio respuest</w:t>
      </w:r>
      <w:r w:rsidR="009F4FF4" w:rsidRPr="009A253F">
        <w:rPr>
          <w:rFonts w:eastAsia="Palatino Linotype" w:cs="Palatino Linotype"/>
          <w:color w:val="000000"/>
          <w:szCs w:val="24"/>
        </w:rPr>
        <w:t>a a la solicitud de información</w:t>
      </w:r>
      <w:r w:rsidRPr="009A253F">
        <w:rPr>
          <w:rFonts w:eastAsia="Palatino Linotype" w:cs="Palatino Linotype"/>
          <w:color w:val="000000"/>
          <w:szCs w:val="24"/>
        </w:rPr>
        <w:t xml:space="preserve"> manifestando lo siguiente:</w:t>
      </w:r>
    </w:p>
    <w:p w14:paraId="6CF4EC0F"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2FF171EC" w14:textId="77777777" w:rsidR="0035302A" w:rsidRPr="009A253F" w:rsidRDefault="00A970D5" w:rsidP="0035302A">
      <w:pPr>
        <w:pStyle w:val="Fundamentos"/>
      </w:pPr>
      <w:r w:rsidRPr="009A253F">
        <w:t>“</w:t>
      </w:r>
      <w:r w:rsidR="0035302A" w:rsidRPr="009A253F">
        <w:t>Se notifica cumplimiento</w:t>
      </w:r>
    </w:p>
    <w:p w14:paraId="6667BDF4" w14:textId="77777777" w:rsidR="0035302A" w:rsidRPr="009A253F" w:rsidRDefault="0035302A" w:rsidP="0035302A">
      <w:pPr>
        <w:pStyle w:val="Fundamentos"/>
      </w:pPr>
    </w:p>
    <w:p w14:paraId="5CAC3669" w14:textId="77777777" w:rsidR="0035302A" w:rsidRPr="009A253F" w:rsidRDefault="0035302A" w:rsidP="0035302A">
      <w:pPr>
        <w:pStyle w:val="Fundamentos"/>
      </w:pPr>
      <w:r w:rsidRPr="009A253F">
        <w:t>ATENTAMENTE</w:t>
      </w:r>
    </w:p>
    <w:p w14:paraId="3FE4A9EF" w14:textId="55B04584" w:rsidR="00A970D5" w:rsidRPr="009A253F" w:rsidRDefault="0035302A" w:rsidP="0035302A">
      <w:pPr>
        <w:pStyle w:val="Fundamentos"/>
        <w:rPr>
          <w:lang w:val="es-MX"/>
        </w:rPr>
      </w:pPr>
      <w:r w:rsidRPr="009A253F">
        <w:t>MTRA. CLARA CAMACHO MÉNDEZ</w:t>
      </w:r>
      <w:r w:rsidR="00A970D5" w:rsidRPr="009A253F">
        <w:rPr>
          <w:lang w:val="es-MX"/>
        </w:rPr>
        <w:t>” (Sic)</w:t>
      </w:r>
    </w:p>
    <w:p w14:paraId="2EAB8352" w14:textId="3B77EF6C" w:rsidR="001107C4" w:rsidRPr="009A253F"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2FD5995E" w:rsidR="0037112D" w:rsidRPr="009A253F" w:rsidRDefault="0037112D" w:rsidP="006922F5">
      <w:pPr>
        <w:pBdr>
          <w:top w:val="nil"/>
          <w:left w:val="nil"/>
          <w:bottom w:val="nil"/>
          <w:right w:val="nil"/>
          <w:between w:val="nil"/>
        </w:pBdr>
        <w:contextualSpacing/>
        <w:rPr>
          <w:rFonts w:eastAsia="Palatino Linotype" w:cs="Palatino Linotype"/>
          <w:b/>
          <w:bCs/>
          <w:color w:val="000000"/>
          <w:szCs w:val="24"/>
        </w:rPr>
      </w:pPr>
      <w:r w:rsidRPr="009A253F">
        <w:rPr>
          <w:rFonts w:eastAsia="Palatino Linotype" w:cs="Palatino Linotype"/>
          <w:color w:val="000000"/>
          <w:szCs w:val="24"/>
        </w:rPr>
        <w:t xml:space="preserve">El Sujeto Obligado adjuntó a su respuesta </w:t>
      </w:r>
      <w:r w:rsidR="0035302A" w:rsidRPr="009A253F">
        <w:rPr>
          <w:rFonts w:eastAsia="Palatino Linotype" w:cs="Palatino Linotype"/>
          <w:color w:val="000000"/>
          <w:szCs w:val="24"/>
        </w:rPr>
        <w:t>el documento</w:t>
      </w:r>
      <w:r w:rsidRPr="009A253F">
        <w:rPr>
          <w:rFonts w:eastAsia="Palatino Linotype" w:cs="Palatino Linotype"/>
          <w:color w:val="000000"/>
          <w:szCs w:val="24"/>
        </w:rPr>
        <w:t xml:space="preserve"> denominado </w:t>
      </w:r>
      <w:r w:rsidRPr="009A253F">
        <w:rPr>
          <w:rFonts w:eastAsia="Palatino Linotype" w:cs="Palatino Linotype"/>
          <w:b/>
          <w:bCs/>
          <w:color w:val="000000"/>
          <w:szCs w:val="24"/>
        </w:rPr>
        <w:t>“</w:t>
      </w:r>
      <w:r w:rsidR="0035302A" w:rsidRPr="009A253F">
        <w:rPr>
          <w:rFonts w:eastAsia="Palatino Linotype" w:cs="Palatino Linotype"/>
          <w:b/>
          <w:bCs/>
          <w:color w:val="000000"/>
          <w:szCs w:val="24"/>
        </w:rPr>
        <w:t>UTAIM_01855_2022 SAIMEX 578</w:t>
      </w:r>
      <w:r w:rsidRPr="009A253F">
        <w:rPr>
          <w:rFonts w:eastAsia="Palatino Linotype" w:cs="Palatino Linotype"/>
          <w:b/>
          <w:bCs/>
          <w:color w:val="000000"/>
          <w:szCs w:val="24"/>
        </w:rPr>
        <w:t>.pdf”</w:t>
      </w:r>
      <w:r w:rsidRPr="009A253F">
        <w:rPr>
          <w:rFonts w:eastAsia="Palatino Linotype" w:cs="Palatino Linotype"/>
          <w:color w:val="000000"/>
          <w:szCs w:val="24"/>
        </w:rPr>
        <w:t xml:space="preserve">, </w:t>
      </w:r>
      <w:r w:rsidR="0035302A" w:rsidRPr="009A253F">
        <w:rPr>
          <w:rFonts w:eastAsia="Palatino Linotype" w:cs="Palatino Linotype"/>
          <w:color w:val="000000"/>
          <w:szCs w:val="24"/>
        </w:rPr>
        <w:t>el cual no se reproduce</w:t>
      </w:r>
      <w:r w:rsidR="00EE3066" w:rsidRPr="009A253F">
        <w:rPr>
          <w:rFonts w:eastAsia="Palatino Linotype" w:cs="Palatino Linotype"/>
          <w:color w:val="000000"/>
          <w:szCs w:val="24"/>
        </w:rPr>
        <w:t xml:space="preserve"> por ser del conocimiento de las partes; no obstante, su </w:t>
      </w:r>
      <w:r w:rsidR="009B321A" w:rsidRPr="009A253F">
        <w:rPr>
          <w:rFonts w:eastAsia="Palatino Linotype" w:cs="Palatino Linotype"/>
          <w:color w:val="000000"/>
          <w:szCs w:val="24"/>
        </w:rPr>
        <w:t>contenido será motivo de análisis en el estudio correspondiente.</w:t>
      </w:r>
    </w:p>
    <w:p w14:paraId="2011BBDD" w14:textId="77777777" w:rsidR="0037112D" w:rsidRPr="009A253F"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9A253F" w:rsidRDefault="00EE3066" w:rsidP="006922F5">
      <w:pPr>
        <w:pStyle w:val="Ttulo2"/>
        <w:rPr>
          <w:rFonts w:eastAsia="Palatino Linotype"/>
        </w:rPr>
      </w:pPr>
      <w:r w:rsidRPr="009A253F">
        <w:rPr>
          <w:rFonts w:eastAsia="Palatino Linotype"/>
        </w:rPr>
        <w:t>TERCERO</w:t>
      </w:r>
      <w:r w:rsidR="00A970D5" w:rsidRPr="009A253F">
        <w:rPr>
          <w:rFonts w:eastAsia="Palatino Linotype"/>
        </w:rPr>
        <w:t>. Del recurso de revisión.</w:t>
      </w:r>
    </w:p>
    <w:p w14:paraId="0C8C3A2F" w14:textId="6C290292"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Inconforme con la respuesta em</w:t>
      </w:r>
      <w:r w:rsidR="00A06896" w:rsidRPr="009A253F">
        <w:rPr>
          <w:rFonts w:eastAsia="Palatino Linotype" w:cs="Palatino Linotype"/>
          <w:color w:val="000000"/>
          <w:szCs w:val="24"/>
        </w:rPr>
        <w:t xml:space="preserve">itida por el Sujeto Obligado, </w:t>
      </w:r>
      <w:r w:rsidR="00EE3066" w:rsidRPr="009A253F">
        <w:rPr>
          <w:rFonts w:eastAsia="Palatino Linotype" w:cs="Palatino Linotype"/>
          <w:color w:val="000000"/>
          <w:szCs w:val="24"/>
        </w:rPr>
        <w:t>el</w:t>
      </w:r>
      <w:r w:rsidRPr="009A253F">
        <w:rPr>
          <w:rFonts w:eastAsia="Palatino Linotype" w:cs="Palatino Linotype"/>
          <w:color w:val="000000"/>
          <w:szCs w:val="24"/>
        </w:rPr>
        <w:t xml:space="preserve"> Recurrente interpuso el presente recurso de revisión e</w:t>
      </w:r>
      <w:r w:rsidR="0035302A" w:rsidRPr="009A253F">
        <w:rPr>
          <w:rFonts w:eastAsia="Palatino Linotype" w:cs="Palatino Linotype"/>
          <w:color w:val="000000"/>
          <w:szCs w:val="24"/>
        </w:rPr>
        <w:t>l día treinta de junio</w:t>
      </w:r>
      <w:r w:rsidR="005C5AEA" w:rsidRPr="009A253F">
        <w:rPr>
          <w:rFonts w:eastAsia="Palatino Linotype" w:cs="Palatino Linotype"/>
          <w:color w:val="000000"/>
          <w:szCs w:val="24"/>
        </w:rPr>
        <w:t xml:space="preserve"> </w:t>
      </w:r>
      <w:r w:rsidR="00285A94" w:rsidRPr="009A253F">
        <w:rPr>
          <w:rFonts w:eastAsia="Palatino Linotype" w:cs="Palatino Linotype"/>
          <w:color w:val="000000"/>
          <w:szCs w:val="24"/>
        </w:rPr>
        <w:t>de dos mil veintidós</w:t>
      </w:r>
      <w:r w:rsidRPr="009A253F">
        <w:rPr>
          <w:rFonts w:eastAsia="Palatino Linotype" w:cs="Palatino Linotype"/>
          <w:color w:val="000000"/>
          <w:szCs w:val="24"/>
        </w:rPr>
        <w:t xml:space="preserve">, el cual se registró con el expediente número </w:t>
      </w:r>
      <w:r w:rsidR="0035302A" w:rsidRPr="009A253F">
        <w:rPr>
          <w:rFonts w:eastAsia="Palatino Linotype" w:cs="Palatino Linotype"/>
          <w:b/>
          <w:color w:val="000000"/>
          <w:szCs w:val="24"/>
        </w:rPr>
        <w:t>1</w:t>
      </w:r>
      <w:r w:rsidR="00EE3066" w:rsidRPr="009A253F">
        <w:rPr>
          <w:rFonts w:eastAsia="Palatino Linotype" w:cs="Palatino Linotype"/>
          <w:b/>
          <w:color w:val="000000"/>
          <w:szCs w:val="24"/>
        </w:rPr>
        <w:t>2</w:t>
      </w:r>
      <w:r w:rsidR="0035302A" w:rsidRPr="009A253F">
        <w:rPr>
          <w:rFonts w:eastAsia="Palatino Linotype" w:cs="Palatino Linotype"/>
          <w:b/>
          <w:color w:val="000000"/>
          <w:szCs w:val="24"/>
        </w:rPr>
        <w:t>3</w:t>
      </w:r>
      <w:r w:rsidR="00EE3066" w:rsidRPr="009A253F">
        <w:rPr>
          <w:rFonts w:eastAsia="Palatino Linotype" w:cs="Palatino Linotype"/>
          <w:b/>
          <w:color w:val="000000"/>
          <w:szCs w:val="24"/>
        </w:rPr>
        <w:t>1</w:t>
      </w:r>
      <w:r w:rsidR="00EB47A3" w:rsidRPr="009A253F">
        <w:rPr>
          <w:rFonts w:eastAsia="Palatino Linotype" w:cs="Palatino Linotype"/>
          <w:b/>
          <w:color w:val="000000"/>
          <w:szCs w:val="24"/>
        </w:rPr>
        <w:t>5</w:t>
      </w:r>
      <w:r w:rsidRPr="009A253F">
        <w:rPr>
          <w:rFonts w:eastAsia="Palatino Linotype" w:cs="Palatino Linotype"/>
          <w:b/>
          <w:color w:val="000000"/>
          <w:szCs w:val="24"/>
        </w:rPr>
        <w:t>/INFOEM/IP/RR/202</w:t>
      </w:r>
      <w:r w:rsidR="00285A94" w:rsidRPr="009A253F">
        <w:rPr>
          <w:rFonts w:eastAsia="Palatino Linotype" w:cs="Palatino Linotype"/>
          <w:b/>
          <w:color w:val="000000"/>
          <w:szCs w:val="24"/>
        </w:rPr>
        <w:t>2</w:t>
      </w:r>
      <w:r w:rsidR="00A06896" w:rsidRPr="009A253F">
        <w:rPr>
          <w:rFonts w:eastAsia="Palatino Linotype" w:cs="Palatino Linotype"/>
          <w:color w:val="000000"/>
          <w:szCs w:val="24"/>
        </w:rPr>
        <w:t xml:space="preserve">, </w:t>
      </w:r>
      <w:r w:rsidR="00A24265" w:rsidRPr="009A253F">
        <w:rPr>
          <w:rFonts w:eastAsia="Palatino Linotype" w:cs="Palatino Linotype"/>
          <w:color w:val="000000"/>
          <w:szCs w:val="24"/>
        </w:rPr>
        <w:t>manifestando</w:t>
      </w:r>
      <w:r w:rsidRPr="009A253F">
        <w:rPr>
          <w:rFonts w:eastAsia="Palatino Linotype" w:cs="Palatino Linotype"/>
          <w:color w:val="000000"/>
          <w:szCs w:val="24"/>
        </w:rPr>
        <w:t xml:space="preserve"> lo siguiente:</w:t>
      </w:r>
    </w:p>
    <w:p w14:paraId="7AA0C9F4" w14:textId="046134A0"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9A253F" w:rsidRDefault="00A970D5" w:rsidP="006922F5">
      <w:pPr>
        <w:contextualSpacing/>
        <w:rPr>
          <w:rFonts w:eastAsia="Palatino Linotype" w:cs="Palatino Linotype"/>
          <w:b/>
        </w:rPr>
      </w:pPr>
      <w:r w:rsidRPr="009A253F">
        <w:rPr>
          <w:rFonts w:eastAsia="Palatino Linotype" w:cs="Palatino Linotype"/>
          <w:b/>
        </w:rPr>
        <w:t>Acto Impugnado:</w:t>
      </w:r>
      <w:r w:rsidR="00655007" w:rsidRPr="009A253F">
        <w:rPr>
          <w:rFonts w:eastAsia="Palatino Linotype" w:cs="Palatino Linotype"/>
          <w:b/>
        </w:rPr>
        <w:t xml:space="preserve"> </w:t>
      </w:r>
    </w:p>
    <w:p w14:paraId="4A0EFE5A" w14:textId="19CC54D0" w:rsidR="00A970D5" w:rsidRPr="009A253F" w:rsidRDefault="00A970D5" w:rsidP="006922F5">
      <w:pPr>
        <w:pStyle w:val="Fundamentos"/>
        <w:rPr>
          <w:b/>
        </w:rPr>
      </w:pPr>
      <w:r w:rsidRPr="009A253F">
        <w:t>“</w:t>
      </w:r>
      <w:r w:rsidR="0035302A" w:rsidRPr="009A253F">
        <w:t>Se solicitgo por el sistema y me mandan a un link fuera del palzo establecido</w:t>
      </w:r>
      <w:r w:rsidRPr="009A253F">
        <w:t>"(Sic)</w:t>
      </w:r>
    </w:p>
    <w:p w14:paraId="3C40A441" w14:textId="77777777" w:rsidR="00A970D5" w:rsidRPr="009A253F" w:rsidRDefault="00A970D5" w:rsidP="006922F5">
      <w:pPr>
        <w:contextualSpacing/>
        <w:rPr>
          <w:rFonts w:eastAsia="Palatino Linotype" w:cs="Palatino Linotype"/>
          <w:iCs/>
          <w:szCs w:val="24"/>
        </w:rPr>
      </w:pPr>
    </w:p>
    <w:p w14:paraId="0FFA08C3" w14:textId="0DDF8688" w:rsidR="00004014" w:rsidRPr="009A253F" w:rsidRDefault="00A970D5" w:rsidP="006922F5">
      <w:pPr>
        <w:contextualSpacing/>
        <w:rPr>
          <w:rFonts w:eastAsia="Palatino Linotype" w:cs="Palatino Linotype"/>
        </w:rPr>
      </w:pPr>
      <w:r w:rsidRPr="009A253F">
        <w:rPr>
          <w:rFonts w:eastAsia="Palatino Linotype" w:cs="Palatino Linotype"/>
          <w:b/>
        </w:rPr>
        <w:t>Razones o Motivos de Inconformidad</w:t>
      </w:r>
      <w:r w:rsidR="00004014" w:rsidRPr="009A253F">
        <w:rPr>
          <w:rFonts w:eastAsia="Palatino Linotype" w:cs="Palatino Linotype"/>
        </w:rPr>
        <w:t>:</w:t>
      </w:r>
    </w:p>
    <w:p w14:paraId="2DAC342E" w14:textId="6A5141D1" w:rsidR="00A970D5" w:rsidRPr="009A253F" w:rsidRDefault="00A970D5" w:rsidP="006922F5">
      <w:pPr>
        <w:pStyle w:val="Fundamentos"/>
      </w:pPr>
      <w:r w:rsidRPr="009A253F">
        <w:t>“</w:t>
      </w:r>
      <w:r w:rsidR="0035302A" w:rsidRPr="009A253F">
        <w:t>no me entrega la información enviandome a su página de ipomex despues de los dias que señala la lay solciito se me entregue por SAIMEX.</w:t>
      </w:r>
      <w:r w:rsidRPr="009A253F">
        <w:t>” (Sic)</w:t>
      </w:r>
    </w:p>
    <w:p w14:paraId="06A7D20F" w14:textId="77777777" w:rsidR="00A978AF" w:rsidRPr="009A253F"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9A253F" w:rsidRDefault="007B3F26" w:rsidP="006922F5">
      <w:pPr>
        <w:pStyle w:val="Ttulo2"/>
        <w:rPr>
          <w:rFonts w:eastAsia="Palatino Linotype"/>
        </w:rPr>
      </w:pPr>
      <w:r w:rsidRPr="009A253F">
        <w:rPr>
          <w:rFonts w:eastAsia="Palatino Linotype"/>
        </w:rPr>
        <w:t>CUAR</w:t>
      </w:r>
      <w:r w:rsidR="00EB47A3" w:rsidRPr="009A253F">
        <w:rPr>
          <w:rFonts w:eastAsia="Palatino Linotype"/>
        </w:rPr>
        <w:t>TO</w:t>
      </w:r>
      <w:r w:rsidR="00A970D5" w:rsidRPr="009A253F">
        <w:rPr>
          <w:rFonts w:eastAsia="Palatino Linotype"/>
        </w:rPr>
        <w:t>. Del turno y admisión del recurso de revisión.</w:t>
      </w:r>
    </w:p>
    <w:p w14:paraId="2459DEBA" w14:textId="04545456"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 xml:space="preserve">Medio de impugnación que le fue turnado al </w:t>
      </w:r>
      <w:r w:rsidRPr="009A253F">
        <w:rPr>
          <w:rFonts w:eastAsia="Palatino Linotype" w:cs="Palatino Linotype"/>
          <w:b/>
          <w:color w:val="000000"/>
          <w:szCs w:val="24"/>
        </w:rPr>
        <w:t xml:space="preserve">Comisionado </w:t>
      </w:r>
      <w:r w:rsidR="009F1E25" w:rsidRPr="009A253F">
        <w:rPr>
          <w:rFonts w:eastAsia="Palatino Linotype" w:cs="Palatino Linotype"/>
          <w:b/>
          <w:color w:val="000000"/>
          <w:szCs w:val="24"/>
        </w:rPr>
        <w:t xml:space="preserve">Presidente </w:t>
      </w:r>
      <w:r w:rsidRPr="009A253F">
        <w:rPr>
          <w:rFonts w:eastAsia="Palatino Linotype" w:cs="Palatino Linotype"/>
          <w:b/>
          <w:color w:val="000000"/>
          <w:szCs w:val="24"/>
        </w:rPr>
        <w:t>José Martínez Vilchis</w:t>
      </w:r>
      <w:r w:rsidRPr="009A253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9A253F">
        <w:rPr>
          <w:rFonts w:eastAsia="Palatino Linotype" w:cs="Palatino Linotype"/>
          <w:color w:val="000000"/>
          <w:szCs w:val="24"/>
        </w:rPr>
        <w:t xml:space="preserve">tado de México y </w:t>
      </w:r>
      <w:r w:rsidR="001059AF" w:rsidRPr="009A253F">
        <w:rPr>
          <w:rFonts w:eastAsia="Palatino Linotype" w:cs="Palatino Linotype"/>
          <w:color w:val="000000"/>
          <w:szCs w:val="24"/>
        </w:rPr>
        <w:lastRenderedPageBreak/>
        <w:t>Municipios, al</w:t>
      </w:r>
      <w:r w:rsidRPr="009A253F">
        <w:rPr>
          <w:rFonts w:eastAsia="Palatino Linotype" w:cs="Palatino Linotype"/>
          <w:color w:val="000000"/>
          <w:szCs w:val="24"/>
        </w:rPr>
        <w:t xml:space="preserve"> cu</w:t>
      </w:r>
      <w:r w:rsidR="008B2951" w:rsidRPr="009A253F">
        <w:rPr>
          <w:rFonts w:eastAsia="Palatino Linotype" w:cs="Palatino Linotype"/>
          <w:color w:val="000000"/>
          <w:szCs w:val="24"/>
        </w:rPr>
        <w:t>al recayó acuerdo de admisión de</w:t>
      </w:r>
      <w:r w:rsidRPr="009A253F">
        <w:rPr>
          <w:rFonts w:eastAsia="Palatino Linotype" w:cs="Palatino Linotype"/>
          <w:color w:val="000000"/>
          <w:szCs w:val="24"/>
        </w:rPr>
        <w:t xml:space="preserve"> fecha </w:t>
      </w:r>
      <w:r w:rsidR="0035302A" w:rsidRPr="009A253F">
        <w:rPr>
          <w:rFonts w:eastAsia="Palatino Linotype" w:cs="Palatino Linotype"/>
          <w:color w:val="000000"/>
          <w:szCs w:val="24"/>
        </w:rPr>
        <w:t>seis de julio</w:t>
      </w:r>
      <w:r w:rsidR="00004014" w:rsidRPr="009A253F">
        <w:rPr>
          <w:rFonts w:eastAsia="Palatino Linotype" w:cs="Palatino Linotype"/>
          <w:color w:val="000000"/>
          <w:szCs w:val="24"/>
        </w:rPr>
        <w:t xml:space="preserve"> </w:t>
      </w:r>
      <w:r w:rsidR="00285A94" w:rsidRPr="009A253F">
        <w:rPr>
          <w:rFonts w:eastAsia="Palatino Linotype" w:cs="Palatino Linotype"/>
          <w:color w:val="000000"/>
          <w:szCs w:val="24"/>
        </w:rPr>
        <w:t>de dos mil veintidós</w:t>
      </w:r>
      <w:r w:rsidRPr="009A253F">
        <w:rPr>
          <w:rFonts w:eastAsia="Palatino Linotype" w:cs="Palatino Linotype"/>
          <w:color w:val="000000"/>
          <w:szCs w:val="24"/>
        </w:rPr>
        <w:t xml:space="preserve">, </w:t>
      </w:r>
      <w:r w:rsidRPr="009A253F">
        <w:rPr>
          <w:rFonts w:eastAsia="Palatino Linotype" w:cs="Palatino Linotype"/>
          <w:szCs w:val="24"/>
        </w:rPr>
        <w:t>otorgándose</w:t>
      </w:r>
      <w:r w:rsidRPr="009A253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9A253F" w:rsidRDefault="007B3F26" w:rsidP="006922F5">
      <w:pPr>
        <w:pStyle w:val="Ttulo2"/>
        <w:rPr>
          <w:rFonts w:eastAsia="Palatino Linotype"/>
        </w:rPr>
      </w:pPr>
      <w:r w:rsidRPr="009A253F">
        <w:rPr>
          <w:rFonts w:eastAsia="Palatino Linotype"/>
        </w:rPr>
        <w:t>QUINTO</w:t>
      </w:r>
      <w:r w:rsidR="00A970D5" w:rsidRPr="009A253F">
        <w:rPr>
          <w:rFonts w:eastAsia="Palatino Linotype"/>
        </w:rPr>
        <w:t>. De la etapa de instrucción.</w:t>
      </w:r>
    </w:p>
    <w:p w14:paraId="134297B7" w14:textId="703CF408" w:rsidR="00EB47A3" w:rsidRPr="009A253F" w:rsidRDefault="0035302A" w:rsidP="00EB47A3">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 xml:space="preserve">Una vez abierta la etapa de instrucción, en el sumario se observa que en fecha </w:t>
      </w:r>
      <w:r w:rsidR="003804C4" w:rsidRPr="009A253F">
        <w:rPr>
          <w:rFonts w:eastAsia="Palatino Linotype" w:cs="Palatino Linotype"/>
          <w:color w:val="000000"/>
          <w:szCs w:val="24"/>
        </w:rPr>
        <w:t>nueve y doce de julio</w:t>
      </w:r>
      <w:r w:rsidRPr="009A253F">
        <w:rPr>
          <w:rFonts w:eastAsia="Palatino Linotype" w:cs="Palatino Linotype"/>
          <w:color w:val="000000"/>
          <w:szCs w:val="24"/>
        </w:rPr>
        <w:t xml:space="preserve"> de dos mil veintidós, el Sujeto Obligado rindió su Informe Justificado consistente en </w:t>
      </w:r>
      <w:r w:rsidR="003804C4" w:rsidRPr="009A253F">
        <w:rPr>
          <w:rFonts w:eastAsia="Palatino Linotype" w:cs="Palatino Linotype"/>
          <w:color w:val="000000"/>
          <w:szCs w:val="24"/>
        </w:rPr>
        <w:t>el documento</w:t>
      </w:r>
      <w:r w:rsidRPr="009A253F">
        <w:rPr>
          <w:rFonts w:eastAsia="Palatino Linotype" w:cs="Palatino Linotype"/>
          <w:color w:val="000000"/>
          <w:szCs w:val="24"/>
        </w:rPr>
        <w:t xml:space="preserve"> denominado </w:t>
      </w:r>
      <w:r w:rsidRPr="009A253F">
        <w:rPr>
          <w:rFonts w:eastAsia="Palatino Linotype" w:cs="Palatino Linotype"/>
          <w:b/>
          <w:color w:val="000000"/>
          <w:szCs w:val="24"/>
        </w:rPr>
        <w:t>“</w:t>
      </w:r>
      <w:r w:rsidR="003804C4" w:rsidRPr="009A253F">
        <w:rPr>
          <w:rFonts w:eastAsia="Palatino Linotype" w:cs="Palatino Linotype"/>
          <w:b/>
          <w:color w:val="000000"/>
          <w:szCs w:val="24"/>
        </w:rPr>
        <w:t>Manifestacion RR 12315</w:t>
      </w:r>
      <w:r w:rsidRPr="009A253F">
        <w:rPr>
          <w:rFonts w:eastAsia="Palatino Linotype" w:cs="Palatino Linotype"/>
          <w:b/>
          <w:color w:val="000000"/>
          <w:szCs w:val="24"/>
        </w:rPr>
        <w:t>.pdf”</w:t>
      </w:r>
      <w:r w:rsidRPr="009A253F">
        <w:rPr>
          <w:rFonts w:eastAsia="Palatino Linotype" w:cs="Palatino Linotype"/>
          <w:color w:val="000000"/>
          <w:szCs w:val="24"/>
        </w:rPr>
        <w:t xml:space="preserve">. Dicho documento fue puesto a la vista del Recurrente mediante acuerdo de fecha </w:t>
      </w:r>
      <w:r w:rsidR="003804C4" w:rsidRPr="009A253F">
        <w:rPr>
          <w:rFonts w:eastAsia="Palatino Linotype" w:cs="Palatino Linotype"/>
          <w:color w:val="000000"/>
          <w:szCs w:val="24"/>
        </w:rPr>
        <w:t>uno</w:t>
      </w:r>
      <w:r w:rsidRPr="009A253F">
        <w:rPr>
          <w:rFonts w:eastAsia="Palatino Linotype" w:cs="Palatino Linotype"/>
          <w:color w:val="000000"/>
          <w:szCs w:val="24"/>
        </w:rPr>
        <w:t xml:space="preserve"> de agosto del año en curso, en términos de la fracción III del artículo 185 de la Ley de Transparencia y Acceso a la Información Pública del Estado de México y Municipios, otorgando al particular un término de tres días para manifestar lo que a su derecho conviniera, por tanto, el contenido de los documentos referidos será motivo de análisis durante el estudio respectivo. Por otra parte, se observa que el Recurrente no emitió manifestaciones vertió alegatos o presentó pruebas que a su derecho conviniera, del mismo modo, no realizó pronunciamiento alguno respecto del Informe Justificado del Sujeto Obligado.</w:t>
      </w:r>
    </w:p>
    <w:p w14:paraId="5B536618" w14:textId="7ED50870" w:rsidR="00C02596" w:rsidRPr="009A253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9A253F" w:rsidRDefault="00E27953" w:rsidP="006922F5">
      <w:pPr>
        <w:pStyle w:val="Ttulo2"/>
        <w:rPr>
          <w:rFonts w:eastAsia="Palatino Linotype"/>
        </w:rPr>
      </w:pPr>
      <w:r w:rsidRPr="009A253F">
        <w:rPr>
          <w:rFonts w:eastAsia="Palatino Linotype"/>
        </w:rPr>
        <w:t>S</w:t>
      </w:r>
      <w:r w:rsidR="007B3F26" w:rsidRPr="009A253F">
        <w:rPr>
          <w:rFonts w:eastAsia="Palatino Linotype"/>
        </w:rPr>
        <w:t>EXTO</w:t>
      </w:r>
      <w:r w:rsidR="00A970D5" w:rsidRPr="009A253F">
        <w:rPr>
          <w:rFonts w:eastAsia="Palatino Linotype"/>
        </w:rPr>
        <w:t>. Del cierre de instrucción.</w:t>
      </w:r>
    </w:p>
    <w:p w14:paraId="2456F4BD" w14:textId="0E45574F"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Así, una vez transcurrido el término legal, se decretó el cierre de instru</w:t>
      </w:r>
      <w:r w:rsidR="00AE6B11" w:rsidRPr="009A253F">
        <w:rPr>
          <w:rFonts w:eastAsia="Palatino Linotype" w:cs="Palatino Linotype"/>
          <w:color w:val="000000"/>
          <w:szCs w:val="24"/>
        </w:rPr>
        <w:t>cción</w:t>
      </w:r>
      <w:r w:rsidR="008B2951" w:rsidRPr="009A253F">
        <w:rPr>
          <w:rFonts w:eastAsia="Palatino Linotype" w:cs="Palatino Linotype"/>
          <w:color w:val="000000"/>
          <w:szCs w:val="24"/>
        </w:rPr>
        <w:t xml:space="preserve"> en fecha </w:t>
      </w:r>
      <w:r w:rsidR="000241F4" w:rsidRPr="009A253F">
        <w:rPr>
          <w:rFonts w:eastAsia="Palatino Linotype" w:cs="Palatino Linotype"/>
          <w:color w:val="000000"/>
          <w:szCs w:val="24"/>
        </w:rPr>
        <w:t>cinco</w:t>
      </w:r>
      <w:r w:rsidR="007B3F26" w:rsidRPr="009A253F">
        <w:rPr>
          <w:rFonts w:eastAsia="Palatino Linotype" w:cs="Palatino Linotype"/>
          <w:color w:val="000000"/>
          <w:szCs w:val="24"/>
        </w:rPr>
        <w:t xml:space="preserve"> de agosto</w:t>
      </w:r>
      <w:r w:rsidR="004579DC" w:rsidRPr="009A253F">
        <w:rPr>
          <w:rFonts w:eastAsia="Palatino Linotype" w:cs="Palatino Linotype"/>
          <w:color w:val="000000"/>
          <w:szCs w:val="24"/>
        </w:rPr>
        <w:t xml:space="preserve"> de dos mil veintidós</w:t>
      </w:r>
      <w:r w:rsidRPr="009A253F">
        <w:rPr>
          <w:rFonts w:eastAsia="Palatino Linotype" w:cs="Palatino Linotype"/>
          <w:color w:val="000000"/>
          <w:szCs w:val="24"/>
        </w:rPr>
        <w:t xml:space="preserve">, en términos del artículo 185 </w:t>
      </w:r>
      <w:r w:rsidR="004579DC" w:rsidRPr="009A253F">
        <w:rPr>
          <w:rFonts w:eastAsia="Palatino Linotype" w:cs="Palatino Linotype"/>
          <w:color w:val="000000"/>
          <w:szCs w:val="24"/>
        </w:rPr>
        <w:t>f</w:t>
      </w:r>
      <w:r w:rsidRPr="009A253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9A253F"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330CA674" w:rsidR="00A914F3" w:rsidRPr="009A253F" w:rsidRDefault="007B3F26" w:rsidP="006922F5">
      <w:pPr>
        <w:pStyle w:val="Ttulo2"/>
        <w:rPr>
          <w:rFonts w:eastAsiaTheme="minorHAnsi"/>
          <w:lang w:eastAsia="en-US"/>
        </w:rPr>
      </w:pPr>
      <w:r w:rsidRPr="009A253F">
        <w:rPr>
          <w:rFonts w:eastAsiaTheme="minorHAnsi"/>
          <w:lang w:eastAsia="en-US"/>
        </w:rPr>
        <w:lastRenderedPageBreak/>
        <w:t>SÉPTIMO</w:t>
      </w:r>
      <w:r w:rsidR="00A914F3" w:rsidRPr="009A253F">
        <w:rPr>
          <w:rFonts w:eastAsiaTheme="minorHAnsi"/>
          <w:lang w:eastAsia="en-US"/>
        </w:rPr>
        <w:t>. De la ampliación del término para resolver.</w:t>
      </w:r>
    </w:p>
    <w:p w14:paraId="2B961806" w14:textId="69CF16DB" w:rsidR="00A914F3" w:rsidRPr="009A253F" w:rsidRDefault="00A914F3" w:rsidP="006922F5">
      <w:pPr>
        <w:rPr>
          <w:rFonts w:eastAsiaTheme="minorHAnsi" w:cstheme="minorBidi"/>
          <w:szCs w:val="24"/>
          <w:lang w:eastAsia="en-US"/>
        </w:rPr>
      </w:pPr>
      <w:r w:rsidRPr="009A253F">
        <w:rPr>
          <w:rFonts w:eastAsiaTheme="minorHAnsi" w:cstheme="minorBidi"/>
          <w:szCs w:val="24"/>
          <w:lang w:eastAsia="en-US"/>
        </w:rPr>
        <w:t xml:space="preserve">En </w:t>
      </w:r>
      <w:r w:rsidR="000241F4" w:rsidRPr="009A253F">
        <w:rPr>
          <w:rFonts w:eastAsiaTheme="minorHAnsi" w:cstheme="minorBidi"/>
          <w:szCs w:val="24"/>
          <w:lang w:eastAsia="en-US"/>
        </w:rPr>
        <w:t>fecha treinta y uno de agosto</w:t>
      </w:r>
      <w:r w:rsidR="009F1E25" w:rsidRPr="009A253F">
        <w:rPr>
          <w:rFonts w:eastAsiaTheme="minorHAnsi" w:cstheme="minorBidi"/>
          <w:szCs w:val="24"/>
          <w:lang w:eastAsia="en-US"/>
        </w:rPr>
        <w:t xml:space="preserve"> de dos mil veintidós</w:t>
      </w:r>
      <w:r w:rsidRPr="009A253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9A253F" w:rsidRDefault="000F367A" w:rsidP="006922F5">
      <w:pPr>
        <w:rPr>
          <w:rFonts w:eastAsiaTheme="minorHAnsi" w:cstheme="minorBidi"/>
          <w:szCs w:val="24"/>
          <w:lang w:eastAsia="en-US"/>
        </w:rPr>
      </w:pPr>
    </w:p>
    <w:p w14:paraId="399F5238"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t xml:space="preserve">Este organismo garante no pasa por alto justificar, </w:t>
      </w:r>
      <w:r w:rsidRPr="009A253F">
        <w:rPr>
          <w:rFonts w:eastAsiaTheme="minorHAnsi" w:cstheme="minorBidi"/>
          <w:bCs/>
          <w:szCs w:val="24"/>
          <w:lang w:eastAsia="en-US"/>
        </w:rPr>
        <w:t xml:space="preserve">que el plazo para emitir resolución en el presente asunto </w:t>
      </w:r>
      <w:r w:rsidRPr="009A253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t xml:space="preserve">Por ello, es menester precisar </w:t>
      </w:r>
      <w:r w:rsidR="001E21A0" w:rsidRPr="009A253F">
        <w:rPr>
          <w:rFonts w:eastAsiaTheme="minorHAnsi" w:cstheme="minorBidi"/>
          <w:szCs w:val="24"/>
          <w:lang w:eastAsia="en-US"/>
        </w:rPr>
        <w:t>que,</w:t>
      </w:r>
      <w:r w:rsidRPr="009A253F">
        <w:rPr>
          <w:rFonts w:eastAsiaTheme="minorHAnsi" w:cstheme="minorBidi"/>
          <w:szCs w:val="24"/>
          <w:lang w:eastAsia="en-US"/>
        </w:rPr>
        <w:t xml:space="preserve"> si bien se ha excedido el plazo para resolver el presente medio de impugnación, de conformidad con la ley de la materia, </w:t>
      </w:r>
      <w:r w:rsidRPr="009A253F">
        <w:rPr>
          <w:rFonts w:eastAsiaTheme="minorHAnsi" w:cstheme="minorBidi"/>
          <w:bCs/>
          <w:szCs w:val="24"/>
          <w:lang w:eastAsia="en-US"/>
        </w:rPr>
        <w:t>el plazo para emitir resolución</w:t>
      </w:r>
      <w:r w:rsidRPr="009A253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9A253F"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9A253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9A253F"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9A253F">
        <w:rPr>
          <w:rFonts w:eastAsiaTheme="minorHAnsi" w:cstheme="minorBidi"/>
          <w:lang w:val="es-ES_tradnl" w:eastAsia="en-US"/>
        </w:rPr>
        <w:t>Actividad Procesal del interesado: Acciones u omisiones del interesado.</w:t>
      </w:r>
    </w:p>
    <w:p w14:paraId="683898A6" w14:textId="556E72E0" w:rsidR="006A53BF" w:rsidRPr="009A253F"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9A253F">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9A253F"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9A253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54F311A3"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216F33" w:rsidRPr="009A253F">
        <w:rPr>
          <w:rFonts w:eastAsiaTheme="minorHAnsi" w:cstheme="minorBidi"/>
          <w:szCs w:val="24"/>
          <w:lang w:eastAsia="en-US"/>
        </w:rPr>
        <w:t xml:space="preserve"> </w:t>
      </w:r>
      <w:r w:rsidRPr="009A253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9A253F" w:rsidRDefault="006A53BF" w:rsidP="006922F5">
      <w:pPr>
        <w:pBdr>
          <w:top w:val="nil"/>
          <w:left w:val="nil"/>
          <w:bottom w:val="nil"/>
          <w:right w:val="nil"/>
          <w:between w:val="nil"/>
        </w:pBdr>
        <w:contextualSpacing/>
        <w:rPr>
          <w:rFonts w:eastAsiaTheme="minorHAnsi" w:cstheme="minorBidi"/>
          <w:szCs w:val="24"/>
          <w:lang w:eastAsia="en-US"/>
        </w:rPr>
      </w:pPr>
      <w:r w:rsidRPr="009A253F">
        <w:rPr>
          <w:rFonts w:eastAsiaTheme="minorHAnsi" w:cstheme="minorBidi"/>
          <w:bCs/>
          <w:szCs w:val="24"/>
          <w:lang w:eastAsia="en-US"/>
        </w:rPr>
        <w:t xml:space="preserve">Por ello, este organismo garante comprometido con la tutela de los derechos humanos </w:t>
      </w:r>
      <w:r w:rsidR="001E21A0" w:rsidRPr="009A253F">
        <w:rPr>
          <w:rFonts w:eastAsiaTheme="minorHAnsi" w:cstheme="minorBidi"/>
          <w:bCs/>
          <w:szCs w:val="24"/>
          <w:lang w:eastAsia="en-US"/>
        </w:rPr>
        <w:t>confiados</w:t>
      </w:r>
      <w:r w:rsidRPr="009A253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9A253F"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9A253F" w:rsidRDefault="00A970D5" w:rsidP="006922F5">
      <w:pPr>
        <w:pStyle w:val="Ttulo1"/>
        <w:rPr>
          <w:rFonts w:eastAsia="Palatino Linotype"/>
          <w:lang w:val="es-ES_tradnl"/>
        </w:rPr>
      </w:pPr>
      <w:r w:rsidRPr="009A253F">
        <w:rPr>
          <w:rFonts w:eastAsia="Palatino Linotype"/>
          <w:lang w:val="es-ES_tradnl"/>
        </w:rPr>
        <w:t>C O N S I D E R A N D O</w:t>
      </w:r>
    </w:p>
    <w:p w14:paraId="32546275"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9A253F" w:rsidRDefault="00A970D5" w:rsidP="006922F5">
      <w:pPr>
        <w:pStyle w:val="Ttulo2"/>
        <w:rPr>
          <w:rFonts w:eastAsia="Palatino Linotype"/>
        </w:rPr>
      </w:pPr>
      <w:r w:rsidRPr="009A253F">
        <w:rPr>
          <w:rFonts w:eastAsia="Palatino Linotype"/>
        </w:rPr>
        <w:t>PRIMERO. De la competencia.</w:t>
      </w:r>
    </w:p>
    <w:p w14:paraId="6279399C"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9A253F" w:rsidRDefault="00A970D5" w:rsidP="006922F5">
      <w:pPr>
        <w:pStyle w:val="Ttulo2"/>
        <w:rPr>
          <w:rFonts w:eastAsia="Palatino Linotype"/>
        </w:rPr>
      </w:pPr>
      <w:r w:rsidRPr="009A253F">
        <w:rPr>
          <w:rFonts w:eastAsia="Palatino Linotype"/>
        </w:rPr>
        <w:lastRenderedPageBreak/>
        <w:t xml:space="preserve">SEGUNDO. Sobre los alcances del recurso de revisión. </w:t>
      </w:r>
    </w:p>
    <w:p w14:paraId="132CB116" w14:textId="77777777" w:rsidR="00A970D5" w:rsidRPr="009A253F" w:rsidRDefault="00A970D5" w:rsidP="006922F5">
      <w:r w:rsidRPr="009A253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9A253F" w:rsidRDefault="0031280C" w:rsidP="006922F5">
      <w:pPr>
        <w:pBdr>
          <w:top w:val="nil"/>
          <w:left w:val="nil"/>
          <w:bottom w:val="nil"/>
          <w:right w:val="nil"/>
          <w:between w:val="nil"/>
        </w:pBdr>
        <w:contextualSpacing/>
        <w:rPr>
          <w:rFonts w:eastAsia="Palatino Linotype" w:cs="Palatino Linotype"/>
          <w:color w:val="000000"/>
          <w:szCs w:val="24"/>
        </w:rPr>
      </w:pPr>
    </w:p>
    <w:p w14:paraId="79416092" w14:textId="77777777" w:rsidR="00565C1E" w:rsidRPr="009A253F" w:rsidRDefault="00565C1E" w:rsidP="00565C1E">
      <w:pPr>
        <w:pStyle w:val="Ttulo2"/>
        <w:rPr>
          <w:rFonts w:eastAsia="Palatino Linotype"/>
        </w:rPr>
      </w:pPr>
      <w:r w:rsidRPr="009A253F">
        <w:rPr>
          <w:rFonts w:eastAsia="Palatino Linotype"/>
        </w:rPr>
        <w:t>TERCERO. Cuestiones de previo y especial pronunciamiento.</w:t>
      </w:r>
    </w:p>
    <w:p w14:paraId="5C22B554" w14:textId="77777777" w:rsidR="00565C1E" w:rsidRPr="009A253F" w:rsidRDefault="00565C1E" w:rsidP="00565C1E">
      <w:pPr>
        <w:contextualSpacing/>
        <w:rPr>
          <w:rFonts w:eastAsia="Palatino Linotype" w:cs="Palatino Linotype"/>
          <w:szCs w:val="24"/>
        </w:rPr>
      </w:pPr>
      <w:r w:rsidRPr="009A253F">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A93394C" w14:textId="77777777" w:rsidR="00565C1E" w:rsidRPr="009A253F" w:rsidRDefault="00565C1E" w:rsidP="00565C1E">
      <w:pPr>
        <w:contextualSpacing/>
        <w:rPr>
          <w:rFonts w:eastAsia="Palatino Linotype" w:cs="Palatino Linotype"/>
          <w:szCs w:val="24"/>
        </w:rPr>
      </w:pPr>
    </w:p>
    <w:p w14:paraId="3D09F406" w14:textId="77777777" w:rsidR="00565C1E" w:rsidRPr="009A253F" w:rsidRDefault="00565C1E" w:rsidP="00565C1E">
      <w:pPr>
        <w:pStyle w:val="Fundamentos"/>
      </w:pPr>
      <w:r w:rsidRPr="009A253F">
        <w:rPr>
          <w:b/>
        </w:rPr>
        <w:t xml:space="preserve">Artículo 180. </w:t>
      </w:r>
      <w:r w:rsidRPr="009A253F">
        <w:t>El recurso de revisión contendrá:</w:t>
      </w:r>
    </w:p>
    <w:p w14:paraId="41E354BC" w14:textId="77777777" w:rsidR="00565C1E" w:rsidRPr="009A253F" w:rsidRDefault="00565C1E" w:rsidP="00565C1E">
      <w:pPr>
        <w:pStyle w:val="Fundamentos"/>
      </w:pPr>
      <w:r w:rsidRPr="009A253F">
        <w:t>I. El sujeto obligado ante la cual se presentó la solicitud;</w:t>
      </w:r>
    </w:p>
    <w:p w14:paraId="49367FDF" w14:textId="77777777" w:rsidR="00565C1E" w:rsidRPr="009A253F" w:rsidRDefault="00565C1E" w:rsidP="00565C1E">
      <w:pPr>
        <w:pStyle w:val="Fundamentos"/>
      </w:pPr>
      <w:r w:rsidRPr="009A253F">
        <w:rPr>
          <w:b/>
        </w:rPr>
        <w:t>II. El nombre del solicitante que recurre</w:t>
      </w:r>
      <w:r w:rsidRPr="009A253F">
        <w:t xml:space="preserve"> o de su representante y, en su caso, del tercero interesado, así como la dirección o medio que señale para recibir notificaciones;</w:t>
      </w:r>
    </w:p>
    <w:p w14:paraId="4AD4641B" w14:textId="77777777" w:rsidR="00565C1E" w:rsidRPr="009A253F" w:rsidRDefault="00565C1E" w:rsidP="00565C1E">
      <w:pPr>
        <w:pStyle w:val="Fundamentos"/>
      </w:pPr>
      <w:r w:rsidRPr="009A253F">
        <w:t>III. El número de folio de respuesta de la solicitud de acceso;</w:t>
      </w:r>
    </w:p>
    <w:p w14:paraId="51112E55" w14:textId="77777777" w:rsidR="00565C1E" w:rsidRPr="009A253F" w:rsidRDefault="00565C1E" w:rsidP="00565C1E">
      <w:pPr>
        <w:pStyle w:val="Fundamentos"/>
      </w:pPr>
      <w:r w:rsidRPr="009A253F">
        <w:t>IV. La fecha en que fue notificada la respuesta al solicitante o tuvo conocimiento del acto reclamado, o de presentación de la solicitud, en caso de falta de respuesta;</w:t>
      </w:r>
    </w:p>
    <w:p w14:paraId="1B2B5A82" w14:textId="77777777" w:rsidR="00565C1E" w:rsidRPr="009A253F" w:rsidRDefault="00565C1E" w:rsidP="00565C1E">
      <w:pPr>
        <w:pStyle w:val="Fundamentos"/>
      </w:pPr>
      <w:r w:rsidRPr="009A253F">
        <w:t>V. El acto que se recurre;</w:t>
      </w:r>
    </w:p>
    <w:p w14:paraId="693BE8B8" w14:textId="77777777" w:rsidR="00565C1E" w:rsidRPr="009A253F" w:rsidRDefault="00565C1E" w:rsidP="00565C1E">
      <w:pPr>
        <w:pStyle w:val="Fundamentos"/>
      </w:pPr>
      <w:r w:rsidRPr="009A253F">
        <w:t>VI. Las razones o motivos de inconformidad;</w:t>
      </w:r>
    </w:p>
    <w:p w14:paraId="3A5BBD3A" w14:textId="77777777" w:rsidR="00565C1E" w:rsidRPr="009A253F" w:rsidRDefault="00565C1E" w:rsidP="00565C1E">
      <w:pPr>
        <w:pStyle w:val="Fundamentos"/>
      </w:pPr>
      <w:r w:rsidRPr="009A253F">
        <w:t>VII. La copia de la respuesta que se impugna y, en su caso, de la notificación correspondiente, en el caso de respuesta de la solicitud; y</w:t>
      </w:r>
    </w:p>
    <w:p w14:paraId="6C772080" w14:textId="77777777" w:rsidR="00565C1E" w:rsidRPr="009A253F" w:rsidRDefault="00565C1E" w:rsidP="00565C1E">
      <w:pPr>
        <w:pStyle w:val="Fundamentos"/>
      </w:pPr>
      <w:r w:rsidRPr="009A253F">
        <w:t>VIII. Firma del recurrente, en su caso, cuando se presente por escrito, requisito sin el cual se dará trámite al recurso.</w:t>
      </w:r>
    </w:p>
    <w:p w14:paraId="3126C4D0" w14:textId="77777777" w:rsidR="00565C1E" w:rsidRPr="009A253F" w:rsidRDefault="00565C1E" w:rsidP="00565C1E">
      <w:pPr>
        <w:pStyle w:val="Fundamentos"/>
      </w:pPr>
    </w:p>
    <w:p w14:paraId="37593236" w14:textId="77777777" w:rsidR="00565C1E" w:rsidRPr="009A253F" w:rsidRDefault="00565C1E" w:rsidP="00565C1E">
      <w:pPr>
        <w:pStyle w:val="Fundamentos"/>
      </w:pPr>
      <w:r w:rsidRPr="009A253F">
        <w:t>Adicionalmente, se podrán anexar las pruebas y demás elementos que considere procedentes someter a juicio del Instituto.</w:t>
      </w:r>
    </w:p>
    <w:p w14:paraId="73E80281" w14:textId="77777777" w:rsidR="00565C1E" w:rsidRPr="009A253F" w:rsidRDefault="00565C1E" w:rsidP="00565C1E">
      <w:pPr>
        <w:pStyle w:val="Fundamentos"/>
      </w:pPr>
    </w:p>
    <w:p w14:paraId="26B4F43E" w14:textId="77777777" w:rsidR="00565C1E" w:rsidRPr="009A253F" w:rsidRDefault="00565C1E" w:rsidP="00565C1E">
      <w:pPr>
        <w:pStyle w:val="Fundamentos"/>
      </w:pPr>
      <w:r w:rsidRPr="009A253F">
        <w:t>En ningún caso será necesario que el particular ratifique el recurso de revisión interpuesto.</w:t>
      </w:r>
    </w:p>
    <w:p w14:paraId="070ABF3A" w14:textId="77777777" w:rsidR="00565C1E" w:rsidRPr="009A253F" w:rsidRDefault="00565C1E" w:rsidP="00565C1E">
      <w:pPr>
        <w:pStyle w:val="Fundamentos"/>
      </w:pPr>
    </w:p>
    <w:p w14:paraId="4256B93C" w14:textId="77777777" w:rsidR="00565C1E" w:rsidRPr="009A253F" w:rsidRDefault="00565C1E" w:rsidP="00565C1E">
      <w:pPr>
        <w:pStyle w:val="Fundamentos"/>
      </w:pPr>
      <w:r w:rsidRPr="009A253F">
        <w:rPr>
          <w:b/>
        </w:rPr>
        <w:t>En caso de que el recurso se interponga de manera electrónica no será indispensable que contengan los requisitos establecidos en las fracciones II</w:t>
      </w:r>
      <w:r w:rsidRPr="009A253F">
        <w:t>, IV, VII y VIII.</w:t>
      </w:r>
    </w:p>
    <w:p w14:paraId="140D103C" w14:textId="77777777" w:rsidR="00565C1E" w:rsidRPr="009A253F" w:rsidRDefault="00565C1E" w:rsidP="00565C1E">
      <w:pPr>
        <w:contextualSpacing/>
        <w:rPr>
          <w:rFonts w:eastAsia="Palatino Linotype" w:cs="Palatino Linotype"/>
          <w:b/>
          <w:i/>
          <w:szCs w:val="24"/>
        </w:rPr>
      </w:pPr>
    </w:p>
    <w:p w14:paraId="543494AE" w14:textId="0EACCBB2" w:rsidR="00565C1E" w:rsidRPr="009A253F" w:rsidRDefault="00565C1E" w:rsidP="00565C1E">
      <w:pPr>
        <w:contextualSpacing/>
        <w:rPr>
          <w:rFonts w:eastAsia="Palatino Linotype" w:cs="Palatino Linotype"/>
          <w:szCs w:val="24"/>
        </w:rPr>
      </w:pPr>
      <w:r w:rsidRPr="009A253F">
        <w:rPr>
          <w:rFonts w:eastAsia="Palatino Linotype" w:cs="Palatino Linotype"/>
          <w:szCs w:val="24"/>
        </w:rPr>
        <w:t>Cabe señalar que el hoy Recurrente no se identificó de ninguna manera;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38AA9C" w14:textId="77777777" w:rsidR="00565C1E" w:rsidRPr="009A253F" w:rsidRDefault="00565C1E" w:rsidP="00565C1E">
      <w:pPr>
        <w:contextualSpacing/>
        <w:rPr>
          <w:rFonts w:eastAsia="Palatino Linotype" w:cs="Palatino Linotype"/>
          <w:szCs w:val="24"/>
        </w:rPr>
      </w:pPr>
    </w:p>
    <w:p w14:paraId="18F5DC85"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b/>
          <w:i/>
          <w:sz w:val="22"/>
        </w:rPr>
        <w:t>Artículo 155.</w:t>
      </w:r>
      <w:r w:rsidRPr="009A253F">
        <w:rPr>
          <w:rFonts w:eastAsia="Palatino Linotype" w:cs="Palatino Linotype"/>
          <w:i/>
          <w:sz w:val="22"/>
        </w:rPr>
        <w:t xml:space="preserve"> (…)</w:t>
      </w:r>
    </w:p>
    <w:p w14:paraId="2B19967D" w14:textId="77777777" w:rsidR="00565C1E" w:rsidRPr="009A253F" w:rsidRDefault="00565C1E" w:rsidP="00565C1E">
      <w:pPr>
        <w:spacing w:line="240" w:lineRule="auto"/>
        <w:ind w:left="567" w:right="567"/>
        <w:contextualSpacing/>
        <w:rPr>
          <w:rFonts w:eastAsia="Palatino Linotype" w:cs="Palatino Linotype"/>
          <w:i/>
          <w:sz w:val="22"/>
        </w:rPr>
      </w:pPr>
    </w:p>
    <w:p w14:paraId="0FAEF5C9"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b/>
          <w:i/>
          <w:sz w:val="22"/>
        </w:rPr>
        <w:t>Las solicitudes anónimas</w:t>
      </w:r>
      <w:r w:rsidRPr="009A253F">
        <w:rPr>
          <w:rFonts w:eastAsia="Palatino Linotype" w:cs="Palatino Linotype"/>
          <w:i/>
          <w:sz w:val="22"/>
        </w:rPr>
        <w:t xml:space="preserve">, con nombre incompleto o seudónimo </w:t>
      </w:r>
      <w:r w:rsidRPr="009A253F">
        <w:rPr>
          <w:rFonts w:eastAsia="Palatino Linotype" w:cs="Palatino Linotype"/>
          <w:b/>
          <w:i/>
          <w:sz w:val="22"/>
        </w:rPr>
        <w:t>serán procedentes para su trámite</w:t>
      </w:r>
      <w:r w:rsidRPr="009A253F">
        <w:rPr>
          <w:rFonts w:eastAsia="Palatino Linotype" w:cs="Palatino Linotype"/>
          <w:i/>
          <w:sz w:val="22"/>
        </w:rPr>
        <w:t xml:space="preserve"> por parte del sujeto obligado ante quien se presente. No podrá requerirse información adicional con motivo del nombre proporcionado por el solicitante.</w:t>
      </w:r>
    </w:p>
    <w:p w14:paraId="4617EACC" w14:textId="77777777" w:rsidR="00565C1E" w:rsidRPr="009A253F" w:rsidRDefault="00565C1E" w:rsidP="00565C1E">
      <w:pPr>
        <w:contextualSpacing/>
        <w:rPr>
          <w:rFonts w:eastAsia="Palatino Linotype" w:cs="Palatino Linotype"/>
          <w:szCs w:val="24"/>
        </w:rPr>
      </w:pPr>
    </w:p>
    <w:p w14:paraId="1E977897" w14:textId="77777777" w:rsidR="00565C1E" w:rsidRPr="009A253F" w:rsidRDefault="00565C1E" w:rsidP="00565C1E">
      <w:pPr>
        <w:contextualSpacing/>
        <w:rPr>
          <w:rFonts w:eastAsia="Palatino Linotype" w:cs="Palatino Linotype"/>
          <w:szCs w:val="24"/>
        </w:rPr>
      </w:pPr>
      <w:r w:rsidRPr="009A253F">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FA0296" w14:textId="77777777" w:rsidR="00565C1E" w:rsidRPr="009A253F" w:rsidRDefault="00565C1E" w:rsidP="00565C1E">
      <w:pPr>
        <w:contextualSpacing/>
        <w:rPr>
          <w:rFonts w:eastAsia="Palatino Linotype" w:cs="Palatino Linotype"/>
          <w:szCs w:val="24"/>
        </w:rPr>
      </w:pPr>
    </w:p>
    <w:p w14:paraId="19420425" w14:textId="77777777" w:rsidR="00565C1E" w:rsidRPr="009A253F" w:rsidRDefault="00565C1E" w:rsidP="00565C1E">
      <w:pPr>
        <w:spacing w:line="240" w:lineRule="auto"/>
        <w:ind w:left="567" w:right="567"/>
        <w:contextualSpacing/>
        <w:jc w:val="center"/>
        <w:rPr>
          <w:rFonts w:eastAsia="Palatino Linotype" w:cs="Palatino Linotype"/>
          <w:b/>
          <w:i/>
          <w:sz w:val="22"/>
          <w:u w:val="single"/>
        </w:rPr>
      </w:pPr>
      <w:r w:rsidRPr="009A253F">
        <w:rPr>
          <w:rFonts w:eastAsia="Palatino Linotype" w:cs="Palatino Linotype"/>
          <w:b/>
          <w:i/>
          <w:sz w:val="22"/>
          <w:u w:val="single"/>
        </w:rPr>
        <w:t>Constitución Política de los Estados Unidos Mexicanos</w:t>
      </w:r>
    </w:p>
    <w:p w14:paraId="14A5B624"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b/>
          <w:i/>
          <w:sz w:val="22"/>
        </w:rPr>
        <w:t>Artículo 6</w:t>
      </w:r>
      <w:r w:rsidRPr="009A253F">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494D7C"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lastRenderedPageBreak/>
        <w:t>(…)</w:t>
      </w:r>
    </w:p>
    <w:p w14:paraId="7B2E4FAE"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 xml:space="preserve">Para efectos de lo dispuesto en el presente artículo se observará lo siguiente: </w:t>
      </w:r>
    </w:p>
    <w:p w14:paraId="3AB3CAE9"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E7C1A7F"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w:t>
      </w:r>
    </w:p>
    <w:p w14:paraId="1A11496A"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43A21BB"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52CBB94" w14:textId="77777777" w:rsidR="00565C1E" w:rsidRPr="009A253F" w:rsidRDefault="00565C1E" w:rsidP="00565C1E">
      <w:pPr>
        <w:spacing w:line="240" w:lineRule="auto"/>
        <w:ind w:left="567" w:right="567"/>
        <w:contextualSpacing/>
        <w:rPr>
          <w:rFonts w:eastAsia="Palatino Linotype" w:cs="Palatino Linotype"/>
          <w:i/>
          <w:sz w:val="22"/>
        </w:rPr>
      </w:pPr>
    </w:p>
    <w:p w14:paraId="002502E6" w14:textId="77777777" w:rsidR="00565C1E" w:rsidRPr="009A253F" w:rsidRDefault="00565C1E" w:rsidP="00565C1E">
      <w:pPr>
        <w:spacing w:line="240" w:lineRule="auto"/>
        <w:ind w:left="567" w:right="567"/>
        <w:contextualSpacing/>
        <w:jc w:val="center"/>
        <w:rPr>
          <w:rFonts w:eastAsia="Palatino Linotype" w:cs="Palatino Linotype"/>
          <w:b/>
          <w:i/>
          <w:sz w:val="22"/>
          <w:u w:val="single"/>
        </w:rPr>
      </w:pPr>
      <w:r w:rsidRPr="009A253F">
        <w:rPr>
          <w:rFonts w:eastAsia="Palatino Linotype" w:cs="Palatino Linotype"/>
          <w:b/>
          <w:i/>
          <w:sz w:val="22"/>
          <w:u w:val="single"/>
        </w:rPr>
        <w:t>Constitución Política del Estado Libre y Soberano de México</w:t>
      </w:r>
    </w:p>
    <w:p w14:paraId="26ECD4C6"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b/>
          <w:i/>
          <w:sz w:val="22"/>
        </w:rPr>
        <w:t>Artículo 5</w:t>
      </w:r>
      <w:r w:rsidRPr="009A253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AB71A4"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w:t>
      </w:r>
    </w:p>
    <w:p w14:paraId="5A339444"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7CBDFEE"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w:t>
      </w:r>
    </w:p>
    <w:p w14:paraId="335A5E2A"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CDB4DA5" w14:textId="77777777" w:rsidR="00565C1E" w:rsidRPr="009A253F" w:rsidRDefault="00565C1E" w:rsidP="00565C1E">
      <w:pPr>
        <w:spacing w:line="240" w:lineRule="auto"/>
        <w:ind w:left="567" w:right="567"/>
        <w:contextualSpacing/>
        <w:rPr>
          <w:rFonts w:eastAsia="Palatino Linotype" w:cs="Palatino Linotype"/>
          <w:i/>
          <w:sz w:val="22"/>
        </w:rPr>
      </w:pPr>
    </w:p>
    <w:p w14:paraId="743E8B5B"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7508CA" w14:textId="77777777" w:rsidR="00565C1E" w:rsidRPr="009A253F" w:rsidRDefault="00565C1E" w:rsidP="00565C1E">
      <w:pPr>
        <w:spacing w:line="240" w:lineRule="auto"/>
        <w:ind w:left="567" w:right="567"/>
        <w:contextualSpacing/>
        <w:rPr>
          <w:rFonts w:eastAsia="Palatino Linotype" w:cs="Palatino Linotype"/>
          <w:i/>
          <w:sz w:val="22"/>
        </w:rPr>
      </w:pPr>
    </w:p>
    <w:p w14:paraId="0ADEE210"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Este derecho se regirá por los principios y bases siguientes:</w:t>
      </w:r>
    </w:p>
    <w:p w14:paraId="23932787"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w:t>
      </w:r>
    </w:p>
    <w:p w14:paraId="5F6023DB"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b/>
          <w:i/>
          <w:sz w:val="22"/>
        </w:rPr>
        <w:t>III.</w:t>
      </w:r>
      <w:r w:rsidRPr="009A253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64C8325"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b/>
          <w:i/>
          <w:sz w:val="22"/>
        </w:rPr>
        <w:t>IV.</w:t>
      </w:r>
      <w:r w:rsidRPr="009A253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4FDC36"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lastRenderedPageBreak/>
        <w:t>(…)</w:t>
      </w:r>
    </w:p>
    <w:p w14:paraId="52BFDF2E"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b/>
          <w:i/>
          <w:sz w:val="22"/>
        </w:rPr>
        <w:t>VIII.</w:t>
      </w:r>
      <w:r w:rsidRPr="009A253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E1C034" w14:textId="77777777" w:rsidR="00565C1E" w:rsidRPr="009A253F" w:rsidRDefault="00565C1E" w:rsidP="00565C1E">
      <w:pPr>
        <w:spacing w:line="240" w:lineRule="auto"/>
        <w:ind w:left="567" w:right="567"/>
        <w:contextualSpacing/>
        <w:rPr>
          <w:rFonts w:eastAsia="Palatino Linotype" w:cs="Palatino Linotype"/>
          <w:i/>
          <w:sz w:val="22"/>
        </w:rPr>
      </w:pPr>
      <w:r w:rsidRPr="009A253F">
        <w:rPr>
          <w:rFonts w:eastAsia="Palatino Linotype" w:cs="Palatino Linotype"/>
          <w:i/>
          <w:sz w:val="22"/>
        </w:rPr>
        <w:t>(…)</w:t>
      </w:r>
    </w:p>
    <w:p w14:paraId="60975238" w14:textId="77777777" w:rsidR="00565C1E" w:rsidRPr="009A253F" w:rsidRDefault="00565C1E" w:rsidP="00565C1E">
      <w:pPr>
        <w:ind w:left="567" w:right="567"/>
        <w:contextualSpacing/>
        <w:rPr>
          <w:rFonts w:eastAsia="Palatino Linotype" w:cs="Palatino Linotype"/>
          <w:szCs w:val="24"/>
        </w:rPr>
      </w:pPr>
    </w:p>
    <w:p w14:paraId="283A2B8D" w14:textId="77777777" w:rsidR="00565C1E" w:rsidRPr="009A253F" w:rsidRDefault="00565C1E" w:rsidP="00565C1E">
      <w:pPr>
        <w:ind w:right="49"/>
        <w:contextualSpacing/>
        <w:rPr>
          <w:rFonts w:eastAsia="Palatino Linotype" w:cs="Palatino Linotype"/>
          <w:szCs w:val="24"/>
        </w:rPr>
      </w:pPr>
      <w:r w:rsidRPr="009A253F">
        <w:rPr>
          <w:rFonts w:eastAsia="Palatino Linotype" w:cs="Palatino Linotype"/>
          <w:szCs w:val="24"/>
        </w:rPr>
        <w:t>Por otra parte, del contenido del artículo 1 de la Constitución Política de los Estados Unidos Mexicanos, se destaca lo siguiente:</w:t>
      </w:r>
    </w:p>
    <w:p w14:paraId="5AA587B4" w14:textId="77777777" w:rsidR="00565C1E" w:rsidRPr="009A253F" w:rsidRDefault="00565C1E" w:rsidP="00565C1E">
      <w:pPr>
        <w:spacing w:line="240" w:lineRule="auto"/>
        <w:ind w:left="567" w:right="567"/>
        <w:contextualSpacing/>
        <w:rPr>
          <w:rFonts w:eastAsia="Palatino Linotype" w:cs="Palatino Linotype"/>
          <w:sz w:val="16"/>
          <w:szCs w:val="16"/>
        </w:rPr>
      </w:pPr>
    </w:p>
    <w:p w14:paraId="1B53E92C" w14:textId="77777777" w:rsidR="00565C1E" w:rsidRPr="009A253F" w:rsidRDefault="00565C1E" w:rsidP="00565C1E">
      <w:pPr>
        <w:pStyle w:val="Fundamentos"/>
      </w:pPr>
      <w:r w:rsidRPr="009A253F">
        <w:rPr>
          <w:b/>
        </w:rPr>
        <w:t>Artículo 1o</w:t>
      </w:r>
      <w:r w:rsidRPr="009A253F">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24FC38" w14:textId="77777777" w:rsidR="00565C1E" w:rsidRPr="009A253F" w:rsidRDefault="00565C1E" w:rsidP="00565C1E">
      <w:pPr>
        <w:pStyle w:val="Fundamentos"/>
        <w:rPr>
          <w:sz w:val="21"/>
          <w:szCs w:val="22"/>
        </w:rPr>
      </w:pPr>
    </w:p>
    <w:p w14:paraId="0EECFC3D" w14:textId="77777777" w:rsidR="00565C1E" w:rsidRPr="009A253F" w:rsidRDefault="00565C1E" w:rsidP="00565C1E">
      <w:pPr>
        <w:pStyle w:val="Fundamentos"/>
      </w:pPr>
      <w:r w:rsidRPr="009A253F">
        <w:t>Las normas relativas a los derechos humanos se interpretarán de conformidad con esta Constitución y con los tratados internacionales de la materia favoreciendo en todo tiempo a las personas la protección más amplia.</w:t>
      </w:r>
    </w:p>
    <w:p w14:paraId="3495686F" w14:textId="77777777" w:rsidR="00565C1E" w:rsidRPr="009A253F" w:rsidRDefault="00565C1E" w:rsidP="00565C1E">
      <w:pPr>
        <w:pStyle w:val="Fundamentos"/>
        <w:rPr>
          <w:sz w:val="21"/>
          <w:szCs w:val="22"/>
        </w:rPr>
      </w:pPr>
    </w:p>
    <w:p w14:paraId="62D42D9C" w14:textId="77777777" w:rsidR="00565C1E" w:rsidRPr="009A253F" w:rsidRDefault="00565C1E" w:rsidP="00565C1E">
      <w:pPr>
        <w:pStyle w:val="Fundamentos"/>
      </w:pPr>
      <w:r w:rsidRPr="009A253F">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E697DC" w14:textId="77777777" w:rsidR="00565C1E" w:rsidRPr="009A253F" w:rsidRDefault="00565C1E" w:rsidP="00565C1E">
      <w:pPr>
        <w:ind w:left="567" w:right="567"/>
        <w:contextualSpacing/>
        <w:rPr>
          <w:rFonts w:eastAsia="Palatino Linotype" w:cs="Palatino Linotype"/>
          <w:sz w:val="21"/>
          <w:szCs w:val="21"/>
        </w:rPr>
      </w:pPr>
    </w:p>
    <w:p w14:paraId="295C92C3" w14:textId="77777777" w:rsidR="00565C1E" w:rsidRPr="009A253F" w:rsidRDefault="00565C1E" w:rsidP="00565C1E">
      <w:pPr>
        <w:contextualSpacing/>
        <w:rPr>
          <w:rFonts w:eastAsia="Palatino Linotype" w:cs="Palatino Linotype"/>
          <w:szCs w:val="24"/>
        </w:rPr>
      </w:pPr>
      <w:r w:rsidRPr="009A253F">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A253F">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14:paraId="5F771363" w14:textId="77777777" w:rsidR="00565C1E" w:rsidRPr="009A253F" w:rsidRDefault="00565C1E" w:rsidP="00565C1E">
      <w:pPr>
        <w:contextualSpacing/>
        <w:rPr>
          <w:rFonts w:eastAsia="Palatino Linotype" w:cs="Palatino Linotype"/>
          <w:sz w:val="22"/>
        </w:rPr>
      </w:pPr>
    </w:p>
    <w:p w14:paraId="762FAC6B" w14:textId="77777777" w:rsidR="00565C1E" w:rsidRPr="009A253F" w:rsidRDefault="00565C1E" w:rsidP="00565C1E">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En conclusión, se cubrieron los requisitos de procedencia y procedibilidad y conforme a las constancias que obran en el expediente.</w:t>
      </w:r>
    </w:p>
    <w:p w14:paraId="2E192606" w14:textId="15D47BE4" w:rsidR="00565C1E" w:rsidRPr="009A253F"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326E0BB6" w:rsidR="00A970D5" w:rsidRPr="009A253F" w:rsidRDefault="006D438A" w:rsidP="006922F5">
      <w:pPr>
        <w:pStyle w:val="Ttulo2"/>
        <w:rPr>
          <w:rFonts w:eastAsia="Palatino Linotype"/>
        </w:rPr>
      </w:pPr>
      <w:r w:rsidRPr="009A253F">
        <w:rPr>
          <w:rFonts w:eastAsia="Palatino Linotype"/>
        </w:rPr>
        <w:t>CUARTO</w:t>
      </w:r>
      <w:r w:rsidR="00A970D5" w:rsidRPr="009A253F">
        <w:rPr>
          <w:rFonts w:eastAsia="Palatino Linotype"/>
        </w:rPr>
        <w:t>. De las causas de improcedencia.</w:t>
      </w:r>
    </w:p>
    <w:p w14:paraId="72B75EC4"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A253F">
        <w:rPr>
          <w:rFonts w:eastAsia="Palatino Linotype" w:cs="Palatino Linotype"/>
          <w:color w:val="000000"/>
          <w:szCs w:val="24"/>
          <w:vertAlign w:val="superscript"/>
        </w:rPr>
        <w:footnoteReference w:id="2"/>
      </w:r>
      <w:r w:rsidRPr="009A253F">
        <w:rPr>
          <w:rFonts w:eastAsia="Palatino Linotype" w:cs="Palatino Linotype"/>
          <w:color w:val="000000"/>
          <w:szCs w:val="24"/>
        </w:rPr>
        <w:t xml:space="preserve">, la cual permite dilucidar alguna </w:t>
      </w:r>
      <w:r w:rsidRPr="009A253F">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22F16CE" w:rsidR="00A970D5" w:rsidRPr="009A253F" w:rsidRDefault="006D438A" w:rsidP="006922F5">
      <w:pPr>
        <w:pStyle w:val="Ttulo2"/>
        <w:rPr>
          <w:rFonts w:eastAsia="Palatino Linotype"/>
        </w:rPr>
      </w:pPr>
      <w:r w:rsidRPr="009A253F">
        <w:rPr>
          <w:rFonts w:eastAsia="Palatino Linotype"/>
        </w:rPr>
        <w:t>QUINTO</w:t>
      </w:r>
      <w:r w:rsidR="00A970D5" w:rsidRPr="009A253F">
        <w:rPr>
          <w:rFonts w:eastAsia="Palatino Linotype"/>
        </w:rPr>
        <w:t>. Estudio y resolución del asunto.</w:t>
      </w:r>
    </w:p>
    <w:p w14:paraId="172D5B7B"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9A253F">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23152492" w14:textId="39609EA7" w:rsidR="00413FC2" w:rsidRPr="009A253F" w:rsidRDefault="00A970D5" w:rsidP="000241F4">
      <w:pPr>
        <w:pBdr>
          <w:top w:val="nil"/>
          <w:left w:val="nil"/>
          <w:bottom w:val="nil"/>
          <w:right w:val="nil"/>
          <w:between w:val="nil"/>
        </w:pBdr>
        <w:contextualSpacing/>
        <w:rPr>
          <w:rFonts w:eastAsia="Palatino Linotype" w:cs="Palatino Linotype"/>
          <w:color w:val="000000"/>
        </w:rPr>
      </w:pPr>
      <w:r w:rsidRPr="009A253F">
        <w:rPr>
          <w:rFonts w:eastAsia="Palatino Linotype" w:cs="Palatino Linotype"/>
          <w:color w:val="000000"/>
          <w:szCs w:val="24"/>
        </w:rPr>
        <w:t>Por tanto</w:t>
      </w:r>
      <w:r w:rsidR="007F3F9F" w:rsidRPr="009A253F">
        <w:rPr>
          <w:rFonts w:eastAsia="Palatino Linotype" w:cs="Palatino Linotype"/>
          <w:color w:val="000000"/>
          <w:szCs w:val="24"/>
        </w:rPr>
        <w:t xml:space="preserve">, es conveniente recordar que </w:t>
      </w:r>
      <w:r w:rsidR="006D438A" w:rsidRPr="009A253F">
        <w:rPr>
          <w:rFonts w:eastAsia="Palatino Linotype" w:cs="Palatino Linotype"/>
          <w:color w:val="000000"/>
          <w:szCs w:val="24"/>
        </w:rPr>
        <w:t>el</w:t>
      </w:r>
      <w:r w:rsidRPr="009A253F">
        <w:rPr>
          <w:rFonts w:eastAsia="Palatino Linotype" w:cs="Palatino Linotype"/>
          <w:color w:val="000000"/>
          <w:szCs w:val="24"/>
        </w:rPr>
        <w:t xml:space="preserve"> hoy Recurrente </w:t>
      </w:r>
      <w:r w:rsidR="00AE3BE0" w:rsidRPr="009A253F">
        <w:rPr>
          <w:rFonts w:eastAsia="Palatino Linotype" w:cs="Palatino Linotype"/>
          <w:color w:val="000000"/>
          <w:szCs w:val="24"/>
        </w:rPr>
        <w:t>requirió</w:t>
      </w:r>
      <w:r w:rsidR="00CF6592" w:rsidRPr="009A253F">
        <w:rPr>
          <w:rFonts w:eastAsia="Palatino Linotype" w:cs="Palatino Linotype"/>
          <w:color w:val="000000"/>
          <w:szCs w:val="24"/>
        </w:rPr>
        <w:t xml:space="preserve"> </w:t>
      </w:r>
      <w:r w:rsidR="00BC4869" w:rsidRPr="009A253F">
        <w:rPr>
          <w:rFonts w:eastAsia="Palatino Linotype" w:cs="Palatino Linotype"/>
          <w:color w:val="000000"/>
          <w:szCs w:val="24"/>
        </w:rPr>
        <w:t xml:space="preserve">que </w:t>
      </w:r>
      <w:r w:rsidR="000241F4" w:rsidRPr="009A253F">
        <w:rPr>
          <w:rFonts w:eastAsia="Palatino Linotype" w:cs="Palatino Linotype"/>
          <w:color w:val="000000"/>
          <w:szCs w:val="24"/>
        </w:rPr>
        <w:t>se le proporcionaran todas las solicitudes de transparencia recibidas y sus contestaciones en el periodo del primero de enero al veinte de junio de dos mil veintidós.</w:t>
      </w:r>
    </w:p>
    <w:p w14:paraId="01262F3E" w14:textId="77777777" w:rsidR="00413FC2" w:rsidRPr="009A253F"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4CD9B811" w:rsidR="009308DA" w:rsidRPr="009A253F" w:rsidRDefault="00A970D5" w:rsidP="00B62DEC">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 xml:space="preserve">A dicha solicitud, el Sujeto Obligado </w:t>
      </w:r>
      <w:r w:rsidR="006E4F2D" w:rsidRPr="009A253F">
        <w:rPr>
          <w:rFonts w:eastAsia="Palatino Linotype" w:cs="Palatino Linotype"/>
          <w:color w:val="000000"/>
          <w:szCs w:val="24"/>
        </w:rPr>
        <w:t>presentó su respuesta mediante el siguiente documento:</w:t>
      </w:r>
    </w:p>
    <w:p w14:paraId="34CF62B0" w14:textId="1309BD00" w:rsidR="00A978AF" w:rsidRPr="009A253F" w:rsidRDefault="00A978AF" w:rsidP="00B62DEC">
      <w:pPr>
        <w:pBdr>
          <w:top w:val="nil"/>
          <w:left w:val="nil"/>
          <w:bottom w:val="nil"/>
          <w:right w:val="nil"/>
          <w:between w:val="nil"/>
        </w:pBdr>
        <w:contextualSpacing/>
        <w:rPr>
          <w:rFonts w:eastAsia="Palatino Linotype" w:cs="Palatino Linotype"/>
          <w:color w:val="000000"/>
          <w:szCs w:val="24"/>
        </w:rPr>
      </w:pPr>
    </w:p>
    <w:p w14:paraId="65DA6CDD" w14:textId="3298B378" w:rsidR="009F7F22" w:rsidRPr="009A253F" w:rsidRDefault="006E4F2D" w:rsidP="006E4F2D">
      <w:pPr>
        <w:pStyle w:val="Prrafodelista"/>
        <w:numPr>
          <w:ilvl w:val="0"/>
          <w:numId w:val="29"/>
        </w:numPr>
        <w:pBdr>
          <w:top w:val="nil"/>
          <w:left w:val="nil"/>
          <w:bottom w:val="nil"/>
          <w:right w:val="nil"/>
          <w:between w:val="nil"/>
        </w:pBdr>
        <w:contextualSpacing/>
        <w:rPr>
          <w:rFonts w:eastAsia="Palatino Linotype" w:cs="Palatino Linotype"/>
          <w:color w:val="000000"/>
        </w:rPr>
      </w:pPr>
      <w:r w:rsidRPr="009A253F">
        <w:rPr>
          <w:rFonts w:eastAsia="Palatino Linotype" w:cs="Palatino Linotype"/>
          <w:b/>
          <w:bCs/>
          <w:color w:val="000000"/>
        </w:rPr>
        <w:t>UTAIM_01855_2022 SAIMEX 578.pdf</w:t>
      </w:r>
      <w:r w:rsidRPr="009A253F">
        <w:rPr>
          <w:rFonts w:eastAsia="Palatino Linotype" w:cs="Palatino Linotype"/>
          <w:bCs/>
          <w:color w:val="000000"/>
        </w:rPr>
        <w:t>. Oficio número UTAIM/1855</w:t>
      </w:r>
      <w:r w:rsidR="00413FC2" w:rsidRPr="009A253F">
        <w:rPr>
          <w:rFonts w:eastAsia="Palatino Linotype" w:cs="Palatino Linotype"/>
          <w:bCs/>
          <w:color w:val="000000"/>
        </w:rPr>
        <w:t>/2022, suscrito por el Titular de la Unidad de Transparencia</w:t>
      </w:r>
      <w:r w:rsidRPr="009A253F">
        <w:rPr>
          <w:rFonts w:eastAsia="Palatino Linotype" w:cs="Palatino Linotype"/>
          <w:bCs/>
          <w:color w:val="000000"/>
        </w:rPr>
        <w:t xml:space="preserve"> y Acceso a la Información Pública Municipal</w:t>
      </w:r>
      <w:r w:rsidR="00413FC2" w:rsidRPr="009A253F">
        <w:rPr>
          <w:rFonts w:eastAsia="Palatino Linotype" w:cs="Palatino Linotype"/>
          <w:bCs/>
          <w:color w:val="000000"/>
        </w:rPr>
        <w:t xml:space="preserve">, </w:t>
      </w:r>
      <w:r w:rsidRPr="009A253F">
        <w:rPr>
          <w:rFonts w:eastAsia="Palatino Linotype" w:cs="Palatino Linotype"/>
          <w:bCs/>
          <w:color w:val="000000"/>
        </w:rPr>
        <w:t xml:space="preserve">por medio del cual se hizo del conocimiento del solicitante que la información solicitada puede ser consultada en el portal de Información Pública de Oficio Mexiquense (IPOMEX), para lo cual se especificó paso a paso el procedimiento para acceder a la página y se señalaron las páginas en las que puede ser consultada. </w:t>
      </w:r>
    </w:p>
    <w:p w14:paraId="1EB51FEF" w14:textId="2596D1CB" w:rsidR="009F7F22" w:rsidRPr="009A253F" w:rsidRDefault="009F7F22" w:rsidP="009F7F22">
      <w:pPr>
        <w:pBdr>
          <w:top w:val="nil"/>
          <w:left w:val="nil"/>
          <w:bottom w:val="nil"/>
          <w:right w:val="nil"/>
          <w:between w:val="nil"/>
        </w:pBdr>
        <w:contextualSpacing/>
        <w:rPr>
          <w:rFonts w:eastAsia="Palatino Linotype" w:cs="Palatino Linotype"/>
          <w:color w:val="000000"/>
          <w:lang w:val="es-ES"/>
        </w:rPr>
      </w:pPr>
    </w:p>
    <w:p w14:paraId="6128DFF4" w14:textId="31C9D74A" w:rsidR="00A970D5" w:rsidRPr="009A253F" w:rsidRDefault="007E0B5E"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Ante la</w:t>
      </w:r>
      <w:r w:rsidR="00A970D5" w:rsidRPr="009A253F">
        <w:rPr>
          <w:rFonts w:eastAsia="Palatino Linotype" w:cs="Palatino Linotype"/>
          <w:color w:val="000000"/>
          <w:szCs w:val="24"/>
        </w:rPr>
        <w:t xml:space="preserve"> respuesta</w:t>
      </w:r>
      <w:r w:rsidRPr="009A253F">
        <w:rPr>
          <w:rFonts w:eastAsia="Palatino Linotype" w:cs="Palatino Linotype"/>
          <w:color w:val="000000"/>
          <w:szCs w:val="24"/>
        </w:rPr>
        <w:t xml:space="preserve"> emitida</w:t>
      </w:r>
      <w:r w:rsidR="00E41D06" w:rsidRPr="009A253F">
        <w:rPr>
          <w:rFonts w:eastAsia="Palatino Linotype" w:cs="Palatino Linotype"/>
          <w:color w:val="000000"/>
          <w:szCs w:val="24"/>
        </w:rPr>
        <w:t xml:space="preserve"> </w:t>
      </w:r>
      <w:r w:rsidR="00B32535" w:rsidRPr="009A253F">
        <w:rPr>
          <w:rFonts w:eastAsia="Palatino Linotype" w:cs="Palatino Linotype"/>
          <w:color w:val="000000"/>
          <w:szCs w:val="24"/>
        </w:rPr>
        <w:t>por el Sujeto Obligado,</w:t>
      </w:r>
      <w:r w:rsidRPr="009A253F">
        <w:rPr>
          <w:rFonts w:eastAsia="Palatino Linotype" w:cs="Palatino Linotype"/>
          <w:color w:val="000000"/>
          <w:szCs w:val="24"/>
        </w:rPr>
        <w:t xml:space="preserve"> </w:t>
      </w:r>
      <w:r w:rsidR="007502BD" w:rsidRPr="009A253F">
        <w:rPr>
          <w:rFonts w:eastAsia="Palatino Linotype" w:cs="Palatino Linotype"/>
          <w:color w:val="000000"/>
          <w:szCs w:val="24"/>
        </w:rPr>
        <w:t>el</w:t>
      </w:r>
      <w:r w:rsidR="00A970D5" w:rsidRPr="009A253F">
        <w:rPr>
          <w:rFonts w:eastAsia="Palatino Linotype" w:cs="Palatino Linotype"/>
          <w:color w:val="000000"/>
          <w:szCs w:val="24"/>
        </w:rPr>
        <w:t xml:space="preserve"> Recurr</w:t>
      </w:r>
      <w:r w:rsidR="00640056" w:rsidRPr="009A253F">
        <w:rPr>
          <w:rFonts w:eastAsia="Palatino Linotype" w:cs="Palatino Linotype"/>
          <w:color w:val="000000"/>
          <w:szCs w:val="24"/>
        </w:rPr>
        <w:t>e</w:t>
      </w:r>
      <w:r w:rsidR="00A970D5" w:rsidRPr="009A253F">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9A253F">
        <w:rPr>
          <w:rFonts w:eastAsia="Palatino Linotype" w:cs="Palatino Linotype"/>
          <w:color w:val="000000"/>
          <w:szCs w:val="24"/>
        </w:rPr>
        <w:t xml:space="preserve"> </w:t>
      </w:r>
      <w:r w:rsidR="006E4F2D" w:rsidRPr="009A253F">
        <w:rPr>
          <w:rFonts w:eastAsia="Palatino Linotype" w:cs="Palatino Linotype"/>
          <w:color w:val="000000"/>
          <w:szCs w:val="24"/>
        </w:rPr>
        <w:t xml:space="preserve">que la información se solicitó </w:t>
      </w:r>
      <w:r w:rsidR="006E4F2D" w:rsidRPr="009A253F">
        <w:rPr>
          <w:rFonts w:eastAsia="Palatino Linotype" w:cs="Palatino Linotype"/>
          <w:color w:val="000000"/>
          <w:szCs w:val="24"/>
        </w:rPr>
        <w:lastRenderedPageBreak/>
        <w:t xml:space="preserve">por el SAIMEX y se le proporcionó un link fuera del plazo establecido; </w:t>
      </w:r>
      <w:r w:rsidR="003A4262" w:rsidRPr="009A253F">
        <w:rPr>
          <w:rFonts w:eastAsia="Palatino Linotype" w:cs="Palatino Linotype"/>
          <w:color w:val="000000"/>
          <w:szCs w:val="24"/>
        </w:rPr>
        <w:t>dando como razones o motivos de inconformidad que</w:t>
      </w:r>
      <w:r w:rsidR="00C170D0" w:rsidRPr="009A253F">
        <w:rPr>
          <w:rFonts w:eastAsia="Palatino Linotype" w:cs="Palatino Linotype"/>
          <w:color w:val="000000"/>
          <w:szCs w:val="24"/>
        </w:rPr>
        <w:t xml:space="preserve"> </w:t>
      </w:r>
      <w:r w:rsidR="00D65328" w:rsidRPr="009A253F">
        <w:rPr>
          <w:rFonts w:eastAsia="Palatino Linotype" w:cs="Palatino Linotype"/>
          <w:color w:val="000000"/>
          <w:szCs w:val="24"/>
        </w:rPr>
        <w:t>no se le entregó la información y se le dirigió a la página de IPOMEX después de los días señalados por la Ley, por lo que se reiteró que se entregara la información vía SAIMEX.</w:t>
      </w:r>
    </w:p>
    <w:p w14:paraId="3AC05501" w14:textId="77777777" w:rsidR="003D372B" w:rsidRPr="009A253F" w:rsidRDefault="003D372B" w:rsidP="006922F5">
      <w:pPr>
        <w:pBdr>
          <w:top w:val="nil"/>
          <w:left w:val="nil"/>
          <w:bottom w:val="nil"/>
          <w:right w:val="nil"/>
          <w:between w:val="nil"/>
        </w:pBdr>
        <w:contextualSpacing/>
        <w:rPr>
          <w:rFonts w:eastAsia="Palatino Linotype" w:cs="Palatino Linotype"/>
          <w:color w:val="000000"/>
          <w:szCs w:val="24"/>
        </w:rPr>
      </w:pPr>
    </w:p>
    <w:p w14:paraId="619FEF16" w14:textId="03E1E345" w:rsidR="00207028" w:rsidRPr="009A253F" w:rsidRDefault="00D65328" w:rsidP="00207028">
      <w:pPr>
        <w:pBdr>
          <w:top w:val="nil"/>
          <w:left w:val="nil"/>
          <w:bottom w:val="nil"/>
          <w:right w:val="nil"/>
          <w:between w:val="nil"/>
        </w:pBdr>
        <w:contextualSpacing/>
        <w:rPr>
          <w:szCs w:val="24"/>
        </w:rPr>
      </w:pPr>
      <w:r w:rsidRPr="009A253F">
        <w:rPr>
          <w:szCs w:val="24"/>
        </w:rPr>
        <w:t xml:space="preserve">Durante la etapa de instrucción, el Sujeto Obligado rindió su Informe Justificado mediante el documento denominado </w:t>
      </w:r>
      <w:r w:rsidRPr="009A253F">
        <w:rPr>
          <w:b/>
          <w:szCs w:val="24"/>
        </w:rPr>
        <w:t>“Manifestacion RR12315.pdf”</w:t>
      </w:r>
      <w:r w:rsidRPr="009A253F">
        <w:rPr>
          <w:szCs w:val="24"/>
        </w:rPr>
        <w:t>, con el cual se ratificó en cada una de sus partes la respuesta proporcionada. Por su parte, el Recurrente no realizó manifestaciones, vertió alegatos ni presentó pruebas que a su derecho convinieran, así como tampoco emitió pronunciamiento alguno respecto del Informe Justificado del Sujeto Obligado.</w:t>
      </w:r>
    </w:p>
    <w:p w14:paraId="7854F145" w14:textId="77777777" w:rsidR="00216F33" w:rsidRPr="009A253F" w:rsidRDefault="00216F33" w:rsidP="006922F5">
      <w:pPr>
        <w:pBdr>
          <w:top w:val="nil"/>
          <w:left w:val="nil"/>
          <w:bottom w:val="nil"/>
          <w:right w:val="nil"/>
          <w:between w:val="nil"/>
        </w:pBdr>
        <w:contextualSpacing/>
        <w:rPr>
          <w:rFonts w:eastAsia="Palatino Linotype" w:cs="Palatino Linotype"/>
          <w:color w:val="000000"/>
          <w:szCs w:val="24"/>
        </w:rPr>
      </w:pPr>
    </w:p>
    <w:p w14:paraId="64B9BA8A" w14:textId="0131C704"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9A253F">
        <w:rPr>
          <w:rFonts w:eastAsia="Palatino Linotype" w:cs="Palatino Linotype"/>
          <w:color w:val="000000"/>
          <w:szCs w:val="24"/>
        </w:rPr>
        <w:t xml:space="preserve"> </w:t>
      </w:r>
      <w:r w:rsidRPr="009A253F">
        <w:rPr>
          <w:rFonts w:eastAsia="Palatino Linotype" w:cs="Palatino Linotype"/>
          <w:color w:val="000000"/>
          <w:szCs w:val="24"/>
        </w:rPr>
        <w:t>l</w:t>
      </w:r>
      <w:r w:rsidR="00032FBE" w:rsidRPr="009A253F">
        <w:rPr>
          <w:rFonts w:eastAsia="Palatino Linotype" w:cs="Palatino Linotype"/>
          <w:color w:val="000000"/>
          <w:szCs w:val="24"/>
        </w:rPr>
        <w:t>a</w:t>
      </w:r>
      <w:r w:rsidRPr="009A253F">
        <w:rPr>
          <w:rFonts w:eastAsia="Palatino Linotype" w:cs="Palatino Linotype"/>
          <w:color w:val="000000"/>
          <w:szCs w:val="24"/>
        </w:rPr>
        <w:t xml:space="preserve"> Recurrente, así como calificar los motivos de inconformidad de</w:t>
      </w:r>
      <w:r w:rsidR="00C82268" w:rsidRPr="009A253F">
        <w:rPr>
          <w:rFonts w:eastAsia="Palatino Linotype" w:cs="Palatino Linotype"/>
          <w:color w:val="000000"/>
          <w:szCs w:val="24"/>
        </w:rPr>
        <w:t xml:space="preserve">l </w:t>
      </w:r>
      <w:r w:rsidRPr="009A253F">
        <w:rPr>
          <w:rFonts w:eastAsia="Palatino Linotype" w:cs="Palatino Linotype"/>
          <w:color w:val="000000"/>
          <w:szCs w:val="24"/>
        </w:rPr>
        <w:t xml:space="preserve">particular. </w:t>
      </w:r>
    </w:p>
    <w:p w14:paraId="443631F3"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9A253F" w:rsidRDefault="00A970D5" w:rsidP="006922F5">
      <w:pPr>
        <w:pStyle w:val="Fundamentos"/>
      </w:pPr>
      <w:r w:rsidRPr="009A253F">
        <w:rPr>
          <w:b/>
        </w:rPr>
        <w:t>Artículo 6o.</w:t>
      </w:r>
      <w:r w:rsidRPr="009A253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A253F">
        <w:rPr>
          <w:b/>
        </w:rPr>
        <w:t>El derecho a la información será garantizado por el Estado.</w:t>
      </w:r>
      <w:r w:rsidRPr="009A253F">
        <w:t xml:space="preserve"> </w:t>
      </w:r>
    </w:p>
    <w:p w14:paraId="71A2C801" w14:textId="77777777" w:rsidR="00A970D5" w:rsidRPr="009A253F" w:rsidRDefault="00A970D5" w:rsidP="006922F5">
      <w:pPr>
        <w:pStyle w:val="Fundamentos"/>
      </w:pPr>
    </w:p>
    <w:p w14:paraId="0CDFC85A" w14:textId="77777777" w:rsidR="00A970D5" w:rsidRPr="009A253F" w:rsidRDefault="00A970D5" w:rsidP="006922F5">
      <w:pPr>
        <w:pStyle w:val="Fundamentos"/>
      </w:pPr>
      <w:r w:rsidRPr="009A253F">
        <w:t>Toda persona tiene derecho al libre acceso a información plural y oportuna, así como a buscar, recibir y difundir información e ideas de toda índole por cualquier medio de expresión.</w:t>
      </w:r>
    </w:p>
    <w:p w14:paraId="0015CD16" w14:textId="77777777" w:rsidR="00A970D5" w:rsidRPr="009A253F" w:rsidRDefault="00A970D5" w:rsidP="006922F5">
      <w:pPr>
        <w:pStyle w:val="Fundamentos"/>
      </w:pPr>
    </w:p>
    <w:p w14:paraId="5F6974CB" w14:textId="77777777" w:rsidR="00A970D5" w:rsidRPr="009A253F" w:rsidRDefault="00A970D5" w:rsidP="006922F5">
      <w:pPr>
        <w:pStyle w:val="Fundamentos"/>
      </w:pPr>
      <w:r w:rsidRPr="009A253F">
        <w:t>Para efectos de lo dispuesto en el presente artículo se observará lo siguiente:</w:t>
      </w:r>
    </w:p>
    <w:p w14:paraId="6BB28B9A" w14:textId="77777777" w:rsidR="00A970D5" w:rsidRPr="009A253F" w:rsidRDefault="00A970D5" w:rsidP="006922F5">
      <w:pPr>
        <w:pStyle w:val="Fundamentos"/>
      </w:pPr>
    </w:p>
    <w:p w14:paraId="3BA28416" w14:textId="77777777" w:rsidR="00A970D5" w:rsidRPr="009A253F" w:rsidRDefault="00A970D5" w:rsidP="006922F5">
      <w:pPr>
        <w:pStyle w:val="Fundamentos"/>
      </w:pPr>
      <w:r w:rsidRPr="009A253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9A253F" w:rsidRDefault="00A970D5" w:rsidP="006922F5">
      <w:pPr>
        <w:pStyle w:val="Fundamentos"/>
      </w:pPr>
    </w:p>
    <w:p w14:paraId="2133BF6E" w14:textId="77777777" w:rsidR="00A970D5" w:rsidRPr="009A253F" w:rsidRDefault="00A970D5" w:rsidP="006922F5">
      <w:pPr>
        <w:pStyle w:val="Fundamentos"/>
      </w:pPr>
      <w:r w:rsidRPr="009A253F">
        <w:rPr>
          <w:b/>
        </w:rPr>
        <w:t>I. Toda la información en posesión de</w:t>
      </w:r>
      <w:r w:rsidRPr="009A253F">
        <w:t xml:space="preserve"> </w:t>
      </w:r>
      <w:r w:rsidRPr="009A253F">
        <w:rPr>
          <w:b/>
        </w:rPr>
        <w:t>cualquier autoridad</w:t>
      </w:r>
      <w:r w:rsidRPr="009A253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A253F">
        <w:rPr>
          <w:b/>
        </w:rPr>
        <w:t>en el ámbito federal, estatal y municipal, es pública</w:t>
      </w:r>
      <w:r w:rsidRPr="009A253F">
        <w:t xml:space="preserve"> y sólo podrá ser reservada temporalmente por razones de interés público y seguridad nacional, en los términos que fijen las leyes. En la interpretación de este derecho deberá prevalecer el principio de máxima publicidad. </w:t>
      </w:r>
      <w:r w:rsidRPr="009A253F">
        <w:rPr>
          <w:b/>
        </w:rPr>
        <w:t>Los sujetos obligados deberán documentar todo acto que derive del ejercicio de sus facultades, competencias o funciones</w:t>
      </w:r>
      <w:r w:rsidRPr="009A253F">
        <w:t>, la ley determinará los supuestos específicos bajo los cuales procederá la declaración de inexistencia de la información.</w:t>
      </w:r>
    </w:p>
    <w:p w14:paraId="5943A65E" w14:textId="77777777" w:rsidR="00A970D5" w:rsidRPr="009A253F" w:rsidRDefault="00A970D5" w:rsidP="006922F5">
      <w:pPr>
        <w:pStyle w:val="Fundamentos"/>
      </w:pPr>
      <w:r w:rsidRPr="009A253F">
        <w:t>II. La información que se refiere a la vida privada y los datos personales será protegida en los términos y con las excepciones que fijen las leyes.</w:t>
      </w:r>
    </w:p>
    <w:p w14:paraId="135241F6" w14:textId="77777777" w:rsidR="00A970D5" w:rsidRPr="009A253F" w:rsidRDefault="00A970D5" w:rsidP="006922F5">
      <w:pPr>
        <w:pStyle w:val="Fundamentos"/>
      </w:pPr>
      <w:r w:rsidRPr="009A253F">
        <w:t>III. Toda persona, sin necesidad de acreditar interés alguno o justificar su utilización, tendrá acceso gratuito a la información pública, a sus datos personales o a la rectificación de éstos.</w:t>
      </w:r>
    </w:p>
    <w:p w14:paraId="55B93DBA" w14:textId="77777777" w:rsidR="00A970D5" w:rsidRPr="009A253F" w:rsidRDefault="00A970D5" w:rsidP="006922F5">
      <w:pPr>
        <w:pStyle w:val="Fundamentos"/>
      </w:pPr>
      <w:r w:rsidRPr="009A253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9A253F" w:rsidRDefault="00A970D5" w:rsidP="006922F5">
      <w:pPr>
        <w:pStyle w:val="Fundamentos"/>
      </w:pPr>
      <w:r w:rsidRPr="009A253F">
        <w:rPr>
          <w:b/>
        </w:rPr>
        <w:t>V. Los sujetos obligados deberán preservar sus documentos en archivos administrativos actualizados y publicarán, a través de los medios electrónicos disponibles</w:t>
      </w:r>
      <w:r w:rsidRPr="009A253F">
        <w:t xml:space="preserve">, </w:t>
      </w:r>
      <w:r w:rsidRPr="009A253F">
        <w:rPr>
          <w:b/>
        </w:rPr>
        <w:t xml:space="preserve">la información completa y actualizada sobre el ejercicio de los recursos públicos </w:t>
      </w:r>
      <w:r w:rsidRPr="009A253F">
        <w:t>y los indicadores que permitan rendir cuenta del cumplimiento de sus objetivos y de los resultados obtenidos.</w:t>
      </w:r>
    </w:p>
    <w:p w14:paraId="1989B44A" w14:textId="77777777" w:rsidR="00A970D5" w:rsidRPr="009A253F" w:rsidRDefault="00A970D5" w:rsidP="006922F5">
      <w:pPr>
        <w:pStyle w:val="Fundamentos"/>
      </w:pPr>
      <w:r w:rsidRPr="009A253F">
        <w:t>VI. Las leyes determinarán la manera en que los sujetos obligados deberán hacer pública la información relativa a los recursos públicos que entreguen a personas físicas o morales.</w:t>
      </w:r>
    </w:p>
    <w:p w14:paraId="52D64BCE" w14:textId="77777777" w:rsidR="00A970D5" w:rsidRPr="009A253F" w:rsidRDefault="00A970D5" w:rsidP="006922F5">
      <w:pPr>
        <w:pStyle w:val="Fundamentos"/>
      </w:pPr>
      <w:r w:rsidRPr="009A253F">
        <w:t>VII. La inobservancia a las disposiciones en materia de acceso a la información pública será sancionada en los términos que dispongan las leyes.</w:t>
      </w:r>
    </w:p>
    <w:p w14:paraId="0226FE46" w14:textId="77777777" w:rsidR="00A970D5" w:rsidRPr="009A253F" w:rsidRDefault="00A970D5" w:rsidP="006922F5">
      <w:pPr>
        <w:pStyle w:val="Fundamentos"/>
      </w:pPr>
      <w:r w:rsidRPr="009A253F">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w:t>
      </w:r>
      <w:r w:rsidRPr="009A253F">
        <w:lastRenderedPageBreak/>
        <w:t>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9A253F" w:rsidRDefault="00A970D5" w:rsidP="006922F5">
      <w:pPr>
        <w:pStyle w:val="Fundamentos"/>
      </w:pPr>
      <w:r w:rsidRPr="009A253F">
        <w:t>…</w:t>
      </w:r>
    </w:p>
    <w:p w14:paraId="5E8F2316" w14:textId="77777777" w:rsidR="00A970D5" w:rsidRPr="009A253F" w:rsidRDefault="00A970D5" w:rsidP="006922F5">
      <w:pPr>
        <w:pStyle w:val="Fundamentos"/>
      </w:pPr>
      <w:r w:rsidRPr="009A253F">
        <w:t>La ley establecerá aquella información que se considere reservada o confidencial.</w:t>
      </w:r>
    </w:p>
    <w:p w14:paraId="3441E2D4"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9A253F" w:rsidRDefault="00A970D5" w:rsidP="006922F5">
      <w:pPr>
        <w:pStyle w:val="Fundamentos"/>
      </w:pPr>
      <w:r w:rsidRPr="009A253F">
        <w:rPr>
          <w:b/>
          <w:bCs/>
        </w:rPr>
        <w:t>Artículo 5.</w:t>
      </w:r>
      <w:r w:rsidRPr="009A253F">
        <w:t xml:space="preserve"> </w:t>
      </w:r>
      <w:r w:rsidR="0047369A" w:rsidRPr="009A253F">
        <w:t>(</w:t>
      </w:r>
      <w:r w:rsidRPr="009A253F">
        <w:t>…</w:t>
      </w:r>
      <w:r w:rsidR="0047369A" w:rsidRPr="009A253F">
        <w:t>)</w:t>
      </w:r>
      <w:r w:rsidRPr="009A253F">
        <w:t xml:space="preserve"> </w:t>
      </w:r>
    </w:p>
    <w:p w14:paraId="5956991C" w14:textId="77777777" w:rsidR="00A970D5" w:rsidRPr="009A253F" w:rsidRDefault="00A970D5" w:rsidP="006922F5">
      <w:pPr>
        <w:pStyle w:val="Fundamentos"/>
      </w:pPr>
      <w:r w:rsidRPr="009A253F">
        <w:t xml:space="preserve">El derecho a la información será garantizado por el Estado. La ley establecerá las previsiones que permitan asegurar la protección, el respeto y la difusión de este derecho. </w:t>
      </w:r>
    </w:p>
    <w:p w14:paraId="6A3CBAB6" w14:textId="77777777" w:rsidR="00A970D5" w:rsidRPr="009A253F" w:rsidRDefault="00A970D5" w:rsidP="006922F5">
      <w:pPr>
        <w:pStyle w:val="Fundamentos"/>
      </w:pPr>
    </w:p>
    <w:p w14:paraId="36D3B567" w14:textId="77777777" w:rsidR="00A970D5" w:rsidRPr="009A253F" w:rsidRDefault="00A970D5" w:rsidP="006922F5">
      <w:pPr>
        <w:pStyle w:val="Fundamentos"/>
      </w:pPr>
      <w:r w:rsidRPr="009A253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9A253F" w:rsidRDefault="00A970D5" w:rsidP="006922F5">
      <w:pPr>
        <w:pStyle w:val="Fundamentos"/>
      </w:pPr>
    </w:p>
    <w:p w14:paraId="0BDF2E36" w14:textId="77777777" w:rsidR="00A970D5" w:rsidRPr="009A253F" w:rsidRDefault="00A970D5" w:rsidP="006922F5">
      <w:pPr>
        <w:pStyle w:val="Fundamentos"/>
      </w:pPr>
      <w:r w:rsidRPr="009A253F">
        <w:t>Este derecho se regirá por los principios y bases siguientes:</w:t>
      </w:r>
    </w:p>
    <w:p w14:paraId="0BFC86CA" w14:textId="77777777" w:rsidR="00A970D5" w:rsidRPr="009A253F" w:rsidRDefault="00A970D5" w:rsidP="006922F5">
      <w:pPr>
        <w:pStyle w:val="Fundamentos"/>
      </w:pPr>
    </w:p>
    <w:p w14:paraId="71CBBD8F" w14:textId="77777777" w:rsidR="00A970D5" w:rsidRPr="009A253F" w:rsidRDefault="00A970D5" w:rsidP="006922F5">
      <w:pPr>
        <w:pStyle w:val="Fundamentos"/>
      </w:pPr>
      <w:r w:rsidRPr="009A253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9A253F" w:rsidRDefault="00A970D5" w:rsidP="006922F5">
      <w:pPr>
        <w:pStyle w:val="Fundamentos"/>
      </w:pPr>
      <w:r w:rsidRPr="009A253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9A253F" w:rsidRDefault="00A970D5" w:rsidP="006922F5">
      <w:pPr>
        <w:pStyle w:val="Fundamentos"/>
      </w:pPr>
      <w:r w:rsidRPr="009A253F">
        <w:lastRenderedPageBreak/>
        <w:t>III. Toda persona, sin necesidad de acreditar interés alguno o justificar su utilización, tendrá acceso gratuito a la información pública, a sus datos personales o a la rectificación de éstos.</w:t>
      </w:r>
    </w:p>
    <w:p w14:paraId="682D2B34" w14:textId="77777777" w:rsidR="00A970D5" w:rsidRPr="009A253F" w:rsidRDefault="00A970D5" w:rsidP="006922F5">
      <w:pPr>
        <w:pStyle w:val="Fundamentos"/>
      </w:pPr>
      <w:r w:rsidRPr="009A253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9A253F" w:rsidRDefault="00A970D5" w:rsidP="006922F5">
      <w:pPr>
        <w:pStyle w:val="Fundamentos"/>
      </w:pPr>
      <w:r w:rsidRPr="009A253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9A253F" w:rsidRDefault="00A970D5" w:rsidP="006922F5">
      <w:pPr>
        <w:pStyle w:val="Fundamentos"/>
      </w:pPr>
      <w:r w:rsidRPr="009A253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9A253F" w:rsidRDefault="00A970D5" w:rsidP="006922F5">
      <w:pPr>
        <w:pStyle w:val="Fundamentos"/>
      </w:pPr>
      <w:r w:rsidRPr="009A253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9A253F" w:rsidRDefault="00C82268" w:rsidP="006922F5">
      <w:pPr>
        <w:rPr>
          <w:rFonts w:eastAsia="Palatino Linotype" w:cs="Palatino Linotype"/>
          <w:szCs w:val="24"/>
        </w:rPr>
      </w:pPr>
      <w:r w:rsidRPr="009A253F">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9A253F">
        <w:rPr>
          <w:rFonts w:eastAsia="Palatino Linotype" w:cs="Palatino Linotype"/>
          <w:szCs w:val="24"/>
        </w:rPr>
        <w:t>I</w:t>
      </w:r>
      <w:r w:rsidR="001530E5" w:rsidRPr="009A253F">
        <w:rPr>
          <w:rFonts w:eastAsia="Palatino Linotype" w:cs="Palatino Linotype"/>
          <w:szCs w:val="24"/>
        </w:rPr>
        <w:t>V</w:t>
      </w:r>
      <w:r w:rsidRPr="009A253F">
        <w:rPr>
          <w:rFonts w:eastAsia="Palatino Linotype" w:cs="Palatino Linotype"/>
          <w:szCs w:val="24"/>
        </w:rPr>
        <w:t>, lo siguiente:</w:t>
      </w:r>
    </w:p>
    <w:p w14:paraId="34BB49C7" w14:textId="77777777" w:rsidR="00C82268" w:rsidRPr="009A253F" w:rsidRDefault="00C82268" w:rsidP="006922F5">
      <w:pPr>
        <w:rPr>
          <w:rFonts w:eastAsia="Palatino Linotype" w:cs="Palatino Linotype"/>
          <w:szCs w:val="24"/>
        </w:rPr>
      </w:pPr>
    </w:p>
    <w:p w14:paraId="100A2479" w14:textId="77777777" w:rsidR="00C82268" w:rsidRPr="009A253F" w:rsidRDefault="00C82268" w:rsidP="006922F5">
      <w:pPr>
        <w:pStyle w:val="Fundamentos"/>
      </w:pPr>
      <w:r w:rsidRPr="009A253F">
        <w:rPr>
          <w:b/>
        </w:rPr>
        <w:t>Artículo 23.</w:t>
      </w:r>
      <w:r w:rsidRPr="009A253F">
        <w:t xml:space="preserve"> Son sujetos obligados a transparentar y permitir el acceso a su información y proteger los datos personales que obren en su poder:</w:t>
      </w:r>
    </w:p>
    <w:p w14:paraId="7025ECE0" w14:textId="0F47465B" w:rsidR="00C82268" w:rsidRPr="009A253F" w:rsidRDefault="001530E5" w:rsidP="006922F5">
      <w:pPr>
        <w:pStyle w:val="Fundamentos"/>
      </w:pPr>
      <w:r w:rsidRPr="009A253F">
        <w:t>(…)</w:t>
      </w:r>
    </w:p>
    <w:p w14:paraId="79FD530B" w14:textId="5429547D" w:rsidR="00C82268" w:rsidRPr="009A253F" w:rsidRDefault="00C82268" w:rsidP="006922F5">
      <w:pPr>
        <w:pStyle w:val="Fundamentos"/>
      </w:pPr>
      <w:r w:rsidRPr="009A253F">
        <w:rPr>
          <w:b/>
          <w:bCs/>
        </w:rPr>
        <w:t>I</w:t>
      </w:r>
      <w:r w:rsidR="001530E5" w:rsidRPr="009A253F">
        <w:rPr>
          <w:b/>
          <w:bCs/>
        </w:rPr>
        <w:t>V</w:t>
      </w:r>
      <w:r w:rsidRPr="009A253F">
        <w:rPr>
          <w:b/>
          <w:bCs/>
        </w:rPr>
        <w:t>.</w:t>
      </w:r>
      <w:r w:rsidRPr="009A253F">
        <w:t xml:space="preserve"> </w:t>
      </w:r>
      <w:r w:rsidR="001530E5" w:rsidRPr="009A253F">
        <w:t xml:space="preserve">Los </w:t>
      </w:r>
      <w:r w:rsidR="00754A30" w:rsidRPr="009A253F">
        <w:t>ayuntamientos y las dependencias, organismos, órganos y entidades de la administración municipal;</w:t>
      </w:r>
    </w:p>
    <w:p w14:paraId="0667CF00" w14:textId="77777777" w:rsidR="00C82268" w:rsidRPr="009A253F" w:rsidRDefault="00C82268" w:rsidP="006922F5">
      <w:pPr>
        <w:pStyle w:val="Fundamentos"/>
      </w:pPr>
      <w:r w:rsidRPr="009A253F">
        <w:t>(…)</w:t>
      </w:r>
    </w:p>
    <w:p w14:paraId="458B21C5"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color w:val="000000"/>
          <w:szCs w:val="24"/>
        </w:rPr>
        <w:t xml:space="preserve">Es así </w:t>
      </w:r>
      <w:r w:rsidR="00D574A2" w:rsidRPr="009A253F">
        <w:rPr>
          <w:rFonts w:eastAsia="Palatino Linotype" w:cs="Palatino Linotype"/>
          <w:color w:val="000000"/>
          <w:szCs w:val="24"/>
        </w:rPr>
        <w:t>como</w:t>
      </w:r>
      <w:r w:rsidRPr="009A253F">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w:t>
      </w:r>
      <w:r w:rsidRPr="009A253F">
        <w:rPr>
          <w:rFonts w:eastAsia="Palatino Linotype" w:cs="Palatino Linotype"/>
          <w:color w:val="000000"/>
          <w:szCs w:val="24"/>
        </w:rPr>
        <w:lastRenderedPageBreak/>
        <w:t>Ciudad de México, o Municipales, con el fin de que los particulares conozcan toda aquella información que es considerada como pública.</w:t>
      </w:r>
    </w:p>
    <w:p w14:paraId="36D29552" w14:textId="77777777" w:rsidR="00A970D5" w:rsidRPr="009A253F" w:rsidRDefault="00A970D5" w:rsidP="006922F5">
      <w:pPr>
        <w:pBdr>
          <w:top w:val="nil"/>
          <w:left w:val="nil"/>
          <w:bottom w:val="nil"/>
          <w:right w:val="nil"/>
          <w:between w:val="nil"/>
        </w:pBdr>
        <w:contextualSpacing/>
        <w:rPr>
          <w:rFonts w:eastAsia="Palatino Linotype" w:cs="Palatino Linotype"/>
          <w:color w:val="000000"/>
          <w:szCs w:val="24"/>
        </w:rPr>
      </w:pPr>
    </w:p>
    <w:p w14:paraId="67DEC1B6" w14:textId="110E6119" w:rsidR="002E208B" w:rsidRPr="009A253F" w:rsidRDefault="00A970D5" w:rsidP="002E208B">
      <w:pPr>
        <w:rPr>
          <w:rFonts w:eastAsia="Times New Roman" w:cs="Times New Roman"/>
          <w:szCs w:val="24"/>
          <w:lang w:eastAsia="es-ES"/>
        </w:rPr>
      </w:pPr>
      <w:r w:rsidRPr="009A253F">
        <w:rPr>
          <w:rFonts w:eastAsia="Palatino Linotype" w:cs="Palatino Linotype"/>
          <w:szCs w:val="24"/>
        </w:rPr>
        <w:t xml:space="preserve">En segundo término, </w:t>
      </w:r>
      <w:r w:rsidR="00C01E0C" w:rsidRPr="009A253F">
        <w:rPr>
          <w:rFonts w:eastAsia="Palatino Linotype" w:cs="Palatino Linotype"/>
          <w:szCs w:val="24"/>
        </w:rPr>
        <w:t>es de puntualizar que</w:t>
      </w:r>
      <w:r w:rsidR="005E40B7" w:rsidRPr="009A253F">
        <w:rPr>
          <w:rFonts w:eastAsia="Palatino Linotype" w:cs="Palatino Linotype"/>
          <w:szCs w:val="24"/>
        </w:rPr>
        <w:t xml:space="preserve"> el </w:t>
      </w:r>
      <w:r w:rsidR="00EA1E6D" w:rsidRPr="009A253F">
        <w:rPr>
          <w:rFonts w:eastAsia="Palatino Linotype" w:cs="Palatino Linotype"/>
          <w:szCs w:val="24"/>
        </w:rPr>
        <w:t xml:space="preserve">Sujeto Obligado </w:t>
      </w:r>
      <w:r w:rsidR="00122AFD" w:rsidRPr="009A253F">
        <w:rPr>
          <w:rFonts w:eastAsia="Palatino Linotype" w:cs="Palatino Linotype"/>
          <w:szCs w:val="24"/>
        </w:rPr>
        <w:t xml:space="preserve">no negó contar con la información solicitada, sino que </w:t>
      </w:r>
      <w:r w:rsidR="002E208B" w:rsidRPr="009A253F">
        <w:rPr>
          <w:rFonts w:eastAsia="Palatino Linotype" w:cs="Palatino Linotype"/>
          <w:szCs w:val="24"/>
        </w:rPr>
        <w:t xml:space="preserve">hizo del conocimiento del Recurrente que ésta puede ser consultada en el portal IPOMEX, para lo cual le proporcionó los pasos para acceder a la misma. En ese sentido, se </w:t>
      </w:r>
      <w:r w:rsidR="002E208B" w:rsidRPr="009A253F">
        <w:rPr>
          <w:rFonts w:eastAsia="Times New Roman" w:cs="Times New Roman"/>
          <w:szCs w:val="24"/>
          <w:lang w:eastAsia="es-ES"/>
        </w:rPr>
        <w:t>omite el estudio de la naturaleza jurídica de la información pública solicitada, toda vez que el Sujeto Obligado en su respuesta aceptó que genera, administra o posee dicha información, derivado del ejercicio de sus funciones de derecho público.</w:t>
      </w:r>
    </w:p>
    <w:p w14:paraId="67BA468C" w14:textId="77777777" w:rsidR="002E208B" w:rsidRPr="009A253F" w:rsidRDefault="002E208B" w:rsidP="002E208B">
      <w:pPr>
        <w:rPr>
          <w:rFonts w:eastAsia="Times New Roman" w:cs="Times New Roman"/>
          <w:szCs w:val="24"/>
          <w:lang w:eastAsia="es-ES"/>
        </w:rPr>
      </w:pPr>
    </w:p>
    <w:p w14:paraId="39FAEC84" w14:textId="7031441F" w:rsidR="00BF7B4F" w:rsidRPr="009A253F" w:rsidRDefault="002E208B" w:rsidP="002E208B">
      <w:pPr>
        <w:contextualSpacing/>
        <w:rPr>
          <w:rFonts w:eastAsia="Times New Roman" w:cs="Times New Roman"/>
          <w:szCs w:val="24"/>
          <w:lang w:eastAsia="es-ES"/>
        </w:rPr>
      </w:pPr>
      <w:r w:rsidRPr="009A253F">
        <w:rPr>
          <w:rFonts w:eastAsia="Times New Roman" w:cs="Times New Roman"/>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6FAFA870" w14:textId="77777777" w:rsidR="002E208B" w:rsidRPr="009A253F" w:rsidRDefault="002E208B" w:rsidP="002E208B">
      <w:pPr>
        <w:contextualSpacing/>
        <w:rPr>
          <w:rFonts w:eastAsia="Times New Roman" w:cs="Times New Roman"/>
          <w:szCs w:val="24"/>
          <w:lang w:eastAsia="es-ES"/>
        </w:rPr>
      </w:pPr>
    </w:p>
    <w:p w14:paraId="40DDBEE8" w14:textId="616AB71C" w:rsidR="002E208B" w:rsidRPr="009A253F" w:rsidRDefault="002E208B" w:rsidP="002E208B">
      <w:pPr>
        <w:contextualSpacing/>
        <w:rPr>
          <w:rFonts w:eastAsia="Times New Roman" w:cs="Times New Roman"/>
          <w:szCs w:val="24"/>
          <w:lang w:eastAsia="es-ES"/>
        </w:rPr>
      </w:pPr>
      <w:r w:rsidRPr="009A253F">
        <w:rPr>
          <w:rFonts w:eastAsia="Times New Roman" w:cs="Times New Roman"/>
          <w:szCs w:val="24"/>
          <w:lang w:eastAsia="es-ES"/>
        </w:rPr>
        <w:t>Ahora bien, se considera que también es de suma importancia identificar los motivos de inconformidad del Recurre</w:t>
      </w:r>
      <w:r w:rsidR="00FF27D6" w:rsidRPr="009A253F">
        <w:rPr>
          <w:rFonts w:eastAsia="Times New Roman" w:cs="Times New Roman"/>
          <w:szCs w:val="24"/>
          <w:lang w:eastAsia="es-ES"/>
        </w:rPr>
        <w:t xml:space="preserve">nte, quien manifestó que no se le entregó la información mediante el sistema SAIMEX sino que se le proporcionó un enlace </w:t>
      </w:r>
      <w:r w:rsidR="00FF27D6" w:rsidRPr="009A253F">
        <w:rPr>
          <w:rFonts w:eastAsia="Times New Roman" w:cs="Times New Roman"/>
          <w:b/>
          <w:szCs w:val="24"/>
          <w:lang w:eastAsia="es-ES"/>
        </w:rPr>
        <w:t>fuera del plazo establecido por la Ley</w:t>
      </w:r>
      <w:r w:rsidR="00FF27D6" w:rsidRPr="009A253F">
        <w:rPr>
          <w:rFonts w:eastAsia="Times New Roman" w:cs="Times New Roman"/>
          <w:szCs w:val="24"/>
          <w:lang w:eastAsia="es-ES"/>
        </w:rPr>
        <w:t>.</w:t>
      </w:r>
    </w:p>
    <w:p w14:paraId="0C8EE819" w14:textId="77777777" w:rsidR="00FF27D6" w:rsidRPr="009A253F" w:rsidRDefault="00FF27D6" w:rsidP="002E208B">
      <w:pPr>
        <w:contextualSpacing/>
        <w:rPr>
          <w:rFonts w:eastAsia="Times New Roman" w:cs="Times New Roman"/>
          <w:szCs w:val="24"/>
          <w:lang w:eastAsia="es-ES"/>
        </w:rPr>
      </w:pPr>
    </w:p>
    <w:p w14:paraId="55FF9792" w14:textId="5797A780" w:rsidR="00FF27D6" w:rsidRPr="009A253F" w:rsidRDefault="00FF27D6" w:rsidP="002E208B">
      <w:pPr>
        <w:contextualSpacing/>
        <w:rPr>
          <w:rFonts w:eastAsia="Times New Roman" w:cs="Times New Roman"/>
          <w:szCs w:val="24"/>
          <w:lang w:eastAsia="es-ES"/>
        </w:rPr>
      </w:pPr>
      <w:r w:rsidRPr="009A253F">
        <w:rPr>
          <w:rFonts w:eastAsia="Times New Roman" w:cs="Times New Roman"/>
          <w:szCs w:val="24"/>
          <w:lang w:eastAsia="es-ES"/>
        </w:rPr>
        <w:t xml:space="preserve">En esa tesitura, conviene referir lo establecido por los artículos 92 fracción </w:t>
      </w:r>
      <w:r w:rsidR="004A52F3" w:rsidRPr="009A253F">
        <w:rPr>
          <w:rFonts w:eastAsia="Times New Roman" w:cs="Times New Roman"/>
          <w:szCs w:val="24"/>
          <w:lang w:eastAsia="es-ES"/>
        </w:rPr>
        <w:t>XVI</w:t>
      </w:r>
      <w:r w:rsidRPr="009A253F">
        <w:rPr>
          <w:rFonts w:eastAsia="Times New Roman" w:cs="Times New Roman"/>
          <w:szCs w:val="24"/>
          <w:lang w:eastAsia="es-ES"/>
        </w:rPr>
        <w:t>I y 161 de la Ley de Transparencia local, en los que se estipula lo siguiente:</w:t>
      </w:r>
    </w:p>
    <w:p w14:paraId="34B6963F" w14:textId="77777777" w:rsidR="00FF27D6" w:rsidRPr="009A253F" w:rsidRDefault="00FF27D6" w:rsidP="002E208B">
      <w:pPr>
        <w:contextualSpacing/>
        <w:rPr>
          <w:rFonts w:eastAsia="Times New Roman" w:cs="Times New Roman"/>
          <w:szCs w:val="24"/>
          <w:lang w:eastAsia="es-ES"/>
        </w:rPr>
      </w:pPr>
    </w:p>
    <w:p w14:paraId="540A5EF0" w14:textId="3E00ACB5" w:rsidR="00FF27D6" w:rsidRPr="009A253F" w:rsidRDefault="00FF27D6" w:rsidP="004A52F3">
      <w:pPr>
        <w:pStyle w:val="Fundamentos"/>
        <w:rPr>
          <w:lang w:eastAsia="es-ES"/>
        </w:rPr>
      </w:pPr>
      <w:r w:rsidRPr="009A253F">
        <w:rPr>
          <w:b/>
          <w:lang w:val="es-MX" w:eastAsia="es-ES"/>
        </w:rPr>
        <w:t xml:space="preserve">Artículo 92. </w:t>
      </w:r>
      <w:r w:rsidRPr="009A253F">
        <w:rPr>
          <w:lang w:val="es-MX"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E8FC93" w14:textId="36D34503" w:rsidR="00FF27D6" w:rsidRPr="009A253F" w:rsidRDefault="00FF27D6" w:rsidP="004A52F3">
      <w:pPr>
        <w:pStyle w:val="Fundamentos"/>
        <w:rPr>
          <w:lang w:eastAsia="es-ES"/>
        </w:rPr>
      </w:pPr>
      <w:r w:rsidRPr="009A253F">
        <w:rPr>
          <w:lang w:eastAsia="es-ES"/>
        </w:rPr>
        <w:t>(…)</w:t>
      </w:r>
    </w:p>
    <w:p w14:paraId="620B5FBA" w14:textId="77299A86" w:rsidR="00FF27D6" w:rsidRPr="009A253F" w:rsidRDefault="004A52F3" w:rsidP="004A52F3">
      <w:pPr>
        <w:pStyle w:val="Fundamentos"/>
        <w:rPr>
          <w:lang w:eastAsia="es-ES"/>
        </w:rPr>
      </w:pPr>
      <w:r w:rsidRPr="009A253F">
        <w:rPr>
          <w:b/>
          <w:lang w:eastAsia="es-ES"/>
        </w:rPr>
        <w:t>XVII.</w:t>
      </w:r>
      <w:r w:rsidRPr="009A253F">
        <w:rPr>
          <w:lang w:eastAsia="es-ES"/>
        </w:rPr>
        <w:tab/>
        <w:t>Dirección electrónica donde podrán recibirse las solicitudes para obtener la información, así como el registro de las solicitudes recibidas y atendidas;</w:t>
      </w:r>
    </w:p>
    <w:p w14:paraId="012E4FA6" w14:textId="7028FF1B" w:rsidR="00FF27D6" w:rsidRPr="009A253F" w:rsidRDefault="004A52F3" w:rsidP="004A52F3">
      <w:pPr>
        <w:pStyle w:val="Fundamentos"/>
        <w:rPr>
          <w:lang w:eastAsia="es-ES"/>
        </w:rPr>
      </w:pPr>
      <w:r w:rsidRPr="009A253F">
        <w:rPr>
          <w:lang w:eastAsia="es-ES"/>
        </w:rPr>
        <w:t>(…)</w:t>
      </w:r>
    </w:p>
    <w:p w14:paraId="6FCF9B3A" w14:textId="77777777" w:rsidR="004A52F3" w:rsidRPr="009A253F" w:rsidRDefault="004A52F3" w:rsidP="004A52F3">
      <w:pPr>
        <w:pStyle w:val="Fundamentos"/>
        <w:rPr>
          <w:lang w:eastAsia="es-ES"/>
        </w:rPr>
      </w:pPr>
    </w:p>
    <w:p w14:paraId="0A82F9FB" w14:textId="3B5734F7" w:rsidR="004A52F3" w:rsidRPr="009A253F" w:rsidRDefault="004A52F3" w:rsidP="004A52F3">
      <w:pPr>
        <w:pStyle w:val="Fundamentos"/>
        <w:rPr>
          <w:lang w:eastAsia="es-ES"/>
        </w:rPr>
      </w:pPr>
      <w:r w:rsidRPr="009A253F">
        <w:rPr>
          <w:b/>
          <w:lang w:eastAsia="es-ES"/>
        </w:rPr>
        <w:t xml:space="preserve">Artículo 161. </w:t>
      </w:r>
      <w:r w:rsidRPr="009A253F">
        <w:rPr>
          <w:lang w:eastAsia="es-ES"/>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8B24847" w14:textId="77777777" w:rsidR="00FF27D6" w:rsidRPr="009A253F" w:rsidRDefault="00FF27D6" w:rsidP="002E208B">
      <w:pPr>
        <w:contextualSpacing/>
        <w:rPr>
          <w:rFonts w:eastAsia="Times New Roman" w:cs="Times New Roman"/>
          <w:szCs w:val="24"/>
          <w:lang w:eastAsia="es-ES"/>
        </w:rPr>
      </w:pPr>
    </w:p>
    <w:p w14:paraId="1A8BB5BF" w14:textId="56DD1721" w:rsidR="00FF27D6" w:rsidRPr="009A253F" w:rsidRDefault="004A52F3" w:rsidP="002E208B">
      <w:pPr>
        <w:contextualSpacing/>
        <w:rPr>
          <w:rFonts w:eastAsia="Times New Roman" w:cs="Times New Roman"/>
          <w:szCs w:val="24"/>
          <w:lang w:eastAsia="es-ES"/>
        </w:rPr>
      </w:pPr>
      <w:r w:rsidRPr="009A253F">
        <w:rPr>
          <w:rFonts w:eastAsia="Times New Roman" w:cs="Times New Roman"/>
          <w:szCs w:val="24"/>
          <w:lang w:eastAsia="es-ES"/>
        </w:rPr>
        <w:t xml:space="preserve">De lo dispuesto por los preceptos citados se desprende que todos los sujetos obligados deberán poner a disposición del público, entre otra información, la relativa a la dirección electrónica en la que se reciben las solicitudes de información, así como el registro de las solicitudes recibidas y atendidas. Asimismo, la Ley de la materia establece que cuando la información requerida por los solicitantes ya se encuentre disponible al público en distintos medios, incluidos los formatos electrónicos disponibles en internet, los sujetos obligados deberán informarle esto al solicitante </w:t>
      </w:r>
      <w:r w:rsidRPr="009A253F">
        <w:rPr>
          <w:rFonts w:eastAsia="Times New Roman" w:cs="Times New Roman"/>
          <w:b/>
          <w:szCs w:val="24"/>
          <w:lang w:eastAsia="es-ES"/>
        </w:rPr>
        <w:t>en un plazo no mayor a cinco días hábiles</w:t>
      </w:r>
      <w:r w:rsidRPr="009A253F">
        <w:rPr>
          <w:rFonts w:eastAsia="Times New Roman" w:cs="Times New Roman"/>
          <w:szCs w:val="24"/>
          <w:lang w:eastAsia="es-ES"/>
        </w:rPr>
        <w:t xml:space="preserve">, y la fuente </w:t>
      </w:r>
      <w:r w:rsidRPr="009A253F">
        <w:rPr>
          <w:rFonts w:eastAsia="Times New Roman" w:cs="Times New Roman"/>
          <w:b/>
          <w:szCs w:val="24"/>
          <w:lang w:eastAsia="es-ES"/>
        </w:rPr>
        <w:t>deberá ser precisa y concreta y no debe implicar la búsqueda en toda la información que se encuentre disponible</w:t>
      </w:r>
      <w:r w:rsidRPr="009A253F">
        <w:rPr>
          <w:rFonts w:eastAsia="Times New Roman" w:cs="Times New Roman"/>
          <w:szCs w:val="24"/>
          <w:lang w:eastAsia="es-ES"/>
        </w:rPr>
        <w:t>.</w:t>
      </w:r>
    </w:p>
    <w:p w14:paraId="7ACD39A2" w14:textId="77777777" w:rsidR="004A52F3" w:rsidRPr="009A253F" w:rsidRDefault="004A52F3" w:rsidP="002E208B">
      <w:pPr>
        <w:contextualSpacing/>
        <w:rPr>
          <w:rFonts w:eastAsia="Times New Roman" w:cs="Times New Roman"/>
          <w:szCs w:val="24"/>
          <w:lang w:eastAsia="es-ES"/>
        </w:rPr>
      </w:pPr>
    </w:p>
    <w:p w14:paraId="2E28E43A" w14:textId="063E3D4E" w:rsidR="004A52F3" w:rsidRPr="009A253F" w:rsidRDefault="004A52F3" w:rsidP="002E208B">
      <w:pPr>
        <w:contextualSpacing/>
        <w:rPr>
          <w:rFonts w:eastAsia="Times New Roman" w:cs="Times New Roman"/>
          <w:szCs w:val="24"/>
          <w:lang w:eastAsia="es-ES"/>
        </w:rPr>
      </w:pPr>
      <w:r w:rsidRPr="009A253F">
        <w:rPr>
          <w:rFonts w:eastAsia="Times New Roman" w:cs="Times New Roman"/>
          <w:szCs w:val="24"/>
          <w:lang w:eastAsia="es-ES"/>
        </w:rPr>
        <w:t xml:space="preserve">Por tanto, lo anterior implica que la misma Ley de Transparencia permite que los sujetos obligados indiquen a los solicitantes los medios en los que está disponible la información </w:t>
      </w:r>
      <w:r w:rsidRPr="009A253F">
        <w:rPr>
          <w:rFonts w:eastAsia="Times New Roman" w:cs="Times New Roman"/>
          <w:szCs w:val="24"/>
          <w:lang w:eastAsia="es-ES"/>
        </w:rPr>
        <w:lastRenderedPageBreak/>
        <w:t>que requiere</w:t>
      </w:r>
      <w:r w:rsidR="00F52F6C" w:rsidRPr="009A253F">
        <w:rPr>
          <w:rFonts w:eastAsia="Times New Roman" w:cs="Times New Roman"/>
          <w:szCs w:val="24"/>
          <w:lang w:eastAsia="es-ES"/>
        </w:rPr>
        <w:t xml:space="preserve"> sin que esto implique una vulneración al derecho de los solicitantes; sin embargo, para logar esto se deberán cumplir</w:t>
      </w:r>
      <w:r w:rsidRPr="009A253F">
        <w:rPr>
          <w:rFonts w:eastAsia="Times New Roman" w:cs="Times New Roman"/>
          <w:szCs w:val="24"/>
          <w:lang w:eastAsia="es-ES"/>
        </w:rPr>
        <w:t xml:space="preserve"> dos condiciones: 1) que no sea en un plazo mayor a cinco días hábiles y 2) que la fuente sea precisa y concreta.</w:t>
      </w:r>
    </w:p>
    <w:p w14:paraId="110E378E" w14:textId="77777777" w:rsidR="004A52F3" w:rsidRPr="009A253F" w:rsidRDefault="004A52F3" w:rsidP="002E208B">
      <w:pPr>
        <w:contextualSpacing/>
        <w:rPr>
          <w:rFonts w:eastAsia="Times New Roman" w:cs="Times New Roman"/>
          <w:szCs w:val="24"/>
          <w:lang w:eastAsia="es-ES"/>
        </w:rPr>
      </w:pPr>
    </w:p>
    <w:p w14:paraId="3F1E4B7C" w14:textId="77777777" w:rsidR="008A24F5" w:rsidRPr="009A253F" w:rsidRDefault="004A52F3" w:rsidP="008A24F5">
      <w:pPr>
        <w:contextualSpacing/>
        <w:rPr>
          <w:rFonts w:eastAsia="Times New Roman" w:cs="Times New Roman"/>
          <w:szCs w:val="24"/>
          <w:lang w:eastAsia="es-ES"/>
        </w:rPr>
      </w:pPr>
      <w:r w:rsidRPr="009A253F">
        <w:rPr>
          <w:rFonts w:eastAsia="Times New Roman" w:cs="Times New Roman"/>
          <w:szCs w:val="24"/>
          <w:lang w:eastAsia="es-ES"/>
        </w:rPr>
        <w:t>En ese sentido, se debe analizar si el Sujeto Obligado cumplió con lo dispuesto por el artículo 161 de la L</w:t>
      </w:r>
      <w:r w:rsidR="003F3A43" w:rsidRPr="009A253F">
        <w:rPr>
          <w:rFonts w:eastAsia="Times New Roman" w:cs="Times New Roman"/>
          <w:szCs w:val="24"/>
          <w:lang w:eastAsia="es-ES"/>
        </w:rPr>
        <w:t xml:space="preserve">ey en cita. De tal modo, </w:t>
      </w:r>
      <w:r w:rsidR="008A24F5" w:rsidRPr="009A253F">
        <w:rPr>
          <w:rFonts w:eastAsia="Times New Roman" w:cs="Times New Roman"/>
          <w:szCs w:val="24"/>
          <w:lang w:eastAsia="es-ES"/>
        </w:rPr>
        <w:t xml:space="preserve">es necesario estarse a lo dispuesto en el </w:t>
      </w:r>
      <w:r w:rsidR="008A24F5" w:rsidRPr="009A253F">
        <w:rPr>
          <w:rFonts w:eastAsia="Times New Roman" w:cs="Times New Roman"/>
          <w:b/>
          <w:bCs/>
          <w:szCs w:val="24"/>
          <w:lang w:eastAsia="es-ES"/>
        </w:rPr>
        <w:t>Calendario Oficial en Materia de Transparencia, Acceso a la Información Pública y Protección de Datos Personales del Estado de México y Municipios, así como de labores del Instituto para el año dos mil veintidós y enero dos mil veintitrés</w:t>
      </w:r>
      <w:r w:rsidR="008A24F5" w:rsidRPr="009A253F">
        <w:rPr>
          <w:rFonts w:eastAsia="Times New Roman" w:cs="Times New Roman"/>
          <w:szCs w:val="24"/>
          <w:lang w:eastAsia="es-ES"/>
        </w:rPr>
        <w:t xml:space="preserve">, publicado en el Periódico Oficial </w:t>
      </w:r>
      <w:r w:rsidR="008A24F5" w:rsidRPr="009A253F">
        <w:rPr>
          <w:rFonts w:eastAsia="Times New Roman" w:cs="Times New Roman"/>
          <w:b/>
          <w:bCs/>
          <w:szCs w:val="24"/>
          <w:lang w:eastAsia="es-ES"/>
        </w:rPr>
        <w:t>“Gaceta del Gobierno”</w:t>
      </w:r>
      <w:r w:rsidR="008A24F5" w:rsidRPr="009A253F">
        <w:rPr>
          <w:rFonts w:eastAsia="Times New Roman" w:cs="Times New Roman"/>
          <w:szCs w:val="24"/>
          <w:lang w:eastAsia="es-ES"/>
        </w:rPr>
        <w:t xml:space="preserve"> el veintidós de diciembre de dos mil veintiuno, con el propósito de realizar el cómputo de los días a fin de verificar si la respuesta fue proporcionada dentro del plazo señalado en el artículo 161 del al Ley de Transparencia.</w:t>
      </w:r>
    </w:p>
    <w:p w14:paraId="1DC77BF2" w14:textId="53044E2C" w:rsidR="003F3A43" w:rsidRPr="009A253F" w:rsidRDefault="003F3A43" w:rsidP="002E208B">
      <w:pPr>
        <w:contextualSpacing/>
        <w:rPr>
          <w:rFonts w:eastAsia="Times New Roman" w:cs="Times New Roman"/>
          <w:szCs w:val="24"/>
          <w:lang w:eastAsia="es-ES"/>
        </w:rPr>
      </w:pPr>
    </w:p>
    <w:p w14:paraId="0315581F" w14:textId="7D636D6A" w:rsidR="008A24F5" w:rsidRPr="009A253F" w:rsidRDefault="008A24F5" w:rsidP="008A24F5">
      <w:pPr>
        <w:contextualSpacing/>
        <w:rPr>
          <w:rFonts w:eastAsia="Palatino Linotype" w:cs="Palatino Linotype"/>
          <w:szCs w:val="24"/>
        </w:rPr>
      </w:pPr>
      <w:r w:rsidRPr="009A253F">
        <w:rPr>
          <w:rFonts w:eastAsia="Palatino Linotype" w:cs="Palatino Linotype"/>
          <w:szCs w:val="24"/>
        </w:rPr>
        <w:t>En esa tesitura, la solicitud de información se presentó el veinte de junio de dos mil veintidós, mientras que la respuesta se proporcionó el veintisiete del mismo mes, como se observa en la siguiente imagen:</w:t>
      </w:r>
    </w:p>
    <w:p w14:paraId="6737D589" w14:textId="77777777" w:rsidR="008A24F5" w:rsidRPr="009A253F" w:rsidRDefault="008A24F5" w:rsidP="002E208B">
      <w:pPr>
        <w:contextualSpacing/>
        <w:rPr>
          <w:rFonts w:eastAsia="Times New Roman" w:cs="Times New Roman"/>
          <w:szCs w:val="24"/>
          <w:lang w:eastAsia="es-ES"/>
        </w:rPr>
      </w:pPr>
    </w:p>
    <w:p w14:paraId="08EAA532" w14:textId="5D6328BC" w:rsidR="003F3A43" w:rsidRPr="009A253F" w:rsidRDefault="003F3A43" w:rsidP="00F52F6C">
      <w:pPr>
        <w:contextualSpacing/>
        <w:jc w:val="center"/>
        <w:rPr>
          <w:rFonts w:eastAsia="Times New Roman" w:cs="Times New Roman"/>
          <w:szCs w:val="24"/>
          <w:lang w:eastAsia="es-ES"/>
        </w:rPr>
      </w:pPr>
      <w:r w:rsidRPr="009A253F">
        <w:rPr>
          <w:rFonts w:eastAsia="Times New Roman" w:cs="Times New Roman"/>
          <w:noProof/>
          <w:szCs w:val="24"/>
          <w:lang w:val="es-MX"/>
        </w:rPr>
        <w:drawing>
          <wp:inline distT="0" distB="0" distL="0" distR="0" wp14:anchorId="401E96C1" wp14:editId="6AA894ED">
            <wp:extent cx="5486400" cy="949592"/>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3469" cy="971585"/>
                    </a:xfrm>
                    <a:prstGeom prst="rect">
                      <a:avLst/>
                    </a:prstGeom>
                  </pic:spPr>
                </pic:pic>
              </a:graphicData>
            </a:graphic>
          </wp:inline>
        </w:drawing>
      </w:r>
    </w:p>
    <w:p w14:paraId="2CD01E12" w14:textId="77777777" w:rsidR="003F3A43" w:rsidRPr="009A253F" w:rsidRDefault="003F3A43" w:rsidP="002E208B">
      <w:pPr>
        <w:contextualSpacing/>
        <w:rPr>
          <w:rFonts w:eastAsia="Times New Roman" w:cs="Times New Roman"/>
          <w:szCs w:val="24"/>
          <w:lang w:eastAsia="es-ES"/>
        </w:rPr>
      </w:pPr>
    </w:p>
    <w:p w14:paraId="7CC8192E" w14:textId="19A1ECBD" w:rsidR="00FF27D6" w:rsidRPr="009A253F" w:rsidRDefault="008A24F5" w:rsidP="002E208B">
      <w:pPr>
        <w:contextualSpacing/>
        <w:rPr>
          <w:rFonts w:eastAsia="Times New Roman" w:cs="Times New Roman"/>
          <w:szCs w:val="24"/>
          <w:lang w:eastAsia="es-ES"/>
        </w:rPr>
      </w:pPr>
      <w:r w:rsidRPr="009A253F">
        <w:rPr>
          <w:rFonts w:eastAsia="Times New Roman" w:cs="Times New Roman"/>
          <w:szCs w:val="24"/>
          <w:lang w:eastAsia="es-ES"/>
        </w:rPr>
        <w:t xml:space="preserve">De ese modo, los días que transcurrieron entre la solicitud y la respuesta </w:t>
      </w:r>
      <w:r w:rsidR="002B4108" w:rsidRPr="009A253F">
        <w:rPr>
          <w:rFonts w:eastAsia="Times New Roman" w:cs="Times New Roman"/>
          <w:szCs w:val="24"/>
          <w:lang w:eastAsia="es-ES"/>
        </w:rPr>
        <w:t xml:space="preserve">fueron el veintiuno, veintidós, veintitrés y veinticuatro de junio, siendo el día veintisiete </w:t>
      </w:r>
      <w:r w:rsidR="002636A1" w:rsidRPr="009A253F">
        <w:rPr>
          <w:rFonts w:eastAsia="Times New Roman" w:cs="Times New Roman"/>
          <w:szCs w:val="24"/>
          <w:lang w:eastAsia="es-ES"/>
        </w:rPr>
        <w:t xml:space="preserve">de junio </w:t>
      </w:r>
      <w:r w:rsidR="002B4108" w:rsidRPr="009A253F">
        <w:rPr>
          <w:rFonts w:eastAsia="Times New Roman" w:cs="Times New Roman"/>
          <w:szCs w:val="24"/>
          <w:lang w:eastAsia="es-ES"/>
        </w:rPr>
        <w:lastRenderedPageBreak/>
        <w:t>cuando se respondió la solicitud de información</w:t>
      </w:r>
      <w:r w:rsidR="002636A1" w:rsidRPr="009A253F">
        <w:rPr>
          <w:rFonts w:eastAsia="Times New Roman" w:cs="Times New Roman"/>
          <w:szCs w:val="24"/>
          <w:lang w:eastAsia="es-ES"/>
        </w:rPr>
        <w:t>, pues los días veinticinco y veintiséis son inhábiles por ser sábado y domingo, respectivamente</w:t>
      </w:r>
      <w:r w:rsidR="002B4108" w:rsidRPr="009A253F">
        <w:rPr>
          <w:rFonts w:eastAsia="Times New Roman" w:cs="Times New Roman"/>
          <w:szCs w:val="24"/>
          <w:lang w:eastAsia="es-ES"/>
        </w:rPr>
        <w:t xml:space="preserve">. Es decir, el Sujeto Obligado dio respuesta al quinto día hábil </w:t>
      </w:r>
      <w:r w:rsidR="002636A1" w:rsidRPr="009A253F">
        <w:rPr>
          <w:rFonts w:eastAsia="Times New Roman" w:cs="Times New Roman"/>
          <w:szCs w:val="24"/>
          <w:lang w:eastAsia="es-ES"/>
        </w:rPr>
        <w:t>posterior a la fecha de ingreso de la solicitud, observando así lo dispuesto por el artículo 161.</w:t>
      </w:r>
    </w:p>
    <w:p w14:paraId="58D5B587" w14:textId="77777777" w:rsidR="002636A1" w:rsidRPr="009A253F" w:rsidRDefault="002636A1" w:rsidP="002E208B">
      <w:pPr>
        <w:contextualSpacing/>
        <w:rPr>
          <w:rFonts w:eastAsia="Times New Roman" w:cs="Times New Roman"/>
          <w:szCs w:val="24"/>
          <w:lang w:eastAsia="es-ES"/>
        </w:rPr>
      </w:pPr>
    </w:p>
    <w:p w14:paraId="7403C953" w14:textId="762AC0CF" w:rsidR="002636A1" w:rsidRPr="009A253F" w:rsidRDefault="00F52F6C" w:rsidP="002E208B">
      <w:pPr>
        <w:contextualSpacing/>
        <w:rPr>
          <w:rFonts w:eastAsia="Times New Roman" w:cs="Times New Roman"/>
          <w:szCs w:val="24"/>
          <w:lang w:eastAsia="es-ES"/>
        </w:rPr>
      </w:pPr>
      <w:r w:rsidRPr="009A253F">
        <w:rPr>
          <w:rFonts w:eastAsia="Times New Roman" w:cs="Times New Roman"/>
          <w:szCs w:val="24"/>
          <w:lang w:eastAsia="es-ES"/>
        </w:rPr>
        <w:t>Ahora bien</w:t>
      </w:r>
      <w:r w:rsidR="002636A1" w:rsidRPr="009A253F">
        <w:rPr>
          <w:rFonts w:eastAsia="Times New Roman" w:cs="Times New Roman"/>
          <w:szCs w:val="24"/>
          <w:lang w:eastAsia="es-ES"/>
        </w:rPr>
        <w:t>, respecto a que la respuesta sea precisa y concreta, se observa que, en el oficio de respuesta, el Sujeto Obligado señaló paso a paso el procedimiento para que el solicitante pudiese consultar la información solicitada; por lo que al seguir las indicaciones dadas, personal de este Instituto accedió a la siguiente página:</w:t>
      </w:r>
    </w:p>
    <w:p w14:paraId="1168DED9" w14:textId="77777777" w:rsidR="002636A1" w:rsidRPr="009A253F" w:rsidRDefault="002636A1" w:rsidP="002E208B">
      <w:pPr>
        <w:contextualSpacing/>
        <w:rPr>
          <w:rFonts w:eastAsia="Times New Roman" w:cs="Times New Roman"/>
          <w:szCs w:val="24"/>
          <w:lang w:eastAsia="es-ES"/>
        </w:rPr>
      </w:pPr>
    </w:p>
    <w:p w14:paraId="6B2EED11" w14:textId="6A540014" w:rsidR="002636A1" w:rsidRPr="009A253F" w:rsidRDefault="003764BC" w:rsidP="003764BC">
      <w:pPr>
        <w:contextualSpacing/>
        <w:jc w:val="center"/>
        <w:rPr>
          <w:rFonts w:eastAsia="Times New Roman" w:cs="Times New Roman"/>
          <w:szCs w:val="24"/>
          <w:lang w:eastAsia="es-ES"/>
        </w:rPr>
      </w:pPr>
      <w:r w:rsidRPr="009A253F">
        <w:rPr>
          <w:rFonts w:eastAsia="Times New Roman" w:cs="Times New Roman"/>
          <w:noProof/>
          <w:szCs w:val="24"/>
          <w:lang w:val="es-MX"/>
        </w:rPr>
        <w:drawing>
          <wp:inline distT="0" distB="0" distL="0" distR="0" wp14:anchorId="3393E4DF" wp14:editId="58AF8561">
            <wp:extent cx="4848225" cy="4359981"/>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8225" cy="4359981"/>
                    </a:xfrm>
                    <a:prstGeom prst="rect">
                      <a:avLst/>
                    </a:prstGeom>
                  </pic:spPr>
                </pic:pic>
              </a:graphicData>
            </a:graphic>
          </wp:inline>
        </w:drawing>
      </w:r>
    </w:p>
    <w:p w14:paraId="02499B57" w14:textId="77777777" w:rsidR="002636A1" w:rsidRPr="009A253F" w:rsidRDefault="002636A1" w:rsidP="002E208B">
      <w:pPr>
        <w:contextualSpacing/>
        <w:rPr>
          <w:rFonts w:eastAsia="Times New Roman" w:cs="Times New Roman"/>
          <w:szCs w:val="24"/>
          <w:lang w:eastAsia="es-ES"/>
        </w:rPr>
      </w:pPr>
    </w:p>
    <w:p w14:paraId="5CD91D50" w14:textId="1951C5C3" w:rsidR="002636A1" w:rsidRPr="009A253F" w:rsidRDefault="003764BC" w:rsidP="002E208B">
      <w:pPr>
        <w:contextualSpacing/>
        <w:rPr>
          <w:rFonts w:eastAsia="Times New Roman" w:cs="Times New Roman"/>
          <w:szCs w:val="24"/>
          <w:lang w:eastAsia="es-ES"/>
        </w:rPr>
      </w:pPr>
      <w:r w:rsidRPr="009A253F">
        <w:rPr>
          <w:rFonts w:eastAsia="Times New Roman" w:cs="Times New Roman"/>
          <w:szCs w:val="24"/>
          <w:lang w:eastAsia="es-ES"/>
        </w:rPr>
        <w:t>Como se observa, al seguir el procedimiento señalado por el Sujeto Obligado se llega a la fracción en la que pueden consultarse las solicitudes de acceso a la información de los ejercicios 2019 al 2022; así, toda vez que el hoy Recurrente solicitó todas las solicitudes del ejercicio 2022, únicamente debió seleccionar el año de su interés para realizar su consulta. Así, al seleccionar el ejercicio 2022 se observa la siguiente imagen:</w:t>
      </w:r>
    </w:p>
    <w:p w14:paraId="711C9C42" w14:textId="77777777" w:rsidR="003764BC" w:rsidRPr="009A253F" w:rsidRDefault="003764BC" w:rsidP="002E208B">
      <w:pPr>
        <w:contextualSpacing/>
        <w:rPr>
          <w:rFonts w:eastAsia="Times New Roman" w:cs="Times New Roman"/>
          <w:szCs w:val="24"/>
          <w:lang w:eastAsia="es-ES"/>
        </w:rPr>
      </w:pPr>
    </w:p>
    <w:p w14:paraId="71A388AF" w14:textId="468EE5F7" w:rsidR="003764BC" w:rsidRPr="009A253F" w:rsidRDefault="003764BC" w:rsidP="00F52F6C">
      <w:pPr>
        <w:contextualSpacing/>
        <w:jc w:val="center"/>
        <w:rPr>
          <w:rFonts w:eastAsia="Times New Roman" w:cs="Times New Roman"/>
          <w:szCs w:val="24"/>
          <w:lang w:eastAsia="es-ES"/>
        </w:rPr>
      </w:pPr>
      <w:r w:rsidRPr="009A253F">
        <w:rPr>
          <w:rFonts w:eastAsia="Times New Roman" w:cs="Times New Roman"/>
          <w:noProof/>
          <w:szCs w:val="24"/>
          <w:lang w:val="es-MX"/>
        </w:rPr>
        <w:drawing>
          <wp:inline distT="0" distB="0" distL="0" distR="0" wp14:anchorId="7318FF82" wp14:editId="6785184A">
            <wp:extent cx="4838700" cy="39256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5659" cy="3931335"/>
                    </a:xfrm>
                    <a:prstGeom prst="rect">
                      <a:avLst/>
                    </a:prstGeom>
                  </pic:spPr>
                </pic:pic>
              </a:graphicData>
            </a:graphic>
          </wp:inline>
        </w:drawing>
      </w:r>
    </w:p>
    <w:p w14:paraId="10467590" w14:textId="77777777" w:rsidR="002636A1" w:rsidRPr="009A253F" w:rsidRDefault="002636A1" w:rsidP="002E208B">
      <w:pPr>
        <w:contextualSpacing/>
        <w:rPr>
          <w:rFonts w:eastAsia="Times New Roman" w:cs="Times New Roman"/>
          <w:szCs w:val="24"/>
          <w:lang w:eastAsia="es-ES"/>
        </w:rPr>
      </w:pPr>
    </w:p>
    <w:p w14:paraId="7A18C437" w14:textId="78A04E97" w:rsidR="002636A1" w:rsidRPr="009A253F" w:rsidRDefault="00F52F6C" w:rsidP="002E208B">
      <w:pPr>
        <w:contextualSpacing/>
        <w:rPr>
          <w:rFonts w:eastAsia="Times New Roman" w:cs="Times New Roman"/>
          <w:szCs w:val="24"/>
          <w:lang w:eastAsia="es-ES"/>
        </w:rPr>
      </w:pPr>
      <w:r w:rsidRPr="009A253F">
        <w:rPr>
          <w:rFonts w:eastAsia="Times New Roman" w:cs="Times New Roman"/>
          <w:szCs w:val="24"/>
          <w:lang w:eastAsia="es-ES"/>
        </w:rPr>
        <w:t>Por lo anterior, se puede establecer que la fuente señalada por el Sujeto Obligado es precisa y concreta, pues en la página a la que se llega contiene la información de todas las solicitudes recibidas y atendidas por el Sujeto Obligado.</w:t>
      </w:r>
    </w:p>
    <w:p w14:paraId="3AC7B133" w14:textId="1467875B" w:rsidR="00F52F6C" w:rsidRPr="009A253F" w:rsidRDefault="00C3190A" w:rsidP="002E208B">
      <w:pPr>
        <w:contextualSpacing/>
        <w:rPr>
          <w:rFonts w:eastAsia="Times New Roman" w:cs="Times New Roman"/>
          <w:szCs w:val="24"/>
          <w:lang w:eastAsia="es-ES"/>
        </w:rPr>
      </w:pPr>
      <w:r w:rsidRPr="009A253F">
        <w:rPr>
          <w:rFonts w:eastAsia="Times New Roman" w:cs="Times New Roman"/>
          <w:szCs w:val="24"/>
          <w:lang w:eastAsia="es-ES"/>
        </w:rPr>
        <w:lastRenderedPageBreak/>
        <w:t>Consecuentemente</w:t>
      </w:r>
      <w:r w:rsidR="00F52F6C" w:rsidRPr="009A253F">
        <w:rPr>
          <w:rFonts w:eastAsia="Times New Roman" w:cs="Times New Roman"/>
          <w:szCs w:val="24"/>
          <w:lang w:eastAsia="es-ES"/>
        </w:rPr>
        <w:t xml:space="preserve">, el Sujeto Obligado observó en todo momento lo dispuesto por el artículo 161 de la Ley de Transparencia, pues </w:t>
      </w:r>
      <w:r w:rsidRPr="009A253F">
        <w:rPr>
          <w:rFonts w:eastAsia="Times New Roman" w:cs="Times New Roman"/>
          <w:szCs w:val="24"/>
          <w:lang w:eastAsia="es-ES"/>
        </w:rPr>
        <w:t>respondió la solicitud en un plazo no mayor a cinco días hábiles y la fuente señalada en respuesta es precisa y concreta.</w:t>
      </w:r>
    </w:p>
    <w:p w14:paraId="38F4018C" w14:textId="77777777" w:rsidR="00F52F6C" w:rsidRPr="009A253F" w:rsidRDefault="00F52F6C" w:rsidP="002E208B">
      <w:pPr>
        <w:contextualSpacing/>
        <w:rPr>
          <w:rFonts w:eastAsia="Times New Roman" w:cs="Times New Roman"/>
          <w:szCs w:val="24"/>
          <w:lang w:eastAsia="es-ES"/>
        </w:rPr>
      </w:pPr>
    </w:p>
    <w:p w14:paraId="232C66F2" w14:textId="17F83744" w:rsidR="002636A1" w:rsidRPr="009A253F" w:rsidRDefault="00C3190A" w:rsidP="002E208B">
      <w:pPr>
        <w:contextualSpacing/>
        <w:rPr>
          <w:rFonts w:eastAsia="Times New Roman" w:cs="Times New Roman"/>
          <w:szCs w:val="24"/>
          <w:lang w:eastAsia="es-ES"/>
        </w:rPr>
      </w:pPr>
      <w:r w:rsidRPr="009A253F">
        <w:rPr>
          <w:rFonts w:eastAsia="Times New Roman" w:cs="Times New Roman"/>
          <w:szCs w:val="24"/>
          <w:lang w:eastAsia="es-ES"/>
        </w:rPr>
        <w:t>Por último, no pasa desapercibido a este Instituto que el Recurrente no expresó motivos de inconformidad respecto del contenido de la página proporcionada por el Sujeto Obligado, sino que se agravió por el hecho de que la autoridad le proporcionó el enlace en el que consta la información fuera del plazo previsto en la Ley; situación que no ocurrió, pues ya quedó demostrado que el Sujeto Obligado actuó con apego a lo dispuesto por la Ley de la materia.</w:t>
      </w:r>
    </w:p>
    <w:p w14:paraId="79761A37" w14:textId="77777777" w:rsidR="002636A1" w:rsidRPr="009A253F" w:rsidRDefault="002636A1" w:rsidP="002E208B">
      <w:pPr>
        <w:contextualSpacing/>
        <w:rPr>
          <w:rFonts w:eastAsia="Times New Roman" w:cs="Times New Roman"/>
          <w:szCs w:val="24"/>
          <w:lang w:eastAsia="es-ES"/>
        </w:rPr>
      </w:pPr>
    </w:p>
    <w:p w14:paraId="33AA51D6" w14:textId="2912DCC3" w:rsidR="001E2BA9" w:rsidRPr="009A253F" w:rsidRDefault="000114A6" w:rsidP="00D72B70">
      <w:pPr>
        <w:contextualSpacing/>
        <w:rPr>
          <w:rFonts w:eastAsia="Palatino Linotype" w:cs="Palatino Linotype"/>
          <w:szCs w:val="24"/>
          <w:lang w:val="es-MX"/>
        </w:rPr>
      </w:pPr>
      <w:r w:rsidRPr="009A253F">
        <w:rPr>
          <w:rFonts w:eastAsia="Palatino Linotype" w:cs="Palatino Linotype"/>
          <w:szCs w:val="24"/>
          <w:lang w:val="es-MX"/>
        </w:rPr>
        <w:t>En conclusión</w:t>
      </w:r>
      <w:r w:rsidR="007D0042" w:rsidRPr="009A253F">
        <w:t xml:space="preserve">, este Órgano Garante </w:t>
      </w:r>
      <w:r w:rsidR="00C3190A" w:rsidRPr="009A253F">
        <w:t xml:space="preserve">estima que los motivos de inconformidad planteados por el Recurrente devienen infundados; además, se </w:t>
      </w:r>
      <w:r w:rsidR="007D0042" w:rsidRPr="009A253F">
        <w:t>considera que</w:t>
      </w:r>
      <w:r w:rsidR="00E74EC8" w:rsidRPr="009A253F">
        <w:t xml:space="preserve"> la respuesta otorgada por el Sujeto Obligado</w:t>
      </w:r>
      <w:r w:rsidR="00C3190A" w:rsidRPr="009A253F">
        <w:t xml:space="preserve"> fue emitida conforme a lo estipulado por la Ley de Transparencia estatal, por lo que es </w:t>
      </w:r>
      <w:r w:rsidR="003623F5" w:rsidRPr="009A253F">
        <w:t>procedente confirmar la respuesta del Sujeto Obligado.</w:t>
      </w:r>
    </w:p>
    <w:p w14:paraId="7CBF30E3" w14:textId="4DC365FB" w:rsidR="007D0042" w:rsidRPr="009A253F" w:rsidRDefault="007D0042" w:rsidP="00D72B70"/>
    <w:p w14:paraId="22EE1D17" w14:textId="786004A5" w:rsidR="007D0042" w:rsidRPr="009A253F" w:rsidRDefault="007D0042" w:rsidP="007D0042">
      <w:pPr>
        <w:contextualSpacing/>
        <w:rPr>
          <w:rFonts w:eastAsia="Palatino Linotype" w:cs="Palatino Linotype"/>
          <w:color w:val="000000"/>
          <w:szCs w:val="24"/>
        </w:rPr>
      </w:pPr>
      <w:r w:rsidRPr="009A253F">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9A253F">
        <w:rPr>
          <w:rFonts w:eastAsia="Palatino Linotype" w:cs="Palatino Linotype"/>
          <w:b/>
          <w:color w:val="000000"/>
          <w:szCs w:val="24"/>
        </w:rPr>
        <w:t>CONFIRMA</w:t>
      </w:r>
      <w:r w:rsidRPr="009A253F">
        <w:rPr>
          <w:rFonts w:eastAsia="Palatino Linotype" w:cs="Palatino Linotype"/>
          <w:color w:val="000000"/>
          <w:szCs w:val="24"/>
        </w:rPr>
        <w:t xml:space="preserve"> la respuesta a la solicitud de información pública </w:t>
      </w:r>
      <w:r w:rsidR="00C3190A" w:rsidRPr="009A253F">
        <w:rPr>
          <w:rFonts w:eastAsia="Palatino Linotype" w:cs="Palatino Linotype"/>
          <w:b/>
          <w:bCs/>
          <w:color w:val="000000"/>
          <w:szCs w:val="24"/>
        </w:rPr>
        <w:t>00578/TLALNEPA/IP/2022</w:t>
      </w:r>
      <w:r w:rsidRPr="009A253F">
        <w:rPr>
          <w:rFonts w:eastAsia="Palatino Linotype" w:cs="Palatino Linotype"/>
          <w:b/>
          <w:bCs/>
          <w:color w:val="000000"/>
          <w:szCs w:val="24"/>
        </w:rPr>
        <w:t xml:space="preserve"> </w:t>
      </w:r>
      <w:r w:rsidRPr="009A253F">
        <w:rPr>
          <w:rFonts w:eastAsia="Palatino Linotype" w:cs="Palatino Linotype"/>
          <w:color w:val="000000"/>
          <w:szCs w:val="24"/>
        </w:rPr>
        <w:t>que ha sido materia del presente fallo, por lo que este Pleno:</w:t>
      </w:r>
    </w:p>
    <w:p w14:paraId="5C2C2F37" w14:textId="169F2A53" w:rsidR="007D0042" w:rsidRPr="009A253F" w:rsidRDefault="00C3190A" w:rsidP="00D72B70">
      <w:r w:rsidRPr="009A253F">
        <w:t>------------------------------------------------------------------------------------------------------------------------------------------------------------------------------------------------------------------------------------------------------------------------------------------------------------------------------------------------------------------------------------------------------------------------------------------------------------------------------------</w:t>
      </w:r>
    </w:p>
    <w:p w14:paraId="2D6EFD24" w14:textId="77777777" w:rsidR="00B95178" w:rsidRPr="009A253F"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9A253F">
        <w:rPr>
          <w:rFonts w:eastAsia="Palatino Linotype" w:cs="Palatino Linotype"/>
          <w:b/>
          <w:color w:val="000000"/>
          <w:sz w:val="28"/>
          <w:szCs w:val="28"/>
        </w:rPr>
        <w:lastRenderedPageBreak/>
        <w:t>R E S U E L V E</w:t>
      </w:r>
    </w:p>
    <w:p w14:paraId="15F20A79" w14:textId="77777777" w:rsidR="00B95178" w:rsidRPr="009A253F"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10ABA186" w:rsidR="00B95178" w:rsidRPr="009A253F" w:rsidRDefault="00B95178" w:rsidP="00B95178">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b/>
          <w:color w:val="000000"/>
          <w:szCs w:val="24"/>
        </w:rPr>
        <w:t xml:space="preserve">PRIMERO. </w:t>
      </w:r>
      <w:r w:rsidRPr="009A253F">
        <w:rPr>
          <w:rFonts w:eastAsia="Palatino Linotype" w:cs="Palatino Linotype"/>
          <w:color w:val="000000"/>
          <w:szCs w:val="24"/>
        </w:rPr>
        <w:t xml:space="preserve">Se </w:t>
      </w:r>
      <w:r w:rsidRPr="009A253F">
        <w:rPr>
          <w:rFonts w:eastAsia="Palatino Linotype" w:cs="Palatino Linotype"/>
          <w:b/>
          <w:color w:val="000000"/>
          <w:szCs w:val="24"/>
        </w:rPr>
        <w:t>CONFIRMA</w:t>
      </w:r>
      <w:r w:rsidRPr="009A253F">
        <w:rPr>
          <w:rFonts w:eastAsia="Palatino Linotype" w:cs="Palatino Linotype"/>
          <w:color w:val="000000"/>
          <w:szCs w:val="24"/>
        </w:rPr>
        <w:t xml:space="preserve"> la respuesta del Sujeto Obligado</w:t>
      </w:r>
      <w:r w:rsidRPr="009A253F">
        <w:rPr>
          <w:rFonts w:eastAsia="Palatino Linotype" w:cs="Palatino Linotype"/>
          <w:b/>
          <w:color w:val="000000"/>
          <w:szCs w:val="24"/>
        </w:rPr>
        <w:t xml:space="preserve"> </w:t>
      </w:r>
      <w:r w:rsidRPr="009A253F">
        <w:rPr>
          <w:rFonts w:eastAsia="Palatino Linotype" w:cs="Palatino Linotype"/>
          <w:color w:val="000000"/>
          <w:szCs w:val="24"/>
        </w:rPr>
        <w:t xml:space="preserve">a la solicitud de información </w:t>
      </w:r>
      <w:r w:rsidR="00C3190A" w:rsidRPr="009A253F">
        <w:rPr>
          <w:rFonts w:eastAsia="Palatino Linotype" w:cs="Palatino Linotype"/>
          <w:b/>
          <w:bCs/>
          <w:color w:val="000000"/>
          <w:szCs w:val="24"/>
        </w:rPr>
        <w:t>00578/TLALNEPA/IP/2022</w:t>
      </w:r>
      <w:r w:rsidRPr="009A253F">
        <w:rPr>
          <w:rFonts w:eastAsia="Palatino Linotype" w:cs="Palatino Linotype"/>
          <w:b/>
          <w:color w:val="000000"/>
          <w:szCs w:val="24"/>
        </w:rPr>
        <w:t xml:space="preserve"> </w:t>
      </w:r>
      <w:r w:rsidRPr="009A253F">
        <w:rPr>
          <w:rFonts w:eastAsia="Palatino Linotype" w:cs="Palatino Linotype"/>
          <w:color w:val="000000"/>
          <w:szCs w:val="24"/>
        </w:rPr>
        <w:t xml:space="preserve">por resultar infundadas las razones o motivos de inconformidad hechos valer por </w:t>
      </w:r>
      <w:r w:rsidR="003623F5" w:rsidRPr="009A253F">
        <w:rPr>
          <w:rFonts w:eastAsia="Palatino Linotype" w:cs="Palatino Linotype"/>
          <w:color w:val="000000"/>
          <w:szCs w:val="24"/>
        </w:rPr>
        <w:t>el</w:t>
      </w:r>
      <w:r w:rsidRPr="009A253F">
        <w:rPr>
          <w:rFonts w:eastAsia="Palatino Linotype" w:cs="Palatino Linotype"/>
          <w:color w:val="000000"/>
          <w:szCs w:val="24"/>
        </w:rPr>
        <w:t xml:space="preserve"> Recurrente, en términos del Considerando </w:t>
      </w:r>
      <w:r w:rsidR="003623F5" w:rsidRPr="009A253F">
        <w:rPr>
          <w:rFonts w:eastAsia="Palatino Linotype" w:cs="Palatino Linotype"/>
          <w:b/>
          <w:color w:val="000000"/>
          <w:szCs w:val="24"/>
        </w:rPr>
        <w:t>QUIN</w:t>
      </w:r>
      <w:r w:rsidRPr="009A253F">
        <w:rPr>
          <w:rFonts w:eastAsia="Palatino Linotype" w:cs="Palatino Linotype"/>
          <w:b/>
          <w:color w:val="000000"/>
          <w:szCs w:val="24"/>
        </w:rPr>
        <w:t xml:space="preserve">TO </w:t>
      </w:r>
      <w:r w:rsidRPr="009A253F">
        <w:rPr>
          <w:rFonts w:eastAsia="Palatino Linotype" w:cs="Palatino Linotype"/>
          <w:color w:val="000000"/>
          <w:szCs w:val="24"/>
        </w:rPr>
        <w:t>de esta resolución.</w:t>
      </w:r>
    </w:p>
    <w:p w14:paraId="6DAAD45A" w14:textId="77777777" w:rsidR="00B95178" w:rsidRPr="009A253F"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9A253F" w:rsidRDefault="00B95178" w:rsidP="00B95178">
      <w:pPr>
        <w:pBdr>
          <w:top w:val="nil"/>
          <w:left w:val="nil"/>
          <w:bottom w:val="nil"/>
          <w:right w:val="nil"/>
          <w:between w:val="nil"/>
        </w:pBdr>
        <w:contextualSpacing/>
        <w:rPr>
          <w:rFonts w:eastAsia="Palatino Linotype" w:cs="Palatino Linotype"/>
          <w:color w:val="000000"/>
          <w:szCs w:val="24"/>
        </w:rPr>
      </w:pPr>
      <w:r w:rsidRPr="009A253F">
        <w:rPr>
          <w:rFonts w:eastAsia="Palatino Linotype" w:cs="Palatino Linotype"/>
          <w:b/>
          <w:color w:val="000000"/>
          <w:szCs w:val="24"/>
        </w:rPr>
        <w:t>SEGUNDO.</w:t>
      </w:r>
      <w:r w:rsidRPr="009A253F">
        <w:rPr>
          <w:rFonts w:eastAsia="Palatino Linotype" w:cs="Palatino Linotype"/>
          <w:color w:val="000000"/>
          <w:szCs w:val="24"/>
        </w:rPr>
        <w:t xml:space="preserve"> </w:t>
      </w:r>
      <w:r w:rsidRPr="009A253F">
        <w:rPr>
          <w:rFonts w:eastAsia="Palatino Linotype" w:cs="Palatino Linotype"/>
          <w:b/>
          <w:color w:val="000000"/>
          <w:szCs w:val="24"/>
        </w:rPr>
        <w:t>Notifíquese</w:t>
      </w:r>
      <w:r w:rsidRPr="009A253F">
        <w:rPr>
          <w:rFonts w:eastAsia="Palatino Linotype" w:cs="Palatino Linotype"/>
          <w:color w:val="000000"/>
          <w:szCs w:val="24"/>
        </w:rPr>
        <w:t xml:space="preserve"> la presente resolución </w:t>
      </w:r>
      <w:r w:rsidRPr="009A253F">
        <w:rPr>
          <w:rFonts w:eastAsia="Palatino Linotype" w:cs="Palatino Linotype"/>
          <w:szCs w:val="24"/>
        </w:rPr>
        <w:t>mediante el Sistema de Acceso a la Información Mexiquense</w:t>
      </w:r>
      <w:r w:rsidRPr="009A253F">
        <w:rPr>
          <w:rFonts w:eastAsia="Palatino Linotype" w:cs="Palatino Linotype"/>
          <w:color w:val="000000"/>
          <w:szCs w:val="24"/>
        </w:rPr>
        <w:t xml:space="preserve"> (SAIMEX) al Titular de la Unidad de Transparencia del Sujeto Obligado.</w:t>
      </w:r>
    </w:p>
    <w:p w14:paraId="470BDE27" w14:textId="77777777" w:rsidR="00B95178" w:rsidRPr="009A253F"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4637B01D" w:rsidR="00B95178" w:rsidRPr="009A253F" w:rsidRDefault="00B95178" w:rsidP="00B95178">
      <w:pPr>
        <w:pBdr>
          <w:top w:val="nil"/>
          <w:left w:val="nil"/>
          <w:bottom w:val="nil"/>
          <w:right w:val="nil"/>
          <w:between w:val="nil"/>
        </w:pBdr>
        <w:rPr>
          <w:rFonts w:eastAsia="Palatino Linotype" w:cs="Palatino Linotype"/>
          <w:color w:val="000000"/>
          <w:szCs w:val="24"/>
          <w:lang w:val="es-MX"/>
        </w:rPr>
      </w:pPr>
      <w:r w:rsidRPr="009A253F">
        <w:rPr>
          <w:rFonts w:eastAsia="Palatino Linotype" w:cs="Palatino Linotype"/>
          <w:b/>
          <w:color w:val="000000"/>
          <w:szCs w:val="24"/>
          <w:lang w:val="es-MX"/>
        </w:rPr>
        <w:t>TERCERO.</w:t>
      </w:r>
      <w:r w:rsidRPr="009A253F">
        <w:rPr>
          <w:rFonts w:eastAsia="Palatino Linotype" w:cs="Palatino Linotype"/>
          <w:color w:val="000000"/>
          <w:szCs w:val="24"/>
          <w:lang w:val="es-MX"/>
        </w:rPr>
        <w:t xml:space="preserve"> </w:t>
      </w:r>
      <w:r w:rsidRPr="009A253F">
        <w:rPr>
          <w:rFonts w:eastAsia="Palatino Linotype" w:cs="Palatino Linotype"/>
          <w:b/>
          <w:color w:val="000000"/>
          <w:szCs w:val="24"/>
          <w:lang w:val="es-MX"/>
        </w:rPr>
        <w:t>Notifíquese</w:t>
      </w:r>
      <w:r w:rsidRPr="009A253F">
        <w:rPr>
          <w:rFonts w:eastAsia="Palatino Linotype" w:cs="Palatino Linotype"/>
          <w:color w:val="000000"/>
          <w:szCs w:val="24"/>
          <w:lang w:val="es-MX"/>
        </w:rPr>
        <w:t xml:space="preserve"> </w:t>
      </w:r>
      <w:r w:rsidR="00BC3EC3" w:rsidRPr="009A253F">
        <w:rPr>
          <w:rFonts w:eastAsia="Palatino Linotype" w:cs="Palatino Linotype"/>
          <w:color w:val="000000"/>
          <w:szCs w:val="24"/>
          <w:lang w:val="es-MX"/>
        </w:rPr>
        <w:t>al</w:t>
      </w:r>
      <w:r w:rsidRPr="009A253F">
        <w:rPr>
          <w:rFonts w:eastAsia="Palatino Linotype" w:cs="Palatino Linotype"/>
          <w:color w:val="000000"/>
          <w:szCs w:val="24"/>
          <w:lang w:val="es-MX"/>
        </w:rPr>
        <w:t xml:space="preserve"> Recurrente</w:t>
      </w:r>
      <w:r w:rsidRPr="009A253F">
        <w:rPr>
          <w:rFonts w:eastAsia="Palatino Linotype" w:cs="Palatino Linotype"/>
          <w:b/>
          <w:color w:val="000000"/>
          <w:szCs w:val="24"/>
          <w:lang w:val="es-MX"/>
        </w:rPr>
        <w:t xml:space="preserve"> </w:t>
      </w:r>
      <w:r w:rsidRPr="009A253F">
        <w:rPr>
          <w:rFonts w:eastAsia="Palatino Linotype" w:cs="Palatino Linotype"/>
          <w:color w:val="000000"/>
          <w:szCs w:val="24"/>
          <w:lang w:val="es-MX"/>
        </w:rPr>
        <w:t>la presente resolución vía S</w:t>
      </w:r>
      <w:r w:rsidRPr="009A253F">
        <w:rPr>
          <w:rFonts w:eastAsia="Palatino Linotype" w:cs="Palatino Linotype"/>
          <w:szCs w:val="24"/>
          <w:lang w:val="es-MX"/>
        </w:rPr>
        <w:t>istema de Acceso a la Información Mexiquense</w:t>
      </w:r>
      <w:r w:rsidRPr="009A253F">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9A253F" w:rsidRDefault="00B95178" w:rsidP="00D72B70">
      <w:pPr>
        <w:rPr>
          <w:szCs w:val="24"/>
          <w:lang w:val="es-MX"/>
        </w:rPr>
      </w:pPr>
    </w:p>
    <w:p w14:paraId="20573BFF" w14:textId="68E35031" w:rsidR="00A970D5" w:rsidRPr="009A253F" w:rsidRDefault="006922F5" w:rsidP="00657389">
      <w:pPr>
        <w:pBdr>
          <w:top w:val="nil"/>
          <w:left w:val="nil"/>
          <w:bottom w:val="nil"/>
          <w:right w:val="nil"/>
          <w:between w:val="nil"/>
        </w:pBdr>
        <w:spacing w:line="276" w:lineRule="auto"/>
        <w:contextualSpacing/>
        <w:rPr>
          <w:rFonts w:eastAsia="Palatino Linotype" w:cs="Palatino Linotype"/>
          <w:color w:val="000000"/>
          <w:szCs w:val="24"/>
        </w:rPr>
      </w:pPr>
      <w:r w:rsidRPr="009A253F">
        <w:rPr>
          <w:rFonts w:eastAsia="Palatino Linotype" w:cs="Palatino Linotype"/>
          <w:color w:val="000000"/>
          <w:szCs w:val="24"/>
        </w:rPr>
        <w:t xml:space="preserve">ASÍ LO RESUELVE, POR </w:t>
      </w:r>
      <w:r w:rsidR="00BC3EC3" w:rsidRPr="009A253F">
        <w:rPr>
          <w:rFonts w:eastAsia="Palatino Linotype" w:cs="Palatino Linotype"/>
          <w:color w:val="000000"/>
          <w:szCs w:val="24"/>
        </w:rPr>
        <w:t>UNANIMIDAD</w:t>
      </w:r>
      <w:r w:rsidRPr="009A253F">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31FF7" w:rsidRPr="009A253F">
        <w:rPr>
          <w:rFonts w:eastAsia="Palatino Linotype" w:cs="Palatino Linotype"/>
          <w:color w:val="000000"/>
          <w:szCs w:val="24"/>
        </w:rPr>
        <w:t>PRIMERA</w:t>
      </w:r>
      <w:r w:rsidRPr="009A253F">
        <w:rPr>
          <w:rFonts w:eastAsia="Palatino Linotype" w:cs="Palatino Linotype"/>
          <w:color w:val="000000"/>
          <w:szCs w:val="24"/>
        </w:rPr>
        <w:t xml:space="preserve"> SESIÓN ORDINARIA CELEBRADA EL</w:t>
      </w:r>
      <w:r w:rsidR="00C31FF7" w:rsidRPr="009A253F">
        <w:rPr>
          <w:rFonts w:eastAsia="Palatino Linotype" w:cs="Palatino Linotype"/>
          <w:color w:val="000000"/>
          <w:szCs w:val="24"/>
        </w:rPr>
        <w:t xml:space="preserve"> ONCE DE ENERO DE DOS MIL VEINTITRÉS</w:t>
      </w:r>
      <w:r w:rsidRPr="009A253F">
        <w:rPr>
          <w:rFonts w:eastAsia="Palatino Linotype" w:cs="Palatino Linotype"/>
          <w:color w:val="000000"/>
          <w:szCs w:val="24"/>
        </w:rPr>
        <w:t>, ANTE EL SECRETARIO TÉCNICO DEL PLENO, ALEXIS TAPIA RAMÍREZ.</w:t>
      </w:r>
      <w:r w:rsidR="00657389" w:rsidRPr="009A253F">
        <w:rPr>
          <w:rFonts w:eastAsia="Palatino Linotype" w:cs="Palatino Linotype"/>
          <w:color w:val="000000"/>
          <w:szCs w:val="24"/>
        </w:rPr>
        <w:t>.-------------</w:t>
      </w:r>
      <w:r w:rsidR="00C31FF7" w:rsidRPr="009A253F">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9A253F">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5302A">
      <w:headerReference w:type="even" r:id="rId11"/>
      <w:headerReference w:type="default" r:id="rId12"/>
      <w:footerReference w:type="default" r:id="rId13"/>
      <w:headerReference w:type="first" r:id="rId14"/>
      <w:footerReference w:type="first" r:id="rId15"/>
      <w:pgSz w:w="12240" w:h="15840"/>
      <w:pgMar w:top="2977" w:right="1134" w:bottom="1135"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D008D" w14:textId="77777777" w:rsidR="0081110D" w:rsidRDefault="0081110D" w:rsidP="00F2498E">
      <w:pPr>
        <w:spacing w:line="240" w:lineRule="auto"/>
      </w:pPr>
      <w:r>
        <w:separator/>
      </w:r>
    </w:p>
  </w:endnote>
  <w:endnote w:type="continuationSeparator" w:id="0">
    <w:p w14:paraId="363F6FCC" w14:textId="77777777" w:rsidR="0081110D" w:rsidRDefault="0081110D" w:rsidP="00F2498E">
      <w:pPr>
        <w:spacing w:line="240" w:lineRule="auto"/>
      </w:pPr>
      <w:r>
        <w:continuationSeparator/>
      </w:r>
    </w:p>
  </w:endnote>
  <w:endnote w:type="continuationNotice" w:id="1">
    <w:p w14:paraId="28021451" w14:textId="77777777" w:rsidR="0081110D" w:rsidRDefault="00811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3F3A43" w:rsidRPr="00871A91" w:rsidRDefault="003F3A4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92330">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92330">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3F3A43" w:rsidRPr="00871A91" w:rsidRDefault="003F3A4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9233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92330">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49F4B" w14:textId="77777777" w:rsidR="0081110D" w:rsidRDefault="0081110D" w:rsidP="00F2498E">
      <w:pPr>
        <w:spacing w:line="240" w:lineRule="auto"/>
      </w:pPr>
      <w:r>
        <w:separator/>
      </w:r>
    </w:p>
  </w:footnote>
  <w:footnote w:type="continuationSeparator" w:id="0">
    <w:p w14:paraId="40974025" w14:textId="77777777" w:rsidR="0081110D" w:rsidRDefault="0081110D" w:rsidP="00F2498E">
      <w:pPr>
        <w:spacing w:line="240" w:lineRule="auto"/>
      </w:pPr>
      <w:r>
        <w:continuationSeparator/>
      </w:r>
    </w:p>
  </w:footnote>
  <w:footnote w:type="continuationNotice" w:id="1">
    <w:p w14:paraId="4D5B061A" w14:textId="77777777" w:rsidR="0081110D" w:rsidRDefault="0081110D">
      <w:pPr>
        <w:spacing w:line="240" w:lineRule="auto"/>
      </w:pPr>
    </w:p>
  </w:footnote>
  <w:footnote w:id="2">
    <w:p w14:paraId="2348F3B8" w14:textId="77777777" w:rsidR="003F3A43" w:rsidRPr="0031280C" w:rsidRDefault="003F3A43"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3F3A43" w:rsidRPr="0031280C" w:rsidRDefault="003F3A43"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3F3A43" w:rsidRPr="0031280C" w:rsidRDefault="003F3A43"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3F3A43" w:rsidRPr="0031280C" w:rsidRDefault="003F3A43"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3F3A43" w:rsidRDefault="00A92330">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F3A43" w:rsidRPr="00B17577" w14:paraId="37B9EBDE" w14:textId="77777777" w:rsidTr="003938ED">
      <w:trPr>
        <w:trHeight w:val="227"/>
      </w:trPr>
      <w:tc>
        <w:tcPr>
          <w:tcW w:w="5103" w:type="dxa"/>
          <w:hideMark/>
        </w:tcPr>
        <w:p w14:paraId="4964FBC5" w14:textId="54CDA645" w:rsidR="003F3A43" w:rsidRPr="00096248" w:rsidRDefault="003F3A43"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866655F" w:rsidR="003F3A43" w:rsidRPr="00096248" w:rsidRDefault="003F3A43" w:rsidP="00011C4D">
          <w:pPr>
            <w:spacing w:after="120" w:line="240" w:lineRule="auto"/>
            <w:ind w:right="71"/>
            <w:jc w:val="right"/>
            <w:rPr>
              <w:rFonts w:cs="Arial"/>
              <w:b/>
              <w:szCs w:val="24"/>
            </w:rPr>
          </w:pPr>
          <w:r>
            <w:rPr>
              <w:rFonts w:cs="Arial"/>
              <w:b/>
              <w:bCs/>
              <w:szCs w:val="24"/>
            </w:rPr>
            <w:t>12315</w:t>
          </w:r>
          <w:r w:rsidRPr="00096248">
            <w:rPr>
              <w:rFonts w:cs="Arial"/>
              <w:b/>
              <w:bCs/>
              <w:szCs w:val="24"/>
            </w:rPr>
            <w:t>/INFOEM/IP/RR/202</w:t>
          </w:r>
          <w:r>
            <w:rPr>
              <w:rFonts w:cs="Arial"/>
              <w:b/>
              <w:bCs/>
              <w:szCs w:val="24"/>
            </w:rPr>
            <w:t>2</w:t>
          </w:r>
        </w:p>
      </w:tc>
    </w:tr>
    <w:tr w:rsidR="003F3A43" w14:paraId="7591D3C9" w14:textId="77777777" w:rsidTr="003938ED">
      <w:trPr>
        <w:trHeight w:val="242"/>
      </w:trPr>
      <w:tc>
        <w:tcPr>
          <w:tcW w:w="5103" w:type="dxa"/>
          <w:hideMark/>
        </w:tcPr>
        <w:p w14:paraId="729A65A8" w14:textId="77777777" w:rsidR="003F3A43" w:rsidRPr="00096248" w:rsidRDefault="003F3A43"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89D9881" w:rsidR="003F3A43" w:rsidRPr="00096248" w:rsidRDefault="003F3A43" w:rsidP="00011C4D">
          <w:pPr>
            <w:spacing w:after="120" w:line="240" w:lineRule="auto"/>
            <w:ind w:left="-81" w:right="71"/>
            <w:jc w:val="right"/>
            <w:rPr>
              <w:rFonts w:cs="Arial"/>
              <w:szCs w:val="24"/>
            </w:rPr>
          </w:pPr>
          <w:r>
            <w:rPr>
              <w:rFonts w:cs="Arial"/>
              <w:szCs w:val="24"/>
            </w:rPr>
            <w:t>Ayuntamiento de Tlalnepantla de Baz</w:t>
          </w:r>
        </w:p>
      </w:tc>
    </w:tr>
    <w:tr w:rsidR="003F3A43" w:rsidRPr="00F63239" w14:paraId="037E914D" w14:textId="77777777" w:rsidTr="003938ED">
      <w:trPr>
        <w:trHeight w:val="342"/>
      </w:trPr>
      <w:tc>
        <w:tcPr>
          <w:tcW w:w="5103" w:type="dxa"/>
          <w:hideMark/>
        </w:tcPr>
        <w:p w14:paraId="7676B68F" w14:textId="64D69EAF" w:rsidR="003F3A43" w:rsidRPr="00096248" w:rsidRDefault="003F3A43"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3F3A43" w:rsidRDefault="003F3A43"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3F3A43" w:rsidRPr="00711916" w:rsidRDefault="003F3A43" w:rsidP="00011C4D">
          <w:pPr>
            <w:spacing w:after="120" w:line="240" w:lineRule="auto"/>
            <w:ind w:left="-486" w:right="71" w:firstLine="567"/>
            <w:jc w:val="right"/>
            <w:rPr>
              <w:rFonts w:cs="Arial"/>
              <w:sz w:val="2"/>
              <w:szCs w:val="2"/>
            </w:rPr>
          </w:pPr>
        </w:p>
      </w:tc>
    </w:tr>
  </w:tbl>
  <w:p w14:paraId="2998DBFD" w14:textId="25A9F426" w:rsidR="003F3A43" w:rsidRPr="00871A91" w:rsidRDefault="00A92330">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2.8pt;margin-top:-143.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3F3A4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F3A43" w14:paraId="0F9FE9B6" w14:textId="77777777" w:rsidTr="003938ED">
      <w:trPr>
        <w:trHeight w:val="227"/>
      </w:trPr>
      <w:tc>
        <w:tcPr>
          <w:tcW w:w="5103" w:type="dxa"/>
          <w:hideMark/>
        </w:tcPr>
        <w:p w14:paraId="6D1D9D71" w14:textId="11150E5A" w:rsidR="003F3A43" w:rsidRPr="00663A37" w:rsidRDefault="003F3A43"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65A2B88" w:rsidR="003F3A43" w:rsidRPr="00C81ECD" w:rsidRDefault="003F3A43" w:rsidP="00011C4D">
          <w:pPr>
            <w:spacing w:after="120" w:line="240" w:lineRule="auto"/>
            <w:ind w:left="-486" w:right="68" w:firstLine="558"/>
            <w:jc w:val="right"/>
            <w:rPr>
              <w:rFonts w:cs="Arial"/>
              <w:b/>
              <w:szCs w:val="24"/>
            </w:rPr>
          </w:pPr>
          <w:r>
            <w:rPr>
              <w:rFonts w:cs="Arial"/>
              <w:b/>
              <w:bCs/>
              <w:szCs w:val="24"/>
            </w:rPr>
            <w:t>12315</w:t>
          </w:r>
          <w:r w:rsidRPr="00C81ECD">
            <w:rPr>
              <w:rFonts w:cs="Arial"/>
              <w:b/>
              <w:bCs/>
              <w:szCs w:val="24"/>
            </w:rPr>
            <w:t>/INFOEM/IP/RR/2022</w:t>
          </w:r>
        </w:p>
      </w:tc>
    </w:tr>
    <w:tr w:rsidR="003F3A43" w:rsidRPr="001F57CD" w14:paraId="1377D264" w14:textId="77777777" w:rsidTr="003938ED">
      <w:trPr>
        <w:trHeight w:val="196"/>
      </w:trPr>
      <w:tc>
        <w:tcPr>
          <w:tcW w:w="5103" w:type="dxa"/>
          <w:hideMark/>
        </w:tcPr>
        <w:p w14:paraId="04D597A1" w14:textId="77777777" w:rsidR="003F3A43" w:rsidRPr="00663A37" w:rsidRDefault="003F3A43"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4995AC2" w:rsidR="003F3A43" w:rsidRPr="00663A37" w:rsidRDefault="00A92330" w:rsidP="00011C4D">
          <w:pPr>
            <w:spacing w:after="120" w:line="240" w:lineRule="auto"/>
            <w:ind w:right="68"/>
            <w:jc w:val="right"/>
            <w:rPr>
              <w:rFonts w:cs="Arial"/>
              <w:szCs w:val="24"/>
            </w:rPr>
          </w:pPr>
          <w:proofErr w:type="spellStart"/>
          <w:r>
            <w:rPr>
              <w:rFonts w:cs="Arial"/>
              <w:szCs w:val="24"/>
            </w:rPr>
            <w:t>xxxx</w:t>
          </w:r>
          <w:proofErr w:type="spellEnd"/>
        </w:p>
      </w:tc>
    </w:tr>
    <w:tr w:rsidR="003F3A43" w14:paraId="4DC11993" w14:textId="77777777" w:rsidTr="003938ED">
      <w:trPr>
        <w:trHeight w:val="242"/>
      </w:trPr>
      <w:tc>
        <w:tcPr>
          <w:tcW w:w="5103" w:type="dxa"/>
          <w:hideMark/>
        </w:tcPr>
        <w:p w14:paraId="76CEF1B5" w14:textId="77777777" w:rsidR="003F3A43" w:rsidRPr="00663A37" w:rsidRDefault="003F3A43"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969955E" w:rsidR="003F3A43" w:rsidRPr="00663A37" w:rsidRDefault="003F3A43" w:rsidP="00011C4D">
          <w:pPr>
            <w:spacing w:after="120" w:line="240" w:lineRule="auto"/>
            <w:ind w:left="-70" w:right="68"/>
            <w:jc w:val="right"/>
            <w:rPr>
              <w:rFonts w:cs="Arial"/>
              <w:szCs w:val="24"/>
            </w:rPr>
          </w:pPr>
          <w:r>
            <w:rPr>
              <w:rFonts w:cs="Arial"/>
              <w:szCs w:val="24"/>
            </w:rPr>
            <w:t>Ayuntamiento de Tlalnepantla de Baz</w:t>
          </w:r>
        </w:p>
      </w:tc>
    </w:tr>
    <w:tr w:rsidR="003F3A43" w14:paraId="5C2B511D" w14:textId="77777777" w:rsidTr="003938ED">
      <w:trPr>
        <w:trHeight w:val="342"/>
      </w:trPr>
      <w:tc>
        <w:tcPr>
          <w:tcW w:w="5103" w:type="dxa"/>
          <w:hideMark/>
        </w:tcPr>
        <w:p w14:paraId="03FEF68C" w14:textId="45E91CF4" w:rsidR="003F3A43" w:rsidRPr="00663A37" w:rsidRDefault="003F3A43"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3F3A43" w:rsidRPr="00663A37" w:rsidRDefault="003F3A43"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3F3A43" w:rsidRPr="00871A91" w:rsidRDefault="00A92330">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2.6pt;margin-top:-14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3F3A4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AEEC2F96"/>
    <w:lvl w:ilvl="0" w:tplc="0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5"/>
  </w:num>
  <w:num w:numId="3">
    <w:abstractNumId w:val="4"/>
  </w:num>
  <w:num w:numId="4">
    <w:abstractNumId w:val="19"/>
  </w:num>
  <w:num w:numId="5">
    <w:abstractNumId w:val="17"/>
  </w:num>
  <w:num w:numId="6">
    <w:abstractNumId w:val="7"/>
  </w:num>
  <w:num w:numId="7">
    <w:abstractNumId w:val="22"/>
  </w:num>
  <w:num w:numId="8">
    <w:abstractNumId w:val="30"/>
  </w:num>
  <w:num w:numId="9">
    <w:abstractNumId w:val="24"/>
  </w:num>
  <w:num w:numId="10">
    <w:abstractNumId w:val="3"/>
  </w:num>
  <w:num w:numId="11">
    <w:abstractNumId w:val="20"/>
  </w:num>
  <w:num w:numId="12">
    <w:abstractNumId w:val="8"/>
  </w:num>
  <w:num w:numId="13">
    <w:abstractNumId w:val="9"/>
  </w:num>
  <w:num w:numId="14">
    <w:abstractNumId w:val="18"/>
  </w:num>
  <w:num w:numId="15">
    <w:abstractNumId w:val="12"/>
  </w:num>
  <w:num w:numId="16">
    <w:abstractNumId w:val="26"/>
  </w:num>
  <w:num w:numId="17">
    <w:abstractNumId w:val="28"/>
  </w:num>
  <w:num w:numId="18">
    <w:abstractNumId w:val="1"/>
  </w:num>
  <w:num w:numId="19">
    <w:abstractNumId w:val="23"/>
  </w:num>
  <w:num w:numId="20">
    <w:abstractNumId w:val="6"/>
  </w:num>
  <w:num w:numId="21">
    <w:abstractNumId w:val="15"/>
  </w:num>
  <w:num w:numId="22">
    <w:abstractNumId w:val="2"/>
  </w:num>
  <w:num w:numId="23">
    <w:abstractNumId w:val="0"/>
  </w:num>
  <w:num w:numId="24">
    <w:abstractNumId w:val="10"/>
  </w:num>
  <w:num w:numId="25">
    <w:abstractNumId w:val="13"/>
  </w:num>
  <w:num w:numId="26">
    <w:abstractNumId w:val="11"/>
  </w:num>
  <w:num w:numId="27">
    <w:abstractNumId w:val="29"/>
  </w:num>
  <w:num w:numId="28">
    <w:abstractNumId w:val="27"/>
  </w:num>
  <w:num w:numId="29">
    <w:abstractNumId w:val="5"/>
  </w:num>
  <w:num w:numId="30">
    <w:abstractNumId w:val="16"/>
  </w:num>
  <w:num w:numId="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1F4"/>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2AFD"/>
    <w:rsid w:val="001235A0"/>
    <w:rsid w:val="00123D0B"/>
    <w:rsid w:val="00130C18"/>
    <w:rsid w:val="00131C40"/>
    <w:rsid w:val="00131C6C"/>
    <w:rsid w:val="00131F2D"/>
    <w:rsid w:val="001321ED"/>
    <w:rsid w:val="00132B77"/>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52443"/>
    <w:rsid w:val="00252EB6"/>
    <w:rsid w:val="002530AE"/>
    <w:rsid w:val="0025386E"/>
    <w:rsid w:val="002547B2"/>
    <w:rsid w:val="0025565C"/>
    <w:rsid w:val="00255FD1"/>
    <w:rsid w:val="00256CE0"/>
    <w:rsid w:val="00261886"/>
    <w:rsid w:val="00261A13"/>
    <w:rsid w:val="00261E57"/>
    <w:rsid w:val="002636A1"/>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108"/>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08B"/>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130"/>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02A"/>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764BC"/>
    <w:rsid w:val="003804C4"/>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3A43"/>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6E1D"/>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52F3"/>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3724"/>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389"/>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301"/>
    <w:rsid w:val="006D3F59"/>
    <w:rsid w:val="006D41A6"/>
    <w:rsid w:val="006D438A"/>
    <w:rsid w:val="006D6830"/>
    <w:rsid w:val="006D719C"/>
    <w:rsid w:val="006D7DF3"/>
    <w:rsid w:val="006E15A2"/>
    <w:rsid w:val="006E20F9"/>
    <w:rsid w:val="006E21FF"/>
    <w:rsid w:val="006E3F38"/>
    <w:rsid w:val="006E4B54"/>
    <w:rsid w:val="006E4C8D"/>
    <w:rsid w:val="006E4F2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10D"/>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24F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253F"/>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330"/>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3EC3"/>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2C96"/>
    <w:rsid w:val="00C233B3"/>
    <w:rsid w:val="00C235D5"/>
    <w:rsid w:val="00C238FB"/>
    <w:rsid w:val="00C23BF7"/>
    <w:rsid w:val="00C240FA"/>
    <w:rsid w:val="00C25B3F"/>
    <w:rsid w:val="00C2627B"/>
    <w:rsid w:val="00C3190A"/>
    <w:rsid w:val="00C31FF7"/>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328"/>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E6D"/>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2F6C"/>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7D6"/>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A70E-A9A7-4935-92D0-E7267323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26</Pages>
  <Words>6164</Words>
  <Characters>33904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2019-06-13T15:30:00Z</cp:lastPrinted>
  <dcterms:created xsi:type="dcterms:W3CDTF">2022-12-06T18:10:00Z</dcterms:created>
  <dcterms:modified xsi:type="dcterms:W3CDTF">2023-02-03T18:58:00Z</dcterms:modified>
</cp:coreProperties>
</file>