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1552D" w14:textId="77777777" w:rsidR="004F7BC1" w:rsidRDefault="004F7BC1" w:rsidP="455F3573">
      <w:pPr>
        <w:pBdr>
          <w:top w:val="nil"/>
          <w:left w:val="nil"/>
          <w:bottom w:val="nil"/>
          <w:right w:val="nil"/>
          <w:between w:val="nil"/>
        </w:pBdr>
        <w:contextualSpacing/>
        <w:rPr>
          <w:rFonts w:eastAsia="Palatino Linotype" w:cs="Palatino Linotype"/>
          <w:color w:val="000000" w:themeColor="text1"/>
        </w:rPr>
      </w:pPr>
    </w:p>
    <w:p w14:paraId="336074EC" w14:textId="2D894E14" w:rsidR="00663A37" w:rsidRPr="009D62BC" w:rsidRDefault="455F3573" w:rsidP="455F3573">
      <w:pPr>
        <w:pBdr>
          <w:top w:val="nil"/>
          <w:left w:val="nil"/>
          <w:bottom w:val="nil"/>
          <w:right w:val="nil"/>
          <w:between w:val="nil"/>
        </w:pBdr>
        <w:contextualSpacing/>
        <w:rPr>
          <w:rFonts w:eastAsia="Palatino Linotype" w:cs="Palatino Linotype"/>
          <w:color w:val="000000"/>
        </w:rPr>
      </w:pPr>
      <w:r w:rsidRPr="455F3573">
        <w:rPr>
          <w:rFonts w:eastAsia="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a</w:t>
      </w:r>
      <w:r w:rsidR="00D65A29">
        <w:rPr>
          <w:rFonts w:eastAsia="Palatino Linotype" w:cs="Palatino Linotype"/>
          <w:color w:val="000000" w:themeColor="text1"/>
        </w:rPr>
        <w:t xml:space="preserve"> seis de diciembre </w:t>
      </w:r>
      <w:r w:rsidRPr="455F3573">
        <w:rPr>
          <w:rFonts w:eastAsia="Palatino Linotype" w:cs="Palatino Linotype"/>
          <w:color w:val="000000" w:themeColor="text1"/>
        </w:rPr>
        <w:t>de dos mil veinti</w:t>
      </w:r>
      <w:r w:rsidR="00C97F09">
        <w:rPr>
          <w:rFonts w:eastAsia="Palatino Linotype" w:cs="Palatino Linotype"/>
          <w:color w:val="000000" w:themeColor="text1"/>
        </w:rPr>
        <w:t>trés</w:t>
      </w:r>
      <w:r w:rsidRPr="455F3573">
        <w:rPr>
          <w:rFonts w:eastAsia="Palatino Linotype" w:cs="Palatino Linotype"/>
          <w:color w:val="000000" w:themeColor="text1"/>
        </w:rPr>
        <w:t>.</w:t>
      </w:r>
    </w:p>
    <w:p w14:paraId="16723FED"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80B37CC" w14:textId="03AF3BA9"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b/>
          <w:color w:val="000000"/>
          <w:szCs w:val="24"/>
        </w:rPr>
        <w:t>VISTO</w:t>
      </w:r>
      <w:r w:rsidRPr="009D62BC">
        <w:rPr>
          <w:rFonts w:eastAsia="Palatino Linotype" w:cs="Palatino Linotype"/>
          <w:color w:val="000000"/>
          <w:szCs w:val="24"/>
        </w:rPr>
        <w:t xml:space="preserve"> el expediente electrónico formado con motivo del recurso de revisión número </w:t>
      </w:r>
      <w:r w:rsidR="009111A8">
        <w:rPr>
          <w:rFonts w:eastAsia="Palatino Linotype" w:cs="Palatino Linotype"/>
          <w:b/>
          <w:color w:val="000000"/>
          <w:szCs w:val="24"/>
        </w:rPr>
        <w:t>0</w:t>
      </w:r>
      <w:r w:rsidR="00B460B8">
        <w:rPr>
          <w:rFonts w:eastAsia="Palatino Linotype" w:cs="Palatino Linotype"/>
          <w:b/>
          <w:color w:val="000000"/>
          <w:szCs w:val="24"/>
        </w:rPr>
        <w:t>6400</w:t>
      </w:r>
      <w:r w:rsidRPr="009D62BC">
        <w:rPr>
          <w:rFonts w:eastAsia="Palatino Linotype" w:cs="Palatino Linotype"/>
          <w:b/>
          <w:color w:val="000000"/>
          <w:szCs w:val="24"/>
        </w:rPr>
        <w:t>/INFOEM/IP/RR/202</w:t>
      </w:r>
      <w:r w:rsidR="00C97F09">
        <w:rPr>
          <w:rFonts w:eastAsia="Palatino Linotype" w:cs="Palatino Linotype"/>
          <w:b/>
          <w:color w:val="000000"/>
          <w:szCs w:val="24"/>
        </w:rPr>
        <w:t>3</w:t>
      </w:r>
      <w:r w:rsidRPr="009D62BC">
        <w:rPr>
          <w:rFonts w:eastAsia="Palatino Linotype" w:cs="Palatino Linotype"/>
          <w:color w:val="000000"/>
          <w:szCs w:val="24"/>
        </w:rPr>
        <w:t>, interpuesto por</w:t>
      </w:r>
      <w:r w:rsidR="00F3246B" w:rsidRPr="009D62BC">
        <w:rPr>
          <w:rFonts w:eastAsia="Palatino Linotype" w:cs="Palatino Linotype"/>
          <w:color w:val="000000"/>
          <w:szCs w:val="24"/>
        </w:rPr>
        <w:t xml:space="preserve"> </w:t>
      </w:r>
      <w:r w:rsidR="00947B97">
        <w:rPr>
          <w:rFonts w:eastAsia="Palatino Linotype" w:cs="Palatino Linotype"/>
          <w:b/>
          <w:bCs/>
          <w:color w:val="000000"/>
          <w:szCs w:val="24"/>
        </w:rPr>
        <w:t>una persona de manera anónima</w:t>
      </w:r>
      <w:r w:rsidRPr="009D62BC">
        <w:rPr>
          <w:rFonts w:eastAsia="Palatino Linotype" w:cs="Palatino Linotype"/>
          <w:color w:val="000000"/>
          <w:szCs w:val="24"/>
        </w:rPr>
        <w:t xml:space="preserve">, en lo sucesivo </w:t>
      </w:r>
      <w:r w:rsidR="00DC5D46" w:rsidRPr="009D62BC">
        <w:rPr>
          <w:rFonts w:eastAsia="Palatino Linotype" w:cs="Palatino Linotype"/>
          <w:color w:val="000000"/>
          <w:szCs w:val="24"/>
        </w:rPr>
        <w:t>el</w:t>
      </w:r>
      <w:r w:rsidRPr="009D62BC">
        <w:rPr>
          <w:rFonts w:eastAsia="Palatino Linotype" w:cs="Palatino Linotype"/>
          <w:color w:val="000000"/>
          <w:szCs w:val="24"/>
        </w:rPr>
        <w:t xml:space="preserve"> </w:t>
      </w:r>
      <w:r w:rsidRPr="009D62BC">
        <w:rPr>
          <w:rFonts w:eastAsia="Palatino Linotype" w:cs="Palatino Linotype"/>
          <w:b/>
          <w:color w:val="000000"/>
          <w:szCs w:val="24"/>
        </w:rPr>
        <w:t>Recurrente</w:t>
      </w:r>
      <w:r w:rsidRPr="009D62BC">
        <w:rPr>
          <w:rFonts w:eastAsia="Palatino Linotype" w:cs="Palatino Linotype"/>
          <w:color w:val="000000"/>
          <w:szCs w:val="24"/>
        </w:rPr>
        <w:t>, en contra de la respuesta de</w:t>
      </w:r>
      <w:r w:rsidR="009111A8">
        <w:rPr>
          <w:rFonts w:eastAsia="Palatino Linotype" w:cs="Palatino Linotype"/>
          <w:color w:val="000000"/>
          <w:szCs w:val="24"/>
        </w:rPr>
        <w:t>l</w:t>
      </w:r>
      <w:r w:rsidR="00165289" w:rsidRPr="009D62BC">
        <w:rPr>
          <w:rFonts w:eastAsia="Palatino Linotype" w:cs="Palatino Linotype"/>
          <w:color w:val="000000"/>
          <w:szCs w:val="24"/>
        </w:rPr>
        <w:t xml:space="preserve"> </w:t>
      </w:r>
      <w:r w:rsidR="00947B97">
        <w:rPr>
          <w:rFonts w:eastAsia="Palatino Linotype" w:cs="Palatino Linotype"/>
          <w:b/>
          <w:bCs/>
          <w:color w:val="000000"/>
          <w:szCs w:val="24"/>
        </w:rPr>
        <w:t>Ayuntamiento de</w:t>
      </w:r>
      <w:r w:rsidR="00B460B8">
        <w:rPr>
          <w:rFonts w:eastAsia="Palatino Linotype" w:cs="Palatino Linotype"/>
          <w:b/>
          <w:bCs/>
          <w:color w:val="000000"/>
          <w:szCs w:val="24"/>
        </w:rPr>
        <w:t xml:space="preserve"> Ixtapaluca</w:t>
      </w:r>
      <w:r w:rsidR="00C97F09" w:rsidRPr="00C97F09">
        <w:rPr>
          <w:rFonts w:eastAsia="Palatino Linotype" w:cs="Palatino Linotype"/>
          <w:color w:val="000000"/>
          <w:szCs w:val="24"/>
        </w:rPr>
        <w:t xml:space="preserve">, </w:t>
      </w:r>
      <w:r w:rsidRPr="009D62BC">
        <w:rPr>
          <w:rFonts w:eastAsia="Palatino Linotype" w:cs="Palatino Linotype"/>
          <w:color w:val="000000"/>
          <w:szCs w:val="24"/>
        </w:rPr>
        <w:t>en lo subsecuente el</w:t>
      </w:r>
      <w:r w:rsidRPr="009D62BC">
        <w:rPr>
          <w:rFonts w:eastAsia="Palatino Linotype" w:cs="Palatino Linotype"/>
          <w:b/>
          <w:color w:val="000000"/>
          <w:szCs w:val="24"/>
        </w:rPr>
        <w:t xml:space="preserve"> Sujeto Obligado, </w:t>
      </w:r>
      <w:r w:rsidRPr="009D62BC">
        <w:rPr>
          <w:rFonts w:eastAsia="Palatino Linotype" w:cs="Palatino Linotype"/>
          <w:color w:val="000000"/>
          <w:szCs w:val="24"/>
        </w:rPr>
        <w:t>se procede a dictar la presente resolución.</w:t>
      </w:r>
    </w:p>
    <w:p w14:paraId="216858A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B1D42A7" w14:textId="77777777" w:rsidR="00663A37" w:rsidRPr="009D62BC" w:rsidRDefault="00663A37" w:rsidP="00663A37">
      <w:pPr>
        <w:pBdr>
          <w:top w:val="nil"/>
          <w:left w:val="nil"/>
          <w:bottom w:val="nil"/>
          <w:right w:val="nil"/>
          <w:between w:val="nil"/>
        </w:pBdr>
        <w:contextualSpacing/>
        <w:jc w:val="center"/>
        <w:rPr>
          <w:rFonts w:eastAsia="Palatino Linotype" w:cs="Palatino Linotype"/>
          <w:b/>
          <w:color w:val="000000"/>
          <w:sz w:val="28"/>
          <w:szCs w:val="28"/>
        </w:rPr>
      </w:pPr>
      <w:r w:rsidRPr="009D62BC">
        <w:rPr>
          <w:rFonts w:eastAsia="Palatino Linotype" w:cs="Palatino Linotype"/>
          <w:b/>
          <w:color w:val="000000"/>
          <w:sz w:val="28"/>
          <w:szCs w:val="28"/>
        </w:rPr>
        <w:t>A N T E C E D E N T E S</w:t>
      </w:r>
    </w:p>
    <w:p w14:paraId="6C92C78C" w14:textId="77777777" w:rsidR="00663A37" w:rsidRPr="009D62BC" w:rsidRDefault="00663A37" w:rsidP="00663A37">
      <w:pPr>
        <w:pBdr>
          <w:top w:val="nil"/>
          <w:left w:val="nil"/>
          <w:bottom w:val="nil"/>
          <w:right w:val="nil"/>
          <w:between w:val="nil"/>
        </w:pBdr>
        <w:contextualSpacing/>
        <w:rPr>
          <w:rFonts w:eastAsia="Palatino Linotype" w:cs="Palatino Linotype"/>
          <w:b/>
          <w:color w:val="000000"/>
          <w:szCs w:val="24"/>
        </w:rPr>
      </w:pPr>
    </w:p>
    <w:p w14:paraId="55FE3F9E"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6"/>
          <w:szCs w:val="26"/>
        </w:rPr>
      </w:pPr>
      <w:r w:rsidRPr="009D62BC">
        <w:rPr>
          <w:rFonts w:eastAsia="Palatino Linotype" w:cs="Palatino Linotype"/>
          <w:b/>
          <w:color w:val="000000"/>
          <w:sz w:val="26"/>
          <w:szCs w:val="26"/>
        </w:rPr>
        <w:t>PRIMERO.</w:t>
      </w:r>
      <w:r w:rsidRPr="009D62BC">
        <w:rPr>
          <w:rFonts w:eastAsia="Palatino Linotype" w:cs="Palatino Linotype"/>
          <w:color w:val="000000"/>
          <w:sz w:val="26"/>
          <w:szCs w:val="26"/>
        </w:rPr>
        <w:t xml:space="preserve"> </w:t>
      </w:r>
      <w:r w:rsidRPr="009D62BC">
        <w:rPr>
          <w:rFonts w:eastAsia="Palatino Linotype" w:cs="Palatino Linotype"/>
          <w:b/>
          <w:color w:val="000000"/>
          <w:sz w:val="26"/>
          <w:szCs w:val="26"/>
        </w:rPr>
        <w:t>De la Solicitud de Información.</w:t>
      </w:r>
    </w:p>
    <w:p w14:paraId="15DB70AF" w14:textId="17DC8F79" w:rsidR="00663A37" w:rsidRPr="009D62BC" w:rsidRDefault="00C57E04"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Con fecha </w:t>
      </w:r>
      <w:r w:rsidR="00947B97">
        <w:rPr>
          <w:rFonts w:eastAsia="Palatino Linotype" w:cs="Palatino Linotype"/>
          <w:color w:val="000000"/>
          <w:szCs w:val="24"/>
        </w:rPr>
        <w:t xml:space="preserve">veintidós de agosto </w:t>
      </w:r>
      <w:r w:rsidR="002B785F" w:rsidRPr="009D62BC">
        <w:rPr>
          <w:rFonts w:eastAsia="Palatino Linotype" w:cs="Palatino Linotype"/>
          <w:color w:val="000000"/>
          <w:szCs w:val="24"/>
        </w:rPr>
        <w:t>de dos mil veinti</w:t>
      </w:r>
      <w:r w:rsidR="00C97F09">
        <w:rPr>
          <w:rFonts w:eastAsia="Palatino Linotype" w:cs="Palatino Linotype"/>
          <w:color w:val="000000"/>
          <w:szCs w:val="24"/>
        </w:rPr>
        <w:t>trés</w:t>
      </w:r>
      <w:r w:rsidR="00663A37" w:rsidRPr="009D62BC">
        <w:rPr>
          <w:rFonts w:eastAsia="Palatino Linotype" w:cs="Palatino Linotype"/>
          <w:color w:val="000000"/>
          <w:szCs w:val="24"/>
        </w:rPr>
        <w:t xml:space="preserve">, </w:t>
      </w:r>
      <w:r w:rsidR="00303B50" w:rsidRPr="009D62BC">
        <w:rPr>
          <w:rFonts w:eastAsia="Palatino Linotype" w:cs="Palatino Linotype"/>
          <w:color w:val="000000"/>
          <w:szCs w:val="24"/>
        </w:rPr>
        <w:t>el</w:t>
      </w:r>
      <w:r w:rsidR="00663A37" w:rsidRPr="009D62BC">
        <w:rPr>
          <w:rFonts w:eastAsia="Palatino Linotype" w:cs="Palatino Linotype"/>
          <w:color w:val="000000"/>
          <w:szCs w:val="24"/>
        </w:rPr>
        <w:t xml:space="preserve"> Recurrente presentó solicitud de información pública </w:t>
      </w:r>
      <w:r w:rsidRPr="009D62BC">
        <w:rPr>
          <w:rFonts w:eastAsia="Palatino Linotype" w:cs="Palatino Linotype"/>
          <w:color w:val="000000"/>
          <w:szCs w:val="24"/>
        </w:rPr>
        <w:t>por medio del</w:t>
      </w:r>
      <w:r w:rsidR="00663A37" w:rsidRPr="009D62BC">
        <w:rPr>
          <w:rFonts w:eastAsia="Palatino Linotype" w:cs="Palatino Linotype"/>
          <w:color w:val="000000"/>
          <w:szCs w:val="24"/>
        </w:rPr>
        <w:t xml:space="preserve"> Sistema de Acceso a la I</w:t>
      </w:r>
      <w:r w:rsidR="00A04BF9" w:rsidRPr="009D62BC">
        <w:rPr>
          <w:rFonts w:eastAsia="Palatino Linotype" w:cs="Palatino Linotype"/>
          <w:color w:val="000000"/>
          <w:szCs w:val="24"/>
        </w:rPr>
        <w:t>nformación Mexiquense (SAIMEX),</w:t>
      </w:r>
      <w:r w:rsidRPr="009D62BC">
        <w:rPr>
          <w:rFonts w:eastAsia="Palatino Linotype" w:cs="Palatino Linotype"/>
          <w:color w:val="000000"/>
          <w:szCs w:val="24"/>
        </w:rPr>
        <w:t xml:space="preserve"> registrada </w:t>
      </w:r>
      <w:r w:rsidR="00663A37" w:rsidRPr="009D62BC">
        <w:rPr>
          <w:rFonts w:eastAsia="Palatino Linotype" w:cs="Palatino Linotype"/>
          <w:color w:val="000000"/>
          <w:szCs w:val="24"/>
        </w:rPr>
        <w:t>con el número de expediente</w:t>
      </w:r>
      <w:r w:rsidR="00663A37" w:rsidRPr="009D62BC">
        <w:rPr>
          <w:rFonts w:eastAsia="Palatino Linotype" w:cs="Palatino Linotype"/>
          <w:b/>
          <w:color w:val="000000"/>
          <w:szCs w:val="24"/>
        </w:rPr>
        <w:t xml:space="preserve"> </w:t>
      </w:r>
      <w:r w:rsidR="00B460B8" w:rsidRPr="00B460B8">
        <w:rPr>
          <w:rFonts w:eastAsia="Palatino Linotype" w:cs="Palatino Linotype"/>
          <w:b/>
          <w:bCs/>
          <w:color w:val="000000"/>
          <w:szCs w:val="24"/>
        </w:rPr>
        <w:t>00391/IXTAPALU/IP/2023</w:t>
      </w:r>
      <w:r w:rsidR="00663A37" w:rsidRPr="009D62BC">
        <w:rPr>
          <w:rFonts w:eastAsia="Palatino Linotype" w:cs="Palatino Linotype"/>
          <w:color w:val="000000"/>
          <w:szCs w:val="24"/>
        </w:rPr>
        <w:t>,</w:t>
      </w:r>
      <w:r w:rsidR="00663A37" w:rsidRPr="009D62BC">
        <w:rPr>
          <w:rFonts w:eastAsia="Palatino Linotype" w:cs="Palatino Linotype"/>
          <w:b/>
          <w:color w:val="000000"/>
          <w:szCs w:val="24"/>
        </w:rPr>
        <w:t xml:space="preserve"> </w:t>
      </w:r>
      <w:r w:rsidR="00663A37" w:rsidRPr="009D62BC">
        <w:rPr>
          <w:rFonts w:eastAsia="Palatino Linotype" w:cs="Palatino Linotype"/>
          <w:color w:val="000000"/>
          <w:szCs w:val="24"/>
        </w:rPr>
        <w:t>mediante la cual solicitó información en el tenor siguiente:</w:t>
      </w:r>
    </w:p>
    <w:p w14:paraId="1E7EACB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7CB4925D" w14:textId="183AF8A0" w:rsidR="00663A37" w:rsidRPr="009D62BC" w:rsidRDefault="00663A37" w:rsidP="009111A8">
      <w:pPr>
        <w:pStyle w:val="Sinespaciado"/>
        <w:rPr>
          <w:rFonts w:eastAsia="Palatino Linotype"/>
        </w:rPr>
      </w:pPr>
      <w:r w:rsidRPr="009D62BC">
        <w:rPr>
          <w:rFonts w:eastAsia="Palatino Linotype"/>
        </w:rPr>
        <w:t>“</w:t>
      </w:r>
      <w:r w:rsidR="00B460B8" w:rsidRPr="00B460B8">
        <w:rPr>
          <w:rFonts w:eastAsia="Palatino Linotype"/>
        </w:rPr>
        <w:t>Atentamente se solicita todos aquellos documentos que señalen el recurso público ejercido para los eventos públicos realizados durante el ejercicio fiscal 2022</w:t>
      </w:r>
      <w:r w:rsidR="00C57E04" w:rsidRPr="009D62BC">
        <w:rPr>
          <w:rFonts w:eastAsia="Palatino Linotype"/>
        </w:rPr>
        <w:t>” (Sic)</w:t>
      </w:r>
    </w:p>
    <w:p w14:paraId="365FE83B" w14:textId="77777777" w:rsidR="00663A37" w:rsidRPr="009D62BC" w:rsidRDefault="00663A37" w:rsidP="00663A37">
      <w:pPr>
        <w:pBdr>
          <w:top w:val="nil"/>
          <w:left w:val="nil"/>
          <w:bottom w:val="nil"/>
          <w:right w:val="nil"/>
          <w:between w:val="nil"/>
        </w:pBdr>
        <w:contextualSpacing/>
        <w:rPr>
          <w:rFonts w:eastAsia="Palatino Linotype" w:cs="Palatino Linotype"/>
          <w:iCs/>
          <w:color w:val="000000"/>
          <w:szCs w:val="24"/>
        </w:rPr>
      </w:pPr>
    </w:p>
    <w:p w14:paraId="185CEF63" w14:textId="4CB5AFC9"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Modalidad de entrega: </w:t>
      </w:r>
      <w:r w:rsidR="00C57E04" w:rsidRPr="009D62BC">
        <w:rPr>
          <w:rFonts w:eastAsia="Palatino Linotype" w:cs="Palatino Linotype"/>
          <w:b/>
          <w:color w:val="000000"/>
          <w:szCs w:val="24"/>
        </w:rPr>
        <w:t>A través del SAIMEX</w:t>
      </w:r>
    </w:p>
    <w:p w14:paraId="3059A164" w14:textId="77777777" w:rsidR="00B077F7" w:rsidRDefault="00B077F7" w:rsidP="00663A37">
      <w:pPr>
        <w:pBdr>
          <w:top w:val="nil"/>
          <w:left w:val="nil"/>
          <w:bottom w:val="nil"/>
          <w:right w:val="nil"/>
          <w:between w:val="nil"/>
        </w:pBdr>
        <w:contextualSpacing/>
        <w:rPr>
          <w:rFonts w:eastAsia="Palatino Linotype" w:cs="Palatino Linotype"/>
          <w:color w:val="000000"/>
          <w:szCs w:val="24"/>
        </w:rPr>
      </w:pPr>
    </w:p>
    <w:p w14:paraId="2960DCAE" w14:textId="77777777" w:rsidR="00B460B8" w:rsidRDefault="00B460B8" w:rsidP="00663A37">
      <w:pPr>
        <w:pBdr>
          <w:top w:val="nil"/>
          <w:left w:val="nil"/>
          <w:bottom w:val="nil"/>
          <w:right w:val="nil"/>
          <w:between w:val="nil"/>
        </w:pBdr>
        <w:contextualSpacing/>
        <w:rPr>
          <w:rFonts w:eastAsia="Palatino Linotype" w:cs="Palatino Linotype"/>
          <w:color w:val="000000"/>
          <w:szCs w:val="24"/>
        </w:rPr>
      </w:pPr>
    </w:p>
    <w:p w14:paraId="17C85945" w14:textId="0F6F42D4" w:rsidR="00663A37" w:rsidRPr="009D62BC" w:rsidRDefault="00D06BA4"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lastRenderedPageBreak/>
        <w:t>SEGUNDO</w:t>
      </w:r>
      <w:r w:rsidR="00663A37" w:rsidRPr="009D62BC">
        <w:rPr>
          <w:rFonts w:eastAsia="Palatino Linotype" w:cs="Palatino Linotype"/>
          <w:b/>
          <w:color w:val="000000"/>
          <w:sz w:val="26"/>
          <w:szCs w:val="26"/>
        </w:rPr>
        <w:t>. De la respuesta del Sujeto Obligado.</w:t>
      </w:r>
    </w:p>
    <w:p w14:paraId="7C156F33" w14:textId="614FCB1C"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De las constancias que obran en el expediente electrónico, se observa que el día </w:t>
      </w:r>
      <w:r w:rsidR="00B460B8">
        <w:rPr>
          <w:rFonts w:eastAsia="Palatino Linotype" w:cs="Palatino Linotype"/>
          <w:color w:val="000000"/>
          <w:szCs w:val="24"/>
        </w:rPr>
        <w:t>doce</w:t>
      </w:r>
      <w:r w:rsidR="00947B97">
        <w:rPr>
          <w:rFonts w:eastAsia="Palatino Linotype" w:cs="Palatino Linotype"/>
          <w:color w:val="000000"/>
          <w:szCs w:val="24"/>
        </w:rPr>
        <w:t xml:space="preserve"> de septiembre</w:t>
      </w:r>
      <w:r w:rsidR="007E06BB">
        <w:rPr>
          <w:rFonts w:eastAsia="Palatino Linotype" w:cs="Palatino Linotype"/>
          <w:color w:val="000000"/>
          <w:szCs w:val="24"/>
        </w:rPr>
        <w:t xml:space="preserve"> </w:t>
      </w:r>
      <w:r w:rsidR="00703191" w:rsidRPr="009D62BC">
        <w:rPr>
          <w:rFonts w:eastAsia="Palatino Linotype" w:cs="Palatino Linotype"/>
          <w:color w:val="000000"/>
          <w:szCs w:val="24"/>
        </w:rPr>
        <w:t>de dos mil veinti</w:t>
      </w:r>
      <w:r w:rsidR="0034772D">
        <w:rPr>
          <w:rFonts w:eastAsia="Palatino Linotype" w:cs="Palatino Linotype"/>
          <w:color w:val="000000"/>
          <w:szCs w:val="24"/>
        </w:rPr>
        <w:t>trés</w:t>
      </w:r>
      <w:r w:rsidRPr="009D62BC">
        <w:rPr>
          <w:rFonts w:eastAsia="Palatino Linotype" w:cs="Palatino Linotype"/>
          <w:color w:val="000000"/>
          <w:szCs w:val="24"/>
        </w:rPr>
        <w:t>, el Sujeto Obligado dio respuesta a la solicitud de información, manifestando lo siguiente:</w:t>
      </w:r>
    </w:p>
    <w:p w14:paraId="5D57EE23"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08986F99" w14:textId="77777777" w:rsidR="00B460B8" w:rsidRDefault="00663A37" w:rsidP="00B460B8">
      <w:pPr>
        <w:pStyle w:val="Sinespaciado"/>
        <w:rPr>
          <w:rFonts w:eastAsia="Palatino Linotype"/>
        </w:rPr>
      </w:pPr>
      <w:r w:rsidRPr="009D62BC">
        <w:rPr>
          <w:rFonts w:eastAsia="Palatino Linotype"/>
        </w:rPr>
        <w:t>“</w:t>
      </w:r>
      <w:r w:rsidR="00B460B8" w:rsidRPr="00B460B8">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25DFA7" w14:textId="77777777" w:rsidR="00B460B8" w:rsidRPr="00B460B8" w:rsidRDefault="00B460B8" w:rsidP="00B460B8">
      <w:pPr>
        <w:pStyle w:val="Sinespaciado"/>
        <w:rPr>
          <w:rFonts w:eastAsia="Palatino Linotype"/>
        </w:rPr>
      </w:pPr>
    </w:p>
    <w:p w14:paraId="5AFE08A9" w14:textId="77777777" w:rsidR="00B460B8" w:rsidRDefault="00B460B8" w:rsidP="00B460B8">
      <w:pPr>
        <w:pStyle w:val="Sinespaciado"/>
        <w:rPr>
          <w:rFonts w:eastAsia="Palatino Linotype"/>
        </w:rPr>
      </w:pPr>
      <w:r w:rsidRPr="00B460B8">
        <w:rPr>
          <w:rFonts w:eastAsia="Palatino Linotype"/>
        </w:rPr>
        <w:t>EN ATENCIÓN A LA SOLICITUD CON FOLIO 00391/IXTAPALU/IP/2023 ANEXO RESPUESTA</w:t>
      </w:r>
    </w:p>
    <w:p w14:paraId="2701F26B" w14:textId="77777777" w:rsidR="00B460B8" w:rsidRPr="00B460B8" w:rsidRDefault="00B460B8" w:rsidP="00B460B8">
      <w:pPr>
        <w:pStyle w:val="Sinespaciado"/>
        <w:rPr>
          <w:rFonts w:eastAsia="Palatino Linotype"/>
        </w:rPr>
      </w:pPr>
    </w:p>
    <w:p w14:paraId="5E9F318E" w14:textId="77777777" w:rsidR="00B460B8" w:rsidRPr="00B460B8" w:rsidRDefault="00B460B8" w:rsidP="00B460B8">
      <w:pPr>
        <w:pStyle w:val="Sinespaciado"/>
        <w:rPr>
          <w:rFonts w:eastAsia="Palatino Linotype"/>
        </w:rPr>
      </w:pPr>
      <w:r w:rsidRPr="00B460B8">
        <w:rPr>
          <w:rFonts w:eastAsia="Palatino Linotype"/>
        </w:rPr>
        <w:t>ATENTAMENTE</w:t>
      </w:r>
    </w:p>
    <w:p w14:paraId="38DF58A5" w14:textId="1C3CFF96" w:rsidR="00663A37" w:rsidRPr="009D62BC" w:rsidRDefault="00B460B8" w:rsidP="00B460B8">
      <w:pPr>
        <w:pStyle w:val="Sinespaciado"/>
        <w:rPr>
          <w:rFonts w:eastAsia="Palatino Linotype"/>
        </w:rPr>
      </w:pPr>
      <w:r w:rsidRPr="00B460B8">
        <w:rPr>
          <w:rFonts w:eastAsia="Palatino Linotype"/>
        </w:rPr>
        <w:t>C. Alejandro Parra De la Rosa</w:t>
      </w:r>
      <w:r w:rsidR="00663A37" w:rsidRPr="009D62BC">
        <w:rPr>
          <w:rFonts w:eastAsia="Palatino Linotype"/>
        </w:rPr>
        <w:t>” (Sic)</w:t>
      </w:r>
    </w:p>
    <w:p w14:paraId="6B587EBE" w14:textId="77777777" w:rsidR="00663A37" w:rsidRPr="009D62BC" w:rsidRDefault="00663A37" w:rsidP="00FA27A4">
      <w:pPr>
        <w:pBdr>
          <w:top w:val="nil"/>
          <w:left w:val="nil"/>
          <w:bottom w:val="nil"/>
          <w:right w:val="nil"/>
          <w:between w:val="nil"/>
        </w:pBdr>
        <w:ind w:right="567"/>
        <w:contextualSpacing/>
        <w:rPr>
          <w:rFonts w:eastAsia="Palatino Linotype" w:cs="Palatino Linotype"/>
          <w:iCs/>
          <w:color w:val="000000"/>
          <w:sz w:val="21"/>
          <w:szCs w:val="21"/>
        </w:rPr>
      </w:pPr>
    </w:p>
    <w:p w14:paraId="3D031FD5" w14:textId="4591407C" w:rsidR="00663A37" w:rsidRPr="009D62BC" w:rsidRDefault="00137ED6" w:rsidP="00C57E04">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El Sujeto Obligado</w:t>
      </w:r>
      <w:r w:rsidR="00C57E04" w:rsidRPr="009D62BC">
        <w:rPr>
          <w:rFonts w:eastAsia="Palatino Linotype" w:cs="Palatino Linotype"/>
          <w:color w:val="000000"/>
          <w:szCs w:val="24"/>
        </w:rPr>
        <w:t xml:space="preserve"> anex</w:t>
      </w:r>
      <w:r w:rsidR="00A04BF9" w:rsidRPr="009D62BC">
        <w:rPr>
          <w:rFonts w:eastAsia="Palatino Linotype" w:cs="Palatino Linotype"/>
          <w:color w:val="000000"/>
          <w:szCs w:val="24"/>
        </w:rPr>
        <w:t>ó</w:t>
      </w:r>
      <w:r w:rsidR="00C57E04" w:rsidRPr="009D62BC">
        <w:rPr>
          <w:rFonts w:eastAsia="Palatino Linotype" w:cs="Palatino Linotype"/>
          <w:color w:val="000000"/>
          <w:szCs w:val="24"/>
        </w:rPr>
        <w:t xml:space="preserve"> </w:t>
      </w:r>
      <w:r w:rsidRPr="009D62BC">
        <w:rPr>
          <w:rFonts w:eastAsia="Palatino Linotype" w:cs="Palatino Linotype"/>
          <w:color w:val="000000"/>
          <w:szCs w:val="24"/>
        </w:rPr>
        <w:t xml:space="preserve">a su respuesta </w:t>
      </w:r>
      <w:r w:rsidR="00B460B8">
        <w:rPr>
          <w:rFonts w:eastAsia="Palatino Linotype" w:cs="Palatino Linotype"/>
          <w:color w:val="000000"/>
          <w:szCs w:val="24"/>
        </w:rPr>
        <w:t>el documento denominado</w:t>
      </w:r>
      <w:r w:rsidR="00D06BA4" w:rsidRPr="009D62BC">
        <w:rPr>
          <w:rFonts w:eastAsia="Palatino Linotype" w:cs="Palatino Linotype"/>
          <w:color w:val="000000"/>
          <w:szCs w:val="24"/>
        </w:rPr>
        <w:t xml:space="preserve"> </w:t>
      </w:r>
      <w:r w:rsidR="00D06BA4" w:rsidRPr="009D62BC">
        <w:rPr>
          <w:rFonts w:eastAsia="Palatino Linotype" w:cs="Palatino Linotype"/>
          <w:b/>
          <w:bCs/>
          <w:color w:val="000000"/>
          <w:szCs w:val="24"/>
        </w:rPr>
        <w:t>“</w:t>
      </w:r>
      <w:r w:rsidR="00947B97" w:rsidRPr="00947B97">
        <w:rPr>
          <w:rFonts w:eastAsia="Palatino Linotype" w:cs="Palatino Linotype"/>
          <w:b/>
          <w:bCs/>
          <w:color w:val="000000"/>
          <w:szCs w:val="24"/>
        </w:rPr>
        <w:t>RESPUESTA</w:t>
      </w:r>
      <w:r w:rsidR="00B460B8">
        <w:rPr>
          <w:rFonts w:eastAsia="Palatino Linotype" w:cs="Palatino Linotype"/>
          <w:b/>
          <w:bCs/>
          <w:color w:val="000000"/>
          <w:szCs w:val="24"/>
        </w:rPr>
        <w:t xml:space="preserve"> 391 ADMINISTRACIÓN.pdf</w:t>
      </w:r>
      <w:r w:rsidR="00F41E5D" w:rsidRPr="009D62BC">
        <w:rPr>
          <w:rFonts w:eastAsia="Palatino Linotype" w:cs="Palatino Linotype"/>
          <w:b/>
          <w:color w:val="000000"/>
          <w:szCs w:val="24"/>
        </w:rPr>
        <w:t>”</w:t>
      </w:r>
      <w:r w:rsidR="00F41E5D" w:rsidRPr="009D62BC">
        <w:rPr>
          <w:rFonts w:eastAsia="Palatino Linotype" w:cs="Palatino Linotype"/>
          <w:bCs/>
          <w:color w:val="000000"/>
          <w:szCs w:val="24"/>
        </w:rPr>
        <w:t>,</w:t>
      </w:r>
      <w:r w:rsidR="00CE26E6" w:rsidRPr="009D62BC">
        <w:rPr>
          <w:rFonts w:eastAsia="Palatino Linotype" w:cs="Palatino Linotype"/>
          <w:color w:val="000000"/>
          <w:szCs w:val="24"/>
        </w:rPr>
        <w:t xml:space="preserve"> </w:t>
      </w:r>
      <w:r w:rsidR="00947B97">
        <w:rPr>
          <w:rFonts w:eastAsia="Palatino Linotype" w:cs="Palatino Linotype"/>
          <w:color w:val="000000"/>
          <w:szCs w:val="24"/>
        </w:rPr>
        <w:t>la</w:t>
      </w:r>
      <w:r w:rsidR="00663A37" w:rsidRPr="009D62BC">
        <w:rPr>
          <w:rFonts w:eastAsia="Palatino Linotype" w:cs="Palatino Linotype"/>
          <w:color w:val="000000"/>
          <w:szCs w:val="24"/>
        </w:rPr>
        <w:t xml:space="preserve"> cual no se reproduce por ser del conocimiento de las partes; no obstante, se hará referencia de </w:t>
      </w:r>
      <w:r w:rsidR="00947B97">
        <w:rPr>
          <w:rFonts w:eastAsia="Palatino Linotype" w:cs="Palatino Linotype"/>
          <w:color w:val="000000"/>
          <w:szCs w:val="24"/>
        </w:rPr>
        <w:t xml:space="preserve">los documentos que contiene </w:t>
      </w:r>
      <w:r w:rsidR="00663A37" w:rsidRPr="009D62BC">
        <w:rPr>
          <w:rFonts w:eastAsia="Palatino Linotype" w:cs="Palatino Linotype"/>
          <w:color w:val="000000"/>
          <w:szCs w:val="24"/>
        </w:rPr>
        <w:t>en el estudio correspondiente.</w:t>
      </w:r>
    </w:p>
    <w:p w14:paraId="3BE8FBEE"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7415B339" w14:textId="097EE3AB" w:rsidR="00663A37" w:rsidRPr="009D62BC" w:rsidRDefault="002131BD"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TERCERO</w:t>
      </w:r>
      <w:r w:rsidR="00663A37" w:rsidRPr="009D62BC">
        <w:rPr>
          <w:rFonts w:eastAsia="Palatino Linotype" w:cs="Palatino Linotype"/>
          <w:b/>
          <w:color w:val="000000"/>
          <w:sz w:val="26"/>
          <w:szCs w:val="26"/>
        </w:rPr>
        <w:t>. Del recurso de revisión.</w:t>
      </w:r>
    </w:p>
    <w:p w14:paraId="7F8982C5" w14:textId="29AB50B8"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Inconforme con la respuesta </w:t>
      </w:r>
      <w:r w:rsidR="007363B4" w:rsidRPr="009D62BC">
        <w:rPr>
          <w:rFonts w:eastAsia="Palatino Linotype" w:cs="Palatino Linotype"/>
          <w:color w:val="000000"/>
          <w:szCs w:val="24"/>
        </w:rPr>
        <w:t>emitida por el Sujeto Obligado,</w:t>
      </w:r>
      <w:r w:rsidR="0022233F" w:rsidRPr="009D62BC">
        <w:rPr>
          <w:rFonts w:eastAsia="Palatino Linotype" w:cs="Palatino Linotype"/>
          <w:color w:val="000000"/>
          <w:szCs w:val="24"/>
        </w:rPr>
        <w:t xml:space="preserve"> el</w:t>
      </w:r>
      <w:r w:rsidRPr="009D62BC">
        <w:rPr>
          <w:rFonts w:eastAsia="Palatino Linotype" w:cs="Palatino Linotype"/>
          <w:color w:val="000000"/>
          <w:szCs w:val="24"/>
        </w:rPr>
        <w:t xml:space="preserve"> Recurrente interpuso el presente recurso de re</w:t>
      </w:r>
      <w:r w:rsidR="006377A9" w:rsidRPr="009D62BC">
        <w:rPr>
          <w:rFonts w:eastAsia="Palatino Linotype" w:cs="Palatino Linotype"/>
          <w:color w:val="000000"/>
          <w:szCs w:val="24"/>
        </w:rPr>
        <w:t>visión el día</w:t>
      </w:r>
      <w:r w:rsidR="0097028E">
        <w:rPr>
          <w:rFonts w:eastAsia="Palatino Linotype" w:cs="Palatino Linotype"/>
          <w:color w:val="000000"/>
          <w:szCs w:val="24"/>
        </w:rPr>
        <w:t xml:space="preserve"> </w:t>
      </w:r>
      <w:r w:rsidR="00D73DFB">
        <w:rPr>
          <w:rFonts w:eastAsia="Palatino Linotype" w:cs="Palatino Linotype"/>
          <w:color w:val="000000"/>
          <w:szCs w:val="24"/>
        </w:rPr>
        <w:t>veintidós</w:t>
      </w:r>
      <w:r w:rsidR="00947B97">
        <w:rPr>
          <w:rFonts w:eastAsia="Palatino Linotype" w:cs="Palatino Linotype"/>
          <w:color w:val="000000"/>
          <w:szCs w:val="24"/>
        </w:rPr>
        <w:t xml:space="preserve"> de septiembre </w:t>
      </w:r>
      <w:r w:rsidR="0097028E">
        <w:rPr>
          <w:rFonts w:eastAsia="Palatino Linotype" w:cs="Palatino Linotype"/>
          <w:color w:val="000000"/>
          <w:szCs w:val="24"/>
        </w:rPr>
        <w:t>de dos mil veintitrés</w:t>
      </w:r>
      <w:r w:rsidRPr="009D62BC">
        <w:rPr>
          <w:rFonts w:eastAsia="Palatino Linotype" w:cs="Palatino Linotype"/>
          <w:color w:val="000000"/>
          <w:szCs w:val="24"/>
        </w:rPr>
        <w:t xml:space="preserve">, </w:t>
      </w:r>
      <w:r w:rsidR="007B7FB5" w:rsidRPr="009D62BC">
        <w:rPr>
          <w:rFonts w:eastAsia="Palatino Linotype" w:cs="Palatino Linotype"/>
          <w:color w:val="000000"/>
          <w:szCs w:val="24"/>
        </w:rPr>
        <w:t xml:space="preserve">que fue registrado </w:t>
      </w:r>
      <w:r w:rsidRPr="009D62BC">
        <w:rPr>
          <w:rFonts w:eastAsia="Palatino Linotype" w:cs="Palatino Linotype"/>
          <w:color w:val="000000"/>
          <w:szCs w:val="24"/>
        </w:rPr>
        <w:t xml:space="preserve">con el expediente número </w:t>
      </w:r>
      <w:r w:rsidR="00D73DFB">
        <w:rPr>
          <w:rFonts w:eastAsia="Palatino Linotype" w:cs="Palatino Linotype"/>
          <w:b/>
          <w:color w:val="000000"/>
          <w:szCs w:val="24"/>
        </w:rPr>
        <w:t>06400</w:t>
      </w:r>
      <w:r w:rsidR="0097028E" w:rsidRPr="0097028E">
        <w:rPr>
          <w:rFonts w:eastAsia="Palatino Linotype" w:cs="Palatino Linotype"/>
          <w:b/>
          <w:color w:val="000000"/>
          <w:szCs w:val="24"/>
        </w:rPr>
        <w:t>/INFOEM/IP/RR/2023</w:t>
      </w:r>
      <w:r w:rsidRPr="009D62BC">
        <w:rPr>
          <w:rFonts w:eastAsia="Palatino Linotype" w:cs="Palatino Linotype"/>
          <w:color w:val="000000"/>
          <w:szCs w:val="24"/>
        </w:rPr>
        <w:t xml:space="preserve">, en el cual </w:t>
      </w:r>
      <w:r w:rsidR="0022233F" w:rsidRPr="009D62BC">
        <w:rPr>
          <w:rFonts w:eastAsia="Palatino Linotype" w:cs="Palatino Linotype"/>
          <w:color w:val="000000"/>
          <w:szCs w:val="24"/>
        </w:rPr>
        <w:t>el</w:t>
      </w:r>
      <w:r w:rsidRPr="009D62BC">
        <w:rPr>
          <w:rFonts w:eastAsia="Palatino Linotype" w:cs="Palatino Linotype"/>
          <w:color w:val="000000"/>
          <w:szCs w:val="24"/>
        </w:rPr>
        <w:t xml:space="preserve"> particular manifestó lo siguiente:</w:t>
      </w:r>
    </w:p>
    <w:p w14:paraId="5E65BA1A" w14:textId="77777777" w:rsidR="004F7BC1" w:rsidRDefault="004F7BC1" w:rsidP="00663A37">
      <w:pPr>
        <w:pBdr>
          <w:top w:val="nil"/>
          <w:left w:val="nil"/>
          <w:bottom w:val="nil"/>
          <w:right w:val="nil"/>
          <w:between w:val="nil"/>
        </w:pBdr>
        <w:contextualSpacing/>
        <w:rPr>
          <w:rFonts w:eastAsia="Palatino Linotype" w:cs="Palatino Linotype"/>
          <w:color w:val="000000"/>
          <w:szCs w:val="24"/>
        </w:rPr>
      </w:pPr>
    </w:p>
    <w:p w14:paraId="6B4DA877" w14:textId="77777777" w:rsidR="004F7BC1" w:rsidRPr="009D62BC" w:rsidRDefault="004F7BC1" w:rsidP="00663A37">
      <w:pPr>
        <w:pBdr>
          <w:top w:val="nil"/>
          <w:left w:val="nil"/>
          <w:bottom w:val="nil"/>
          <w:right w:val="nil"/>
          <w:between w:val="nil"/>
        </w:pBdr>
        <w:contextualSpacing/>
        <w:rPr>
          <w:rFonts w:eastAsia="Palatino Linotype" w:cs="Palatino Linotype"/>
          <w:color w:val="000000"/>
          <w:szCs w:val="24"/>
        </w:rPr>
      </w:pPr>
    </w:p>
    <w:p w14:paraId="2F22D2D1" w14:textId="77777777" w:rsidR="00E96F04" w:rsidRPr="009D62BC" w:rsidRDefault="00663A37" w:rsidP="001C448E">
      <w:pPr>
        <w:spacing w:before="240"/>
        <w:ind w:right="-8"/>
        <w:contextualSpacing/>
        <w:rPr>
          <w:rFonts w:eastAsia="Palatino Linotype" w:cs="Palatino Linotype"/>
          <w:i/>
        </w:rPr>
      </w:pPr>
      <w:r w:rsidRPr="009D62BC">
        <w:rPr>
          <w:rFonts w:eastAsia="Palatino Linotype" w:cs="Palatino Linotype"/>
          <w:b/>
          <w:szCs w:val="24"/>
        </w:rPr>
        <w:lastRenderedPageBreak/>
        <w:t>Acto Impugnado:</w:t>
      </w:r>
      <w:r w:rsidR="00247C4A" w:rsidRPr="009D62BC">
        <w:rPr>
          <w:rFonts w:eastAsia="Palatino Linotype" w:cs="Palatino Linotype"/>
          <w:i/>
        </w:rPr>
        <w:t xml:space="preserve"> </w:t>
      </w:r>
    </w:p>
    <w:p w14:paraId="6FDB73D8" w14:textId="78F303B2" w:rsidR="00663A37" w:rsidRPr="009D62BC" w:rsidRDefault="00FF1039" w:rsidP="009111A8">
      <w:pPr>
        <w:pStyle w:val="Sinespaciado"/>
        <w:rPr>
          <w:rFonts w:eastAsia="Palatino Linotype"/>
          <w:b/>
        </w:rPr>
      </w:pPr>
      <w:r w:rsidRPr="009D62BC">
        <w:rPr>
          <w:rFonts w:eastAsia="Palatino Linotype"/>
        </w:rPr>
        <w:t>“</w:t>
      </w:r>
      <w:r w:rsidR="00D73DFB" w:rsidRPr="00D73DFB">
        <w:rPr>
          <w:rFonts w:eastAsia="Palatino Linotype"/>
        </w:rPr>
        <w:t>En el escrito remitido, firmado por el C. Ramón Chavez Flores señala "... que está dependencia a mi cargo se encuentra imposibilitada para proporcionar dicha información toda vez que no se genera ni administra dichas documentales de acuerdo a las atribuciones y funciones de esta Dirección, por lo que se exhorta realice su solicitud al área competente" (sic), esto es, una declaración tacita de incompetencia por parte del sujeto obligado. En tal sentido, dicha respuesta no atiende la solicitud de acceso a la información presentada.</w:t>
      </w:r>
      <w:r w:rsidR="00663A37" w:rsidRPr="009D62BC">
        <w:rPr>
          <w:rFonts w:eastAsia="Palatino Linotype"/>
        </w:rPr>
        <w:t>"(Sic)</w:t>
      </w:r>
    </w:p>
    <w:p w14:paraId="50F81DF4" w14:textId="77777777" w:rsidR="00663A37" w:rsidRPr="009D62BC" w:rsidRDefault="00663A37" w:rsidP="00663A37">
      <w:pPr>
        <w:contextualSpacing/>
        <w:rPr>
          <w:rFonts w:eastAsia="Palatino Linotype" w:cs="Palatino Linotype"/>
          <w:szCs w:val="24"/>
        </w:rPr>
      </w:pPr>
    </w:p>
    <w:p w14:paraId="6CDEFE8C" w14:textId="77777777" w:rsidR="00E96F04" w:rsidRPr="009D62BC" w:rsidRDefault="00663A37" w:rsidP="00E96F04">
      <w:pPr>
        <w:spacing w:before="240"/>
        <w:contextualSpacing/>
        <w:rPr>
          <w:rFonts w:eastAsia="Palatino Linotype" w:cs="Palatino Linotype"/>
          <w:szCs w:val="24"/>
        </w:rPr>
      </w:pPr>
      <w:r w:rsidRPr="009D62BC">
        <w:rPr>
          <w:rFonts w:eastAsia="Palatino Linotype" w:cs="Palatino Linotype"/>
          <w:b/>
          <w:szCs w:val="24"/>
        </w:rPr>
        <w:t>Razones o Motivos de Inconformidad</w:t>
      </w:r>
      <w:r w:rsidRPr="009D62BC">
        <w:rPr>
          <w:rFonts w:eastAsia="Palatino Linotype" w:cs="Palatino Linotype"/>
          <w:szCs w:val="24"/>
        </w:rPr>
        <w:t xml:space="preserve">: </w:t>
      </w:r>
    </w:p>
    <w:p w14:paraId="59A1F67A" w14:textId="578E484E" w:rsidR="00663A37" w:rsidRPr="009D62BC" w:rsidRDefault="00663A37" w:rsidP="00F31A88">
      <w:pPr>
        <w:pStyle w:val="Sinespaciado"/>
        <w:rPr>
          <w:rFonts w:eastAsia="Palatino Linotype"/>
        </w:rPr>
      </w:pPr>
      <w:r w:rsidRPr="009D62BC">
        <w:rPr>
          <w:rFonts w:eastAsia="Palatino Linotype"/>
        </w:rPr>
        <w:t>“</w:t>
      </w:r>
      <w:r w:rsidR="00D73DFB" w:rsidRPr="00D73DFB">
        <w:rPr>
          <w:rFonts w:eastAsia="Palatino Linotype"/>
        </w:rPr>
        <w:t>El sujeto obligado no garantizó el acceso a la información pública, toda vez que este tiene, el deber de documentar todo acto que derive del ejercicio de sus facultades, competencias o funciones, considerando desde su origen la eventual publicidad y reutilización de la información que generen, en tal sentido, se presume la existencia de información requerida, de tal forma que el Sujeto obligado no puede declarar incompetencia de la solicitud realizada. Por otra parte, de la documentación remitida no se observa que la Unidad de Transparencia del Sujeto Obligado haya turnado a todas las áreas que pudieran tener la información la solicitud, lo que derivó en la violación a mi derecho de acceso a la información pública.</w:t>
      </w:r>
      <w:r w:rsidR="00160D0B" w:rsidRPr="009D62BC">
        <w:rPr>
          <w:rFonts w:eastAsia="Palatino Linotype"/>
        </w:rPr>
        <w:t>”</w:t>
      </w:r>
      <w:r w:rsidR="00A23B80" w:rsidRPr="009D62BC">
        <w:rPr>
          <w:rFonts w:eastAsia="Palatino Linotype"/>
        </w:rPr>
        <w:t xml:space="preserve"> </w:t>
      </w:r>
      <w:r w:rsidRPr="009D62BC">
        <w:rPr>
          <w:rFonts w:eastAsia="Palatino Linotype"/>
        </w:rPr>
        <w:t>(Sic)</w:t>
      </w:r>
    </w:p>
    <w:p w14:paraId="41BF82B8" w14:textId="77777777" w:rsidR="000871DA" w:rsidRPr="009D62BC" w:rsidRDefault="000871DA" w:rsidP="004F7BC1"/>
    <w:p w14:paraId="12DC9D1E" w14:textId="7E4473A2" w:rsidR="00663A37" w:rsidRPr="009D62BC" w:rsidRDefault="002131BD"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CUAR</w:t>
      </w:r>
      <w:r w:rsidR="0028415D" w:rsidRPr="009D62BC">
        <w:rPr>
          <w:rFonts w:eastAsia="Palatino Linotype" w:cs="Palatino Linotype"/>
          <w:b/>
          <w:color w:val="000000"/>
          <w:sz w:val="26"/>
          <w:szCs w:val="26"/>
        </w:rPr>
        <w:t>TO</w:t>
      </w:r>
      <w:r w:rsidR="00663A37" w:rsidRPr="009D62BC">
        <w:rPr>
          <w:rFonts w:eastAsia="Palatino Linotype" w:cs="Palatino Linotype"/>
          <w:b/>
          <w:color w:val="000000"/>
          <w:sz w:val="26"/>
          <w:szCs w:val="26"/>
        </w:rPr>
        <w:t>. Del turno y admisión del recurso de revisión.</w:t>
      </w:r>
    </w:p>
    <w:p w14:paraId="348439E0" w14:textId="18F67E6B"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Medio de impugnación que le fue turnado al </w:t>
      </w:r>
      <w:r w:rsidRPr="009D62BC">
        <w:rPr>
          <w:rFonts w:eastAsia="Palatino Linotype" w:cs="Palatino Linotype"/>
          <w:b/>
          <w:color w:val="000000"/>
          <w:szCs w:val="24"/>
        </w:rPr>
        <w:t xml:space="preserve">Comisionado </w:t>
      </w:r>
      <w:r w:rsidR="00374E6D" w:rsidRPr="009D62BC">
        <w:rPr>
          <w:rFonts w:eastAsia="Palatino Linotype" w:cs="Palatino Linotype"/>
          <w:b/>
          <w:color w:val="000000"/>
          <w:szCs w:val="24"/>
        </w:rPr>
        <w:t xml:space="preserve">Presidente </w:t>
      </w:r>
      <w:r w:rsidRPr="009D62BC">
        <w:rPr>
          <w:rFonts w:eastAsia="Palatino Linotype" w:cs="Palatino Linotype"/>
          <w:b/>
          <w:color w:val="000000"/>
          <w:szCs w:val="24"/>
        </w:rPr>
        <w:t>José Martínez Vilchis</w:t>
      </w:r>
      <w:r w:rsidRPr="009D62BC">
        <w:rPr>
          <w:rFonts w:eastAsia="Palatino Linotype" w:cs="Palatino Linotype"/>
          <w:color w:val="000000"/>
          <w:szCs w:val="24"/>
        </w:rPr>
        <w:t>, por medio del sistema electrónico en términos del numeral 185 fracción I de la Ley de Transparencia y Acceso a la información Pública del Estado de México y Municipios, del cual recayó acuerdo de admisió</w:t>
      </w:r>
      <w:r w:rsidR="006377A9" w:rsidRPr="009D62BC">
        <w:rPr>
          <w:rFonts w:eastAsia="Palatino Linotype" w:cs="Palatino Linotype"/>
          <w:color w:val="000000"/>
          <w:szCs w:val="24"/>
        </w:rPr>
        <w:t xml:space="preserve">n en fecha </w:t>
      </w:r>
      <w:r w:rsidR="00D73DFB">
        <w:rPr>
          <w:rFonts w:eastAsia="Palatino Linotype" w:cs="Palatino Linotype"/>
          <w:color w:val="000000"/>
          <w:szCs w:val="24"/>
        </w:rPr>
        <w:t>veintisiete</w:t>
      </w:r>
      <w:r w:rsidR="004F7BC1">
        <w:rPr>
          <w:rFonts w:eastAsia="Palatino Linotype" w:cs="Palatino Linotype"/>
          <w:color w:val="000000"/>
          <w:szCs w:val="24"/>
        </w:rPr>
        <w:t xml:space="preserve"> de </w:t>
      </w:r>
      <w:r w:rsidR="006F6018">
        <w:rPr>
          <w:rFonts w:eastAsia="Palatino Linotype" w:cs="Palatino Linotype"/>
          <w:color w:val="000000"/>
          <w:szCs w:val="24"/>
        </w:rPr>
        <w:t>septiembre</w:t>
      </w:r>
      <w:r w:rsidR="004B47FB">
        <w:rPr>
          <w:rFonts w:eastAsia="Palatino Linotype" w:cs="Palatino Linotype"/>
          <w:color w:val="000000"/>
          <w:szCs w:val="24"/>
        </w:rPr>
        <w:t xml:space="preserve"> </w:t>
      </w:r>
      <w:r w:rsidR="0097028E">
        <w:rPr>
          <w:rFonts w:eastAsia="Palatino Linotype" w:cs="Palatino Linotype"/>
          <w:color w:val="000000"/>
          <w:szCs w:val="24"/>
        </w:rPr>
        <w:t>de dos mil veintitrés</w:t>
      </w:r>
      <w:r w:rsidRPr="009D62BC">
        <w:rPr>
          <w:rFonts w:eastAsia="Palatino Linotype" w:cs="Palatino Linotype"/>
          <w:color w:val="000000"/>
          <w:szCs w:val="24"/>
        </w:rPr>
        <w:t xml:space="preserve">, </w:t>
      </w:r>
      <w:r w:rsidRPr="009D62BC">
        <w:rPr>
          <w:rFonts w:eastAsia="Palatino Linotype" w:cs="Palatino Linotype"/>
          <w:szCs w:val="24"/>
        </w:rPr>
        <w:t>otorgándose</w:t>
      </w:r>
      <w:r w:rsidRPr="009D62BC">
        <w:rPr>
          <w:rFonts w:eastAsia="Palatino Linotype" w:cs="Palatino Linotype"/>
          <w:color w:val="000000"/>
          <w:szCs w:val="24"/>
        </w:rPr>
        <w:t xml:space="preserve"> en él un plazo de siete días para que las partes manifestaran lo que a su derecho corresponda en términos del numeral ya citado.</w:t>
      </w:r>
    </w:p>
    <w:p w14:paraId="4FAD262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409CC570" w14:textId="6E4B5420" w:rsidR="00663A37" w:rsidRPr="009D62BC" w:rsidRDefault="00671EA3"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QUIN</w:t>
      </w:r>
      <w:r w:rsidR="00663A37" w:rsidRPr="009D62BC">
        <w:rPr>
          <w:rFonts w:eastAsia="Palatino Linotype" w:cs="Palatino Linotype"/>
          <w:b/>
          <w:color w:val="000000"/>
          <w:sz w:val="26"/>
          <w:szCs w:val="26"/>
        </w:rPr>
        <w:t>TO. De la etapa de instrucción.</w:t>
      </w:r>
    </w:p>
    <w:p w14:paraId="5678F221" w14:textId="42D589BB" w:rsidR="006F65AC" w:rsidRPr="009D62BC" w:rsidRDefault="006F65AC" w:rsidP="006F65AC">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Una vez abierta la etapa de instrucción, se observa</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 xml:space="preserve">que en fecha </w:t>
      </w:r>
      <w:r w:rsidR="00D73DFB">
        <w:rPr>
          <w:rFonts w:eastAsia="Palatino Linotype" w:cs="Palatino Linotype"/>
          <w:color w:val="000000"/>
          <w:szCs w:val="24"/>
        </w:rPr>
        <w:t>cuatro y seis</w:t>
      </w:r>
      <w:r w:rsidR="004F7BC1">
        <w:rPr>
          <w:rFonts w:eastAsia="Palatino Linotype" w:cs="Palatino Linotype"/>
          <w:color w:val="000000"/>
          <w:szCs w:val="24"/>
        </w:rPr>
        <w:t xml:space="preserve"> de octubre </w:t>
      </w:r>
      <w:r w:rsidRPr="009D62BC">
        <w:rPr>
          <w:rFonts w:eastAsia="Palatino Linotype" w:cs="Palatino Linotype"/>
          <w:color w:val="000000"/>
          <w:szCs w:val="24"/>
        </w:rPr>
        <w:t>de dos mil veinti</w:t>
      </w:r>
      <w:r w:rsidR="003B3318">
        <w:rPr>
          <w:rFonts w:eastAsia="Palatino Linotype" w:cs="Palatino Linotype"/>
          <w:color w:val="000000"/>
          <w:szCs w:val="24"/>
        </w:rPr>
        <w:t>trés</w:t>
      </w:r>
      <w:r w:rsidRPr="009D62BC">
        <w:rPr>
          <w:rFonts w:eastAsia="Palatino Linotype" w:cs="Palatino Linotype"/>
          <w:color w:val="000000"/>
          <w:szCs w:val="24"/>
        </w:rPr>
        <w:t>, el Sujeto Obligado rindió su Informe Justificado, consistente en</w:t>
      </w:r>
      <w:r w:rsidR="0022233F" w:rsidRPr="009D62BC">
        <w:rPr>
          <w:rFonts w:eastAsia="Palatino Linotype" w:cs="Palatino Linotype"/>
          <w:color w:val="000000"/>
          <w:szCs w:val="24"/>
        </w:rPr>
        <w:t xml:space="preserve"> </w:t>
      </w:r>
      <w:r w:rsidR="004F7BC1">
        <w:rPr>
          <w:rFonts w:eastAsia="Palatino Linotype" w:cs="Palatino Linotype"/>
          <w:color w:val="000000"/>
          <w:szCs w:val="24"/>
        </w:rPr>
        <w:t>los</w:t>
      </w:r>
      <w:r w:rsidR="004B47FB">
        <w:rPr>
          <w:rFonts w:eastAsia="Palatino Linotype" w:cs="Palatino Linotype"/>
          <w:color w:val="000000"/>
          <w:szCs w:val="24"/>
        </w:rPr>
        <w:t xml:space="preserve"> </w:t>
      </w:r>
      <w:r w:rsidRPr="009D62BC">
        <w:rPr>
          <w:rFonts w:eastAsia="Palatino Linotype" w:cs="Palatino Linotype"/>
          <w:color w:val="000000"/>
          <w:szCs w:val="24"/>
        </w:rPr>
        <w:lastRenderedPageBreak/>
        <w:t>documento</w:t>
      </w:r>
      <w:r w:rsidR="004F7BC1">
        <w:rPr>
          <w:rFonts w:eastAsia="Palatino Linotype" w:cs="Palatino Linotype"/>
          <w:color w:val="000000"/>
          <w:szCs w:val="24"/>
        </w:rPr>
        <w:t>s</w:t>
      </w:r>
      <w:r w:rsidRPr="009D62BC">
        <w:rPr>
          <w:rFonts w:eastAsia="Palatino Linotype" w:cs="Palatino Linotype"/>
          <w:color w:val="000000"/>
          <w:szCs w:val="24"/>
        </w:rPr>
        <w:t xml:space="preserve"> denominado</w:t>
      </w:r>
      <w:r w:rsidR="004F7BC1">
        <w:rPr>
          <w:rFonts w:eastAsia="Palatino Linotype" w:cs="Palatino Linotype"/>
          <w:color w:val="000000"/>
          <w:szCs w:val="24"/>
        </w:rPr>
        <w:t>s</w:t>
      </w:r>
      <w:r w:rsidR="0022233F" w:rsidRPr="009D62BC">
        <w:rPr>
          <w:rFonts w:eastAsia="Palatino Linotype" w:cs="Palatino Linotype"/>
          <w:color w:val="000000"/>
          <w:szCs w:val="24"/>
        </w:rPr>
        <w:t xml:space="preserve"> </w:t>
      </w:r>
      <w:r w:rsidR="00D73DFB">
        <w:rPr>
          <w:rFonts w:eastAsia="Palatino Linotype" w:cs="Palatino Linotype"/>
          <w:b/>
          <w:bCs/>
          <w:color w:val="000000"/>
          <w:szCs w:val="24"/>
        </w:rPr>
        <w:t>“Respuesta Administración Y Recursos Humanos 391 RR</w:t>
      </w:r>
      <w:r w:rsidR="004F7BC1" w:rsidRPr="004F7BC1">
        <w:rPr>
          <w:rFonts w:eastAsia="Palatino Linotype" w:cs="Palatino Linotype"/>
          <w:b/>
          <w:bCs/>
          <w:color w:val="000000"/>
          <w:szCs w:val="24"/>
        </w:rPr>
        <w:t>.pdf</w:t>
      </w:r>
      <w:r w:rsidR="004F7BC1" w:rsidRPr="009D62BC">
        <w:rPr>
          <w:rFonts w:eastAsia="Palatino Linotype" w:cs="Palatino Linotype"/>
          <w:b/>
          <w:bCs/>
          <w:color w:val="000000"/>
          <w:szCs w:val="24"/>
        </w:rPr>
        <w:t>”</w:t>
      </w:r>
      <w:r w:rsidR="004F7BC1">
        <w:rPr>
          <w:rFonts w:eastAsia="Palatino Linotype" w:cs="Palatino Linotype"/>
          <w:color w:val="000000"/>
          <w:szCs w:val="24"/>
        </w:rPr>
        <w:t xml:space="preserve"> y</w:t>
      </w:r>
      <w:r w:rsidR="004F7BC1" w:rsidRPr="009D62BC">
        <w:rPr>
          <w:rFonts w:eastAsia="Palatino Linotype" w:cs="Palatino Linotype"/>
          <w:color w:val="000000"/>
          <w:szCs w:val="24"/>
        </w:rPr>
        <w:t xml:space="preserve"> </w:t>
      </w:r>
      <w:r w:rsidR="004F7BC1" w:rsidRPr="009D62BC">
        <w:rPr>
          <w:rFonts w:eastAsia="Palatino Linotype" w:cs="Palatino Linotype"/>
          <w:b/>
          <w:bCs/>
          <w:color w:val="000000"/>
          <w:szCs w:val="24"/>
        </w:rPr>
        <w:t>“</w:t>
      </w:r>
      <w:r w:rsidR="00D73DFB">
        <w:rPr>
          <w:rFonts w:eastAsia="Palatino Linotype" w:cs="Palatino Linotype"/>
          <w:b/>
          <w:bCs/>
          <w:color w:val="000000"/>
          <w:szCs w:val="24"/>
        </w:rPr>
        <w:t>RESPUESTA 391 FINANZAS</w:t>
      </w:r>
      <w:r w:rsidR="004F7BC1" w:rsidRPr="004F7BC1">
        <w:rPr>
          <w:rFonts w:eastAsia="Palatino Linotype" w:cs="Palatino Linotype"/>
          <w:b/>
          <w:bCs/>
          <w:color w:val="000000"/>
          <w:szCs w:val="24"/>
        </w:rPr>
        <w:t>.pdf</w:t>
      </w:r>
      <w:r w:rsidR="004F7BC1" w:rsidRPr="009D62BC">
        <w:rPr>
          <w:rFonts w:eastAsia="Palatino Linotype" w:cs="Palatino Linotype"/>
          <w:b/>
          <w:bCs/>
          <w:color w:val="000000"/>
          <w:szCs w:val="24"/>
        </w:rPr>
        <w:t>”</w:t>
      </w:r>
      <w:r w:rsidR="004F7BC1" w:rsidRPr="009D62BC">
        <w:rPr>
          <w:rFonts w:eastAsia="Palatino Linotype" w:cs="Palatino Linotype"/>
          <w:color w:val="000000"/>
          <w:szCs w:val="24"/>
        </w:rPr>
        <w:t xml:space="preserve">, </w:t>
      </w:r>
      <w:r w:rsidR="004F7BC1">
        <w:rPr>
          <w:rFonts w:eastAsia="Palatino Linotype" w:cs="Palatino Linotype"/>
          <w:color w:val="000000"/>
          <w:szCs w:val="24"/>
        </w:rPr>
        <w:t>los cuales fueron</w:t>
      </w:r>
      <w:r w:rsidRPr="009D62BC">
        <w:rPr>
          <w:rFonts w:eastAsia="Palatino Linotype" w:cs="Palatino Linotype"/>
          <w:color w:val="000000"/>
          <w:szCs w:val="24"/>
        </w:rPr>
        <w:t xml:space="preserve"> puesto</w:t>
      </w:r>
      <w:r w:rsidR="004F7BC1">
        <w:rPr>
          <w:rFonts w:eastAsia="Palatino Linotype" w:cs="Palatino Linotype"/>
          <w:color w:val="000000"/>
          <w:szCs w:val="24"/>
        </w:rPr>
        <w:t>s</w:t>
      </w:r>
      <w:r w:rsidRPr="009D62BC">
        <w:rPr>
          <w:rFonts w:eastAsia="Palatino Linotype" w:cs="Palatino Linotype"/>
          <w:color w:val="000000"/>
          <w:szCs w:val="24"/>
        </w:rPr>
        <w:t xml:space="preserve"> a la vista del</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Recurrente mediante acuerdo de fecha</w:t>
      </w:r>
      <w:r w:rsidR="0022233F" w:rsidRPr="009D62BC">
        <w:rPr>
          <w:rFonts w:eastAsia="Palatino Linotype" w:cs="Palatino Linotype"/>
          <w:color w:val="000000"/>
          <w:szCs w:val="24"/>
        </w:rPr>
        <w:t xml:space="preserve"> </w:t>
      </w:r>
      <w:r w:rsidR="00D73DFB">
        <w:rPr>
          <w:rFonts w:eastAsia="Palatino Linotype" w:cs="Palatino Linotype"/>
          <w:color w:val="000000"/>
          <w:szCs w:val="24"/>
        </w:rPr>
        <w:t>nueve</w:t>
      </w:r>
      <w:r w:rsidR="004F7BC1">
        <w:rPr>
          <w:rFonts w:eastAsia="Palatino Linotype" w:cs="Palatino Linotype"/>
          <w:color w:val="000000"/>
          <w:szCs w:val="24"/>
        </w:rPr>
        <w:t xml:space="preserve"> de octubre</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del año en curso, en términos de la fracción III del artículo 185 de la Ley de Transparencia y Acceso a la Información Pública del Estado de México y Municipios, otorgando al</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particular un término de tres días para manifestar lo que a su derecho conviniera. Por otra parte, se observa que</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el</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Recurrente no emitió manifestaciones vertió alegatos o presentó pruebas que a su derecho conviniera, del mismo modo, no realizó pronunciamiento alguno respecto del Informe Justificado del Sujeto Obligado. El contenido de</w:t>
      </w:r>
      <w:r w:rsidR="004F7BC1">
        <w:rPr>
          <w:rFonts w:eastAsia="Palatino Linotype" w:cs="Palatino Linotype"/>
          <w:color w:val="000000"/>
          <w:szCs w:val="24"/>
        </w:rPr>
        <w:t xml:space="preserve"> </w:t>
      </w:r>
      <w:r w:rsidRPr="009D62BC">
        <w:rPr>
          <w:rFonts w:eastAsia="Palatino Linotype" w:cs="Palatino Linotype"/>
          <w:color w:val="000000"/>
          <w:szCs w:val="24"/>
        </w:rPr>
        <w:t>l</w:t>
      </w:r>
      <w:r w:rsidR="004F7BC1">
        <w:rPr>
          <w:rFonts w:eastAsia="Palatino Linotype" w:cs="Palatino Linotype"/>
          <w:color w:val="000000"/>
          <w:szCs w:val="24"/>
        </w:rPr>
        <w:t>os</w:t>
      </w:r>
      <w:r w:rsidR="0022233F" w:rsidRPr="009D62BC">
        <w:rPr>
          <w:rFonts w:eastAsia="Palatino Linotype" w:cs="Palatino Linotype"/>
          <w:color w:val="000000"/>
          <w:szCs w:val="24"/>
        </w:rPr>
        <w:t xml:space="preserve"> </w:t>
      </w:r>
      <w:r w:rsidRPr="009D62BC">
        <w:rPr>
          <w:rFonts w:eastAsia="Palatino Linotype" w:cs="Palatino Linotype"/>
          <w:color w:val="000000"/>
          <w:szCs w:val="24"/>
        </w:rPr>
        <w:t>documento</w:t>
      </w:r>
      <w:r w:rsidR="004F7BC1">
        <w:rPr>
          <w:rFonts w:eastAsia="Palatino Linotype" w:cs="Palatino Linotype"/>
          <w:color w:val="000000"/>
          <w:szCs w:val="24"/>
        </w:rPr>
        <w:t>s</w:t>
      </w:r>
      <w:r w:rsidRPr="009D62BC">
        <w:rPr>
          <w:rFonts w:eastAsia="Palatino Linotype" w:cs="Palatino Linotype"/>
          <w:color w:val="000000"/>
          <w:szCs w:val="24"/>
        </w:rPr>
        <w:t xml:space="preserve"> referido</w:t>
      </w:r>
      <w:r w:rsidR="004F7BC1">
        <w:rPr>
          <w:rFonts w:eastAsia="Palatino Linotype" w:cs="Palatino Linotype"/>
          <w:color w:val="000000"/>
          <w:szCs w:val="24"/>
        </w:rPr>
        <w:t>s</w:t>
      </w:r>
      <w:r w:rsidRPr="009D62BC">
        <w:rPr>
          <w:rFonts w:eastAsia="Palatino Linotype" w:cs="Palatino Linotype"/>
          <w:color w:val="000000"/>
          <w:szCs w:val="24"/>
        </w:rPr>
        <w:t xml:space="preserve"> será motivo de análisis durante el estudio respectivo.</w:t>
      </w:r>
    </w:p>
    <w:p w14:paraId="4B9B94B1" w14:textId="23BE4C11"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2AA432C1" w14:textId="60A3BFAB" w:rsidR="00663A37" w:rsidRPr="009D62BC" w:rsidRDefault="00663A37"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S</w:t>
      </w:r>
      <w:r w:rsidR="00671EA3" w:rsidRPr="009D62BC">
        <w:rPr>
          <w:rFonts w:eastAsia="Palatino Linotype" w:cs="Palatino Linotype"/>
          <w:b/>
          <w:color w:val="000000"/>
          <w:sz w:val="26"/>
          <w:szCs w:val="26"/>
        </w:rPr>
        <w:t>EXTO</w:t>
      </w:r>
      <w:r w:rsidRPr="009D62BC">
        <w:rPr>
          <w:rFonts w:eastAsia="Palatino Linotype" w:cs="Palatino Linotype"/>
          <w:b/>
          <w:color w:val="000000"/>
          <w:sz w:val="26"/>
          <w:szCs w:val="26"/>
        </w:rPr>
        <w:t>. Del cierre de instrucción.</w:t>
      </w:r>
    </w:p>
    <w:p w14:paraId="6E2F1FC8" w14:textId="6255414E" w:rsidR="001A0CCD" w:rsidRPr="009D62BC" w:rsidRDefault="0028415D" w:rsidP="001A0CCD">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T</w:t>
      </w:r>
      <w:r w:rsidR="00663A37" w:rsidRPr="009D62BC">
        <w:rPr>
          <w:rFonts w:eastAsia="Palatino Linotype" w:cs="Palatino Linotype"/>
          <w:color w:val="000000"/>
          <w:szCs w:val="24"/>
        </w:rPr>
        <w:t>ranscurrido el término legal, se decretó el cierre</w:t>
      </w:r>
      <w:r w:rsidR="006377A9" w:rsidRPr="009D62BC">
        <w:rPr>
          <w:rFonts w:eastAsia="Palatino Linotype" w:cs="Palatino Linotype"/>
          <w:color w:val="000000"/>
          <w:szCs w:val="24"/>
        </w:rPr>
        <w:t xml:space="preserve"> de instrucción en fecha </w:t>
      </w:r>
      <w:r w:rsidR="00D73DFB">
        <w:rPr>
          <w:rFonts w:eastAsia="Palatino Linotype" w:cs="Palatino Linotype"/>
          <w:color w:val="000000"/>
          <w:szCs w:val="24"/>
        </w:rPr>
        <w:t xml:space="preserve">trece de octubre </w:t>
      </w:r>
      <w:r w:rsidR="00EF6457" w:rsidRPr="009D62BC">
        <w:rPr>
          <w:rFonts w:eastAsia="Palatino Linotype" w:cs="Palatino Linotype"/>
          <w:color w:val="000000"/>
          <w:szCs w:val="24"/>
        </w:rPr>
        <w:t>de dos mil veintidós</w:t>
      </w:r>
      <w:r w:rsidR="00663A37" w:rsidRPr="009D62BC">
        <w:rPr>
          <w:rFonts w:eastAsia="Palatino Linotype" w:cs="Palatino Linotype"/>
          <w:color w:val="000000"/>
          <w:szCs w:val="24"/>
        </w:rPr>
        <w:t xml:space="preserve">, en términos del artículo 185 </w:t>
      </w:r>
      <w:r w:rsidR="00137ED6" w:rsidRPr="009D62BC">
        <w:rPr>
          <w:rFonts w:eastAsia="Palatino Linotype" w:cs="Palatino Linotype"/>
          <w:color w:val="000000"/>
          <w:szCs w:val="24"/>
        </w:rPr>
        <w:t>f</w:t>
      </w:r>
      <w:r w:rsidR="00663A37" w:rsidRPr="009D62BC">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12EC6B4D" w14:textId="77777777" w:rsidR="00D53325" w:rsidRDefault="00D53325" w:rsidP="001A0CCD">
      <w:pPr>
        <w:pBdr>
          <w:top w:val="nil"/>
          <w:left w:val="nil"/>
          <w:bottom w:val="nil"/>
          <w:right w:val="nil"/>
          <w:between w:val="nil"/>
        </w:pBdr>
        <w:contextualSpacing/>
        <w:rPr>
          <w:rFonts w:eastAsia="Palatino Linotype" w:cs="Palatino Linotype"/>
          <w:color w:val="000000"/>
          <w:szCs w:val="24"/>
        </w:rPr>
      </w:pPr>
    </w:p>
    <w:p w14:paraId="091C10C1" w14:textId="23BBA736" w:rsidR="004B47FB" w:rsidRPr="00BD32B3" w:rsidRDefault="004B47FB" w:rsidP="004B47FB">
      <w:pPr>
        <w:pBdr>
          <w:top w:val="nil"/>
          <w:left w:val="nil"/>
          <w:bottom w:val="nil"/>
          <w:right w:val="nil"/>
          <w:between w:val="nil"/>
        </w:pBdr>
        <w:contextualSpacing/>
        <w:rPr>
          <w:rFonts w:eastAsia="Palatino Linotype" w:cs="Palatino Linotype"/>
          <w:b/>
          <w:color w:val="000000"/>
          <w:sz w:val="26"/>
          <w:szCs w:val="26"/>
        </w:rPr>
      </w:pPr>
      <w:r w:rsidRPr="00BD32B3">
        <w:rPr>
          <w:rFonts w:eastAsia="Palatino Linotype" w:cs="Palatino Linotype"/>
          <w:b/>
          <w:color w:val="000000"/>
          <w:sz w:val="26"/>
          <w:szCs w:val="26"/>
        </w:rPr>
        <w:t>SÉPTIM</w:t>
      </w:r>
      <w:r w:rsidR="004F7BC1" w:rsidRPr="00BD32B3">
        <w:rPr>
          <w:rFonts w:eastAsia="Palatino Linotype" w:cs="Palatino Linotype"/>
          <w:b/>
          <w:color w:val="000000"/>
          <w:sz w:val="26"/>
          <w:szCs w:val="26"/>
        </w:rPr>
        <w:t>O. De la ampliación de plazo para resolver el recurso</w:t>
      </w:r>
      <w:r w:rsidRPr="00BD32B3">
        <w:rPr>
          <w:rFonts w:eastAsia="Palatino Linotype" w:cs="Palatino Linotype"/>
          <w:b/>
          <w:color w:val="000000"/>
          <w:sz w:val="26"/>
          <w:szCs w:val="26"/>
        </w:rPr>
        <w:t>.</w:t>
      </w:r>
    </w:p>
    <w:p w14:paraId="2040DCE6" w14:textId="302D2A8C" w:rsidR="004B47FB" w:rsidRPr="004926E7" w:rsidRDefault="004B47FB" w:rsidP="004B47FB">
      <w:pPr>
        <w:pBdr>
          <w:top w:val="nil"/>
          <w:left w:val="nil"/>
          <w:bottom w:val="nil"/>
          <w:right w:val="nil"/>
          <w:between w:val="nil"/>
        </w:pBdr>
        <w:contextualSpacing/>
        <w:rPr>
          <w:rFonts w:eastAsiaTheme="minorHAnsi" w:cstheme="minorBidi"/>
          <w:szCs w:val="24"/>
          <w:lang w:eastAsia="en-US"/>
        </w:rPr>
      </w:pPr>
      <w:r w:rsidRPr="00BD32B3">
        <w:rPr>
          <w:rFonts w:eastAsiaTheme="minorHAnsi" w:cstheme="minorBidi"/>
          <w:szCs w:val="24"/>
          <w:lang w:eastAsia="en-US"/>
        </w:rPr>
        <w:t xml:space="preserve">En fecha </w:t>
      </w:r>
      <w:r w:rsidR="00D65A29" w:rsidRPr="00BD32B3">
        <w:rPr>
          <w:rFonts w:eastAsiaTheme="minorHAnsi" w:cstheme="minorBidi"/>
          <w:szCs w:val="24"/>
          <w:lang w:eastAsia="en-US"/>
        </w:rPr>
        <w:t>nueve de noviembre</w:t>
      </w:r>
      <w:r w:rsidRPr="00BD32B3">
        <w:rPr>
          <w:rFonts w:eastAsiaTheme="minorHAnsi" w:cstheme="minorBidi"/>
          <w:szCs w:val="24"/>
          <w:lang w:eastAsia="en-US"/>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73672A82" w14:textId="77777777" w:rsidR="004B47FB" w:rsidRDefault="004B47FB" w:rsidP="004B47FB">
      <w:pPr>
        <w:pBdr>
          <w:top w:val="nil"/>
          <w:left w:val="nil"/>
          <w:bottom w:val="nil"/>
          <w:right w:val="nil"/>
          <w:between w:val="nil"/>
        </w:pBdr>
        <w:contextualSpacing/>
        <w:rPr>
          <w:rFonts w:eastAsiaTheme="minorHAnsi" w:cstheme="minorBidi"/>
          <w:szCs w:val="24"/>
          <w:lang w:eastAsia="en-US"/>
        </w:rPr>
      </w:pPr>
    </w:p>
    <w:p w14:paraId="676DC3DE"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9000991"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117BF6E4"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BBB3C01"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38F9CE87"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74D48D"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370B1850"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FB08EE7"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73670596"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24E4B3E"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20A97E30"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w:t>
      </w:r>
      <w:r w:rsidRPr="004926E7">
        <w:rPr>
          <w:rFonts w:eastAsiaTheme="minorHAnsi" w:cstheme="minorBidi"/>
          <w:szCs w:val="24"/>
          <w:lang w:eastAsia="en-US"/>
        </w:rPr>
        <w:tab/>
        <w:t>Complejidad del asunto: La complejidad de la prueba, la pluralidad de sujetos procesales, el tiempo transcurrido, las características y contexto del recurso.</w:t>
      </w:r>
    </w:p>
    <w:p w14:paraId="215ACA29"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b)</w:t>
      </w:r>
      <w:r w:rsidRPr="004926E7">
        <w:rPr>
          <w:rFonts w:eastAsiaTheme="minorHAnsi" w:cstheme="minorBidi"/>
          <w:szCs w:val="24"/>
          <w:lang w:eastAsia="en-US"/>
        </w:rPr>
        <w:tab/>
        <w:t>Actividad Procesal del interesado: Acciones u omisiones del interesado.</w:t>
      </w:r>
    </w:p>
    <w:p w14:paraId="330A4EC0"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c)</w:t>
      </w:r>
      <w:r w:rsidRPr="004926E7">
        <w:rPr>
          <w:rFonts w:eastAsiaTheme="minorHAnsi" w:cstheme="minorBidi"/>
          <w:szCs w:val="24"/>
          <w:lang w:eastAsia="en-US"/>
        </w:rPr>
        <w:tab/>
        <w:t>Conducta de la Autoridad: Las Acciones u omisiones realizadas en el procedimiento. Así como si la autoridad actuó con la debida diligencia.</w:t>
      </w:r>
    </w:p>
    <w:p w14:paraId="2D7BFD02"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w:t>
      </w:r>
      <w:r w:rsidRPr="004926E7">
        <w:rPr>
          <w:rFonts w:eastAsiaTheme="minorHAnsi" w:cstheme="minorBidi"/>
          <w:szCs w:val="24"/>
          <w:lang w:eastAsia="en-US"/>
        </w:rPr>
        <w:tab/>
        <w:t>La afectación generada en la situación jurídica de la persona involucrada en el proceso: Violación a sus derechos humanos.</w:t>
      </w:r>
    </w:p>
    <w:p w14:paraId="08A606BA"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645CCE9B"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6F039F"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58EAD981"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4A71589"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58F20348"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Pr>
          <w:rFonts w:eastAsiaTheme="minorHAnsi" w:cstheme="minorBidi"/>
          <w:szCs w:val="24"/>
          <w:lang w:eastAsia="en-US"/>
        </w:rPr>
        <w:t xml:space="preserve"> </w:t>
      </w:r>
      <w:r w:rsidRPr="004926E7">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5774CB2E"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36A37E60"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3933FA79"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1A1CC661"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5CF34995" w14:textId="77777777" w:rsidR="00D65A29" w:rsidRPr="004926E7" w:rsidRDefault="00D65A29" w:rsidP="00D65A29">
      <w:pPr>
        <w:pBdr>
          <w:top w:val="nil"/>
          <w:left w:val="nil"/>
          <w:bottom w:val="nil"/>
          <w:right w:val="nil"/>
          <w:between w:val="nil"/>
        </w:pBdr>
        <w:contextualSpacing/>
        <w:rPr>
          <w:rFonts w:eastAsiaTheme="minorHAnsi" w:cstheme="minorBidi"/>
          <w:szCs w:val="24"/>
          <w:lang w:eastAsia="en-US"/>
        </w:rPr>
      </w:pPr>
    </w:p>
    <w:p w14:paraId="7C5ACADE" w14:textId="77777777" w:rsidR="00D65A29" w:rsidRDefault="00D65A29" w:rsidP="00D65A29">
      <w:pPr>
        <w:pBdr>
          <w:top w:val="nil"/>
          <w:left w:val="nil"/>
          <w:bottom w:val="nil"/>
          <w:right w:val="nil"/>
          <w:between w:val="nil"/>
        </w:pBdr>
        <w:contextualSpacing/>
        <w:rPr>
          <w:rFonts w:eastAsia="Palatino Linotype" w:cs="Palatino Linotype"/>
          <w:color w:val="000000"/>
          <w:szCs w:val="24"/>
        </w:rPr>
      </w:pPr>
      <w:r w:rsidRPr="004926E7">
        <w:rPr>
          <w:rFonts w:eastAsiaTheme="minorHAnsi" w:cstheme="minorBidi"/>
          <w:szCs w:val="24"/>
          <w:lang w:eastAsia="en-US"/>
        </w:rPr>
        <w:lastRenderedPageBreak/>
        <w:t>Por ello, este organismo garante comprometido con la tutela de los derechos humanos confiados señala que este exceso del plazo legal para resolver el presente asunto resulta de carácter excepcional.</w:t>
      </w:r>
    </w:p>
    <w:p w14:paraId="00B2D3A3" w14:textId="77777777" w:rsidR="00D65A29" w:rsidRPr="004926E7" w:rsidRDefault="00D65A29" w:rsidP="004B47FB">
      <w:pPr>
        <w:pBdr>
          <w:top w:val="nil"/>
          <w:left w:val="nil"/>
          <w:bottom w:val="nil"/>
          <w:right w:val="nil"/>
          <w:between w:val="nil"/>
        </w:pBdr>
        <w:contextualSpacing/>
        <w:rPr>
          <w:rFonts w:eastAsiaTheme="minorHAnsi" w:cstheme="minorBidi"/>
          <w:szCs w:val="24"/>
          <w:lang w:eastAsia="en-US"/>
        </w:rPr>
      </w:pPr>
    </w:p>
    <w:p w14:paraId="646B27D7" w14:textId="77777777" w:rsidR="00663A37" w:rsidRPr="009D62BC" w:rsidRDefault="00663A37" w:rsidP="001A0CCD">
      <w:pPr>
        <w:pBdr>
          <w:top w:val="nil"/>
          <w:left w:val="nil"/>
          <w:bottom w:val="nil"/>
          <w:right w:val="nil"/>
          <w:between w:val="nil"/>
        </w:pBdr>
        <w:contextualSpacing/>
        <w:jc w:val="center"/>
        <w:rPr>
          <w:rFonts w:eastAsia="Palatino Linotype" w:cs="Palatino Linotype"/>
          <w:b/>
          <w:color w:val="000000"/>
          <w:sz w:val="28"/>
          <w:szCs w:val="28"/>
        </w:rPr>
      </w:pPr>
      <w:r w:rsidRPr="009D62BC">
        <w:rPr>
          <w:rFonts w:eastAsia="Palatino Linotype" w:cs="Palatino Linotype"/>
          <w:b/>
          <w:color w:val="000000"/>
          <w:sz w:val="28"/>
          <w:szCs w:val="28"/>
        </w:rPr>
        <w:t>C O N S I D E R A N D O</w:t>
      </w:r>
    </w:p>
    <w:p w14:paraId="7DE4590A"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C38D117" w14:textId="77777777" w:rsidR="00663A37" w:rsidRPr="009D62BC" w:rsidRDefault="00663A37"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PRIMERO. De la competencia.</w:t>
      </w:r>
    </w:p>
    <w:p w14:paraId="6ABA2DF4" w14:textId="2736F94B" w:rsidR="00663A37" w:rsidRPr="009D62BC" w:rsidRDefault="003B3318" w:rsidP="00663A37">
      <w:pPr>
        <w:pBdr>
          <w:top w:val="nil"/>
          <w:left w:val="nil"/>
          <w:bottom w:val="nil"/>
          <w:right w:val="nil"/>
          <w:between w:val="nil"/>
        </w:pBdr>
        <w:contextualSpacing/>
        <w:rPr>
          <w:rFonts w:eastAsia="Palatino Linotype" w:cs="Palatino Linotype"/>
          <w:color w:val="000000"/>
          <w:szCs w:val="24"/>
        </w:rPr>
      </w:pPr>
      <w:r w:rsidRPr="2F580D8D">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w:t>
      </w:r>
      <w:r w:rsidR="00433BF2">
        <w:rPr>
          <w:rFonts w:eastAsia="Palatino Linotype" w:cs="Palatino Linotype"/>
          <w:szCs w:val="24"/>
          <w:lang w:val="es-ES"/>
        </w:rPr>
        <w:t xml:space="preserve"> tercero y trigésimo cuarto</w:t>
      </w:r>
      <w:r w:rsidRPr="2F580D8D">
        <w:rPr>
          <w:rFonts w:eastAsia="Palatino Linotype" w:cs="Palatino Linotype"/>
          <w:szCs w:val="24"/>
          <w:lang w:val="es-E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381D83D"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27515389" w14:textId="77777777" w:rsidR="00663A37" w:rsidRPr="009D62BC" w:rsidRDefault="00663A37" w:rsidP="00663A37">
      <w:pPr>
        <w:pBdr>
          <w:top w:val="nil"/>
          <w:left w:val="nil"/>
          <w:bottom w:val="nil"/>
          <w:right w:val="nil"/>
          <w:between w:val="nil"/>
        </w:pBdr>
        <w:contextualSpacing/>
        <w:rPr>
          <w:rFonts w:eastAsia="Palatino Linotype" w:cs="Palatino Linotype"/>
          <w:b/>
          <w:color w:val="000000"/>
          <w:sz w:val="26"/>
          <w:szCs w:val="26"/>
        </w:rPr>
      </w:pPr>
      <w:r w:rsidRPr="009D62BC">
        <w:rPr>
          <w:rFonts w:eastAsia="Palatino Linotype" w:cs="Palatino Linotype"/>
          <w:b/>
          <w:color w:val="000000"/>
          <w:sz w:val="26"/>
          <w:szCs w:val="26"/>
        </w:rPr>
        <w:t xml:space="preserve">SEGUNDO. Sobre los alcances del recurso de revisión. </w:t>
      </w:r>
    </w:p>
    <w:p w14:paraId="75FE6B29"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w:t>
      </w:r>
      <w:r w:rsidRPr="009D62BC">
        <w:rPr>
          <w:rFonts w:eastAsia="Palatino Linotype" w:cs="Palatino Linotype"/>
          <w:color w:val="000000"/>
          <w:szCs w:val="24"/>
        </w:rPr>
        <w:lastRenderedPageBreak/>
        <w:t>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42E978F" w14:textId="08579BAA" w:rsidR="00453FC0" w:rsidRDefault="00453FC0" w:rsidP="001F3675">
      <w:pPr>
        <w:pBdr>
          <w:top w:val="nil"/>
          <w:left w:val="nil"/>
          <w:bottom w:val="nil"/>
          <w:right w:val="nil"/>
          <w:between w:val="nil"/>
        </w:pBdr>
        <w:contextualSpacing/>
        <w:rPr>
          <w:rFonts w:eastAsia="Palatino Linotype" w:cs="Palatino Linotype"/>
          <w:color w:val="000000"/>
          <w:szCs w:val="24"/>
        </w:rPr>
      </w:pPr>
    </w:p>
    <w:p w14:paraId="20C27AC0" w14:textId="77777777" w:rsidR="001F3675" w:rsidRPr="001F3675" w:rsidRDefault="001F3675" w:rsidP="001F3675">
      <w:pPr>
        <w:keepNext/>
        <w:keepLines/>
        <w:outlineLvl w:val="1"/>
        <w:rPr>
          <w:rFonts w:eastAsia="Palatino Linotype" w:cstheme="majorBidi"/>
          <w:b/>
          <w:color w:val="000000" w:themeColor="text1"/>
          <w:sz w:val="26"/>
          <w:szCs w:val="26"/>
        </w:rPr>
      </w:pPr>
      <w:r w:rsidRPr="001F3675">
        <w:rPr>
          <w:rFonts w:eastAsia="Palatino Linotype" w:cstheme="majorBidi"/>
          <w:b/>
          <w:color w:val="000000" w:themeColor="text1"/>
          <w:sz w:val="26"/>
          <w:szCs w:val="26"/>
        </w:rPr>
        <w:t>TERCERO. Cuestiones de previo y especial pronunciamiento.</w:t>
      </w:r>
    </w:p>
    <w:p w14:paraId="5FEBE320" w14:textId="77777777" w:rsidR="001F3675" w:rsidRPr="001F3675" w:rsidRDefault="001F3675" w:rsidP="001F3675">
      <w:pPr>
        <w:contextualSpacing/>
        <w:rPr>
          <w:rFonts w:eastAsia="Palatino Linotype" w:cs="Palatino Linotype"/>
          <w:szCs w:val="24"/>
        </w:rPr>
      </w:pPr>
      <w:r w:rsidRPr="001F3675">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775387C" w14:textId="77777777" w:rsidR="001F3675" w:rsidRPr="001F3675" w:rsidRDefault="001F3675" w:rsidP="001F3675">
      <w:pPr>
        <w:contextualSpacing/>
        <w:rPr>
          <w:rFonts w:eastAsia="Palatino Linotype" w:cs="Palatino Linotype"/>
          <w:szCs w:val="24"/>
        </w:rPr>
      </w:pPr>
    </w:p>
    <w:p w14:paraId="6704E288"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 xml:space="preserve">Artículo 180. </w:t>
      </w:r>
      <w:r w:rsidRPr="001F3675">
        <w:rPr>
          <w:rFonts w:eastAsia="Palatino Linotype" w:cs="Palatino Linotype"/>
          <w:i/>
          <w:sz w:val="22"/>
        </w:rPr>
        <w:t>El recurso de revisión contendrá:</w:t>
      </w:r>
    </w:p>
    <w:p w14:paraId="4173746A"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I. El sujeto obligado ante la cual se presentó la solicitud;</w:t>
      </w:r>
    </w:p>
    <w:p w14:paraId="0545EDC3"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II. El nombre del solicitante que recurre</w:t>
      </w:r>
      <w:r w:rsidRPr="001F3675">
        <w:rPr>
          <w:rFonts w:eastAsia="Palatino Linotype" w:cs="Palatino Linotype"/>
          <w:i/>
          <w:sz w:val="22"/>
        </w:rPr>
        <w:t xml:space="preserve"> o de su representante y, en su caso, del tercero interesado, así como la dirección o medio que señale para recibir notificaciones;</w:t>
      </w:r>
    </w:p>
    <w:p w14:paraId="66BF10DA"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III. El número de folio de respuesta de la solicitud de acceso;</w:t>
      </w:r>
    </w:p>
    <w:p w14:paraId="4AF6722E"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IV. La fecha en que fue notificada la respuesta al solicitante o tuvo conocimiento del acto reclamado, o de presentación de la solicitud, en caso de falta de respuesta;</w:t>
      </w:r>
    </w:p>
    <w:p w14:paraId="6B8739A2"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V. El acto que se recurre;</w:t>
      </w:r>
    </w:p>
    <w:p w14:paraId="3DBADD69"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VI. Las razones o motivos de inconformidad;</w:t>
      </w:r>
    </w:p>
    <w:p w14:paraId="44CCCBCD"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VII. La copia de la respuesta que se impugna y, en su caso, de la notificación correspondiente, en el caso de respuesta de la solicitud; y</w:t>
      </w:r>
    </w:p>
    <w:p w14:paraId="7FB35C53"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VIII. Firma del recurrente, en su caso, cuando se presente por escrito, requisito sin el cual se dará trámite al recurso.</w:t>
      </w:r>
    </w:p>
    <w:p w14:paraId="1EE9C8BA" w14:textId="77777777" w:rsidR="001F3675" w:rsidRPr="001F3675" w:rsidRDefault="001F3675" w:rsidP="001F3675">
      <w:pPr>
        <w:spacing w:line="240" w:lineRule="auto"/>
        <w:ind w:left="567" w:right="567"/>
        <w:contextualSpacing/>
        <w:rPr>
          <w:rFonts w:eastAsia="Palatino Linotype" w:cs="Palatino Linotype"/>
          <w:i/>
          <w:sz w:val="22"/>
        </w:rPr>
      </w:pPr>
    </w:p>
    <w:p w14:paraId="09C642B1"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Adicionalmente, se podrán anexar las pruebas y demás elementos que considere procedentes someter a juicio del Instituto.</w:t>
      </w:r>
    </w:p>
    <w:p w14:paraId="15F93FD8" w14:textId="77777777" w:rsidR="001F3675" w:rsidRPr="001F3675" w:rsidRDefault="001F3675" w:rsidP="001F3675">
      <w:pPr>
        <w:spacing w:line="240" w:lineRule="auto"/>
        <w:ind w:left="567" w:right="567"/>
        <w:contextualSpacing/>
        <w:rPr>
          <w:rFonts w:eastAsia="Palatino Linotype" w:cs="Palatino Linotype"/>
          <w:i/>
          <w:sz w:val="22"/>
        </w:rPr>
      </w:pPr>
    </w:p>
    <w:p w14:paraId="1612F625"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En ningún caso será necesario que el particular ratifique el recurso de revisión interpuesto.</w:t>
      </w:r>
    </w:p>
    <w:p w14:paraId="7079B784" w14:textId="77777777" w:rsidR="001F3675" w:rsidRPr="001F3675" w:rsidRDefault="001F3675" w:rsidP="001F3675">
      <w:pPr>
        <w:spacing w:line="240" w:lineRule="auto"/>
        <w:ind w:left="567" w:right="567"/>
        <w:contextualSpacing/>
        <w:rPr>
          <w:rFonts w:eastAsia="Palatino Linotype" w:cs="Palatino Linotype"/>
          <w:i/>
          <w:sz w:val="22"/>
        </w:rPr>
      </w:pPr>
    </w:p>
    <w:p w14:paraId="08822723"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En caso de que el recurso se interponga de manera electrónica no será indispensable que contengan los requisitos establecidos en las fracciones II</w:t>
      </w:r>
      <w:r w:rsidRPr="001F3675">
        <w:rPr>
          <w:rFonts w:eastAsia="Palatino Linotype" w:cs="Palatino Linotype"/>
          <w:i/>
          <w:sz w:val="22"/>
        </w:rPr>
        <w:t>, IV, VII y VIII.</w:t>
      </w:r>
    </w:p>
    <w:p w14:paraId="042417A6" w14:textId="77777777" w:rsidR="001F3675" w:rsidRPr="001F3675" w:rsidRDefault="001F3675" w:rsidP="001F3675">
      <w:pPr>
        <w:contextualSpacing/>
        <w:rPr>
          <w:rFonts w:eastAsia="Palatino Linotype" w:cs="Palatino Linotype"/>
          <w:b/>
          <w:i/>
          <w:szCs w:val="24"/>
        </w:rPr>
      </w:pPr>
    </w:p>
    <w:p w14:paraId="77ABFC0A" w14:textId="77777777" w:rsidR="001F3675" w:rsidRPr="001F3675" w:rsidRDefault="001F3675" w:rsidP="001F3675">
      <w:pPr>
        <w:contextualSpacing/>
        <w:rPr>
          <w:rFonts w:eastAsia="Palatino Linotype" w:cs="Palatino Linotype"/>
          <w:szCs w:val="24"/>
        </w:rPr>
      </w:pPr>
      <w:r w:rsidRPr="001F3675">
        <w:rPr>
          <w:rFonts w:eastAsia="Palatino Linotype" w:cs="Palatino Linotype"/>
          <w:szCs w:val="24"/>
        </w:rPr>
        <w:lastRenderedPageBreak/>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BF10971" w14:textId="77777777" w:rsidR="001F3675" w:rsidRPr="001F3675" w:rsidRDefault="001F3675" w:rsidP="001F3675">
      <w:pPr>
        <w:contextualSpacing/>
        <w:rPr>
          <w:rFonts w:eastAsia="Palatino Linotype" w:cs="Palatino Linotype"/>
          <w:szCs w:val="24"/>
        </w:rPr>
      </w:pPr>
    </w:p>
    <w:p w14:paraId="0903E6A2"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Artículo 155.</w:t>
      </w:r>
      <w:r w:rsidRPr="001F3675">
        <w:rPr>
          <w:rFonts w:eastAsia="Palatino Linotype" w:cs="Palatino Linotype"/>
          <w:i/>
          <w:sz w:val="22"/>
        </w:rPr>
        <w:t xml:space="preserve"> (…)</w:t>
      </w:r>
    </w:p>
    <w:p w14:paraId="75B37944" w14:textId="77777777" w:rsidR="001F3675" w:rsidRPr="001F3675" w:rsidRDefault="001F3675" w:rsidP="001F3675">
      <w:pPr>
        <w:spacing w:line="240" w:lineRule="auto"/>
        <w:ind w:left="567" w:right="567"/>
        <w:contextualSpacing/>
        <w:rPr>
          <w:rFonts w:eastAsia="Palatino Linotype" w:cs="Palatino Linotype"/>
          <w:i/>
          <w:sz w:val="22"/>
        </w:rPr>
      </w:pPr>
    </w:p>
    <w:p w14:paraId="01400A30"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Las solicitudes anónimas</w:t>
      </w:r>
      <w:r w:rsidRPr="001F3675">
        <w:rPr>
          <w:rFonts w:eastAsia="Palatino Linotype" w:cs="Palatino Linotype"/>
          <w:i/>
          <w:sz w:val="22"/>
        </w:rPr>
        <w:t xml:space="preserve">, con nombre incompleto o seudónimo </w:t>
      </w:r>
      <w:r w:rsidRPr="001F3675">
        <w:rPr>
          <w:rFonts w:eastAsia="Palatino Linotype" w:cs="Palatino Linotype"/>
          <w:b/>
          <w:i/>
          <w:sz w:val="22"/>
        </w:rPr>
        <w:t>serán procedentes para su trámite</w:t>
      </w:r>
      <w:r w:rsidRPr="001F3675">
        <w:rPr>
          <w:rFonts w:eastAsia="Palatino Linotype" w:cs="Palatino Linotype"/>
          <w:i/>
          <w:sz w:val="22"/>
        </w:rPr>
        <w:t xml:space="preserve"> por parte del sujeto obligado ante quien se presente. No podrá requerirse información adicional con motivo del nombre proporcionado por el solicitante.</w:t>
      </w:r>
    </w:p>
    <w:p w14:paraId="10D376E2" w14:textId="77777777" w:rsidR="001F3675" w:rsidRPr="001F3675" w:rsidRDefault="001F3675" w:rsidP="001F3675">
      <w:pPr>
        <w:contextualSpacing/>
        <w:rPr>
          <w:rFonts w:eastAsia="Palatino Linotype" w:cs="Palatino Linotype"/>
          <w:szCs w:val="24"/>
        </w:rPr>
      </w:pPr>
    </w:p>
    <w:p w14:paraId="1B846C5C" w14:textId="77777777" w:rsidR="001F3675" w:rsidRPr="001F3675" w:rsidRDefault="001F3675" w:rsidP="001F3675">
      <w:pPr>
        <w:contextualSpacing/>
        <w:rPr>
          <w:rFonts w:eastAsia="Palatino Linotype" w:cs="Palatino Linotype"/>
          <w:szCs w:val="24"/>
        </w:rPr>
      </w:pPr>
      <w:r w:rsidRPr="001F3675">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23DC380" w14:textId="77777777" w:rsidR="001F3675" w:rsidRPr="001F3675" w:rsidRDefault="001F3675" w:rsidP="001F3675">
      <w:pPr>
        <w:contextualSpacing/>
        <w:rPr>
          <w:rFonts w:eastAsia="Palatino Linotype" w:cs="Palatino Linotype"/>
          <w:szCs w:val="24"/>
        </w:rPr>
      </w:pPr>
    </w:p>
    <w:p w14:paraId="5681DEED" w14:textId="77777777" w:rsidR="001F3675" w:rsidRPr="001F3675" w:rsidRDefault="001F3675" w:rsidP="001F3675">
      <w:pPr>
        <w:spacing w:line="240" w:lineRule="auto"/>
        <w:ind w:left="567" w:right="567"/>
        <w:contextualSpacing/>
        <w:jc w:val="center"/>
        <w:rPr>
          <w:rFonts w:eastAsia="Palatino Linotype" w:cs="Palatino Linotype"/>
          <w:b/>
          <w:i/>
          <w:sz w:val="22"/>
          <w:u w:val="single"/>
        </w:rPr>
      </w:pPr>
      <w:r w:rsidRPr="001F3675">
        <w:rPr>
          <w:rFonts w:eastAsia="Palatino Linotype" w:cs="Palatino Linotype"/>
          <w:b/>
          <w:i/>
          <w:sz w:val="22"/>
          <w:u w:val="single"/>
        </w:rPr>
        <w:t>Constitución Política de los Estados Unidos Mexicanos</w:t>
      </w:r>
    </w:p>
    <w:p w14:paraId="4F520EF3"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Artículo 6</w:t>
      </w:r>
      <w:r w:rsidRPr="001F3675">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A146CDA"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1CA0A23E"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 xml:space="preserve">Para efectos de lo dispuesto en el presente artículo se observará lo siguiente: </w:t>
      </w:r>
    </w:p>
    <w:p w14:paraId="597CDD18"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263AC0E1"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37064571"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p>
    <w:p w14:paraId="06A2C164"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2CE1DBCA" w14:textId="77777777" w:rsidR="001F3675" w:rsidRPr="001F3675" w:rsidRDefault="001F3675" w:rsidP="001F3675">
      <w:pPr>
        <w:spacing w:line="240" w:lineRule="auto"/>
        <w:ind w:left="567" w:right="567"/>
        <w:contextualSpacing/>
        <w:rPr>
          <w:rFonts w:eastAsia="Palatino Linotype" w:cs="Palatino Linotype"/>
          <w:i/>
          <w:sz w:val="22"/>
        </w:rPr>
      </w:pPr>
    </w:p>
    <w:p w14:paraId="6FB9B2A4" w14:textId="77777777" w:rsidR="001F3675" w:rsidRPr="001F3675" w:rsidRDefault="001F3675" w:rsidP="001F3675">
      <w:pPr>
        <w:spacing w:line="240" w:lineRule="auto"/>
        <w:ind w:left="567" w:right="567"/>
        <w:contextualSpacing/>
        <w:jc w:val="center"/>
        <w:rPr>
          <w:rFonts w:eastAsia="Palatino Linotype" w:cs="Palatino Linotype"/>
          <w:b/>
          <w:i/>
          <w:sz w:val="22"/>
          <w:u w:val="single"/>
        </w:rPr>
      </w:pPr>
      <w:r w:rsidRPr="001F3675">
        <w:rPr>
          <w:rFonts w:eastAsia="Palatino Linotype" w:cs="Palatino Linotype"/>
          <w:b/>
          <w:i/>
          <w:sz w:val="22"/>
          <w:u w:val="single"/>
        </w:rPr>
        <w:t>Constitución Política del Estado Libre y Soberano de México</w:t>
      </w:r>
    </w:p>
    <w:p w14:paraId="42072AC0"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Artículo 5</w:t>
      </w:r>
      <w:r w:rsidRPr="001F367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7FFD441"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1C7E868D"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3CFC86E5"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3ECFD775"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46897C4B" w14:textId="77777777" w:rsidR="001F3675" w:rsidRPr="001F3675" w:rsidRDefault="001F3675" w:rsidP="001F3675">
      <w:pPr>
        <w:spacing w:line="240" w:lineRule="auto"/>
        <w:ind w:left="567" w:right="567"/>
        <w:contextualSpacing/>
        <w:rPr>
          <w:rFonts w:eastAsia="Palatino Linotype" w:cs="Palatino Linotype"/>
          <w:i/>
          <w:sz w:val="22"/>
        </w:rPr>
      </w:pPr>
    </w:p>
    <w:p w14:paraId="23722C74"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E20247F" w14:textId="77777777" w:rsidR="001F3675" w:rsidRPr="001F3675" w:rsidRDefault="001F3675" w:rsidP="001F3675">
      <w:pPr>
        <w:spacing w:line="240" w:lineRule="auto"/>
        <w:ind w:left="567" w:right="567"/>
        <w:contextualSpacing/>
        <w:rPr>
          <w:rFonts w:eastAsia="Palatino Linotype" w:cs="Palatino Linotype"/>
          <w:i/>
          <w:sz w:val="22"/>
        </w:rPr>
      </w:pPr>
    </w:p>
    <w:p w14:paraId="62250B7A"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Este derecho se regirá por los principios y bases siguientes:</w:t>
      </w:r>
    </w:p>
    <w:p w14:paraId="42364487"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36EFB687"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III.</w:t>
      </w:r>
      <w:r w:rsidRPr="001F367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53A1776"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IV.</w:t>
      </w:r>
      <w:r w:rsidRPr="001F367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0A2C91B"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4009F656"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VIII.</w:t>
      </w:r>
      <w:r w:rsidRPr="001F367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1F3675">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593C1FCD"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w:t>
      </w:r>
    </w:p>
    <w:p w14:paraId="729CDE27" w14:textId="77777777" w:rsidR="001F3675" w:rsidRPr="001F3675" w:rsidRDefault="001F3675" w:rsidP="001F3675">
      <w:pPr>
        <w:ind w:left="567" w:right="567"/>
        <w:contextualSpacing/>
        <w:rPr>
          <w:rFonts w:eastAsia="Palatino Linotype" w:cs="Palatino Linotype"/>
          <w:szCs w:val="24"/>
        </w:rPr>
      </w:pPr>
    </w:p>
    <w:p w14:paraId="0703607A" w14:textId="77777777" w:rsidR="001F3675" w:rsidRPr="001F3675" w:rsidRDefault="001F3675" w:rsidP="001F3675">
      <w:pPr>
        <w:ind w:right="49"/>
        <w:contextualSpacing/>
        <w:rPr>
          <w:rFonts w:eastAsia="Palatino Linotype" w:cs="Palatino Linotype"/>
          <w:szCs w:val="24"/>
        </w:rPr>
      </w:pPr>
      <w:r w:rsidRPr="001F3675">
        <w:rPr>
          <w:rFonts w:eastAsia="Palatino Linotype" w:cs="Palatino Linotype"/>
          <w:szCs w:val="24"/>
        </w:rPr>
        <w:t>Por otra parte, del contenido del artículo 1 de la Constitución Política de los Estados Unidos Mexicanos, se destaca lo siguiente:</w:t>
      </w:r>
    </w:p>
    <w:p w14:paraId="2798E7C9"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b/>
          <w:i/>
          <w:sz w:val="22"/>
        </w:rPr>
        <w:t>Artículo 1o</w:t>
      </w:r>
      <w:r w:rsidRPr="001F367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000DE17" w14:textId="77777777" w:rsidR="001F3675" w:rsidRPr="001F3675" w:rsidRDefault="001F3675" w:rsidP="001F3675">
      <w:pPr>
        <w:spacing w:line="240" w:lineRule="auto"/>
        <w:ind w:left="567" w:right="567"/>
        <w:contextualSpacing/>
        <w:rPr>
          <w:rFonts w:eastAsia="Palatino Linotype" w:cs="Palatino Linotype"/>
          <w:i/>
          <w:sz w:val="22"/>
        </w:rPr>
      </w:pPr>
    </w:p>
    <w:p w14:paraId="2C54EA8E"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0B70707" w14:textId="77777777" w:rsidR="001F3675" w:rsidRPr="001F3675" w:rsidRDefault="001F3675" w:rsidP="001F3675">
      <w:pPr>
        <w:spacing w:line="240" w:lineRule="auto"/>
        <w:ind w:left="567" w:right="567"/>
        <w:contextualSpacing/>
        <w:rPr>
          <w:rFonts w:eastAsia="Palatino Linotype" w:cs="Palatino Linotype"/>
          <w:i/>
          <w:sz w:val="22"/>
        </w:rPr>
      </w:pPr>
    </w:p>
    <w:p w14:paraId="18956F49" w14:textId="77777777" w:rsidR="001F3675" w:rsidRPr="001F3675" w:rsidRDefault="001F3675" w:rsidP="001F3675">
      <w:pPr>
        <w:spacing w:line="240" w:lineRule="auto"/>
        <w:ind w:left="567" w:right="567"/>
        <w:contextualSpacing/>
        <w:rPr>
          <w:rFonts w:eastAsia="Palatino Linotype" w:cs="Palatino Linotype"/>
          <w:i/>
          <w:sz w:val="22"/>
        </w:rPr>
      </w:pPr>
      <w:r w:rsidRPr="001F367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7DB11E5" w14:textId="77777777" w:rsidR="001F3675" w:rsidRPr="001F3675" w:rsidRDefault="001F3675" w:rsidP="001F3675">
      <w:pPr>
        <w:rPr>
          <w:sz w:val="20"/>
        </w:rPr>
      </w:pPr>
    </w:p>
    <w:p w14:paraId="6A4A57E1" w14:textId="77777777" w:rsidR="001F3675" w:rsidRPr="001F3675" w:rsidRDefault="001F3675" w:rsidP="001F3675">
      <w:pPr>
        <w:contextualSpacing/>
        <w:rPr>
          <w:rFonts w:eastAsia="Palatino Linotype" w:cs="Palatino Linotype"/>
          <w:szCs w:val="24"/>
        </w:rPr>
      </w:pPr>
      <w:r w:rsidRPr="001F3675">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11A3CD6" w14:textId="77777777" w:rsidR="001F3675" w:rsidRPr="001F3675" w:rsidRDefault="001F3675" w:rsidP="001F3675">
      <w:pPr>
        <w:contextualSpacing/>
        <w:rPr>
          <w:rFonts w:eastAsia="Palatino Linotype" w:cs="Palatino Linotype"/>
          <w:sz w:val="20"/>
          <w:szCs w:val="24"/>
        </w:rPr>
      </w:pPr>
    </w:p>
    <w:p w14:paraId="269CBF60" w14:textId="77777777" w:rsidR="001F3675" w:rsidRPr="001F3675" w:rsidRDefault="001F3675" w:rsidP="001F3675">
      <w:pPr>
        <w:pBdr>
          <w:top w:val="nil"/>
          <w:left w:val="nil"/>
          <w:bottom w:val="nil"/>
          <w:right w:val="nil"/>
          <w:between w:val="nil"/>
        </w:pBdr>
        <w:contextualSpacing/>
        <w:rPr>
          <w:rFonts w:eastAsia="Palatino Linotype" w:cs="Palatino Linotype"/>
          <w:color w:val="000000"/>
          <w:szCs w:val="24"/>
        </w:rPr>
      </w:pPr>
      <w:r w:rsidRPr="001F3675">
        <w:rPr>
          <w:rFonts w:eastAsia="Palatino Linotype" w:cs="Palatino Linotype"/>
          <w:color w:val="000000"/>
          <w:szCs w:val="24"/>
        </w:rPr>
        <w:lastRenderedPageBreak/>
        <w:t>En conclusión, se cubrieron los requisitos de procedencia y procedibilidad y conforme a las constancias que obran en el expediente.</w:t>
      </w:r>
    </w:p>
    <w:p w14:paraId="6BB8EF52" w14:textId="77777777" w:rsidR="001F3675" w:rsidRDefault="001F3675" w:rsidP="001F3675">
      <w:pPr>
        <w:pBdr>
          <w:top w:val="nil"/>
          <w:left w:val="nil"/>
          <w:bottom w:val="nil"/>
          <w:right w:val="nil"/>
          <w:between w:val="nil"/>
        </w:pBdr>
        <w:contextualSpacing/>
        <w:rPr>
          <w:rFonts w:eastAsia="Palatino Linotype" w:cs="Palatino Linotype"/>
          <w:color w:val="000000"/>
          <w:szCs w:val="24"/>
        </w:rPr>
      </w:pPr>
    </w:p>
    <w:p w14:paraId="172D362E" w14:textId="65812E96" w:rsidR="00783CDD" w:rsidRPr="00C82353" w:rsidRDefault="001F3675" w:rsidP="00783CDD">
      <w:pPr>
        <w:rPr>
          <w:rFonts w:eastAsiaTheme="minorHAnsi" w:cstheme="minorBidi"/>
          <w:b/>
          <w:sz w:val="26"/>
          <w:szCs w:val="26"/>
          <w:lang w:eastAsia="en-US"/>
        </w:rPr>
      </w:pPr>
      <w:r>
        <w:rPr>
          <w:rFonts w:eastAsiaTheme="minorHAnsi" w:cstheme="minorBidi"/>
          <w:b/>
          <w:sz w:val="26"/>
          <w:szCs w:val="26"/>
          <w:lang w:eastAsia="en-US"/>
        </w:rPr>
        <w:t>CUARTO</w:t>
      </w:r>
      <w:r w:rsidR="00783CDD" w:rsidRPr="00C82353">
        <w:rPr>
          <w:rFonts w:eastAsiaTheme="minorHAnsi" w:cstheme="minorBidi"/>
          <w:b/>
          <w:sz w:val="26"/>
          <w:szCs w:val="26"/>
          <w:lang w:eastAsia="en-US"/>
        </w:rPr>
        <w:t xml:space="preserve">. De las causas de improcedencia. </w:t>
      </w:r>
    </w:p>
    <w:p w14:paraId="3C844B9E" w14:textId="7777777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3A55BC1F" w14:textId="77777777" w:rsidR="00783CDD" w:rsidRPr="00C82353" w:rsidRDefault="00783CDD" w:rsidP="00783CDD">
      <w:pPr>
        <w:rPr>
          <w:rFonts w:eastAsiaTheme="minorHAnsi" w:cstheme="minorBidi"/>
          <w:szCs w:val="24"/>
          <w:lang w:eastAsia="en-US"/>
        </w:rPr>
      </w:pPr>
    </w:p>
    <w:p w14:paraId="061ED54B" w14:textId="7777777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67E96487" w14:textId="77777777" w:rsidR="00783CDD" w:rsidRPr="00C82353" w:rsidRDefault="00783CDD" w:rsidP="00783CDD">
      <w:pPr>
        <w:rPr>
          <w:rFonts w:eastAsiaTheme="minorHAnsi" w:cstheme="minorBidi"/>
          <w:szCs w:val="24"/>
          <w:lang w:eastAsia="en-US"/>
        </w:rPr>
      </w:pPr>
    </w:p>
    <w:p w14:paraId="7FC2776A" w14:textId="7777777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 xml:space="preserve">Así las cosas, del análisis del expediente electrónico no se actualiza ninguna causa de improcedencia de las referidas en el artículo 191 de la Ley de Transparencia y Acceso a </w:t>
      </w:r>
      <w:r w:rsidRPr="00C82353">
        <w:rPr>
          <w:rFonts w:eastAsiaTheme="minorHAnsi" w:cstheme="minorBidi"/>
          <w:szCs w:val="24"/>
          <w:lang w:eastAsia="en-US"/>
        </w:rPr>
        <w:lastRenderedPageBreak/>
        <w:t>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6C1EAF" w14:textId="77777777" w:rsidR="00783CDD" w:rsidRDefault="00783CDD" w:rsidP="00783CDD">
      <w:pPr>
        <w:rPr>
          <w:rFonts w:eastAsiaTheme="minorHAnsi" w:cstheme="minorBidi"/>
          <w:szCs w:val="24"/>
          <w:lang w:eastAsia="en-US"/>
        </w:rPr>
      </w:pPr>
    </w:p>
    <w:p w14:paraId="68E1FF1B" w14:textId="03807755" w:rsidR="00783CDD" w:rsidRPr="00C82353" w:rsidRDefault="001F3675" w:rsidP="00783CDD">
      <w:pPr>
        <w:rPr>
          <w:rFonts w:eastAsiaTheme="minorHAnsi" w:cstheme="minorBidi"/>
          <w:b/>
          <w:sz w:val="26"/>
          <w:szCs w:val="26"/>
          <w:lang w:eastAsia="en-US"/>
        </w:rPr>
      </w:pPr>
      <w:r>
        <w:rPr>
          <w:rFonts w:eastAsiaTheme="minorHAnsi" w:cstheme="minorBidi"/>
          <w:b/>
          <w:sz w:val="26"/>
          <w:szCs w:val="26"/>
          <w:lang w:eastAsia="en-US"/>
        </w:rPr>
        <w:t>QUIN</w:t>
      </w:r>
      <w:r w:rsidR="00783CDD">
        <w:rPr>
          <w:rFonts w:eastAsiaTheme="minorHAnsi" w:cstheme="minorBidi"/>
          <w:b/>
          <w:sz w:val="26"/>
          <w:szCs w:val="26"/>
          <w:lang w:eastAsia="en-US"/>
        </w:rPr>
        <w:t>TO</w:t>
      </w:r>
      <w:r w:rsidR="00783CDD" w:rsidRPr="00C82353">
        <w:rPr>
          <w:rFonts w:eastAsiaTheme="minorHAnsi" w:cstheme="minorBidi"/>
          <w:b/>
          <w:sz w:val="26"/>
          <w:szCs w:val="26"/>
          <w:lang w:eastAsia="en-US"/>
        </w:rPr>
        <w:t>. Análisis de la causal de sobreseimiento.</w:t>
      </w:r>
    </w:p>
    <w:p w14:paraId="41049F5A" w14:textId="7777777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96212CA" w14:textId="77777777" w:rsidR="00783CDD" w:rsidRPr="00C82353" w:rsidRDefault="00783CDD" w:rsidP="00783CDD">
      <w:pPr>
        <w:rPr>
          <w:rFonts w:eastAsiaTheme="minorHAnsi" w:cstheme="minorBidi"/>
          <w:szCs w:val="24"/>
          <w:lang w:eastAsia="en-US"/>
        </w:rPr>
      </w:pPr>
    </w:p>
    <w:p w14:paraId="7277BA14" w14:textId="7777777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762A8447" w14:textId="77777777" w:rsidR="00783CDD" w:rsidRPr="00C82353" w:rsidRDefault="00783CDD" w:rsidP="00783CDD">
      <w:pPr>
        <w:rPr>
          <w:rFonts w:eastAsiaTheme="minorHAnsi" w:cstheme="minorBidi"/>
          <w:szCs w:val="24"/>
          <w:lang w:eastAsia="en-US"/>
        </w:rPr>
      </w:pPr>
    </w:p>
    <w:p w14:paraId="5821911A" w14:textId="3A0B2627" w:rsidR="00783CDD" w:rsidRPr="00C82353" w:rsidRDefault="00783CDD" w:rsidP="00783CDD">
      <w:pPr>
        <w:rPr>
          <w:rFonts w:eastAsiaTheme="minorHAnsi" w:cstheme="minorBidi"/>
          <w:szCs w:val="24"/>
          <w:lang w:eastAsia="en-US"/>
        </w:rPr>
      </w:pPr>
      <w:r w:rsidRPr="00C82353">
        <w:rPr>
          <w:rFonts w:eastAsiaTheme="minorHAnsi" w:cstheme="minorBidi"/>
          <w:szCs w:val="24"/>
          <w:lang w:eastAsia="en-US"/>
        </w:rPr>
        <w:t xml:space="preserve">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w:t>
      </w:r>
      <w:r w:rsidRPr="00C82353">
        <w:rPr>
          <w:rFonts w:eastAsiaTheme="minorHAnsi" w:cstheme="minorBidi"/>
          <w:szCs w:val="24"/>
          <w:lang w:eastAsia="en-US"/>
        </w:rPr>
        <w:lastRenderedPageBreak/>
        <w:t>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w:t>
      </w:r>
      <w:r w:rsidR="009A451E">
        <w:rPr>
          <w:rFonts w:eastAsiaTheme="minorHAnsi" w:cstheme="minorBidi"/>
          <w:szCs w:val="24"/>
          <w:lang w:eastAsia="en-US"/>
        </w:rPr>
        <w:t>.</w:t>
      </w:r>
    </w:p>
    <w:p w14:paraId="6677939D" w14:textId="77777777" w:rsidR="00C82353" w:rsidRPr="00213154" w:rsidRDefault="00C82353" w:rsidP="00E1091C">
      <w:pPr>
        <w:rPr>
          <w:rFonts w:eastAsiaTheme="minorHAnsi" w:cstheme="minorBidi"/>
          <w:sz w:val="22"/>
          <w:lang w:eastAsia="en-US"/>
        </w:rPr>
      </w:pPr>
    </w:p>
    <w:p w14:paraId="352E1353" w14:textId="672BCEC7" w:rsidR="0099716F" w:rsidRDefault="00EF7470" w:rsidP="009F5C74">
      <w:pPr>
        <w:rPr>
          <w:rFonts w:eastAsiaTheme="minorHAnsi" w:cstheme="minorBidi"/>
          <w:szCs w:val="24"/>
          <w:lang w:eastAsia="en-US"/>
        </w:rPr>
      </w:pPr>
      <w:r w:rsidRPr="009D62BC">
        <w:rPr>
          <w:rFonts w:eastAsiaTheme="minorHAnsi" w:cstheme="minorBidi"/>
          <w:szCs w:val="24"/>
          <w:lang w:eastAsia="en-US"/>
        </w:rPr>
        <w:t xml:space="preserve">En virtud de lo anterior, es conveniente recordar que </w:t>
      </w:r>
      <w:r w:rsidR="001926B6">
        <w:rPr>
          <w:rFonts w:eastAsiaTheme="minorHAnsi" w:cstheme="minorBidi"/>
          <w:szCs w:val="24"/>
          <w:lang w:eastAsia="en-US"/>
        </w:rPr>
        <w:t>el</w:t>
      </w:r>
      <w:r w:rsidR="001A3270" w:rsidRPr="009D62BC">
        <w:rPr>
          <w:rFonts w:eastAsiaTheme="minorHAnsi" w:cstheme="minorBidi"/>
          <w:szCs w:val="24"/>
          <w:lang w:eastAsia="en-US"/>
        </w:rPr>
        <w:t xml:space="preserve"> </w:t>
      </w:r>
      <w:r w:rsidR="00D73DFB">
        <w:rPr>
          <w:rFonts w:eastAsiaTheme="minorHAnsi" w:cstheme="minorBidi"/>
          <w:szCs w:val="24"/>
          <w:lang w:eastAsia="en-US"/>
        </w:rPr>
        <w:t xml:space="preserve">hoy </w:t>
      </w:r>
      <w:r w:rsidR="004306BE" w:rsidRPr="009D62BC">
        <w:rPr>
          <w:rFonts w:eastAsiaTheme="minorHAnsi" w:cstheme="minorBidi"/>
          <w:szCs w:val="24"/>
          <w:lang w:eastAsia="en-US"/>
        </w:rPr>
        <w:t>R</w:t>
      </w:r>
      <w:r w:rsidR="001A3270" w:rsidRPr="009D62BC">
        <w:rPr>
          <w:rFonts w:eastAsiaTheme="minorHAnsi" w:cstheme="minorBidi"/>
          <w:szCs w:val="24"/>
          <w:lang w:eastAsia="en-US"/>
        </w:rPr>
        <w:t>ecurrente</w:t>
      </w:r>
      <w:r w:rsidR="009F5C74">
        <w:rPr>
          <w:rFonts w:eastAsiaTheme="minorHAnsi" w:cstheme="minorBidi"/>
          <w:szCs w:val="24"/>
          <w:lang w:eastAsia="en-US"/>
        </w:rPr>
        <w:t xml:space="preserve"> </w:t>
      </w:r>
      <w:r w:rsidR="00D73DFB">
        <w:rPr>
          <w:rFonts w:eastAsiaTheme="minorHAnsi" w:cstheme="minorBidi"/>
          <w:szCs w:val="24"/>
          <w:lang w:eastAsia="en-US"/>
        </w:rPr>
        <w:t>solicitó todos aquellos documentos que señ</w:t>
      </w:r>
      <w:r w:rsidR="00BB2112">
        <w:rPr>
          <w:rFonts w:eastAsiaTheme="minorHAnsi" w:cstheme="minorBidi"/>
          <w:szCs w:val="24"/>
          <w:lang w:eastAsia="en-US"/>
        </w:rPr>
        <w:t>alen los recursos públicos ejercidos para los eventos públicos realizados durante el ejercicio fiscal 2022.</w:t>
      </w:r>
    </w:p>
    <w:p w14:paraId="61441DD7" w14:textId="77777777" w:rsidR="009F5C74" w:rsidRDefault="009F5C74" w:rsidP="009F5C74">
      <w:pPr>
        <w:rPr>
          <w:rFonts w:eastAsiaTheme="minorHAnsi" w:cstheme="minorBidi"/>
          <w:szCs w:val="24"/>
          <w:lang w:eastAsia="en-US"/>
        </w:rPr>
      </w:pPr>
    </w:p>
    <w:p w14:paraId="599D5F1B" w14:textId="3B1A1333" w:rsidR="00837584"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Al respecto, el Sujeto Obligado respondió al solicitante mediante </w:t>
      </w:r>
      <w:r w:rsidR="00837584" w:rsidRPr="009D62BC">
        <w:rPr>
          <w:rFonts w:eastAsia="Palatino Linotype" w:cs="Palatino Linotype"/>
          <w:color w:val="000000"/>
          <w:szCs w:val="24"/>
        </w:rPr>
        <w:t>la presentación de</w:t>
      </w:r>
      <w:r w:rsidR="00BB2112">
        <w:rPr>
          <w:rFonts w:eastAsia="Palatino Linotype" w:cs="Palatino Linotype"/>
          <w:color w:val="000000"/>
          <w:szCs w:val="24"/>
        </w:rPr>
        <w:t>l siguiente documento:</w:t>
      </w:r>
    </w:p>
    <w:p w14:paraId="0CC5E022" w14:textId="1E3442FC" w:rsidR="007D4D7F" w:rsidRPr="009D62BC" w:rsidRDefault="007D4D7F" w:rsidP="00663A37">
      <w:pPr>
        <w:pBdr>
          <w:top w:val="nil"/>
          <w:left w:val="nil"/>
          <w:bottom w:val="nil"/>
          <w:right w:val="nil"/>
          <w:between w:val="nil"/>
        </w:pBdr>
        <w:contextualSpacing/>
        <w:rPr>
          <w:rFonts w:eastAsia="Palatino Linotype" w:cs="Palatino Linotype"/>
          <w:color w:val="000000"/>
          <w:szCs w:val="24"/>
        </w:rPr>
      </w:pPr>
    </w:p>
    <w:p w14:paraId="01A5C048" w14:textId="02AF019C" w:rsidR="00A9791A" w:rsidRDefault="00BB2112" w:rsidP="00BB2112">
      <w:pPr>
        <w:pStyle w:val="Prrafodelista"/>
        <w:numPr>
          <w:ilvl w:val="0"/>
          <w:numId w:val="47"/>
        </w:numPr>
        <w:pBdr>
          <w:top w:val="nil"/>
          <w:left w:val="nil"/>
          <w:bottom w:val="nil"/>
          <w:right w:val="nil"/>
          <w:between w:val="nil"/>
        </w:pBdr>
        <w:contextualSpacing/>
        <w:rPr>
          <w:rFonts w:eastAsia="Palatino Linotype" w:cs="Palatino Linotype"/>
          <w:color w:val="000000"/>
        </w:rPr>
      </w:pPr>
      <w:r>
        <w:rPr>
          <w:rFonts w:eastAsia="Palatino Linotype" w:cs="Palatino Linotype"/>
          <w:b/>
          <w:bCs/>
          <w:iCs/>
          <w:color w:val="000000"/>
        </w:rPr>
        <w:t>RESPUESTA 391 ADMINISTRACIÓN.pdf</w:t>
      </w:r>
      <w:r>
        <w:rPr>
          <w:rFonts w:eastAsia="Palatino Linotype" w:cs="Palatino Linotype"/>
          <w:bCs/>
          <w:iCs/>
          <w:color w:val="000000"/>
        </w:rPr>
        <w:t>. Oficio IXTA/</w:t>
      </w:r>
      <w:proofErr w:type="spellStart"/>
      <w:r>
        <w:rPr>
          <w:rFonts w:eastAsia="Palatino Linotype" w:cs="Palatino Linotype"/>
          <w:bCs/>
          <w:iCs/>
          <w:color w:val="000000"/>
        </w:rPr>
        <w:t>DAyRH</w:t>
      </w:r>
      <w:proofErr w:type="spellEnd"/>
      <w:r>
        <w:rPr>
          <w:rFonts w:eastAsia="Palatino Linotype" w:cs="Palatino Linotype"/>
          <w:bCs/>
          <w:iCs/>
          <w:color w:val="000000"/>
        </w:rPr>
        <w:t>/00943/2023 emitido por el Director de Administración y Recursos Humanos, mediante el cual se señaló que esa dependencia se encuentra imposibilitada para proporcionar la información solicitada toda vez que no se genera ni administra la documentación, de acuerdo con sus funciones y atribuciones, por lo que se exhortó a realizar la solicitud ante el área competente.</w:t>
      </w:r>
    </w:p>
    <w:p w14:paraId="502B1F8B" w14:textId="77777777" w:rsidR="00BB2112" w:rsidRDefault="00BB2112" w:rsidP="00663A37">
      <w:pPr>
        <w:pBdr>
          <w:top w:val="nil"/>
          <w:left w:val="nil"/>
          <w:bottom w:val="nil"/>
          <w:right w:val="nil"/>
          <w:between w:val="nil"/>
        </w:pBdr>
        <w:contextualSpacing/>
        <w:rPr>
          <w:rFonts w:eastAsia="Palatino Linotype" w:cs="Palatino Linotype"/>
          <w:color w:val="000000"/>
          <w:szCs w:val="24"/>
        </w:rPr>
      </w:pPr>
    </w:p>
    <w:p w14:paraId="6419ECD9" w14:textId="7C4333FE"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Ante la respuesta del Sujeto Obligado, </w:t>
      </w:r>
      <w:r w:rsidR="003B574E" w:rsidRPr="009D62BC">
        <w:rPr>
          <w:rFonts w:eastAsia="Palatino Linotype" w:cs="Palatino Linotype"/>
          <w:color w:val="000000"/>
          <w:szCs w:val="24"/>
        </w:rPr>
        <w:t>el</w:t>
      </w:r>
      <w:r w:rsidRPr="009D62BC">
        <w:rPr>
          <w:rFonts w:eastAsia="Palatino Linotype" w:cs="Palatino Linotype"/>
          <w:color w:val="000000"/>
          <w:szCs w:val="24"/>
        </w:rPr>
        <w:t xml:space="preserve"> Recurrente </w:t>
      </w:r>
      <w:r w:rsidR="00B031E2">
        <w:rPr>
          <w:rFonts w:eastAsia="Palatino Linotype" w:cs="Palatino Linotype"/>
          <w:color w:val="000000"/>
          <w:szCs w:val="24"/>
        </w:rPr>
        <w:t xml:space="preserve">consideró que se </w:t>
      </w:r>
      <w:r w:rsidR="00BB2112">
        <w:rPr>
          <w:rFonts w:eastAsia="Palatino Linotype" w:cs="Palatino Linotype"/>
          <w:color w:val="000000"/>
          <w:szCs w:val="24"/>
        </w:rPr>
        <w:t>conculc</w:t>
      </w:r>
      <w:r w:rsidR="00B031E2">
        <w:rPr>
          <w:rFonts w:eastAsia="Palatino Linotype" w:cs="Palatino Linotype"/>
          <w:color w:val="000000"/>
          <w:szCs w:val="24"/>
        </w:rPr>
        <w:t xml:space="preserve">ó su derecho de acceso a la información, por lo que </w:t>
      </w:r>
      <w:r w:rsidRPr="009D62BC">
        <w:rPr>
          <w:rFonts w:eastAsia="Palatino Linotype" w:cs="Palatino Linotype"/>
          <w:color w:val="000000"/>
          <w:szCs w:val="24"/>
        </w:rPr>
        <w:t xml:space="preserve">interpuso el presente recurso de revisión </w:t>
      </w:r>
      <w:r w:rsidR="00B05A97" w:rsidRPr="009D62BC">
        <w:rPr>
          <w:rFonts w:eastAsia="Palatino Linotype" w:cs="Palatino Linotype"/>
          <w:color w:val="000000"/>
          <w:szCs w:val="24"/>
        </w:rPr>
        <w:t xml:space="preserve">señalando como </w:t>
      </w:r>
      <w:r w:rsidR="001060F0" w:rsidRPr="009D62BC">
        <w:rPr>
          <w:rFonts w:eastAsia="Palatino Linotype" w:cs="Palatino Linotype"/>
          <w:color w:val="000000"/>
          <w:szCs w:val="24"/>
        </w:rPr>
        <w:t xml:space="preserve">acto </w:t>
      </w:r>
      <w:r w:rsidRPr="009D62BC">
        <w:rPr>
          <w:rFonts w:eastAsia="Palatino Linotype" w:cs="Palatino Linotype"/>
          <w:color w:val="000000"/>
          <w:szCs w:val="24"/>
        </w:rPr>
        <w:t>impugnado</w:t>
      </w:r>
      <w:r w:rsidR="00AD4EFD" w:rsidRPr="009D62BC">
        <w:rPr>
          <w:rFonts w:eastAsia="Palatino Linotype" w:cs="Palatino Linotype"/>
          <w:color w:val="000000"/>
          <w:szCs w:val="24"/>
        </w:rPr>
        <w:t xml:space="preserve"> </w:t>
      </w:r>
      <w:r w:rsidR="00BB2112">
        <w:rPr>
          <w:rFonts w:eastAsia="Palatino Linotype" w:cs="Palatino Linotype"/>
          <w:color w:val="000000"/>
          <w:szCs w:val="24"/>
        </w:rPr>
        <w:t>el escrito remitido ya que considera que constitu</w:t>
      </w:r>
      <w:r w:rsidR="00673794">
        <w:rPr>
          <w:rFonts w:eastAsia="Palatino Linotype" w:cs="Palatino Linotype"/>
          <w:color w:val="000000"/>
          <w:szCs w:val="24"/>
        </w:rPr>
        <w:t xml:space="preserve">ye una </w:t>
      </w:r>
      <w:r w:rsidR="00673794">
        <w:rPr>
          <w:rFonts w:eastAsia="Palatino Linotype" w:cs="Palatino Linotype"/>
          <w:color w:val="000000"/>
          <w:szCs w:val="24"/>
        </w:rPr>
        <w:lastRenderedPageBreak/>
        <w:t xml:space="preserve">declaración tácita de incompetencia, por lo que no se atiende la solicitud presentada; </w:t>
      </w:r>
      <w:r w:rsidR="00CC36B6">
        <w:rPr>
          <w:rFonts w:eastAsia="Palatino Linotype" w:cs="Palatino Linotype"/>
          <w:color w:val="000000"/>
          <w:szCs w:val="24"/>
        </w:rPr>
        <w:t xml:space="preserve">razones o motivos de inconformidad que </w:t>
      </w:r>
      <w:r w:rsidR="00673794">
        <w:rPr>
          <w:rFonts w:eastAsia="Palatino Linotype" w:cs="Palatino Linotype"/>
          <w:color w:val="000000"/>
          <w:szCs w:val="24"/>
        </w:rPr>
        <w:t>no se garantizó el acceso a la información pública, toda vez que el Sujeto Obligado tiene el deber de documentar todo acto que derive del ejercicio de sus facultades, además de que no se observa que la solicitud se haya turnado a todas las áreas que pudieran contar con la información, lo que derivó en una violación al derecho de acceso a la información pública.</w:t>
      </w:r>
    </w:p>
    <w:p w14:paraId="7A4B79CE" w14:textId="5B1AA52F" w:rsidR="000E182A" w:rsidRPr="009D62BC" w:rsidRDefault="000E182A" w:rsidP="00663A37">
      <w:pPr>
        <w:pBdr>
          <w:top w:val="nil"/>
          <w:left w:val="nil"/>
          <w:bottom w:val="nil"/>
          <w:right w:val="nil"/>
          <w:between w:val="nil"/>
        </w:pBdr>
        <w:contextualSpacing/>
        <w:rPr>
          <w:rFonts w:eastAsia="Palatino Linotype" w:cs="Palatino Linotype"/>
          <w:color w:val="000000"/>
          <w:szCs w:val="24"/>
        </w:rPr>
      </w:pPr>
    </w:p>
    <w:p w14:paraId="27B2C72E" w14:textId="37CDA2AA" w:rsidR="007D6BD4" w:rsidRDefault="0036591F" w:rsidP="007823EA">
      <w:pPr>
        <w:pBdr>
          <w:top w:val="nil"/>
          <w:left w:val="nil"/>
          <w:bottom w:val="nil"/>
          <w:right w:val="nil"/>
          <w:between w:val="nil"/>
        </w:pBdr>
        <w:contextualSpacing/>
      </w:pPr>
      <w:r>
        <w:t xml:space="preserve">Durante la etapa de manifestaciones, </w:t>
      </w:r>
      <w:r w:rsidR="005970FB" w:rsidRPr="009D62BC">
        <w:t>el Sujeto Obligado rindió su Informe Justificado mediante la presentación de</w:t>
      </w:r>
      <w:r w:rsidR="007D6BD4">
        <w:t xml:space="preserve"> </w:t>
      </w:r>
      <w:r w:rsidR="003E7329">
        <w:t xml:space="preserve">los siguientes documentos: </w:t>
      </w:r>
    </w:p>
    <w:p w14:paraId="7CBD8694" w14:textId="77777777" w:rsidR="007D6BD4" w:rsidRPr="007D6BD4" w:rsidRDefault="007D6BD4" w:rsidP="003E7329"/>
    <w:p w14:paraId="6D7934A1" w14:textId="131064C3" w:rsidR="00673794" w:rsidRPr="00673794" w:rsidRDefault="00673794" w:rsidP="00673794">
      <w:pPr>
        <w:pStyle w:val="Prrafodelista"/>
        <w:numPr>
          <w:ilvl w:val="0"/>
          <w:numId w:val="45"/>
        </w:numPr>
        <w:rPr>
          <w:rFonts w:eastAsia="Palatino Linotype" w:cs="Palatino Linotype"/>
          <w:color w:val="000000"/>
        </w:rPr>
      </w:pPr>
      <w:r w:rsidRPr="00673794">
        <w:rPr>
          <w:rFonts w:eastAsia="Palatino Linotype" w:cs="Palatino Linotype"/>
          <w:b/>
          <w:bCs/>
          <w:color w:val="000000"/>
        </w:rPr>
        <w:t>Respuesta Administración Y Recursos Huma</w:t>
      </w:r>
      <w:r>
        <w:rPr>
          <w:rFonts w:eastAsia="Palatino Linotype" w:cs="Palatino Linotype"/>
          <w:b/>
          <w:bCs/>
          <w:color w:val="000000"/>
        </w:rPr>
        <w:t>nos 391 RR.pdf</w:t>
      </w:r>
      <w:r>
        <w:rPr>
          <w:rFonts w:eastAsia="Palatino Linotype" w:cs="Palatino Linotype"/>
          <w:bCs/>
          <w:color w:val="000000"/>
        </w:rPr>
        <w:t xml:space="preserve">. Oficio número </w:t>
      </w:r>
      <w:r>
        <w:rPr>
          <w:rFonts w:eastAsia="Palatino Linotype" w:cs="Palatino Linotype"/>
          <w:bCs/>
          <w:iCs/>
          <w:color w:val="000000"/>
        </w:rPr>
        <w:t>IXTA/</w:t>
      </w:r>
      <w:proofErr w:type="spellStart"/>
      <w:r>
        <w:rPr>
          <w:rFonts w:eastAsia="Palatino Linotype" w:cs="Palatino Linotype"/>
          <w:bCs/>
          <w:iCs/>
          <w:color w:val="000000"/>
        </w:rPr>
        <w:t>DAyRH</w:t>
      </w:r>
      <w:proofErr w:type="spellEnd"/>
      <w:r>
        <w:rPr>
          <w:rFonts w:eastAsia="Palatino Linotype" w:cs="Palatino Linotype"/>
          <w:bCs/>
          <w:iCs/>
          <w:color w:val="000000"/>
        </w:rPr>
        <w:t>/01089/2023, mediante el cual el Director de Administración y Recursos Humanos ratificó la im</w:t>
      </w:r>
      <w:r w:rsidR="00A9271D">
        <w:rPr>
          <w:rFonts w:eastAsia="Palatino Linotype" w:cs="Palatino Linotype"/>
          <w:bCs/>
          <w:iCs/>
          <w:color w:val="000000"/>
        </w:rPr>
        <w:t>posibilidad de hacer entrega de la información solicitada.</w:t>
      </w:r>
    </w:p>
    <w:p w14:paraId="4C8FA865" w14:textId="187269B6" w:rsidR="00673794" w:rsidRDefault="00673794" w:rsidP="00673794">
      <w:pPr>
        <w:pStyle w:val="Prrafodelista"/>
        <w:numPr>
          <w:ilvl w:val="0"/>
          <w:numId w:val="45"/>
        </w:numPr>
        <w:rPr>
          <w:rFonts w:eastAsia="Palatino Linotype" w:cs="Palatino Linotype"/>
          <w:color w:val="000000"/>
        </w:rPr>
      </w:pPr>
      <w:r w:rsidRPr="00673794">
        <w:rPr>
          <w:rFonts w:eastAsia="Palatino Linotype" w:cs="Palatino Linotype"/>
          <w:b/>
          <w:bCs/>
          <w:color w:val="000000"/>
        </w:rPr>
        <w:t>RESPUESTA 391 FINANZAS.pdf</w:t>
      </w:r>
      <w:r w:rsidR="003E7329" w:rsidRPr="001C4412">
        <w:rPr>
          <w:rFonts w:eastAsia="Palatino Linotype" w:cs="Palatino Linotype"/>
          <w:bCs/>
          <w:color w:val="000000"/>
        </w:rPr>
        <w:t>.</w:t>
      </w:r>
      <w:r>
        <w:rPr>
          <w:rFonts w:eastAsia="Palatino Linotype" w:cs="Palatino Linotype"/>
          <w:color w:val="000000"/>
        </w:rPr>
        <w:t xml:space="preserve"> </w:t>
      </w:r>
      <w:r w:rsidR="00A9271D">
        <w:rPr>
          <w:rFonts w:eastAsia="Palatino Linotype" w:cs="Palatino Linotype"/>
          <w:color w:val="000000"/>
        </w:rPr>
        <w:t>Oficio número IXT/TM/0879/2023, suscrito por el Tesorero Municipal, quien manifestó que se hacía entrega del Estado Analítico del Ejercicio del Presupuesto de Egresos Clasificación por Objeto del Gasto (Capítulo y Concepto) correspondiente al ejercicio 2022 donde se visualiza la partida 3822. Se adjuntó el Estado Analítico del Ejercicio del Presupuesto de Egresos Clasificación por Objeto del Gasto (Capítulo y Concepto) correspondiente al periodo del primero de enero al treinta y uno de diciembre de dos mil veintidós.</w:t>
      </w:r>
    </w:p>
    <w:p w14:paraId="376ED1AA" w14:textId="77777777" w:rsidR="00673794" w:rsidRDefault="00673794" w:rsidP="009A451E">
      <w:pPr>
        <w:pBdr>
          <w:top w:val="nil"/>
          <w:left w:val="nil"/>
          <w:bottom w:val="nil"/>
          <w:right w:val="nil"/>
          <w:between w:val="nil"/>
        </w:pBdr>
        <w:contextualSpacing/>
        <w:rPr>
          <w:rFonts w:eastAsia="Palatino Linotype" w:cs="Palatino Linotype"/>
          <w:color w:val="000000"/>
          <w:szCs w:val="24"/>
        </w:rPr>
      </w:pPr>
    </w:p>
    <w:p w14:paraId="5E7908EC"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 xml:space="preserve">Así, una vez descritas las actuaciones en el expediente del recurso de revisión, es pertinente enfatizar lo que, respecto al derecho de acceso a la información pública, refiere </w:t>
      </w:r>
      <w:r w:rsidRPr="00C82353">
        <w:rPr>
          <w:rFonts w:eastAsia="Palatino Linotype" w:cs="Palatino Linotype"/>
          <w:color w:val="000000"/>
          <w:szCs w:val="24"/>
        </w:rPr>
        <w:lastRenderedPageBreak/>
        <w:t>el artículo 6° de la Constitución Política de los Estados Unidos Mexicanos, que en su parte conducente señala:</w:t>
      </w:r>
    </w:p>
    <w:p w14:paraId="64583D9E"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2840C83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Artículo 6o.</w:t>
      </w:r>
      <w:r w:rsidRPr="665C2826">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665C2826">
        <w:rPr>
          <w:rFonts w:eastAsia="Palatino Linotype" w:cs="Palatino Linotype"/>
          <w:b/>
          <w:bCs/>
          <w:i/>
          <w:iCs/>
          <w:color w:val="000000" w:themeColor="text1"/>
          <w:sz w:val="22"/>
          <w:lang w:val="es-ES"/>
        </w:rPr>
        <w:t>El derecho a la información será garantizado por el Estado.</w:t>
      </w:r>
      <w:r w:rsidRPr="665C2826">
        <w:rPr>
          <w:rFonts w:eastAsia="Palatino Linotype" w:cs="Palatino Linotype"/>
          <w:i/>
          <w:iCs/>
          <w:color w:val="000000" w:themeColor="text1"/>
          <w:sz w:val="22"/>
          <w:lang w:val="es-ES"/>
        </w:rPr>
        <w:t xml:space="preserve"> </w:t>
      </w:r>
    </w:p>
    <w:p w14:paraId="584DBC72"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4352C8"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66CB95A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B39F194"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Para efectos de lo dispuesto en el presente artículo se observará lo siguiente:</w:t>
      </w:r>
    </w:p>
    <w:p w14:paraId="68F58B8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EF6FFA1"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A. Para el ejercicio del derecho de acceso a la información, la Federación, los Estados y el Distrito Federal, en el ámbito de sus respectivas competencias, se regirán por los siguientes principios y bases:</w:t>
      </w:r>
    </w:p>
    <w:p w14:paraId="54B99CC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FC1521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I. Toda la información en posesión de</w:t>
      </w:r>
      <w:r w:rsidRPr="665C2826">
        <w:rPr>
          <w:rFonts w:eastAsia="Palatino Linotype" w:cs="Palatino Linotype"/>
          <w:i/>
          <w:iCs/>
          <w:color w:val="000000" w:themeColor="text1"/>
          <w:sz w:val="22"/>
          <w:lang w:val="es-ES"/>
        </w:rPr>
        <w:t xml:space="preserve"> </w:t>
      </w:r>
      <w:r w:rsidRPr="665C2826">
        <w:rPr>
          <w:rFonts w:eastAsia="Palatino Linotype" w:cs="Palatino Linotype"/>
          <w:b/>
          <w:bCs/>
          <w:i/>
          <w:iCs/>
          <w:color w:val="000000" w:themeColor="text1"/>
          <w:sz w:val="22"/>
          <w:lang w:val="es-ES"/>
        </w:rPr>
        <w:t>cualquier autoridad</w:t>
      </w:r>
      <w:r w:rsidRPr="665C2826">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665C2826">
        <w:rPr>
          <w:rFonts w:eastAsia="Palatino Linotype" w:cs="Palatino Linotype"/>
          <w:b/>
          <w:bCs/>
          <w:i/>
          <w:iCs/>
          <w:color w:val="000000" w:themeColor="text1"/>
          <w:sz w:val="22"/>
          <w:lang w:val="es-ES"/>
        </w:rPr>
        <w:t>en el ámbito federal, estatal y municipal, es pública</w:t>
      </w:r>
      <w:r w:rsidRPr="665C2826">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665C2826">
        <w:rPr>
          <w:rFonts w:eastAsia="Palatino Linotype" w:cs="Palatino Linotype"/>
          <w:b/>
          <w:bCs/>
          <w:i/>
          <w:iCs/>
          <w:color w:val="000000" w:themeColor="text1"/>
          <w:sz w:val="22"/>
          <w:lang w:val="es-ES"/>
        </w:rPr>
        <w:t>Los sujetos obligados deberán documentar todo acto que derive del ejercicio de sus facultades, competencias o funciones</w:t>
      </w:r>
      <w:r w:rsidRPr="665C2826">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6677329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05DCBCD3"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0044A8B2"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IV.   Se establecerán mecanismos de acceso a la información y procedimientos de revisión expeditos que se sustanciarán ante los organismos autónomos especializados e imparciales que establece esta Constitución.</w:t>
      </w:r>
    </w:p>
    <w:p w14:paraId="6508776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 xml:space="preserve">V. Los sujetos obligados deberán preservar sus documentos en archivos administrativos actualizados y publicarán, a través de los medios electrónicos </w:t>
      </w:r>
      <w:r w:rsidRPr="665C2826">
        <w:rPr>
          <w:rFonts w:eastAsia="Palatino Linotype" w:cs="Palatino Linotype"/>
          <w:b/>
          <w:bCs/>
          <w:i/>
          <w:iCs/>
          <w:color w:val="000000" w:themeColor="text1"/>
          <w:sz w:val="22"/>
          <w:lang w:val="es-ES"/>
        </w:rPr>
        <w:lastRenderedPageBreak/>
        <w:t>disponibles</w:t>
      </w:r>
      <w:r w:rsidRPr="665C2826">
        <w:rPr>
          <w:rFonts w:eastAsia="Palatino Linotype" w:cs="Palatino Linotype"/>
          <w:i/>
          <w:iCs/>
          <w:color w:val="000000" w:themeColor="text1"/>
          <w:sz w:val="22"/>
          <w:lang w:val="es-ES"/>
        </w:rPr>
        <w:t xml:space="preserve">, </w:t>
      </w:r>
      <w:r w:rsidRPr="665C2826">
        <w:rPr>
          <w:rFonts w:eastAsia="Palatino Linotype" w:cs="Palatino Linotype"/>
          <w:b/>
          <w:bCs/>
          <w:i/>
          <w:iCs/>
          <w:color w:val="000000" w:themeColor="text1"/>
          <w:sz w:val="22"/>
          <w:lang w:val="es-ES"/>
        </w:rPr>
        <w:t xml:space="preserve">la información completa y actualizada sobre el ejercicio de los recursos públicos </w:t>
      </w:r>
      <w:r w:rsidRPr="665C2826">
        <w:rPr>
          <w:rFonts w:eastAsia="Palatino Linotype" w:cs="Palatino Linotype"/>
          <w:i/>
          <w:iCs/>
          <w:color w:val="000000" w:themeColor="text1"/>
          <w:sz w:val="22"/>
          <w:lang w:val="es-ES"/>
        </w:rPr>
        <w:t>y los indicadores que permitan rendir cuenta del cumplimiento de sus objetivos y de los resultados obtenidos.</w:t>
      </w:r>
    </w:p>
    <w:p w14:paraId="10DA645F"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549553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095734D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192DA5E"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w:t>
      </w:r>
    </w:p>
    <w:p w14:paraId="29D0462E"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La ley establecerá aquella información que se considere reservada o confidencial.</w:t>
      </w:r>
    </w:p>
    <w:p w14:paraId="36211A1E"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 w:val="22"/>
          <w:lang w:val="es-ES"/>
        </w:rPr>
      </w:pPr>
    </w:p>
    <w:p w14:paraId="2EF3CEB6"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Por su parte, la Constitución Política del Estado Libre y Soberano de México, en su artículo 5°, dispone en su parte conducente, lo siguiente:</w:t>
      </w:r>
    </w:p>
    <w:p w14:paraId="5A4DDF7A"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78833078"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Artículo 5</w:t>
      </w:r>
      <w:r w:rsidRPr="665C2826">
        <w:rPr>
          <w:rFonts w:eastAsia="Palatino Linotype" w:cs="Palatino Linotype"/>
          <w:i/>
          <w:iCs/>
          <w:color w:val="000000" w:themeColor="text1"/>
          <w:sz w:val="22"/>
          <w:lang w:val="es-ES"/>
        </w:rPr>
        <w:t xml:space="preserve">. … </w:t>
      </w:r>
    </w:p>
    <w:p w14:paraId="5BE7740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595B74A1"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4962BE4"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01E96C8"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08B3F0A"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Este derecho se regirá por los principios y bases siguientes:</w:t>
      </w:r>
    </w:p>
    <w:p w14:paraId="18FE27F2"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94F2310"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665C2826">
        <w:rPr>
          <w:rFonts w:eastAsia="Palatino Linotype" w:cs="Palatino Linotype"/>
          <w:i/>
          <w:iCs/>
          <w:color w:val="000000" w:themeColor="text1"/>
          <w:sz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0106D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E701A6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DB1D960"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0AED30B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873759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073CF4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45E4401F" w14:textId="77777777" w:rsidR="009A451E" w:rsidRPr="005444AD" w:rsidRDefault="009A451E" w:rsidP="009A451E">
      <w:pPr>
        <w:pBdr>
          <w:top w:val="nil"/>
          <w:left w:val="nil"/>
          <w:bottom w:val="nil"/>
          <w:right w:val="nil"/>
          <w:between w:val="nil"/>
        </w:pBdr>
        <w:contextualSpacing/>
        <w:rPr>
          <w:rFonts w:eastAsia="Palatino Linotype" w:cs="Palatino Linotype"/>
          <w:color w:val="000000"/>
          <w:szCs w:val="24"/>
        </w:rPr>
      </w:pPr>
    </w:p>
    <w:p w14:paraId="607CB0DD" w14:textId="6F80EC5C" w:rsidR="009A451E" w:rsidRPr="005444AD" w:rsidRDefault="009A451E" w:rsidP="009A451E">
      <w:pPr>
        <w:rPr>
          <w:rFonts w:eastAsia="Palatino Linotype" w:cs="Palatino Linotype"/>
          <w:szCs w:val="24"/>
        </w:rPr>
      </w:pPr>
      <w:r w:rsidRPr="005444AD">
        <w:rPr>
          <w:rFonts w:eastAsia="Palatino Linotype" w:cs="Palatino Linotype"/>
          <w:szCs w:val="24"/>
        </w:rPr>
        <w:t>En ese orden de ideas, la Ley de Transparencia y Acceso a la Información Pública del Estado de México y Municipios, pre</w:t>
      </w:r>
      <w:r>
        <w:rPr>
          <w:rFonts w:eastAsia="Palatino Linotype" w:cs="Palatino Linotype"/>
          <w:szCs w:val="24"/>
        </w:rPr>
        <w:t>vé en su artículo 23, fracción I</w:t>
      </w:r>
      <w:r w:rsidR="001C4412">
        <w:rPr>
          <w:rFonts w:eastAsia="Palatino Linotype" w:cs="Palatino Linotype"/>
          <w:szCs w:val="24"/>
        </w:rPr>
        <w:t>V</w:t>
      </w:r>
      <w:r w:rsidRPr="005444AD">
        <w:rPr>
          <w:rFonts w:eastAsia="Palatino Linotype" w:cs="Palatino Linotype"/>
          <w:szCs w:val="24"/>
        </w:rPr>
        <w:t>, lo siguiente:</w:t>
      </w:r>
    </w:p>
    <w:p w14:paraId="2A99F2B1" w14:textId="77777777" w:rsidR="009A451E" w:rsidRPr="005444AD" w:rsidRDefault="009A451E" w:rsidP="009A451E">
      <w:pPr>
        <w:rPr>
          <w:rFonts w:eastAsia="Palatino Linotype" w:cs="Palatino Linotype"/>
          <w:szCs w:val="24"/>
        </w:rPr>
      </w:pPr>
    </w:p>
    <w:p w14:paraId="6F00330F" w14:textId="77777777" w:rsidR="009A451E" w:rsidRDefault="009A451E" w:rsidP="009A451E">
      <w:pPr>
        <w:spacing w:line="240" w:lineRule="auto"/>
        <w:ind w:left="567" w:right="567"/>
        <w:rPr>
          <w:rFonts w:eastAsia="Palatino Linotype" w:cs="Palatino Linotype"/>
          <w:i/>
          <w:iCs/>
          <w:sz w:val="22"/>
          <w:lang w:val="es-ES"/>
        </w:rPr>
      </w:pPr>
      <w:r w:rsidRPr="665C2826">
        <w:rPr>
          <w:rFonts w:eastAsia="Palatino Linotype" w:cs="Palatino Linotype"/>
          <w:b/>
          <w:bCs/>
          <w:i/>
          <w:iCs/>
          <w:sz w:val="22"/>
          <w:lang w:val="es-ES"/>
        </w:rPr>
        <w:t>Artículo 23.</w:t>
      </w:r>
      <w:r w:rsidRPr="665C2826">
        <w:rPr>
          <w:rFonts w:eastAsia="Palatino Linotype" w:cs="Palatino Linotype"/>
          <w:i/>
          <w:iCs/>
          <w:sz w:val="22"/>
          <w:lang w:val="es-ES"/>
        </w:rPr>
        <w:t xml:space="preserve"> Son sujetos obligados a transparentar y permitir el acceso a su información y proteger los datos personales que obren en su poder:</w:t>
      </w:r>
    </w:p>
    <w:p w14:paraId="75B3C094" w14:textId="489B9027" w:rsidR="009A451E" w:rsidRPr="00C82353" w:rsidRDefault="001C4412" w:rsidP="009A451E">
      <w:pPr>
        <w:spacing w:line="240" w:lineRule="auto"/>
        <w:ind w:left="567" w:right="567"/>
        <w:rPr>
          <w:rFonts w:eastAsia="Palatino Linotype" w:cs="Palatino Linotype"/>
          <w:i/>
          <w:iCs/>
          <w:sz w:val="22"/>
          <w:lang w:val="es-ES"/>
        </w:rPr>
      </w:pPr>
      <w:r>
        <w:rPr>
          <w:rFonts w:eastAsia="Palatino Linotype" w:cs="Palatino Linotype"/>
          <w:i/>
          <w:iCs/>
          <w:sz w:val="22"/>
          <w:lang w:val="es-ES"/>
        </w:rPr>
        <w:t>(…)</w:t>
      </w:r>
    </w:p>
    <w:p w14:paraId="0BEFF0D2" w14:textId="62AD1FB0" w:rsidR="009A451E" w:rsidRPr="00C82353" w:rsidRDefault="009A451E" w:rsidP="009A451E">
      <w:pPr>
        <w:spacing w:line="240" w:lineRule="auto"/>
        <w:ind w:left="567" w:right="567"/>
        <w:rPr>
          <w:rFonts w:eastAsia="Palatino Linotype" w:cs="Palatino Linotype"/>
          <w:i/>
          <w:iCs/>
          <w:sz w:val="22"/>
          <w:lang w:val="es-ES"/>
        </w:rPr>
      </w:pPr>
      <w:r>
        <w:rPr>
          <w:rFonts w:eastAsia="Palatino Linotype" w:cs="Palatino Linotype"/>
          <w:b/>
          <w:bCs/>
          <w:i/>
          <w:iCs/>
          <w:sz w:val="22"/>
          <w:lang w:val="es-ES"/>
        </w:rPr>
        <w:t>I</w:t>
      </w:r>
      <w:r w:rsidR="001C4412">
        <w:rPr>
          <w:rFonts w:eastAsia="Palatino Linotype" w:cs="Palatino Linotype"/>
          <w:b/>
          <w:bCs/>
          <w:i/>
          <w:iCs/>
          <w:sz w:val="22"/>
          <w:lang w:val="es-ES"/>
        </w:rPr>
        <w:t>V</w:t>
      </w:r>
      <w:r w:rsidRPr="665C2826">
        <w:rPr>
          <w:rFonts w:eastAsia="Palatino Linotype" w:cs="Palatino Linotype"/>
          <w:b/>
          <w:bCs/>
          <w:i/>
          <w:iCs/>
          <w:sz w:val="22"/>
          <w:lang w:val="es-ES"/>
        </w:rPr>
        <w:t>.</w:t>
      </w:r>
      <w:r w:rsidRPr="665C2826">
        <w:rPr>
          <w:rFonts w:eastAsia="Palatino Linotype" w:cs="Palatino Linotype"/>
          <w:i/>
          <w:iCs/>
          <w:sz w:val="22"/>
          <w:lang w:val="es-ES"/>
        </w:rPr>
        <w:t xml:space="preserve"> </w:t>
      </w:r>
      <w:r w:rsidR="001C4412">
        <w:rPr>
          <w:rFonts w:eastAsia="Palatino Linotype" w:cs="Palatino Linotype"/>
          <w:i/>
          <w:iCs/>
          <w:sz w:val="22"/>
          <w:lang w:val="es-ES"/>
        </w:rPr>
        <w:t>Los</w:t>
      </w:r>
      <w:r>
        <w:rPr>
          <w:rFonts w:eastAsia="Palatino Linotype" w:cs="Palatino Linotype"/>
          <w:i/>
          <w:iCs/>
          <w:sz w:val="22"/>
          <w:lang w:val="es-ES"/>
        </w:rPr>
        <w:t xml:space="preserve"> </w:t>
      </w:r>
      <w:r w:rsidR="001C4412" w:rsidRPr="001C4412">
        <w:rPr>
          <w:rFonts w:eastAsia="Palatino Linotype" w:cs="Palatino Linotype"/>
          <w:i/>
          <w:iCs/>
          <w:sz w:val="22"/>
          <w:lang w:val="es-ES"/>
        </w:rPr>
        <w:t>ayuntamientos y las dependencias, organismos, órganos y entidades de la administración municipal</w:t>
      </w:r>
      <w:r w:rsidRPr="665C2826">
        <w:rPr>
          <w:rFonts w:eastAsia="Palatino Linotype" w:cs="Palatino Linotype"/>
          <w:i/>
          <w:iCs/>
          <w:sz w:val="22"/>
          <w:lang w:val="es-ES"/>
        </w:rPr>
        <w:t>;</w:t>
      </w:r>
    </w:p>
    <w:p w14:paraId="0EF64FEE" w14:textId="77777777" w:rsidR="009A451E" w:rsidRPr="00C82353" w:rsidRDefault="009A451E" w:rsidP="009A451E">
      <w:pPr>
        <w:spacing w:line="240" w:lineRule="auto"/>
        <w:ind w:left="567" w:right="567"/>
        <w:rPr>
          <w:rFonts w:eastAsia="Palatino Linotype" w:cs="Palatino Linotype"/>
          <w:i/>
          <w:iCs/>
          <w:sz w:val="22"/>
          <w:lang w:val="es-ES"/>
        </w:rPr>
      </w:pPr>
      <w:r w:rsidRPr="665C2826">
        <w:rPr>
          <w:rFonts w:eastAsia="Palatino Linotype" w:cs="Palatino Linotype"/>
          <w:i/>
          <w:iCs/>
          <w:sz w:val="22"/>
          <w:lang w:val="es-ES"/>
        </w:rPr>
        <w:lastRenderedPageBreak/>
        <w:t>(…)</w:t>
      </w:r>
    </w:p>
    <w:p w14:paraId="1A651450"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32C8F30A" w14:textId="77777777" w:rsidR="009A451E"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 xml:space="preserve">Es así </w:t>
      </w:r>
      <w:r>
        <w:rPr>
          <w:rFonts w:eastAsia="Palatino Linotype" w:cs="Palatino Linotype"/>
          <w:color w:val="000000"/>
          <w:szCs w:val="24"/>
        </w:rPr>
        <w:t>como</w:t>
      </w:r>
      <w:r w:rsidRPr="00C82353">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w:t>
      </w:r>
      <w:r>
        <w:rPr>
          <w:rFonts w:eastAsia="Palatino Linotype" w:cs="Palatino Linotype"/>
          <w:color w:val="000000"/>
          <w:szCs w:val="24"/>
        </w:rPr>
        <w:t xml:space="preserve"> y autónomos</w:t>
      </w:r>
      <w:r w:rsidRPr="00C82353">
        <w:rPr>
          <w:rFonts w:eastAsia="Palatino Linotype" w:cs="Palatino Linotype"/>
          <w:color w:val="000000"/>
          <w:szCs w:val="24"/>
        </w:rPr>
        <w:t>, con el fin de que los particulares conozcan toda aquella información que es considerada como pública.</w:t>
      </w:r>
    </w:p>
    <w:p w14:paraId="523291C3" w14:textId="77777777" w:rsidR="00F0272B" w:rsidRDefault="00F0272B" w:rsidP="009A451E">
      <w:pPr>
        <w:pBdr>
          <w:top w:val="nil"/>
          <w:left w:val="nil"/>
          <w:bottom w:val="nil"/>
          <w:right w:val="nil"/>
          <w:between w:val="nil"/>
        </w:pBdr>
        <w:contextualSpacing/>
        <w:rPr>
          <w:rFonts w:eastAsia="Palatino Linotype" w:cs="Palatino Linotype"/>
          <w:color w:val="000000"/>
          <w:szCs w:val="24"/>
        </w:rPr>
      </w:pPr>
    </w:p>
    <w:p w14:paraId="09F7F071" w14:textId="237E4273" w:rsidR="005A1663" w:rsidRDefault="005A1663" w:rsidP="009A451E">
      <w:pPr>
        <w:pBdr>
          <w:top w:val="nil"/>
          <w:left w:val="nil"/>
          <w:bottom w:val="nil"/>
          <w:right w:val="nil"/>
          <w:between w:val="nil"/>
        </w:pBdr>
        <w:contextualSpacing/>
        <w:rPr>
          <w:rFonts w:eastAsia="Palatino Linotype" w:cs="Palatino Linotype"/>
          <w:color w:val="000000"/>
          <w:szCs w:val="24"/>
        </w:rPr>
      </w:pPr>
      <w:r w:rsidRPr="00D65A29">
        <w:rPr>
          <w:rFonts w:eastAsia="Palatino Linotype" w:cs="Palatino Linotype"/>
          <w:color w:val="000000"/>
          <w:szCs w:val="24"/>
        </w:rPr>
        <w:t xml:space="preserve">En segundo término, se advierte que el </w:t>
      </w:r>
      <w:proofErr w:type="gramStart"/>
      <w:r w:rsidRPr="00D65A29">
        <w:rPr>
          <w:rFonts w:eastAsia="Palatino Linotype" w:cs="Palatino Linotype"/>
          <w:color w:val="000000"/>
          <w:szCs w:val="24"/>
        </w:rPr>
        <w:t>Director</w:t>
      </w:r>
      <w:proofErr w:type="gramEnd"/>
      <w:r w:rsidRPr="00D65A29">
        <w:rPr>
          <w:rFonts w:eastAsia="Palatino Linotype" w:cs="Palatino Linotype"/>
          <w:color w:val="000000"/>
          <w:szCs w:val="24"/>
        </w:rPr>
        <w:t xml:space="preserve"> de Administración y Recursos Humanos manifestó que la información no era generada ni administrada por esa dependencia, por lo que se exhortó a realizar la solicitud ante la dependencia competente.</w:t>
      </w:r>
      <w:r w:rsidR="00144786" w:rsidRPr="00D65A29">
        <w:rPr>
          <w:rFonts w:eastAsia="Palatino Linotype" w:cs="Palatino Linotype"/>
          <w:color w:val="000000"/>
          <w:szCs w:val="24"/>
        </w:rPr>
        <w:t>, siendo este acto el que originó la inconformidad del Recurrente, quien consideró que la solicitud no se</w:t>
      </w:r>
      <w:r w:rsidR="00144786">
        <w:rPr>
          <w:rFonts w:eastAsia="Palatino Linotype" w:cs="Palatino Linotype"/>
          <w:color w:val="000000"/>
          <w:szCs w:val="24"/>
        </w:rPr>
        <w:t xml:space="preserve"> turnó a todas las áreas que pudiesen contar con la información.</w:t>
      </w:r>
    </w:p>
    <w:p w14:paraId="3B2F1E8F" w14:textId="77777777" w:rsidR="00144786" w:rsidRDefault="00144786" w:rsidP="009A451E">
      <w:pPr>
        <w:pBdr>
          <w:top w:val="nil"/>
          <w:left w:val="nil"/>
          <w:bottom w:val="nil"/>
          <w:right w:val="nil"/>
          <w:between w:val="nil"/>
        </w:pBdr>
        <w:contextualSpacing/>
        <w:rPr>
          <w:rFonts w:eastAsia="Palatino Linotype" w:cs="Palatino Linotype"/>
          <w:color w:val="000000"/>
          <w:szCs w:val="24"/>
        </w:rPr>
      </w:pPr>
    </w:p>
    <w:p w14:paraId="2FF733F0" w14:textId="2EBE1F02" w:rsidR="00144786" w:rsidRDefault="00144786" w:rsidP="009A451E">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Al respecto, se tiene que, efectivamente, las Unidades de Transparencia están constreñidas a turnar la</w:t>
      </w:r>
      <w:r w:rsidR="006562D3">
        <w:rPr>
          <w:rFonts w:eastAsia="Palatino Linotype" w:cs="Palatino Linotype"/>
          <w:color w:val="000000"/>
          <w:szCs w:val="24"/>
        </w:rPr>
        <w:t>s</w:t>
      </w:r>
      <w:r>
        <w:rPr>
          <w:rFonts w:eastAsia="Palatino Linotype" w:cs="Palatino Linotype"/>
          <w:color w:val="000000"/>
          <w:szCs w:val="24"/>
        </w:rPr>
        <w:t xml:space="preserve"> solicitud</w:t>
      </w:r>
      <w:r w:rsidR="006562D3">
        <w:rPr>
          <w:rFonts w:eastAsia="Palatino Linotype" w:cs="Palatino Linotype"/>
          <w:color w:val="000000"/>
          <w:szCs w:val="24"/>
        </w:rPr>
        <w:t>es</w:t>
      </w:r>
      <w:r>
        <w:rPr>
          <w:rFonts w:eastAsia="Palatino Linotype" w:cs="Palatino Linotype"/>
          <w:color w:val="000000"/>
          <w:szCs w:val="24"/>
        </w:rPr>
        <w:t xml:space="preserve"> a todas las áreas de</w:t>
      </w:r>
      <w:r w:rsidR="006562D3">
        <w:rPr>
          <w:rFonts w:eastAsia="Palatino Linotype" w:cs="Palatino Linotype"/>
          <w:color w:val="000000"/>
          <w:szCs w:val="24"/>
        </w:rPr>
        <w:t xml:space="preserve"> los sujetos obligados con la finalidad de que se realice una búsqueda exhaustiva y razonable de la información y, en su caso, se entregue a los solicitantes, como se establece en el artículo 162 de la Ley de Transparencia estatal, que a la letra dispone lo siguiente:</w:t>
      </w:r>
    </w:p>
    <w:p w14:paraId="12973E49" w14:textId="77777777" w:rsidR="006562D3" w:rsidRDefault="006562D3" w:rsidP="009A451E">
      <w:pPr>
        <w:pBdr>
          <w:top w:val="nil"/>
          <w:left w:val="nil"/>
          <w:bottom w:val="nil"/>
          <w:right w:val="nil"/>
          <w:between w:val="nil"/>
        </w:pBdr>
        <w:contextualSpacing/>
        <w:rPr>
          <w:rFonts w:eastAsia="Palatino Linotype" w:cs="Palatino Linotype"/>
          <w:color w:val="000000"/>
          <w:szCs w:val="24"/>
        </w:rPr>
      </w:pPr>
    </w:p>
    <w:p w14:paraId="76F43F27" w14:textId="4C3E3441" w:rsidR="006562D3" w:rsidRDefault="006562D3" w:rsidP="006562D3">
      <w:pPr>
        <w:pStyle w:val="Sinespaciado"/>
        <w:rPr>
          <w:rFonts w:eastAsia="Palatino Linotype"/>
        </w:rPr>
      </w:pPr>
      <w:r w:rsidRPr="006562D3">
        <w:rPr>
          <w:rFonts w:eastAsia="Palatino Linotype"/>
          <w:b/>
          <w:bCs/>
        </w:rPr>
        <w:t>Artículo 162.</w:t>
      </w:r>
      <w:r w:rsidRPr="006562D3">
        <w:rPr>
          <w:rFonts w:eastAsia="Palatino Linotype"/>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52E1721" w14:textId="77777777" w:rsidR="00272402" w:rsidRDefault="00272402" w:rsidP="009A451E">
      <w:pPr>
        <w:pBdr>
          <w:top w:val="nil"/>
          <w:left w:val="nil"/>
          <w:bottom w:val="nil"/>
          <w:right w:val="nil"/>
          <w:between w:val="nil"/>
        </w:pBdr>
        <w:contextualSpacing/>
        <w:rPr>
          <w:rFonts w:eastAsia="Palatino Linotype" w:cs="Palatino Linotype"/>
          <w:color w:val="000000"/>
          <w:szCs w:val="24"/>
        </w:rPr>
      </w:pPr>
    </w:p>
    <w:p w14:paraId="243A0F3A" w14:textId="7CBF3FEB" w:rsidR="00272402" w:rsidRDefault="006562D3" w:rsidP="009A451E">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Ahora bien, si bien es cierto que un primero momento el Sujeto Obligado sólo proporcionó la respuesta del Director de Administración y Recursos Humanos, también lo es que, al momento de rendir el Informe Justificado, </w:t>
      </w:r>
      <w:r w:rsidR="008E78BB">
        <w:rPr>
          <w:rFonts w:eastAsia="Palatino Linotype" w:cs="Palatino Linotype"/>
          <w:color w:val="000000"/>
          <w:szCs w:val="24"/>
        </w:rPr>
        <w:t xml:space="preserve">se entregó la respuesta emitida por el Tesorero Municipal quien remitió el </w:t>
      </w:r>
      <w:r w:rsidR="008E78BB">
        <w:rPr>
          <w:rFonts w:eastAsia="Palatino Linotype" w:cs="Palatino Linotype"/>
          <w:color w:val="000000"/>
        </w:rPr>
        <w:t>Estado Analítico del Ejercicio del Presupuesto de Egresos Clasificación por Objeto del Gasto (Capítulo y Concepto) correspondiente al periodo del primero de enero al treinta y uno de diciembre de dos mil veintidós, en el que se observa el presupuesto ejercido en la</w:t>
      </w:r>
      <w:r w:rsidR="003F1A46">
        <w:rPr>
          <w:rFonts w:eastAsia="Palatino Linotype" w:cs="Palatino Linotype"/>
          <w:color w:val="000000"/>
        </w:rPr>
        <w:t>s</w:t>
      </w:r>
      <w:r w:rsidR="008E78BB">
        <w:rPr>
          <w:rFonts w:eastAsia="Palatino Linotype" w:cs="Palatino Linotype"/>
          <w:color w:val="000000"/>
        </w:rPr>
        <w:t xml:space="preserve"> partida </w:t>
      </w:r>
      <w:r w:rsidR="003F1A46">
        <w:rPr>
          <w:rFonts w:eastAsia="Palatino Linotype" w:cs="Palatino Linotype"/>
          <w:color w:val="000000"/>
        </w:rPr>
        <w:t xml:space="preserve">3821 “Gastos de Ceremonias oficiales y de orden social” y </w:t>
      </w:r>
      <w:r w:rsidR="008E78BB">
        <w:rPr>
          <w:rFonts w:eastAsia="Palatino Linotype" w:cs="Palatino Linotype"/>
          <w:color w:val="000000"/>
        </w:rPr>
        <w:t>3822 “Espectáculos cívicos y culturales” durante el periodo referido, como se observa en la siguiente imagen:</w:t>
      </w:r>
    </w:p>
    <w:p w14:paraId="07CFD9A6" w14:textId="77777777" w:rsidR="005A1663" w:rsidRDefault="005A1663" w:rsidP="009A451E">
      <w:pPr>
        <w:pBdr>
          <w:top w:val="nil"/>
          <w:left w:val="nil"/>
          <w:bottom w:val="nil"/>
          <w:right w:val="nil"/>
          <w:between w:val="nil"/>
        </w:pBdr>
        <w:contextualSpacing/>
        <w:rPr>
          <w:rFonts w:eastAsia="Palatino Linotype" w:cs="Palatino Linotype"/>
          <w:color w:val="000000"/>
          <w:szCs w:val="24"/>
        </w:rPr>
      </w:pPr>
    </w:p>
    <w:p w14:paraId="4BDD6A6E" w14:textId="78C5F313" w:rsidR="005A1663" w:rsidRDefault="008E78BB" w:rsidP="009A451E">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rPr>
        <w:drawing>
          <wp:inline distT="0" distB="0" distL="0" distR="0" wp14:anchorId="5D0B0EB8" wp14:editId="090B0806">
            <wp:extent cx="5829300" cy="4266589"/>
            <wp:effectExtent l="0" t="0" r="0" b="635"/>
            <wp:docPr id="1036648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8776" name="Imagen 1036648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4219" cy="4299466"/>
                    </a:xfrm>
                    <a:prstGeom prst="rect">
                      <a:avLst/>
                    </a:prstGeom>
                  </pic:spPr>
                </pic:pic>
              </a:graphicData>
            </a:graphic>
          </wp:inline>
        </w:drawing>
      </w:r>
    </w:p>
    <w:p w14:paraId="65B55F06" w14:textId="77777777" w:rsidR="008E78BB" w:rsidRDefault="008E78BB" w:rsidP="009A451E">
      <w:pPr>
        <w:pBdr>
          <w:top w:val="nil"/>
          <w:left w:val="nil"/>
          <w:bottom w:val="nil"/>
          <w:right w:val="nil"/>
          <w:between w:val="nil"/>
        </w:pBdr>
        <w:contextualSpacing/>
        <w:rPr>
          <w:rFonts w:eastAsia="Palatino Linotype" w:cs="Palatino Linotype"/>
          <w:color w:val="000000"/>
          <w:szCs w:val="24"/>
        </w:rPr>
      </w:pPr>
    </w:p>
    <w:p w14:paraId="0848CF7D" w14:textId="621076DF" w:rsidR="005A1663" w:rsidRDefault="008E78BB" w:rsidP="003F1A4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En ese sentido, se debe establecer que, conforme </w:t>
      </w:r>
      <w:r w:rsidR="003F1A46">
        <w:rPr>
          <w:rFonts w:eastAsia="Palatino Linotype" w:cs="Palatino Linotype"/>
          <w:color w:val="000000"/>
          <w:szCs w:val="24"/>
        </w:rPr>
        <w:t xml:space="preserve">al Manual para la Planeación, Programación y Presupuesto de Egresos Municipal para el Ejercicio Fiscal 2022, la partida 3820 “Gastos de orden social y cultural” corresponde a las asignaciones </w:t>
      </w:r>
      <w:r w:rsidR="003F1A46" w:rsidRPr="003F1A46">
        <w:rPr>
          <w:rFonts w:eastAsia="Palatino Linotype" w:cs="Palatino Linotype"/>
          <w:color w:val="000000"/>
          <w:szCs w:val="24"/>
        </w:rPr>
        <w:t>destinadas a cubrir los servicios integrales que se contraten con motivo</w:t>
      </w:r>
      <w:r w:rsidR="003F1A46">
        <w:rPr>
          <w:rFonts w:eastAsia="Palatino Linotype" w:cs="Palatino Linotype"/>
          <w:color w:val="000000"/>
          <w:szCs w:val="24"/>
        </w:rPr>
        <w:t xml:space="preserve"> </w:t>
      </w:r>
      <w:r w:rsidR="003F1A46" w:rsidRPr="003F1A46">
        <w:rPr>
          <w:rFonts w:eastAsia="Palatino Linotype" w:cs="Palatino Linotype"/>
          <w:color w:val="000000"/>
          <w:szCs w:val="24"/>
        </w:rPr>
        <w:t>de la celebración de actos conmemorativos, de orden social y cultural; siempre y cuando que por tratarse de servicios</w:t>
      </w:r>
      <w:r w:rsidR="003F1A46">
        <w:rPr>
          <w:rFonts w:eastAsia="Palatino Linotype" w:cs="Palatino Linotype"/>
          <w:color w:val="000000"/>
          <w:szCs w:val="24"/>
        </w:rPr>
        <w:t xml:space="preserve"> </w:t>
      </w:r>
      <w:r w:rsidR="003F1A46" w:rsidRPr="003F1A46">
        <w:rPr>
          <w:rFonts w:eastAsia="Palatino Linotype" w:cs="Palatino Linotype"/>
          <w:color w:val="000000"/>
          <w:szCs w:val="24"/>
        </w:rPr>
        <w:t>integrales no puedan desagregarse en otras partidas de los capítulos 2000 y 3000; tales como la realización de ceremonias</w:t>
      </w:r>
      <w:r w:rsidR="003F1A46">
        <w:rPr>
          <w:rFonts w:eastAsia="Palatino Linotype" w:cs="Palatino Linotype"/>
          <w:color w:val="000000"/>
          <w:szCs w:val="24"/>
        </w:rPr>
        <w:t xml:space="preserve"> </w:t>
      </w:r>
      <w:r w:rsidR="003F1A46" w:rsidRPr="003F1A46">
        <w:rPr>
          <w:rFonts w:eastAsia="Palatino Linotype" w:cs="Palatino Linotype"/>
          <w:color w:val="000000"/>
          <w:szCs w:val="24"/>
        </w:rPr>
        <w:t>patrióticas y oficiales, desfiles, la adquisición de ofrendas florales y luctuosas, conciertos, exposiciones, entre otros</w:t>
      </w:r>
      <w:r w:rsidR="003F1A46">
        <w:rPr>
          <w:rFonts w:eastAsia="Palatino Linotype" w:cs="Palatino Linotype"/>
          <w:color w:val="000000"/>
          <w:szCs w:val="24"/>
        </w:rPr>
        <w:t>; por tanto, es dable inferir que es la correspondiente para cubrir los eventos públicos referidos por el Recurrente.</w:t>
      </w:r>
    </w:p>
    <w:p w14:paraId="0A32CA75" w14:textId="77777777" w:rsidR="003F1A46" w:rsidRDefault="003F1A46" w:rsidP="003F1A46">
      <w:pPr>
        <w:pBdr>
          <w:top w:val="nil"/>
          <w:left w:val="nil"/>
          <w:bottom w:val="nil"/>
          <w:right w:val="nil"/>
          <w:between w:val="nil"/>
        </w:pBdr>
        <w:contextualSpacing/>
        <w:rPr>
          <w:rFonts w:eastAsia="Palatino Linotype" w:cs="Palatino Linotype"/>
          <w:color w:val="000000"/>
          <w:szCs w:val="24"/>
        </w:rPr>
      </w:pPr>
    </w:p>
    <w:p w14:paraId="27154D53" w14:textId="205E1FD3" w:rsidR="003F1A46" w:rsidRDefault="003F1A46" w:rsidP="003F1A46">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szCs w:val="24"/>
        </w:rPr>
        <w:t>Asimismo, el</w:t>
      </w:r>
      <w:r w:rsidR="003B3FA3">
        <w:rPr>
          <w:rFonts w:eastAsia="Palatino Linotype" w:cs="Palatino Linotype"/>
          <w:color w:val="000000"/>
          <w:szCs w:val="24"/>
        </w:rPr>
        <w:t xml:space="preserve"> Instructivo de llenado del Módulo 2 del Informe Trimestral que las entidades fiscalizables deben rendir ante el Órgano Superior de Fiscalización del Estado de México establece que la finalidad del documento denominado “</w:t>
      </w:r>
      <w:r w:rsidR="003B3FA3">
        <w:rPr>
          <w:rFonts w:eastAsia="Palatino Linotype" w:cs="Palatino Linotype"/>
          <w:color w:val="000000"/>
        </w:rPr>
        <w:t>Estado Analítico del Ejercicio del Presupuesto de Egresos Clasificación por Objeto del Gasto (Capítulo y Concepto)” es realizar periódicamente el seguimiento del ejercicio de los egresos presupuestarios, en los que se debe mostrar, a una fecha determinada del ejercicio del Presupuesto de Egresos, los movimientos y la situación de cada cuenta de las distintas clasificaciones, de acuerdo con los diferentes grados de desagregación que estas requieran.</w:t>
      </w:r>
    </w:p>
    <w:p w14:paraId="19376119" w14:textId="77777777" w:rsidR="003B3FA3" w:rsidRDefault="003B3FA3" w:rsidP="003F1A46">
      <w:pPr>
        <w:pBdr>
          <w:top w:val="nil"/>
          <w:left w:val="nil"/>
          <w:bottom w:val="nil"/>
          <w:right w:val="nil"/>
          <w:between w:val="nil"/>
        </w:pBdr>
        <w:contextualSpacing/>
        <w:rPr>
          <w:rFonts w:eastAsia="Palatino Linotype" w:cs="Palatino Linotype"/>
          <w:color w:val="000000"/>
        </w:rPr>
      </w:pPr>
    </w:p>
    <w:p w14:paraId="71B21501" w14:textId="4A71D4F7" w:rsidR="003B3FA3" w:rsidRDefault="003B3FA3" w:rsidP="003F1A4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rPr>
        <w:lastRenderedPageBreak/>
        <w:t>Por tanto, se concluye que</w:t>
      </w:r>
      <w:r w:rsidR="00341A75">
        <w:rPr>
          <w:rFonts w:eastAsia="Palatino Linotype" w:cs="Palatino Linotype"/>
          <w:color w:val="000000"/>
        </w:rPr>
        <w:t xml:space="preserve"> el Sujeto Obligado hizo entrega en su Informe Justificado del documento idóneo para colmar la pretensión del Recurrente de conocer los recursos públicos ejercidos para los eventos públicos realizados durante el ejercicio fiscal 2022.</w:t>
      </w:r>
    </w:p>
    <w:p w14:paraId="4895FBF2" w14:textId="77777777" w:rsidR="003F1A46" w:rsidRDefault="003F1A46" w:rsidP="009A451E">
      <w:pPr>
        <w:pBdr>
          <w:top w:val="nil"/>
          <w:left w:val="nil"/>
          <w:bottom w:val="nil"/>
          <w:right w:val="nil"/>
          <w:between w:val="nil"/>
        </w:pBdr>
        <w:contextualSpacing/>
        <w:rPr>
          <w:rFonts w:eastAsia="Palatino Linotype" w:cs="Palatino Linotype"/>
          <w:color w:val="000000"/>
          <w:szCs w:val="24"/>
        </w:rPr>
      </w:pPr>
    </w:p>
    <w:p w14:paraId="17B8406A" w14:textId="76949C84" w:rsidR="009A451E" w:rsidRPr="00C82353" w:rsidRDefault="009A451E" w:rsidP="009A451E">
      <w:pPr>
        <w:rPr>
          <w:rFonts w:eastAsiaTheme="minorHAnsi" w:cstheme="minorBidi"/>
          <w:szCs w:val="24"/>
          <w:lang w:eastAsia="en-US"/>
        </w:rPr>
      </w:pPr>
      <w:r w:rsidRPr="00C82353">
        <w:rPr>
          <w:rFonts w:eastAsiaTheme="minorHAnsi" w:cstheme="minorBidi"/>
          <w:szCs w:val="24"/>
          <w:lang w:eastAsia="en-US"/>
        </w:rPr>
        <w:t>En co</w:t>
      </w:r>
      <w:r w:rsidR="00341A75">
        <w:rPr>
          <w:rFonts w:eastAsiaTheme="minorHAnsi" w:cstheme="minorBidi"/>
          <w:szCs w:val="24"/>
          <w:lang w:eastAsia="en-US"/>
        </w:rPr>
        <w:t>nsecuencia</w:t>
      </w:r>
      <w:r w:rsidRPr="00C82353">
        <w:rPr>
          <w:rFonts w:eastAsiaTheme="minorHAnsi" w:cstheme="minorBidi"/>
          <w:szCs w:val="24"/>
          <w:lang w:eastAsia="en-US"/>
        </w:rPr>
        <w:t xml:space="preserve">, toda vez que el Sujeto Obligado modificó la respuesta otorgada a la solicitud de información </w:t>
      </w:r>
      <w:r w:rsidR="00341A75" w:rsidRPr="00341A75">
        <w:rPr>
          <w:rFonts w:eastAsia="Palatino Linotype" w:cs="Palatino Linotype"/>
          <w:b/>
          <w:bCs/>
          <w:color w:val="000000"/>
          <w:szCs w:val="24"/>
        </w:rPr>
        <w:t>00391/IXTAPALU/IP/2023</w:t>
      </w:r>
      <w:r>
        <w:rPr>
          <w:rFonts w:eastAsia="Palatino Linotype" w:cs="Palatino Linotype"/>
          <w:color w:val="000000"/>
          <w:szCs w:val="24"/>
        </w:rPr>
        <w:t xml:space="preserve">, se considera </w:t>
      </w:r>
      <w:r w:rsidRPr="00C82353">
        <w:rPr>
          <w:rFonts w:eastAsiaTheme="minorHAnsi" w:cstheme="minorBidi"/>
          <w:szCs w:val="24"/>
          <w:lang w:eastAsia="en-US"/>
        </w:rPr>
        <w:t>que no existen ya extremos legales para la procedencia del recurso, lo que conlleva a decret</w:t>
      </w:r>
      <w:r>
        <w:rPr>
          <w:rFonts w:eastAsiaTheme="minorHAnsi" w:cstheme="minorBidi"/>
          <w:szCs w:val="24"/>
          <w:lang w:eastAsia="en-US"/>
        </w:rPr>
        <w:t>ar el sobreseimiento. Es así como</w:t>
      </w:r>
      <w:r w:rsidRPr="00C82353">
        <w:rPr>
          <w:rFonts w:eastAsiaTheme="minorHAnsi" w:cstheme="minorBidi"/>
          <w:szCs w:val="24"/>
          <w:lang w:eastAsia="en-US"/>
        </w:rPr>
        <w:t xml:space="preserve"> se advierte que en el caso en concreto se actualiza la causal de sobreseimiento prevista en la fracción III del artículo 192 de la Ley de Transparencia y Acceso a la Información Pública del Estado de México y Municipio, que a la letra establece:</w:t>
      </w:r>
    </w:p>
    <w:p w14:paraId="128BE084" w14:textId="77777777" w:rsidR="009A451E" w:rsidRPr="00FA7847" w:rsidRDefault="009A451E" w:rsidP="009A451E">
      <w:pPr>
        <w:rPr>
          <w:rFonts w:eastAsiaTheme="minorHAnsi" w:cstheme="minorBidi"/>
          <w:sz w:val="21"/>
          <w:szCs w:val="21"/>
          <w:lang w:eastAsia="en-US"/>
        </w:rPr>
      </w:pPr>
    </w:p>
    <w:p w14:paraId="1B30D40D" w14:textId="77777777" w:rsidR="009A451E" w:rsidRPr="00C82353" w:rsidRDefault="009A451E" w:rsidP="009A451E">
      <w:pPr>
        <w:spacing w:line="240" w:lineRule="auto"/>
        <w:ind w:left="567" w:right="567"/>
        <w:rPr>
          <w:rFonts w:eastAsiaTheme="minorEastAsia" w:cstheme="minorBidi"/>
          <w:i/>
          <w:iCs/>
          <w:sz w:val="22"/>
          <w:lang w:val="es-ES" w:eastAsia="en-US"/>
        </w:rPr>
      </w:pPr>
      <w:r w:rsidRPr="665C2826">
        <w:rPr>
          <w:rFonts w:eastAsiaTheme="minorEastAsia" w:cstheme="minorBidi"/>
          <w:b/>
          <w:bCs/>
          <w:i/>
          <w:iCs/>
          <w:sz w:val="22"/>
          <w:lang w:val="es-ES" w:eastAsia="en-US"/>
        </w:rPr>
        <w:t xml:space="preserve">Artículo 192. </w:t>
      </w:r>
      <w:r w:rsidRPr="665C2826">
        <w:rPr>
          <w:rFonts w:eastAsiaTheme="minorEastAsia" w:cstheme="minorBidi"/>
          <w:i/>
          <w:iCs/>
          <w:sz w:val="22"/>
          <w:lang w:val="es-ES" w:eastAsia="en-US"/>
        </w:rPr>
        <w:t>El recurso será sobreseído, en todo o en parte, cuando una vez admitido, se actualicen alguno de los siguientes supuestos:</w:t>
      </w:r>
    </w:p>
    <w:p w14:paraId="3B43B95F" w14:textId="77777777" w:rsidR="009A451E" w:rsidRPr="00C82353" w:rsidRDefault="009A451E" w:rsidP="009A451E">
      <w:pPr>
        <w:spacing w:line="240" w:lineRule="auto"/>
        <w:ind w:left="567" w:right="567"/>
        <w:rPr>
          <w:rFonts w:eastAsiaTheme="minorEastAsia" w:cstheme="minorBidi"/>
          <w:i/>
          <w:iCs/>
          <w:sz w:val="22"/>
          <w:lang w:val="es-ES" w:eastAsia="en-US"/>
        </w:rPr>
      </w:pPr>
      <w:r w:rsidRPr="665C2826">
        <w:rPr>
          <w:rFonts w:eastAsiaTheme="minorEastAsia" w:cstheme="minorBidi"/>
          <w:i/>
          <w:iCs/>
          <w:sz w:val="22"/>
          <w:lang w:val="es-ES" w:eastAsia="en-US"/>
        </w:rPr>
        <w:t>(…)</w:t>
      </w:r>
    </w:p>
    <w:p w14:paraId="302B4E03" w14:textId="77777777" w:rsidR="009A451E" w:rsidRPr="00C82353" w:rsidRDefault="009A451E" w:rsidP="009A451E">
      <w:pPr>
        <w:spacing w:line="240" w:lineRule="auto"/>
        <w:ind w:left="567" w:right="567"/>
        <w:rPr>
          <w:rFonts w:eastAsiaTheme="minorEastAsia" w:cstheme="minorBidi"/>
          <w:b/>
          <w:bCs/>
          <w:i/>
          <w:iCs/>
          <w:sz w:val="22"/>
          <w:lang w:val="es-ES" w:eastAsia="en-US"/>
        </w:rPr>
      </w:pPr>
      <w:r w:rsidRPr="665C2826">
        <w:rPr>
          <w:rFonts w:eastAsiaTheme="minorEastAsia" w:cstheme="minorBidi"/>
          <w:b/>
          <w:bCs/>
          <w:i/>
          <w:iCs/>
          <w:sz w:val="22"/>
          <w:lang w:val="es-ES" w:eastAsia="en-US"/>
        </w:rPr>
        <w:t xml:space="preserve">III. </w:t>
      </w:r>
      <w:r w:rsidRPr="665C2826">
        <w:rPr>
          <w:rFonts w:eastAsiaTheme="minorEastAsia" w:cstheme="minorBidi"/>
          <w:b/>
          <w:bCs/>
          <w:i/>
          <w:iCs/>
          <w:sz w:val="22"/>
          <w:u w:val="single"/>
          <w:lang w:val="es-ES" w:eastAsia="en-US"/>
        </w:rPr>
        <w:t xml:space="preserve">El sujeto obligado responsable del acto lo </w:t>
      </w:r>
      <w:r w:rsidRPr="00707440">
        <w:rPr>
          <w:rFonts w:eastAsiaTheme="minorEastAsia" w:cstheme="minorBidi"/>
          <w:b/>
          <w:bCs/>
          <w:i/>
          <w:iCs/>
          <w:sz w:val="22"/>
          <w:u w:val="single"/>
          <w:lang w:val="es-ES" w:eastAsia="en-US"/>
        </w:rPr>
        <w:t>modifique o revoque de</w:t>
      </w:r>
      <w:r w:rsidRPr="665C2826">
        <w:rPr>
          <w:rFonts w:eastAsiaTheme="minorEastAsia" w:cstheme="minorBidi"/>
          <w:b/>
          <w:bCs/>
          <w:i/>
          <w:iCs/>
          <w:sz w:val="22"/>
          <w:u w:val="single"/>
          <w:lang w:val="es-ES" w:eastAsia="en-US"/>
        </w:rPr>
        <w:t xml:space="preserve"> tal manera que el recurso de revisión quede sin materia</w:t>
      </w:r>
      <w:r w:rsidRPr="665C2826">
        <w:rPr>
          <w:rFonts w:eastAsiaTheme="minorEastAsia" w:cstheme="minorBidi"/>
          <w:b/>
          <w:bCs/>
          <w:i/>
          <w:iCs/>
          <w:sz w:val="22"/>
          <w:lang w:val="es-ES" w:eastAsia="en-US"/>
        </w:rPr>
        <w:t>;</w:t>
      </w:r>
    </w:p>
    <w:p w14:paraId="085C98D1" w14:textId="77777777" w:rsidR="009A451E" w:rsidRPr="00C82353" w:rsidRDefault="009A451E" w:rsidP="009A451E">
      <w:pPr>
        <w:spacing w:line="240" w:lineRule="auto"/>
        <w:ind w:left="567" w:right="567"/>
        <w:rPr>
          <w:rFonts w:eastAsiaTheme="minorEastAsia" w:cstheme="minorBidi"/>
          <w:i/>
          <w:iCs/>
          <w:sz w:val="22"/>
          <w:lang w:val="es-ES" w:eastAsia="en-US"/>
        </w:rPr>
      </w:pPr>
      <w:r w:rsidRPr="665C2826">
        <w:rPr>
          <w:rFonts w:eastAsiaTheme="minorEastAsia" w:cstheme="minorBidi"/>
          <w:i/>
          <w:iCs/>
          <w:sz w:val="22"/>
          <w:lang w:val="es-ES" w:eastAsia="en-US"/>
        </w:rPr>
        <w:t>(…)</w:t>
      </w:r>
    </w:p>
    <w:p w14:paraId="635F4797" w14:textId="77777777" w:rsidR="009A451E" w:rsidRPr="00FA7847" w:rsidRDefault="009A451E" w:rsidP="009A451E">
      <w:pPr>
        <w:rPr>
          <w:rFonts w:eastAsiaTheme="minorHAnsi" w:cstheme="minorBidi"/>
          <w:sz w:val="21"/>
          <w:szCs w:val="21"/>
          <w:lang w:eastAsia="en-US"/>
        </w:rPr>
      </w:pPr>
    </w:p>
    <w:p w14:paraId="594A5880" w14:textId="77777777" w:rsidR="009A451E" w:rsidRDefault="009A451E" w:rsidP="009A451E">
      <w:pPr>
        <w:rPr>
          <w:rFonts w:eastAsiaTheme="minorHAnsi" w:cstheme="minorBidi"/>
          <w:szCs w:val="24"/>
          <w:lang w:eastAsia="en-US"/>
        </w:rPr>
      </w:pPr>
      <w:r w:rsidRPr="00C82353">
        <w:rPr>
          <w:rFonts w:eastAsiaTheme="minorHAnsi" w:cstheme="minorBidi"/>
          <w:szCs w:val="24"/>
          <w:lang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14320EE1" w14:textId="77777777" w:rsidR="009A451E" w:rsidRPr="00FA7847" w:rsidRDefault="009A451E" w:rsidP="009A451E">
      <w:pPr>
        <w:rPr>
          <w:rFonts w:eastAsiaTheme="minorHAnsi" w:cstheme="minorBidi"/>
          <w:sz w:val="21"/>
          <w:szCs w:val="21"/>
          <w:lang w:eastAsia="en-US"/>
        </w:rPr>
      </w:pPr>
    </w:p>
    <w:p w14:paraId="5F718230" w14:textId="77777777" w:rsidR="009A451E" w:rsidRPr="00C82353" w:rsidRDefault="009A451E" w:rsidP="009A451E">
      <w:pPr>
        <w:rPr>
          <w:rFonts w:eastAsiaTheme="minorHAnsi" w:cstheme="minorBidi"/>
          <w:szCs w:val="24"/>
          <w:lang w:eastAsia="en-US"/>
        </w:rPr>
      </w:pPr>
      <w:r w:rsidRPr="00C82353">
        <w:rPr>
          <w:rFonts w:eastAsiaTheme="minorHAnsi" w:cstheme="minorBidi"/>
          <w:szCs w:val="24"/>
          <w:lang w:eastAsia="en-US"/>
        </w:rPr>
        <w:lastRenderedPageBreak/>
        <w:t>Así, con fundamento en lo prescrito en los artículos 36 fracciones II y III, 186 fracción I y 192 fracción III de la Ley de Transparencia y Acceso a la Información Pública del Estado de México y Municipios el Pleno de este Órgano Garante:</w:t>
      </w:r>
    </w:p>
    <w:p w14:paraId="209C4AF9" w14:textId="77777777" w:rsidR="009A451E" w:rsidRPr="00FA7847" w:rsidRDefault="009A451E" w:rsidP="009A451E">
      <w:pPr>
        <w:rPr>
          <w:rFonts w:eastAsiaTheme="minorHAnsi" w:cstheme="minorBidi"/>
          <w:sz w:val="21"/>
          <w:szCs w:val="21"/>
          <w:lang w:eastAsia="en-US"/>
        </w:rPr>
      </w:pPr>
    </w:p>
    <w:p w14:paraId="26F4FCA3" w14:textId="77777777" w:rsidR="009A451E" w:rsidRPr="00C82353" w:rsidRDefault="009A451E" w:rsidP="009A451E">
      <w:pPr>
        <w:jc w:val="center"/>
        <w:rPr>
          <w:rFonts w:eastAsiaTheme="minorHAnsi" w:cstheme="minorBidi"/>
          <w:b/>
          <w:bCs/>
          <w:spacing w:val="60"/>
          <w:sz w:val="28"/>
          <w:szCs w:val="28"/>
          <w:lang w:eastAsia="en-US"/>
        </w:rPr>
      </w:pPr>
      <w:r w:rsidRPr="00C82353">
        <w:rPr>
          <w:rFonts w:eastAsiaTheme="minorHAnsi" w:cstheme="minorBidi"/>
          <w:b/>
          <w:bCs/>
          <w:spacing w:val="60"/>
          <w:sz w:val="28"/>
          <w:szCs w:val="28"/>
          <w:lang w:eastAsia="en-US"/>
        </w:rPr>
        <w:t>RESUELVE</w:t>
      </w:r>
    </w:p>
    <w:p w14:paraId="1F8CCC50" w14:textId="77777777" w:rsidR="009A451E" w:rsidRPr="00FA7847" w:rsidRDefault="009A451E" w:rsidP="009A451E">
      <w:pPr>
        <w:rPr>
          <w:rFonts w:eastAsiaTheme="minorHAnsi" w:cstheme="minorBidi"/>
          <w:b/>
          <w:bCs/>
          <w:spacing w:val="60"/>
          <w:sz w:val="21"/>
          <w:szCs w:val="21"/>
          <w:lang w:eastAsia="en-US"/>
        </w:rPr>
      </w:pPr>
    </w:p>
    <w:p w14:paraId="7786DD65" w14:textId="0CB19035" w:rsidR="009A451E" w:rsidRPr="00C82353" w:rsidRDefault="009A451E" w:rsidP="009A451E">
      <w:pPr>
        <w:contextualSpacing/>
        <w:rPr>
          <w:rFonts w:eastAsiaTheme="minorHAnsi" w:cs="Arial"/>
          <w:szCs w:val="24"/>
          <w:lang w:eastAsia="en-US"/>
        </w:rPr>
      </w:pPr>
      <w:r w:rsidRPr="00C82353">
        <w:rPr>
          <w:rFonts w:eastAsiaTheme="minorHAnsi" w:cs="Arial"/>
          <w:b/>
          <w:szCs w:val="24"/>
          <w:lang w:eastAsia="en-US"/>
        </w:rPr>
        <w:t>PRIMERO.</w:t>
      </w:r>
      <w:r w:rsidRPr="00C82353">
        <w:rPr>
          <w:rFonts w:eastAsiaTheme="minorHAnsi" w:cs="Arial"/>
          <w:szCs w:val="24"/>
          <w:lang w:eastAsia="en-US"/>
        </w:rPr>
        <w:t xml:space="preserve"> Se</w:t>
      </w:r>
      <w:r w:rsidRPr="00C82353">
        <w:rPr>
          <w:rFonts w:eastAsiaTheme="minorHAnsi" w:cs="Arial"/>
          <w:b/>
          <w:szCs w:val="24"/>
          <w:lang w:eastAsia="en-US"/>
        </w:rPr>
        <w:t xml:space="preserve"> SOBRESEE </w:t>
      </w:r>
      <w:r w:rsidRPr="00C82353">
        <w:rPr>
          <w:rFonts w:eastAsiaTheme="minorHAnsi" w:cs="Arial"/>
          <w:szCs w:val="24"/>
          <w:lang w:eastAsia="en-US"/>
        </w:rPr>
        <w:t xml:space="preserve">el recurso de revisión número </w:t>
      </w:r>
      <w:r w:rsidR="001F3675">
        <w:rPr>
          <w:rFonts w:eastAsiaTheme="minorHAnsi" w:cs="Arial"/>
          <w:b/>
          <w:szCs w:val="24"/>
          <w:lang w:eastAsia="en-US"/>
        </w:rPr>
        <w:t>06</w:t>
      </w:r>
      <w:r w:rsidR="00341A75">
        <w:rPr>
          <w:rFonts w:eastAsiaTheme="minorHAnsi" w:cs="Arial"/>
          <w:b/>
          <w:szCs w:val="24"/>
          <w:lang w:eastAsia="en-US"/>
        </w:rPr>
        <w:t>400</w:t>
      </w:r>
      <w:r w:rsidRPr="00C82353">
        <w:rPr>
          <w:rFonts w:eastAsiaTheme="minorHAnsi" w:cs="Arial"/>
          <w:b/>
          <w:szCs w:val="24"/>
          <w:lang w:eastAsia="en-US"/>
        </w:rPr>
        <w:t>/INFOEM/IP/RR/202</w:t>
      </w:r>
      <w:r>
        <w:rPr>
          <w:rFonts w:eastAsiaTheme="minorHAnsi" w:cs="Arial"/>
          <w:b/>
          <w:szCs w:val="24"/>
          <w:lang w:eastAsia="en-US"/>
        </w:rPr>
        <w:t>3</w:t>
      </w:r>
      <w:r w:rsidRPr="00C82353">
        <w:rPr>
          <w:rFonts w:eastAsiaTheme="minorHAnsi" w:cs="Arial"/>
          <w:szCs w:val="24"/>
          <w:lang w:eastAsia="en-US"/>
        </w:rPr>
        <w:t xml:space="preserve">, porque al haberse modificado la respuesta, el recurso de revisión quedó sin materia </w:t>
      </w:r>
      <w:r>
        <w:rPr>
          <w:rFonts w:eastAsiaTheme="minorHAnsi" w:cs="Arial"/>
          <w:szCs w:val="24"/>
          <w:lang w:eastAsia="en-US"/>
        </w:rPr>
        <w:t xml:space="preserve">conforme a lo dispuesto en el artículo 192 fracción III de la </w:t>
      </w:r>
      <w:r w:rsidRPr="00C82353">
        <w:rPr>
          <w:rFonts w:eastAsiaTheme="minorHAnsi" w:cs="Arial"/>
          <w:szCs w:val="24"/>
          <w:lang w:eastAsia="en-US"/>
        </w:rPr>
        <w:t>Ley de Transparencia y Acceso a la Información Pública del Estado de México y Municipios</w:t>
      </w:r>
      <w:r>
        <w:rPr>
          <w:rFonts w:eastAsiaTheme="minorHAnsi" w:cs="Arial"/>
          <w:szCs w:val="24"/>
          <w:lang w:eastAsia="en-US"/>
        </w:rPr>
        <w:t xml:space="preserve">, </w:t>
      </w:r>
      <w:r w:rsidRPr="00C82353">
        <w:rPr>
          <w:rFonts w:eastAsiaTheme="minorHAnsi" w:cs="Arial"/>
          <w:szCs w:val="24"/>
          <w:lang w:eastAsia="en-US"/>
        </w:rPr>
        <w:t xml:space="preserve">en términos del </w:t>
      </w:r>
      <w:r>
        <w:rPr>
          <w:rFonts w:eastAsiaTheme="minorHAnsi" w:cs="Arial"/>
          <w:b/>
          <w:szCs w:val="24"/>
          <w:lang w:eastAsia="en-US"/>
        </w:rPr>
        <w:t xml:space="preserve">Considerando </w:t>
      </w:r>
      <w:r w:rsidR="001F3675">
        <w:rPr>
          <w:rFonts w:eastAsiaTheme="minorHAnsi" w:cs="Arial"/>
          <w:b/>
          <w:szCs w:val="24"/>
          <w:lang w:eastAsia="en-US"/>
        </w:rPr>
        <w:t>QUIN</w:t>
      </w:r>
      <w:r>
        <w:rPr>
          <w:rFonts w:eastAsiaTheme="minorHAnsi" w:cs="Arial"/>
          <w:b/>
          <w:szCs w:val="24"/>
          <w:lang w:eastAsia="en-US"/>
        </w:rPr>
        <w:t>T</w:t>
      </w:r>
      <w:r w:rsidRPr="00C82353">
        <w:rPr>
          <w:rFonts w:eastAsiaTheme="minorHAnsi" w:cs="Arial"/>
          <w:b/>
          <w:szCs w:val="24"/>
          <w:lang w:eastAsia="en-US"/>
        </w:rPr>
        <w:t>O</w:t>
      </w:r>
      <w:r w:rsidRPr="00C82353">
        <w:rPr>
          <w:rFonts w:eastAsiaTheme="minorHAnsi" w:cs="Arial"/>
          <w:szCs w:val="24"/>
          <w:lang w:eastAsia="en-US"/>
        </w:rPr>
        <w:t xml:space="preserve"> de la presente resolución.</w:t>
      </w:r>
    </w:p>
    <w:p w14:paraId="0BE85EB6" w14:textId="77777777" w:rsidR="009A451E" w:rsidRPr="00C82353" w:rsidRDefault="009A451E" w:rsidP="009A451E">
      <w:pPr>
        <w:rPr>
          <w:rFonts w:eastAsiaTheme="minorHAnsi" w:cs="Arial"/>
          <w:szCs w:val="24"/>
          <w:lang w:eastAsia="en-US"/>
        </w:rPr>
      </w:pPr>
    </w:p>
    <w:p w14:paraId="6C8618B2" w14:textId="77777777" w:rsidR="009A451E" w:rsidRPr="00C82353" w:rsidRDefault="009A451E" w:rsidP="009A451E">
      <w:pPr>
        <w:rPr>
          <w:rFonts w:eastAsiaTheme="minorHAnsi" w:cs="Arial"/>
          <w:szCs w:val="24"/>
          <w:lang w:eastAsia="en-US"/>
        </w:rPr>
      </w:pPr>
      <w:r w:rsidRPr="00C82353">
        <w:rPr>
          <w:rFonts w:eastAsiaTheme="minorHAnsi" w:cs="Arial"/>
          <w:b/>
          <w:szCs w:val="24"/>
          <w:lang w:eastAsia="en-US"/>
        </w:rPr>
        <w:t>SEGUNDO.</w:t>
      </w:r>
      <w:r w:rsidRPr="00C82353">
        <w:rPr>
          <w:rFonts w:eastAsiaTheme="minorHAnsi" w:cs="Arial"/>
          <w:szCs w:val="24"/>
          <w:lang w:eastAsia="en-US"/>
        </w:rPr>
        <w:t xml:space="preserve"> </w:t>
      </w:r>
      <w:r w:rsidRPr="00C82353">
        <w:rPr>
          <w:rFonts w:eastAsiaTheme="minorHAnsi" w:cs="Arial"/>
          <w:b/>
          <w:szCs w:val="24"/>
          <w:lang w:eastAsia="en-US"/>
        </w:rPr>
        <w:t>Notifíquese</w:t>
      </w:r>
      <w:r w:rsidRPr="00C82353">
        <w:rPr>
          <w:rFonts w:eastAsiaTheme="minorHAnsi" w:cs="Arial"/>
          <w:szCs w:val="24"/>
          <w:lang w:eastAsia="en-US"/>
        </w:rPr>
        <w:t xml:space="preserve"> la presente resolución al Titular de la Unidad de Transparencia del Sujeto Obligado mediante el Sistema de Acceso a la Información Mexiquense (SAIMEX).</w:t>
      </w:r>
    </w:p>
    <w:p w14:paraId="6F6E67C9" w14:textId="77777777" w:rsidR="009A451E" w:rsidRPr="00C82353" w:rsidRDefault="009A451E" w:rsidP="009A451E">
      <w:pPr>
        <w:rPr>
          <w:rFonts w:eastAsiaTheme="minorHAnsi" w:cs="Arial"/>
          <w:szCs w:val="24"/>
          <w:lang w:eastAsia="en-US"/>
        </w:rPr>
      </w:pPr>
    </w:p>
    <w:p w14:paraId="79908546" w14:textId="77777777" w:rsidR="009A451E" w:rsidRDefault="009A451E" w:rsidP="009A451E">
      <w:pPr>
        <w:contextualSpacing/>
        <w:rPr>
          <w:rFonts w:eastAsiaTheme="minorEastAsia" w:cs="Arial"/>
          <w:lang w:val="es-ES" w:eastAsia="en-US"/>
        </w:rPr>
      </w:pPr>
      <w:r w:rsidRPr="29FB2DD7">
        <w:rPr>
          <w:rFonts w:eastAsiaTheme="minorEastAsia" w:cs="Arial"/>
          <w:b/>
          <w:bCs/>
          <w:lang w:val="es-ES" w:eastAsia="en-US"/>
        </w:rPr>
        <w:t>TERCERO. Notifíquese</w:t>
      </w:r>
      <w:r w:rsidRPr="29FB2DD7">
        <w:rPr>
          <w:rFonts w:eastAsiaTheme="minorEastAsia" w:cs="Arial"/>
          <w:lang w:val="es-ES" w:eastAsia="en-US"/>
        </w:rPr>
        <w:t xml:space="preserve"> la presente resolución al Recurrente</w:t>
      </w:r>
      <w:r w:rsidRPr="29FB2DD7">
        <w:rPr>
          <w:lang w:val="es-ES"/>
        </w:rPr>
        <w:t xml:space="preserve"> </w:t>
      </w:r>
      <w:r w:rsidRPr="29FB2DD7">
        <w:rPr>
          <w:rFonts w:eastAsiaTheme="minorEastAsia" w:cs="Arial"/>
          <w:lang w:val="es-ES" w:eastAsia="en-US"/>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72173E32" w14:textId="77777777" w:rsidR="004036DA" w:rsidRPr="00A857B8" w:rsidRDefault="004036DA" w:rsidP="00F92013">
      <w:pPr>
        <w:pBdr>
          <w:top w:val="nil"/>
          <w:left w:val="nil"/>
          <w:bottom w:val="nil"/>
          <w:right w:val="nil"/>
          <w:between w:val="nil"/>
        </w:pBdr>
        <w:rPr>
          <w:rFonts w:eastAsia="Times New Roman" w:cs="Times New Roman"/>
          <w:bCs/>
          <w:sz w:val="32"/>
          <w:szCs w:val="24"/>
          <w:lang w:val="es-ES" w:eastAsia="es-ES"/>
        </w:rPr>
      </w:pPr>
    </w:p>
    <w:p w14:paraId="1F7D5E1A" w14:textId="2735CDBF" w:rsidR="001F0CD5" w:rsidRPr="009D62BC" w:rsidRDefault="455F3573" w:rsidP="455F3573">
      <w:pPr>
        <w:pBdr>
          <w:top w:val="nil"/>
          <w:left w:val="nil"/>
          <w:bottom w:val="nil"/>
          <w:right w:val="nil"/>
          <w:between w:val="nil"/>
        </w:pBdr>
        <w:ind w:right="-8"/>
        <w:contextualSpacing/>
        <w:rPr>
          <w:rFonts w:eastAsia="Palatino Linotype" w:cs="Palatino Linotype"/>
          <w:color w:val="000000"/>
        </w:rPr>
      </w:pPr>
      <w:r w:rsidRPr="455F3573">
        <w:rPr>
          <w:rFonts w:eastAsia="Palatino Linotype" w:cs="Palatino Linotype"/>
          <w:color w:val="000000" w:themeColor="text1"/>
        </w:rPr>
        <w:lastRenderedPageBreak/>
        <w:t xml:space="preserve">ASÍ LO RESUELVE, POR </w:t>
      </w:r>
      <w:r w:rsidR="00707440">
        <w:rPr>
          <w:rFonts w:eastAsia="Palatino Linotype" w:cs="Palatino Linotype"/>
          <w:color w:val="000000" w:themeColor="text1"/>
        </w:rPr>
        <w:t>UNANIMIDAD</w:t>
      </w:r>
      <w:r w:rsidRPr="455F3573">
        <w:rPr>
          <w:rFonts w:eastAsia="Palatino Linotype" w:cs="Palatino Linotype"/>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433BF2">
        <w:rPr>
          <w:rFonts w:eastAsia="Palatino Linotype" w:cs="Palatino Linotype"/>
          <w:color w:val="000000" w:themeColor="text1"/>
        </w:rPr>
        <w:t xml:space="preserve"> </w:t>
      </w:r>
      <w:r w:rsidR="00D65A29">
        <w:rPr>
          <w:rFonts w:eastAsia="Palatino Linotype" w:cs="Palatino Linotype"/>
          <w:color w:val="000000" w:themeColor="text1"/>
        </w:rPr>
        <w:t xml:space="preserve">CUADRAGÉSIMA CUARTA </w:t>
      </w:r>
      <w:r w:rsidRPr="455F3573">
        <w:rPr>
          <w:rFonts w:eastAsia="Palatino Linotype" w:cs="Palatino Linotype"/>
          <w:color w:val="000000" w:themeColor="text1"/>
        </w:rPr>
        <w:t>SESIÓN ORDINARIA CELEBRADA EL</w:t>
      </w:r>
      <w:r w:rsidR="00433BF2">
        <w:rPr>
          <w:rFonts w:eastAsia="Palatino Linotype" w:cs="Palatino Linotype"/>
          <w:color w:val="000000" w:themeColor="text1"/>
        </w:rPr>
        <w:t xml:space="preserve"> </w:t>
      </w:r>
      <w:r w:rsidR="00D65A29">
        <w:rPr>
          <w:rFonts w:eastAsia="Palatino Linotype" w:cs="Palatino Linotype"/>
          <w:color w:val="000000" w:themeColor="text1"/>
        </w:rPr>
        <w:t>SEIS DE DICIEMBRE</w:t>
      </w:r>
      <w:r w:rsidR="00433BF2">
        <w:rPr>
          <w:rFonts w:eastAsia="Palatino Linotype" w:cs="Palatino Linotype"/>
          <w:color w:val="000000" w:themeColor="text1"/>
        </w:rPr>
        <w:t xml:space="preserve"> </w:t>
      </w:r>
      <w:r w:rsidR="00F74234">
        <w:rPr>
          <w:rFonts w:eastAsia="Palatino Linotype" w:cs="Palatino Linotype"/>
          <w:color w:val="000000" w:themeColor="text1"/>
        </w:rPr>
        <w:t>DE DOS MIL VEINTITRÉS</w:t>
      </w:r>
      <w:r w:rsidRPr="455F3573">
        <w:rPr>
          <w:rFonts w:eastAsia="Palatino Linotype" w:cs="Palatino Linotype"/>
          <w:color w:val="000000" w:themeColor="text1"/>
        </w:rPr>
        <w:t>, ANTE EL SECRETARIO TÉCNICO DEL PLENO, ALEXIS TAPIA RAMÍREZ.--------------</w:t>
      </w:r>
      <w:r w:rsidR="00F74234">
        <w:rPr>
          <w:rFonts w:eastAsia="Palatino Linotype" w:cs="Palatino Linotype"/>
          <w:color w:val="000000" w:themeColor="text1"/>
        </w:rPr>
        <w:t>---------------------------------------------------------------------------------------------------------------------------------------------------------------------------------------------------------------------------------------------</w:t>
      </w:r>
      <w:r w:rsidR="00707440">
        <w:rPr>
          <w:rFonts w:eastAsia="Palatino Linotype" w:cs="Palatino Linotype"/>
          <w:color w:val="000000" w:themeColor="text1"/>
        </w:rPr>
        <w:t>------------------------------------------------------------------------------------------------------------------</w:t>
      </w:r>
      <w:r w:rsidR="001F3675">
        <w:rPr>
          <w:rFonts w:eastAsia="Palatino Linotype" w:cs="Palatino Linotype"/>
          <w:color w:val="000000" w:themeColor="text1"/>
        </w:rPr>
        <w:t>---------------------------------------------------------------------------------------------------------------------------------------------------------------------------------------------------------------------------------------------------------------------------------------------------------------------------------------------------------------------------------------------------------------------------------------------------------------------------------------------------------------------------------------------------------------------------------------------------------------------------------------------------------------------------------------------------------------------------------------------------------------------------------------------------------------------------------------------------------------------------------------------------------------------------------------------------------------------------------------------------------------------------------------------------------------------------------------------</w:t>
      </w:r>
      <w:r w:rsidR="00D65A29">
        <w:rPr>
          <w:rFonts w:eastAsia="Palatino Linotype" w:cs="Palatino Linotype"/>
          <w:color w:val="000000" w:themeColor="text1"/>
        </w:rPr>
        <w:t>----------------------------------------------------------------------------------------------------------------------------------------------------------------------------------------------------------------------------------------------------------------------------------------------------------------------------------</w:t>
      </w:r>
    </w:p>
    <w:p w14:paraId="71CF1C22" w14:textId="25C55C94" w:rsidR="00663A37" w:rsidRPr="009D62BC" w:rsidRDefault="00663A37" w:rsidP="001F0CD5">
      <w:pPr>
        <w:pBdr>
          <w:top w:val="nil"/>
          <w:left w:val="nil"/>
          <w:bottom w:val="nil"/>
          <w:right w:val="nil"/>
          <w:between w:val="nil"/>
        </w:pBdr>
        <w:ind w:right="-8"/>
        <w:contextualSpacing/>
        <w:rPr>
          <w:rFonts w:eastAsia="Palatino Linotype" w:cs="Palatino Linotype"/>
          <w:color w:val="000000"/>
          <w:sz w:val="20"/>
          <w:szCs w:val="20"/>
        </w:rPr>
      </w:pPr>
      <w:r w:rsidRPr="009D62BC">
        <w:rPr>
          <w:rFonts w:eastAsia="Palatino Linotype" w:cs="Palatino Linotype"/>
          <w:color w:val="000000"/>
          <w:sz w:val="20"/>
          <w:szCs w:val="20"/>
        </w:rPr>
        <w:t>JMV/CCR/</w:t>
      </w:r>
      <w:proofErr w:type="spellStart"/>
      <w:r w:rsidRPr="009D62BC">
        <w:rPr>
          <w:rFonts w:eastAsia="Palatino Linotype" w:cs="Palatino Linotype"/>
          <w:color w:val="000000"/>
          <w:sz w:val="20"/>
          <w:szCs w:val="20"/>
        </w:rPr>
        <w:t>fzh</w:t>
      </w:r>
      <w:proofErr w:type="spellEnd"/>
    </w:p>
    <w:p w14:paraId="31773D3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741A0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F168CF3"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F2A386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21C246BF"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520CEE0"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AD37C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7E417CF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1633DD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7672A95" w14:textId="77777777" w:rsidR="00D718B8" w:rsidRPr="009D62BC" w:rsidRDefault="00D718B8" w:rsidP="00663A37">
      <w:pPr>
        <w:rPr>
          <w:sz w:val="20"/>
          <w:szCs w:val="20"/>
        </w:rPr>
      </w:pPr>
    </w:p>
    <w:p w14:paraId="5877577B" w14:textId="77777777" w:rsidR="009D62BC" w:rsidRPr="009D62BC" w:rsidRDefault="009D62BC">
      <w:pPr>
        <w:rPr>
          <w:sz w:val="20"/>
          <w:szCs w:val="20"/>
        </w:rPr>
      </w:pPr>
    </w:p>
    <w:sectPr w:rsidR="009D62BC" w:rsidRPr="009D62BC" w:rsidSect="003B61EC">
      <w:headerReference w:type="even" r:id="rId9"/>
      <w:headerReference w:type="default" r:id="rId10"/>
      <w:footerReference w:type="default" r:id="rId11"/>
      <w:headerReference w:type="first" r:id="rId12"/>
      <w:footerReference w:type="first" r:id="rId13"/>
      <w:pgSz w:w="12240" w:h="1580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8FF9" w14:textId="77777777" w:rsidR="00682B4F" w:rsidRDefault="00682B4F" w:rsidP="00F2498E">
      <w:pPr>
        <w:spacing w:line="240" w:lineRule="auto"/>
      </w:pPr>
      <w:r>
        <w:separator/>
      </w:r>
    </w:p>
  </w:endnote>
  <w:endnote w:type="continuationSeparator" w:id="0">
    <w:p w14:paraId="699BFF47" w14:textId="77777777" w:rsidR="00682B4F" w:rsidRDefault="00682B4F" w:rsidP="00F2498E">
      <w:pPr>
        <w:spacing w:line="240" w:lineRule="auto"/>
      </w:pPr>
      <w:r>
        <w:continuationSeparator/>
      </w:r>
    </w:p>
  </w:endnote>
  <w:endnote w:type="continuationNotice" w:id="1">
    <w:p w14:paraId="49A30556" w14:textId="77777777" w:rsidR="00682B4F" w:rsidRDefault="00682B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C4E6" w14:textId="3C583364" w:rsidR="00075586" w:rsidRPr="00165289" w:rsidRDefault="00075586" w:rsidP="0016528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42E1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42E14">
      <w:rPr>
        <w:rFonts w:ascii="Palatino Linotype" w:hAnsi="Palatino Linotype"/>
        <w:b/>
        <w:bCs/>
        <w:noProof/>
        <w:sz w:val="20"/>
      </w:rPr>
      <w:t>22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2FE6" w14:textId="5BCFA53B" w:rsidR="00075586" w:rsidRPr="0037201A" w:rsidRDefault="00075586" w:rsidP="0037201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A166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A1663">
      <w:rPr>
        <w:rFonts w:ascii="Palatino Linotype" w:hAnsi="Palatino Linotype"/>
        <w:b/>
        <w:bCs/>
        <w:noProof/>
        <w:sz w:val="20"/>
      </w:rPr>
      <w:t>22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25D74" w14:textId="77777777" w:rsidR="00682B4F" w:rsidRDefault="00682B4F" w:rsidP="00F2498E">
      <w:pPr>
        <w:spacing w:line="240" w:lineRule="auto"/>
      </w:pPr>
      <w:r>
        <w:separator/>
      </w:r>
    </w:p>
  </w:footnote>
  <w:footnote w:type="continuationSeparator" w:id="0">
    <w:p w14:paraId="7C86B4FB" w14:textId="77777777" w:rsidR="00682B4F" w:rsidRDefault="00682B4F" w:rsidP="00F2498E">
      <w:pPr>
        <w:spacing w:line="240" w:lineRule="auto"/>
      </w:pPr>
      <w:r>
        <w:continuationSeparator/>
      </w:r>
    </w:p>
  </w:footnote>
  <w:footnote w:type="continuationNotice" w:id="1">
    <w:p w14:paraId="02FB7595" w14:textId="77777777" w:rsidR="00682B4F" w:rsidRDefault="00682B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075586" w:rsidRDefault="00B25BF1">
    <w:pPr>
      <w:pStyle w:val="Encabezado"/>
    </w:pPr>
    <w:r>
      <w:rPr>
        <w:noProof/>
        <w:lang w:val="es-MX" w:eastAsia="es-MX"/>
      </w:rPr>
      <w:pict w14:anchorId="15B23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39;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75586" w:rsidRPr="00B17577" w14:paraId="37B9EBDE" w14:textId="77777777" w:rsidTr="00650CFB">
      <w:trPr>
        <w:trHeight w:val="227"/>
      </w:trPr>
      <w:tc>
        <w:tcPr>
          <w:tcW w:w="5103" w:type="dxa"/>
          <w:hideMark/>
        </w:tcPr>
        <w:p w14:paraId="4964FBC5" w14:textId="54CDA645" w:rsidR="00075586" w:rsidRPr="00096248" w:rsidRDefault="00075586" w:rsidP="0002417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DD3ABDC" w:rsidR="00075586" w:rsidRPr="00096248" w:rsidRDefault="00C45035" w:rsidP="00024178">
          <w:pPr>
            <w:spacing w:after="120" w:line="240" w:lineRule="auto"/>
            <w:ind w:right="71"/>
            <w:jc w:val="right"/>
            <w:rPr>
              <w:rFonts w:cs="Arial"/>
              <w:b/>
              <w:szCs w:val="24"/>
            </w:rPr>
          </w:pPr>
          <w:r>
            <w:rPr>
              <w:rFonts w:cs="Arial"/>
              <w:b/>
              <w:bCs/>
              <w:szCs w:val="24"/>
            </w:rPr>
            <w:t>0</w:t>
          </w:r>
          <w:r w:rsidR="00B460B8">
            <w:rPr>
              <w:rFonts w:cs="Arial"/>
              <w:b/>
              <w:bCs/>
              <w:szCs w:val="24"/>
            </w:rPr>
            <w:t>6400</w:t>
          </w:r>
          <w:r w:rsidR="00075586" w:rsidRPr="00096248">
            <w:rPr>
              <w:rFonts w:cs="Arial"/>
              <w:b/>
              <w:bCs/>
              <w:szCs w:val="24"/>
            </w:rPr>
            <w:t>/INFOEM/IP/RR/202</w:t>
          </w:r>
          <w:r w:rsidR="00C97F09">
            <w:rPr>
              <w:rFonts w:cs="Arial"/>
              <w:b/>
              <w:bCs/>
              <w:szCs w:val="24"/>
            </w:rPr>
            <w:t>3</w:t>
          </w:r>
        </w:p>
      </w:tc>
    </w:tr>
    <w:tr w:rsidR="00075586" w14:paraId="7591D3C9" w14:textId="77777777" w:rsidTr="00650CFB">
      <w:trPr>
        <w:trHeight w:val="242"/>
      </w:trPr>
      <w:tc>
        <w:tcPr>
          <w:tcW w:w="5103" w:type="dxa"/>
          <w:hideMark/>
        </w:tcPr>
        <w:p w14:paraId="729A65A8" w14:textId="77777777" w:rsidR="00075586" w:rsidRPr="00096248" w:rsidRDefault="00075586" w:rsidP="0002417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C2DC760" w:rsidR="00075586" w:rsidRPr="00096248" w:rsidRDefault="003E60BE" w:rsidP="003E60BE">
          <w:pPr>
            <w:spacing w:after="120" w:line="240" w:lineRule="auto"/>
            <w:ind w:left="-74" w:right="74"/>
            <w:jc w:val="right"/>
            <w:rPr>
              <w:rFonts w:cs="Arial"/>
              <w:szCs w:val="24"/>
            </w:rPr>
          </w:pPr>
          <w:r>
            <w:rPr>
              <w:rFonts w:cs="Arial"/>
              <w:szCs w:val="24"/>
            </w:rPr>
            <w:t>Ayu</w:t>
          </w:r>
          <w:r w:rsidR="00B460B8">
            <w:rPr>
              <w:rFonts w:cs="Arial"/>
              <w:szCs w:val="24"/>
            </w:rPr>
            <w:t>ntamiento de Ixtapaluca</w:t>
          </w:r>
        </w:p>
      </w:tc>
    </w:tr>
    <w:tr w:rsidR="00075586" w:rsidRPr="00F63239" w14:paraId="037E914D" w14:textId="77777777" w:rsidTr="00650CFB">
      <w:trPr>
        <w:trHeight w:val="342"/>
      </w:trPr>
      <w:tc>
        <w:tcPr>
          <w:tcW w:w="5103" w:type="dxa"/>
          <w:hideMark/>
        </w:tcPr>
        <w:p w14:paraId="7676B68F" w14:textId="64D69EAF" w:rsidR="00075586" w:rsidRPr="00096248" w:rsidRDefault="00075586" w:rsidP="0002417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075586" w:rsidRPr="00096248" w:rsidRDefault="00075586" w:rsidP="00024178">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5DFECE01" w:rsidR="00075586" w:rsidRPr="00165289" w:rsidRDefault="00B25BF1">
    <w:pPr>
      <w:pStyle w:val="Encabezado"/>
      <w:rPr>
        <w:sz w:val="2"/>
        <w:szCs w:val="2"/>
      </w:rPr>
    </w:pPr>
    <w:r>
      <w:rPr>
        <w:noProof/>
        <w:lang w:val="es-MX" w:eastAsia="es-MX"/>
      </w:rPr>
      <w:pict w14:anchorId="68D36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9pt;margin-top:-146.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16528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075586" w14:paraId="0F9FE9B6" w14:textId="77777777" w:rsidTr="00650CFB">
      <w:trPr>
        <w:trHeight w:val="227"/>
      </w:trPr>
      <w:tc>
        <w:tcPr>
          <w:tcW w:w="5245" w:type="dxa"/>
          <w:hideMark/>
        </w:tcPr>
        <w:p w14:paraId="6D1D9D71" w14:textId="11150E5A" w:rsidR="00075586" w:rsidRPr="00663A37" w:rsidRDefault="00075586" w:rsidP="0002417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43C4D3F" w:rsidR="00075586" w:rsidRPr="00096248" w:rsidRDefault="002D66E2" w:rsidP="00024178">
          <w:pPr>
            <w:spacing w:after="120" w:line="240" w:lineRule="auto"/>
            <w:ind w:left="-488" w:right="68" w:firstLine="556"/>
            <w:jc w:val="right"/>
            <w:rPr>
              <w:rFonts w:cs="Arial"/>
              <w:b/>
              <w:szCs w:val="24"/>
            </w:rPr>
          </w:pPr>
          <w:r>
            <w:rPr>
              <w:rFonts w:cs="Arial"/>
              <w:b/>
              <w:bCs/>
              <w:szCs w:val="24"/>
            </w:rPr>
            <w:t>0</w:t>
          </w:r>
          <w:r w:rsidR="00B460B8">
            <w:rPr>
              <w:rFonts w:cs="Arial"/>
              <w:b/>
              <w:bCs/>
              <w:szCs w:val="24"/>
            </w:rPr>
            <w:t>6400</w:t>
          </w:r>
          <w:r w:rsidR="00075586" w:rsidRPr="00096248">
            <w:rPr>
              <w:rFonts w:cs="Arial"/>
              <w:b/>
              <w:bCs/>
              <w:szCs w:val="24"/>
            </w:rPr>
            <w:t>/INFOEM/IP/RR/202</w:t>
          </w:r>
          <w:r w:rsidR="00C97F09">
            <w:rPr>
              <w:rFonts w:cs="Arial"/>
              <w:b/>
              <w:bCs/>
              <w:szCs w:val="24"/>
            </w:rPr>
            <w:t>3</w:t>
          </w:r>
        </w:p>
      </w:tc>
    </w:tr>
    <w:tr w:rsidR="00075586" w:rsidRPr="001F57CD" w14:paraId="1377D264" w14:textId="77777777" w:rsidTr="00650CFB">
      <w:trPr>
        <w:trHeight w:val="196"/>
      </w:trPr>
      <w:tc>
        <w:tcPr>
          <w:tcW w:w="5245" w:type="dxa"/>
          <w:hideMark/>
        </w:tcPr>
        <w:p w14:paraId="04D597A1" w14:textId="77777777" w:rsidR="00075586" w:rsidRPr="00663A37" w:rsidRDefault="00075586" w:rsidP="0002417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768FE4F" w:rsidR="00075586" w:rsidRPr="00663A37" w:rsidRDefault="00B25BF1" w:rsidP="00024178">
          <w:pPr>
            <w:spacing w:after="120" w:line="240" w:lineRule="auto"/>
            <w:ind w:right="68"/>
            <w:jc w:val="right"/>
            <w:rPr>
              <w:rFonts w:cs="Arial"/>
              <w:szCs w:val="24"/>
            </w:rPr>
          </w:pPr>
          <w:r>
            <w:rPr>
              <w:rFonts w:cs="Arial"/>
              <w:szCs w:val="24"/>
            </w:rPr>
            <w:t>XXXX</w:t>
          </w:r>
        </w:p>
      </w:tc>
    </w:tr>
    <w:tr w:rsidR="00075586" w14:paraId="4DC11993" w14:textId="77777777" w:rsidTr="00650CFB">
      <w:trPr>
        <w:trHeight w:val="242"/>
      </w:trPr>
      <w:tc>
        <w:tcPr>
          <w:tcW w:w="5245" w:type="dxa"/>
          <w:hideMark/>
        </w:tcPr>
        <w:p w14:paraId="76CEF1B5" w14:textId="77777777" w:rsidR="00075586" w:rsidRPr="00663A37" w:rsidRDefault="00075586" w:rsidP="0002417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5BA5672" w:rsidR="00075586" w:rsidRPr="00663A37" w:rsidRDefault="003E60BE" w:rsidP="003E60BE">
          <w:pPr>
            <w:spacing w:after="120" w:line="240" w:lineRule="auto"/>
            <w:ind w:left="-68" w:right="68"/>
            <w:jc w:val="right"/>
            <w:rPr>
              <w:rFonts w:cs="Arial"/>
              <w:szCs w:val="24"/>
            </w:rPr>
          </w:pPr>
          <w:r>
            <w:rPr>
              <w:rFonts w:cs="Arial"/>
              <w:szCs w:val="24"/>
            </w:rPr>
            <w:t>Ayu</w:t>
          </w:r>
          <w:r w:rsidR="00B460B8">
            <w:rPr>
              <w:rFonts w:cs="Arial"/>
              <w:szCs w:val="24"/>
            </w:rPr>
            <w:t>ntamiento de Ixtapaluca</w:t>
          </w:r>
        </w:p>
      </w:tc>
    </w:tr>
    <w:tr w:rsidR="00075586" w14:paraId="5C2B511D" w14:textId="77777777" w:rsidTr="00650CFB">
      <w:trPr>
        <w:trHeight w:val="342"/>
      </w:trPr>
      <w:tc>
        <w:tcPr>
          <w:tcW w:w="5245" w:type="dxa"/>
          <w:hideMark/>
        </w:tcPr>
        <w:p w14:paraId="03FEF68C" w14:textId="45E91CF4" w:rsidR="00075586" w:rsidRPr="00663A37" w:rsidRDefault="00075586" w:rsidP="0002417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75586" w:rsidRPr="00663A37" w:rsidRDefault="00075586" w:rsidP="00024178">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33123E17" w:rsidR="00075586" w:rsidRPr="0037201A" w:rsidRDefault="00B25BF1">
    <w:pPr>
      <w:pStyle w:val="Encabezado"/>
      <w:rPr>
        <w:sz w:val="2"/>
        <w:szCs w:val="2"/>
      </w:rPr>
    </w:pPr>
    <w:r>
      <w:rPr>
        <w:noProof/>
        <w:lang w:val="es-MX" w:eastAsia="es-MX"/>
      </w:rPr>
      <w:pict w14:anchorId="16A1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4pt;margin-top:-147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37201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55130"/>
    <w:multiLevelType w:val="multilevel"/>
    <w:tmpl w:val="DF9E2D7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3862080"/>
    <w:multiLevelType w:val="multilevel"/>
    <w:tmpl w:val="8522FF56"/>
    <w:styleLink w:val="Listaactual20"/>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332D38"/>
    <w:multiLevelType w:val="multilevel"/>
    <w:tmpl w:val="4D70572E"/>
    <w:styleLink w:val="Listaactual12"/>
    <w:lvl w:ilvl="0">
      <w:start w:val="1"/>
      <w:numFmt w:val="upperRoman"/>
      <w:lvlText w:val="%1."/>
      <w:lvlJc w:val="left"/>
      <w:pPr>
        <w:ind w:left="1134" w:hanging="425"/>
      </w:pPr>
      <w:rPr>
        <w:rFonts w:hint="default"/>
        <w:b/>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96D219C"/>
    <w:multiLevelType w:val="hybridMultilevel"/>
    <w:tmpl w:val="7EAAA0AA"/>
    <w:lvl w:ilvl="0" w:tplc="4A80769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7B4A2B"/>
    <w:multiLevelType w:val="multilevel"/>
    <w:tmpl w:val="DC9E19C8"/>
    <w:styleLink w:val="Listaactual1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F05CAA"/>
    <w:multiLevelType w:val="hybridMultilevel"/>
    <w:tmpl w:val="88B2805C"/>
    <w:lvl w:ilvl="0" w:tplc="EACC437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E22237"/>
    <w:multiLevelType w:val="multilevel"/>
    <w:tmpl w:val="BA9800DE"/>
    <w:styleLink w:val="Listaactual23"/>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33D0214"/>
    <w:multiLevelType w:val="multilevel"/>
    <w:tmpl w:val="226CDCD2"/>
    <w:styleLink w:val="Listaactual13"/>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249B192E"/>
    <w:multiLevelType w:val="hybridMultilevel"/>
    <w:tmpl w:val="4AE0FE56"/>
    <w:lvl w:ilvl="0" w:tplc="9580C71C">
      <w:start w:val="1"/>
      <w:numFmt w:val="upperRoman"/>
      <w:lvlText w:val="%1."/>
      <w:lvlJc w:val="left"/>
      <w:pPr>
        <w:ind w:left="1276"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926BA8"/>
    <w:multiLevelType w:val="multilevel"/>
    <w:tmpl w:val="5BE49F9A"/>
    <w:styleLink w:val="Listaactual11"/>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2101FA"/>
    <w:multiLevelType w:val="multilevel"/>
    <w:tmpl w:val="597692AE"/>
    <w:styleLink w:val="Listaactual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BD02E3"/>
    <w:multiLevelType w:val="multilevel"/>
    <w:tmpl w:val="87E02B44"/>
    <w:styleLink w:val="Listaactual15"/>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2F7B5D"/>
    <w:multiLevelType w:val="multilevel"/>
    <w:tmpl w:val="A1E2EF60"/>
    <w:styleLink w:val="Listaactual24"/>
    <w:lvl w:ilvl="0">
      <w:start w:val="1"/>
      <w:numFmt w:val="upperRoman"/>
      <w:lvlText w:val="%1."/>
      <w:lvlJc w:val="left"/>
      <w:pPr>
        <w:ind w:left="1276"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406C2F94"/>
    <w:multiLevelType w:val="multilevel"/>
    <w:tmpl w:val="6A629AB2"/>
    <w:styleLink w:val="Listaactual19"/>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B74627"/>
    <w:multiLevelType w:val="multilevel"/>
    <w:tmpl w:val="E85E1E0C"/>
    <w:styleLink w:val="Listaactual16"/>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3" w15:restartNumberingAfterBreak="0">
    <w:nsid w:val="437B1476"/>
    <w:multiLevelType w:val="hybridMultilevel"/>
    <w:tmpl w:val="A1CCB246"/>
    <w:lvl w:ilvl="0" w:tplc="C39CB47E">
      <w:start w:val="1"/>
      <w:numFmt w:val="decimal"/>
      <w:lvlText w:val="%1."/>
      <w:lvlJc w:val="left"/>
      <w:pPr>
        <w:ind w:left="709" w:hanging="425"/>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74682"/>
    <w:multiLevelType w:val="multilevel"/>
    <w:tmpl w:val="5308EEF8"/>
    <w:styleLink w:val="Listaactual26"/>
    <w:lvl w:ilvl="0">
      <w:start w:val="1"/>
      <w:numFmt w:val="bullet"/>
      <w:lvlText w:val="Ø"/>
      <w:lvlJc w:val="left"/>
      <w:pPr>
        <w:ind w:left="644" w:hanging="360"/>
      </w:pPr>
      <w:rPr>
        <w:rFonts w:ascii="Wingdings" w:hAnsi="Wingdings"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15:restartNumberingAfterBreak="0">
    <w:nsid w:val="4AB41AE6"/>
    <w:multiLevelType w:val="hybridMultilevel"/>
    <w:tmpl w:val="1DCCA380"/>
    <w:lvl w:ilvl="0" w:tplc="6D0C03B2">
      <w:start w:val="1"/>
      <w:numFmt w:val="decimal"/>
      <w:lvlText w:val="%1."/>
      <w:lvlJc w:val="left"/>
      <w:pPr>
        <w:ind w:left="709" w:hanging="425"/>
      </w:pPr>
      <w:rPr>
        <w:rFonts w:hint="default"/>
        <w:color w:val="auto"/>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6"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430DFF"/>
    <w:multiLevelType w:val="hybridMultilevel"/>
    <w:tmpl w:val="9C08896A"/>
    <w:lvl w:ilvl="0" w:tplc="075E13A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086118"/>
    <w:multiLevelType w:val="multilevel"/>
    <w:tmpl w:val="2B40A94E"/>
    <w:styleLink w:val="Listaactual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50400F"/>
    <w:multiLevelType w:val="hybridMultilevel"/>
    <w:tmpl w:val="129C3F72"/>
    <w:lvl w:ilvl="0" w:tplc="4E08F0AC">
      <w:start w:val="1"/>
      <w:numFmt w:val="upperRoman"/>
      <w:lvlText w:val="%1."/>
      <w:lvlJc w:val="left"/>
      <w:pPr>
        <w:ind w:left="1134" w:hanging="567"/>
      </w:pPr>
      <w:rPr>
        <w:rFonts w:hint="default"/>
        <w:b/>
        <w:bCs/>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1" w15:restartNumberingAfterBreak="0">
    <w:nsid w:val="58DD5D4B"/>
    <w:multiLevelType w:val="hybridMultilevel"/>
    <w:tmpl w:val="F0047EAC"/>
    <w:lvl w:ilvl="0" w:tplc="C7B290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F62BF8"/>
    <w:multiLevelType w:val="hybridMultilevel"/>
    <w:tmpl w:val="09264EEE"/>
    <w:lvl w:ilvl="0" w:tplc="4A2855E0">
      <w:start w:val="1"/>
      <w:numFmt w:val="decimal"/>
      <w:lvlText w:val="%1."/>
      <w:lvlJc w:val="left"/>
      <w:pPr>
        <w:ind w:left="1276" w:hanging="425"/>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C131471"/>
    <w:multiLevelType w:val="hybridMultilevel"/>
    <w:tmpl w:val="56B4C4D0"/>
    <w:lvl w:ilvl="0" w:tplc="1AA465A0">
      <w:start w:val="1"/>
      <w:numFmt w:val="upperRoman"/>
      <w:lvlText w:val="%1."/>
      <w:lvlJc w:val="left"/>
      <w:pPr>
        <w:ind w:left="1134" w:hanging="567"/>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5DC8078B"/>
    <w:multiLevelType w:val="hybridMultilevel"/>
    <w:tmpl w:val="6064561C"/>
    <w:lvl w:ilvl="0" w:tplc="C666B764">
      <w:start w:val="1"/>
      <w:numFmt w:val="decimal"/>
      <w:lvlText w:val="%1."/>
      <w:lvlJc w:val="left"/>
      <w:pPr>
        <w:ind w:left="709" w:hanging="425"/>
      </w:pPr>
      <w:rPr>
        <w:rFonts w:hint="default"/>
        <w:b w:val="0"/>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6A341E4C"/>
    <w:multiLevelType w:val="multilevel"/>
    <w:tmpl w:val="87E02B44"/>
    <w:styleLink w:val="Listaactual17"/>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D040477"/>
    <w:multiLevelType w:val="multilevel"/>
    <w:tmpl w:val="655837C6"/>
    <w:styleLink w:val="Listaactual18"/>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0"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58755E"/>
    <w:multiLevelType w:val="hybridMultilevel"/>
    <w:tmpl w:val="6064561C"/>
    <w:lvl w:ilvl="0" w:tplc="C666B764">
      <w:start w:val="1"/>
      <w:numFmt w:val="decimal"/>
      <w:lvlText w:val="%1."/>
      <w:lvlJc w:val="left"/>
      <w:pPr>
        <w:ind w:left="709" w:hanging="425"/>
      </w:pPr>
      <w:rPr>
        <w:rFonts w:hint="default"/>
        <w:b w:val="0"/>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95D56"/>
    <w:multiLevelType w:val="hybridMultilevel"/>
    <w:tmpl w:val="CE5C2496"/>
    <w:lvl w:ilvl="0" w:tplc="980CB0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345CBF"/>
    <w:multiLevelType w:val="hybridMultilevel"/>
    <w:tmpl w:val="C5664F34"/>
    <w:lvl w:ilvl="0" w:tplc="BB927A14">
      <w:start w:val="1"/>
      <w:numFmt w:val="bullet"/>
      <w:lvlText w:val=""/>
      <w:lvlJc w:val="left"/>
      <w:pPr>
        <w:ind w:left="709" w:hanging="425"/>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5"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2200FA"/>
    <w:multiLevelType w:val="hybridMultilevel"/>
    <w:tmpl w:val="A838041C"/>
    <w:lvl w:ilvl="0" w:tplc="69E878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3236939">
    <w:abstractNumId w:val="41"/>
  </w:num>
  <w:num w:numId="2" w16cid:durableId="240873731">
    <w:abstractNumId w:val="18"/>
  </w:num>
  <w:num w:numId="3" w16cid:durableId="656497327">
    <w:abstractNumId w:val="45"/>
  </w:num>
  <w:num w:numId="4" w16cid:durableId="81265222">
    <w:abstractNumId w:val="1"/>
  </w:num>
  <w:num w:numId="5" w16cid:durableId="1403216384">
    <w:abstractNumId w:val="28"/>
  </w:num>
  <w:num w:numId="6" w16cid:durableId="311451141">
    <w:abstractNumId w:val="20"/>
  </w:num>
  <w:num w:numId="7" w16cid:durableId="2098211994">
    <w:abstractNumId w:val="37"/>
  </w:num>
  <w:num w:numId="8" w16cid:durableId="1808234445">
    <w:abstractNumId w:val="3"/>
  </w:num>
  <w:num w:numId="9" w16cid:durableId="1861701584">
    <w:abstractNumId w:val="36"/>
  </w:num>
  <w:num w:numId="10" w16cid:durableId="1921058902">
    <w:abstractNumId w:val="4"/>
  </w:num>
  <w:num w:numId="11" w16cid:durableId="1588147911">
    <w:abstractNumId w:val="26"/>
  </w:num>
  <w:num w:numId="12" w16cid:durableId="813257656">
    <w:abstractNumId w:val="35"/>
  </w:num>
  <w:num w:numId="13" w16cid:durableId="1968470042">
    <w:abstractNumId w:val="6"/>
  </w:num>
  <w:num w:numId="14" w16cid:durableId="458570415">
    <w:abstractNumId w:val="31"/>
  </w:num>
  <w:num w:numId="15" w16cid:durableId="1677614807">
    <w:abstractNumId w:val="40"/>
  </w:num>
  <w:num w:numId="16" w16cid:durableId="695153964">
    <w:abstractNumId w:val="8"/>
  </w:num>
  <w:num w:numId="17" w16cid:durableId="831723195">
    <w:abstractNumId w:val="0"/>
  </w:num>
  <w:num w:numId="18" w16cid:durableId="1192450809">
    <w:abstractNumId w:val="10"/>
  </w:num>
  <w:num w:numId="19" w16cid:durableId="1139768536">
    <w:abstractNumId w:val="15"/>
  </w:num>
  <w:num w:numId="20" w16cid:durableId="1355763565">
    <w:abstractNumId w:val="30"/>
  </w:num>
  <w:num w:numId="21" w16cid:durableId="1527256191">
    <w:abstractNumId w:val="14"/>
  </w:num>
  <w:num w:numId="22" w16cid:durableId="759064182">
    <w:abstractNumId w:val="7"/>
  </w:num>
  <w:num w:numId="23" w16cid:durableId="643900206">
    <w:abstractNumId w:val="13"/>
  </w:num>
  <w:num w:numId="24" w16cid:durableId="1537621807">
    <w:abstractNumId w:val="32"/>
  </w:num>
  <w:num w:numId="25" w16cid:durableId="2146701813">
    <w:abstractNumId w:val="12"/>
  </w:num>
  <w:num w:numId="26" w16cid:durableId="1735158313">
    <w:abstractNumId w:val="9"/>
  </w:num>
  <w:num w:numId="27" w16cid:durableId="2063864018">
    <w:abstractNumId w:val="17"/>
  </w:num>
  <w:num w:numId="28" w16cid:durableId="903879452">
    <w:abstractNumId w:val="22"/>
  </w:num>
  <w:num w:numId="29" w16cid:durableId="341321460">
    <w:abstractNumId w:val="38"/>
  </w:num>
  <w:num w:numId="30" w16cid:durableId="1781950779">
    <w:abstractNumId w:val="39"/>
  </w:num>
  <w:num w:numId="31" w16cid:durableId="1173302297">
    <w:abstractNumId w:val="21"/>
  </w:num>
  <w:num w:numId="32" w16cid:durableId="27024238">
    <w:abstractNumId w:val="5"/>
  </w:num>
  <w:num w:numId="33" w16cid:durableId="1685667251">
    <w:abstractNumId w:val="27"/>
  </w:num>
  <w:num w:numId="34" w16cid:durableId="395475977">
    <w:abstractNumId w:val="29"/>
  </w:num>
  <w:num w:numId="35" w16cid:durableId="1023287617">
    <w:abstractNumId w:val="43"/>
  </w:num>
  <w:num w:numId="36" w16cid:durableId="694621484">
    <w:abstractNumId w:val="2"/>
  </w:num>
  <w:num w:numId="37" w16cid:durableId="403261063">
    <w:abstractNumId w:val="33"/>
  </w:num>
  <w:num w:numId="38" w16cid:durableId="1791243335">
    <w:abstractNumId w:val="11"/>
  </w:num>
  <w:num w:numId="39" w16cid:durableId="1657343274">
    <w:abstractNumId w:val="19"/>
  </w:num>
  <w:num w:numId="40" w16cid:durableId="1311010948">
    <w:abstractNumId w:val="46"/>
  </w:num>
  <w:num w:numId="41" w16cid:durableId="2125421596">
    <w:abstractNumId w:val="16"/>
  </w:num>
  <w:num w:numId="42" w16cid:durableId="1052583550">
    <w:abstractNumId w:val="34"/>
  </w:num>
  <w:num w:numId="43" w16cid:durableId="1720475907">
    <w:abstractNumId w:val="25"/>
  </w:num>
  <w:num w:numId="44" w16cid:durableId="199825550">
    <w:abstractNumId w:val="24"/>
  </w:num>
  <w:num w:numId="45" w16cid:durableId="2113669603">
    <w:abstractNumId w:val="23"/>
  </w:num>
  <w:num w:numId="46" w16cid:durableId="226108511">
    <w:abstractNumId w:val="42"/>
  </w:num>
  <w:num w:numId="47" w16cid:durableId="209335131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1B61"/>
    <w:rsid w:val="00002C6A"/>
    <w:rsid w:val="000034AA"/>
    <w:rsid w:val="000046B2"/>
    <w:rsid w:val="00007857"/>
    <w:rsid w:val="000107F4"/>
    <w:rsid w:val="0001151F"/>
    <w:rsid w:val="00011CCA"/>
    <w:rsid w:val="00012BEE"/>
    <w:rsid w:val="00012D78"/>
    <w:rsid w:val="0001374B"/>
    <w:rsid w:val="00015139"/>
    <w:rsid w:val="00015487"/>
    <w:rsid w:val="000158B3"/>
    <w:rsid w:val="00015EEF"/>
    <w:rsid w:val="00016815"/>
    <w:rsid w:val="000171BE"/>
    <w:rsid w:val="00020773"/>
    <w:rsid w:val="00020C15"/>
    <w:rsid w:val="00021122"/>
    <w:rsid w:val="00021165"/>
    <w:rsid w:val="00024178"/>
    <w:rsid w:val="00024A6D"/>
    <w:rsid w:val="00026582"/>
    <w:rsid w:val="00027AEF"/>
    <w:rsid w:val="00031BA3"/>
    <w:rsid w:val="00033479"/>
    <w:rsid w:val="00033562"/>
    <w:rsid w:val="00034CF5"/>
    <w:rsid w:val="000351B8"/>
    <w:rsid w:val="00035A30"/>
    <w:rsid w:val="00036D5F"/>
    <w:rsid w:val="00036EFC"/>
    <w:rsid w:val="00040A10"/>
    <w:rsid w:val="00041670"/>
    <w:rsid w:val="000417BE"/>
    <w:rsid w:val="00041AE7"/>
    <w:rsid w:val="00041DEA"/>
    <w:rsid w:val="00042C95"/>
    <w:rsid w:val="00042F25"/>
    <w:rsid w:val="0004302A"/>
    <w:rsid w:val="00045F86"/>
    <w:rsid w:val="000479AA"/>
    <w:rsid w:val="00051732"/>
    <w:rsid w:val="00054416"/>
    <w:rsid w:val="0005480B"/>
    <w:rsid w:val="00054F6A"/>
    <w:rsid w:val="00055891"/>
    <w:rsid w:val="00055C90"/>
    <w:rsid w:val="000564B5"/>
    <w:rsid w:val="000575E4"/>
    <w:rsid w:val="0005787D"/>
    <w:rsid w:val="00057B42"/>
    <w:rsid w:val="00060716"/>
    <w:rsid w:val="00061B46"/>
    <w:rsid w:val="00061B8D"/>
    <w:rsid w:val="00064854"/>
    <w:rsid w:val="00065463"/>
    <w:rsid w:val="0006625B"/>
    <w:rsid w:val="000666B3"/>
    <w:rsid w:val="0007107B"/>
    <w:rsid w:val="000719E4"/>
    <w:rsid w:val="000739AF"/>
    <w:rsid w:val="00074BDC"/>
    <w:rsid w:val="00075586"/>
    <w:rsid w:val="00075D5E"/>
    <w:rsid w:val="00076332"/>
    <w:rsid w:val="00077A55"/>
    <w:rsid w:val="000802BA"/>
    <w:rsid w:val="00081723"/>
    <w:rsid w:val="00081FBA"/>
    <w:rsid w:val="00082E5D"/>
    <w:rsid w:val="00083498"/>
    <w:rsid w:val="0008496A"/>
    <w:rsid w:val="00085EA2"/>
    <w:rsid w:val="000871DA"/>
    <w:rsid w:val="0008737D"/>
    <w:rsid w:val="00087F54"/>
    <w:rsid w:val="00092681"/>
    <w:rsid w:val="00092D82"/>
    <w:rsid w:val="0009328A"/>
    <w:rsid w:val="0009397B"/>
    <w:rsid w:val="00094FD7"/>
    <w:rsid w:val="0009609D"/>
    <w:rsid w:val="00096248"/>
    <w:rsid w:val="000A110B"/>
    <w:rsid w:val="000A2F65"/>
    <w:rsid w:val="000A3F41"/>
    <w:rsid w:val="000A7CE8"/>
    <w:rsid w:val="000B1F27"/>
    <w:rsid w:val="000B28CF"/>
    <w:rsid w:val="000B3E3F"/>
    <w:rsid w:val="000B51CE"/>
    <w:rsid w:val="000B5608"/>
    <w:rsid w:val="000B6502"/>
    <w:rsid w:val="000B65C3"/>
    <w:rsid w:val="000C0203"/>
    <w:rsid w:val="000C04A1"/>
    <w:rsid w:val="000C066A"/>
    <w:rsid w:val="000C0E5D"/>
    <w:rsid w:val="000C2D59"/>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A5A"/>
    <w:rsid w:val="000E6426"/>
    <w:rsid w:val="000E74D7"/>
    <w:rsid w:val="000F114E"/>
    <w:rsid w:val="000F146C"/>
    <w:rsid w:val="000F196A"/>
    <w:rsid w:val="000F2A68"/>
    <w:rsid w:val="000F4155"/>
    <w:rsid w:val="000F59C1"/>
    <w:rsid w:val="0010147E"/>
    <w:rsid w:val="00103C89"/>
    <w:rsid w:val="00104D5F"/>
    <w:rsid w:val="001050A9"/>
    <w:rsid w:val="001060F0"/>
    <w:rsid w:val="00107256"/>
    <w:rsid w:val="0010759A"/>
    <w:rsid w:val="00107D7C"/>
    <w:rsid w:val="001116B7"/>
    <w:rsid w:val="00115495"/>
    <w:rsid w:val="00116E4B"/>
    <w:rsid w:val="00116F6B"/>
    <w:rsid w:val="001233DB"/>
    <w:rsid w:val="001235A0"/>
    <w:rsid w:val="00123D0B"/>
    <w:rsid w:val="0013017E"/>
    <w:rsid w:val="00130C18"/>
    <w:rsid w:val="00131C6C"/>
    <w:rsid w:val="00131F2D"/>
    <w:rsid w:val="0013657B"/>
    <w:rsid w:val="00136A94"/>
    <w:rsid w:val="00137B2C"/>
    <w:rsid w:val="00137ED6"/>
    <w:rsid w:val="00137F76"/>
    <w:rsid w:val="00142D35"/>
    <w:rsid w:val="00144786"/>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0D0B"/>
    <w:rsid w:val="001624E8"/>
    <w:rsid w:val="0016322B"/>
    <w:rsid w:val="0016339A"/>
    <w:rsid w:val="00164BC0"/>
    <w:rsid w:val="00164F47"/>
    <w:rsid w:val="00165289"/>
    <w:rsid w:val="00165898"/>
    <w:rsid w:val="00166171"/>
    <w:rsid w:val="00171192"/>
    <w:rsid w:val="00171BBC"/>
    <w:rsid w:val="0017523B"/>
    <w:rsid w:val="00175B42"/>
    <w:rsid w:val="00176522"/>
    <w:rsid w:val="001809A8"/>
    <w:rsid w:val="001814D7"/>
    <w:rsid w:val="00181A9D"/>
    <w:rsid w:val="00182FC0"/>
    <w:rsid w:val="00184AD2"/>
    <w:rsid w:val="00184AEA"/>
    <w:rsid w:val="00185C61"/>
    <w:rsid w:val="00191B9F"/>
    <w:rsid w:val="001926B6"/>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512B"/>
    <w:rsid w:val="001A5F6A"/>
    <w:rsid w:val="001A6849"/>
    <w:rsid w:val="001A773B"/>
    <w:rsid w:val="001B28D1"/>
    <w:rsid w:val="001B3FD2"/>
    <w:rsid w:val="001B6C2D"/>
    <w:rsid w:val="001C087E"/>
    <w:rsid w:val="001C0F32"/>
    <w:rsid w:val="001C2A6D"/>
    <w:rsid w:val="001C2C72"/>
    <w:rsid w:val="001C3387"/>
    <w:rsid w:val="001C4412"/>
    <w:rsid w:val="001C448E"/>
    <w:rsid w:val="001C54A1"/>
    <w:rsid w:val="001C5CD0"/>
    <w:rsid w:val="001C72C0"/>
    <w:rsid w:val="001C7697"/>
    <w:rsid w:val="001C7C31"/>
    <w:rsid w:val="001D1B77"/>
    <w:rsid w:val="001D225B"/>
    <w:rsid w:val="001D3563"/>
    <w:rsid w:val="001D3EE2"/>
    <w:rsid w:val="001D41E0"/>
    <w:rsid w:val="001D6CA8"/>
    <w:rsid w:val="001E04CC"/>
    <w:rsid w:val="001E2122"/>
    <w:rsid w:val="001E2186"/>
    <w:rsid w:val="001E2F9D"/>
    <w:rsid w:val="001E35AE"/>
    <w:rsid w:val="001E4612"/>
    <w:rsid w:val="001E5453"/>
    <w:rsid w:val="001E5C3D"/>
    <w:rsid w:val="001E678B"/>
    <w:rsid w:val="001F0CD5"/>
    <w:rsid w:val="001F2BC9"/>
    <w:rsid w:val="001F3675"/>
    <w:rsid w:val="001F408E"/>
    <w:rsid w:val="001F4860"/>
    <w:rsid w:val="001F4EDD"/>
    <w:rsid w:val="001F57CD"/>
    <w:rsid w:val="001F5E58"/>
    <w:rsid w:val="001F7890"/>
    <w:rsid w:val="00200FAD"/>
    <w:rsid w:val="00201765"/>
    <w:rsid w:val="00202496"/>
    <w:rsid w:val="00205FAC"/>
    <w:rsid w:val="0020763C"/>
    <w:rsid w:val="00207E11"/>
    <w:rsid w:val="0021063D"/>
    <w:rsid w:val="00210714"/>
    <w:rsid w:val="00213154"/>
    <w:rsid w:val="002131BD"/>
    <w:rsid w:val="0021327B"/>
    <w:rsid w:val="00214B09"/>
    <w:rsid w:val="002155ED"/>
    <w:rsid w:val="0021627B"/>
    <w:rsid w:val="0021698E"/>
    <w:rsid w:val="00216D13"/>
    <w:rsid w:val="00216D8F"/>
    <w:rsid w:val="0022233F"/>
    <w:rsid w:val="0022245F"/>
    <w:rsid w:val="00224FEA"/>
    <w:rsid w:val="002264AE"/>
    <w:rsid w:val="00227DBC"/>
    <w:rsid w:val="0023118D"/>
    <w:rsid w:val="00232621"/>
    <w:rsid w:val="0023293E"/>
    <w:rsid w:val="00232A7A"/>
    <w:rsid w:val="00232D3D"/>
    <w:rsid w:val="00232DA5"/>
    <w:rsid w:val="002338B9"/>
    <w:rsid w:val="00234061"/>
    <w:rsid w:val="002350FF"/>
    <w:rsid w:val="0023573F"/>
    <w:rsid w:val="00236B9A"/>
    <w:rsid w:val="00236BFE"/>
    <w:rsid w:val="00240046"/>
    <w:rsid w:val="00243024"/>
    <w:rsid w:val="002432E1"/>
    <w:rsid w:val="00245AC1"/>
    <w:rsid w:val="00247AF4"/>
    <w:rsid w:val="00247C4A"/>
    <w:rsid w:val="00252443"/>
    <w:rsid w:val="002547B2"/>
    <w:rsid w:val="0025565C"/>
    <w:rsid w:val="00255FD1"/>
    <w:rsid w:val="00256CE0"/>
    <w:rsid w:val="00257411"/>
    <w:rsid w:val="00261A13"/>
    <w:rsid w:val="00264CA1"/>
    <w:rsid w:val="00264FD6"/>
    <w:rsid w:val="0026506A"/>
    <w:rsid w:val="002704DF"/>
    <w:rsid w:val="00270F03"/>
    <w:rsid w:val="002710B5"/>
    <w:rsid w:val="0027116F"/>
    <w:rsid w:val="00272402"/>
    <w:rsid w:val="002729A0"/>
    <w:rsid w:val="0027331A"/>
    <w:rsid w:val="00273F5F"/>
    <w:rsid w:val="00273F7C"/>
    <w:rsid w:val="0027555F"/>
    <w:rsid w:val="00275719"/>
    <w:rsid w:val="002768BA"/>
    <w:rsid w:val="00280398"/>
    <w:rsid w:val="002811E3"/>
    <w:rsid w:val="00281991"/>
    <w:rsid w:val="00281D0F"/>
    <w:rsid w:val="00282431"/>
    <w:rsid w:val="00282E9E"/>
    <w:rsid w:val="00283D5E"/>
    <w:rsid w:val="0028415D"/>
    <w:rsid w:val="00284245"/>
    <w:rsid w:val="00285034"/>
    <w:rsid w:val="002913C5"/>
    <w:rsid w:val="00291DE2"/>
    <w:rsid w:val="0029208D"/>
    <w:rsid w:val="0029225E"/>
    <w:rsid w:val="00293F85"/>
    <w:rsid w:val="0029482F"/>
    <w:rsid w:val="00294892"/>
    <w:rsid w:val="00294ED2"/>
    <w:rsid w:val="00296073"/>
    <w:rsid w:val="00296626"/>
    <w:rsid w:val="00296E92"/>
    <w:rsid w:val="00297212"/>
    <w:rsid w:val="002A02E8"/>
    <w:rsid w:val="002A1797"/>
    <w:rsid w:val="002A3F98"/>
    <w:rsid w:val="002A51B8"/>
    <w:rsid w:val="002A5ADD"/>
    <w:rsid w:val="002A5FDF"/>
    <w:rsid w:val="002A6FCE"/>
    <w:rsid w:val="002A7501"/>
    <w:rsid w:val="002B0EA1"/>
    <w:rsid w:val="002B11F1"/>
    <w:rsid w:val="002B14A2"/>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6010"/>
    <w:rsid w:val="002C7329"/>
    <w:rsid w:val="002C779F"/>
    <w:rsid w:val="002C7EC4"/>
    <w:rsid w:val="002D15F2"/>
    <w:rsid w:val="002D2F05"/>
    <w:rsid w:val="002D4953"/>
    <w:rsid w:val="002D4CD5"/>
    <w:rsid w:val="002D5CCE"/>
    <w:rsid w:val="002D66E2"/>
    <w:rsid w:val="002E1484"/>
    <w:rsid w:val="002E37DA"/>
    <w:rsid w:val="002E40AD"/>
    <w:rsid w:val="002E72F0"/>
    <w:rsid w:val="002F368E"/>
    <w:rsid w:val="002F3AAF"/>
    <w:rsid w:val="002F40FF"/>
    <w:rsid w:val="002F5101"/>
    <w:rsid w:val="002F713F"/>
    <w:rsid w:val="00300919"/>
    <w:rsid w:val="0030175D"/>
    <w:rsid w:val="00302BF3"/>
    <w:rsid w:val="00302D8C"/>
    <w:rsid w:val="00303B50"/>
    <w:rsid w:val="00303F92"/>
    <w:rsid w:val="00304386"/>
    <w:rsid w:val="00310825"/>
    <w:rsid w:val="00310A3E"/>
    <w:rsid w:val="00312106"/>
    <w:rsid w:val="003126FB"/>
    <w:rsid w:val="0031365D"/>
    <w:rsid w:val="00315AE3"/>
    <w:rsid w:val="00315CA2"/>
    <w:rsid w:val="00316A7B"/>
    <w:rsid w:val="00324F09"/>
    <w:rsid w:val="003254AC"/>
    <w:rsid w:val="00327E82"/>
    <w:rsid w:val="00327FDF"/>
    <w:rsid w:val="0033070B"/>
    <w:rsid w:val="00331513"/>
    <w:rsid w:val="0033491A"/>
    <w:rsid w:val="00337088"/>
    <w:rsid w:val="00337638"/>
    <w:rsid w:val="00340ADD"/>
    <w:rsid w:val="00341178"/>
    <w:rsid w:val="00341A75"/>
    <w:rsid w:val="00341B42"/>
    <w:rsid w:val="003423FC"/>
    <w:rsid w:val="00344766"/>
    <w:rsid w:val="00344AD3"/>
    <w:rsid w:val="00345687"/>
    <w:rsid w:val="00345708"/>
    <w:rsid w:val="00346373"/>
    <w:rsid w:val="003467CD"/>
    <w:rsid w:val="0034772D"/>
    <w:rsid w:val="003505B2"/>
    <w:rsid w:val="0035063B"/>
    <w:rsid w:val="0035102E"/>
    <w:rsid w:val="00352677"/>
    <w:rsid w:val="0036188D"/>
    <w:rsid w:val="00362013"/>
    <w:rsid w:val="00364C0A"/>
    <w:rsid w:val="003658D9"/>
    <w:rsid w:val="0036591F"/>
    <w:rsid w:val="003713C2"/>
    <w:rsid w:val="0037172A"/>
    <w:rsid w:val="0037201A"/>
    <w:rsid w:val="0037269A"/>
    <w:rsid w:val="003745BF"/>
    <w:rsid w:val="00374E6D"/>
    <w:rsid w:val="0037526D"/>
    <w:rsid w:val="00380AE7"/>
    <w:rsid w:val="00382044"/>
    <w:rsid w:val="003839F9"/>
    <w:rsid w:val="00385421"/>
    <w:rsid w:val="00386A48"/>
    <w:rsid w:val="00387CF3"/>
    <w:rsid w:val="00391387"/>
    <w:rsid w:val="00392022"/>
    <w:rsid w:val="0039214E"/>
    <w:rsid w:val="0039256B"/>
    <w:rsid w:val="0039393F"/>
    <w:rsid w:val="00397677"/>
    <w:rsid w:val="003A01D0"/>
    <w:rsid w:val="003A0B24"/>
    <w:rsid w:val="003A0BF2"/>
    <w:rsid w:val="003A3A32"/>
    <w:rsid w:val="003A3CD3"/>
    <w:rsid w:val="003A45B0"/>
    <w:rsid w:val="003A59A6"/>
    <w:rsid w:val="003A6D5C"/>
    <w:rsid w:val="003A7ED9"/>
    <w:rsid w:val="003B10FB"/>
    <w:rsid w:val="003B1135"/>
    <w:rsid w:val="003B1154"/>
    <w:rsid w:val="003B1752"/>
    <w:rsid w:val="003B3318"/>
    <w:rsid w:val="003B3474"/>
    <w:rsid w:val="003B3FA3"/>
    <w:rsid w:val="003B4341"/>
    <w:rsid w:val="003B574E"/>
    <w:rsid w:val="003B5841"/>
    <w:rsid w:val="003B595A"/>
    <w:rsid w:val="003B61EC"/>
    <w:rsid w:val="003B7208"/>
    <w:rsid w:val="003B7403"/>
    <w:rsid w:val="003C1100"/>
    <w:rsid w:val="003C1CFB"/>
    <w:rsid w:val="003C1DE6"/>
    <w:rsid w:val="003C315E"/>
    <w:rsid w:val="003C4FF5"/>
    <w:rsid w:val="003C76DE"/>
    <w:rsid w:val="003D0AE2"/>
    <w:rsid w:val="003D3477"/>
    <w:rsid w:val="003D5450"/>
    <w:rsid w:val="003D7760"/>
    <w:rsid w:val="003E0158"/>
    <w:rsid w:val="003E1257"/>
    <w:rsid w:val="003E13A1"/>
    <w:rsid w:val="003E2202"/>
    <w:rsid w:val="003E2955"/>
    <w:rsid w:val="003E3870"/>
    <w:rsid w:val="003E44DA"/>
    <w:rsid w:val="003E468A"/>
    <w:rsid w:val="003E46E5"/>
    <w:rsid w:val="003E59E9"/>
    <w:rsid w:val="003E60BE"/>
    <w:rsid w:val="003E6E17"/>
    <w:rsid w:val="003E7329"/>
    <w:rsid w:val="003F1A46"/>
    <w:rsid w:val="003F2491"/>
    <w:rsid w:val="003F308A"/>
    <w:rsid w:val="003F5D5C"/>
    <w:rsid w:val="003F6192"/>
    <w:rsid w:val="00400915"/>
    <w:rsid w:val="00403319"/>
    <w:rsid w:val="004036DA"/>
    <w:rsid w:val="00406793"/>
    <w:rsid w:val="00411F8F"/>
    <w:rsid w:val="004135D8"/>
    <w:rsid w:val="00414020"/>
    <w:rsid w:val="0041428D"/>
    <w:rsid w:val="004154DB"/>
    <w:rsid w:val="00417379"/>
    <w:rsid w:val="004176BF"/>
    <w:rsid w:val="004203BE"/>
    <w:rsid w:val="004204D0"/>
    <w:rsid w:val="00420AC4"/>
    <w:rsid w:val="004232C6"/>
    <w:rsid w:val="00425304"/>
    <w:rsid w:val="00425702"/>
    <w:rsid w:val="00425AF3"/>
    <w:rsid w:val="00426124"/>
    <w:rsid w:val="00426F24"/>
    <w:rsid w:val="00430498"/>
    <w:rsid w:val="004306BE"/>
    <w:rsid w:val="004310BB"/>
    <w:rsid w:val="004338C7"/>
    <w:rsid w:val="00433BF2"/>
    <w:rsid w:val="00433E65"/>
    <w:rsid w:val="00434C3F"/>
    <w:rsid w:val="004403F7"/>
    <w:rsid w:val="004406B5"/>
    <w:rsid w:val="00444E7F"/>
    <w:rsid w:val="00445514"/>
    <w:rsid w:val="00445853"/>
    <w:rsid w:val="00447748"/>
    <w:rsid w:val="00447A90"/>
    <w:rsid w:val="0045354B"/>
    <w:rsid w:val="00453687"/>
    <w:rsid w:val="004536F3"/>
    <w:rsid w:val="00453FC0"/>
    <w:rsid w:val="004545AF"/>
    <w:rsid w:val="004558BD"/>
    <w:rsid w:val="00460C5B"/>
    <w:rsid w:val="004615D3"/>
    <w:rsid w:val="004619A2"/>
    <w:rsid w:val="0046281E"/>
    <w:rsid w:val="00463909"/>
    <w:rsid w:val="00464D6B"/>
    <w:rsid w:val="004662B6"/>
    <w:rsid w:val="00467C83"/>
    <w:rsid w:val="00471E09"/>
    <w:rsid w:val="004728C4"/>
    <w:rsid w:val="00473C7A"/>
    <w:rsid w:val="00474C35"/>
    <w:rsid w:val="004750A1"/>
    <w:rsid w:val="004769A4"/>
    <w:rsid w:val="00480212"/>
    <w:rsid w:val="0048076F"/>
    <w:rsid w:val="00480D99"/>
    <w:rsid w:val="00483EC9"/>
    <w:rsid w:val="004841AE"/>
    <w:rsid w:val="00484C7F"/>
    <w:rsid w:val="00485194"/>
    <w:rsid w:val="0049095E"/>
    <w:rsid w:val="004933FC"/>
    <w:rsid w:val="00494029"/>
    <w:rsid w:val="004A212C"/>
    <w:rsid w:val="004A6D54"/>
    <w:rsid w:val="004B0090"/>
    <w:rsid w:val="004B05C6"/>
    <w:rsid w:val="004B1A74"/>
    <w:rsid w:val="004B3514"/>
    <w:rsid w:val="004B3703"/>
    <w:rsid w:val="004B3867"/>
    <w:rsid w:val="004B47FB"/>
    <w:rsid w:val="004B565F"/>
    <w:rsid w:val="004C0799"/>
    <w:rsid w:val="004C09C8"/>
    <w:rsid w:val="004C11B9"/>
    <w:rsid w:val="004C1E48"/>
    <w:rsid w:val="004C2BB4"/>
    <w:rsid w:val="004C3C1C"/>
    <w:rsid w:val="004C43C9"/>
    <w:rsid w:val="004C45FA"/>
    <w:rsid w:val="004C4707"/>
    <w:rsid w:val="004C4BB7"/>
    <w:rsid w:val="004C6779"/>
    <w:rsid w:val="004C7D54"/>
    <w:rsid w:val="004D0234"/>
    <w:rsid w:val="004D0CC4"/>
    <w:rsid w:val="004D12E1"/>
    <w:rsid w:val="004D2698"/>
    <w:rsid w:val="004D4942"/>
    <w:rsid w:val="004D571F"/>
    <w:rsid w:val="004D6095"/>
    <w:rsid w:val="004D66AD"/>
    <w:rsid w:val="004E07A1"/>
    <w:rsid w:val="004E1729"/>
    <w:rsid w:val="004E1B3C"/>
    <w:rsid w:val="004E2A2B"/>
    <w:rsid w:val="004E358F"/>
    <w:rsid w:val="004E3959"/>
    <w:rsid w:val="004E3F86"/>
    <w:rsid w:val="004E4AD1"/>
    <w:rsid w:val="004E5659"/>
    <w:rsid w:val="004E77E1"/>
    <w:rsid w:val="004F0AB7"/>
    <w:rsid w:val="004F2F9E"/>
    <w:rsid w:val="004F3291"/>
    <w:rsid w:val="004F32D0"/>
    <w:rsid w:val="004F483D"/>
    <w:rsid w:val="004F6671"/>
    <w:rsid w:val="004F78C4"/>
    <w:rsid w:val="004F7BC1"/>
    <w:rsid w:val="00500557"/>
    <w:rsid w:val="00500E29"/>
    <w:rsid w:val="005025C7"/>
    <w:rsid w:val="00503552"/>
    <w:rsid w:val="00504B42"/>
    <w:rsid w:val="00506DB2"/>
    <w:rsid w:val="00510870"/>
    <w:rsid w:val="00511AE4"/>
    <w:rsid w:val="005129FD"/>
    <w:rsid w:val="00512A53"/>
    <w:rsid w:val="00512B53"/>
    <w:rsid w:val="00513D8C"/>
    <w:rsid w:val="0051421A"/>
    <w:rsid w:val="005148E7"/>
    <w:rsid w:val="005159EC"/>
    <w:rsid w:val="00515E8C"/>
    <w:rsid w:val="00516A4D"/>
    <w:rsid w:val="00520E8F"/>
    <w:rsid w:val="00521628"/>
    <w:rsid w:val="0052214D"/>
    <w:rsid w:val="00524F85"/>
    <w:rsid w:val="00525F6D"/>
    <w:rsid w:val="0052661E"/>
    <w:rsid w:val="00526627"/>
    <w:rsid w:val="00527EF6"/>
    <w:rsid w:val="00531016"/>
    <w:rsid w:val="00532218"/>
    <w:rsid w:val="005336A5"/>
    <w:rsid w:val="00533D56"/>
    <w:rsid w:val="00535912"/>
    <w:rsid w:val="005367E7"/>
    <w:rsid w:val="00541022"/>
    <w:rsid w:val="00542B22"/>
    <w:rsid w:val="00542CB1"/>
    <w:rsid w:val="00542CDB"/>
    <w:rsid w:val="00543B75"/>
    <w:rsid w:val="00544041"/>
    <w:rsid w:val="005444AD"/>
    <w:rsid w:val="005449D0"/>
    <w:rsid w:val="00550ECE"/>
    <w:rsid w:val="005515F8"/>
    <w:rsid w:val="00553B9B"/>
    <w:rsid w:val="005543AF"/>
    <w:rsid w:val="00554BD4"/>
    <w:rsid w:val="00555CE3"/>
    <w:rsid w:val="0055603D"/>
    <w:rsid w:val="005574AE"/>
    <w:rsid w:val="00560E60"/>
    <w:rsid w:val="00562117"/>
    <w:rsid w:val="005626FE"/>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77CDD"/>
    <w:rsid w:val="005807A8"/>
    <w:rsid w:val="00580D15"/>
    <w:rsid w:val="00584C51"/>
    <w:rsid w:val="00587B1E"/>
    <w:rsid w:val="00587E84"/>
    <w:rsid w:val="005913E6"/>
    <w:rsid w:val="005931A9"/>
    <w:rsid w:val="005944ED"/>
    <w:rsid w:val="005964D7"/>
    <w:rsid w:val="00596D61"/>
    <w:rsid w:val="00597018"/>
    <w:rsid w:val="005970FB"/>
    <w:rsid w:val="005A0521"/>
    <w:rsid w:val="005A1663"/>
    <w:rsid w:val="005A192F"/>
    <w:rsid w:val="005A1D8A"/>
    <w:rsid w:val="005A2C57"/>
    <w:rsid w:val="005A2F92"/>
    <w:rsid w:val="005A43E7"/>
    <w:rsid w:val="005A4480"/>
    <w:rsid w:val="005A60E9"/>
    <w:rsid w:val="005A703A"/>
    <w:rsid w:val="005A7E33"/>
    <w:rsid w:val="005B10CC"/>
    <w:rsid w:val="005B52A0"/>
    <w:rsid w:val="005B6FFD"/>
    <w:rsid w:val="005B72D5"/>
    <w:rsid w:val="005C196C"/>
    <w:rsid w:val="005C3DF3"/>
    <w:rsid w:val="005C5501"/>
    <w:rsid w:val="005C7AFE"/>
    <w:rsid w:val="005D01B4"/>
    <w:rsid w:val="005D10B3"/>
    <w:rsid w:val="005D158D"/>
    <w:rsid w:val="005D226A"/>
    <w:rsid w:val="005D22BC"/>
    <w:rsid w:val="005D3A5F"/>
    <w:rsid w:val="005D6CE0"/>
    <w:rsid w:val="005E10A5"/>
    <w:rsid w:val="005E1AEC"/>
    <w:rsid w:val="005E21DE"/>
    <w:rsid w:val="005E24C2"/>
    <w:rsid w:val="005E34E9"/>
    <w:rsid w:val="005E35AB"/>
    <w:rsid w:val="005E5B34"/>
    <w:rsid w:val="005F0AEB"/>
    <w:rsid w:val="005F1439"/>
    <w:rsid w:val="005F21B0"/>
    <w:rsid w:val="005F4D3D"/>
    <w:rsid w:val="005F5B10"/>
    <w:rsid w:val="005F6CAB"/>
    <w:rsid w:val="0060244C"/>
    <w:rsid w:val="00610A95"/>
    <w:rsid w:val="00613401"/>
    <w:rsid w:val="0061516D"/>
    <w:rsid w:val="00615B10"/>
    <w:rsid w:val="006168EB"/>
    <w:rsid w:val="00616DEB"/>
    <w:rsid w:val="006177A9"/>
    <w:rsid w:val="00617F39"/>
    <w:rsid w:val="00620DE2"/>
    <w:rsid w:val="00621211"/>
    <w:rsid w:val="00624E9E"/>
    <w:rsid w:val="006263D3"/>
    <w:rsid w:val="0062694E"/>
    <w:rsid w:val="00630030"/>
    <w:rsid w:val="006303DB"/>
    <w:rsid w:val="00630426"/>
    <w:rsid w:val="00630588"/>
    <w:rsid w:val="006316F2"/>
    <w:rsid w:val="00631753"/>
    <w:rsid w:val="0063349D"/>
    <w:rsid w:val="00635C2F"/>
    <w:rsid w:val="00636EB3"/>
    <w:rsid w:val="006377A9"/>
    <w:rsid w:val="0063788D"/>
    <w:rsid w:val="00637F6F"/>
    <w:rsid w:val="00640E61"/>
    <w:rsid w:val="006417C7"/>
    <w:rsid w:val="006421E5"/>
    <w:rsid w:val="00642A8B"/>
    <w:rsid w:val="006468ED"/>
    <w:rsid w:val="00650CFB"/>
    <w:rsid w:val="006512F6"/>
    <w:rsid w:val="00653B0F"/>
    <w:rsid w:val="0065599C"/>
    <w:rsid w:val="006562D3"/>
    <w:rsid w:val="006609B3"/>
    <w:rsid w:val="00660E52"/>
    <w:rsid w:val="0066148E"/>
    <w:rsid w:val="00661B3F"/>
    <w:rsid w:val="00661DF2"/>
    <w:rsid w:val="006625F9"/>
    <w:rsid w:val="00663A37"/>
    <w:rsid w:val="00664BB4"/>
    <w:rsid w:val="00665A8F"/>
    <w:rsid w:val="00666E69"/>
    <w:rsid w:val="00667860"/>
    <w:rsid w:val="0067157E"/>
    <w:rsid w:val="00671EA3"/>
    <w:rsid w:val="00673594"/>
    <w:rsid w:val="00673794"/>
    <w:rsid w:val="00675D66"/>
    <w:rsid w:val="006766E8"/>
    <w:rsid w:val="00676D1D"/>
    <w:rsid w:val="00680C55"/>
    <w:rsid w:val="00680D15"/>
    <w:rsid w:val="006818D9"/>
    <w:rsid w:val="006828B5"/>
    <w:rsid w:val="00682B4F"/>
    <w:rsid w:val="006834AD"/>
    <w:rsid w:val="006838C7"/>
    <w:rsid w:val="0068643A"/>
    <w:rsid w:val="00687F16"/>
    <w:rsid w:val="00690405"/>
    <w:rsid w:val="00690944"/>
    <w:rsid w:val="006914D2"/>
    <w:rsid w:val="00691C06"/>
    <w:rsid w:val="006936BE"/>
    <w:rsid w:val="0069448A"/>
    <w:rsid w:val="006949D7"/>
    <w:rsid w:val="00696FD6"/>
    <w:rsid w:val="006A158E"/>
    <w:rsid w:val="006A38CF"/>
    <w:rsid w:val="006A4224"/>
    <w:rsid w:val="006A56F0"/>
    <w:rsid w:val="006A585F"/>
    <w:rsid w:val="006A7CE2"/>
    <w:rsid w:val="006A7E3C"/>
    <w:rsid w:val="006B4CA4"/>
    <w:rsid w:val="006B6498"/>
    <w:rsid w:val="006B64AA"/>
    <w:rsid w:val="006B6868"/>
    <w:rsid w:val="006B7074"/>
    <w:rsid w:val="006C2214"/>
    <w:rsid w:val="006C372D"/>
    <w:rsid w:val="006C410C"/>
    <w:rsid w:val="006C52D3"/>
    <w:rsid w:val="006C55C2"/>
    <w:rsid w:val="006C662F"/>
    <w:rsid w:val="006C6C41"/>
    <w:rsid w:val="006D1EC8"/>
    <w:rsid w:val="006D3F59"/>
    <w:rsid w:val="006D6830"/>
    <w:rsid w:val="006D6F7C"/>
    <w:rsid w:val="006D719C"/>
    <w:rsid w:val="006D7DF3"/>
    <w:rsid w:val="006E136F"/>
    <w:rsid w:val="006E15A2"/>
    <w:rsid w:val="006E20F9"/>
    <w:rsid w:val="006E3F38"/>
    <w:rsid w:val="006E4C8D"/>
    <w:rsid w:val="006E6076"/>
    <w:rsid w:val="006E6DD7"/>
    <w:rsid w:val="006F0222"/>
    <w:rsid w:val="006F04A3"/>
    <w:rsid w:val="006F114C"/>
    <w:rsid w:val="006F1A99"/>
    <w:rsid w:val="006F6018"/>
    <w:rsid w:val="006F65AC"/>
    <w:rsid w:val="006F676C"/>
    <w:rsid w:val="006F7835"/>
    <w:rsid w:val="00700C90"/>
    <w:rsid w:val="00701F34"/>
    <w:rsid w:val="00703191"/>
    <w:rsid w:val="007031A2"/>
    <w:rsid w:val="0070417A"/>
    <w:rsid w:val="00704693"/>
    <w:rsid w:val="00704AB9"/>
    <w:rsid w:val="00704ADC"/>
    <w:rsid w:val="007054D8"/>
    <w:rsid w:val="00706D47"/>
    <w:rsid w:val="00707440"/>
    <w:rsid w:val="00711EE2"/>
    <w:rsid w:val="007130DA"/>
    <w:rsid w:val="00713DD5"/>
    <w:rsid w:val="0071601C"/>
    <w:rsid w:val="007166CF"/>
    <w:rsid w:val="00720D8F"/>
    <w:rsid w:val="0072149D"/>
    <w:rsid w:val="007214D9"/>
    <w:rsid w:val="00723C6D"/>
    <w:rsid w:val="0072514D"/>
    <w:rsid w:val="00725C5A"/>
    <w:rsid w:val="00726138"/>
    <w:rsid w:val="007263E6"/>
    <w:rsid w:val="007264EA"/>
    <w:rsid w:val="00726F49"/>
    <w:rsid w:val="00731059"/>
    <w:rsid w:val="00732AB3"/>
    <w:rsid w:val="007332CF"/>
    <w:rsid w:val="007363B4"/>
    <w:rsid w:val="00736F47"/>
    <w:rsid w:val="00740DFE"/>
    <w:rsid w:val="007410C2"/>
    <w:rsid w:val="007411F0"/>
    <w:rsid w:val="0074208A"/>
    <w:rsid w:val="00742CA1"/>
    <w:rsid w:val="00742E14"/>
    <w:rsid w:val="00746DD6"/>
    <w:rsid w:val="00746E60"/>
    <w:rsid w:val="00746FA8"/>
    <w:rsid w:val="007479B5"/>
    <w:rsid w:val="00752886"/>
    <w:rsid w:val="00753070"/>
    <w:rsid w:val="00753ACF"/>
    <w:rsid w:val="0075412C"/>
    <w:rsid w:val="007550BD"/>
    <w:rsid w:val="007551E4"/>
    <w:rsid w:val="0075799A"/>
    <w:rsid w:val="00757F10"/>
    <w:rsid w:val="0076064B"/>
    <w:rsid w:val="00761C38"/>
    <w:rsid w:val="00761EE8"/>
    <w:rsid w:val="00762151"/>
    <w:rsid w:val="0076215F"/>
    <w:rsid w:val="00762D4B"/>
    <w:rsid w:val="00764010"/>
    <w:rsid w:val="00764368"/>
    <w:rsid w:val="00764B5B"/>
    <w:rsid w:val="00765287"/>
    <w:rsid w:val="00766A73"/>
    <w:rsid w:val="00766F19"/>
    <w:rsid w:val="00770796"/>
    <w:rsid w:val="007712C7"/>
    <w:rsid w:val="00771BD6"/>
    <w:rsid w:val="00773EDE"/>
    <w:rsid w:val="0077455A"/>
    <w:rsid w:val="00774EB6"/>
    <w:rsid w:val="00777372"/>
    <w:rsid w:val="00777527"/>
    <w:rsid w:val="00780CE8"/>
    <w:rsid w:val="00780F18"/>
    <w:rsid w:val="00781849"/>
    <w:rsid w:val="00781B6F"/>
    <w:rsid w:val="007823EA"/>
    <w:rsid w:val="00782890"/>
    <w:rsid w:val="007833CB"/>
    <w:rsid w:val="00783A5A"/>
    <w:rsid w:val="00783B56"/>
    <w:rsid w:val="00783CDD"/>
    <w:rsid w:val="00786CFF"/>
    <w:rsid w:val="007874B4"/>
    <w:rsid w:val="00791490"/>
    <w:rsid w:val="00791C7A"/>
    <w:rsid w:val="00791D59"/>
    <w:rsid w:val="00792D4C"/>
    <w:rsid w:val="007938AE"/>
    <w:rsid w:val="00793B7C"/>
    <w:rsid w:val="007A0DC1"/>
    <w:rsid w:val="007A19E0"/>
    <w:rsid w:val="007A1AB6"/>
    <w:rsid w:val="007A23F8"/>
    <w:rsid w:val="007A2D52"/>
    <w:rsid w:val="007A3F7C"/>
    <w:rsid w:val="007A550A"/>
    <w:rsid w:val="007A5B2E"/>
    <w:rsid w:val="007A5C18"/>
    <w:rsid w:val="007B28CF"/>
    <w:rsid w:val="007B4416"/>
    <w:rsid w:val="007B46BF"/>
    <w:rsid w:val="007B6DD8"/>
    <w:rsid w:val="007B7FB5"/>
    <w:rsid w:val="007C05DC"/>
    <w:rsid w:val="007C0FF7"/>
    <w:rsid w:val="007C14EE"/>
    <w:rsid w:val="007C3040"/>
    <w:rsid w:val="007C3BA4"/>
    <w:rsid w:val="007C5937"/>
    <w:rsid w:val="007D07B3"/>
    <w:rsid w:val="007D1B1E"/>
    <w:rsid w:val="007D2C68"/>
    <w:rsid w:val="007D4712"/>
    <w:rsid w:val="007D4D7F"/>
    <w:rsid w:val="007D5D30"/>
    <w:rsid w:val="007D6BD4"/>
    <w:rsid w:val="007E06BB"/>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0EE"/>
    <w:rsid w:val="008217BC"/>
    <w:rsid w:val="00822BA1"/>
    <w:rsid w:val="0082440E"/>
    <w:rsid w:val="00824E58"/>
    <w:rsid w:val="00827D60"/>
    <w:rsid w:val="00831D6C"/>
    <w:rsid w:val="00832F6C"/>
    <w:rsid w:val="008341ED"/>
    <w:rsid w:val="00837584"/>
    <w:rsid w:val="00840505"/>
    <w:rsid w:val="00841673"/>
    <w:rsid w:val="00841963"/>
    <w:rsid w:val="008422FC"/>
    <w:rsid w:val="00845B52"/>
    <w:rsid w:val="00846D3E"/>
    <w:rsid w:val="00846DE7"/>
    <w:rsid w:val="008477B9"/>
    <w:rsid w:val="00847F26"/>
    <w:rsid w:val="008501AC"/>
    <w:rsid w:val="00850CB5"/>
    <w:rsid w:val="008523FA"/>
    <w:rsid w:val="008529E6"/>
    <w:rsid w:val="00852CDD"/>
    <w:rsid w:val="00854FC0"/>
    <w:rsid w:val="00855E11"/>
    <w:rsid w:val="008575E1"/>
    <w:rsid w:val="0085760A"/>
    <w:rsid w:val="0086170A"/>
    <w:rsid w:val="008620A1"/>
    <w:rsid w:val="00862272"/>
    <w:rsid w:val="00863328"/>
    <w:rsid w:val="0086448F"/>
    <w:rsid w:val="00864D6E"/>
    <w:rsid w:val="008659A2"/>
    <w:rsid w:val="0086690B"/>
    <w:rsid w:val="00866973"/>
    <w:rsid w:val="008702EA"/>
    <w:rsid w:val="008710F8"/>
    <w:rsid w:val="00871B94"/>
    <w:rsid w:val="008733CB"/>
    <w:rsid w:val="008755C2"/>
    <w:rsid w:val="008756F7"/>
    <w:rsid w:val="00875A6F"/>
    <w:rsid w:val="00877066"/>
    <w:rsid w:val="00881947"/>
    <w:rsid w:val="00881D64"/>
    <w:rsid w:val="00882A46"/>
    <w:rsid w:val="00882C01"/>
    <w:rsid w:val="00882E02"/>
    <w:rsid w:val="00883C16"/>
    <w:rsid w:val="008853EC"/>
    <w:rsid w:val="00891CFC"/>
    <w:rsid w:val="008921AE"/>
    <w:rsid w:val="00895187"/>
    <w:rsid w:val="00895BD3"/>
    <w:rsid w:val="00896EDC"/>
    <w:rsid w:val="008A0C9F"/>
    <w:rsid w:val="008A14F6"/>
    <w:rsid w:val="008A1645"/>
    <w:rsid w:val="008A2F05"/>
    <w:rsid w:val="008A31D4"/>
    <w:rsid w:val="008A3E6F"/>
    <w:rsid w:val="008A7EF2"/>
    <w:rsid w:val="008B0DFB"/>
    <w:rsid w:val="008B646D"/>
    <w:rsid w:val="008B6842"/>
    <w:rsid w:val="008B70C4"/>
    <w:rsid w:val="008B7F11"/>
    <w:rsid w:val="008C12FF"/>
    <w:rsid w:val="008C18C1"/>
    <w:rsid w:val="008C3DC2"/>
    <w:rsid w:val="008C442E"/>
    <w:rsid w:val="008C4943"/>
    <w:rsid w:val="008C5658"/>
    <w:rsid w:val="008C5DCA"/>
    <w:rsid w:val="008C794F"/>
    <w:rsid w:val="008D0ADE"/>
    <w:rsid w:val="008D344B"/>
    <w:rsid w:val="008D346A"/>
    <w:rsid w:val="008D370B"/>
    <w:rsid w:val="008D41FC"/>
    <w:rsid w:val="008D4ED9"/>
    <w:rsid w:val="008D6B04"/>
    <w:rsid w:val="008E2654"/>
    <w:rsid w:val="008E78BB"/>
    <w:rsid w:val="008F1C22"/>
    <w:rsid w:val="008F2212"/>
    <w:rsid w:val="008F2554"/>
    <w:rsid w:val="008F408C"/>
    <w:rsid w:val="008F47DC"/>
    <w:rsid w:val="008F66C1"/>
    <w:rsid w:val="008F72E9"/>
    <w:rsid w:val="00901964"/>
    <w:rsid w:val="009025FB"/>
    <w:rsid w:val="009029DB"/>
    <w:rsid w:val="009038A8"/>
    <w:rsid w:val="0090753F"/>
    <w:rsid w:val="00910E28"/>
    <w:rsid w:val="009111A8"/>
    <w:rsid w:val="00913E51"/>
    <w:rsid w:val="00914986"/>
    <w:rsid w:val="00914DFE"/>
    <w:rsid w:val="0091614B"/>
    <w:rsid w:val="0092131F"/>
    <w:rsid w:val="00922B1E"/>
    <w:rsid w:val="00925D59"/>
    <w:rsid w:val="00926716"/>
    <w:rsid w:val="009274F4"/>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472C7"/>
    <w:rsid w:val="00947B97"/>
    <w:rsid w:val="0095183B"/>
    <w:rsid w:val="0095204C"/>
    <w:rsid w:val="009520FE"/>
    <w:rsid w:val="00953406"/>
    <w:rsid w:val="00953424"/>
    <w:rsid w:val="00953B51"/>
    <w:rsid w:val="00953B7B"/>
    <w:rsid w:val="00954528"/>
    <w:rsid w:val="009558AA"/>
    <w:rsid w:val="00956001"/>
    <w:rsid w:val="009603E5"/>
    <w:rsid w:val="0096071A"/>
    <w:rsid w:val="00960C91"/>
    <w:rsid w:val="00961AEB"/>
    <w:rsid w:val="00961B6D"/>
    <w:rsid w:val="009628DF"/>
    <w:rsid w:val="00963687"/>
    <w:rsid w:val="00963717"/>
    <w:rsid w:val="00965CC4"/>
    <w:rsid w:val="0096624D"/>
    <w:rsid w:val="00970143"/>
    <w:rsid w:val="0097028E"/>
    <w:rsid w:val="00970B7F"/>
    <w:rsid w:val="00970C38"/>
    <w:rsid w:val="00971614"/>
    <w:rsid w:val="00972340"/>
    <w:rsid w:val="009752FA"/>
    <w:rsid w:val="00977693"/>
    <w:rsid w:val="00981FF0"/>
    <w:rsid w:val="00982494"/>
    <w:rsid w:val="00982942"/>
    <w:rsid w:val="009845F3"/>
    <w:rsid w:val="009845FD"/>
    <w:rsid w:val="00986714"/>
    <w:rsid w:val="0098722A"/>
    <w:rsid w:val="00990935"/>
    <w:rsid w:val="00990AFD"/>
    <w:rsid w:val="00991069"/>
    <w:rsid w:val="0099397C"/>
    <w:rsid w:val="00996257"/>
    <w:rsid w:val="00996BCA"/>
    <w:rsid w:val="0099716F"/>
    <w:rsid w:val="00997C94"/>
    <w:rsid w:val="009A0E79"/>
    <w:rsid w:val="009A216A"/>
    <w:rsid w:val="009A23B0"/>
    <w:rsid w:val="009A35C9"/>
    <w:rsid w:val="009A3604"/>
    <w:rsid w:val="009A451E"/>
    <w:rsid w:val="009A473C"/>
    <w:rsid w:val="009A640D"/>
    <w:rsid w:val="009A7F00"/>
    <w:rsid w:val="009B1548"/>
    <w:rsid w:val="009B3A1D"/>
    <w:rsid w:val="009B41F0"/>
    <w:rsid w:val="009B7FFD"/>
    <w:rsid w:val="009C2F04"/>
    <w:rsid w:val="009C3225"/>
    <w:rsid w:val="009C40E3"/>
    <w:rsid w:val="009C4284"/>
    <w:rsid w:val="009C46FF"/>
    <w:rsid w:val="009C5DC4"/>
    <w:rsid w:val="009C61A3"/>
    <w:rsid w:val="009C6B84"/>
    <w:rsid w:val="009D0BC2"/>
    <w:rsid w:val="009D480A"/>
    <w:rsid w:val="009D5A24"/>
    <w:rsid w:val="009D5B2E"/>
    <w:rsid w:val="009D5E66"/>
    <w:rsid w:val="009D62BC"/>
    <w:rsid w:val="009D636F"/>
    <w:rsid w:val="009D7457"/>
    <w:rsid w:val="009D758F"/>
    <w:rsid w:val="009D7BF2"/>
    <w:rsid w:val="009D7D83"/>
    <w:rsid w:val="009E19CB"/>
    <w:rsid w:val="009E426E"/>
    <w:rsid w:val="009E439C"/>
    <w:rsid w:val="009E4CD1"/>
    <w:rsid w:val="009E6108"/>
    <w:rsid w:val="009E620D"/>
    <w:rsid w:val="009E7F49"/>
    <w:rsid w:val="009F0B98"/>
    <w:rsid w:val="009F1C46"/>
    <w:rsid w:val="009F206B"/>
    <w:rsid w:val="009F2079"/>
    <w:rsid w:val="009F3E42"/>
    <w:rsid w:val="009F4BE1"/>
    <w:rsid w:val="009F5C74"/>
    <w:rsid w:val="009F69B5"/>
    <w:rsid w:val="00A004D3"/>
    <w:rsid w:val="00A04BF9"/>
    <w:rsid w:val="00A05378"/>
    <w:rsid w:val="00A07CA6"/>
    <w:rsid w:val="00A1193F"/>
    <w:rsid w:val="00A12981"/>
    <w:rsid w:val="00A14320"/>
    <w:rsid w:val="00A151A5"/>
    <w:rsid w:val="00A15263"/>
    <w:rsid w:val="00A15E74"/>
    <w:rsid w:val="00A164FB"/>
    <w:rsid w:val="00A16BEA"/>
    <w:rsid w:val="00A1724D"/>
    <w:rsid w:val="00A175E5"/>
    <w:rsid w:val="00A17EA1"/>
    <w:rsid w:val="00A17EDF"/>
    <w:rsid w:val="00A23B80"/>
    <w:rsid w:val="00A24F60"/>
    <w:rsid w:val="00A254EA"/>
    <w:rsid w:val="00A30BC8"/>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41FE"/>
    <w:rsid w:val="00A5475A"/>
    <w:rsid w:val="00A578F7"/>
    <w:rsid w:val="00A60841"/>
    <w:rsid w:val="00A61A4E"/>
    <w:rsid w:val="00A63700"/>
    <w:rsid w:val="00A64575"/>
    <w:rsid w:val="00A65A26"/>
    <w:rsid w:val="00A67625"/>
    <w:rsid w:val="00A67EF4"/>
    <w:rsid w:val="00A73EF9"/>
    <w:rsid w:val="00A756C6"/>
    <w:rsid w:val="00A77200"/>
    <w:rsid w:val="00A77250"/>
    <w:rsid w:val="00A80476"/>
    <w:rsid w:val="00A80BB6"/>
    <w:rsid w:val="00A80C68"/>
    <w:rsid w:val="00A821AF"/>
    <w:rsid w:val="00A844B8"/>
    <w:rsid w:val="00A849A4"/>
    <w:rsid w:val="00A84CA7"/>
    <w:rsid w:val="00A855BE"/>
    <w:rsid w:val="00A857B8"/>
    <w:rsid w:val="00A86406"/>
    <w:rsid w:val="00A87937"/>
    <w:rsid w:val="00A9014B"/>
    <w:rsid w:val="00A915AB"/>
    <w:rsid w:val="00A9222E"/>
    <w:rsid w:val="00A9271D"/>
    <w:rsid w:val="00A92C7A"/>
    <w:rsid w:val="00A92DD2"/>
    <w:rsid w:val="00A93911"/>
    <w:rsid w:val="00A9454C"/>
    <w:rsid w:val="00A94751"/>
    <w:rsid w:val="00A95B2A"/>
    <w:rsid w:val="00A96228"/>
    <w:rsid w:val="00A97072"/>
    <w:rsid w:val="00A97632"/>
    <w:rsid w:val="00A9791A"/>
    <w:rsid w:val="00AA0B4E"/>
    <w:rsid w:val="00AA1BBB"/>
    <w:rsid w:val="00AA1E74"/>
    <w:rsid w:val="00AA246B"/>
    <w:rsid w:val="00AA24D2"/>
    <w:rsid w:val="00AA25BF"/>
    <w:rsid w:val="00AA423E"/>
    <w:rsid w:val="00AA7316"/>
    <w:rsid w:val="00AA78CE"/>
    <w:rsid w:val="00AA7F42"/>
    <w:rsid w:val="00AB0C12"/>
    <w:rsid w:val="00AB0FA7"/>
    <w:rsid w:val="00AB26D5"/>
    <w:rsid w:val="00AB3885"/>
    <w:rsid w:val="00AB5A46"/>
    <w:rsid w:val="00AB5F3B"/>
    <w:rsid w:val="00AC004D"/>
    <w:rsid w:val="00AC25AB"/>
    <w:rsid w:val="00AC38A9"/>
    <w:rsid w:val="00AC4BF6"/>
    <w:rsid w:val="00AC54F4"/>
    <w:rsid w:val="00AC6797"/>
    <w:rsid w:val="00AC6A7A"/>
    <w:rsid w:val="00AC6F68"/>
    <w:rsid w:val="00AD124D"/>
    <w:rsid w:val="00AD1EAE"/>
    <w:rsid w:val="00AD2280"/>
    <w:rsid w:val="00AD3113"/>
    <w:rsid w:val="00AD4839"/>
    <w:rsid w:val="00AD4EFD"/>
    <w:rsid w:val="00AD7373"/>
    <w:rsid w:val="00AD76EF"/>
    <w:rsid w:val="00AE19D1"/>
    <w:rsid w:val="00AE2666"/>
    <w:rsid w:val="00AE359A"/>
    <w:rsid w:val="00AE5D09"/>
    <w:rsid w:val="00AE665A"/>
    <w:rsid w:val="00AF4EE4"/>
    <w:rsid w:val="00B0036F"/>
    <w:rsid w:val="00B00C8E"/>
    <w:rsid w:val="00B01E9C"/>
    <w:rsid w:val="00B02AA5"/>
    <w:rsid w:val="00B031E2"/>
    <w:rsid w:val="00B035EF"/>
    <w:rsid w:val="00B04F50"/>
    <w:rsid w:val="00B05A97"/>
    <w:rsid w:val="00B077F7"/>
    <w:rsid w:val="00B1073D"/>
    <w:rsid w:val="00B11CD7"/>
    <w:rsid w:val="00B1205D"/>
    <w:rsid w:val="00B13307"/>
    <w:rsid w:val="00B15202"/>
    <w:rsid w:val="00B1553A"/>
    <w:rsid w:val="00B166C0"/>
    <w:rsid w:val="00B17577"/>
    <w:rsid w:val="00B213C7"/>
    <w:rsid w:val="00B21CD1"/>
    <w:rsid w:val="00B23256"/>
    <w:rsid w:val="00B24CF5"/>
    <w:rsid w:val="00B25BF1"/>
    <w:rsid w:val="00B26507"/>
    <w:rsid w:val="00B269CE"/>
    <w:rsid w:val="00B30C10"/>
    <w:rsid w:val="00B31CD8"/>
    <w:rsid w:val="00B32B21"/>
    <w:rsid w:val="00B35635"/>
    <w:rsid w:val="00B37176"/>
    <w:rsid w:val="00B373AA"/>
    <w:rsid w:val="00B40823"/>
    <w:rsid w:val="00B40DF9"/>
    <w:rsid w:val="00B42083"/>
    <w:rsid w:val="00B421E1"/>
    <w:rsid w:val="00B43455"/>
    <w:rsid w:val="00B435F8"/>
    <w:rsid w:val="00B460B8"/>
    <w:rsid w:val="00B4620E"/>
    <w:rsid w:val="00B46CB0"/>
    <w:rsid w:val="00B5462A"/>
    <w:rsid w:val="00B57348"/>
    <w:rsid w:val="00B61E5E"/>
    <w:rsid w:val="00B62D2B"/>
    <w:rsid w:val="00B63807"/>
    <w:rsid w:val="00B65D4D"/>
    <w:rsid w:val="00B66649"/>
    <w:rsid w:val="00B67741"/>
    <w:rsid w:val="00B75683"/>
    <w:rsid w:val="00B7667D"/>
    <w:rsid w:val="00B8179C"/>
    <w:rsid w:val="00B822DB"/>
    <w:rsid w:val="00B84A8A"/>
    <w:rsid w:val="00B8745B"/>
    <w:rsid w:val="00B91B46"/>
    <w:rsid w:val="00B9279C"/>
    <w:rsid w:val="00B934BE"/>
    <w:rsid w:val="00B95251"/>
    <w:rsid w:val="00B9576A"/>
    <w:rsid w:val="00B962BB"/>
    <w:rsid w:val="00BA2861"/>
    <w:rsid w:val="00BA6707"/>
    <w:rsid w:val="00BA7C0B"/>
    <w:rsid w:val="00BB0F85"/>
    <w:rsid w:val="00BB1940"/>
    <w:rsid w:val="00BB2112"/>
    <w:rsid w:val="00BB4B5A"/>
    <w:rsid w:val="00BB5301"/>
    <w:rsid w:val="00BB57E8"/>
    <w:rsid w:val="00BB7349"/>
    <w:rsid w:val="00BB73B0"/>
    <w:rsid w:val="00BC0196"/>
    <w:rsid w:val="00BC0367"/>
    <w:rsid w:val="00BC0772"/>
    <w:rsid w:val="00BC219A"/>
    <w:rsid w:val="00BC38C1"/>
    <w:rsid w:val="00BC42A8"/>
    <w:rsid w:val="00BC66EE"/>
    <w:rsid w:val="00BC69F2"/>
    <w:rsid w:val="00BC7FFB"/>
    <w:rsid w:val="00BD034D"/>
    <w:rsid w:val="00BD32B3"/>
    <w:rsid w:val="00BD3ECE"/>
    <w:rsid w:val="00BD5782"/>
    <w:rsid w:val="00BD780A"/>
    <w:rsid w:val="00BE0CEB"/>
    <w:rsid w:val="00BE1E12"/>
    <w:rsid w:val="00BE295C"/>
    <w:rsid w:val="00BE346A"/>
    <w:rsid w:val="00BE46DF"/>
    <w:rsid w:val="00BE4E95"/>
    <w:rsid w:val="00BE635E"/>
    <w:rsid w:val="00BE6364"/>
    <w:rsid w:val="00BE6C8F"/>
    <w:rsid w:val="00BE6D71"/>
    <w:rsid w:val="00BE6DF2"/>
    <w:rsid w:val="00BE718D"/>
    <w:rsid w:val="00BE7A12"/>
    <w:rsid w:val="00BE7CAE"/>
    <w:rsid w:val="00BF36A5"/>
    <w:rsid w:val="00BF5945"/>
    <w:rsid w:val="00BF6362"/>
    <w:rsid w:val="00C0080E"/>
    <w:rsid w:val="00C009C1"/>
    <w:rsid w:val="00C01B8A"/>
    <w:rsid w:val="00C01FED"/>
    <w:rsid w:val="00C05398"/>
    <w:rsid w:val="00C056BE"/>
    <w:rsid w:val="00C06182"/>
    <w:rsid w:val="00C06249"/>
    <w:rsid w:val="00C07B7F"/>
    <w:rsid w:val="00C07EC8"/>
    <w:rsid w:val="00C10243"/>
    <w:rsid w:val="00C115AD"/>
    <w:rsid w:val="00C119DB"/>
    <w:rsid w:val="00C1392A"/>
    <w:rsid w:val="00C13C38"/>
    <w:rsid w:val="00C1424F"/>
    <w:rsid w:val="00C14933"/>
    <w:rsid w:val="00C157FC"/>
    <w:rsid w:val="00C2027F"/>
    <w:rsid w:val="00C20B16"/>
    <w:rsid w:val="00C233B3"/>
    <w:rsid w:val="00C235D5"/>
    <w:rsid w:val="00C238FB"/>
    <w:rsid w:val="00C25B3F"/>
    <w:rsid w:val="00C2627B"/>
    <w:rsid w:val="00C309B2"/>
    <w:rsid w:val="00C3227B"/>
    <w:rsid w:val="00C32473"/>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44517"/>
    <w:rsid w:val="00C45035"/>
    <w:rsid w:val="00C456AF"/>
    <w:rsid w:val="00C514A9"/>
    <w:rsid w:val="00C536D2"/>
    <w:rsid w:val="00C54090"/>
    <w:rsid w:val="00C54558"/>
    <w:rsid w:val="00C558A4"/>
    <w:rsid w:val="00C559CD"/>
    <w:rsid w:val="00C57E04"/>
    <w:rsid w:val="00C61FEC"/>
    <w:rsid w:val="00C6288E"/>
    <w:rsid w:val="00C62B4F"/>
    <w:rsid w:val="00C6557C"/>
    <w:rsid w:val="00C65918"/>
    <w:rsid w:val="00C65FA7"/>
    <w:rsid w:val="00C670DD"/>
    <w:rsid w:val="00C72F35"/>
    <w:rsid w:val="00C73ED0"/>
    <w:rsid w:val="00C74F2A"/>
    <w:rsid w:val="00C76946"/>
    <w:rsid w:val="00C76CD4"/>
    <w:rsid w:val="00C77686"/>
    <w:rsid w:val="00C80B05"/>
    <w:rsid w:val="00C81AD2"/>
    <w:rsid w:val="00C81CD7"/>
    <w:rsid w:val="00C82353"/>
    <w:rsid w:val="00C83AEC"/>
    <w:rsid w:val="00C84348"/>
    <w:rsid w:val="00C8742E"/>
    <w:rsid w:val="00C90FC8"/>
    <w:rsid w:val="00C91329"/>
    <w:rsid w:val="00C9443B"/>
    <w:rsid w:val="00C96E34"/>
    <w:rsid w:val="00C9717B"/>
    <w:rsid w:val="00C97586"/>
    <w:rsid w:val="00C97F09"/>
    <w:rsid w:val="00CA0566"/>
    <w:rsid w:val="00CA1AD6"/>
    <w:rsid w:val="00CA2D1F"/>
    <w:rsid w:val="00CA39B7"/>
    <w:rsid w:val="00CA3C71"/>
    <w:rsid w:val="00CA5AF6"/>
    <w:rsid w:val="00CB1389"/>
    <w:rsid w:val="00CB2149"/>
    <w:rsid w:val="00CB2159"/>
    <w:rsid w:val="00CB3163"/>
    <w:rsid w:val="00CB4BBD"/>
    <w:rsid w:val="00CB4C86"/>
    <w:rsid w:val="00CB5B7B"/>
    <w:rsid w:val="00CB6418"/>
    <w:rsid w:val="00CC0C48"/>
    <w:rsid w:val="00CC36B6"/>
    <w:rsid w:val="00CC3DCA"/>
    <w:rsid w:val="00CC4F1E"/>
    <w:rsid w:val="00CC5FBE"/>
    <w:rsid w:val="00CC6BC0"/>
    <w:rsid w:val="00CC6FFC"/>
    <w:rsid w:val="00CC7706"/>
    <w:rsid w:val="00CD09F1"/>
    <w:rsid w:val="00CD19A8"/>
    <w:rsid w:val="00CD19DB"/>
    <w:rsid w:val="00CD30FC"/>
    <w:rsid w:val="00CD39A2"/>
    <w:rsid w:val="00CD4B87"/>
    <w:rsid w:val="00CD55DB"/>
    <w:rsid w:val="00CD63AD"/>
    <w:rsid w:val="00CE0761"/>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6BA4"/>
    <w:rsid w:val="00D076D9"/>
    <w:rsid w:val="00D11A35"/>
    <w:rsid w:val="00D11E06"/>
    <w:rsid w:val="00D1224D"/>
    <w:rsid w:val="00D1259C"/>
    <w:rsid w:val="00D13846"/>
    <w:rsid w:val="00D175DF"/>
    <w:rsid w:val="00D20835"/>
    <w:rsid w:val="00D20D52"/>
    <w:rsid w:val="00D20EF6"/>
    <w:rsid w:val="00D219AA"/>
    <w:rsid w:val="00D21D01"/>
    <w:rsid w:val="00D2229F"/>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0A2"/>
    <w:rsid w:val="00D52933"/>
    <w:rsid w:val="00D52FF0"/>
    <w:rsid w:val="00D53325"/>
    <w:rsid w:val="00D56683"/>
    <w:rsid w:val="00D6001A"/>
    <w:rsid w:val="00D6189E"/>
    <w:rsid w:val="00D61E4F"/>
    <w:rsid w:val="00D62E71"/>
    <w:rsid w:val="00D65159"/>
    <w:rsid w:val="00D65A29"/>
    <w:rsid w:val="00D65C56"/>
    <w:rsid w:val="00D66CBB"/>
    <w:rsid w:val="00D67367"/>
    <w:rsid w:val="00D70514"/>
    <w:rsid w:val="00D71305"/>
    <w:rsid w:val="00D718B8"/>
    <w:rsid w:val="00D71BF7"/>
    <w:rsid w:val="00D731D0"/>
    <w:rsid w:val="00D738D2"/>
    <w:rsid w:val="00D73CDD"/>
    <w:rsid w:val="00D73DFB"/>
    <w:rsid w:val="00D74E94"/>
    <w:rsid w:val="00D75948"/>
    <w:rsid w:val="00D766B4"/>
    <w:rsid w:val="00D77F87"/>
    <w:rsid w:val="00D809E4"/>
    <w:rsid w:val="00D8116E"/>
    <w:rsid w:val="00D815BA"/>
    <w:rsid w:val="00D81B85"/>
    <w:rsid w:val="00D84392"/>
    <w:rsid w:val="00D8486E"/>
    <w:rsid w:val="00D8663B"/>
    <w:rsid w:val="00D878B6"/>
    <w:rsid w:val="00D87FC0"/>
    <w:rsid w:val="00D90C1B"/>
    <w:rsid w:val="00D90FB3"/>
    <w:rsid w:val="00D91123"/>
    <w:rsid w:val="00D925D1"/>
    <w:rsid w:val="00D92668"/>
    <w:rsid w:val="00D94F27"/>
    <w:rsid w:val="00D95B37"/>
    <w:rsid w:val="00D979CF"/>
    <w:rsid w:val="00DA0B8F"/>
    <w:rsid w:val="00DA1F2A"/>
    <w:rsid w:val="00DA432C"/>
    <w:rsid w:val="00DA4387"/>
    <w:rsid w:val="00DB08A2"/>
    <w:rsid w:val="00DB0D6D"/>
    <w:rsid w:val="00DB1035"/>
    <w:rsid w:val="00DB1F84"/>
    <w:rsid w:val="00DB44A1"/>
    <w:rsid w:val="00DB5CD7"/>
    <w:rsid w:val="00DB6647"/>
    <w:rsid w:val="00DC0C9F"/>
    <w:rsid w:val="00DC33BA"/>
    <w:rsid w:val="00DC4957"/>
    <w:rsid w:val="00DC4AE2"/>
    <w:rsid w:val="00DC5BCA"/>
    <w:rsid w:val="00DC5D46"/>
    <w:rsid w:val="00DC63B3"/>
    <w:rsid w:val="00DC6A1E"/>
    <w:rsid w:val="00DC6B6C"/>
    <w:rsid w:val="00DC79D7"/>
    <w:rsid w:val="00DD156D"/>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0478"/>
    <w:rsid w:val="00E0443E"/>
    <w:rsid w:val="00E05FCE"/>
    <w:rsid w:val="00E076EA"/>
    <w:rsid w:val="00E1091C"/>
    <w:rsid w:val="00E120FC"/>
    <w:rsid w:val="00E1261A"/>
    <w:rsid w:val="00E12928"/>
    <w:rsid w:val="00E12C1C"/>
    <w:rsid w:val="00E12D07"/>
    <w:rsid w:val="00E14BA9"/>
    <w:rsid w:val="00E1701F"/>
    <w:rsid w:val="00E20137"/>
    <w:rsid w:val="00E2168A"/>
    <w:rsid w:val="00E22FD4"/>
    <w:rsid w:val="00E23EE3"/>
    <w:rsid w:val="00E245A1"/>
    <w:rsid w:val="00E24831"/>
    <w:rsid w:val="00E31001"/>
    <w:rsid w:val="00E31159"/>
    <w:rsid w:val="00E32AFF"/>
    <w:rsid w:val="00E34A4E"/>
    <w:rsid w:val="00E41D0D"/>
    <w:rsid w:val="00E46685"/>
    <w:rsid w:val="00E47D6C"/>
    <w:rsid w:val="00E507BE"/>
    <w:rsid w:val="00E50A06"/>
    <w:rsid w:val="00E51D63"/>
    <w:rsid w:val="00E5265D"/>
    <w:rsid w:val="00E546D8"/>
    <w:rsid w:val="00E55C26"/>
    <w:rsid w:val="00E55EA0"/>
    <w:rsid w:val="00E5775F"/>
    <w:rsid w:val="00E600CD"/>
    <w:rsid w:val="00E62EF4"/>
    <w:rsid w:val="00E65521"/>
    <w:rsid w:val="00E6737E"/>
    <w:rsid w:val="00E67455"/>
    <w:rsid w:val="00E701AC"/>
    <w:rsid w:val="00E719E2"/>
    <w:rsid w:val="00E730F3"/>
    <w:rsid w:val="00E73E43"/>
    <w:rsid w:val="00E75386"/>
    <w:rsid w:val="00E758A1"/>
    <w:rsid w:val="00E76832"/>
    <w:rsid w:val="00E77015"/>
    <w:rsid w:val="00E77017"/>
    <w:rsid w:val="00E807E8"/>
    <w:rsid w:val="00E80AD6"/>
    <w:rsid w:val="00E81E16"/>
    <w:rsid w:val="00E8267D"/>
    <w:rsid w:val="00E83C17"/>
    <w:rsid w:val="00E844ED"/>
    <w:rsid w:val="00E85B9A"/>
    <w:rsid w:val="00E8653F"/>
    <w:rsid w:val="00E86C05"/>
    <w:rsid w:val="00E90C8F"/>
    <w:rsid w:val="00E91006"/>
    <w:rsid w:val="00E92106"/>
    <w:rsid w:val="00E92204"/>
    <w:rsid w:val="00E93F35"/>
    <w:rsid w:val="00E9581A"/>
    <w:rsid w:val="00E96F04"/>
    <w:rsid w:val="00E97F10"/>
    <w:rsid w:val="00EA4C1F"/>
    <w:rsid w:val="00EA5B2B"/>
    <w:rsid w:val="00EA7EA7"/>
    <w:rsid w:val="00EB0AFA"/>
    <w:rsid w:val="00EB217D"/>
    <w:rsid w:val="00EB2BE8"/>
    <w:rsid w:val="00EB3FD5"/>
    <w:rsid w:val="00EB4897"/>
    <w:rsid w:val="00EB5F05"/>
    <w:rsid w:val="00EB65D1"/>
    <w:rsid w:val="00EC06A5"/>
    <w:rsid w:val="00EC1362"/>
    <w:rsid w:val="00EC238F"/>
    <w:rsid w:val="00EC291E"/>
    <w:rsid w:val="00EC2EEA"/>
    <w:rsid w:val="00EC3519"/>
    <w:rsid w:val="00EC6ABB"/>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08"/>
    <w:rsid w:val="00EE47C6"/>
    <w:rsid w:val="00EE4D84"/>
    <w:rsid w:val="00EE64E6"/>
    <w:rsid w:val="00EE76B1"/>
    <w:rsid w:val="00EF0382"/>
    <w:rsid w:val="00EF0F59"/>
    <w:rsid w:val="00EF1196"/>
    <w:rsid w:val="00EF271A"/>
    <w:rsid w:val="00EF2B23"/>
    <w:rsid w:val="00EF3A01"/>
    <w:rsid w:val="00EF52F1"/>
    <w:rsid w:val="00EF5DD5"/>
    <w:rsid w:val="00EF6457"/>
    <w:rsid w:val="00EF6F58"/>
    <w:rsid w:val="00EF7470"/>
    <w:rsid w:val="00EF7935"/>
    <w:rsid w:val="00F01526"/>
    <w:rsid w:val="00F023A7"/>
    <w:rsid w:val="00F0272B"/>
    <w:rsid w:val="00F02D93"/>
    <w:rsid w:val="00F039E2"/>
    <w:rsid w:val="00F04A95"/>
    <w:rsid w:val="00F058D3"/>
    <w:rsid w:val="00F05D5B"/>
    <w:rsid w:val="00F069F8"/>
    <w:rsid w:val="00F11FF3"/>
    <w:rsid w:val="00F12F4D"/>
    <w:rsid w:val="00F12FB0"/>
    <w:rsid w:val="00F16039"/>
    <w:rsid w:val="00F2066C"/>
    <w:rsid w:val="00F20DCF"/>
    <w:rsid w:val="00F2498E"/>
    <w:rsid w:val="00F31A88"/>
    <w:rsid w:val="00F3246B"/>
    <w:rsid w:val="00F32EA3"/>
    <w:rsid w:val="00F3332A"/>
    <w:rsid w:val="00F34068"/>
    <w:rsid w:val="00F3421F"/>
    <w:rsid w:val="00F34782"/>
    <w:rsid w:val="00F35ED7"/>
    <w:rsid w:val="00F41E5D"/>
    <w:rsid w:val="00F42E60"/>
    <w:rsid w:val="00F43916"/>
    <w:rsid w:val="00F4473C"/>
    <w:rsid w:val="00F44F84"/>
    <w:rsid w:val="00F466E6"/>
    <w:rsid w:val="00F508F3"/>
    <w:rsid w:val="00F51165"/>
    <w:rsid w:val="00F51C42"/>
    <w:rsid w:val="00F51CC4"/>
    <w:rsid w:val="00F51EAB"/>
    <w:rsid w:val="00F52133"/>
    <w:rsid w:val="00F53747"/>
    <w:rsid w:val="00F54AF1"/>
    <w:rsid w:val="00F55B3B"/>
    <w:rsid w:val="00F56426"/>
    <w:rsid w:val="00F5643F"/>
    <w:rsid w:val="00F610C8"/>
    <w:rsid w:val="00F62371"/>
    <w:rsid w:val="00F63021"/>
    <w:rsid w:val="00F63239"/>
    <w:rsid w:val="00F656E5"/>
    <w:rsid w:val="00F672A8"/>
    <w:rsid w:val="00F6749A"/>
    <w:rsid w:val="00F70B12"/>
    <w:rsid w:val="00F74234"/>
    <w:rsid w:val="00F74A3D"/>
    <w:rsid w:val="00F74FB9"/>
    <w:rsid w:val="00F77D38"/>
    <w:rsid w:val="00F86C5F"/>
    <w:rsid w:val="00F86D62"/>
    <w:rsid w:val="00F874BB"/>
    <w:rsid w:val="00F87C9D"/>
    <w:rsid w:val="00F90DA5"/>
    <w:rsid w:val="00F90E5E"/>
    <w:rsid w:val="00F9118F"/>
    <w:rsid w:val="00F914C6"/>
    <w:rsid w:val="00F92013"/>
    <w:rsid w:val="00F92B59"/>
    <w:rsid w:val="00F97115"/>
    <w:rsid w:val="00F97289"/>
    <w:rsid w:val="00F97B3C"/>
    <w:rsid w:val="00F97DE7"/>
    <w:rsid w:val="00FA00A8"/>
    <w:rsid w:val="00FA1F4B"/>
    <w:rsid w:val="00FA27A4"/>
    <w:rsid w:val="00FA3644"/>
    <w:rsid w:val="00FA44C8"/>
    <w:rsid w:val="00FA4A6C"/>
    <w:rsid w:val="00FA4CAD"/>
    <w:rsid w:val="00FA4DC7"/>
    <w:rsid w:val="00FA5D15"/>
    <w:rsid w:val="00FB053B"/>
    <w:rsid w:val="00FB1D4C"/>
    <w:rsid w:val="00FB35CF"/>
    <w:rsid w:val="00FB4E64"/>
    <w:rsid w:val="00FB6398"/>
    <w:rsid w:val="00FC16AB"/>
    <w:rsid w:val="00FC1A6C"/>
    <w:rsid w:val="00FC3FBD"/>
    <w:rsid w:val="00FC54A4"/>
    <w:rsid w:val="00FC5CDF"/>
    <w:rsid w:val="00FC71C7"/>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456"/>
    <w:rsid w:val="00FE76FD"/>
    <w:rsid w:val="00FF1039"/>
    <w:rsid w:val="00FF1B91"/>
    <w:rsid w:val="00FF299D"/>
    <w:rsid w:val="00FF32F4"/>
    <w:rsid w:val="00FF47CD"/>
    <w:rsid w:val="00FF67D7"/>
    <w:rsid w:val="00FF7D8E"/>
    <w:rsid w:val="455F35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74B"/>
    <w:pPr>
      <w:spacing w:after="0" w:line="360" w:lineRule="auto"/>
      <w:jc w:val="both"/>
    </w:pPr>
    <w:rPr>
      <w:rFonts w:ascii="Palatino Linotype" w:eastAsia="Calibri" w:hAnsi="Palatino Linotype" w:cs="Calibri"/>
      <w:sz w:val="24"/>
      <w:lang w:val="es-ES_tradnl"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0761"/>
    <w:pPr>
      <w:ind w:left="284"/>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076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fundamentos"/>
    <w:link w:val="SinespaciadoCar"/>
    <w:uiPriority w:val="1"/>
    <w:qFormat/>
    <w:rsid w:val="00E12928"/>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fundamentos Car"/>
    <w:link w:val="Sinespaciado"/>
    <w:uiPriority w:val="1"/>
    <w:locked/>
    <w:rsid w:val="00E12928"/>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 w:type="numbering" w:customStyle="1" w:styleId="Listaactual9">
    <w:name w:val="Lista actual9"/>
    <w:uiPriority w:val="99"/>
    <w:rsid w:val="007D4D7F"/>
    <w:pPr>
      <w:numPr>
        <w:numId w:val="15"/>
      </w:numPr>
    </w:pPr>
  </w:style>
  <w:style w:type="numbering" w:customStyle="1" w:styleId="Listaactual10">
    <w:name w:val="Lista actual10"/>
    <w:uiPriority w:val="99"/>
    <w:rsid w:val="00081FBA"/>
    <w:pPr>
      <w:numPr>
        <w:numId w:val="17"/>
      </w:numPr>
    </w:pPr>
  </w:style>
  <w:style w:type="numbering" w:customStyle="1" w:styleId="Listaactual11">
    <w:name w:val="Lista actual11"/>
    <w:uiPriority w:val="99"/>
    <w:rsid w:val="00D175DF"/>
    <w:pPr>
      <w:numPr>
        <w:numId w:val="21"/>
      </w:numPr>
    </w:pPr>
  </w:style>
  <w:style w:type="numbering" w:customStyle="1" w:styleId="Listaactual12">
    <w:name w:val="Lista actual12"/>
    <w:uiPriority w:val="99"/>
    <w:rsid w:val="00D175DF"/>
    <w:pPr>
      <w:numPr>
        <w:numId w:val="22"/>
      </w:numPr>
    </w:pPr>
  </w:style>
  <w:style w:type="character" w:customStyle="1" w:styleId="Mencinsinresolver1">
    <w:name w:val="Mención sin resolver1"/>
    <w:basedOn w:val="Fuentedeprrafopredeter"/>
    <w:uiPriority w:val="99"/>
    <w:semiHidden/>
    <w:unhideWhenUsed/>
    <w:rsid w:val="00847F26"/>
    <w:rPr>
      <w:color w:val="605E5C"/>
      <w:shd w:val="clear" w:color="auto" w:fill="E1DFDD"/>
    </w:rPr>
  </w:style>
  <w:style w:type="numbering" w:customStyle="1" w:styleId="Listaactual13">
    <w:name w:val="Lista actual13"/>
    <w:uiPriority w:val="99"/>
    <w:rsid w:val="00E00478"/>
    <w:pPr>
      <w:numPr>
        <w:numId w:val="25"/>
      </w:numPr>
    </w:pPr>
  </w:style>
  <w:style w:type="numbering" w:customStyle="1" w:styleId="Listaactual14">
    <w:name w:val="Lista actual14"/>
    <w:uiPriority w:val="99"/>
    <w:rsid w:val="00E00478"/>
    <w:pPr>
      <w:numPr>
        <w:numId w:val="26"/>
      </w:numPr>
    </w:pPr>
  </w:style>
  <w:style w:type="numbering" w:customStyle="1" w:styleId="Listaactual15">
    <w:name w:val="Lista actual15"/>
    <w:uiPriority w:val="99"/>
    <w:rsid w:val="00E00478"/>
    <w:pPr>
      <w:numPr>
        <w:numId w:val="27"/>
      </w:numPr>
    </w:pPr>
  </w:style>
  <w:style w:type="numbering" w:customStyle="1" w:styleId="Listaactual16">
    <w:name w:val="Lista actual16"/>
    <w:uiPriority w:val="99"/>
    <w:rsid w:val="00E00478"/>
    <w:pPr>
      <w:numPr>
        <w:numId w:val="28"/>
      </w:numPr>
    </w:pPr>
  </w:style>
  <w:style w:type="numbering" w:customStyle="1" w:styleId="Listaactual17">
    <w:name w:val="Lista actual17"/>
    <w:uiPriority w:val="99"/>
    <w:rsid w:val="00E00478"/>
    <w:pPr>
      <w:numPr>
        <w:numId w:val="29"/>
      </w:numPr>
    </w:pPr>
  </w:style>
  <w:style w:type="numbering" w:customStyle="1" w:styleId="Listaactual18">
    <w:name w:val="Lista actual18"/>
    <w:uiPriority w:val="99"/>
    <w:rsid w:val="00E00478"/>
    <w:pPr>
      <w:numPr>
        <w:numId w:val="30"/>
      </w:numPr>
    </w:pPr>
  </w:style>
  <w:style w:type="numbering" w:customStyle="1" w:styleId="Listaactual19">
    <w:name w:val="Lista actual19"/>
    <w:uiPriority w:val="99"/>
    <w:rsid w:val="00E00478"/>
    <w:pPr>
      <w:numPr>
        <w:numId w:val="31"/>
      </w:numPr>
    </w:pPr>
  </w:style>
  <w:style w:type="numbering" w:customStyle="1" w:styleId="Listaactual20">
    <w:name w:val="Lista actual20"/>
    <w:uiPriority w:val="99"/>
    <w:rsid w:val="00E00478"/>
    <w:pPr>
      <w:numPr>
        <w:numId w:val="32"/>
      </w:numPr>
    </w:pPr>
  </w:style>
  <w:style w:type="numbering" w:customStyle="1" w:styleId="Listaactual21">
    <w:name w:val="Lista actual21"/>
    <w:uiPriority w:val="99"/>
    <w:rsid w:val="002B14A2"/>
    <w:pPr>
      <w:numPr>
        <w:numId w:val="34"/>
      </w:numPr>
    </w:pPr>
  </w:style>
  <w:style w:type="numbering" w:customStyle="1" w:styleId="Listaactual22">
    <w:name w:val="Lista actual22"/>
    <w:uiPriority w:val="99"/>
    <w:rsid w:val="007D6BD4"/>
    <w:pPr>
      <w:numPr>
        <w:numId w:val="36"/>
      </w:numPr>
    </w:pPr>
  </w:style>
  <w:style w:type="numbering" w:customStyle="1" w:styleId="Listaactual23">
    <w:name w:val="Lista actual23"/>
    <w:uiPriority w:val="99"/>
    <w:rsid w:val="009628DF"/>
    <w:pPr>
      <w:numPr>
        <w:numId w:val="38"/>
      </w:numPr>
    </w:pPr>
  </w:style>
  <w:style w:type="numbering" w:customStyle="1" w:styleId="Listaactual24">
    <w:name w:val="Lista actual24"/>
    <w:uiPriority w:val="99"/>
    <w:rsid w:val="009628DF"/>
    <w:pPr>
      <w:numPr>
        <w:numId w:val="39"/>
      </w:numPr>
    </w:pPr>
  </w:style>
  <w:style w:type="numbering" w:customStyle="1" w:styleId="Listaactual25">
    <w:name w:val="Lista actual25"/>
    <w:uiPriority w:val="99"/>
    <w:rsid w:val="0099716F"/>
    <w:pPr>
      <w:numPr>
        <w:numId w:val="41"/>
      </w:numPr>
    </w:pPr>
  </w:style>
  <w:style w:type="numbering" w:customStyle="1" w:styleId="Listaactual26">
    <w:name w:val="Lista actual26"/>
    <w:uiPriority w:val="99"/>
    <w:rsid w:val="00854FC0"/>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0828470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8548414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8005D-FC65-4328-B459-054E199D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26</Pages>
  <Words>6548</Words>
  <Characters>36020</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28</cp:revision>
  <cp:lastPrinted>2019-06-13T15:30:00Z</cp:lastPrinted>
  <dcterms:created xsi:type="dcterms:W3CDTF">2023-09-05T20:13:00Z</dcterms:created>
  <dcterms:modified xsi:type="dcterms:W3CDTF">2024-01-12T18:44:00Z</dcterms:modified>
</cp:coreProperties>
</file>