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7A04C" w14:textId="77777777" w:rsidR="006515EE" w:rsidRPr="007063A2" w:rsidRDefault="008070F3">
      <w:pPr>
        <w:spacing w:before="240" w:after="240" w:line="360" w:lineRule="auto"/>
        <w:jc w:val="both"/>
        <w:rPr>
          <w:rFonts w:ascii="Palatino Linotype" w:eastAsia="Palatino Linotype" w:hAnsi="Palatino Linotype" w:cs="Palatino Linotype"/>
        </w:rPr>
      </w:pPr>
      <w:bookmarkStart w:id="0" w:name="_heading=h.tyjcwt" w:colFirst="0" w:colLast="0"/>
      <w:bookmarkEnd w:id="0"/>
      <w:r w:rsidRPr="007063A2">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w:t>
      </w:r>
      <w:r w:rsidR="00892815" w:rsidRPr="007063A2">
        <w:rPr>
          <w:rFonts w:ascii="Palatino Linotype" w:eastAsia="Palatino Linotype" w:hAnsi="Palatino Linotype" w:cs="Palatino Linotype"/>
        </w:rPr>
        <w:t xml:space="preserve">pec, Estado de México; a </w:t>
      </w:r>
      <w:r w:rsidR="00BB02A0" w:rsidRPr="007063A2">
        <w:rPr>
          <w:rFonts w:ascii="Palatino Linotype" w:eastAsia="Palatino Linotype" w:hAnsi="Palatino Linotype" w:cs="Palatino Linotype"/>
        </w:rPr>
        <w:t>siete</w:t>
      </w:r>
      <w:r w:rsidRPr="007063A2">
        <w:rPr>
          <w:rFonts w:ascii="Palatino Linotype" w:eastAsia="Palatino Linotype" w:hAnsi="Palatino Linotype" w:cs="Palatino Linotype"/>
        </w:rPr>
        <w:t xml:space="preserve"> de </w:t>
      </w:r>
      <w:r w:rsidR="00BB02A0" w:rsidRPr="007063A2">
        <w:rPr>
          <w:rFonts w:ascii="Palatino Linotype" w:eastAsia="Palatino Linotype" w:hAnsi="Palatino Linotype" w:cs="Palatino Linotype"/>
        </w:rPr>
        <w:t>junio</w:t>
      </w:r>
      <w:r w:rsidRPr="007063A2">
        <w:rPr>
          <w:rFonts w:ascii="Palatino Linotype" w:eastAsia="Palatino Linotype" w:hAnsi="Palatino Linotype" w:cs="Palatino Linotype"/>
        </w:rPr>
        <w:t xml:space="preserve"> de dos mil veintitrés. </w:t>
      </w:r>
    </w:p>
    <w:p w14:paraId="388D6F0F" w14:textId="77777777" w:rsidR="006515EE" w:rsidRPr="007063A2" w:rsidRDefault="008070F3">
      <w:pPr>
        <w:spacing w:before="240" w:after="240" w:line="360" w:lineRule="auto"/>
        <w:jc w:val="both"/>
        <w:rPr>
          <w:rFonts w:ascii="Palatino Linotype" w:eastAsia="Palatino Linotype" w:hAnsi="Palatino Linotype" w:cs="Palatino Linotype"/>
        </w:rPr>
      </w:pPr>
      <w:r w:rsidRPr="007063A2">
        <w:rPr>
          <w:rFonts w:ascii="Palatino Linotype" w:eastAsia="Palatino Linotype" w:hAnsi="Palatino Linotype" w:cs="Palatino Linotype"/>
          <w:b/>
        </w:rPr>
        <w:t>VISTO</w:t>
      </w:r>
      <w:r w:rsidRPr="007063A2">
        <w:rPr>
          <w:rFonts w:ascii="Palatino Linotype" w:eastAsia="Palatino Linotype" w:hAnsi="Palatino Linotype" w:cs="Palatino Linotype"/>
        </w:rPr>
        <w:t xml:space="preserve"> el expediente formado con motivo del recurso de revisión </w:t>
      </w:r>
      <w:r w:rsidRPr="007063A2">
        <w:rPr>
          <w:rFonts w:ascii="Palatino Linotype" w:eastAsia="Palatino Linotype" w:hAnsi="Palatino Linotype" w:cs="Palatino Linotype"/>
          <w:b/>
        </w:rPr>
        <w:t>1</w:t>
      </w:r>
      <w:r w:rsidR="00892815" w:rsidRPr="007063A2">
        <w:rPr>
          <w:rFonts w:ascii="Palatino Linotype" w:eastAsia="Palatino Linotype" w:hAnsi="Palatino Linotype" w:cs="Palatino Linotype"/>
          <w:b/>
        </w:rPr>
        <w:t>4</w:t>
      </w:r>
      <w:r w:rsidR="00BB02A0" w:rsidRPr="007063A2">
        <w:rPr>
          <w:rFonts w:ascii="Palatino Linotype" w:eastAsia="Palatino Linotype" w:hAnsi="Palatino Linotype" w:cs="Palatino Linotype"/>
          <w:b/>
        </w:rPr>
        <w:t>459</w:t>
      </w:r>
      <w:r w:rsidRPr="007063A2">
        <w:rPr>
          <w:rFonts w:ascii="Palatino Linotype" w:eastAsia="Palatino Linotype" w:hAnsi="Palatino Linotype" w:cs="Palatino Linotype"/>
          <w:b/>
        </w:rPr>
        <w:t>/INFOEM/IP/RR/2022</w:t>
      </w:r>
      <w:r w:rsidRPr="007063A2">
        <w:rPr>
          <w:rFonts w:ascii="Palatino Linotype" w:eastAsia="Palatino Linotype" w:hAnsi="Palatino Linotype" w:cs="Palatino Linotype"/>
        </w:rPr>
        <w:t xml:space="preserve">, interpuesto por </w:t>
      </w:r>
      <w:r w:rsidR="005005BF" w:rsidRPr="007063A2">
        <w:rPr>
          <w:rFonts w:ascii="Palatino Linotype" w:eastAsia="Palatino Linotype" w:hAnsi="Palatino Linotype" w:cs="Palatino Linotype"/>
        </w:rPr>
        <w:t>una persona usuaria del Sistema de Acceso a la Información Mexiquense (SAIMEX) que no proporcionó nombre o seudónimo y</w:t>
      </w:r>
      <w:r w:rsidRPr="007063A2">
        <w:rPr>
          <w:rFonts w:ascii="Palatino Linotype" w:eastAsia="Palatino Linotype" w:hAnsi="Palatino Linotype" w:cs="Palatino Linotype"/>
        </w:rPr>
        <w:t xml:space="preserve"> quien en lo sucesivo</w:t>
      </w:r>
      <w:r w:rsidRPr="007063A2">
        <w:rPr>
          <w:rFonts w:ascii="Palatino Linotype" w:eastAsia="Palatino Linotype" w:hAnsi="Palatino Linotype" w:cs="Palatino Linotype"/>
          <w:b/>
        </w:rPr>
        <w:t xml:space="preserve"> </w:t>
      </w:r>
      <w:r w:rsidRPr="007063A2">
        <w:rPr>
          <w:rFonts w:ascii="Palatino Linotype" w:eastAsia="Palatino Linotype" w:hAnsi="Palatino Linotype" w:cs="Palatino Linotype"/>
        </w:rPr>
        <w:t xml:space="preserve">será identificado </w:t>
      </w:r>
      <w:r w:rsidR="00D17C95" w:rsidRPr="007063A2">
        <w:rPr>
          <w:rFonts w:ascii="Palatino Linotype" w:eastAsia="Palatino Linotype" w:hAnsi="Palatino Linotype" w:cs="Palatino Linotype"/>
        </w:rPr>
        <w:t>como la parte</w:t>
      </w:r>
      <w:r w:rsidRPr="007063A2">
        <w:rPr>
          <w:rFonts w:ascii="Palatino Linotype" w:eastAsia="Palatino Linotype" w:hAnsi="Palatino Linotype" w:cs="Palatino Linotype"/>
        </w:rPr>
        <w:t xml:space="preserve"> </w:t>
      </w:r>
      <w:r w:rsidRPr="007063A2">
        <w:rPr>
          <w:rFonts w:ascii="Palatino Linotype" w:eastAsia="Palatino Linotype" w:hAnsi="Palatino Linotype" w:cs="Palatino Linotype"/>
          <w:b/>
        </w:rPr>
        <w:t>Recurrente,</w:t>
      </w:r>
      <w:r w:rsidRPr="007063A2">
        <w:rPr>
          <w:rFonts w:ascii="Palatino Linotype" w:eastAsia="Palatino Linotype" w:hAnsi="Palatino Linotype" w:cs="Palatino Linotype"/>
        </w:rPr>
        <w:t xml:space="preserve"> en contra de la respuesta del </w:t>
      </w:r>
      <w:r w:rsidR="00BB02A0" w:rsidRPr="007063A2">
        <w:rPr>
          <w:rFonts w:ascii="Palatino Linotype" w:eastAsia="Palatino Linotype" w:hAnsi="Palatino Linotype" w:cs="Palatino Linotype"/>
          <w:b/>
        </w:rPr>
        <w:t xml:space="preserve">Sistema Municipal Para el Desarrollo Integral de la Familia de Toluca </w:t>
      </w:r>
      <w:r w:rsidRPr="007063A2">
        <w:rPr>
          <w:rFonts w:ascii="Palatino Linotype" w:eastAsia="Palatino Linotype" w:hAnsi="Palatino Linotype" w:cs="Palatino Linotype"/>
        </w:rPr>
        <w:t xml:space="preserve">se procede a dictar la presente resolución con base en los siguientes: </w:t>
      </w:r>
    </w:p>
    <w:p w14:paraId="24EA5836" w14:textId="77777777" w:rsidR="006515EE" w:rsidRPr="007063A2" w:rsidRDefault="008070F3">
      <w:pPr>
        <w:spacing w:before="240" w:after="240" w:line="360" w:lineRule="auto"/>
        <w:jc w:val="center"/>
        <w:rPr>
          <w:rFonts w:ascii="Palatino Linotype" w:eastAsia="Palatino Linotype" w:hAnsi="Palatino Linotype" w:cs="Palatino Linotype"/>
          <w:b/>
          <w:sz w:val="28"/>
          <w:szCs w:val="28"/>
        </w:rPr>
      </w:pPr>
      <w:bookmarkStart w:id="1" w:name="_heading=h.3znysh7" w:colFirst="0" w:colLast="0"/>
      <w:bookmarkEnd w:id="1"/>
      <w:r w:rsidRPr="007063A2">
        <w:rPr>
          <w:rFonts w:ascii="Palatino Linotype" w:eastAsia="Palatino Linotype" w:hAnsi="Palatino Linotype" w:cs="Palatino Linotype"/>
          <w:b/>
        </w:rPr>
        <w:t>I. A N T E C E D E N T E S</w:t>
      </w:r>
    </w:p>
    <w:p w14:paraId="4D46C737" w14:textId="77777777" w:rsidR="006515EE" w:rsidRPr="007063A2" w:rsidRDefault="008070F3">
      <w:pPr>
        <w:spacing w:before="240" w:after="240" w:line="360" w:lineRule="auto"/>
        <w:jc w:val="both"/>
        <w:rPr>
          <w:rFonts w:ascii="Palatino Linotype" w:eastAsia="Palatino Linotype" w:hAnsi="Palatino Linotype" w:cs="Palatino Linotype"/>
        </w:rPr>
      </w:pPr>
      <w:r w:rsidRPr="007063A2">
        <w:rPr>
          <w:rFonts w:ascii="Palatino Linotype" w:eastAsia="Palatino Linotype" w:hAnsi="Palatino Linotype" w:cs="Palatino Linotype"/>
          <w:b/>
        </w:rPr>
        <w:t>1. Solicitud de acceso a la información.</w:t>
      </w:r>
      <w:r w:rsidRPr="007063A2">
        <w:rPr>
          <w:rFonts w:ascii="Palatino Linotype" w:eastAsia="Palatino Linotype" w:hAnsi="Palatino Linotype" w:cs="Palatino Linotype"/>
        </w:rPr>
        <w:t xml:space="preserve"> El </w:t>
      </w:r>
      <w:r w:rsidR="00BB02A0" w:rsidRPr="007063A2">
        <w:rPr>
          <w:rFonts w:ascii="Palatino Linotype" w:eastAsia="Palatino Linotype" w:hAnsi="Palatino Linotype" w:cs="Palatino Linotype"/>
          <w:b/>
        </w:rPr>
        <w:t>nueve</w:t>
      </w:r>
      <w:r w:rsidRPr="007063A2">
        <w:rPr>
          <w:rFonts w:ascii="Palatino Linotype" w:eastAsia="Palatino Linotype" w:hAnsi="Palatino Linotype" w:cs="Palatino Linotype"/>
          <w:b/>
        </w:rPr>
        <w:t xml:space="preserve"> de </w:t>
      </w:r>
      <w:r w:rsidR="006478C2" w:rsidRPr="007063A2">
        <w:rPr>
          <w:rFonts w:ascii="Palatino Linotype" w:eastAsia="Palatino Linotype" w:hAnsi="Palatino Linotype" w:cs="Palatino Linotype"/>
          <w:b/>
        </w:rPr>
        <w:t>agosto</w:t>
      </w:r>
      <w:r w:rsidRPr="007063A2">
        <w:rPr>
          <w:rFonts w:ascii="Palatino Linotype" w:eastAsia="Palatino Linotype" w:hAnsi="Palatino Linotype" w:cs="Palatino Linotype"/>
          <w:b/>
        </w:rPr>
        <w:t xml:space="preserve"> de dos mil veintidós,</w:t>
      </w:r>
      <w:r w:rsidR="000E0122" w:rsidRPr="007063A2">
        <w:rPr>
          <w:rFonts w:ascii="Palatino Linotype" w:eastAsia="Palatino Linotype" w:hAnsi="Palatino Linotype" w:cs="Palatino Linotype"/>
        </w:rPr>
        <w:t xml:space="preserve"> la parte</w:t>
      </w:r>
      <w:r w:rsidRPr="007063A2">
        <w:rPr>
          <w:rFonts w:ascii="Palatino Linotype" w:eastAsia="Palatino Linotype" w:hAnsi="Palatino Linotype" w:cs="Palatino Linotype"/>
        </w:rPr>
        <w:t xml:space="preserve"> </w:t>
      </w:r>
      <w:r w:rsidRPr="007063A2">
        <w:rPr>
          <w:rFonts w:ascii="Palatino Linotype" w:eastAsia="Palatino Linotype" w:hAnsi="Palatino Linotype" w:cs="Palatino Linotype"/>
          <w:b/>
        </w:rPr>
        <w:t xml:space="preserve">Recurrente </w:t>
      </w:r>
      <w:r w:rsidRPr="007063A2">
        <w:rPr>
          <w:rFonts w:ascii="Palatino Linotype" w:eastAsia="Palatino Linotype" w:hAnsi="Palatino Linotype" w:cs="Palatino Linotype"/>
        </w:rPr>
        <w:t>presentó a través del Sistema de Acceso a la Información Mexiquense (</w:t>
      </w:r>
      <w:r w:rsidRPr="007063A2">
        <w:rPr>
          <w:rFonts w:ascii="Palatino Linotype" w:eastAsia="Palatino Linotype" w:hAnsi="Palatino Linotype" w:cs="Palatino Linotype"/>
          <w:b/>
        </w:rPr>
        <w:t>SAIMEX),</w:t>
      </w:r>
      <w:r w:rsidRPr="007063A2">
        <w:rPr>
          <w:rFonts w:ascii="Palatino Linotype" w:eastAsia="Palatino Linotype" w:hAnsi="Palatino Linotype" w:cs="Palatino Linotype"/>
        </w:rPr>
        <w:t xml:space="preserve"> la solicitud de acceso a la información pública registrada con el número </w:t>
      </w:r>
      <w:r w:rsidRPr="007063A2">
        <w:rPr>
          <w:rFonts w:ascii="Palatino Linotype" w:eastAsia="Palatino Linotype" w:hAnsi="Palatino Linotype" w:cs="Palatino Linotype"/>
          <w:b/>
        </w:rPr>
        <w:t>00</w:t>
      </w:r>
      <w:r w:rsidR="007F506C" w:rsidRPr="007063A2">
        <w:rPr>
          <w:rFonts w:ascii="Palatino Linotype" w:eastAsia="Palatino Linotype" w:hAnsi="Palatino Linotype" w:cs="Palatino Linotype"/>
          <w:b/>
        </w:rPr>
        <w:t>083</w:t>
      </w:r>
      <w:r w:rsidRPr="007063A2">
        <w:rPr>
          <w:rFonts w:ascii="Palatino Linotype" w:eastAsia="Palatino Linotype" w:hAnsi="Palatino Linotype" w:cs="Palatino Linotype"/>
          <w:b/>
        </w:rPr>
        <w:t>/</w:t>
      </w:r>
      <w:r w:rsidR="007F506C" w:rsidRPr="007063A2">
        <w:rPr>
          <w:rFonts w:ascii="Palatino Linotype" w:eastAsia="Palatino Linotype" w:hAnsi="Palatino Linotype" w:cs="Palatino Linotype"/>
          <w:b/>
        </w:rPr>
        <w:t>DIFTOLUCA</w:t>
      </w:r>
      <w:r w:rsidRPr="007063A2">
        <w:rPr>
          <w:rFonts w:ascii="Palatino Linotype" w:eastAsia="Palatino Linotype" w:hAnsi="Palatino Linotype" w:cs="Palatino Linotype"/>
          <w:b/>
        </w:rPr>
        <w:t xml:space="preserve">/IP/2022, </w:t>
      </w:r>
      <w:r w:rsidRPr="007063A2">
        <w:rPr>
          <w:rFonts w:ascii="Palatino Linotype" w:eastAsia="Palatino Linotype" w:hAnsi="Palatino Linotype" w:cs="Palatino Linotype"/>
        </w:rPr>
        <w:t xml:space="preserve">mediante la cual requirió la información siguiente: </w:t>
      </w:r>
    </w:p>
    <w:p w14:paraId="2F555A47" w14:textId="77777777" w:rsidR="006515EE" w:rsidRPr="007063A2" w:rsidRDefault="008070F3" w:rsidP="00B468A0">
      <w:pPr>
        <w:tabs>
          <w:tab w:val="left" w:pos="8080"/>
        </w:tabs>
        <w:spacing w:before="240" w:after="240" w:line="276" w:lineRule="auto"/>
        <w:ind w:left="851" w:right="474"/>
        <w:jc w:val="both"/>
        <w:rPr>
          <w:rFonts w:ascii="Palatino Linotype" w:eastAsia="Palatino Linotype" w:hAnsi="Palatino Linotype" w:cs="Palatino Linotype"/>
          <w:i/>
          <w:sz w:val="22"/>
          <w:szCs w:val="22"/>
        </w:rPr>
      </w:pPr>
      <w:bookmarkStart w:id="2" w:name="_heading=h.gjdgxs" w:colFirst="0" w:colLast="0"/>
      <w:bookmarkEnd w:id="2"/>
      <w:r w:rsidRPr="007063A2">
        <w:rPr>
          <w:rFonts w:ascii="Palatino Linotype" w:eastAsia="Palatino Linotype" w:hAnsi="Palatino Linotype" w:cs="Palatino Linotype"/>
          <w:i/>
          <w:sz w:val="22"/>
          <w:szCs w:val="22"/>
        </w:rPr>
        <w:t>“</w:t>
      </w:r>
      <w:r w:rsidR="00346176" w:rsidRPr="007063A2">
        <w:rPr>
          <w:rFonts w:ascii="Palatino Linotype" w:eastAsia="Palatino Linotype" w:hAnsi="Palatino Linotype" w:cs="Palatino Linotype"/>
          <w:i/>
          <w:sz w:val="22"/>
          <w:szCs w:val="22"/>
        </w:rPr>
        <w:t xml:space="preserve">Todos los </w:t>
      </w:r>
      <w:proofErr w:type="spellStart"/>
      <w:r w:rsidR="00346176" w:rsidRPr="007063A2">
        <w:rPr>
          <w:rFonts w:ascii="Palatino Linotype" w:eastAsia="Palatino Linotype" w:hAnsi="Palatino Linotype" w:cs="Palatino Linotype"/>
          <w:i/>
          <w:sz w:val="22"/>
          <w:szCs w:val="22"/>
        </w:rPr>
        <w:t>dictamenes</w:t>
      </w:r>
      <w:proofErr w:type="spellEnd"/>
      <w:r w:rsidR="00346176" w:rsidRPr="007063A2">
        <w:rPr>
          <w:rFonts w:ascii="Palatino Linotype" w:eastAsia="Palatino Linotype" w:hAnsi="Palatino Linotype" w:cs="Palatino Linotype"/>
          <w:i/>
          <w:sz w:val="22"/>
          <w:szCs w:val="22"/>
        </w:rPr>
        <w:t xml:space="preserve"> de reconducción presupuestales y </w:t>
      </w:r>
      <w:proofErr w:type="spellStart"/>
      <w:r w:rsidR="00346176" w:rsidRPr="007063A2">
        <w:rPr>
          <w:rFonts w:ascii="Palatino Linotype" w:eastAsia="Palatino Linotype" w:hAnsi="Palatino Linotype" w:cs="Palatino Linotype"/>
          <w:i/>
          <w:sz w:val="22"/>
          <w:szCs w:val="22"/>
        </w:rPr>
        <w:t>programaticos</w:t>
      </w:r>
      <w:proofErr w:type="spellEnd"/>
      <w:r w:rsidR="00346176" w:rsidRPr="007063A2">
        <w:rPr>
          <w:rFonts w:ascii="Palatino Linotype" w:eastAsia="Palatino Linotype" w:hAnsi="Palatino Linotype" w:cs="Palatino Linotype"/>
          <w:i/>
          <w:sz w:val="22"/>
          <w:szCs w:val="22"/>
        </w:rPr>
        <w:t xml:space="preserve"> y el </w:t>
      </w:r>
      <w:proofErr w:type="spellStart"/>
      <w:r w:rsidR="00346176" w:rsidRPr="007063A2">
        <w:rPr>
          <w:rFonts w:ascii="Palatino Linotype" w:eastAsia="Palatino Linotype" w:hAnsi="Palatino Linotype" w:cs="Palatino Linotype"/>
          <w:i/>
          <w:sz w:val="22"/>
          <w:szCs w:val="22"/>
        </w:rPr>
        <w:t>presupueto</w:t>
      </w:r>
      <w:proofErr w:type="spellEnd"/>
      <w:r w:rsidR="00346176" w:rsidRPr="007063A2">
        <w:rPr>
          <w:rFonts w:ascii="Palatino Linotype" w:eastAsia="Palatino Linotype" w:hAnsi="Palatino Linotype" w:cs="Palatino Linotype"/>
          <w:i/>
          <w:sz w:val="22"/>
          <w:szCs w:val="22"/>
        </w:rPr>
        <w:t xml:space="preserve"> autorizado y ejercido, cuanto se gasta en </w:t>
      </w:r>
      <w:r w:rsidR="00FF6B79" w:rsidRPr="007063A2">
        <w:rPr>
          <w:rFonts w:ascii="Palatino Linotype" w:eastAsia="Palatino Linotype" w:hAnsi="Palatino Linotype" w:cs="Palatino Linotype"/>
          <w:i/>
          <w:sz w:val="22"/>
          <w:szCs w:val="22"/>
        </w:rPr>
        <w:t xml:space="preserve">eventos de enero a </w:t>
      </w:r>
      <w:proofErr w:type="spellStart"/>
      <w:r w:rsidR="00FF6B79" w:rsidRPr="007063A2">
        <w:rPr>
          <w:rFonts w:ascii="Palatino Linotype" w:eastAsia="Palatino Linotype" w:hAnsi="Palatino Linotype" w:cs="Palatino Linotype"/>
          <w:i/>
          <w:sz w:val="22"/>
          <w:szCs w:val="22"/>
        </w:rPr>
        <w:t>aagosto</w:t>
      </w:r>
      <w:proofErr w:type="spellEnd"/>
      <w:r w:rsidR="00FF6B79" w:rsidRPr="007063A2">
        <w:rPr>
          <w:rFonts w:ascii="Palatino Linotype" w:eastAsia="Palatino Linotype" w:hAnsi="Palatino Linotype" w:cs="Palatino Linotype"/>
          <w:i/>
          <w:sz w:val="22"/>
          <w:szCs w:val="22"/>
        </w:rPr>
        <w:t xml:space="preserve"> 2022</w:t>
      </w:r>
      <w:r w:rsidRPr="007063A2">
        <w:rPr>
          <w:rFonts w:ascii="Palatino Linotype" w:eastAsia="Palatino Linotype" w:hAnsi="Palatino Linotype" w:cs="Palatino Linotype"/>
          <w:b/>
          <w:i/>
          <w:sz w:val="22"/>
          <w:szCs w:val="22"/>
          <w:u w:val="single"/>
        </w:rPr>
        <w:t>.”</w:t>
      </w:r>
      <w:r w:rsidRPr="007063A2">
        <w:rPr>
          <w:rFonts w:ascii="Palatino Linotype" w:eastAsia="Palatino Linotype" w:hAnsi="Palatino Linotype" w:cs="Palatino Linotype"/>
          <w:i/>
          <w:sz w:val="22"/>
          <w:szCs w:val="22"/>
        </w:rPr>
        <w:t xml:space="preserve"> (Sic)</w:t>
      </w:r>
    </w:p>
    <w:p w14:paraId="787532B3" w14:textId="77777777" w:rsidR="006515EE" w:rsidRPr="007063A2" w:rsidRDefault="008070F3">
      <w:pPr>
        <w:spacing w:before="240" w:after="240" w:line="360" w:lineRule="auto"/>
        <w:jc w:val="both"/>
        <w:rPr>
          <w:rFonts w:ascii="Palatino Linotype" w:eastAsia="Palatino Linotype" w:hAnsi="Palatino Linotype" w:cs="Palatino Linotype"/>
        </w:rPr>
      </w:pPr>
      <w:r w:rsidRPr="007063A2">
        <w:rPr>
          <w:rFonts w:ascii="Palatino Linotype" w:eastAsia="Palatino Linotype" w:hAnsi="Palatino Linotype" w:cs="Palatino Linotype"/>
          <w:b/>
        </w:rPr>
        <w:t>Modalidad de Entrega:</w:t>
      </w:r>
      <w:r w:rsidRPr="007063A2">
        <w:rPr>
          <w:rFonts w:ascii="Palatino Linotype" w:eastAsia="Palatino Linotype" w:hAnsi="Palatino Linotype" w:cs="Palatino Linotype"/>
        </w:rPr>
        <w:t xml:space="preserve"> A través del Sistema de Acceso a la Información Mexiquense (SAIMEX).</w:t>
      </w:r>
    </w:p>
    <w:p w14:paraId="43270639" w14:textId="77777777" w:rsidR="006515EE" w:rsidRPr="007063A2" w:rsidRDefault="008070F3">
      <w:pPr>
        <w:spacing w:before="240" w:after="240" w:line="360" w:lineRule="auto"/>
        <w:jc w:val="both"/>
        <w:rPr>
          <w:rFonts w:ascii="Palatino Linotype" w:eastAsia="Palatino Linotype" w:hAnsi="Palatino Linotype" w:cs="Palatino Linotype"/>
        </w:rPr>
      </w:pPr>
      <w:r w:rsidRPr="007063A2">
        <w:rPr>
          <w:rFonts w:ascii="Palatino Linotype" w:eastAsia="Palatino Linotype" w:hAnsi="Palatino Linotype" w:cs="Palatino Linotype"/>
          <w:b/>
        </w:rPr>
        <w:lastRenderedPageBreak/>
        <w:t xml:space="preserve">2. Respuesta. </w:t>
      </w:r>
      <w:r w:rsidRPr="007063A2">
        <w:rPr>
          <w:rFonts w:ascii="Palatino Linotype" w:eastAsia="Palatino Linotype" w:hAnsi="Palatino Linotype" w:cs="Palatino Linotype"/>
        </w:rPr>
        <w:t xml:space="preserve"> El </w:t>
      </w:r>
      <w:r w:rsidR="00E24E10" w:rsidRPr="007063A2">
        <w:rPr>
          <w:rFonts w:ascii="Palatino Linotype" w:eastAsia="Palatino Linotype" w:hAnsi="Palatino Linotype" w:cs="Palatino Linotype"/>
          <w:b/>
        </w:rPr>
        <w:t>treinta</w:t>
      </w:r>
      <w:r w:rsidRPr="007063A2">
        <w:rPr>
          <w:rFonts w:ascii="Palatino Linotype" w:eastAsia="Palatino Linotype" w:hAnsi="Palatino Linotype" w:cs="Palatino Linotype"/>
          <w:b/>
        </w:rPr>
        <w:t xml:space="preserve"> de </w:t>
      </w:r>
      <w:r w:rsidR="00E24E10" w:rsidRPr="007063A2">
        <w:rPr>
          <w:rFonts w:ascii="Palatino Linotype" w:eastAsia="Palatino Linotype" w:hAnsi="Palatino Linotype" w:cs="Palatino Linotype"/>
          <w:b/>
        </w:rPr>
        <w:t>agosto</w:t>
      </w:r>
      <w:r w:rsidRPr="007063A2">
        <w:rPr>
          <w:rFonts w:ascii="Palatino Linotype" w:eastAsia="Palatino Linotype" w:hAnsi="Palatino Linotype" w:cs="Palatino Linotype"/>
          <w:b/>
        </w:rPr>
        <w:t xml:space="preserve"> de dos mil veintidós</w:t>
      </w:r>
      <w:r w:rsidRPr="007063A2">
        <w:rPr>
          <w:rFonts w:ascii="Palatino Linotype" w:eastAsia="Palatino Linotype" w:hAnsi="Palatino Linotype" w:cs="Palatino Linotype"/>
        </w:rPr>
        <w:t xml:space="preserve">, el </w:t>
      </w:r>
      <w:r w:rsidRPr="007063A2">
        <w:rPr>
          <w:rFonts w:ascii="Palatino Linotype" w:eastAsia="Palatino Linotype" w:hAnsi="Palatino Linotype" w:cs="Palatino Linotype"/>
          <w:b/>
        </w:rPr>
        <w:t>Sujeto Obligado</w:t>
      </w:r>
      <w:r w:rsidRPr="007063A2">
        <w:rPr>
          <w:rFonts w:ascii="Palatino Linotype" w:eastAsia="Palatino Linotype" w:hAnsi="Palatino Linotype" w:cs="Palatino Linotype"/>
        </w:rPr>
        <w:t xml:space="preserve"> respondió a la solicitud de información en los términos siguientes:</w:t>
      </w:r>
    </w:p>
    <w:p w14:paraId="4B2682A9" w14:textId="77777777" w:rsidR="006515EE" w:rsidRPr="007063A2" w:rsidRDefault="008070F3">
      <w:pPr>
        <w:spacing w:before="240" w:after="240" w:line="276" w:lineRule="auto"/>
        <w:ind w:left="851" w:right="616"/>
        <w:jc w:val="both"/>
        <w:rPr>
          <w:rFonts w:ascii="Palatino Linotype" w:eastAsia="Palatino Linotype" w:hAnsi="Palatino Linotype" w:cs="Palatino Linotype"/>
          <w:i/>
          <w:sz w:val="22"/>
          <w:szCs w:val="22"/>
        </w:rPr>
      </w:pPr>
      <w:r w:rsidRPr="007063A2">
        <w:rPr>
          <w:rFonts w:ascii="Palatino Linotype" w:eastAsia="Palatino Linotype" w:hAnsi="Palatino Linotype" w:cs="Palatino Linotype"/>
          <w:i/>
          <w:sz w:val="22"/>
          <w:szCs w:val="22"/>
        </w:rPr>
        <w:t>“</w:t>
      </w:r>
      <w:r w:rsidR="00346176" w:rsidRPr="007063A2">
        <w:rPr>
          <w:rFonts w:ascii="Palatino Linotype" w:eastAsia="Palatino Linotype" w:hAnsi="Palatino Linotype" w:cs="Palatino Linotype"/>
          <w:i/>
          <w:sz w:val="22"/>
          <w:szCs w:val="22"/>
        </w:rPr>
        <w:t>En atención a su solicitud de información pública, presentada a través del Sistema de Acceso a la Información Mexiquense (SAIMEX) a este Sistema para Desarrollo Integral de la Familia de Toluca y registrada con el folio 00083/DIFTOLUCA/IP/2022. Y con fundamento en los artículos 163, 165, 166, y 173 de la Ley de Transparencia y Acceso a la Información Pública del Estado de México y Municipios éste Sujeto Obligado le proporciona la información requerida en un archivo adjunto. Sin otro particular por el momento quedamos a sus órdenes, enviándole un cordial saludo.</w:t>
      </w:r>
      <w:r w:rsidRPr="007063A2">
        <w:rPr>
          <w:rFonts w:ascii="Palatino Linotype" w:eastAsia="Palatino Linotype" w:hAnsi="Palatino Linotype" w:cs="Palatino Linotype"/>
          <w:b/>
          <w:i/>
          <w:sz w:val="22"/>
          <w:szCs w:val="22"/>
        </w:rPr>
        <w:t>” (</w:t>
      </w:r>
      <w:r w:rsidRPr="007063A2">
        <w:rPr>
          <w:rFonts w:ascii="Palatino Linotype" w:eastAsia="Palatino Linotype" w:hAnsi="Palatino Linotype" w:cs="Palatino Linotype"/>
          <w:i/>
          <w:sz w:val="22"/>
          <w:szCs w:val="22"/>
        </w:rPr>
        <w:t>Sic)</w:t>
      </w:r>
    </w:p>
    <w:p w14:paraId="1F6F71F3" w14:textId="77777777" w:rsidR="00605F0E" w:rsidRPr="007063A2" w:rsidRDefault="008070F3">
      <w:pPr>
        <w:spacing w:before="240" w:after="240" w:line="360" w:lineRule="auto"/>
        <w:ind w:right="49"/>
        <w:jc w:val="both"/>
        <w:rPr>
          <w:rFonts w:ascii="Palatino Linotype" w:eastAsia="Palatino Linotype" w:hAnsi="Palatino Linotype" w:cs="Palatino Linotype"/>
        </w:rPr>
      </w:pPr>
      <w:r w:rsidRPr="007063A2">
        <w:rPr>
          <w:rFonts w:ascii="Palatino Linotype" w:eastAsia="Palatino Linotype" w:hAnsi="Palatino Linotype" w:cs="Palatino Linotype"/>
        </w:rPr>
        <w:t xml:space="preserve">Pronunciamiento al que el </w:t>
      </w:r>
      <w:r w:rsidRPr="007063A2">
        <w:rPr>
          <w:rFonts w:ascii="Palatino Linotype" w:eastAsia="Palatino Linotype" w:hAnsi="Palatino Linotype" w:cs="Palatino Linotype"/>
          <w:b/>
        </w:rPr>
        <w:t xml:space="preserve">Sujeto Obligado </w:t>
      </w:r>
      <w:r w:rsidR="00463DE2" w:rsidRPr="007063A2">
        <w:rPr>
          <w:rFonts w:ascii="Palatino Linotype" w:eastAsia="Palatino Linotype" w:hAnsi="Palatino Linotype" w:cs="Palatino Linotype"/>
        </w:rPr>
        <w:t xml:space="preserve">adjuntó </w:t>
      </w:r>
      <w:r w:rsidR="007B4203" w:rsidRPr="007063A2">
        <w:rPr>
          <w:rFonts w:ascii="Palatino Linotype" w:eastAsia="Palatino Linotype" w:hAnsi="Palatino Linotype" w:cs="Palatino Linotype"/>
        </w:rPr>
        <w:t xml:space="preserve">los archivos electrónicos descritos en el siguiente orden: </w:t>
      </w:r>
    </w:p>
    <w:p w14:paraId="117347FA" w14:textId="77777777" w:rsidR="007A5807" w:rsidRPr="007063A2" w:rsidRDefault="007B4203" w:rsidP="007B4203">
      <w:pPr>
        <w:spacing w:before="240" w:after="240" w:line="360" w:lineRule="auto"/>
        <w:ind w:right="49"/>
        <w:jc w:val="both"/>
        <w:rPr>
          <w:rFonts w:ascii="Palatino Linotype" w:eastAsia="Palatino Linotype" w:hAnsi="Palatino Linotype" w:cs="Palatino Linotype"/>
        </w:rPr>
      </w:pPr>
      <w:r w:rsidRPr="007063A2">
        <w:rPr>
          <w:rFonts w:ascii="Palatino Linotype" w:eastAsia="Palatino Linotype" w:hAnsi="Palatino Linotype" w:cs="Palatino Linotype"/>
          <w:b/>
          <w:i/>
        </w:rPr>
        <w:t>“</w:t>
      </w:r>
      <w:proofErr w:type="spellStart"/>
      <w:r w:rsidR="00AE0D63" w:rsidRPr="007063A2">
        <w:rPr>
          <w:rFonts w:ascii="Palatino Linotype" w:eastAsia="Palatino Linotype" w:hAnsi="Palatino Linotype" w:cs="Palatino Linotype"/>
          <w:b/>
          <w:i/>
        </w:rPr>
        <w:t>or</w:t>
      </w:r>
      <w:proofErr w:type="spellEnd"/>
      <w:r w:rsidR="00AE0D63" w:rsidRPr="007063A2">
        <w:rPr>
          <w:rFonts w:ascii="Palatino Linotype" w:eastAsia="Palatino Linotype" w:hAnsi="Palatino Linotype" w:cs="Palatino Linotype"/>
          <w:b/>
          <w:i/>
        </w:rPr>
        <w:t xml:space="preserve"> 0083-82022153.pdf</w:t>
      </w:r>
      <w:r w:rsidR="00303197" w:rsidRPr="007063A2">
        <w:rPr>
          <w:rFonts w:ascii="Palatino Linotype" w:eastAsia="Palatino Linotype" w:hAnsi="Palatino Linotype" w:cs="Palatino Linotype"/>
          <w:b/>
          <w:i/>
        </w:rPr>
        <w:t>”</w:t>
      </w:r>
      <w:r w:rsidRPr="007063A2">
        <w:rPr>
          <w:rFonts w:ascii="Palatino Linotype" w:eastAsia="Palatino Linotype" w:hAnsi="Palatino Linotype" w:cs="Palatino Linotype"/>
          <w:b/>
          <w:i/>
        </w:rPr>
        <w:t xml:space="preserve">: </w:t>
      </w:r>
      <w:r w:rsidR="00AE0D63" w:rsidRPr="007063A2">
        <w:rPr>
          <w:rFonts w:ascii="Palatino Linotype" w:eastAsia="Palatino Linotype" w:hAnsi="Palatino Linotype" w:cs="Palatino Linotype"/>
        </w:rPr>
        <w:t>Oficio número 200B10500/648/2022 de fecha doce de agosto de dos mil veintidós, suscrito y signado por la Directora</w:t>
      </w:r>
      <w:r w:rsidR="007A5807" w:rsidRPr="007063A2">
        <w:rPr>
          <w:rFonts w:ascii="Palatino Linotype" w:eastAsia="Palatino Linotype" w:hAnsi="Palatino Linotype" w:cs="Palatino Linotype"/>
          <w:i/>
        </w:rPr>
        <w:t xml:space="preserve"> </w:t>
      </w:r>
      <w:r w:rsidR="00AE0D63" w:rsidRPr="007063A2">
        <w:rPr>
          <w:rFonts w:ascii="Palatino Linotype" w:eastAsia="Palatino Linotype" w:hAnsi="Palatino Linotype" w:cs="Palatino Linotype"/>
        </w:rPr>
        <w:t xml:space="preserve">de Administración y Tesorería del Sistema Municipal DIF de Toluca </w:t>
      </w:r>
      <w:r w:rsidR="008576B2" w:rsidRPr="007063A2">
        <w:rPr>
          <w:rFonts w:ascii="Palatino Linotype" w:eastAsia="Palatino Linotype" w:hAnsi="Palatino Linotype" w:cs="Palatino Linotype"/>
        </w:rPr>
        <w:t xml:space="preserve">por medio del cual informó que remitió vía correo electrónico un archivo en Excel, el Estado Comparativo Presupuestal de Egresos, donde se encuentran las cifras del presupuesto autorizado y ejercido de la partida 3821 “Gastos de ceremonias oficiales y de orden social”, así mismo se informa que se presenta la información al 30 de junio de dos mil veintidós toda vez que la información solicitada al mes de agosto, está en proceso de registro en el área contable; asimismo, informó que </w:t>
      </w:r>
      <w:r w:rsidR="00FE609A" w:rsidRPr="007063A2">
        <w:rPr>
          <w:rFonts w:ascii="Palatino Linotype" w:eastAsia="Palatino Linotype" w:hAnsi="Palatino Linotype" w:cs="Palatino Linotype"/>
        </w:rPr>
        <w:t xml:space="preserve">la información que se presentará al OSFEM correspondiente al 3er Trimestre, se realizará de acuerdo a las fechas establecidas en el calendario de obligaciones periódicas del ejercicio fiscal 2022, por </w:t>
      </w:r>
      <w:r w:rsidR="00FE609A" w:rsidRPr="007063A2">
        <w:rPr>
          <w:rFonts w:ascii="Palatino Linotype" w:eastAsia="Palatino Linotype" w:hAnsi="Palatino Linotype" w:cs="Palatino Linotype"/>
        </w:rPr>
        <w:lastRenderedPageBreak/>
        <w:t xml:space="preserve">lo que las reconducciones presupuestales y programáticas del ejercicio 2022, se informarán al cierre del tercer trimestre del ejercicio. </w:t>
      </w:r>
      <w:r w:rsidR="008576B2" w:rsidRPr="007063A2">
        <w:rPr>
          <w:rFonts w:ascii="Palatino Linotype" w:eastAsia="Palatino Linotype" w:hAnsi="Palatino Linotype" w:cs="Palatino Linotype"/>
        </w:rPr>
        <w:t xml:space="preserve"> </w:t>
      </w:r>
    </w:p>
    <w:p w14:paraId="0E9D0D5A" w14:textId="77777777" w:rsidR="007B4203" w:rsidRPr="007063A2" w:rsidRDefault="007A5807" w:rsidP="007B4203">
      <w:pPr>
        <w:spacing w:before="240" w:after="240" w:line="360" w:lineRule="auto"/>
        <w:ind w:right="49"/>
        <w:jc w:val="both"/>
        <w:rPr>
          <w:rFonts w:ascii="Palatino Linotype" w:eastAsia="Palatino Linotype" w:hAnsi="Palatino Linotype" w:cs="Palatino Linotype"/>
        </w:rPr>
      </w:pPr>
      <w:r w:rsidRPr="007063A2">
        <w:rPr>
          <w:rFonts w:ascii="Palatino Linotype" w:eastAsia="Palatino Linotype" w:hAnsi="Palatino Linotype" w:cs="Palatino Linotype"/>
          <w:b/>
          <w:i/>
        </w:rPr>
        <w:t>“</w:t>
      </w:r>
      <w:r w:rsidR="00AE0D63" w:rsidRPr="007063A2">
        <w:rPr>
          <w:rFonts w:ascii="Palatino Linotype" w:eastAsia="Palatino Linotype" w:hAnsi="Palatino Linotype" w:cs="Palatino Linotype"/>
          <w:b/>
          <w:i/>
        </w:rPr>
        <w:t>4. ECPE3101202206 (1).</w:t>
      </w:r>
      <w:proofErr w:type="spellStart"/>
      <w:r w:rsidR="00AE0D63" w:rsidRPr="007063A2">
        <w:rPr>
          <w:rFonts w:ascii="Palatino Linotype" w:eastAsia="Palatino Linotype" w:hAnsi="Palatino Linotype" w:cs="Palatino Linotype"/>
          <w:b/>
          <w:i/>
        </w:rPr>
        <w:t>pdf</w:t>
      </w:r>
      <w:proofErr w:type="spellEnd"/>
      <w:r w:rsidRPr="007063A2">
        <w:rPr>
          <w:rFonts w:ascii="Palatino Linotype" w:eastAsia="Palatino Linotype" w:hAnsi="Palatino Linotype" w:cs="Palatino Linotype"/>
          <w:b/>
          <w:i/>
        </w:rPr>
        <w:t xml:space="preserve">”: </w:t>
      </w:r>
      <w:r w:rsidR="00A7215D" w:rsidRPr="007063A2">
        <w:rPr>
          <w:rFonts w:ascii="Palatino Linotype" w:eastAsia="Palatino Linotype" w:hAnsi="Palatino Linotype" w:cs="Palatino Linotype"/>
        </w:rPr>
        <w:t>Contiene</w:t>
      </w:r>
      <w:r w:rsidR="00714BCC" w:rsidRPr="007063A2">
        <w:rPr>
          <w:rFonts w:ascii="Palatino Linotype" w:eastAsia="Palatino Linotype" w:hAnsi="Palatino Linotype" w:cs="Palatino Linotype"/>
        </w:rPr>
        <w:t xml:space="preserve"> la primera página</w:t>
      </w:r>
      <w:r w:rsidR="00A7215D" w:rsidRPr="007063A2">
        <w:rPr>
          <w:rFonts w:ascii="Palatino Linotype" w:eastAsia="Palatino Linotype" w:hAnsi="Palatino Linotype" w:cs="Palatino Linotype"/>
        </w:rPr>
        <w:t xml:space="preserve"> el Estado Comparativo Presupuestal de Egresos </w:t>
      </w:r>
      <w:r w:rsidR="00714BCC" w:rsidRPr="007063A2">
        <w:rPr>
          <w:rFonts w:ascii="Palatino Linotype" w:eastAsia="Palatino Linotype" w:hAnsi="Palatino Linotype" w:cs="Palatino Linotype"/>
        </w:rPr>
        <w:t xml:space="preserve">del periodo correspondiente del uno de enero al </w:t>
      </w:r>
      <w:r w:rsidR="00BA1741" w:rsidRPr="007063A2">
        <w:rPr>
          <w:rFonts w:ascii="Palatino Linotype" w:eastAsia="Palatino Linotype" w:hAnsi="Palatino Linotype" w:cs="Palatino Linotype"/>
        </w:rPr>
        <w:t xml:space="preserve">treinta de junio de junio de dos mil veintidós. </w:t>
      </w:r>
    </w:p>
    <w:p w14:paraId="3A15ECC5" w14:textId="77777777" w:rsidR="006515EE" w:rsidRPr="007063A2" w:rsidRDefault="008070F3">
      <w:pPr>
        <w:spacing w:before="240" w:after="240" w:line="360" w:lineRule="auto"/>
        <w:ind w:right="49"/>
        <w:jc w:val="both"/>
        <w:rPr>
          <w:rFonts w:ascii="Palatino Linotype" w:eastAsia="Palatino Linotype" w:hAnsi="Palatino Linotype" w:cs="Palatino Linotype"/>
          <w:b/>
          <w:i/>
        </w:rPr>
      </w:pPr>
      <w:r w:rsidRPr="007063A2">
        <w:rPr>
          <w:rFonts w:ascii="Palatino Linotype" w:eastAsia="Palatino Linotype" w:hAnsi="Palatino Linotype" w:cs="Palatino Linotype"/>
          <w:b/>
        </w:rPr>
        <w:t xml:space="preserve">3. Interposición del recurso de revisión.  </w:t>
      </w:r>
      <w:r w:rsidRPr="007063A2">
        <w:rPr>
          <w:rFonts w:ascii="Palatino Linotype" w:eastAsia="Palatino Linotype" w:hAnsi="Palatino Linotype" w:cs="Palatino Linotype"/>
        </w:rPr>
        <w:t xml:space="preserve">El </w:t>
      </w:r>
      <w:r w:rsidR="00BA1741" w:rsidRPr="007063A2">
        <w:rPr>
          <w:rFonts w:ascii="Palatino Linotype" w:eastAsia="Palatino Linotype" w:hAnsi="Palatino Linotype" w:cs="Palatino Linotype"/>
          <w:b/>
        </w:rPr>
        <w:t>siete</w:t>
      </w:r>
      <w:r w:rsidR="00C32029" w:rsidRPr="007063A2">
        <w:rPr>
          <w:rFonts w:ascii="Palatino Linotype" w:eastAsia="Palatino Linotype" w:hAnsi="Palatino Linotype" w:cs="Palatino Linotype"/>
          <w:b/>
        </w:rPr>
        <w:t xml:space="preserve"> </w:t>
      </w:r>
      <w:r w:rsidRPr="007063A2">
        <w:rPr>
          <w:rFonts w:ascii="Palatino Linotype" w:eastAsia="Palatino Linotype" w:hAnsi="Palatino Linotype" w:cs="Palatino Linotype"/>
          <w:b/>
        </w:rPr>
        <w:t xml:space="preserve">de </w:t>
      </w:r>
      <w:r w:rsidR="00BA1741" w:rsidRPr="007063A2">
        <w:rPr>
          <w:rFonts w:ascii="Palatino Linotype" w:eastAsia="Palatino Linotype" w:hAnsi="Palatino Linotype" w:cs="Palatino Linotype"/>
          <w:b/>
        </w:rPr>
        <w:t>septiembre</w:t>
      </w:r>
      <w:r w:rsidRPr="007063A2">
        <w:rPr>
          <w:rFonts w:ascii="Palatino Linotype" w:eastAsia="Palatino Linotype" w:hAnsi="Palatino Linotype" w:cs="Palatino Linotype"/>
          <w:b/>
        </w:rPr>
        <w:t xml:space="preserve"> de dos mil veintidós </w:t>
      </w:r>
      <w:r w:rsidRPr="007063A2">
        <w:rPr>
          <w:rFonts w:ascii="Palatino Linotype" w:eastAsia="Palatino Linotype" w:hAnsi="Palatino Linotype" w:cs="Palatino Linotype"/>
        </w:rPr>
        <w:t>la</w:t>
      </w:r>
      <w:r w:rsidR="00D17C95" w:rsidRPr="007063A2">
        <w:rPr>
          <w:rFonts w:ascii="Palatino Linotype" w:eastAsia="Palatino Linotype" w:hAnsi="Palatino Linotype" w:cs="Palatino Linotype"/>
        </w:rPr>
        <w:t xml:space="preserve"> parte</w:t>
      </w:r>
      <w:r w:rsidRPr="007063A2">
        <w:rPr>
          <w:rFonts w:ascii="Palatino Linotype" w:eastAsia="Palatino Linotype" w:hAnsi="Palatino Linotype" w:cs="Palatino Linotype"/>
        </w:rPr>
        <w:t xml:space="preserve"> </w:t>
      </w:r>
      <w:r w:rsidRPr="007063A2">
        <w:rPr>
          <w:rFonts w:ascii="Palatino Linotype" w:eastAsia="Palatino Linotype" w:hAnsi="Palatino Linotype" w:cs="Palatino Linotype"/>
          <w:b/>
        </w:rPr>
        <w:t xml:space="preserve">Recurrente </w:t>
      </w:r>
      <w:r w:rsidRPr="007063A2">
        <w:rPr>
          <w:rFonts w:ascii="Palatino Linotype" w:eastAsia="Palatino Linotype" w:hAnsi="Palatino Linotype" w:cs="Palatino Linotype"/>
        </w:rPr>
        <w:t>inconforme con la respuesta, inte</w:t>
      </w:r>
      <w:r w:rsidRPr="007063A2">
        <w:rPr>
          <w:rFonts w:ascii="Palatino Linotype" w:eastAsia="Palatino Linotype" w:hAnsi="Palatino Linotype" w:cs="Palatino Linotype"/>
          <w:b/>
        </w:rPr>
        <w:t>r</w:t>
      </w:r>
      <w:r w:rsidRPr="007063A2">
        <w:rPr>
          <w:rFonts w:ascii="Palatino Linotype" w:eastAsia="Palatino Linotype" w:hAnsi="Palatino Linotype" w:cs="Palatino Linotype"/>
        </w:rPr>
        <w:t>puso el recurso de revisión en el que expresó lo siguiente:</w:t>
      </w:r>
    </w:p>
    <w:p w14:paraId="76290872" w14:textId="77777777" w:rsidR="006515EE" w:rsidRPr="007063A2" w:rsidRDefault="008070F3">
      <w:pPr>
        <w:spacing w:before="240" w:after="240" w:line="360" w:lineRule="auto"/>
        <w:ind w:right="49"/>
        <w:jc w:val="both"/>
        <w:rPr>
          <w:rFonts w:ascii="Palatino Linotype" w:eastAsia="Palatino Linotype" w:hAnsi="Palatino Linotype" w:cs="Palatino Linotype"/>
          <w:i/>
          <w:sz w:val="2"/>
          <w:szCs w:val="2"/>
        </w:rPr>
      </w:pPr>
      <w:r w:rsidRPr="007063A2">
        <w:rPr>
          <w:rFonts w:ascii="Palatino Linotype" w:eastAsia="Palatino Linotype" w:hAnsi="Palatino Linotype" w:cs="Palatino Linotype"/>
          <w:b/>
        </w:rPr>
        <w:t xml:space="preserve">Acto impugnado: </w:t>
      </w:r>
    </w:p>
    <w:p w14:paraId="1F35F72D" w14:textId="77777777" w:rsidR="006515EE" w:rsidRPr="007063A2" w:rsidRDefault="008070F3">
      <w:pPr>
        <w:spacing w:before="240" w:after="240" w:line="276" w:lineRule="auto"/>
        <w:ind w:left="851" w:right="616"/>
        <w:jc w:val="both"/>
        <w:rPr>
          <w:rFonts w:ascii="Palatino Linotype" w:eastAsia="Palatino Linotype" w:hAnsi="Palatino Linotype" w:cs="Palatino Linotype"/>
          <w:i/>
          <w:sz w:val="22"/>
          <w:szCs w:val="22"/>
        </w:rPr>
      </w:pPr>
      <w:r w:rsidRPr="007063A2">
        <w:rPr>
          <w:rFonts w:ascii="Palatino Linotype" w:eastAsia="Palatino Linotype" w:hAnsi="Palatino Linotype" w:cs="Palatino Linotype"/>
          <w:i/>
          <w:sz w:val="22"/>
          <w:szCs w:val="22"/>
        </w:rPr>
        <w:t>“</w:t>
      </w:r>
      <w:r w:rsidR="00BA1741" w:rsidRPr="007063A2">
        <w:rPr>
          <w:rFonts w:ascii="Palatino Linotype" w:eastAsia="Palatino Linotype" w:hAnsi="Palatino Linotype" w:cs="Palatino Linotype"/>
          <w:i/>
          <w:sz w:val="22"/>
          <w:szCs w:val="22"/>
        </w:rPr>
        <w:t xml:space="preserve">no entrega </w:t>
      </w:r>
      <w:proofErr w:type="spellStart"/>
      <w:r w:rsidR="00BA1741" w:rsidRPr="007063A2">
        <w:rPr>
          <w:rFonts w:ascii="Palatino Linotype" w:eastAsia="Palatino Linotype" w:hAnsi="Palatino Linotype" w:cs="Palatino Linotype"/>
          <w:i/>
          <w:sz w:val="22"/>
          <w:szCs w:val="22"/>
        </w:rPr>
        <w:t>informaicón</w:t>
      </w:r>
      <w:proofErr w:type="spellEnd"/>
      <w:r w:rsidRPr="007063A2">
        <w:rPr>
          <w:rFonts w:ascii="Palatino Linotype" w:eastAsia="Palatino Linotype" w:hAnsi="Palatino Linotype" w:cs="Palatino Linotype"/>
          <w:i/>
          <w:sz w:val="22"/>
          <w:szCs w:val="22"/>
        </w:rPr>
        <w:t>." (Sic)</w:t>
      </w:r>
    </w:p>
    <w:p w14:paraId="74583344" w14:textId="77777777" w:rsidR="006515EE" w:rsidRPr="007063A2" w:rsidRDefault="008070F3">
      <w:pPr>
        <w:spacing w:before="240" w:after="240" w:line="360" w:lineRule="auto"/>
        <w:ind w:right="616"/>
        <w:jc w:val="both"/>
        <w:rPr>
          <w:rFonts w:ascii="Palatino Linotype" w:eastAsia="Palatino Linotype" w:hAnsi="Palatino Linotype" w:cs="Palatino Linotype"/>
          <w:b/>
          <w:sz w:val="22"/>
          <w:szCs w:val="22"/>
        </w:rPr>
      </w:pPr>
      <w:r w:rsidRPr="007063A2">
        <w:rPr>
          <w:rFonts w:ascii="Palatino Linotype" w:eastAsia="Palatino Linotype" w:hAnsi="Palatino Linotype" w:cs="Palatino Linotype"/>
          <w:b/>
        </w:rPr>
        <w:t>Razones o motivos de inconformidad</w:t>
      </w:r>
      <w:r w:rsidRPr="007063A2">
        <w:rPr>
          <w:rFonts w:ascii="Palatino Linotype" w:eastAsia="Palatino Linotype" w:hAnsi="Palatino Linotype" w:cs="Palatino Linotype"/>
          <w:b/>
          <w:sz w:val="22"/>
          <w:szCs w:val="22"/>
        </w:rPr>
        <w:t xml:space="preserve">: </w:t>
      </w:r>
    </w:p>
    <w:p w14:paraId="76B3A133" w14:textId="77777777" w:rsidR="006515EE" w:rsidRPr="007063A2" w:rsidRDefault="008070F3">
      <w:pPr>
        <w:spacing w:before="240" w:after="240" w:line="276" w:lineRule="auto"/>
        <w:ind w:left="851" w:right="616"/>
        <w:jc w:val="both"/>
        <w:rPr>
          <w:rFonts w:ascii="Palatino Linotype" w:eastAsia="Palatino Linotype" w:hAnsi="Palatino Linotype" w:cs="Palatino Linotype"/>
          <w:i/>
          <w:sz w:val="22"/>
          <w:szCs w:val="22"/>
        </w:rPr>
      </w:pPr>
      <w:r w:rsidRPr="007063A2">
        <w:rPr>
          <w:rFonts w:ascii="Palatino Linotype" w:eastAsia="Palatino Linotype" w:hAnsi="Palatino Linotype" w:cs="Palatino Linotype"/>
          <w:i/>
          <w:sz w:val="22"/>
          <w:szCs w:val="22"/>
        </w:rPr>
        <w:t>“</w:t>
      </w:r>
      <w:r w:rsidR="00BA1741" w:rsidRPr="007063A2">
        <w:rPr>
          <w:rFonts w:ascii="Palatino Linotype" w:eastAsia="Palatino Linotype" w:hAnsi="Palatino Linotype" w:cs="Palatino Linotype"/>
          <w:i/>
          <w:sz w:val="22"/>
          <w:szCs w:val="22"/>
        </w:rPr>
        <w:t xml:space="preserve">me niega la </w:t>
      </w:r>
      <w:proofErr w:type="spellStart"/>
      <w:r w:rsidR="00BA1741" w:rsidRPr="007063A2">
        <w:rPr>
          <w:rFonts w:ascii="Palatino Linotype" w:eastAsia="Palatino Linotype" w:hAnsi="Palatino Linotype" w:cs="Palatino Linotype"/>
          <w:i/>
          <w:sz w:val="22"/>
          <w:szCs w:val="22"/>
        </w:rPr>
        <w:t>ifnrolmación</w:t>
      </w:r>
      <w:proofErr w:type="spellEnd"/>
      <w:r w:rsidRPr="007063A2">
        <w:rPr>
          <w:rFonts w:ascii="Palatino Linotype" w:eastAsia="Palatino Linotype" w:hAnsi="Palatino Linotype" w:cs="Palatino Linotype"/>
          <w:i/>
          <w:sz w:val="22"/>
          <w:szCs w:val="22"/>
        </w:rPr>
        <w:t>. " (Sic)</w:t>
      </w:r>
    </w:p>
    <w:p w14:paraId="643C1823" w14:textId="77777777" w:rsidR="006515EE" w:rsidRPr="007063A2" w:rsidRDefault="006515EE">
      <w:pPr>
        <w:spacing w:before="240" w:after="240" w:line="360" w:lineRule="auto"/>
        <w:jc w:val="both"/>
        <w:rPr>
          <w:rFonts w:ascii="Palatino Linotype" w:eastAsia="Palatino Linotype" w:hAnsi="Palatino Linotype" w:cs="Palatino Linotype"/>
          <w:sz w:val="2"/>
          <w:szCs w:val="2"/>
        </w:rPr>
      </w:pPr>
    </w:p>
    <w:p w14:paraId="7076E53B" w14:textId="77777777" w:rsidR="006515EE" w:rsidRPr="007063A2" w:rsidRDefault="008070F3">
      <w:pPr>
        <w:spacing w:before="240" w:after="240" w:line="360" w:lineRule="auto"/>
        <w:jc w:val="both"/>
        <w:rPr>
          <w:rFonts w:ascii="Palatino Linotype" w:eastAsia="Palatino Linotype" w:hAnsi="Palatino Linotype" w:cs="Palatino Linotype"/>
        </w:rPr>
      </w:pPr>
      <w:r w:rsidRPr="007063A2">
        <w:rPr>
          <w:rFonts w:ascii="Palatino Linotype" w:eastAsia="Palatino Linotype" w:hAnsi="Palatino Linotype" w:cs="Palatino Linotype"/>
          <w:b/>
        </w:rPr>
        <w:t>4. Turno.</w:t>
      </w:r>
      <w:r w:rsidRPr="007063A2">
        <w:rPr>
          <w:rFonts w:ascii="Palatino Linotype" w:eastAsia="Palatino Linotype" w:hAnsi="Palatino Linotype" w:cs="Palatino Linotype"/>
          <w:b/>
          <w:sz w:val="28"/>
          <w:szCs w:val="28"/>
        </w:rPr>
        <w:t xml:space="preserve"> </w:t>
      </w:r>
      <w:r w:rsidRPr="007063A2">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7063A2">
        <w:rPr>
          <w:rFonts w:ascii="Palatino Linotype" w:eastAsia="Palatino Linotype" w:hAnsi="Palatino Linotype" w:cs="Palatino Linotype"/>
          <w:b/>
        </w:rPr>
        <w:t xml:space="preserve">Guadalupe Ramírez Peña, </w:t>
      </w:r>
      <w:r w:rsidRPr="007063A2">
        <w:rPr>
          <w:rFonts w:ascii="Palatino Linotype" w:eastAsia="Palatino Linotype" w:hAnsi="Palatino Linotype" w:cs="Palatino Linotype"/>
        </w:rPr>
        <w:t xml:space="preserve">a efecto de que analizara sobre su admisión o su </w:t>
      </w:r>
      <w:proofErr w:type="spellStart"/>
      <w:r w:rsidRPr="007063A2">
        <w:rPr>
          <w:rFonts w:ascii="Palatino Linotype" w:eastAsia="Palatino Linotype" w:hAnsi="Palatino Linotype" w:cs="Palatino Linotype"/>
        </w:rPr>
        <w:t>desechamiento</w:t>
      </w:r>
      <w:proofErr w:type="spellEnd"/>
      <w:r w:rsidRPr="007063A2">
        <w:rPr>
          <w:rFonts w:ascii="Palatino Linotype" w:eastAsia="Palatino Linotype" w:hAnsi="Palatino Linotype" w:cs="Palatino Linotype"/>
        </w:rPr>
        <w:t>.</w:t>
      </w:r>
    </w:p>
    <w:p w14:paraId="1C450591" w14:textId="77777777" w:rsidR="006515EE" w:rsidRPr="007063A2" w:rsidRDefault="008070F3">
      <w:pPr>
        <w:spacing w:before="240" w:after="240" w:line="360" w:lineRule="auto"/>
        <w:jc w:val="both"/>
        <w:rPr>
          <w:rFonts w:ascii="Palatino Linotype" w:eastAsia="Palatino Linotype" w:hAnsi="Palatino Linotype" w:cs="Palatino Linotype"/>
          <w:b/>
        </w:rPr>
      </w:pPr>
      <w:r w:rsidRPr="007063A2">
        <w:rPr>
          <w:rFonts w:ascii="Palatino Linotype" w:eastAsia="Palatino Linotype" w:hAnsi="Palatino Linotype" w:cs="Palatino Linotype"/>
          <w:b/>
        </w:rPr>
        <w:lastRenderedPageBreak/>
        <w:t>5.</w:t>
      </w:r>
      <w:r w:rsidRPr="007063A2">
        <w:rPr>
          <w:rFonts w:ascii="Palatino Linotype" w:eastAsia="Palatino Linotype" w:hAnsi="Palatino Linotype" w:cs="Palatino Linotype"/>
          <w:b/>
          <w:i/>
        </w:rPr>
        <w:t xml:space="preserve"> </w:t>
      </w:r>
      <w:r w:rsidRPr="007063A2">
        <w:rPr>
          <w:rFonts w:ascii="Palatino Linotype" w:eastAsia="Palatino Linotype" w:hAnsi="Palatino Linotype" w:cs="Palatino Linotype"/>
          <w:b/>
        </w:rPr>
        <w:t>Admisión del Recurso de revisión.</w:t>
      </w:r>
      <w:r w:rsidRPr="007063A2">
        <w:rPr>
          <w:rFonts w:ascii="Palatino Linotype" w:eastAsia="Palatino Linotype" w:hAnsi="Palatino Linotype" w:cs="Palatino Linotype"/>
          <w:sz w:val="28"/>
          <w:szCs w:val="28"/>
        </w:rPr>
        <w:t xml:space="preserve"> El</w:t>
      </w:r>
      <w:r w:rsidRPr="007063A2">
        <w:rPr>
          <w:rFonts w:ascii="Palatino Linotype" w:eastAsia="Palatino Linotype" w:hAnsi="Palatino Linotype" w:cs="Palatino Linotype"/>
          <w:b/>
        </w:rPr>
        <w:t xml:space="preserve"> </w:t>
      </w:r>
      <w:r w:rsidR="00BA1741" w:rsidRPr="007063A2">
        <w:rPr>
          <w:rFonts w:ascii="Palatino Linotype" w:eastAsia="Palatino Linotype" w:hAnsi="Palatino Linotype" w:cs="Palatino Linotype"/>
          <w:b/>
        </w:rPr>
        <w:t>doce</w:t>
      </w:r>
      <w:r w:rsidRPr="007063A2">
        <w:rPr>
          <w:rFonts w:ascii="Palatino Linotype" w:eastAsia="Palatino Linotype" w:hAnsi="Palatino Linotype" w:cs="Palatino Linotype"/>
          <w:b/>
        </w:rPr>
        <w:t xml:space="preserve"> de </w:t>
      </w:r>
      <w:r w:rsidR="00A269FA" w:rsidRPr="007063A2">
        <w:rPr>
          <w:rFonts w:ascii="Palatino Linotype" w:eastAsia="Palatino Linotype" w:hAnsi="Palatino Linotype" w:cs="Palatino Linotype"/>
          <w:b/>
        </w:rPr>
        <w:t>septiembre</w:t>
      </w:r>
      <w:r w:rsidRPr="007063A2">
        <w:rPr>
          <w:rFonts w:ascii="Palatino Linotype" w:eastAsia="Palatino Linotype" w:hAnsi="Palatino Linotype" w:cs="Palatino Linotype"/>
          <w:b/>
        </w:rPr>
        <w:t xml:space="preserve"> de dos mil veintidós, </w:t>
      </w:r>
      <w:r w:rsidRPr="007063A2">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w:t>
      </w:r>
      <w:r w:rsidRPr="007063A2">
        <w:rPr>
          <w:rFonts w:ascii="Palatino Linotype" w:eastAsia="Palatino Linotype" w:hAnsi="Palatino Linotype" w:cs="Palatino Linotype"/>
          <w:b/>
        </w:rPr>
        <w:t>Sujeto Obligado</w:t>
      </w:r>
      <w:r w:rsidRPr="007063A2">
        <w:rPr>
          <w:rFonts w:ascii="Palatino Linotype" w:eastAsia="Palatino Linotype" w:hAnsi="Palatino Linotype" w:cs="Palatino Linotype"/>
        </w:rPr>
        <w:t xml:space="preserve"> presentara su informe justificado.</w:t>
      </w:r>
    </w:p>
    <w:p w14:paraId="1EF34C57" w14:textId="77777777" w:rsidR="006515EE" w:rsidRPr="007063A2" w:rsidRDefault="008070F3" w:rsidP="00A269FA">
      <w:pPr>
        <w:widowControl w:val="0"/>
        <w:spacing w:before="240" w:after="240" w:line="360" w:lineRule="auto"/>
        <w:jc w:val="both"/>
        <w:rPr>
          <w:rFonts w:ascii="Palatino Linotype" w:eastAsia="Palatino Linotype" w:hAnsi="Palatino Linotype" w:cs="Palatino Linotype"/>
        </w:rPr>
      </w:pPr>
      <w:r w:rsidRPr="007063A2">
        <w:rPr>
          <w:rFonts w:ascii="Palatino Linotype" w:eastAsia="Palatino Linotype" w:hAnsi="Palatino Linotype" w:cs="Palatino Linotype"/>
          <w:b/>
        </w:rPr>
        <w:t>6. Manifestaciones</w:t>
      </w:r>
      <w:r w:rsidRPr="007063A2">
        <w:rPr>
          <w:rFonts w:ascii="Palatino Linotype" w:eastAsia="Palatino Linotype" w:hAnsi="Palatino Linotype" w:cs="Palatino Linotype"/>
        </w:rPr>
        <w:t xml:space="preserve">. </w:t>
      </w:r>
      <w:r w:rsidR="00A269FA" w:rsidRPr="007063A2">
        <w:rPr>
          <w:rFonts w:ascii="Palatino Linotype" w:eastAsia="Palatino Linotype" w:hAnsi="Palatino Linotype" w:cs="Palatino Linotype"/>
        </w:rPr>
        <w:t xml:space="preserve">El </w:t>
      </w:r>
      <w:r w:rsidR="00A269FA" w:rsidRPr="007063A2">
        <w:rPr>
          <w:rFonts w:ascii="Palatino Linotype" w:eastAsia="Palatino Linotype" w:hAnsi="Palatino Linotype" w:cs="Palatino Linotype"/>
          <w:b/>
        </w:rPr>
        <w:t xml:space="preserve">Sujeto Obligado </w:t>
      </w:r>
      <w:r w:rsidR="00A269FA" w:rsidRPr="007063A2">
        <w:rPr>
          <w:rFonts w:ascii="Palatino Linotype" w:eastAsia="Palatino Linotype" w:hAnsi="Palatino Linotype" w:cs="Palatino Linotype"/>
        </w:rPr>
        <w:t xml:space="preserve">no rindió informe justificado </w:t>
      </w:r>
      <w:proofErr w:type="gramStart"/>
      <w:r w:rsidR="00A269FA" w:rsidRPr="007063A2">
        <w:rPr>
          <w:rFonts w:ascii="Palatino Linotype" w:eastAsia="Palatino Linotype" w:hAnsi="Palatino Linotype" w:cs="Palatino Linotype"/>
        </w:rPr>
        <w:t>para  manifestar</w:t>
      </w:r>
      <w:proofErr w:type="gramEnd"/>
      <w:r w:rsidR="00A269FA" w:rsidRPr="007063A2">
        <w:rPr>
          <w:rFonts w:ascii="Palatino Linotype" w:eastAsia="Palatino Linotype" w:hAnsi="Palatino Linotype" w:cs="Palatino Linotype"/>
        </w:rPr>
        <w:t xml:space="preserve"> lo que a su derecho asistiera y con</w:t>
      </w:r>
      <w:r w:rsidR="00D17C95" w:rsidRPr="007063A2">
        <w:rPr>
          <w:rFonts w:ascii="Palatino Linotype" w:eastAsia="Palatino Linotype" w:hAnsi="Palatino Linotype" w:cs="Palatino Linotype"/>
        </w:rPr>
        <w:t>viniera; por su parte, la parte</w:t>
      </w:r>
      <w:r w:rsidR="00A269FA" w:rsidRPr="007063A2">
        <w:rPr>
          <w:rFonts w:ascii="Palatino Linotype" w:eastAsia="Palatino Linotype" w:hAnsi="Palatino Linotype" w:cs="Palatino Linotype"/>
        </w:rPr>
        <w:t xml:space="preserve"> </w:t>
      </w:r>
      <w:r w:rsidR="00A269FA" w:rsidRPr="007063A2">
        <w:rPr>
          <w:rFonts w:ascii="Palatino Linotype" w:eastAsia="Palatino Linotype" w:hAnsi="Palatino Linotype" w:cs="Palatino Linotype"/>
          <w:b/>
        </w:rPr>
        <w:t xml:space="preserve">Recurrente </w:t>
      </w:r>
      <w:r w:rsidR="00A269FA" w:rsidRPr="007063A2">
        <w:rPr>
          <w:rFonts w:ascii="Palatino Linotype" w:eastAsia="Palatino Linotype" w:hAnsi="Palatino Linotype" w:cs="Palatino Linotype"/>
        </w:rPr>
        <w:t xml:space="preserve">no realizó manifestaciones, no formuló alegatos, ni ofreció algún medio de prueba. </w:t>
      </w:r>
    </w:p>
    <w:p w14:paraId="76C47613" w14:textId="77777777" w:rsidR="00DA0301" w:rsidRPr="007063A2" w:rsidRDefault="00DA0301" w:rsidP="00A269FA">
      <w:pPr>
        <w:widowControl w:val="0"/>
        <w:spacing w:before="240" w:after="240" w:line="360" w:lineRule="auto"/>
        <w:jc w:val="both"/>
        <w:rPr>
          <w:rFonts w:ascii="Palatino Linotype" w:eastAsia="Palatino Linotype" w:hAnsi="Palatino Linotype" w:cs="Palatino Linotype"/>
          <w:color w:val="000000"/>
        </w:rPr>
      </w:pPr>
      <w:r w:rsidRPr="007063A2">
        <w:rPr>
          <w:noProof/>
          <w:lang w:val="es-MX"/>
        </w:rPr>
        <w:drawing>
          <wp:inline distT="0" distB="0" distL="0" distR="0" wp14:anchorId="36632C48" wp14:editId="15A69C54">
            <wp:extent cx="5612130" cy="1824355"/>
            <wp:effectExtent l="0" t="0" r="762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824355"/>
                    </a:xfrm>
                    <a:prstGeom prst="rect">
                      <a:avLst/>
                    </a:prstGeom>
                  </pic:spPr>
                </pic:pic>
              </a:graphicData>
            </a:graphic>
          </wp:inline>
        </w:drawing>
      </w:r>
    </w:p>
    <w:p w14:paraId="69F2BA40" w14:textId="77777777" w:rsidR="006515EE" w:rsidRPr="007063A2" w:rsidRDefault="008070F3">
      <w:pPr>
        <w:widowControl w:val="0"/>
        <w:spacing w:before="240" w:after="240" w:line="360" w:lineRule="auto"/>
        <w:jc w:val="both"/>
        <w:rPr>
          <w:rFonts w:ascii="Palatino Linotype" w:eastAsia="Palatino Linotype" w:hAnsi="Palatino Linotype" w:cs="Palatino Linotype"/>
        </w:rPr>
      </w:pPr>
      <w:r w:rsidRPr="007063A2">
        <w:rPr>
          <w:rFonts w:ascii="Palatino Linotype" w:eastAsia="Palatino Linotype" w:hAnsi="Palatino Linotype" w:cs="Palatino Linotype"/>
          <w:b/>
        </w:rPr>
        <w:t>7.</w:t>
      </w:r>
      <w:r w:rsidRPr="007063A2">
        <w:rPr>
          <w:rFonts w:ascii="Palatino Linotype" w:eastAsia="Palatino Linotype" w:hAnsi="Palatino Linotype" w:cs="Palatino Linotype"/>
        </w:rPr>
        <w:t xml:space="preserve"> </w:t>
      </w:r>
      <w:r w:rsidRPr="007063A2">
        <w:rPr>
          <w:rFonts w:ascii="Palatino Linotype" w:eastAsia="Palatino Linotype" w:hAnsi="Palatino Linotype" w:cs="Palatino Linotype"/>
          <w:b/>
        </w:rPr>
        <w:t xml:space="preserve">Ampliación del plazo para emitir resolución. </w:t>
      </w:r>
      <w:r w:rsidRPr="007063A2">
        <w:rPr>
          <w:rFonts w:ascii="Palatino Linotype" w:eastAsia="Palatino Linotype" w:hAnsi="Palatino Linotype" w:cs="Palatino Linotype"/>
        </w:rPr>
        <w:t xml:space="preserve">El </w:t>
      </w:r>
      <w:r w:rsidR="00BA1741" w:rsidRPr="007063A2">
        <w:rPr>
          <w:rFonts w:ascii="Palatino Linotype" w:eastAsia="Palatino Linotype" w:hAnsi="Palatino Linotype" w:cs="Palatino Linotype"/>
          <w:b/>
        </w:rPr>
        <w:t>dieciocho</w:t>
      </w:r>
      <w:r w:rsidRPr="007063A2">
        <w:rPr>
          <w:rFonts w:ascii="Palatino Linotype" w:eastAsia="Palatino Linotype" w:hAnsi="Palatino Linotype" w:cs="Palatino Linotype"/>
          <w:b/>
        </w:rPr>
        <w:t xml:space="preserve"> de </w:t>
      </w:r>
      <w:r w:rsidR="00BA1741" w:rsidRPr="007063A2">
        <w:rPr>
          <w:rFonts w:ascii="Palatino Linotype" w:eastAsia="Palatino Linotype" w:hAnsi="Palatino Linotype" w:cs="Palatino Linotype"/>
          <w:b/>
        </w:rPr>
        <w:t>abril</w:t>
      </w:r>
      <w:r w:rsidRPr="007063A2">
        <w:rPr>
          <w:rFonts w:ascii="Palatino Linotype" w:eastAsia="Palatino Linotype" w:hAnsi="Palatino Linotype" w:cs="Palatino Linotype"/>
          <w:b/>
        </w:rPr>
        <w:t xml:space="preserve"> de </w:t>
      </w:r>
      <w:r w:rsidR="001209A8" w:rsidRPr="007063A2">
        <w:rPr>
          <w:rFonts w:ascii="Palatino Linotype" w:eastAsia="Palatino Linotype" w:hAnsi="Palatino Linotype" w:cs="Palatino Linotype"/>
          <w:b/>
        </w:rPr>
        <w:t>dos mil veintitrés</w:t>
      </w:r>
      <w:r w:rsidRPr="007063A2">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Municipios, determinó ampliar el plazo para emitir la presente resolución. </w:t>
      </w:r>
    </w:p>
    <w:p w14:paraId="1FE01320" w14:textId="77777777" w:rsidR="00C12AD1" w:rsidRPr="007063A2" w:rsidRDefault="00C12AD1" w:rsidP="00C12AD1">
      <w:pPr>
        <w:spacing w:before="240" w:after="240" w:line="360" w:lineRule="auto"/>
        <w:jc w:val="both"/>
        <w:rPr>
          <w:rFonts w:ascii="Palatino Linotype" w:eastAsia="Palatino Linotype" w:hAnsi="Palatino Linotype" w:cs="Palatino Linotype"/>
        </w:rPr>
      </w:pPr>
      <w:r w:rsidRPr="007063A2">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724A7F59" w14:textId="77777777" w:rsidR="006515EE" w:rsidRPr="007063A2" w:rsidRDefault="008070F3">
      <w:pPr>
        <w:spacing w:before="240" w:after="240" w:line="360" w:lineRule="auto"/>
        <w:jc w:val="both"/>
        <w:rPr>
          <w:rFonts w:ascii="Palatino Linotype" w:eastAsia="Palatino Linotype" w:hAnsi="Palatino Linotype" w:cs="Palatino Linotype"/>
        </w:rPr>
      </w:pPr>
      <w:r w:rsidRPr="007063A2">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F047989" w14:textId="77777777" w:rsidR="006515EE" w:rsidRPr="007063A2" w:rsidRDefault="008070F3">
      <w:pPr>
        <w:spacing w:before="240" w:after="240" w:line="360" w:lineRule="auto"/>
        <w:jc w:val="both"/>
        <w:rPr>
          <w:rFonts w:ascii="Palatino Linotype" w:eastAsia="Palatino Linotype" w:hAnsi="Palatino Linotype" w:cs="Palatino Linotype"/>
        </w:rPr>
      </w:pPr>
      <w:r w:rsidRPr="007063A2">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9B74E84" w14:textId="77777777" w:rsidR="006515EE" w:rsidRPr="007063A2" w:rsidRDefault="008070F3">
      <w:pPr>
        <w:spacing w:before="240" w:after="240" w:line="360" w:lineRule="auto"/>
        <w:jc w:val="both"/>
        <w:rPr>
          <w:rFonts w:ascii="Palatino Linotype" w:eastAsia="Palatino Linotype" w:hAnsi="Palatino Linotype" w:cs="Palatino Linotype"/>
        </w:rPr>
      </w:pPr>
      <w:r w:rsidRPr="007063A2">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84BFE4F" w14:textId="77777777" w:rsidR="006515EE" w:rsidRPr="007063A2" w:rsidRDefault="008070F3">
      <w:pPr>
        <w:spacing w:before="240" w:after="240" w:line="360" w:lineRule="auto"/>
        <w:jc w:val="both"/>
        <w:rPr>
          <w:rFonts w:ascii="Palatino Linotype" w:eastAsia="Palatino Linotype" w:hAnsi="Palatino Linotype" w:cs="Palatino Linotype"/>
          <w:strike/>
          <w:color w:val="FF0000"/>
        </w:rPr>
      </w:pPr>
      <w:r w:rsidRPr="007063A2">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46680D2B" w14:textId="77777777" w:rsidR="006515EE" w:rsidRPr="007063A2" w:rsidRDefault="008070F3">
      <w:pPr>
        <w:numPr>
          <w:ilvl w:val="0"/>
          <w:numId w:val="3"/>
        </w:numPr>
        <w:spacing w:before="240" w:after="240" w:line="360" w:lineRule="auto"/>
        <w:jc w:val="both"/>
        <w:rPr>
          <w:rFonts w:ascii="Palatino Linotype" w:eastAsia="Palatino Linotype" w:hAnsi="Palatino Linotype" w:cs="Palatino Linotype"/>
        </w:rPr>
      </w:pPr>
      <w:r w:rsidRPr="007063A2">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20CDF6C0" w14:textId="77777777" w:rsidR="006515EE" w:rsidRPr="007063A2" w:rsidRDefault="008070F3">
      <w:pPr>
        <w:numPr>
          <w:ilvl w:val="0"/>
          <w:numId w:val="3"/>
        </w:numPr>
        <w:spacing w:before="240" w:after="240" w:line="360" w:lineRule="auto"/>
        <w:jc w:val="both"/>
        <w:rPr>
          <w:rFonts w:ascii="Palatino Linotype" w:eastAsia="Palatino Linotype" w:hAnsi="Palatino Linotype" w:cs="Palatino Linotype"/>
        </w:rPr>
      </w:pPr>
      <w:r w:rsidRPr="007063A2">
        <w:rPr>
          <w:rFonts w:ascii="Palatino Linotype" w:eastAsia="Palatino Linotype" w:hAnsi="Palatino Linotype" w:cs="Palatino Linotype"/>
        </w:rPr>
        <w:t>Actividad Procesal del interesado. Acciones u omisiones del interesado.</w:t>
      </w:r>
    </w:p>
    <w:p w14:paraId="187FEC35" w14:textId="77777777" w:rsidR="006515EE" w:rsidRPr="007063A2" w:rsidRDefault="008070F3">
      <w:pPr>
        <w:numPr>
          <w:ilvl w:val="0"/>
          <w:numId w:val="3"/>
        </w:numPr>
        <w:spacing w:before="240" w:after="240" w:line="360" w:lineRule="auto"/>
        <w:jc w:val="both"/>
        <w:rPr>
          <w:rFonts w:ascii="Palatino Linotype" w:eastAsia="Palatino Linotype" w:hAnsi="Palatino Linotype" w:cs="Palatino Linotype"/>
        </w:rPr>
      </w:pPr>
      <w:r w:rsidRPr="007063A2">
        <w:rPr>
          <w:rFonts w:ascii="Palatino Linotype" w:eastAsia="Palatino Linotype" w:hAnsi="Palatino Linotype" w:cs="Palatino Linotype"/>
        </w:rPr>
        <w:t>Conducta de la Autoridad: Las Acciones u omisiones realizadas en el procedimiento. Así como si la autoridad actuó con la debida diligencia.</w:t>
      </w:r>
    </w:p>
    <w:p w14:paraId="7E957987" w14:textId="77777777" w:rsidR="006515EE" w:rsidRPr="007063A2" w:rsidRDefault="008070F3">
      <w:pPr>
        <w:spacing w:before="240" w:after="240" w:line="360" w:lineRule="auto"/>
        <w:ind w:left="567"/>
        <w:jc w:val="both"/>
        <w:rPr>
          <w:rFonts w:ascii="Palatino Linotype" w:eastAsia="Palatino Linotype" w:hAnsi="Palatino Linotype" w:cs="Palatino Linotype"/>
        </w:rPr>
      </w:pPr>
      <w:r w:rsidRPr="007063A2">
        <w:rPr>
          <w:rFonts w:ascii="Palatino Linotype" w:eastAsia="Palatino Linotype" w:hAnsi="Palatino Linotype" w:cs="Palatino Linotype"/>
        </w:rPr>
        <w:t>d) La afectación generada en la situación jurídica de la persona involucrada en el proceso: Violación a sus derechos humanos.</w:t>
      </w:r>
    </w:p>
    <w:p w14:paraId="47642CCC" w14:textId="77777777" w:rsidR="006515EE" w:rsidRPr="007063A2" w:rsidRDefault="008070F3">
      <w:pPr>
        <w:spacing w:before="240" w:after="240" w:line="360" w:lineRule="auto"/>
        <w:jc w:val="both"/>
        <w:rPr>
          <w:rFonts w:ascii="Palatino Linotype" w:eastAsia="Palatino Linotype" w:hAnsi="Palatino Linotype" w:cs="Palatino Linotype"/>
        </w:rPr>
      </w:pPr>
      <w:r w:rsidRPr="007063A2">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9177895" w14:textId="77777777" w:rsidR="006515EE" w:rsidRPr="007063A2" w:rsidRDefault="008070F3">
      <w:pPr>
        <w:spacing w:before="240" w:after="240" w:line="360" w:lineRule="auto"/>
        <w:jc w:val="both"/>
        <w:rPr>
          <w:rFonts w:ascii="Palatino Linotype" w:eastAsia="Palatino Linotype" w:hAnsi="Palatino Linotype" w:cs="Palatino Linotype"/>
          <w:b/>
        </w:rPr>
      </w:pPr>
      <w:r w:rsidRPr="007063A2">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7063A2">
        <w:rPr>
          <w:rFonts w:ascii="Palatino Linotype" w:eastAsia="Palatino Linotype" w:hAnsi="Palatino Linotype" w:cs="Palatino Linotype"/>
          <w:i/>
        </w:rPr>
        <w:t xml:space="preserve">“TÉRMINOS PROCESALES. PARA DETERMINAR SI UN FUNCIONARIO JUDICIAL ACTUÓ </w:t>
      </w:r>
      <w:r w:rsidRPr="007063A2">
        <w:rPr>
          <w:rFonts w:ascii="Palatino Linotype" w:eastAsia="Palatino Linotype" w:hAnsi="Palatino Linotype" w:cs="Palatino Linotype"/>
          <w:i/>
        </w:rPr>
        <w:lastRenderedPageBreak/>
        <w:t>INDEBIDAMENTE POR NO RESPETARLOS SE DEBE ATENDER AL PRESUPUESTO QUE CONSIDERÓ EL LEGISLADOR AL FIJARLOS Y LAS CARACTERÍSTICAS DEL CASO.”</w:t>
      </w:r>
      <w:r w:rsidRPr="007063A2">
        <w:rPr>
          <w:rFonts w:ascii="Palatino Linotype" w:eastAsia="Palatino Linotype" w:hAnsi="Palatino Linotype" w:cs="Palatino Linotype"/>
        </w:rPr>
        <w:t>, visible en la Gaceta del Seminario Judicial de la Federación con el registro digital 205635.</w:t>
      </w:r>
    </w:p>
    <w:p w14:paraId="4479CA3D" w14:textId="77777777" w:rsidR="006515EE" w:rsidRPr="007063A2" w:rsidRDefault="008070F3">
      <w:pPr>
        <w:spacing w:before="240" w:after="240" w:line="360" w:lineRule="auto"/>
        <w:jc w:val="both"/>
        <w:rPr>
          <w:rFonts w:ascii="Palatino Linotype" w:eastAsia="Palatino Linotype" w:hAnsi="Palatino Linotype" w:cs="Palatino Linotype"/>
        </w:rPr>
      </w:pPr>
      <w:r w:rsidRPr="007063A2">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F506566" w14:textId="77777777" w:rsidR="006515EE" w:rsidRPr="007063A2" w:rsidRDefault="008070F3">
      <w:pPr>
        <w:spacing w:before="240" w:after="240" w:line="360" w:lineRule="auto"/>
        <w:jc w:val="both"/>
        <w:rPr>
          <w:rFonts w:ascii="Palatino Linotype" w:eastAsia="Palatino Linotype" w:hAnsi="Palatino Linotype" w:cs="Palatino Linotype"/>
        </w:rPr>
      </w:pPr>
      <w:r w:rsidRPr="007063A2">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A4EA85D" w14:textId="77777777" w:rsidR="006515EE" w:rsidRPr="007063A2" w:rsidRDefault="008070F3">
      <w:pPr>
        <w:spacing w:before="240" w:after="240" w:line="360" w:lineRule="auto"/>
        <w:jc w:val="both"/>
        <w:rPr>
          <w:rFonts w:ascii="Palatino Linotype" w:eastAsia="Palatino Linotype" w:hAnsi="Palatino Linotype" w:cs="Palatino Linotype"/>
        </w:rPr>
      </w:pPr>
      <w:r w:rsidRPr="007063A2">
        <w:rPr>
          <w:rFonts w:ascii="Palatino Linotype" w:eastAsia="Palatino Linotype" w:hAnsi="Palatino Linotype" w:cs="Palatino Linotype"/>
        </w:rPr>
        <w:t xml:space="preserve"> </w:t>
      </w:r>
      <w:r w:rsidRPr="007063A2">
        <w:rPr>
          <w:rFonts w:ascii="Palatino Linotype" w:eastAsia="Palatino Linotype" w:hAnsi="Palatino Linotype" w:cs="Palatino Linotype"/>
          <w:i/>
        </w:rPr>
        <w:t>“PLAZO RAZONABLE PARA RESOLVER. DIMENSIÓN Y EFECTOS DE ESTE CONCEPTO CUANDO SE ADUCE EXCESIVA CARGA DE TRABAJO.”</w:t>
      </w:r>
      <w:r w:rsidRPr="007063A2">
        <w:rPr>
          <w:rFonts w:ascii="Palatino Linotype" w:eastAsia="Palatino Linotype" w:hAnsi="Palatino Linotype" w:cs="Palatino Linotype"/>
        </w:rPr>
        <w:t xml:space="preserve"> consultable en el Seminario Judicial de la Federación y su gaceta, con el registro digital 2002351.</w:t>
      </w:r>
    </w:p>
    <w:p w14:paraId="569DB500" w14:textId="77777777" w:rsidR="006515EE" w:rsidRPr="007063A2" w:rsidRDefault="008070F3">
      <w:pPr>
        <w:spacing w:before="240" w:after="240" w:line="360" w:lineRule="auto"/>
        <w:jc w:val="both"/>
        <w:rPr>
          <w:rFonts w:ascii="Palatino Linotype" w:eastAsia="Palatino Linotype" w:hAnsi="Palatino Linotype" w:cs="Palatino Linotype"/>
        </w:rPr>
      </w:pPr>
      <w:r w:rsidRPr="007063A2">
        <w:rPr>
          <w:rFonts w:ascii="Palatino Linotype" w:eastAsia="Palatino Linotype" w:hAnsi="Palatino Linotype" w:cs="Palatino Linotype"/>
          <w:i/>
        </w:rPr>
        <w:lastRenderedPageBreak/>
        <w:t>“PLAZO RAZONABLE PARA RESOLVER. CONCEPTO Y ELEMENTOS QUE LO INTEGRAN A LA LUZ DEL DERECHO INTERNACIONAL DE LOS DERECHOS HUMANOS.”</w:t>
      </w:r>
      <w:r w:rsidRPr="007063A2">
        <w:rPr>
          <w:rFonts w:ascii="Palatino Linotype" w:eastAsia="Palatino Linotype" w:hAnsi="Palatino Linotype" w:cs="Palatino Linotype"/>
        </w:rPr>
        <w:t>, visible en el Seminario Judicial de la Federación y su gaceta, con el registro digital 2002350.</w:t>
      </w:r>
    </w:p>
    <w:p w14:paraId="7B35AA32" w14:textId="77777777" w:rsidR="006515EE" w:rsidRPr="007063A2" w:rsidRDefault="008070F3">
      <w:pPr>
        <w:spacing w:before="240" w:after="240" w:line="360" w:lineRule="auto"/>
        <w:jc w:val="both"/>
        <w:rPr>
          <w:rFonts w:ascii="Palatino Linotype" w:eastAsia="Palatino Linotype" w:hAnsi="Palatino Linotype" w:cs="Palatino Linotype"/>
        </w:rPr>
      </w:pPr>
      <w:r w:rsidRPr="007063A2">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54CF4144" w14:textId="77777777" w:rsidR="006515EE" w:rsidRPr="007063A2" w:rsidRDefault="008070F3">
      <w:pPr>
        <w:spacing w:before="240" w:after="240" w:line="360" w:lineRule="auto"/>
        <w:jc w:val="both"/>
        <w:rPr>
          <w:rFonts w:ascii="Palatino Linotype" w:eastAsia="Palatino Linotype" w:hAnsi="Palatino Linotype" w:cs="Palatino Linotype"/>
        </w:rPr>
      </w:pPr>
      <w:r w:rsidRPr="007063A2">
        <w:rPr>
          <w:rFonts w:ascii="Palatino Linotype" w:eastAsia="Palatino Linotype" w:hAnsi="Palatino Linotype" w:cs="Palatino Linotype"/>
          <w:b/>
        </w:rPr>
        <w:t xml:space="preserve">8. Cierre de instrucción. </w:t>
      </w:r>
      <w:r w:rsidRPr="007063A2">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00F5316D" w:rsidRPr="007063A2">
        <w:rPr>
          <w:rFonts w:ascii="Palatino Linotype" w:eastAsia="Palatino Linotype" w:hAnsi="Palatino Linotype" w:cs="Palatino Linotype"/>
          <w:b/>
        </w:rPr>
        <w:t>dieciocho de abril</w:t>
      </w:r>
      <w:r w:rsidRPr="007063A2">
        <w:rPr>
          <w:rFonts w:ascii="Palatino Linotype" w:eastAsia="Palatino Linotype" w:hAnsi="Palatino Linotype" w:cs="Palatino Linotype"/>
          <w:b/>
        </w:rPr>
        <w:t xml:space="preserve"> de dos mil veintitrés</w:t>
      </w:r>
      <w:r w:rsidRPr="007063A2">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2E07A658" w14:textId="77777777" w:rsidR="006515EE" w:rsidRPr="007063A2" w:rsidRDefault="008070F3">
      <w:pPr>
        <w:widowControl w:val="0"/>
        <w:spacing w:before="240" w:after="240" w:line="360" w:lineRule="auto"/>
        <w:jc w:val="both"/>
        <w:rPr>
          <w:rFonts w:ascii="Palatino Linotype" w:eastAsia="Palatino Linotype" w:hAnsi="Palatino Linotype" w:cs="Palatino Linotype"/>
          <w:b/>
        </w:rPr>
      </w:pPr>
      <w:r w:rsidRPr="007063A2">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r w:rsidRPr="007063A2">
        <w:rPr>
          <w:rFonts w:ascii="Palatino Linotype" w:eastAsia="Palatino Linotype" w:hAnsi="Palatino Linotype" w:cs="Palatino Linotype"/>
          <w:b/>
        </w:rPr>
        <w:t xml:space="preserve"> </w:t>
      </w:r>
    </w:p>
    <w:p w14:paraId="7685533C" w14:textId="77777777" w:rsidR="006515EE" w:rsidRPr="007063A2" w:rsidRDefault="008070F3">
      <w:pPr>
        <w:widowControl w:val="0"/>
        <w:spacing w:before="240" w:after="240" w:line="360" w:lineRule="auto"/>
        <w:jc w:val="center"/>
        <w:rPr>
          <w:rFonts w:ascii="Palatino Linotype" w:eastAsia="Palatino Linotype" w:hAnsi="Palatino Linotype" w:cs="Palatino Linotype"/>
          <w:b/>
        </w:rPr>
      </w:pPr>
      <w:r w:rsidRPr="007063A2">
        <w:rPr>
          <w:rFonts w:ascii="Palatino Linotype" w:eastAsia="Palatino Linotype" w:hAnsi="Palatino Linotype" w:cs="Palatino Linotype"/>
          <w:b/>
        </w:rPr>
        <w:t>II. C O N S I D E R A N D O S</w:t>
      </w:r>
    </w:p>
    <w:p w14:paraId="73D719C2" w14:textId="77777777" w:rsidR="006515EE" w:rsidRPr="007063A2" w:rsidRDefault="008070F3">
      <w:pPr>
        <w:spacing w:before="240" w:after="240" w:line="360" w:lineRule="auto"/>
        <w:jc w:val="both"/>
        <w:rPr>
          <w:rFonts w:ascii="Palatino Linotype" w:eastAsia="Palatino Linotype" w:hAnsi="Palatino Linotype" w:cs="Palatino Linotype"/>
        </w:rPr>
      </w:pPr>
      <w:r w:rsidRPr="007063A2">
        <w:rPr>
          <w:rFonts w:ascii="Palatino Linotype" w:eastAsia="Palatino Linotype" w:hAnsi="Palatino Linotype" w:cs="Palatino Linotype"/>
          <w:b/>
        </w:rPr>
        <w:t>Primero. Competencia.</w:t>
      </w:r>
      <w:r w:rsidRPr="007063A2">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w:t>
      </w:r>
      <w:r w:rsidRPr="007063A2">
        <w:rPr>
          <w:rFonts w:ascii="Palatino Linotype" w:eastAsia="Palatino Linotype" w:hAnsi="Palatino Linotype" w:cs="Palatino Linotype"/>
        </w:rPr>
        <w:lastRenderedPageBreak/>
        <w:t>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w:t>
      </w:r>
      <w:r w:rsidR="00C12AD1" w:rsidRPr="007063A2">
        <w:rPr>
          <w:rFonts w:ascii="Palatino Linotype" w:eastAsia="Palatino Linotype" w:hAnsi="Palatino Linotype" w:cs="Palatino Linotype"/>
        </w:rPr>
        <w:t>II</w:t>
      </w:r>
      <w:r w:rsidRPr="007063A2">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1E041626" w14:textId="77777777" w:rsidR="006515EE" w:rsidRPr="007063A2" w:rsidRDefault="008070F3">
      <w:pPr>
        <w:spacing w:before="240" w:after="240" w:line="360" w:lineRule="auto"/>
        <w:jc w:val="both"/>
        <w:rPr>
          <w:rFonts w:ascii="Palatino Linotype" w:eastAsia="Palatino Linotype" w:hAnsi="Palatino Linotype" w:cs="Palatino Linotype"/>
        </w:rPr>
      </w:pPr>
      <w:bookmarkStart w:id="3" w:name="_heading=h.1fob9te" w:colFirst="0" w:colLast="0"/>
      <w:bookmarkEnd w:id="3"/>
      <w:r w:rsidRPr="007063A2">
        <w:rPr>
          <w:rFonts w:ascii="Palatino Linotype" w:eastAsia="Palatino Linotype" w:hAnsi="Palatino Linotype" w:cs="Palatino Linotype"/>
          <w:b/>
        </w:rPr>
        <w:t>Segundo. Oportunidad y Procedibilidad del Recurso de Revisión</w:t>
      </w:r>
      <w:r w:rsidRPr="007063A2">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DD26E39" w14:textId="77777777" w:rsidR="006515EE" w:rsidRPr="007063A2" w:rsidRDefault="008070F3">
      <w:pPr>
        <w:spacing w:before="240" w:after="240" w:line="360" w:lineRule="auto"/>
        <w:ind w:right="49"/>
        <w:jc w:val="both"/>
        <w:rPr>
          <w:rFonts w:ascii="Palatino Linotype" w:eastAsia="Palatino Linotype" w:hAnsi="Palatino Linotype" w:cs="Palatino Linotype"/>
        </w:rPr>
      </w:pPr>
      <w:r w:rsidRPr="007063A2">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7063A2">
        <w:rPr>
          <w:rFonts w:ascii="Palatino Linotype" w:eastAsia="Palatino Linotype" w:hAnsi="Palatino Linotype" w:cs="Palatino Linotype"/>
          <w:b/>
        </w:rPr>
        <w:t>Sujeto Obligado</w:t>
      </w:r>
      <w:r w:rsidRPr="007063A2">
        <w:rPr>
          <w:rFonts w:ascii="Palatino Linotype" w:eastAsia="Palatino Linotype" w:hAnsi="Palatino Linotype" w:cs="Palatino Linotype"/>
        </w:rPr>
        <w:t xml:space="preserve"> respondió a la solicitud de información el </w:t>
      </w:r>
      <w:r w:rsidR="00692976" w:rsidRPr="007063A2">
        <w:rPr>
          <w:rFonts w:ascii="Palatino Linotype" w:eastAsia="Palatino Linotype" w:hAnsi="Palatino Linotype" w:cs="Palatino Linotype"/>
          <w:b/>
        </w:rPr>
        <w:t>treinta</w:t>
      </w:r>
      <w:r w:rsidRPr="007063A2">
        <w:rPr>
          <w:rFonts w:ascii="Palatino Linotype" w:eastAsia="Palatino Linotype" w:hAnsi="Palatino Linotype" w:cs="Palatino Linotype"/>
          <w:b/>
        </w:rPr>
        <w:t xml:space="preserve"> de </w:t>
      </w:r>
      <w:r w:rsidR="005874DA" w:rsidRPr="007063A2">
        <w:rPr>
          <w:rFonts w:ascii="Palatino Linotype" w:eastAsia="Palatino Linotype" w:hAnsi="Palatino Linotype" w:cs="Palatino Linotype"/>
          <w:b/>
        </w:rPr>
        <w:t>agosto</w:t>
      </w:r>
      <w:r w:rsidRPr="007063A2">
        <w:rPr>
          <w:rFonts w:ascii="Palatino Linotype" w:eastAsia="Palatino Linotype" w:hAnsi="Palatino Linotype" w:cs="Palatino Linotype"/>
          <w:b/>
        </w:rPr>
        <w:t xml:space="preserve"> de dos mil veinti</w:t>
      </w:r>
      <w:r w:rsidR="00FA6F15" w:rsidRPr="007063A2">
        <w:rPr>
          <w:rFonts w:ascii="Palatino Linotype" w:eastAsia="Palatino Linotype" w:hAnsi="Palatino Linotype" w:cs="Palatino Linotype"/>
          <w:b/>
        </w:rPr>
        <w:t>dós</w:t>
      </w:r>
      <w:r w:rsidRPr="007063A2">
        <w:rPr>
          <w:rFonts w:ascii="Palatino Linotype" w:eastAsia="Palatino Linotype" w:hAnsi="Palatino Linotype" w:cs="Palatino Linotype"/>
          <w:b/>
        </w:rPr>
        <w:t xml:space="preserve">, </w:t>
      </w:r>
      <w:r w:rsidRPr="007063A2">
        <w:rPr>
          <w:rFonts w:ascii="Palatino Linotype" w:eastAsia="Palatino Linotype" w:hAnsi="Palatino Linotype" w:cs="Palatino Linotype"/>
        </w:rPr>
        <w:t xml:space="preserve">mientras que el recurso de revisión se interpuso el </w:t>
      </w:r>
      <w:r w:rsidR="00FA217F" w:rsidRPr="007063A2">
        <w:rPr>
          <w:rFonts w:ascii="Palatino Linotype" w:eastAsia="Palatino Linotype" w:hAnsi="Palatino Linotype" w:cs="Palatino Linotype"/>
          <w:b/>
        </w:rPr>
        <w:t>siete</w:t>
      </w:r>
      <w:r w:rsidRPr="007063A2">
        <w:rPr>
          <w:rFonts w:ascii="Palatino Linotype" w:eastAsia="Palatino Linotype" w:hAnsi="Palatino Linotype" w:cs="Palatino Linotype"/>
          <w:b/>
        </w:rPr>
        <w:t xml:space="preserve"> de </w:t>
      </w:r>
      <w:r w:rsidR="00FA217F" w:rsidRPr="007063A2">
        <w:rPr>
          <w:rFonts w:ascii="Palatino Linotype" w:eastAsia="Palatino Linotype" w:hAnsi="Palatino Linotype" w:cs="Palatino Linotype"/>
          <w:b/>
        </w:rPr>
        <w:t>septiembre</w:t>
      </w:r>
      <w:r w:rsidR="005874DA" w:rsidRPr="007063A2">
        <w:rPr>
          <w:rFonts w:ascii="Palatino Linotype" w:eastAsia="Palatino Linotype" w:hAnsi="Palatino Linotype" w:cs="Palatino Linotype"/>
          <w:b/>
        </w:rPr>
        <w:t xml:space="preserve"> del mismo año</w:t>
      </w:r>
      <w:r w:rsidRPr="007063A2">
        <w:rPr>
          <w:rFonts w:ascii="Palatino Linotype" w:eastAsia="Palatino Linotype" w:hAnsi="Palatino Linotype" w:cs="Palatino Linotype"/>
        </w:rPr>
        <w:t xml:space="preserve">, esto es, el </w:t>
      </w:r>
      <w:r w:rsidR="001E7D67" w:rsidRPr="007063A2">
        <w:rPr>
          <w:rFonts w:ascii="Palatino Linotype" w:eastAsia="Palatino Linotype" w:hAnsi="Palatino Linotype" w:cs="Palatino Linotype"/>
        </w:rPr>
        <w:t>sexto</w:t>
      </w:r>
      <w:r w:rsidRPr="007063A2">
        <w:rPr>
          <w:rFonts w:ascii="Palatino Linotype" w:eastAsia="Palatino Linotype" w:hAnsi="Palatino Linotype" w:cs="Palatino Linotype"/>
        </w:rPr>
        <w:t xml:space="preserve"> día hábil posterior en que tuvo conocimiento de la respuesta impugnada.</w:t>
      </w:r>
    </w:p>
    <w:p w14:paraId="2CDB3FF3" w14:textId="77777777" w:rsidR="006515EE" w:rsidRPr="007063A2" w:rsidRDefault="008070F3">
      <w:pPr>
        <w:spacing w:before="240" w:after="240" w:line="360" w:lineRule="auto"/>
        <w:jc w:val="both"/>
        <w:rPr>
          <w:rFonts w:ascii="Palatino Linotype" w:eastAsia="Palatino Linotype" w:hAnsi="Palatino Linotype" w:cs="Palatino Linotype"/>
        </w:rPr>
      </w:pPr>
      <w:r w:rsidRPr="007063A2">
        <w:rPr>
          <w:rFonts w:ascii="Palatino Linotype" w:eastAsia="Palatino Linotype" w:hAnsi="Palatino Linotype" w:cs="Palatino Linotype"/>
        </w:rPr>
        <w:t xml:space="preserve">En este sentido, al considerar la fecha en que se formuló la solicitud y la fecha en que respondió a esta el </w:t>
      </w:r>
      <w:r w:rsidRPr="007063A2">
        <w:rPr>
          <w:rFonts w:ascii="Palatino Linotype" w:eastAsia="Palatino Linotype" w:hAnsi="Palatino Linotype" w:cs="Palatino Linotype"/>
          <w:b/>
        </w:rPr>
        <w:t>Sujeto Obligado</w:t>
      </w:r>
      <w:r w:rsidRPr="007063A2">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72310C70" w14:textId="77777777" w:rsidR="00CC5653" w:rsidRPr="007063A2" w:rsidRDefault="00CC5653" w:rsidP="00CC5653">
      <w:pPr>
        <w:spacing w:before="240" w:after="240" w:line="360" w:lineRule="auto"/>
        <w:jc w:val="both"/>
        <w:rPr>
          <w:rFonts w:ascii="Palatino Linotype" w:eastAsia="Palatino Linotype" w:hAnsi="Palatino Linotype" w:cs="Palatino Linotype"/>
          <w:color w:val="222222"/>
        </w:rPr>
      </w:pPr>
      <w:r w:rsidRPr="007063A2">
        <w:rPr>
          <w:rFonts w:ascii="Palatino Linotype" w:eastAsia="Palatino Linotype" w:hAnsi="Palatino Linotype" w:cs="Palatino Linotype"/>
        </w:rPr>
        <w:lastRenderedPageBreak/>
        <w:t>Por otro lado, es de suma impor</w:t>
      </w:r>
      <w:r w:rsidR="00D17C95" w:rsidRPr="007063A2">
        <w:rPr>
          <w:rFonts w:ascii="Palatino Linotype" w:eastAsia="Palatino Linotype" w:hAnsi="Palatino Linotype" w:cs="Palatino Linotype"/>
        </w:rPr>
        <w:t>tancia mencionar que, si bien la parte</w:t>
      </w:r>
      <w:r w:rsidRPr="007063A2">
        <w:rPr>
          <w:rFonts w:ascii="Palatino Linotype" w:eastAsia="Palatino Linotype" w:hAnsi="Palatino Linotype" w:cs="Palatino Linotype"/>
          <w:b/>
        </w:rPr>
        <w:t xml:space="preserve"> Recurrente</w:t>
      </w:r>
      <w:r w:rsidRPr="007063A2">
        <w:rPr>
          <w:rFonts w:ascii="Palatino Linotype" w:eastAsia="Palatino Linotype" w:hAnsi="Palatino Linotype" w:cs="Palatino Linotype"/>
        </w:rPr>
        <w:t xml:space="preserve"> no proporcionó </w:t>
      </w:r>
      <w:proofErr w:type="gramStart"/>
      <w:r w:rsidRPr="007063A2">
        <w:rPr>
          <w:rFonts w:ascii="Palatino Linotype" w:eastAsia="Palatino Linotype" w:hAnsi="Palatino Linotype" w:cs="Palatino Linotype"/>
        </w:rPr>
        <w:t xml:space="preserve">nombre  </w:t>
      </w:r>
      <w:r w:rsidRPr="007063A2">
        <w:rPr>
          <w:rFonts w:ascii="Palatino Linotype" w:eastAsia="Palatino Linotype" w:hAnsi="Palatino Linotype" w:cs="Palatino Linotype"/>
          <w:color w:val="222222"/>
        </w:rPr>
        <w:t>como</w:t>
      </w:r>
      <w:proofErr w:type="gramEnd"/>
      <w:r w:rsidRPr="007063A2">
        <w:rPr>
          <w:rFonts w:ascii="Palatino Linotype" w:eastAsia="Palatino Linotype" w:hAnsi="Palatino Linotype" w:cs="Palatino Linotype"/>
          <w:color w:val="222222"/>
        </w:rPr>
        <w:t xml:space="preserve">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EB7299C" w14:textId="77777777" w:rsidR="00CC5653" w:rsidRPr="007063A2" w:rsidRDefault="00CC5653" w:rsidP="00CC5653">
      <w:pPr>
        <w:spacing w:before="120" w:after="120" w:line="276" w:lineRule="auto"/>
        <w:ind w:left="851" w:right="902"/>
        <w:jc w:val="both"/>
        <w:rPr>
          <w:rFonts w:ascii="Palatino Linotype" w:eastAsia="Palatino Linotype" w:hAnsi="Palatino Linotype" w:cs="Palatino Linotype"/>
          <w:color w:val="222222"/>
          <w:sz w:val="22"/>
          <w:szCs w:val="22"/>
        </w:rPr>
      </w:pPr>
      <w:r w:rsidRPr="007063A2">
        <w:rPr>
          <w:rFonts w:ascii="Palatino Linotype" w:eastAsia="Palatino Linotype" w:hAnsi="Palatino Linotype" w:cs="Palatino Linotype"/>
          <w:i/>
          <w:color w:val="222222"/>
          <w:sz w:val="22"/>
          <w:szCs w:val="22"/>
        </w:rPr>
        <w:t>"</w:t>
      </w:r>
      <w:r w:rsidRPr="007063A2">
        <w:rPr>
          <w:rFonts w:ascii="Palatino Linotype" w:eastAsia="Palatino Linotype" w:hAnsi="Palatino Linotype" w:cs="Palatino Linotype"/>
          <w:b/>
          <w:i/>
          <w:color w:val="222222"/>
          <w:sz w:val="22"/>
          <w:szCs w:val="22"/>
        </w:rPr>
        <w:t>Las solicitudes anónimas</w:t>
      </w:r>
      <w:r w:rsidRPr="007063A2">
        <w:rPr>
          <w:rFonts w:ascii="Palatino Linotype" w:eastAsia="Palatino Linotype" w:hAnsi="Palatino Linotype" w:cs="Palatino Linotype"/>
          <w:i/>
          <w:color w:val="222222"/>
          <w:sz w:val="22"/>
          <w:szCs w:val="22"/>
        </w:rPr>
        <w:t>, con nombre incompleto o seudónimo </w:t>
      </w:r>
      <w:r w:rsidRPr="007063A2">
        <w:rPr>
          <w:rFonts w:ascii="Palatino Linotype" w:eastAsia="Palatino Linotype" w:hAnsi="Palatino Linotype" w:cs="Palatino Linotype"/>
          <w:b/>
          <w:i/>
          <w:color w:val="222222"/>
          <w:sz w:val="22"/>
          <w:szCs w:val="22"/>
        </w:rPr>
        <w:t>serán procedentes para su trámite por parte del sujeto obligado ante quien se presente</w:t>
      </w:r>
      <w:r w:rsidRPr="007063A2">
        <w:rPr>
          <w:rFonts w:ascii="Palatino Linotype" w:eastAsia="Palatino Linotype" w:hAnsi="Palatino Linotype" w:cs="Palatino Linotype"/>
          <w:i/>
          <w:color w:val="222222"/>
          <w:sz w:val="22"/>
          <w:szCs w:val="22"/>
        </w:rPr>
        <w:t>. No podrá requerirse información adicional con motivo del nombre proporcionado por el solicitante."</w:t>
      </w:r>
    </w:p>
    <w:p w14:paraId="33C42881" w14:textId="77777777" w:rsidR="006515EE" w:rsidRPr="007063A2" w:rsidRDefault="008070F3">
      <w:pPr>
        <w:spacing w:before="240" w:after="240" w:line="360" w:lineRule="auto"/>
        <w:jc w:val="both"/>
        <w:rPr>
          <w:rFonts w:ascii="Palatino Linotype" w:eastAsia="Palatino Linotype" w:hAnsi="Palatino Linotype" w:cs="Palatino Linotype"/>
          <w:b/>
        </w:rPr>
      </w:pPr>
      <w:r w:rsidRPr="007063A2">
        <w:rPr>
          <w:rFonts w:ascii="Palatino Linotype" w:eastAsia="Palatino Linotype" w:hAnsi="Palatino Linotype" w:cs="Palatino Linotype"/>
        </w:rPr>
        <w:t>Asimismo, se acreditan los elementos formales exigidos por el artículo 180 de la Ley de Transparencia y Acceso a la Información Pública del Estado de México y Municipios, en atención a que fueron presentados mediante el formato visible en el</w:t>
      </w:r>
      <w:r w:rsidRPr="007063A2">
        <w:rPr>
          <w:rFonts w:ascii="Palatino Linotype" w:eastAsia="Palatino Linotype" w:hAnsi="Palatino Linotype" w:cs="Palatino Linotype"/>
          <w:b/>
        </w:rPr>
        <w:t xml:space="preserve"> SAIMEX. </w:t>
      </w:r>
    </w:p>
    <w:p w14:paraId="0752A6BF" w14:textId="77777777" w:rsidR="006515EE" w:rsidRPr="007063A2" w:rsidRDefault="008070F3">
      <w:pPr>
        <w:spacing w:before="240" w:after="240" w:line="360" w:lineRule="auto"/>
        <w:jc w:val="both"/>
        <w:rPr>
          <w:rFonts w:ascii="Palatino Linotype" w:eastAsia="Palatino Linotype" w:hAnsi="Palatino Linotype" w:cs="Palatino Linotype"/>
        </w:rPr>
      </w:pPr>
      <w:r w:rsidRPr="007063A2">
        <w:rPr>
          <w:rFonts w:ascii="Palatino Linotype" w:eastAsia="Palatino Linotype" w:hAnsi="Palatino Linotype" w:cs="Palatino Linotype"/>
        </w:rPr>
        <w:t>Finalmente, se advierte que resulta procedente la interposición del recurso, según lo manifestado por la</w:t>
      </w:r>
      <w:r w:rsidR="00D17C95" w:rsidRPr="007063A2">
        <w:rPr>
          <w:rFonts w:ascii="Palatino Linotype" w:eastAsia="Palatino Linotype" w:hAnsi="Palatino Linotype" w:cs="Palatino Linotype"/>
        </w:rPr>
        <w:t xml:space="preserve"> parte</w:t>
      </w:r>
      <w:r w:rsidRPr="007063A2">
        <w:rPr>
          <w:rFonts w:ascii="Palatino Linotype" w:eastAsia="Palatino Linotype" w:hAnsi="Palatino Linotype" w:cs="Palatino Linotype"/>
        </w:rPr>
        <w:t xml:space="preserve"> </w:t>
      </w:r>
      <w:r w:rsidRPr="007063A2">
        <w:rPr>
          <w:rFonts w:ascii="Palatino Linotype" w:eastAsia="Palatino Linotype" w:hAnsi="Palatino Linotype" w:cs="Palatino Linotype"/>
          <w:b/>
        </w:rPr>
        <w:t>Recurrente</w:t>
      </w:r>
      <w:r w:rsidRPr="007063A2">
        <w:rPr>
          <w:rFonts w:ascii="Palatino Linotype" w:eastAsia="Palatino Linotype" w:hAnsi="Palatino Linotype" w:cs="Palatino Linotype"/>
        </w:rPr>
        <w:t xml:space="preserve"> en sus motivos de inconformidad, de a</w:t>
      </w:r>
      <w:r w:rsidR="00892ECC" w:rsidRPr="007063A2">
        <w:rPr>
          <w:rFonts w:ascii="Palatino Linotype" w:eastAsia="Palatino Linotype" w:hAnsi="Palatino Linotype" w:cs="Palatino Linotype"/>
        </w:rPr>
        <w:t xml:space="preserve">cuerdo al artículo 179, fracciones </w:t>
      </w:r>
      <w:r w:rsidRPr="007063A2">
        <w:rPr>
          <w:rFonts w:ascii="Palatino Linotype" w:eastAsia="Palatino Linotype" w:hAnsi="Palatino Linotype" w:cs="Palatino Linotype"/>
        </w:rPr>
        <w:t>I</w:t>
      </w:r>
      <w:r w:rsidR="00892ECC" w:rsidRPr="007063A2">
        <w:rPr>
          <w:rFonts w:ascii="Palatino Linotype" w:eastAsia="Palatino Linotype" w:hAnsi="Palatino Linotype" w:cs="Palatino Linotype"/>
        </w:rPr>
        <w:t xml:space="preserve"> </w:t>
      </w:r>
      <w:r w:rsidRPr="007063A2">
        <w:rPr>
          <w:rFonts w:ascii="Palatino Linotype" w:eastAsia="Palatino Linotype" w:hAnsi="Palatino Linotype" w:cs="Palatino Linotype"/>
        </w:rPr>
        <w:t>del ordenamiento legal citado, que a la letra dice: </w:t>
      </w:r>
    </w:p>
    <w:p w14:paraId="08D3A49D" w14:textId="77777777" w:rsidR="006515EE" w:rsidRPr="007063A2" w:rsidRDefault="008070F3">
      <w:pPr>
        <w:tabs>
          <w:tab w:val="left" w:pos="7088"/>
        </w:tabs>
        <w:spacing w:before="240" w:after="240"/>
        <w:ind w:left="851" w:right="616"/>
        <w:jc w:val="both"/>
        <w:rPr>
          <w:rFonts w:ascii="Palatino Linotype" w:eastAsia="Palatino Linotype" w:hAnsi="Palatino Linotype" w:cs="Palatino Linotype"/>
          <w:i/>
          <w:sz w:val="22"/>
          <w:szCs w:val="22"/>
        </w:rPr>
      </w:pPr>
      <w:r w:rsidRPr="007063A2">
        <w:rPr>
          <w:rFonts w:ascii="Palatino Linotype" w:eastAsia="Palatino Linotype" w:hAnsi="Palatino Linotype" w:cs="Palatino Linotype"/>
          <w:i/>
          <w:sz w:val="22"/>
          <w:szCs w:val="22"/>
        </w:rPr>
        <w:t>“</w:t>
      </w:r>
      <w:r w:rsidRPr="007063A2">
        <w:rPr>
          <w:rFonts w:ascii="Palatino Linotype" w:eastAsia="Palatino Linotype" w:hAnsi="Palatino Linotype" w:cs="Palatino Linotype"/>
          <w:b/>
          <w:i/>
          <w:sz w:val="22"/>
          <w:szCs w:val="22"/>
        </w:rPr>
        <w:t>Artículo 179.</w:t>
      </w:r>
      <w:r w:rsidRPr="007063A2">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3A5EC97E" w14:textId="77777777" w:rsidR="006515EE" w:rsidRPr="007063A2" w:rsidRDefault="008070F3" w:rsidP="0053266F">
      <w:pPr>
        <w:pStyle w:val="Prrafodelista"/>
        <w:numPr>
          <w:ilvl w:val="0"/>
          <w:numId w:val="9"/>
        </w:numPr>
        <w:tabs>
          <w:tab w:val="left" w:pos="7088"/>
        </w:tabs>
        <w:spacing w:before="240" w:after="240"/>
        <w:ind w:right="616"/>
        <w:jc w:val="both"/>
        <w:rPr>
          <w:rFonts w:ascii="Palatino Linotype" w:eastAsia="Palatino Linotype" w:hAnsi="Palatino Linotype" w:cs="Palatino Linotype"/>
          <w:b/>
          <w:i/>
          <w:sz w:val="22"/>
          <w:szCs w:val="22"/>
        </w:rPr>
      </w:pPr>
      <w:r w:rsidRPr="007063A2">
        <w:rPr>
          <w:rFonts w:ascii="Palatino Linotype" w:eastAsia="Palatino Linotype" w:hAnsi="Palatino Linotype" w:cs="Palatino Linotype"/>
          <w:b/>
          <w:i/>
          <w:sz w:val="22"/>
          <w:szCs w:val="22"/>
        </w:rPr>
        <w:t>La negativa a la información solicitada;</w:t>
      </w:r>
    </w:p>
    <w:p w14:paraId="6164B1ED" w14:textId="77777777" w:rsidR="006515EE" w:rsidRPr="007063A2" w:rsidRDefault="0053266F" w:rsidP="001E7D67">
      <w:pPr>
        <w:tabs>
          <w:tab w:val="left" w:pos="7088"/>
        </w:tabs>
        <w:spacing w:before="240" w:after="240"/>
        <w:ind w:left="993" w:right="616"/>
        <w:jc w:val="both"/>
        <w:rPr>
          <w:rFonts w:ascii="Palatino Linotype" w:eastAsia="Palatino Linotype" w:hAnsi="Palatino Linotype" w:cs="Palatino Linotype"/>
          <w:i/>
          <w:sz w:val="22"/>
          <w:szCs w:val="22"/>
        </w:rPr>
      </w:pPr>
      <w:r w:rsidRPr="007063A2">
        <w:rPr>
          <w:rFonts w:ascii="Palatino Linotype" w:eastAsia="Palatino Linotype" w:hAnsi="Palatino Linotype" w:cs="Palatino Linotype"/>
          <w:i/>
          <w:sz w:val="22"/>
          <w:szCs w:val="22"/>
        </w:rPr>
        <w:t>...</w:t>
      </w:r>
      <w:r w:rsidR="008070F3" w:rsidRPr="007063A2">
        <w:rPr>
          <w:rFonts w:ascii="Palatino Linotype" w:eastAsia="Palatino Linotype" w:hAnsi="Palatino Linotype" w:cs="Palatino Linotype"/>
          <w:i/>
          <w:sz w:val="22"/>
          <w:szCs w:val="22"/>
        </w:rPr>
        <w:t>”</w:t>
      </w:r>
    </w:p>
    <w:p w14:paraId="6F0AB20D" w14:textId="77777777" w:rsidR="00365B14" w:rsidRPr="007063A2" w:rsidRDefault="00365B14" w:rsidP="00365B14">
      <w:pPr>
        <w:spacing w:before="240" w:after="240" w:line="360" w:lineRule="auto"/>
        <w:jc w:val="both"/>
        <w:rPr>
          <w:rFonts w:ascii="Palatino Linotype" w:eastAsia="Palatino Linotype" w:hAnsi="Palatino Linotype" w:cs="Palatino Linotype"/>
        </w:rPr>
      </w:pPr>
      <w:r w:rsidRPr="007063A2">
        <w:rPr>
          <w:rFonts w:ascii="Palatino Linotype" w:eastAsia="Palatino Linotype" w:hAnsi="Palatino Linotype" w:cs="Palatino Linotype"/>
          <w:b/>
        </w:rPr>
        <w:lastRenderedPageBreak/>
        <w:t xml:space="preserve">Tercero. Materia de la revisión. </w:t>
      </w:r>
      <w:r w:rsidRPr="007063A2">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Pr="007063A2">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7063A2">
        <w:rPr>
          <w:rFonts w:ascii="Palatino Linotype" w:eastAsia="Palatino Linotype" w:hAnsi="Palatino Linotype" w:cs="Palatino Linotype"/>
        </w:rPr>
        <w:t>de</w:t>
      </w:r>
      <w:r w:rsidR="006D75CB" w:rsidRPr="007063A2">
        <w:rPr>
          <w:rFonts w:ascii="Palatino Linotype" w:eastAsia="Palatino Linotype" w:hAnsi="Palatino Linotype" w:cs="Palatino Linotype"/>
        </w:rPr>
        <w:t xml:space="preserve"> </w:t>
      </w:r>
      <w:r w:rsidRPr="007063A2">
        <w:rPr>
          <w:rFonts w:ascii="Palatino Linotype" w:eastAsia="Palatino Linotype" w:hAnsi="Palatino Linotype" w:cs="Palatino Linotype"/>
        </w:rPr>
        <w:t>l</w:t>
      </w:r>
      <w:r w:rsidR="006D75CB" w:rsidRPr="007063A2">
        <w:rPr>
          <w:rFonts w:ascii="Palatino Linotype" w:eastAsia="Palatino Linotype" w:hAnsi="Palatino Linotype" w:cs="Palatino Linotype"/>
        </w:rPr>
        <w:t>a parte</w:t>
      </w:r>
      <w:r w:rsidRPr="007063A2">
        <w:rPr>
          <w:rFonts w:ascii="Palatino Linotype" w:eastAsia="Palatino Linotype" w:hAnsi="Palatino Linotype" w:cs="Palatino Linotype"/>
        </w:rPr>
        <w:t xml:space="preserve"> </w:t>
      </w:r>
      <w:r w:rsidRPr="007063A2">
        <w:rPr>
          <w:rFonts w:ascii="Palatino Linotype" w:eastAsia="Palatino Linotype" w:hAnsi="Palatino Linotype" w:cs="Palatino Linotype"/>
          <w:b/>
        </w:rPr>
        <w:t>Recurrente</w:t>
      </w:r>
      <w:r w:rsidRPr="007063A2">
        <w:rPr>
          <w:rFonts w:ascii="Palatino Linotype" w:eastAsia="Palatino Linotype" w:hAnsi="Palatino Linotype" w:cs="Palatino Linotype"/>
        </w:rPr>
        <w:t>, o en su defecto, en caso de ser procedente, ordenar la entrega de información.</w:t>
      </w:r>
    </w:p>
    <w:p w14:paraId="085D9E94" w14:textId="77777777" w:rsidR="00365B14" w:rsidRPr="007063A2" w:rsidRDefault="00365B14" w:rsidP="00365B14">
      <w:pPr>
        <w:spacing w:before="240" w:after="240" w:line="360" w:lineRule="auto"/>
        <w:jc w:val="both"/>
        <w:rPr>
          <w:rFonts w:ascii="Palatino Linotype" w:eastAsia="Palatino Linotype" w:hAnsi="Palatino Linotype" w:cs="Palatino Linotype"/>
        </w:rPr>
      </w:pPr>
      <w:r w:rsidRPr="007063A2">
        <w:rPr>
          <w:rFonts w:ascii="Palatino Linotype" w:eastAsia="Palatino Linotype" w:hAnsi="Palatino Linotype" w:cs="Palatino Linotype"/>
          <w:b/>
        </w:rPr>
        <w:t xml:space="preserve">Cuarto. Estudio del asunto. </w:t>
      </w:r>
      <w:r w:rsidRPr="007063A2">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A993F01" w14:textId="77777777" w:rsidR="00365B14" w:rsidRPr="007063A2" w:rsidRDefault="00365B14" w:rsidP="00365B14">
      <w:pPr>
        <w:tabs>
          <w:tab w:val="left" w:pos="709"/>
        </w:tabs>
        <w:ind w:left="851" w:right="616"/>
        <w:jc w:val="both"/>
        <w:rPr>
          <w:rFonts w:ascii="Palatino Linotype" w:eastAsia="Palatino Linotype" w:hAnsi="Palatino Linotype" w:cs="Palatino Linotype"/>
          <w:i/>
          <w:sz w:val="22"/>
          <w:szCs w:val="22"/>
        </w:rPr>
      </w:pPr>
      <w:r w:rsidRPr="007063A2">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7063A2">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3412B56C" w14:textId="77777777" w:rsidR="00365B14" w:rsidRPr="007063A2" w:rsidRDefault="00365B14" w:rsidP="00365B14">
      <w:pPr>
        <w:tabs>
          <w:tab w:val="left" w:pos="709"/>
        </w:tabs>
        <w:ind w:left="851" w:right="616"/>
        <w:jc w:val="both"/>
        <w:rPr>
          <w:rFonts w:ascii="Palatino Linotype" w:eastAsia="Palatino Linotype" w:hAnsi="Palatino Linotype" w:cs="Palatino Linotype"/>
          <w:b/>
          <w:i/>
          <w:sz w:val="22"/>
          <w:szCs w:val="22"/>
        </w:rPr>
      </w:pPr>
      <w:r w:rsidRPr="007063A2">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4CC6C295" w14:textId="77777777" w:rsidR="00365B14" w:rsidRPr="007063A2" w:rsidRDefault="00365B14" w:rsidP="00365B14">
      <w:pPr>
        <w:tabs>
          <w:tab w:val="left" w:pos="709"/>
        </w:tabs>
        <w:ind w:left="851" w:right="616"/>
        <w:jc w:val="both"/>
        <w:rPr>
          <w:rFonts w:ascii="Palatino Linotype" w:eastAsia="Palatino Linotype" w:hAnsi="Palatino Linotype" w:cs="Palatino Linotype"/>
          <w:i/>
          <w:sz w:val="22"/>
          <w:szCs w:val="22"/>
        </w:rPr>
      </w:pPr>
      <w:r w:rsidRPr="007063A2">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7063A2">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00239983" w14:textId="77777777" w:rsidR="00365B14" w:rsidRPr="007063A2" w:rsidRDefault="00365B14" w:rsidP="00365B14">
      <w:pPr>
        <w:tabs>
          <w:tab w:val="left" w:pos="709"/>
        </w:tabs>
        <w:ind w:left="851" w:right="616"/>
        <w:jc w:val="both"/>
        <w:rPr>
          <w:rFonts w:ascii="Palatino Linotype" w:eastAsia="Palatino Linotype" w:hAnsi="Palatino Linotype" w:cs="Palatino Linotype"/>
          <w:i/>
          <w:sz w:val="22"/>
          <w:szCs w:val="22"/>
        </w:rPr>
      </w:pPr>
      <w:r w:rsidRPr="007063A2">
        <w:rPr>
          <w:rFonts w:ascii="Palatino Linotype" w:eastAsia="Palatino Linotype" w:hAnsi="Palatino Linotype" w:cs="Palatino Linotype"/>
          <w:i/>
          <w:sz w:val="22"/>
          <w:szCs w:val="22"/>
        </w:rPr>
        <w:lastRenderedPageBreak/>
        <w:t>[…]</w:t>
      </w:r>
    </w:p>
    <w:p w14:paraId="70C4DFB9" w14:textId="77777777" w:rsidR="00365B14" w:rsidRPr="007063A2" w:rsidRDefault="00365B14" w:rsidP="00365B14">
      <w:pPr>
        <w:ind w:left="851" w:right="616"/>
        <w:jc w:val="both"/>
        <w:rPr>
          <w:rFonts w:ascii="Palatino Linotype" w:eastAsia="Palatino Linotype" w:hAnsi="Palatino Linotype" w:cs="Palatino Linotype"/>
          <w:i/>
          <w:sz w:val="22"/>
          <w:szCs w:val="22"/>
        </w:rPr>
      </w:pPr>
      <w:r w:rsidRPr="007063A2">
        <w:rPr>
          <w:rFonts w:ascii="Palatino Linotype" w:eastAsia="Palatino Linotype" w:hAnsi="Palatino Linotype" w:cs="Palatino Linotype"/>
          <w:b/>
          <w:i/>
          <w:sz w:val="22"/>
          <w:szCs w:val="22"/>
        </w:rPr>
        <w:t>“Artículo 6o.</w:t>
      </w:r>
    </w:p>
    <w:p w14:paraId="4BC7B1B2" w14:textId="77777777" w:rsidR="00365B14" w:rsidRPr="007063A2" w:rsidRDefault="00365B14" w:rsidP="00365B14">
      <w:pPr>
        <w:ind w:left="851" w:right="616"/>
        <w:jc w:val="both"/>
        <w:rPr>
          <w:rFonts w:ascii="Palatino Linotype" w:eastAsia="Palatino Linotype" w:hAnsi="Palatino Linotype" w:cs="Palatino Linotype"/>
          <w:i/>
          <w:sz w:val="22"/>
          <w:szCs w:val="22"/>
        </w:rPr>
      </w:pPr>
      <w:r w:rsidRPr="007063A2">
        <w:rPr>
          <w:rFonts w:ascii="Palatino Linotype" w:eastAsia="Palatino Linotype" w:hAnsi="Palatino Linotype" w:cs="Palatino Linotype"/>
          <w:i/>
          <w:sz w:val="22"/>
          <w:szCs w:val="22"/>
        </w:rPr>
        <w:t>[...]</w:t>
      </w:r>
    </w:p>
    <w:p w14:paraId="46F8DAB2" w14:textId="77777777" w:rsidR="00365B14" w:rsidRPr="007063A2" w:rsidRDefault="00365B14" w:rsidP="00365B14">
      <w:pPr>
        <w:ind w:left="851" w:right="616"/>
        <w:jc w:val="both"/>
        <w:rPr>
          <w:rFonts w:ascii="Palatino Linotype" w:eastAsia="Palatino Linotype" w:hAnsi="Palatino Linotype" w:cs="Palatino Linotype"/>
          <w:i/>
          <w:sz w:val="22"/>
          <w:szCs w:val="22"/>
        </w:rPr>
      </w:pPr>
      <w:r w:rsidRPr="007063A2">
        <w:rPr>
          <w:rFonts w:ascii="Palatino Linotype" w:eastAsia="Palatino Linotype" w:hAnsi="Palatino Linotype" w:cs="Palatino Linotype"/>
          <w:b/>
          <w:i/>
          <w:sz w:val="22"/>
          <w:szCs w:val="22"/>
        </w:rPr>
        <w:t xml:space="preserve">A. Para el ejercicio del derecho de acceso a la información, la Federación y </w:t>
      </w:r>
      <w:r w:rsidRPr="007063A2">
        <w:rPr>
          <w:rFonts w:ascii="Palatino Linotype" w:eastAsia="Palatino Linotype" w:hAnsi="Palatino Linotype" w:cs="Palatino Linotype"/>
          <w:b/>
          <w:i/>
          <w:sz w:val="22"/>
          <w:szCs w:val="22"/>
          <w:u w:val="single"/>
        </w:rPr>
        <w:t>las entidades federativas</w:t>
      </w:r>
      <w:r w:rsidRPr="007063A2">
        <w:rPr>
          <w:rFonts w:ascii="Palatino Linotype" w:eastAsia="Palatino Linotype" w:hAnsi="Palatino Linotype" w:cs="Palatino Linotype"/>
          <w:b/>
          <w:i/>
          <w:sz w:val="22"/>
          <w:szCs w:val="22"/>
        </w:rPr>
        <w:t>,</w:t>
      </w:r>
      <w:r w:rsidRPr="007063A2">
        <w:rPr>
          <w:rFonts w:ascii="Palatino Linotype" w:eastAsia="Palatino Linotype" w:hAnsi="Palatino Linotype" w:cs="Palatino Linotype"/>
          <w:i/>
          <w:sz w:val="22"/>
          <w:szCs w:val="22"/>
        </w:rPr>
        <w:t xml:space="preserve"> en el ámbito de sus respectivas competencias, se regirán por los siguientes principios y bases:</w:t>
      </w:r>
    </w:p>
    <w:p w14:paraId="53EAC11E" w14:textId="77777777" w:rsidR="00365B14" w:rsidRPr="007063A2" w:rsidRDefault="00365B14" w:rsidP="00365B14">
      <w:pPr>
        <w:ind w:left="851" w:right="616"/>
        <w:jc w:val="both"/>
        <w:rPr>
          <w:rFonts w:ascii="Palatino Linotype" w:eastAsia="Palatino Linotype" w:hAnsi="Palatino Linotype" w:cs="Palatino Linotype"/>
          <w:i/>
          <w:sz w:val="22"/>
          <w:szCs w:val="22"/>
        </w:rPr>
      </w:pPr>
      <w:r w:rsidRPr="007063A2">
        <w:rPr>
          <w:rFonts w:ascii="Palatino Linotype" w:eastAsia="Palatino Linotype" w:hAnsi="Palatino Linotype" w:cs="Palatino Linotype"/>
          <w:i/>
          <w:sz w:val="22"/>
          <w:szCs w:val="22"/>
        </w:rPr>
        <w:t> </w:t>
      </w:r>
    </w:p>
    <w:p w14:paraId="6FFF8FA9" w14:textId="77777777" w:rsidR="00365B14" w:rsidRPr="007063A2" w:rsidRDefault="00365B14" w:rsidP="00365B14">
      <w:pPr>
        <w:ind w:left="851" w:right="616"/>
        <w:jc w:val="both"/>
        <w:rPr>
          <w:rFonts w:ascii="Palatino Linotype" w:eastAsia="Palatino Linotype" w:hAnsi="Palatino Linotype" w:cs="Palatino Linotype"/>
          <w:i/>
          <w:sz w:val="22"/>
          <w:szCs w:val="22"/>
        </w:rPr>
      </w:pPr>
      <w:r w:rsidRPr="007063A2">
        <w:rPr>
          <w:rFonts w:ascii="Palatino Linotype" w:eastAsia="Palatino Linotype" w:hAnsi="Palatino Linotype" w:cs="Palatino Linotype"/>
          <w:b/>
          <w:i/>
          <w:sz w:val="22"/>
          <w:szCs w:val="22"/>
        </w:rPr>
        <w:t xml:space="preserve">I. </w:t>
      </w:r>
      <w:r w:rsidRPr="007063A2">
        <w:rPr>
          <w:rFonts w:ascii="Palatino Linotype" w:eastAsia="Palatino Linotype" w:hAnsi="Palatino Linotype" w:cs="Palatino Linotype"/>
          <w:b/>
          <w:i/>
          <w:sz w:val="22"/>
          <w:szCs w:val="22"/>
          <w:u w:val="single"/>
        </w:rPr>
        <w:t>Toda la información en posesión de cualquier autoridad, entidad, órgano y organismo de los Poderes</w:t>
      </w:r>
      <w:r w:rsidRPr="007063A2">
        <w:rPr>
          <w:rFonts w:ascii="Palatino Linotype" w:eastAsia="Palatino Linotype" w:hAnsi="Palatino Linotype" w:cs="Palatino Linotype"/>
          <w:i/>
          <w:sz w:val="22"/>
          <w:szCs w:val="22"/>
        </w:rPr>
        <w:t xml:space="preserve"> Ejecutivo, Legislativo </w:t>
      </w:r>
      <w:r w:rsidRPr="007063A2">
        <w:rPr>
          <w:rFonts w:ascii="Palatino Linotype" w:eastAsia="Palatino Linotype" w:hAnsi="Palatino Linotype" w:cs="Palatino Linotype"/>
          <w:b/>
          <w:i/>
          <w:sz w:val="22"/>
          <w:szCs w:val="22"/>
          <w:u w:val="single"/>
        </w:rPr>
        <w:t>y Judicial</w:t>
      </w:r>
      <w:r w:rsidRPr="007063A2">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7063A2">
        <w:rPr>
          <w:rFonts w:ascii="Palatino Linotype" w:eastAsia="Palatino Linotype" w:hAnsi="Palatino Linotype" w:cs="Palatino Linotype"/>
          <w:b/>
          <w:i/>
          <w:sz w:val="22"/>
          <w:szCs w:val="22"/>
        </w:rPr>
        <w:t>es pública y sólo podrá ser reservada temporalmente por razones de interés público y seguridad nacional,</w:t>
      </w:r>
      <w:r w:rsidRPr="007063A2">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A373896" w14:textId="77777777" w:rsidR="00365B14" w:rsidRPr="007063A2" w:rsidRDefault="00365B14" w:rsidP="00365B14">
      <w:pPr>
        <w:ind w:left="851" w:right="616"/>
        <w:jc w:val="both"/>
        <w:rPr>
          <w:rFonts w:ascii="Palatino Linotype" w:eastAsia="Palatino Linotype" w:hAnsi="Palatino Linotype" w:cs="Palatino Linotype"/>
          <w:i/>
          <w:sz w:val="22"/>
          <w:szCs w:val="22"/>
        </w:rPr>
      </w:pPr>
      <w:r w:rsidRPr="007063A2">
        <w:rPr>
          <w:rFonts w:ascii="Palatino Linotype" w:eastAsia="Palatino Linotype" w:hAnsi="Palatino Linotype" w:cs="Palatino Linotype"/>
          <w:i/>
          <w:sz w:val="22"/>
          <w:szCs w:val="22"/>
        </w:rPr>
        <w:t> </w:t>
      </w:r>
    </w:p>
    <w:p w14:paraId="7382A56F" w14:textId="77777777" w:rsidR="00365B14" w:rsidRPr="007063A2" w:rsidRDefault="00365B14" w:rsidP="00365B14">
      <w:pPr>
        <w:ind w:left="851" w:right="616"/>
        <w:jc w:val="both"/>
        <w:rPr>
          <w:rFonts w:ascii="Palatino Linotype" w:eastAsia="Palatino Linotype" w:hAnsi="Palatino Linotype" w:cs="Palatino Linotype"/>
          <w:b/>
          <w:i/>
          <w:sz w:val="22"/>
          <w:szCs w:val="22"/>
        </w:rPr>
      </w:pPr>
      <w:r w:rsidRPr="007063A2">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76119672" w14:textId="77777777" w:rsidR="00365B14" w:rsidRPr="007063A2" w:rsidRDefault="00365B14" w:rsidP="00365B14">
      <w:pPr>
        <w:ind w:left="851" w:right="616"/>
        <w:jc w:val="both"/>
        <w:rPr>
          <w:rFonts w:ascii="Palatino Linotype" w:eastAsia="Palatino Linotype" w:hAnsi="Palatino Linotype" w:cs="Palatino Linotype"/>
          <w:i/>
          <w:sz w:val="22"/>
          <w:szCs w:val="22"/>
        </w:rPr>
      </w:pPr>
      <w:r w:rsidRPr="007063A2">
        <w:rPr>
          <w:rFonts w:ascii="Palatino Linotype" w:eastAsia="Palatino Linotype" w:hAnsi="Palatino Linotype" w:cs="Palatino Linotype"/>
          <w:i/>
          <w:sz w:val="22"/>
          <w:szCs w:val="22"/>
        </w:rPr>
        <w:t> </w:t>
      </w:r>
    </w:p>
    <w:p w14:paraId="1BC58ED3" w14:textId="77777777" w:rsidR="00365B14" w:rsidRPr="007063A2" w:rsidRDefault="00365B14" w:rsidP="00365B14">
      <w:pPr>
        <w:ind w:left="851" w:right="616"/>
        <w:jc w:val="both"/>
        <w:rPr>
          <w:rFonts w:ascii="Palatino Linotype" w:eastAsia="Palatino Linotype" w:hAnsi="Palatino Linotype" w:cs="Palatino Linotype"/>
          <w:i/>
          <w:sz w:val="22"/>
          <w:szCs w:val="22"/>
        </w:rPr>
      </w:pPr>
      <w:r w:rsidRPr="007063A2">
        <w:rPr>
          <w:rFonts w:ascii="Palatino Linotype" w:eastAsia="Palatino Linotype" w:hAnsi="Palatino Linotype" w:cs="Palatino Linotype"/>
          <w:b/>
          <w:i/>
          <w:sz w:val="22"/>
          <w:szCs w:val="22"/>
        </w:rPr>
        <w:t xml:space="preserve">III. </w:t>
      </w:r>
      <w:r w:rsidRPr="007063A2">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7063A2">
        <w:rPr>
          <w:rFonts w:ascii="Palatino Linotype" w:eastAsia="Palatino Linotype" w:hAnsi="Palatino Linotype" w:cs="Palatino Linotype"/>
          <w:i/>
          <w:sz w:val="22"/>
          <w:szCs w:val="22"/>
        </w:rPr>
        <w:t xml:space="preserve"> a sus datos personales o a la rectificación de éstos.</w:t>
      </w:r>
    </w:p>
    <w:p w14:paraId="0504EE6D" w14:textId="77777777" w:rsidR="00365B14" w:rsidRPr="007063A2" w:rsidRDefault="00365B14" w:rsidP="00365B14">
      <w:pPr>
        <w:ind w:left="851" w:right="616"/>
        <w:jc w:val="both"/>
        <w:rPr>
          <w:rFonts w:ascii="Palatino Linotype" w:eastAsia="Palatino Linotype" w:hAnsi="Palatino Linotype" w:cs="Palatino Linotype"/>
          <w:i/>
          <w:sz w:val="22"/>
          <w:szCs w:val="22"/>
        </w:rPr>
      </w:pPr>
      <w:r w:rsidRPr="007063A2">
        <w:rPr>
          <w:rFonts w:ascii="Palatino Linotype" w:eastAsia="Palatino Linotype" w:hAnsi="Palatino Linotype" w:cs="Palatino Linotype"/>
          <w:i/>
          <w:sz w:val="22"/>
          <w:szCs w:val="22"/>
        </w:rPr>
        <w:t> </w:t>
      </w:r>
    </w:p>
    <w:p w14:paraId="293B80CC" w14:textId="77777777" w:rsidR="00365B14" w:rsidRPr="007063A2" w:rsidRDefault="00365B14" w:rsidP="00365B14">
      <w:pPr>
        <w:ind w:left="851" w:right="616"/>
        <w:jc w:val="both"/>
        <w:rPr>
          <w:rFonts w:ascii="Palatino Linotype" w:eastAsia="Palatino Linotype" w:hAnsi="Palatino Linotype" w:cs="Palatino Linotype"/>
          <w:i/>
          <w:sz w:val="22"/>
          <w:szCs w:val="22"/>
        </w:rPr>
      </w:pPr>
      <w:r w:rsidRPr="007063A2">
        <w:rPr>
          <w:rFonts w:ascii="Palatino Linotype" w:eastAsia="Palatino Linotype" w:hAnsi="Palatino Linotype" w:cs="Palatino Linotype"/>
          <w:b/>
          <w:i/>
          <w:sz w:val="22"/>
          <w:szCs w:val="22"/>
        </w:rPr>
        <w:t xml:space="preserve">IV. </w:t>
      </w:r>
      <w:r w:rsidRPr="007063A2">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6AC8EA99" w14:textId="77777777" w:rsidR="00365B14" w:rsidRPr="007063A2" w:rsidRDefault="00365B14" w:rsidP="00365B14">
      <w:pPr>
        <w:ind w:left="851" w:right="616"/>
        <w:jc w:val="both"/>
        <w:rPr>
          <w:rFonts w:ascii="Palatino Linotype" w:eastAsia="Palatino Linotype" w:hAnsi="Palatino Linotype" w:cs="Palatino Linotype"/>
          <w:i/>
          <w:sz w:val="22"/>
          <w:szCs w:val="22"/>
        </w:rPr>
      </w:pPr>
    </w:p>
    <w:p w14:paraId="38DCDD47" w14:textId="77777777" w:rsidR="00365B14" w:rsidRPr="007063A2" w:rsidRDefault="00365B14" w:rsidP="00365B14">
      <w:pPr>
        <w:ind w:left="851" w:right="616"/>
        <w:jc w:val="both"/>
        <w:rPr>
          <w:rFonts w:ascii="Palatino Linotype" w:eastAsia="Palatino Linotype" w:hAnsi="Palatino Linotype" w:cs="Palatino Linotype"/>
          <w:i/>
          <w:sz w:val="22"/>
          <w:szCs w:val="22"/>
        </w:rPr>
      </w:pPr>
      <w:r w:rsidRPr="007063A2">
        <w:rPr>
          <w:rFonts w:ascii="Palatino Linotype" w:eastAsia="Palatino Linotype" w:hAnsi="Palatino Linotype" w:cs="Palatino Linotype"/>
          <w:b/>
          <w:i/>
          <w:sz w:val="22"/>
          <w:szCs w:val="22"/>
        </w:rPr>
        <w:t xml:space="preserve">V. </w:t>
      </w:r>
      <w:r w:rsidRPr="007063A2">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C21C3A3" w14:textId="77777777" w:rsidR="00365B14" w:rsidRPr="007063A2" w:rsidRDefault="00365B14" w:rsidP="00365B14">
      <w:pPr>
        <w:ind w:left="851" w:right="616"/>
        <w:jc w:val="both"/>
        <w:rPr>
          <w:rFonts w:ascii="Palatino Linotype" w:eastAsia="Palatino Linotype" w:hAnsi="Palatino Linotype" w:cs="Palatino Linotype"/>
          <w:i/>
          <w:sz w:val="22"/>
          <w:szCs w:val="22"/>
        </w:rPr>
      </w:pPr>
      <w:r w:rsidRPr="007063A2">
        <w:rPr>
          <w:rFonts w:ascii="Palatino Linotype" w:eastAsia="Palatino Linotype" w:hAnsi="Palatino Linotype" w:cs="Palatino Linotype"/>
          <w:i/>
          <w:sz w:val="22"/>
          <w:szCs w:val="22"/>
        </w:rPr>
        <w:t> </w:t>
      </w:r>
    </w:p>
    <w:p w14:paraId="065B0BB3" w14:textId="77777777" w:rsidR="00365B14" w:rsidRPr="007063A2" w:rsidRDefault="00365B14" w:rsidP="00365B14">
      <w:pPr>
        <w:ind w:left="851" w:right="616"/>
        <w:jc w:val="both"/>
        <w:rPr>
          <w:rFonts w:ascii="Palatino Linotype" w:eastAsia="Palatino Linotype" w:hAnsi="Palatino Linotype" w:cs="Palatino Linotype"/>
          <w:i/>
          <w:sz w:val="22"/>
          <w:szCs w:val="22"/>
        </w:rPr>
      </w:pPr>
      <w:r w:rsidRPr="007063A2">
        <w:rPr>
          <w:rFonts w:ascii="Palatino Linotype" w:eastAsia="Palatino Linotype" w:hAnsi="Palatino Linotype" w:cs="Palatino Linotype"/>
          <w:b/>
          <w:i/>
          <w:sz w:val="22"/>
          <w:szCs w:val="22"/>
        </w:rPr>
        <w:lastRenderedPageBreak/>
        <w:t xml:space="preserve">VI. </w:t>
      </w:r>
      <w:r w:rsidRPr="007063A2">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6DDC9071" w14:textId="77777777" w:rsidR="00365B14" w:rsidRPr="007063A2" w:rsidRDefault="00365B14" w:rsidP="00365B14">
      <w:pPr>
        <w:ind w:left="851" w:right="616"/>
        <w:jc w:val="both"/>
        <w:rPr>
          <w:rFonts w:ascii="Palatino Linotype" w:eastAsia="Palatino Linotype" w:hAnsi="Palatino Linotype" w:cs="Palatino Linotype"/>
          <w:i/>
          <w:sz w:val="22"/>
          <w:szCs w:val="22"/>
        </w:rPr>
      </w:pPr>
      <w:r w:rsidRPr="007063A2">
        <w:rPr>
          <w:rFonts w:ascii="Palatino Linotype" w:eastAsia="Palatino Linotype" w:hAnsi="Palatino Linotype" w:cs="Palatino Linotype"/>
          <w:i/>
          <w:sz w:val="22"/>
          <w:szCs w:val="22"/>
        </w:rPr>
        <w:t> </w:t>
      </w:r>
    </w:p>
    <w:p w14:paraId="419E24A7" w14:textId="77777777" w:rsidR="00365B14" w:rsidRPr="007063A2" w:rsidRDefault="00365B14" w:rsidP="00365B14">
      <w:pPr>
        <w:ind w:left="851" w:right="616"/>
        <w:jc w:val="both"/>
        <w:rPr>
          <w:rFonts w:ascii="Palatino Linotype" w:eastAsia="Palatino Linotype" w:hAnsi="Palatino Linotype" w:cs="Palatino Linotype"/>
          <w:i/>
          <w:sz w:val="22"/>
          <w:szCs w:val="22"/>
        </w:rPr>
      </w:pPr>
      <w:r w:rsidRPr="007063A2">
        <w:rPr>
          <w:rFonts w:ascii="Palatino Linotype" w:eastAsia="Palatino Linotype" w:hAnsi="Palatino Linotype" w:cs="Palatino Linotype"/>
          <w:b/>
          <w:i/>
          <w:sz w:val="22"/>
          <w:szCs w:val="22"/>
        </w:rPr>
        <w:t xml:space="preserve">VII. </w:t>
      </w:r>
      <w:r w:rsidRPr="007063A2">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6AF10032" w14:textId="77777777" w:rsidR="00365B14" w:rsidRPr="007063A2" w:rsidRDefault="00365B14" w:rsidP="00365B14">
      <w:pPr>
        <w:ind w:right="616"/>
        <w:jc w:val="both"/>
        <w:rPr>
          <w:rFonts w:ascii="Palatino Linotype" w:eastAsia="Palatino Linotype" w:hAnsi="Palatino Linotype" w:cs="Palatino Linotype"/>
          <w:i/>
          <w:sz w:val="22"/>
          <w:szCs w:val="22"/>
        </w:rPr>
      </w:pPr>
    </w:p>
    <w:p w14:paraId="3AA15CB9" w14:textId="77777777" w:rsidR="00365B14" w:rsidRPr="007063A2" w:rsidRDefault="00365B14" w:rsidP="00365B14">
      <w:pPr>
        <w:tabs>
          <w:tab w:val="left" w:pos="709"/>
        </w:tabs>
        <w:spacing w:before="240" w:after="240" w:line="360" w:lineRule="auto"/>
        <w:jc w:val="both"/>
        <w:rPr>
          <w:rFonts w:ascii="Palatino Linotype" w:eastAsia="Palatino Linotype" w:hAnsi="Palatino Linotype" w:cs="Palatino Linotype"/>
        </w:rPr>
      </w:pPr>
      <w:r w:rsidRPr="007063A2">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5B6F0809" w14:textId="77777777" w:rsidR="00365B14" w:rsidRPr="007063A2" w:rsidRDefault="00365B14" w:rsidP="00365B14">
      <w:pPr>
        <w:spacing w:before="120" w:line="360" w:lineRule="auto"/>
        <w:jc w:val="both"/>
        <w:rPr>
          <w:rFonts w:ascii="Palatino Linotype" w:eastAsia="Palatino Linotype" w:hAnsi="Palatino Linotype" w:cs="Palatino Linotype"/>
        </w:rPr>
      </w:pPr>
      <w:r w:rsidRPr="007063A2">
        <w:rPr>
          <w:rFonts w:ascii="Palatino Linotype" w:eastAsia="Palatino Linotype" w:hAnsi="Palatino Linotype" w:cs="Palatino Linotype"/>
          <w:color w:val="000000"/>
        </w:rPr>
        <w:t>En primer lugar</w:t>
      </w:r>
      <w:r w:rsidRPr="007063A2">
        <w:rPr>
          <w:rFonts w:ascii="Palatino Linotype" w:eastAsia="Palatino Linotype" w:hAnsi="Palatino Linotype" w:cs="Palatino Linotype"/>
        </w:rPr>
        <w:t xml:space="preserve">, es conveniente analizar si la respuesta del </w:t>
      </w:r>
      <w:r w:rsidRPr="007063A2">
        <w:rPr>
          <w:rFonts w:ascii="Palatino Linotype" w:eastAsia="Palatino Linotype" w:hAnsi="Palatino Linotype" w:cs="Palatino Linotype"/>
          <w:b/>
        </w:rPr>
        <w:t>Sujeto Obligado</w:t>
      </w:r>
      <w:r w:rsidRPr="007063A2">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sidRPr="007063A2">
        <w:rPr>
          <w:rFonts w:ascii="Palatino Linotype" w:eastAsia="Palatino Linotype" w:hAnsi="Palatino Linotype" w:cs="Palatino Linotype"/>
          <w:color w:val="000000"/>
        </w:rPr>
        <w:t xml:space="preserve">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w:t>
      </w:r>
      <w:r w:rsidRPr="007063A2">
        <w:rPr>
          <w:rFonts w:ascii="Palatino Linotype" w:eastAsia="Palatino Linotype" w:hAnsi="Palatino Linotype" w:cs="Palatino Linotype"/>
        </w:rPr>
        <w:t>transcribe</w:t>
      </w:r>
      <w:r w:rsidRPr="007063A2">
        <w:rPr>
          <w:rFonts w:ascii="Palatino Linotype" w:eastAsia="Palatino Linotype" w:hAnsi="Palatino Linotype" w:cs="Palatino Linotype"/>
          <w:color w:val="000000"/>
        </w:rPr>
        <w:t xml:space="preserve"> para un mejor entendimiento:</w:t>
      </w:r>
    </w:p>
    <w:p w14:paraId="4D943183" w14:textId="77777777" w:rsidR="00365B14" w:rsidRPr="007063A2" w:rsidRDefault="00365B14" w:rsidP="00365B14">
      <w:pPr>
        <w:spacing w:before="240"/>
        <w:ind w:left="851" w:right="616"/>
        <w:jc w:val="both"/>
        <w:rPr>
          <w:rFonts w:ascii="Palatino Linotype" w:eastAsia="Palatino Linotype" w:hAnsi="Palatino Linotype" w:cs="Palatino Linotype"/>
          <w:i/>
          <w:sz w:val="22"/>
          <w:szCs w:val="22"/>
        </w:rPr>
      </w:pPr>
      <w:r w:rsidRPr="007063A2">
        <w:rPr>
          <w:rFonts w:ascii="Palatino Linotype" w:eastAsia="Palatino Linotype" w:hAnsi="Palatino Linotype" w:cs="Palatino Linotype"/>
          <w:i/>
          <w:sz w:val="22"/>
          <w:szCs w:val="22"/>
        </w:rPr>
        <w:t>“</w:t>
      </w:r>
      <w:r w:rsidRPr="007063A2">
        <w:rPr>
          <w:rFonts w:ascii="Palatino Linotype" w:eastAsia="Palatino Linotype" w:hAnsi="Palatino Linotype" w:cs="Palatino Linotype"/>
          <w:b/>
          <w:i/>
          <w:sz w:val="22"/>
          <w:szCs w:val="22"/>
        </w:rPr>
        <w:t>Artículo 4.</w:t>
      </w:r>
      <w:r w:rsidRPr="007063A2">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93C4C2D" w14:textId="77777777" w:rsidR="00365B14" w:rsidRPr="007063A2" w:rsidRDefault="00365B14" w:rsidP="00365B14">
      <w:pPr>
        <w:ind w:left="851" w:right="616"/>
        <w:jc w:val="both"/>
        <w:rPr>
          <w:rFonts w:ascii="Palatino Linotype" w:eastAsia="Palatino Linotype" w:hAnsi="Palatino Linotype" w:cs="Palatino Linotype"/>
          <w:i/>
          <w:sz w:val="22"/>
          <w:szCs w:val="22"/>
        </w:rPr>
      </w:pPr>
      <w:r w:rsidRPr="007063A2">
        <w:rPr>
          <w:rFonts w:ascii="Palatino Linotype" w:eastAsia="Palatino Linotype" w:hAnsi="Palatino Linotype" w:cs="Palatino Linotype"/>
          <w:b/>
          <w:i/>
          <w:sz w:val="22"/>
          <w:szCs w:val="22"/>
        </w:rPr>
        <w:lastRenderedPageBreak/>
        <w:t>Toda la información generada, obtenida, adquirida, transformada, administrada o en posesión de los sujetos obligados es pública y accesible de manera permanente a cualquier persona</w:t>
      </w:r>
      <w:r w:rsidRPr="007063A2">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9432F2B" w14:textId="77777777" w:rsidR="00365B14" w:rsidRPr="007063A2" w:rsidRDefault="00365B14" w:rsidP="00365B14">
      <w:pPr>
        <w:ind w:left="851" w:right="616"/>
        <w:jc w:val="both"/>
        <w:rPr>
          <w:rFonts w:ascii="Palatino Linotype" w:eastAsia="Palatino Linotype" w:hAnsi="Palatino Linotype" w:cs="Palatino Linotype"/>
          <w:i/>
          <w:sz w:val="22"/>
          <w:szCs w:val="22"/>
        </w:rPr>
      </w:pPr>
      <w:r w:rsidRPr="007063A2">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7063A2">
        <w:rPr>
          <w:rFonts w:ascii="Palatino Linotype" w:eastAsia="Palatino Linotype" w:hAnsi="Palatino Linotype" w:cs="Palatino Linotype"/>
          <w:i/>
          <w:sz w:val="22"/>
          <w:szCs w:val="22"/>
        </w:rPr>
        <w:t>.”(</w:t>
      </w:r>
      <w:proofErr w:type="gramEnd"/>
      <w:r w:rsidRPr="007063A2">
        <w:rPr>
          <w:rFonts w:ascii="Palatino Linotype" w:eastAsia="Palatino Linotype" w:hAnsi="Palatino Linotype" w:cs="Palatino Linotype"/>
          <w:i/>
          <w:sz w:val="22"/>
          <w:szCs w:val="22"/>
        </w:rPr>
        <w:t>Sic)</w:t>
      </w:r>
    </w:p>
    <w:p w14:paraId="11754FC7" w14:textId="77777777" w:rsidR="00365B14" w:rsidRPr="007063A2" w:rsidRDefault="00365B14" w:rsidP="00365B14">
      <w:pPr>
        <w:ind w:left="851" w:right="760"/>
        <w:jc w:val="both"/>
        <w:rPr>
          <w:rFonts w:ascii="Palatino Linotype" w:eastAsia="Palatino Linotype" w:hAnsi="Palatino Linotype" w:cs="Palatino Linotype"/>
          <w:i/>
        </w:rPr>
      </w:pPr>
    </w:p>
    <w:p w14:paraId="5C823FE3" w14:textId="77777777" w:rsidR="00365B14" w:rsidRPr="007063A2" w:rsidRDefault="00365B14" w:rsidP="00365B14">
      <w:pPr>
        <w:spacing w:before="240" w:after="240" w:line="360" w:lineRule="auto"/>
        <w:jc w:val="both"/>
        <w:rPr>
          <w:rFonts w:ascii="Palatino Linotype" w:eastAsia="Palatino Linotype" w:hAnsi="Palatino Linotype" w:cs="Palatino Linotype"/>
        </w:rPr>
      </w:pPr>
      <w:r w:rsidRPr="007063A2">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0BD9C2F5" w14:textId="77777777" w:rsidR="00365B14" w:rsidRPr="007063A2" w:rsidRDefault="00365B14" w:rsidP="00365B14">
      <w:pPr>
        <w:ind w:left="851" w:right="616"/>
        <w:jc w:val="both"/>
        <w:rPr>
          <w:rFonts w:ascii="Palatino Linotype" w:eastAsia="Palatino Linotype" w:hAnsi="Palatino Linotype" w:cs="Palatino Linotype"/>
          <w:i/>
          <w:sz w:val="22"/>
          <w:szCs w:val="22"/>
        </w:rPr>
      </w:pPr>
      <w:r w:rsidRPr="007063A2">
        <w:rPr>
          <w:rFonts w:ascii="Palatino Linotype" w:eastAsia="Palatino Linotype" w:hAnsi="Palatino Linotype" w:cs="Palatino Linotype"/>
          <w:i/>
          <w:sz w:val="22"/>
          <w:szCs w:val="22"/>
        </w:rPr>
        <w:t>“</w:t>
      </w:r>
      <w:r w:rsidRPr="007063A2">
        <w:rPr>
          <w:rFonts w:ascii="Palatino Linotype" w:eastAsia="Palatino Linotype" w:hAnsi="Palatino Linotype" w:cs="Palatino Linotype"/>
          <w:b/>
          <w:i/>
          <w:sz w:val="22"/>
          <w:szCs w:val="22"/>
        </w:rPr>
        <w:t>Artículo 12.-</w:t>
      </w:r>
      <w:r w:rsidRPr="007063A2">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C18DC2A" w14:textId="77777777" w:rsidR="00365B14" w:rsidRPr="007063A2" w:rsidRDefault="00365B14" w:rsidP="00365B14">
      <w:pPr>
        <w:ind w:left="851" w:right="616"/>
        <w:jc w:val="both"/>
        <w:rPr>
          <w:rFonts w:ascii="Palatino Linotype" w:eastAsia="Palatino Linotype" w:hAnsi="Palatino Linotype" w:cs="Palatino Linotype"/>
          <w:i/>
          <w:sz w:val="22"/>
          <w:szCs w:val="22"/>
        </w:rPr>
      </w:pPr>
      <w:r w:rsidRPr="007063A2">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7063A2">
        <w:rPr>
          <w:rFonts w:ascii="Palatino Linotype" w:eastAsia="Palatino Linotype" w:hAnsi="Palatino Linotype" w:cs="Palatino Linotype"/>
          <w:i/>
          <w:sz w:val="22"/>
          <w:szCs w:val="22"/>
        </w:rPr>
        <w:t xml:space="preserve">. </w:t>
      </w:r>
      <w:r w:rsidRPr="007063A2">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20C302B6" w14:textId="77777777" w:rsidR="00365B14" w:rsidRPr="007063A2" w:rsidRDefault="00365B14" w:rsidP="00365B14">
      <w:pPr>
        <w:spacing w:line="360" w:lineRule="auto"/>
        <w:ind w:right="-93"/>
        <w:jc w:val="both"/>
        <w:rPr>
          <w:rFonts w:ascii="Palatino Linotype" w:eastAsia="Palatino Linotype" w:hAnsi="Palatino Linotype" w:cs="Palatino Linotype"/>
          <w:color w:val="000000"/>
        </w:rPr>
      </w:pPr>
    </w:p>
    <w:p w14:paraId="744BD695" w14:textId="77777777" w:rsidR="00365B14" w:rsidRPr="007063A2" w:rsidRDefault="00365B14" w:rsidP="00365B14">
      <w:pPr>
        <w:spacing w:line="360" w:lineRule="auto"/>
        <w:jc w:val="both"/>
        <w:rPr>
          <w:rFonts w:ascii="Palatino Linotype" w:eastAsia="Palatino Linotype" w:hAnsi="Palatino Linotype" w:cs="Palatino Linotype"/>
          <w:color w:val="000000"/>
        </w:rPr>
      </w:pPr>
      <w:r w:rsidRPr="007063A2">
        <w:rPr>
          <w:rFonts w:ascii="Palatino Linotype" w:eastAsia="Palatino Linotype" w:hAnsi="Palatino Linotype" w:cs="Palatino Linotype"/>
        </w:rPr>
        <w:lastRenderedPageBreak/>
        <w:t xml:space="preserve">En esa tesitura, el artículo 24 en su último párrafo de la Ley de la Materia, dispone que los Sujetos Obligados </w:t>
      </w:r>
      <w:r w:rsidRPr="007063A2">
        <w:rPr>
          <w:rFonts w:ascii="Palatino Linotype" w:eastAsia="Palatino Linotype" w:hAnsi="Palatino Linotype" w:cs="Palatino Linotype"/>
          <w:color w:val="000000"/>
        </w:rPr>
        <w:t xml:space="preserve">sólo proporcionarán la información pública que </w:t>
      </w:r>
      <w:r w:rsidRPr="007063A2">
        <w:rPr>
          <w:rFonts w:ascii="Palatino Linotype" w:eastAsia="Palatino Linotype" w:hAnsi="Palatino Linotype" w:cs="Palatino Linotype"/>
        </w:rPr>
        <w:t>generen</w:t>
      </w:r>
      <w:r w:rsidRPr="007063A2">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r w:rsidR="00F15AA2" w:rsidRPr="007063A2">
        <w:rPr>
          <w:rFonts w:ascii="Palatino Linotype" w:eastAsia="Palatino Linotype" w:hAnsi="Palatino Linotype" w:cs="Palatino Linotype"/>
          <w:color w:val="000000"/>
        </w:rPr>
        <w:t>.</w:t>
      </w:r>
    </w:p>
    <w:p w14:paraId="1C74037F" w14:textId="77777777" w:rsidR="00365B14" w:rsidRPr="007063A2" w:rsidRDefault="00365B14" w:rsidP="00365B14">
      <w:pPr>
        <w:spacing w:line="360" w:lineRule="auto"/>
        <w:jc w:val="both"/>
        <w:rPr>
          <w:rFonts w:ascii="Palatino Linotype" w:eastAsia="Palatino Linotype" w:hAnsi="Palatino Linotype" w:cs="Palatino Linotype"/>
          <w:color w:val="000000"/>
        </w:rPr>
      </w:pPr>
    </w:p>
    <w:p w14:paraId="29B6F23C" w14:textId="77777777" w:rsidR="00365B14" w:rsidRPr="007063A2" w:rsidRDefault="00365B14" w:rsidP="00365B14">
      <w:pPr>
        <w:spacing w:line="360" w:lineRule="auto"/>
        <w:ind w:right="49"/>
        <w:jc w:val="both"/>
        <w:rPr>
          <w:rFonts w:ascii="Palatino Linotype" w:eastAsia="Palatino Linotype" w:hAnsi="Palatino Linotype" w:cs="Palatino Linotype"/>
        </w:rPr>
      </w:pPr>
      <w:r w:rsidRPr="007063A2">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A77AC21" w14:textId="77777777" w:rsidR="00365B14" w:rsidRPr="007063A2" w:rsidRDefault="00365B14" w:rsidP="00365B14">
      <w:pPr>
        <w:spacing w:line="360" w:lineRule="auto"/>
        <w:ind w:right="49"/>
        <w:jc w:val="both"/>
        <w:rPr>
          <w:rFonts w:ascii="Palatino Linotype" w:eastAsia="Palatino Linotype" w:hAnsi="Palatino Linotype" w:cs="Palatino Linotype"/>
        </w:rPr>
      </w:pPr>
    </w:p>
    <w:p w14:paraId="0C136102" w14:textId="77777777" w:rsidR="00365B14" w:rsidRPr="007063A2" w:rsidRDefault="00365B14" w:rsidP="00365B14">
      <w:pPr>
        <w:spacing w:line="360" w:lineRule="auto"/>
        <w:jc w:val="both"/>
        <w:rPr>
          <w:rFonts w:ascii="Palatino Linotype" w:eastAsia="Palatino Linotype" w:hAnsi="Palatino Linotype" w:cs="Palatino Linotype"/>
        </w:rPr>
      </w:pPr>
      <w:r w:rsidRPr="007063A2">
        <w:rPr>
          <w:rFonts w:ascii="Palatino Linotype" w:eastAsia="Palatino Linotype" w:hAnsi="Palatino Linotype" w:cs="Palatino Linotype"/>
        </w:rPr>
        <w:t xml:space="preserve">Por otra parte, conviene mencionar que la Ley de Transparencia vigente en el Estado de México refiere: </w:t>
      </w:r>
    </w:p>
    <w:p w14:paraId="5E7D363C" w14:textId="77777777" w:rsidR="00365B14" w:rsidRPr="007063A2" w:rsidRDefault="00365B14" w:rsidP="00365B14">
      <w:pPr>
        <w:spacing w:line="360" w:lineRule="auto"/>
        <w:jc w:val="both"/>
        <w:rPr>
          <w:rFonts w:ascii="Palatino Linotype" w:eastAsia="Palatino Linotype" w:hAnsi="Palatino Linotype" w:cs="Palatino Linotype"/>
        </w:rPr>
      </w:pPr>
    </w:p>
    <w:p w14:paraId="04967198" w14:textId="77777777" w:rsidR="00365B14" w:rsidRPr="007063A2" w:rsidRDefault="00365B14" w:rsidP="00365B14">
      <w:pPr>
        <w:ind w:left="851" w:right="616"/>
        <w:jc w:val="both"/>
        <w:rPr>
          <w:rFonts w:ascii="Palatino Linotype" w:eastAsia="Palatino Linotype" w:hAnsi="Palatino Linotype" w:cs="Palatino Linotype"/>
          <w:i/>
          <w:sz w:val="22"/>
          <w:szCs w:val="22"/>
        </w:rPr>
      </w:pPr>
      <w:r w:rsidRPr="007063A2">
        <w:rPr>
          <w:rFonts w:ascii="Palatino Linotype" w:eastAsia="Palatino Linotype" w:hAnsi="Palatino Linotype" w:cs="Palatino Linotype"/>
          <w:b/>
          <w:i/>
          <w:sz w:val="22"/>
          <w:szCs w:val="22"/>
        </w:rPr>
        <w:t>Artículo 18.</w:t>
      </w:r>
      <w:r w:rsidRPr="007063A2">
        <w:rPr>
          <w:rFonts w:ascii="Palatino Linotype" w:eastAsia="Palatino Linotype" w:hAnsi="Palatino Linotype" w:cs="Palatino Linotype"/>
          <w:i/>
          <w:sz w:val="22"/>
          <w:szCs w:val="22"/>
        </w:rPr>
        <w:t xml:space="preserve"> </w:t>
      </w:r>
      <w:r w:rsidRPr="007063A2">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7063A2">
        <w:rPr>
          <w:rFonts w:ascii="Palatino Linotype" w:eastAsia="Palatino Linotype" w:hAnsi="Palatino Linotype" w:cs="Palatino Linotype"/>
          <w:i/>
          <w:sz w:val="22"/>
          <w:szCs w:val="22"/>
        </w:rPr>
        <w:t xml:space="preserve"> y reutilización de la información que generen.</w:t>
      </w:r>
    </w:p>
    <w:p w14:paraId="1A9086DF" w14:textId="77777777" w:rsidR="00365B14" w:rsidRPr="007063A2" w:rsidRDefault="00365B14" w:rsidP="00365B14">
      <w:pPr>
        <w:ind w:left="851" w:right="616"/>
        <w:jc w:val="both"/>
        <w:rPr>
          <w:rFonts w:ascii="Palatino Linotype" w:eastAsia="Palatino Linotype" w:hAnsi="Palatino Linotype" w:cs="Palatino Linotype"/>
          <w:b/>
          <w:i/>
          <w:sz w:val="22"/>
          <w:szCs w:val="22"/>
        </w:rPr>
      </w:pPr>
    </w:p>
    <w:p w14:paraId="3592EAC2" w14:textId="77777777" w:rsidR="00365B14" w:rsidRPr="007063A2" w:rsidRDefault="00365B14" w:rsidP="00365B14">
      <w:pPr>
        <w:ind w:left="851" w:right="616"/>
        <w:jc w:val="both"/>
        <w:rPr>
          <w:rFonts w:ascii="Palatino Linotype" w:eastAsia="Palatino Linotype" w:hAnsi="Palatino Linotype" w:cs="Palatino Linotype"/>
          <w:i/>
          <w:sz w:val="22"/>
          <w:szCs w:val="22"/>
        </w:rPr>
      </w:pPr>
      <w:r w:rsidRPr="007063A2">
        <w:rPr>
          <w:rFonts w:ascii="Palatino Linotype" w:eastAsia="Palatino Linotype" w:hAnsi="Palatino Linotype" w:cs="Palatino Linotype"/>
          <w:b/>
          <w:i/>
          <w:sz w:val="22"/>
          <w:szCs w:val="22"/>
        </w:rPr>
        <w:t xml:space="preserve">Artículo 19. </w:t>
      </w:r>
      <w:r w:rsidRPr="007063A2">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7063A2">
        <w:rPr>
          <w:rFonts w:ascii="Palatino Linotype" w:eastAsia="Palatino Linotype" w:hAnsi="Palatino Linotype" w:cs="Palatino Linotype"/>
          <w:i/>
          <w:sz w:val="22"/>
          <w:szCs w:val="22"/>
        </w:rPr>
        <w:t>.</w:t>
      </w:r>
    </w:p>
    <w:p w14:paraId="6044F4D5" w14:textId="77777777" w:rsidR="00365B14" w:rsidRPr="007063A2" w:rsidRDefault="00365B14" w:rsidP="00365B14">
      <w:pPr>
        <w:ind w:left="851" w:right="616"/>
        <w:jc w:val="both"/>
        <w:rPr>
          <w:rFonts w:ascii="Palatino Linotype" w:eastAsia="Palatino Linotype" w:hAnsi="Palatino Linotype" w:cs="Palatino Linotype"/>
          <w:i/>
          <w:sz w:val="22"/>
          <w:szCs w:val="22"/>
        </w:rPr>
      </w:pPr>
    </w:p>
    <w:p w14:paraId="50717FD8" w14:textId="77777777" w:rsidR="00365B14" w:rsidRPr="007063A2" w:rsidRDefault="00365B14" w:rsidP="00365B14">
      <w:pPr>
        <w:ind w:left="851" w:right="616"/>
        <w:jc w:val="both"/>
        <w:rPr>
          <w:rFonts w:ascii="Palatino Linotype" w:eastAsia="Palatino Linotype" w:hAnsi="Palatino Linotype" w:cs="Palatino Linotype"/>
          <w:i/>
          <w:sz w:val="22"/>
          <w:szCs w:val="22"/>
        </w:rPr>
      </w:pPr>
      <w:r w:rsidRPr="007063A2">
        <w:rPr>
          <w:rFonts w:ascii="Palatino Linotype" w:eastAsia="Palatino Linotype" w:hAnsi="Palatino Linotype" w:cs="Palatino Linotype"/>
          <w:i/>
          <w:sz w:val="22"/>
          <w:szCs w:val="22"/>
        </w:rPr>
        <w:lastRenderedPageBreak/>
        <w:t xml:space="preserve">En los casos en que ciertas facultades, competencias o funciones no se hayan ejercido, se debe motivar la respuesta en función de las causas que motiven tal circunstancia. </w:t>
      </w:r>
    </w:p>
    <w:p w14:paraId="2D4273F6" w14:textId="77777777" w:rsidR="00365B14" w:rsidRPr="007063A2" w:rsidRDefault="00365B14" w:rsidP="00365B14">
      <w:pPr>
        <w:ind w:left="851" w:right="616"/>
        <w:jc w:val="both"/>
        <w:rPr>
          <w:rFonts w:ascii="Palatino Linotype" w:eastAsia="Palatino Linotype" w:hAnsi="Palatino Linotype" w:cs="Palatino Linotype"/>
          <w:i/>
          <w:sz w:val="22"/>
          <w:szCs w:val="22"/>
        </w:rPr>
      </w:pPr>
    </w:p>
    <w:p w14:paraId="69676CD2" w14:textId="77777777" w:rsidR="00365B14" w:rsidRPr="007063A2" w:rsidRDefault="00365B14" w:rsidP="00365B14">
      <w:pPr>
        <w:ind w:left="851" w:right="616"/>
        <w:jc w:val="both"/>
        <w:rPr>
          <w:rFonts w:ascii="Palatino Linotype" w:eastAsia="Palatino Linotype" w:hAnsi="Palatino Linotype" w:cs="Palatino Linotype"/>
          <w:i/>
          <w:sz w:val="22"/>
          <w:szCs w:val="22"/>
        </w:rPr>
      </w:pPr>
      <w:r w:rsidRPr="007063A2">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3FC6A6EE" w14:textId="77777777" w:rsidR="00365B14" w:rsidRPr="007063A2" w:rsidRDefault="00365B14" w:rsidP="00365B14">
      <w:pPr>
        <w:ind w:left="851" w:right="851"/>
        <w:jc w:val="both"/>
        <w:rPr>
          <w:rFonts w:ascii="Palatino Linotype" w:eastAsia="Palatino Linotype" w:hAnsi="Palatino Linotype" w:cs="Palatino Linotype"/>
          <w:i/>
          <w:sz w:val="22"/>
          <w:szCs w:val="22"/>
        </w:rPr>
      </w:pPr>
    </w:p>
    <w:p w14:paraId="42FECEDA" w14:textId="77777777" w:rsidR="00365B14" w:rsidRPr="007063A2" w:rsidRDefault="00365B14" w:rsidP="00365B14">
      <w:pPr>
        <w:ind w:left="851" w:right="851"/>
        <w:jc w:val="both"/>
        <w:rPr>
          <w:rFonts w:ascii="Palatino Linotype" w:eastAsia="Palatino Linotype" w:hAnsi="Palatino Linotype" w:cs="Palatino Linotype"/>
          <w:i/>
          <w:sz w:val="22"/>
          <w:szCs w:val="22"/>
        </w:rPr>
      </w:pPr>
      <w:r w:rsidRPr="007063A2">
        <w:rPr>
          <w:rFonts w:ascii="Palatino Linotype" w:eastAsia="Palatino Linotype" w:hAnsi="Palatino Linotype" w:cs="Palatino Linotype"/>
          <w:i/>
          <w:sz w:val="22"/>
          <w:szCs w:val="22"/>
        </w:rPr>
        <w:t>Énfasis añadido.</w:t>
      </w:r>
    </w:p>
    <w:p w14:paraId="44526B98" w14:textId="77777777" w:rsidR="00365B14" w:rsidRPr="007063A2" w:rsidRDefault="00365B14" w:rsidP="00365B14">
      <w:pPr>
        <w:spacing w:line="360" w:lineRule="auto"/>
        <w:jc w:val="both"/>
        <w:rPr>
          <w:rFonts w:ascii="Palatino Linotype" w:eastAsia="Palatino Linotype" w:hAnsi="Palatino Linotype" w:cs="Palatino Linotype"/>
        </w:rPr>
      </w:pPr>
    </w:p>
    <w:p w14:paraId="28F67D5D" w14:textId="77777777" w:rsidR="00365B14" w:rsidRPr="007063A2" w:rsidRDefault="00365B14" w:rsidP="00365B14">
      <w:pPr>
        <w:spacing w:line="360" w:lineRule="auto"/>
        <w:jc w:val="both"/>
        <w:rPr>
          <w:rFonts w:ascii="Palatino Linotype" w:eastAsia="Palatino Linotype" w:hAnsi="Palatino Linotype" w:cs="Palatino Linotype"/>
        </w:rPr>
      </w:pPr>
      <w:r w:rsidRPr="007063A2">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133415C8" w14:textId="77777777" w:rsidR="00365B14" w:rsidRPr="007063A2" w:rsidRDefault="00365B14" w:rsidP="00365B14">
      <w:pPr>
        <w:spacing w:line="360" w:lineRule="auto"/>
        <w:jc w:val="both"/>
        <w:rPr>
          <w:rFonts w:ascii="Palatino Linotype" w:eastAsia="Palatino Linotype" w:hAnsi="Palatino Linotype" w:cs="Palatino Linotype"/>
        </w:rPr>
      </w:pPr>
    </w:p>
    <w:p w14:paraId="50344796" w14:textId="77777777" w:rsidR="00365B14" w:rsidRPr="007063A2" w:rsidRDefault="00365B14" w:rsidP="00365B14">
      <w:pPr>
        <w:spacing w:line="360" w:lineRule="auto"/>
        <w:jc w:val="both"/>
        <w:rPr>
          <w:rFonts w:ascii="Palatino Linotype" w:eastAsia="Palatino Linotype" w:hAnsi="Palatino Linotype" w:cs="Palatino Linotype"/>
        </w:rPr>
      </w:pPr>
      <w:r w:rsidRPr="007063A2">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sidRPr="007063A2">
        <w:rPr>
          <w:rFonts w:ascii="Palatino Linotype" w:eastAsia="Palatino Linotype" w:hAnsi="Palatino Linotype" w:cs="Palatino Linotype"/>
        </w:rPr>
        <w:lastRenderedPageBreak/>
        <w:t xml:space="preserve">informático u holográfico de conformidad con el artículo 3, fracción XI de la Ley de la materia, el cual señala lo siguiente: </w:t>
      </w:r>
    </w:p>
    <w:p w14:paraId="00AB2C99" w14:textId="77777777" w:rsidR="00365B14" w:rsidRPr="007063A2" w:rsidRDefault="00365B14" w:rsidP="00365B14">
      <w:pPr>
        <w:ind w:left="851" w:right="899"/>
        <w:jc w:val="both"/>
        <w:rPr>
          <w:rFonts w:ascii="Palatino Linotype" w:eastAsia="Palatino Linotype" w:hAnsi="Palatino Linotype" w:cs="Palatino Linotype"/>
          <w:i/>
          <w:sz w:val="22"/>
          <w:szCs w:val="22"/>
        </w:rPr>
      </w:pPr>
    </w:p>
    <w:p w14:paraId="41DA9AA9" w14:textId="77777777" w:rsidR="00365B14" w:rsidRPr="007063A2" w:rsidRDefault="00365B14" w:rsidP="00365B14">
      <w:pPr>
        <w:ind w:left="851" w:right="899"/>
        <w:jc w:val="both"/>
        <w:rPr>
          <w:rFonts w:ascii="Palatino Linotype" w:eastAsia="Palatino Linotype" w:hAnsi="Palatino Linotype" w:cs="Palatino Linotype"/>
          <w:i/>
          <w:sz w:val="22"/>
          <w:szCs w:val="22"/>
        </w:rPr>
      </w:pPr>
      <w:r w:rsidRPr="007063A2">
        <w:rPr>
          <w:rFonts w:ascii="Palatino Linotype" w:eastAsia="Palatino Linotype" w:hAnsi="Palatino Linotype" w:cs="Palatino Linotype"/>
          <w:i/>
          <w:sz w:val="22"/>
          <w:szCs w:val="22"/>
        </w:rPr>
        <w:t>“</w:t>
      </w:r>
      <w:r w:rsidRPr="007063A2">
        <w:rPr>
          <w:rFonts w:ascii="Palatino Linotype" w:eastAsia="Palatino Linotype" w:hAnsi="Palatino Linotype" w:cs="Palatino Linotype"/>
          <w:b/>
          <w:i/>
          <w:sz w:val="22"/>
          <w:szCs w:val="22"/>
        </w:rPr>
        <w:t xml:space="preserve">Artículo 3. </w:t>
      </w:r>
      <w:r w:rsidRPr="007063A2">
        <w:rPr>
          <w:rFonts w:ascii="Palatino Linotype" w:eastAsia="Palatino Linotype" w:hAnsi="Palatino Linotype" w:cs="Palatino Linotype"/>
          <w:i/>
          <w:sz w:val="22"/>
          <w:szCs w:val="22"/>
        </w:rPr>
        <w:t>Para los efectos de la presente Ley se entenderá por:</w:t>
      </w:r>
    </w:p>
    <w:p w14:paraId="7A6C1E42" w14:textId="77777777" w:rsidR="00365B14" w:rsidRPr="007063A2" w:rsidRDefault="00365B14" w:rsidP="00365B14">
      <w:pPr>
        <w:ind w:left="851" w:right="899"/>
        <w:jc w:val="both"/>
        <w:rPr>
          <w:rFonts w:ascii="Palatino Linotype" w:eastAsia="Palatino Linotype" w:hAnsi="Palatino Linotype" w:cs="Palatino Linotype"/>
          <w:i/>
          <w:sz w:val="22"/>
          <w:szCs w:val="22"/>
        </w:rPr>
      </w:pPr>
      <w:r w:rsidRPr="007063A2">
        <w:rPr>
          <w:rFonts w:ascii="Palatino Linotype" w:eastAsia="Palatino Linotype" w:hAnsi="Palatino Linotype" w:cs="Palatino Linotype"/>
          <w:i/>
          <w:sz w:val="22"/>
          <w:szCs w:val="22"/>
        </w:rPr>
        <w:t>…</w:t>
      </w:r>
    </w:p>
    <w:p w14:paraId="20D1BF9E" w14:textId="77777777" w:rsidR="00365B14" w:rsidRPr="007063A2" w:rsidRDefault="00365B14" w:rsidP="00365B14">
      <w:pPr>
        <w:ind w:left="851" w:right="616"/>
        <w:jc w:val="both"/>
        <w:rPr>
          <w:rFonts w:ascii="Palatino Linotype" w:eastAsia="Palatino Linotype" w:hAnsi="Palatino Linotype" w:cs="Palatino Linotype"/>
          <w:i/>
          <w:color w:val="000000"/>
          <w:sz w:val="22"/>
          <w:szCs w:val="22"/>
        </w:rPr>
      </w:pPr>
      <w:r w:rsidRPr="007063A2">
        <w:rPr>
          <w:rFonts w:ascii="Palatino Linotype" w:eastAsia="Palatino Linotype" w:hAnsi="Palatino Linotype" w:cs="Palatino Linotype"/>
          <w:b/>
          <w:i/>
          <w:color w:val="000000"/>
          <w:sz w:val="22"/>
          <w:szCs w:val="22"/>
        </w:rPr>
        <w:t>XI. Documento:</w:t>
      </w:r>
      <w:r w:rsidRPr="007063A2">
        <w:rPr>
          <w:rFonts w:ascii="Palatino Linotype" w:eastAsia="Palatino Linotype" w:hAnsi="Palatino Linotype" w:cs="Palatino Linotype"/>
          <w:i/>
          <w:color w:val="000000"/>
          <w:sz w:val="22"/>
          <w:szCs w:val="22"/>
        </w:rPr>
        <w:t xml:space="preserve"> Los expedientes, reportes, estudios, actas</w:t>
      </w:r>
      <w:r w:rsidRPr="007063A2">
        <w:rPr>
          <w:rFonts w:ascii="Palatino Linotype" w:eastAsia="Palatino Linotype" w:hAnsi="Palatino Linotype" w:cs="Palatino Linotype"/>
          <w:b/>
          <w:i/>
          <w:color w:val="000000"/>
          <w:sz w:val="22"/>
          <w:szCs w:val="22"/>
        </w:rPr>
        <w:t>,</w:t>
      </w:r>
      <w:r w:rsidRPr="007063A2">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w:t>
      </w:r>
      <w:r w:rsidRPr="007063A2">
        <w:rPr>
          <w:rFonts w:ascii="Palatino Linotype" w:eastAsia="Palatino Linotype" w:hAnsi="Palatino Linotype" w:cs="Palatino Linotype"/>
          <w:b/>
          <w:i/>
          <w:color w:val="000000"/>
          <w:sz w:val="22"/>
          <w:szCs w:val="22"/>
          <w:u w:val="single"/>
        </w:rPr>
        <w:t>registro que documente el ejercicio de las facultades, funciones y competencias de los sujetos obligados</w:t>
      </w:r>
      <w:r w:rsidRPr="007063A2">
        <w:rPr>
          <w:rFonts w:ascii="Palatino Linotype" w:eastAsia="Palatino Linotype" w:hAnsi="Palatino Linotype" w:cs="Palatino Linotype"/>
          <w:i/>
          <w:color w:val="000000"/>
          <w:sz w:val="22"/>
          <w:szCs w:val="22"/>
        </w:rPr>
        <w:t xml:space="preserve">, sus servidores públicos e integrantes, sin importar su fuente o fecha de elaboración. Los documentos podrán estar en cualquier medio, sea escrito, impreso, sonoro, visual, </w:t>
      </w:r>
      <w:r w:rsidRPr="007063A2">
        <w:rPr>
          <w:rFonts w:ascii="Palatino Linotype" w:eastAsia="Palatino Linotype" w:hAnsi="Palatino Linotype" w:cs="Palatino Linotype"/>
          <w:b/>
          <w:i/>
          <w:color w:val="000000"/>
          <w:sz w:val="22"/>
          <w:szCs w:val="22"/>
          <w:u w:val="single"/>
        </w:rPr>
        <w:t>electrónico, informático</w:t>
      </w:r>
      <w:r w:rsidRPr="007063A2">
        <w:rPr>
          <w:rFonts w:ascii="Palatino Linotype" w:eastAsia="Palatino Linotype" w:hAnsi="Palatino Linotype" w:cs="Palatino Linotype"/>
          <w:i/>
          <w:color w:val="000000"/>
          <w:sz w:val="22"/>
          <w:szCs w:val="22"/>
        </w:rPr>
        <w:t xml:space="preserve"> u holográfico…” (Sic)</w:t>
      </w:r>
    </w:p>
    <w:p w14:paraId="29B0CAC5" w14:textId="77777777" w:rsidR="00365B14" w:rsidRPr="007063A2" w:rsidRDefault="00365B14" w:rsidP="00365B14">
      <w:pPr>
        <w:ind w:left="851" w:right="899"/>
        <w:jc w:val="both"/>
        <w:rPr>
          <w:rFonts w:ascii="Palatino Linotype" w:eastAsia="Palatino Linotype" w:hAnsi="Palatino Linotype" w:cs="Palatino Linotype"/>
          <w:sz w:val="22"/>
          <w:szCs w:val="22"/>
        </w:rPr>
      </w:pPr>
    </w:p>
    <w:p w14:paraId="7E5FAE25" w14:textId="77777777" w:rsidR="00365B14" w:rsidRPr="007063A2" w:rsidRDefault="00365B14" w:rsidP="00365B14">
      <w:pPr>
        <w:spacing w:line="360" w:lineRule="auto"/>
        <w:jc w:val="both"/>
        <w:rPr>
          <w:rFonts w:ascii="Palatino Linotype" w:eastAsia="Palatino Linotype" w:hAnsi="Palatino Linotype" w:cs="Palatino Linotype"/>
        </w:rPr>
      </w:pPr>
      <w:r w:rsidRPr="007063A2">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7A8C5B1" w14:textId="77777777" w:rsidR="00365B14" w:rsidRPr="007063A2" w:rsidRDefault="00365B14" w:rsidP="00365B14">
      <w:pPr>
        <w:ind w:left="851" w:right="899"/>
        <w:jc w:val="both"/>
        <w:rPr>
          <w:rFonts w:ascii="Palatino Linotype" w:eastAsia="Palatino Linotype" w:hAnsi="Palatino Linotype" w:cs="Palatino Linotype"/>
        </w:rPr>
      </w:pPr>
    </w:p>
    <w:p w14:paraId="60B4E1B4" w14:textId="77777777" w:rsidR="00365B14" w:rsidRPr="007063A2" w:rsidRDefault="00365B14" w:rsidP="00365B14">
      <w:pPr>
        <w:ind w:left="851" w:right="616"/>
        <w:jc w:val="both"/>
        <w:rPr>
          <w:rFonts w:ascii="Palatino Linotype" w:eastAsia="Palatino Linotype" w:hAnsi="Palatino Linotype" w:cs="Palatino Linotype"/>
          <w:b/>
          <w:i/>
          <w:sz w:val="22"/>
          <w:szCs w:val="22"/>
        </w:rPr>
      </w:pPr>
      <w:r w:rsidRPr="007063A2">
        <w:rPr>
          <w:rFonts w:ascii="Palatino Linotype" w:eastAsia="Palatino Linotype" w:hAnsi="Palatino Linotype" w:cs="Palatino Linotype"/>
          <w:b/>
          <w:sz w:val="22"/>
          <w:szCs w:val="22"/>
        </w:rPr>
        <w:t>“</w:t>
      </w:r>
      <w:r w:rsidRPr="007063A2">
        <w:rPr>
          <w:rFonts w:ascii="Palatino Linotype" w:eastAsia="Palatino Linotype" w:hAnsi="Palatino Linotype" w:cs="Palatino Linotype"/>
          <w:b/>
          <w:i/>
          <w:sz w:val="22"/>
          <w:szCs w:val="22"/>
        </w:rPr>
        <w:t>CRITERIO 0002-11</w:t>
      </w:r>
    </w:p>
    <w:p w14:paraId="16439E65" w14:textId="77777777" w:rsidR="00365B14" w:rsidRPr="007063A2" w:rsidRDefault="00365B14" w:rsidP="00365B14">
      <w:pPr>
        <w:ind w:left="851" w:right="616"/>
        <w:jc w:val="both"/>
        <w:rPr>
          <w:rFonts w:ascii="Palatino Linotype" w:eastAsia="Palatino Linotype" w:hAnsi="Palatino Linotype" w:cs="Palatino Linotype"/>
          <w:i/>
          <w:sz w:val="22"/>
          <w:szCs w:val="22"/>
        </w:rPr>
      </w:pPr>
      <w:r w:rsidRPr="007063A2">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7063A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B2040AA" w14:textId="77777777" w:rsidR="00365B14" w:rsidRPr="007063A2" w:rsidRDefault="00365B14" w:rsidP="00365B14">
      <w:pPr>
        <w:ind w:left="851" w:right="616"/>
        <w:jc w:val="both"/>
        <w:rPr>
          <w:rFonts w:ascii="Palatino Linotype" w:eastAsia="Palatino Linotype" w:hAnsi="Palatino Linotype" w:cs="Palatino Linotype"/>
          <w:i/>
          <w:sz w:val="22"/>
          <w:szCs w:val="22"/>
        </w:rPr>
      </w:pPr>
      <w:r w:rsidRPr="007063A2">
        <w:rPr>
          <w:rFonts w:ascii="Palatino Linotype" w:eastAsia="Palatino Linotype" w:hAnsi="Palatino Linotype" w:cs="Palatino Linotype"/>
          <w:i/>
          <w:sz w:val="22"/>
          <w:szCs w:val="22"/>
        </w:rPr>
        <w:t xml:space="preserve">En </w:t>
      </w:r>
      <w:proofErr w:type="gramStart"/>
      <w:r w:rsidRPr="007063A2">
        <w:rPr>
          <w:rFonts w:ascii="Palatino Linotype" w:eastAsia="Palatino Linotype" w:hAnsi="Palatino Linotype" w:cs="Palatino Linotype"/>
          <w:i/>
          <w:sz w:val="22"/>
          <w:szCs w:val="22"/>
        </w:rPr>
        <w:t>consecuencia</w:t>
      </w:r>
      <w:proofErr w:type="gramEnd"/>
      <w:r w:rsidRPr="007063A2">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5F5D8788" w14:textId="77777777" w:rsidR="00365B14" w:rsidRPr="007063A2" w:rsidRDefault="00365B14" w:rsidP="00365B14">
      <w:pPr>
        <w:ind w:left="851" w:right="616"/>
        <w:jc w:val="both"/>
        <w:rPr>
          <w:rFonts w:ascii="Palatino Linotype" w:eastAsia="Palatino Linotype" w:hAnsi="Palatino Linotype" w:cs="Palatino Linotype"/>
          <w:i/>
          <w:sz w:val="22"/>
          <w:szCs w:val="22"/>
        </w:rPr>
      </w:pPr>
      <w:r w:rsidRPr="007063A2">
        <w:rPr>
          <w:rFonts w:ascii="Palatino Linotype" w:eastAsia="Palatino Linotype" w:hAnsi="Palatino Linotype" w:cs="Palatino Linotype"/>
          <w:i/>
          <w:sz w:val="22"/>
          <w:szCs w:val="22"/>
        </w:rPr>
        <w:t xml:space="preserve">1) Que se trate de información registrada en cualquier soporte documental, </w:t>
      </w:r>
      <w:proofErr w:type="gramStart"/>
      <w:r w:rsidRPr="007063A2">
        <w:rPr>
          <w:rFonts w:ascii="Palatino Linotype" w:eastAsia="Palatino Linotype" w:hAnsi="Palatino Linotype" w:cs="Palatino Linotype"/>
          <w:i/>
          <w:sz w:val="22"/>
          <w:szCs w:val="22"/>
        </w:rPr>
        <w:t>que</w:t>
      </w:r>
      <w:proofErr w:type="gramEnd"/>
      <w:r w:rsidRPr="007063A2">
        <w:rPr>
          <w:rFonts w:ascii="Palatino Linotype" w:eastAsia="Palatino Linotype" w:hAnsi="Palatino Linotype" w:cs="Palatino Linotype"/>
          <w:i/>
          <w:sz w:val="22"/>
          <w:szCs w:val="22"/>
        </w:rPr>
        <w:t xml:space="preserve"> en ejercicio de las atribuciones conferidas, sea generada por los Sujetos Obligados;</w:t>
      </w:r>
    </w:p>
    <w:p w14:paraId="22255B14" w14:textId="77777777" w:rsidR="00365B14" w:rsidRPr="007063A2" w:rsidRDefault="00365B14" w:rsidP="00365B14">
      <w:pPr>
        <w:ind w:left="851" w:right="616"/>
        <w:jc w:val="both"/>
        <w:rPr>
          <w:rFonts w:ascii="Palatino Linotype" w:eastAsia="Palatino Linotype" w:hAnsi="Palatino Linotype" w:cs="Palatino Linotype"/>
          <w:i/>
          <w:sz w:val="22"/>
          <w:szCs w:val="22"/>
        </w:rPr>
      </w:pPr>
      <w:r w:rsidRPr="007063A2">
        <w:rPr>
          <w:rFonts w:ascii="Palatino Linotype" w:eastAsia="Palatino Linotype" w:hAnsi="Palatino Linotype" w:cs="Palatino Linotype"/>
          <w:i/>
          <w:sz w:val="22"/>
          <w:szCs w:val="22"/>
        </w:rPr>
        <w:lastRenderedPageBreak/>
        <w:t xml:space="preserve">2) Que se trate de información registrada en cualquier soporte documental, </w:t>
      </w:r>
      <w:proofErr w:type="gramStart"/>
      <w:r w:rsidRPr="007063A2">
        <w:rPr>
          <w:rFonts w:ascii="Palatino Linotype" w:eastAsia="Palatino Linotype" w:hAnsi="Palatino Linotype" w:cs="Palatino Linotype"/>
          <w:i/>
          <w:sz w:val="22"/>
          <w:szCs w:val="22"/>
        </w:rPr>
        <w:t>que</w:t>
      </w:r>
      <w:proofErr w:type="gramEnd"/>
      <w:r w:rsidRPr="007063A2">
        <w:rPr>
          <w:rFonts w:ascii="Palatino Linotype" w:eastAsia="Palatino Linotype" w:hAnsi="Palatino Linotype" w:cs="Palatino Linotype"/>
          <w:i/>
          <w:sz w:val="22"/>
          <w:szCs w:val="22"/>
        </w:rPr>
        <w:t xml:space="preserve"> en ejercicio de las atribuciones conferidas, sea administrada por los Sujetos Obligados, y</w:t>
      </w:r>
    </w:p>
    <w:p w14:paraId="0E23CC9C" w14:textId="77777777" w:rsidR="00365B14" w:rsidRPr="007063A2" w:rsidRDefault="00365B14" w:rsidP="00365B14">
      <w:pPr>
        <w:ind w:left="851" w:right="616"/>
        <w:jc w:val="both"/>
        <w:rPr>
          <w:rFonts w:ascii="Palatino Linotype" w:eastAsia="Palatino Linotype" w:hAnsi="Palatino Linotype" w:cs="Palatino Linotype"/>
          <w:i/>
          <w:sz w:val="22"/>
          <w:szCs w:val="22"/>
        </w:rPr>
      </w:pPr>
      <w:r w:rsidRPr="007063A2">
        <w:rPr>
          <w:rFonts w:ascii="Palatino Linotype" w:eastAsia="Palatino Linotype" w:hAnsi="Palatino Linotype" w:cs="Palatino Linotype"/>
          <w:i/>
          <w:sz w:val="22"/>
          <w:szCs w:val="22"/>
        </w:rPr>
        <w:t xml:space="preserve">3) Que se trate de información registrada en cualquier soporte documental, </w:t>
      </w:r>
      <w:proofErr w:type="gramStart"/>
      <w:r w:rsidRPr="007063A2">
        <w:rPr>
          <w:rFonts w:ascii="Palatino Linotype" w:eastAsia="Palatino Linotype" w:hAnsi="Palatino Linotype" w:cs="Palatino Linotype"/>
          <w:i/>
          <w:sz w:val="22"/>
          <w:szCs w:val="22"/>
        </w:rPr>
        <w:t>que</w:t>
      </w:r>
      <w:proofErr w:type="gramEnd"/>
      <w:r w:rsidRPr="007063A2">
        <w:rPr>
          <w:rFonts w:ascii="Palatino Linotype" w:eastAsia="Palatino Linotype" w:hAnsi="Palatino Linotype" w:cs="Palatino Linotype"/>
          <w:i/>
          <w:sz w:val="22"/>
          <w:szCs w:val="22"/>
        </w:rPr>
        <w:t xml:space="preserve"> en ejercicio de las atribuciones conferidas, se encuentre en posesión de los Sujetos Obligados.” </w:t>
      </w:r>
    </w:p>
    <w:p w14:paraId="0E6D34F2" w14:textId="77777777" w:rsidR="00365B14" w:rsidRPr="007063A2" w:rsidRDefault="00365B14" w:rsidP="00365B14">
      <w:pPr>
        <w:spacing w:before="280" w:after="280" w:line="360" w:lineRule="auto"/>
        <w:jc w:val="both"/>
        <w:rPr>
          <w:rFonts w:ascii="Palatino Linotype" w:eastAsia="Palatino Linotype" w:hAnsi="Palatino Linotype" w:cs="Palatino Linotype"/>
        </w:rPr>
      </w:pPr>
      <w:r w:rsidRPr="007063A2">
        <w:rPr>
          <w:rFonts w:ascii="Palatino Linotype" w:eastAsia="Palatino Linotype" w:hAnsi="Palatino Linotype" w:cs="Palatino Linotype"/>
        </w:rPr>
        <w:t xml:space="preserve">De ahí que el </w:t>
      </w:r>
      <w:r w:rsidRPr="007063A2">
        <w:rPr>
          <w:rFonts w:ascii="Palatino Linotype" w:eastAsia="Palatino Linotype" w:hAnsi="Palatino Linotype" w:cs="Palatino Linotype"/>
          <w:b/>
        </w:rPr>
        <w:t>Sujeto Obligado</w:t>
      </w:r>
      <w:r w:rsidRPr="007063A2">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7063A2">
        <w:rPr>
          <w:rFonts w:ascii="Palatino Linotype" w:eastAsia="Palatino Linotype" w:hAnsi="Palatino Linotype" w:cs="Palatino Linotype"/>
          <w:vertAlign w:val="superscript"/>
        </w:rPr>
        <w:footnoteReference w:id="1"/>
      </w:r>
      <w:r w:rsidRPr="007063A2">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7063A2">
        <w:rPr>
          <w:rFonts w:ascii="Palatino Linotype" w:eastAsia="Palatino Linotype" w:hAnsi="Palatino Linotype" w:cs="Palatino Linotype"/>
          <w:vertAlign w:val="superscript"/>
        </w:rPr>
        <w:footnoteReference w:id="2"/>
      </w:r>
      <w:r w:rsidRPr="007063A2">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0E94EB34" w14:textId="77777777" w:rsidR="00714637" w:rsidRPr="007063A2" w:rsidRDefault="00365B14" w:rsidP="00365B14">
      <w:pPr>
        <w:spacing w:before="280" w:after="280" w:line="360" w:lineRule="auto"/>
        <w:jc w:val="both"/>
        <w:rPr>
          <w:rFonts w:ascii="Palatino Linotype" w:eastAsia="Palatino Linotype" w:hAnsi="Palatino Linotype" w:cs="Palatino Linotype"/>
        </w:rPr>
      </w:pPr>
      <w:r w:rsidRPr="007063A2">
        <w:rPr>
          <w:rFonts w:ascii="Palatino Linotype" w:eastAsia="Palatino Linotype" w:hAnsi="Palatino Linotype" w:cs="Palatino Linotype"/>
        </w:rPr>
        <w:t>Bajo ese contexto, es conveniente reiterar que el entonces solicitante requirió</w:t>
      </w:r>
      <w:r w:rsidR="00EA103C" w:rsidRPr="007063A2">
        <w:rPr>
          <w:rFonts w:ascii="Palatino Linotype" w:eastAsia="Palatino Linotype" w:hAnsi="Palatino Linotype" w:cs="Palatino Linotype"/>
        </w:rPr>
        <w:t xml:space="preserve"> del </w:t>
      </w:r>
      <w:r w:rsidR="00EA103C" w:rsidRPr="007063A2">
        <w:rPr>
          <w:rFonts w:ascii="Palatino Linotype" w:eastAsia="Palatino Linotype" w:hAnsi="Palatino Linotype" w:cs="Palatino Linotype"/>
          <w:b/>
        </w:rPr>
        <w:t>Sujeto Obligado</w:t>
      </w:r>
      <w:r w:rsidRPr="007063A2">
        <w:rPr>
          <w:rFonts w:ascii="Palatino Linotype" w:eastAsia="Palatino Linotype" w:hAnsi="Palatino Linotype" w:cs="Palatino Linotype"/>
        </w:rPr>
        <w:t xml:space="preserve">, la siguiente información: </w:t>
      </w:r>
    </w:p>
    <w:p w14:paraId="020FE1B7" w14:textId="77777777" w:rsidR="00B74CCD" w:rsidRPr="007063A2" w:rsidRDefault="00714637" w:rsidP="00365B14">
      <w:pPr>
        <w:spacing w:before="280" w:after="280" w:line="360" w:lineRule="auto"/>
        <w:jc w:val="both"/>
        <w:rPr>
          <w:rFonts w:ascii="Palatino Linotype" w:eastAsia="Palatino Linotype" w:hAnsi="Palatino Linotype" w:cs="Palatino Linotype"/>
        </w:rPr>
      </w:pPr>
      <w:r w:rsidRPr="007063A2">
        <w:rPr>
          <w:rFonts w:ascii="Palatino Linotype" w:eastAsia="Palatino Linotype" w:hAnsi="Palatino Linotype" w:cs="Palatino Linotype"/>
        </w:rPr>
        <w:lastRenderedPageBreak/>
        <w:t>1. Todos los dictámenes de reconducción presupuestales y program</w:t>
      </w:r>
      <w:r w:rsidR="00B74CCD" w:rsidRPr="007063A2">
        <w:rPr>
          <w:rFonts w:ascii="Palatino Linotype" w:eastAsia="Palatino Linotype" w:hAnsi="Palatino Linotype" w:cs="Palatino Linotype"/>
        </w:rPr>
        <w:t>áticos</w:t>
      </w:r>
      <w:r w:rsidR="00AE579F" w:rsidRPr="007063A2">
        <w:rPr>
          <w:rFonts w:ascii="Palatino Linotype" w:eastAsia="Palatino Linotype" w:hAnsi="Palatino Linotype" w:cs="Palatino Linotype"/>
        </w:rPr>
        <w:t xml:space="preserve">; </w:t>
      </w:r>
      <w:r w:rsidR="00B74CCD" w:rsidRPr="007063A2">
        <w:rPr>
          <w:rFonts w:ascii="Palatino Linotype" w:eastAsia="Palatino Linotype" w:hAnsi="Palatino Linotype" w:cs="Palatino Linotype"/>
        </w:rPr>
        <w:t>y,</w:t>
      </w:r>
    </w:p>
    <w:p w14:paraId="3652E952" w14:textId="77777777" w:rsidR="00C222ED" w:rsidRPr="007063A2" w:rsidRDefault="00B74CCD" w:rsidP="00365B14">
      <w:pPr>
        <w:spacing w:before="280" w:after="280" w:line="360" w:lineRule="auto"/>
        <w:jc w:val="both"/>
        <w:rPr>
          <w:rFonts w:ascii="Palatino Linotype" w:eastAsia="Palatino Linotype" w:hAnsi="Palatino Linotype" w:cs="Palatino Linotype"/>
        </w:rPr>
      </w:pPr>
      <w:r w:rsidRPr="007063A2">
        <w:rPr>
          <w:rFonts w:ascii="Palatino Linotype" w:eastAsia="Palatino Linotype" w:hAnsi="Palatino Linotype" w:cs="Palatino Linotype"/>
        </w:rPr>
        <w:t xml:space="preserve">2. </w:t>
      </w:r>
      <w:r w:rsidR="00AE579F" w:rsidRPr="007063A2">
        <w:rPr>
          <w:rFonts w:ascii="Palatino Linotype" w:eastAsia="Palatino Linotype" w:hAnsi="Palatino Linotype" w:cs="Palatino Linotype"/>
        </w:rPr>
        <w:t xml:space="preserve">Presupuesto autorizado y </w:t>
      </w:r>
      <w:proofErr w:type="gramStart"/>
      <w:r w:rsidR="00AE579F" w:rsidRPr="007063A2">
        <w:rPr>
          <w:rFonts w:ascii="Palatino Linotype" w:eastAsia="Palatino Linotype" w:hAnsi="Palatino Linotype" w:cs="Palatino Linotype"/>
        </w:rPr>
        <w:t>ejercido  en</w:t>
      </w:r>
      <w:proofErr w:type="gramEnd"/>
      <w:r w:rsidR="00AE579F" w:rsidRPr="007063A2">
        <w:rPr>
          <w:rFonts w:ascii="Palatino Linotype" w:eastAsia="Palatino Linotype" w:hAnsi="Palatino Linotype" w:cs="Palatino Linotype"/>
        </w:rPr>
        <w:t xml:space="preserve"> </w:t>
      </w:r>
      <w:r w:rsidRPr="007063A2">
        <w:rPr>
          <w:rFonts w:ascii="Palatino Linotype" w:eastAsia="Palatino Linotype" w:hAnsi="Palatino Linotype" w:cs="Palatino Linotype"/>
        </w:rPr>
        <w:t xml:space="preserve">eventos de enero a agosto de dos mil veintidós. </w:t>
      </w:r>
      <w:r w:rsidR="00714637" w:rsidRPr="007063A2">
        <w:rPr>
          <w:rFonts w:ascii="Palatino Linotype" w:eastAsia="Palatino Linotype" w:hAnsi="Palatino Linotype" w:cs="Palatino Linotype"/>
        </w:rPr>
        <w:t xml:space="preserve"> </w:t>
      </w:r>
      <w:r w:rsidR="00C222ED" w:rsidRPr="007063A2">
        <w:rPr>
          <w:rFonts w:ascii="Palatino Linotype" w:eastAsia="Palatino Linotype" w:hAnsi="Palatino Linotype" w:cs="Palatino Linotype"/>
        </w:rPr>
        <w:t xml:space="preserve"> </w:t>
      </w:r>
    </w:p>
    <w:p w14:paraId="25CDBF57" w14:textId="77777777" w:rsidR="000E6380" w:rsidRPr="007063A2" w:rsidRDefault="00365B14" w:rsidP="000E6380">
      <w:pPr>
        <w:spacing w:before="240" w:after="240" w:line="360" w:lineRule="auto"/>
        <w:ind w:right="49"/>
        <w:jc w:val="both"/>
        <w:rPr>
          <w:rFonts w:ascii="Palatino Linotype" w:eastAsia="Palatino Linotype" w:hAnsi="Palatino Linotype" w:cs="Palatino Linotype"/>
        </w:rPr>
      </w:pPr>
      <w:r w:rsidRPr="007063A2">
        <w:rPr>
          <w:rFonts w:ascii="Palatino Linotype" w:eastAsia="Palatino Linotype" w:hAnsi="Palatino Linotype" w:cs="Palatino Linotype"/>
        </w:rPr>
        <w:t xml:space="preserve">En su respuesta, el </w:t>
      </w:r>
      <w:r w:rsidRPr="007063A2">
        <w:rPr>
          <w:rFonts w:ascii="Palatino Linotype" w:eastAsia="Palatino Linotype" w:hAnsi="Palatino Linotype" w:cs="Palatino Linotype"/>
          <w:b/>
        </w:rPr>
        <w:t xml:space="preserve">Sujeto Obligado </w:t>
      </w:r>
      <w:r w:rsidR="008A6558" w:rsidRPr="007063A2">
        <w:rPr>
          <w:rFonts w:ascii="Palatino Linotype" w:eastAsia="Palatino Linotype" w:hAnsi="Palatino Linotype" w:cs="Palatino Linotype"/>
        </w:rPr>
        <w:t xml:space="preserve">remitió el pronunciamiento </w:t>
      </w:r>
      <w:r w:rsidR="000E6380" w:rsidRPr="007063A2">
        <w:rPr>
          <w:rFonts w:ascii="Palatino Linotype" w:eastAsia="Palatino Linotype" w:hAnsi="Palatino Linotype" w:cs="Palatino Linotype"/>
        </w:rPr>
        <w:t>de la Directora</w:t>
      </w:r>
      <w:r w:rsidR="000E6380" w:rsidRPr="007063A2">
        <w:rPr>
          <w:rFonts w:ascii="Palatino Linotype" w:eastAsia="Palatino Linotype" w:hAnsi="Palatino Linotype" w:cs="Palatino Linotype"/>
          <w:i/>
        </w:rPr>
        <w:t xml:space="preserve"> </w:t>
      </w:r>
      <w:r w:rsidR="000E6380" w:rsidRPr="007063A2">
        <w:rPr>
          <w:rFonts w:ascii="Palatino Linotype" w:eastAsia="Palatino Linotype" w:hAnsi="Palatino Linotype" w:cs="Palatino Linotype"/>
        </w:rPr>
        <w:t xml:space="preserve">de Administración y Tesorería del Sistema Municipal DIF de Toluca por medio del cual informó que remitió vía correo electrónico un archivo en Excel, el Estado Comparativo Presupuestal de Egresos, donde se encuentran las cifras del presupuesto autorizado y ejercido de la partida 3821 “Gastos de ceremonias oficiales y de orden social”, así mismo se informa que se presenta la información al 30 de junio de dos mil veintidós toda vez que la información solicitada al mes de agosto, está en proceso de registro en el área contable; asimismo, informó que la información que se presentará al OSFEM correspondiente al 3er Trimestre, se realizará de acuerdo a las fechas establecidas en el calendario de obligaciones periódicas del ejercicio fiscal 2022, por lo que las reconducciones presupuestales y programáticas del ejercicio 2022, se informarán al cierre del tercer trimestre del ejercicio.  </w:t>
      </w:r>
    </w:p>
    <w:p w14:paraId="61324133" w14:textId="77777777" w:rsidR="00365B14" w:rsidRPr="007063A2" w:rsidRDefault="00365B14" w:rsidP="000E6380">
      <w:pPr>
        <w:spacing w:before="240" w:after="240" w:line="360" w:lineRule="auto"/>
        <w:ind w:right="49"/>
        <w:jc w:val="both"/>
        <w:rPr>
          <w:rFonts w:ascii="Palatino Linotype" w:eastAsia="Palatino Linotype" w:hAnsi="Palatino Linotype" w:cs="Palatino Linotype"/>
        </w:rPr>
      </w:pPr>
      <w:r w:rsidRPr="007063A2">
        <w:rPr>
          <w:rFonts w:ascii="Palatino Linotype" w:eastAsia="Palatino Linotype" w:hAnsi="Palatino Linotype" w:cs="Palatino Linotype"/>
        </w:rPr>
        <w:t xml:space="preserve">Una vez conocida la respuesta, </w:t>
      </w:r>
      <w:r w:rsidR="000E0122" w:rsidRPr="007063A2">
        <w:rPr>
          <w:rFonts w:ascii="Palatino Linotype" w:eastAsia="Palatino Linotype" w:hAnsi="Palatino Linotype" w:cs="Palatino Linotype"/>
        </w:rPr>
        <w:t>la parte</w:t>
      </w:r>
      <w:r w:rsidRPr="007063A2">
        <w:rPr>
          <w:rFonts w:ascii="Palatino Linotype" w:eastAsia="Palatino Linotype" w:hAnsi="Palatino Linotype" w:cs="Palatino Linotype"/>
        </w:rPr>
        <w:t xml:space="preserve"> </w:t>
      </w:r>
      <w:r w:rsidRPr="007063A2">
        <w:rPr>
          <w:rFonts w:ascii="Palatino Linotype" w:eastAsia="Palatino Linotype" w:hAnsi="Palatino Linotype" w:cs="Palatino Linotype"/>
          <w:b/>
        </w:rPr>
        <w:t xml:space="preserve">Recurrente </w:t>
      </w:r>
      <w:r w:rsidRPr="007063A2">
        <w:rPr>
          <w:rFonts w:ascii="Palatino Linotype" w:eastAsia="Palatino Linotype" w:hAnsi="Palatino Linotype" w:cs="Palatino Linotype"/>
        </w:rPr>
        <w:t xml:space="preserve">manifestó </w:t>
      </w:r>
      <w:r w:rsidR="001D3D33" w:rsidRPr="007063A2">
        <w:rPr>
          <w:rFonts w:ascii="Palatino Linotype" w:eastAsia="Palatino Linotype" w:hAnsi="Palatino Linotype" w:cs="Palatino Linotype"/>
        </w:rPr>
        <w:t xml:space="preserve">como razones o motivos de inconformidad que el </w:t>
      </w:r>
      <w:r w:rsidR="001D3D33" w:rsidRPr="007063A2">
        <w:rPr>
          <w:rFonts w:ascii="Palatino Linotype" w:eastAsia="Palatino Linotype" w:hAnsi="Palatino Linotype" w:cs="Palatino Linotype"/>
          <w:b/>
        </w:rPr>
        <w:t xml:space="preserve">Sujeto Obligado </w:t>
      </w:r>
      <w:r w:rsidR="00CF2391" w:rsidRPr="007063A2">
        <w:rPr>
          <w:rFonts w:ascii="Palatino Linotype" w:eastAsia="Palatino Linotype" w:hAnsi="Palatino Linotype" w:cs="Palatino Linotype"/>
        </w:rPr>
        <w:t xml:space="preserve">la negativa a la entrega de la información. </w:t>
      </w:r>
    </w:p>
    <w:p w14:paraId="5FFC1E23" w14:textId="77777777" w:rsidR="00986D91" w:rsidRPr="007063A2" w:rsidRDefault="00986D91" w:rsidP="00986D91">
      <w:pPr>
        <w:spacing w:line="360" w:lineRule="auto"/>
        <w:jc w:val="both"/>
        <w:rPr>
          <w:rFonts w:ascii="Palatino Linotype" w:eastAsia="Palatino Linotype" w:hAnsi="Palatino Linotype" w:cs="Palatino Linotype"/>
        </w:rPr>
      </w:pPr>
      <w:r w:rsidRPr="007063A2">
        <w:rPr>
          <w:rFonts w:ascii="Palatino Linotype" w:eastAsia="Palatino Linotype" w:hAnsi="Palatino Linotype" w:cs="Palatino Linotype"/>
        </w:rPr>
        <w:lastRenderedPageBreak/>
        <w:t>Admitido el presente recurso de revisión, en términos del artículo 185 fracción II</w:t>
      </w:r>
      <w:r w:rsidRPr="007063A2">
        <w:rPr>
          <w:rFonts w:ascii="Palatino Linotype" w:eastAsia="Palatino Linotype" w:hAnsi="Palatino Linotype" w:cs="Palatino Linotype"/>
          <w:vertAlign w:val="superscript"/>
        </w:rPr>
        <w:footnoteReference w:id="3"/>
      </w:r>
      <w:r w:rsidRPr="007063A2">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661D1209" w14:textId="77777777" w:rsidR="00986D91" w:rsidRPr="007063A2" w:rsidRDefault="00986D91" w:rsidP="00986D91">
      <w:pPr>
        <w:spacing w:before="240" w:after="240" w:line="360" w:lineRule="auto"/>
        <w:ind w:right="49"/>
        <w:jc w:val="both"/>
        <w:rPr>
          <w:rFonts w:ascii="Palatino Linotype" w:eastAsia="Palatino Linotype" w:hAnsi="Palatino Linotype" w:cs="Palatino Linotype"/>
        </w:rPr>
      </w:pPr>
      <w:r w:rsidRPr="007063A2">
        <w:rPr>
          <w:rFonts w:ascii="Palatino Linotype" w:eastAsia="Palatino Linotype" w:hAnsi="Palatino Linotype" w:cs="Palatino Linotype"/>
          <w:color w:val="000000"/>
        </w:rPr>
        <w:t>Cabe resaltar que durante la etapa de manifestaciones</w:t>
      </w:r>
      <w:r w:rsidR="003A7E2A" w:rsidRPr="007063A2">
        <w:rPr>
          <w:rFonts w:ascii="Palatino Linotype" w:eastAsia="Palatino Linotype" w:hAnsi="Palatino Linotype" w:cs="Palatino Linotype"/>
          <w:color w:val="000000"/>
        </w:rPr>
        <w:t xml:space="preserve"> tanto el </w:t>
      </w:r>
      <w:r w:rsidR="003A7E2A" w:rsidRPr="007063A2">
        <w:rPr>
          <w:rFonts w:ascii="Palatino Linotype" w:eastAsia="Palatino Linotype" w:hAnsi="Palatino Linotype" w:cs="Palatino Linotype"/>
          <w:b/>
          <w:color w:val="000000"/>
        </w:rPr>
        <w:t xml:space="preserve">Sujeto Obligado </w:t>
      </w:r>
      <w:r w:rsidR="003A7E2A" w:rsidRPr="007063A2">
        <w:rPr>
          <w:rFonts w:ascii="Palatino Linotype" w:eastAsia="Palatino Linotype" w:hAnsi="Palatino Linotype" w:cs="Palatino Linotype"/>
          <w:color w:val="000000"/>
        </w:rPr>
        <w:t>como</w:t>
      </w:r>
      <w:r w:rsidRPr="007063A2">
        <w:rPr>
          <w:rFonts w:ascii="Palatino Linotype" w:eastAsia="Palatino Linotype" w:hAnsi="Palatino Linotype" w:cs="Palatino Linotype"/>
          <w:color w:val="000000"/>
        </w:rPr>
        <w:t xml:space="preserve"> </w:t>
      </w:r>
      <w:r w:rsidR="000E0122" w:rsidRPr="007063A2">
        <w:rPr>
          <w:rFonts w:ascii="Palatino Linotype" w:eastAsia="Palatino Linotype" w:hAnsi="Palatino Linotype" w:cs="Palatino Linotype"/>
          <w:color w:val="000000"/>
        </w:rPr>
        <w:t>la parte</w:t>
      </w:r>
      <w:r w:rsidRPr="007063A2">
        <w:rPr>
          <w:rFonts w:ascii="Palatino Linotype" w:eastAsia="Palatino Linotype" w:hAnsi="Palatino Linotype" w:cs="Palatino Linotype"/>
          <w:b/>
          <w:color w:val="000000"/>
        </w:rPr>
        <w:t xml:space="preserve"> </w:t>
      </w:r>
      <w:r w:rsidR="001C477E" w:rsidRPr="007063A2">
        <w:rPr>
          <w:rFonts w:ascii="Palatino Linotype" w:eastAsia="Palatino Linotype" w:hAnsi="Palatino Linotype" w:cs="Palatino Linotype"/>
          <w:b/>
          <w:color w:val="000000"/>
        </w:rPr>
        <w:t>Recurrente</w:t>
      </w:r>
      <w:r w:rsidRPr="007063A2">
        <w:rPr>
          <w:rFonts w:ascii="Palatino Linotype" w:eastAsia="Palatino Linotype" w:hAnsi="Palatino Linotype" w:cs="Palatino Linotype"/>
          <w:color w:val="000000"/>
        </w:rPr>
        <w:t xml:space="preserve"> </w:t>
      </w:r>
      <w:r w:rsidR="0029614C" w:rsidRPr="007063A2">
        <w:rPr>
          <w:rFonts w:ascii="Palatino Linotype" w:eastAsia="Palatino Linotype" w:hAnsi="Palatino Linotype" w:cs="Palatino Linotype"/>
          <w:color w:val="000000"/>
        </w:rPr>
        <w:t xml:space="preserve">no realizaron manifestación en el plazo establecido para tal efecto. </w:t>
      </w:r>
      <w:r w:rsidR="003A7E2A" w:rsidRPr="007063A2">
        <w:rPr>
          <w:rFonts w:ascii="Palatino Linotype" w:eastAsia="Palatino Linotype" w:hAnsi="Palatino Linotype" w:cs="Palatino Linotype"/>
          <w:color w:val="000000"/>
        </w:rPr>
        <w:t xml:space="preserve"> </w:t>
      </w:r>
    </w:p>
    <w:p w14:paraId="0449BDA3" w14:textId="77777777" w:rsidR="00062965" w:rsidRPr="007063A2" w:rsidRDefault="00C75310" w:rsidP="00062965">
      <w:pPr>
        <w:spacing w:before="240" w:after="240" w:line="360" w:lineRule="auto"/>
        <w:ind w:right="49"/>
        <w:jc w:val="both"/>
        <w:rPr>
          <w:rFonts w:ascii="Palatino Linotype" w:eastAsia="Palatino Linotype" w:hAnsi="Palatino Linotype" w:cs="Palatino Linotype"/>
        </w:rPr>
      </w:pPr>
      <w:r w:rsidRPr="007063A2">
        <w:rPr>
          <w:rFonts w:ascii="Palatino Linotype" w:eastAsia="Palatino Linotype" w:hAnsi="Palatino Linotype" w:cs="Palatino Linotype"/>
        </w:rPr>
        <w:t xml:space="preserve">En este contexto, </w:t>
      </w:r>
      <w:r w:rsidR="00BA7A66" w:rsidRPr="007063A2">
        <w:rPr>
          <w:rFonts w:ascii="Palatino Linotype" w:eastAsia="Palatino Linotype" w:hAnsi="Palatino Linotype" w:cs="Palatino Linotype"/>
        </w:rPr>
        <w:t xml:space="preserve">se procede al análisis de cada uno de los puntos requeridos por la parte </w:t>
      </w:r>
      <w:r w:rsidR="00BA7A66" w:rsidRPr="007063A2">
        <w:rPr>
          <w:rFonts w:ascii="Palatino Linotype" w:eastAsia="Palatino Linotype" w:hAnsi="Palatino Linotype" w:cs="Palatino Linotype"/>
          <w:b/>
        </w:rPr>
        <w:t xml:space="preserve">Recurrente </w:t>
      </w:r>
      <w:r w:rsidR="00CC7B63" w:rsidRPr="007063A2">
        <w:rPr>
          <w:rFonts w:ascii="Palatino Linotype" w:eastAsia="Palatino Linotype" w:hAnsi="Palatino Linotype" w:cs="Palatino Linotype"/>
        </w:rPr>
        <w:t xml:space="preserve">al momento de formular la solicitud de información, </w:t>
      </w:r>
      <w:r w:rsidR="00093272" w:rsidRPr="007063A2">
        <w:rPr>
          <w:rFonts w:ascii="Palatino Linotype" w:eastAsia="Palatino Linotype" w:hAnsi="Palatino Linotype" w:cs="Palatino Linotype"/>
        </w:rPr>
        <w:t xml:space="preserve">con la finalidad </w:t>
      </w:r>
      <w:r w:rsidR="00CC7B63" w:rsidRPr="007063A2">
        <w:rPr>
          <w:rFonts w:ascii="Palatino Linotype" w:eastAsia="Palatino Linotype" w:hAnsi="Palatino Linotype" w:cs="Palatino Linotype"/>
        </w:rPr>
        <w:t xml:space="preserve">de determinar si la respuesta del </w:t>
      </w:r>
      <w:r w:rsidR="00CC7B63" w:rsidRPr="007063A2">
        <w:rPr>
          <w:rFonts w:ascii="Palatino Linotype" w:eastAsia="Palatino Linotype" w:hAnsi="Palatino Linotype" w:cs="Palatino Linotype"/>
          <w:b/>
        </w:rPr>
        <w:t xml:space="preserve">Sujeto Obligado </w:t>
      </w:r>
      <w:r w:rsidR="00B23B8F" w:rsidRPr="007063A2">
        <w:rPr>
          <w:rFonts w:ascii="Palatino Linotype" w:eastAsia="Palatino Linotype" w:hAnsi="Palatino Linotype" w:cs="Palatino Linotype"/>
        </w:rPr>
        <w:t>colmó el derecho de acceso a la información pública o si por el contrario resultan fundado</w:t>
      </w:r>
      <w:r w:rsidR="00D901B9" w:rsidRPr="007063A2">
        <w:rPr>
          <w:rFonts w:ascii="Palatino Linotype" w:eastAsia="Palatino Linotype" w:hAnsi="Palatino Linotype" w:cs="Palatino Linotype"/>
        </w:rPr>
        <w:t xml:space="preserve">s los motivos de inconformidad que la parte </w:t>
      </w:r>
      <w:r w:rsidR="00D901B9" w:rsidRPr="007063A2">
        <w:rPr>
          <w:rFonts w:ascii="Palatino Linotype" w:eastAsia="Palatino Linotype" w:hAnsi="Palatino Linotype" w:cs="Palatino Linotype"/>
          <w:b/>
        </w:rPr>
        <w:t xml:space="preserve">Recurrente </w:t>
      </w:r>
      <w:r w:rsidR="00D901B9" w:rsidRPr="007063A2">
        <w:rPr>
          <w:rFonts w:ascii="Palatino Linotype" w:eastAsia="Palatino Linotype" w:hAnsi="Palatino Linotype" w:cs="Palatino Linotype"/>
        </w:rPr>
        <w:t xml:space="preserve">manifestó </w:t>
      </w:r>
      <w:r w:rsidR="00093272" w:rsidRPr="007063A2">
        <w:rPr>
          <w:rFonts w:ascii="Palatino Linotype" w:eastAsia="Palatino Linotype" w:hAnsi="Palatino Linotype" w:cs="Palatino Linotype"/>
        </w:rPr>
        <w:t>al momento de interponer el</w:t>
      </w:r>
      <w:r w:rsidR="00D901B9" w:rsidRPr="007063A2">
        <w:rPr>
          <w:rFonts w:ascii="Palatino Linotype" w:eastAsia="Palatino Linotype" w:hAnsi="Palatino Linotype" w:cs="Palatino Linotype"/>
        </w:rPr>
        <w:t xml:space="preserve"> Recurso de Revisión de mérito. </w:t>
      </w:r>
    </w:p>
    <w:p w14:paraId="1BFCCBF1" w14:textId="77777777" w:rsidR="00DA413D" w:rsidRPr="007063A2" w:rsidRDefault="00DA413D" w:rsidP="00DA413D">
      <w:pPr>
        <w:spacing w:before="240" w:after="240" w:line="360" w:lineRule="auto"/>
        <w:ind w:right="49"/>
        <w:jc w:val="both"/>
        <w:rPr>
          <w:rFonts w:ascii="Palatino Linotype" w:eastAsia="Palatino Linotype" w:hAnsi="Palatino Linotype" w:cs="Palatino Linotype"/>
        </w:rPr>
      </w:pPr>
      <w:r w:rsidRPr="007063A2">
        <w:rPr>
          <w:rFonts w:ascii="Palatino Linotype" w:eastAsia="Palatino Linotype" w:hAnsi="Palatino Linotype" w:cs="Palatino Linotype"/>
        </w:rPr>
        <w:t xml:space="preserve">En primer </w:t>
      </w:r>
      <w:proofErr w:type="gramStart"/>
      <w:r w:rsidRPr="007063A2">
        <w:rPr>
          <w:rFonts w:ascii="Palatino Linotype" w:eastAsia="Palatino Linotype" w:hAnsi="Palatino Linotype" w:cs="Palatino Linotype"/>
        </w:rPr>
        <w:t>término</w:t>
      </w:r>
      <w:proofErr w:type="gramEnd"/>
      <w:r w:rsidRPr="007063A2">
        <w:rPr>
          <w:rFonts w:ascii="Palatino Linotype" w:eastAsia="Palatino Linotype" w:hAnsi="Palatino Linotype" w:cs="Palatino Linotype"/>
        </w:rPr>
        <w:t xml:space="preserve"> es necesario citar el contenido de los artículos 162, 163, 164 y 165 de la Ley de Transparencia y Acceso a la Información Pública del Estado de México y Municipios, que rezan así:</w:t>
      </w:r>
    </w:p>
    <w:p w14:paraId="4C289918" w14:textId="77777777" w:rsidR="00DA413D" w:rsidRPr="007063A2" w:rsidRDefault="00DA413D" w:rsidP="00DA413D">
      <w:pPr>
        <w:spacing w:after="120"/>
        <w:ind w:left="851" w:right="900"/>
        <w:jc w:val="both"/>
        <w:rPr>
          <w:rFonts w:ascii="Palatino Linotype" w:eastAsia="Palatino Linotype" w:hAnsi="Palatino Linotype" w:cs="Palatino Linotype"/>
          <w:i/>
          <w:sz w:val="22"/>
          <w:szCs w:val="22"/>
        </w:rPr>
      </w:pPr>
      <w:r w:rsidRPr="007063A2">
        <w:rPr>
          <w:rFonts w:ascii="Palatino Linotype" w:eastAsia="Palatino Linotype" w:hAnsi="Palatino Linotype" w:cs="Palatino Linotype"/>
          <w:b/>
          <w:i/>
          <w:sz w:val="22"/>
          <w:szCs w:val="22"/>
        </w:rPr>
        <w:t>“Artículo 162.</w:t>
      </w:r>
      <w:r w:rsidRPr="007063A2">
        <w:rPr>
          <w:rFonts w:ascii="Palatino Linotype" w:eastAsia="Palatino Linotype" w:hAnsi="Palatino Linotype" w:cs="Palatino Linotype"/>
          <w:i/>
          <w:sz w:val="22"/>
          <w:szCs w:val="22"/>
        </w:rPr>
        <w:t xml:space="preserve"> Las unidades de transparencia deberán </w:t>
      </w:r>
      <w:r w:rsidRPr="007063A2">
        <w:rPr>
          <w:rFonts w:ascii="Palatino Linotype" w:eastAsia="Palatino Linotype" w:hAnsi="Palatino Linotype" w:cs="Palatino Linotype"/>
          <w:b/>
          <w:i/>
          <w:sz w:val="22"/>
          <w:szCs w:val="22"/>
        </w:rPr>
        <w:t>garantizar que las solicitudes se turnen a todas las Áreas competentes</w:t>
      </w:r>
      <w:r w:rsidRPr="007063A2">
        <w:rPr>
          <w:rFonts w:ascii="Palatino Linotype" w:eastAsia="Palatino Linotype" w:hAnsi="Palatino Linotype" w:cs="Palatino Linotype"/>
          <w:i/>
          <w:sz w:val="22"/>
          <w:szCs w:val="22"/>
        </w:rPr>
        <w:t xml:space="preserve"> que cuenten con la información o deban tenerla de acuerdo a sus facultades, competencias y </w:t>
      </w:r>
      <w:r w:rsidRPr="007063A2">
        <w:rPr>
          <w:rFonts w:ascii="Palatino Linotype" w:eastAsia="Palatino Linotype" w:hAnsi="Palatino Linotype" w:cs="Palatino Linotype"/>
          <w:i/>
          <w:sz w:val="22"/>
          <w:szCs w:val="22"/>
        </w:rPr>
        <w:lastRenderedPageBreak/>
        <w:t xml:space="preserve">funciones, con el objeto de que realicen una búsqueda exhaustiva y razonable de la información solicitada.  </w:t>
      </w:r>
    </w:p>
    <w:p w14:paraId="4C85FE91" w14:textId="77777777" w:rsidR="00DA413D" w:rsidRPr="007063A2" w:rsidRDefault="00DA413D" w:rsidP="00DA413D">
      <w:pPr>
        <w:spacing w:after="120"/>
        <w:ind w:left="851" w:right="900"/>
        <w:jc w:val="both"/>
        <w:rPr>
          <w:rFonts w:ascii="Palatino Linotype" w:eastAsia="Palatino Linotype" w:hAnsi="Palatino Linotype" w:cs="Palatino Linotype"/>
          <w:i/>
          <w:sz w:val="22"/>
          <w:szCs w:val="22"/>
        </w:rPr>
      </w:pPr>
      <w:r w:rsidRPr="007063A2">
        <w:rPr>
          <w:rFonts w:ascii="Palatino Linotype" w:eastAsia="Palatino Linotype" w:hAnsi="Palatino Linotype" w:cs="Palatino Linotype"/>
          <w:b/>
          <w:i/>
          <w:sz w:val="22"/>
          <w:szCs w:val="22"/>
        </w:rPr>
        <w:t>Artículo 163.</w:t>
      </w:r>
      <w:r w:rsidRPr="007063A2">
        <w:rPr>
          <w:rFonts w:ascii="Palatino Linotype" w:eastAsia="Palatino Linotype" w:hAnsi="Palatino Linotype" w:cs="Palatino Linotype"/>
          <w:i/>
          <w:sz w:val="22"/>
          <w:szCs w:val="22"/>
        </w:rPr>
        <w:t xml:space="preserve"> La </w:t>
      </w:r>
      <w:r w:rsidRPr="007063A2">
        <w:rPr>
          <w:rFonts w:ascii="Palatino Linotype" w:eastAsia="Palatino Linotype" w:hAnsi="Palatino Linotype" w:cs="Palatino Linotype"/>
          <w:b/>
          <w:i/>
          <w:sz w:val="22"/>
          <w:szCs w:val="22"/>
        </w:rPr>
        <w:t>Unidad de Transparencia deberá notificar la respuesta a la solicitud al interesado en el menor tiempo posible</w:t>
      </w:r>
      <w:r w:rsidRPr="007063A2">
        <w:rPr>
          <w:rFonts w:ascii="Palatino Linotype" w:eastAsia="Palatino Linotype" w:hAnsi="Palatino Linotype" w:cs="Palatino Linotype"/>
          <w:i/>
          <w:sz w:val="22"/>
          <w:szCs w:val="22"/>
        </w:rPr>
        <w:t xml:space="preserve">, que no podrá exceder de quince días hábiles, contados a partir del día siguiente a la presentación de aquélla.  </w:t>
      </w:r>
    </w:p>
    <w:p w14:paraId="4B83DA24" w14:textId="77777777" w:rsidR="00DA413D" w:rsidRPr="007063A2" w:rsidRDefault="00DA413D" w:rsidP="00DA413D">
      <w:pPr>
        <w:spacing w:after="120"/>
        <w:ind w:left="851" w:right="900"/>
        <w:jc w:val="both"/>
        <w:rPr>
          <w:rFonts w:ascii="Palatino Linotype" w:eastAsia="Palatino Linotype" w:hAnsi="Palatino Linotype" w:cs="Palatino Linotype"/>
          <w:i/>
          <w:sz w:val="22"/>
          <w:szCs w:val="22"/>
        </w:rPr>
      </w:pPr>
      <w:r w:rsidRPr="007063A2">
        <w:rPr>
          <w:rFonts w:ascii="Palatino Linotype" w:eastAsia="Palatino Linotype" w:hAnsi="Palatino Linotype" w:cs="Palatino Linotype"/>
          <w:i/>
          <w:sz w:val="22"/>
          <w:szCs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1C546C46" w14:textId="77777777" w:rsidR="00DA413D" w:rsidRPr="007063A2" w:rsidRDefault="00DA413D" w:rsidP="00DA413D">
      <w:pPr>
        <w:spacing w:after="120"/>
        <w:ind w:left="851" w:right="900"/>
        <w:jc w:val="both"/>
        <w:rPr>
          <w:rFonts w:ascii="Palatino Linotype" w:eastAsia="Palatino Linotype" w:hAnsi="Palatino Linotype" w:cs="Palatino Linotype"/>
          <w:i/>
          <w:sz w:val="22"/>
          <w:szCs w:val="22"/>
        </w:rPr>
      </w:pPr>
      <w:r w:rsidRPr="007063A2">
        <w:rPr>
          <w:rFonts w:ascii="Palatino Linotype" w:eastAsia="Palatino Linotype" w:hAnsi="Palatino Linotype" w:cs="Palatino Linotype"/>
          <w:b/>
          <w:i/>
          <w:sz w:val="22"/>
          <w:szCs w:val="22"/>
        </w:rPr>
        <w:t>Artículo 164.</w:t>
      </w:r>
      <w:r w:rsidRPr="007063A2">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6DCA810F" w14:textId="77777777" w:rsidR="00DA413D" w:rsidRPr="007063A2" w:rsidRDefault="00DA413D" w:rsidP="00DA413D">
      <w:pPr>
        <w:spacing w:after="120"/>
        <w:ind w:left="851" w:right="900"/>
        <w:jc w:val="both"/>
        <w:rPr>
          <w:rFonts w:ascii="Palatino Linotype" w:eastAsia="Palatino Linotype" w:hAnsi="Palatino Linotype" w:cs="Palatino Linotype"/>
          <w:i/>
          <w:sz w:val="22"/>
          <w:szCs w:val="22"/>
        </w:rPr>
      </w:pPr>
      <w:r w:rsidRPr="007063A2">
        <w:rPr>
          <w:rFonts w:ascii="Palatino Linotype" w:eastAsia="Palatino Linotype" w:hAnsi="Palatino Linotype" w:cs="Palatino Linotype"/>
          <w:i/>
          <w:sz w:val="22"/>
          <w:szCs w:val="22"/>
        </w:rPr>
        <w:t xml:space="preserve">En cualquier caso, se deberá fundar y motivar la necesidad de ofrecer otras modalidades.  </w:t>
      </w:r>
    </w:p>
    <w:p w14:paraId="0CC60F2B" w14:textId="77777777" w:rsidR="00DA413D" w:rsidRPr="007063A2" w:rsidRDefault="00DA413D" w:rsidP="00DA413D">
      <w:pPr>
        <w:spacing w:after="120"/>
        <w:ind w:left="851" w:right="900"/>
        <w:jc w:val="both"/>
        <w:rPr>
          <w:rFonts w:ascii="Palatino Linotype" w:eastAsia="Palatino Linotype" w:hAnsi="Palatino Linotype" w:cs="Palatino Linotype"/>
          <w:i/>
          <w:sz w:val="22"/>
          <w:szCs w:val="22"/>
        </w:rPr>
      </w:pPr>
      <w:r w:rsidRPr="007063A2">
        <w:rPr>
          <w:rFonts w:ascii="Palatino Linotype" w:eastAsia="Palatino Linotype" w:hAnsi="Palatino Linotype" w:cs="Palatino Linotype"/>
          <w:b/>
          <w:i/>
          <w:sz w:val="22"/>
          <w:szCs w:val="22"/>
        </w:rPr>
        <w:t>Artículo 165.</w:t>
      </w:r>
      <w:r w:rsidRPr="007063A2">
        <w:rPr>
          <w:rFonts w:ascii="Palatino Linotype" w:eastAsia="Palatino Linotype" w:hAnsi="Palatino Linotype" w:cs="Palatino Linotype"/>
          <w:i/>
          <w:sz w:val="22"/>
          <w:szCs w:val="22"/>
        </w:rPr>
        <w:t xml:space="preserve"> Los sujetos obligados establecerán la forma y términos en que darán trámite interno a las solicitudes en materia de acceso a la información…”</w:t>
      </w:r>
    </w:p>
    <w:p w14:paraId="25409BB2" w14:textId="77777777" w:rsidR="00DA413D" w:rsidRPr="007063A2" w:rsidRDefault="00DA413D" w:rsidP="00DA413D">
      <w:pPr>
        <w:spacing w:before="240" w:after="240" w:line="360" w:lineRule="auto"/>
        <w:ind w:right="49"/>
        <w:jc w:val="both"/>
        <w:rPr>
          <w:rFonts w:ascii="Palatino Linotype" w:eastAsia="Palatino Linotype" w:hAnsi="Palatino Linotype" w:cs="Palatino Linotype"/>
        </w:rPr>
      </w:pPr>
      <w:r w:rsidRPr="007063A2">
        <w:rPr>
          <w:rFonts w:ascii="Palatino Linotype" w:eastAsia="Palatino Linotype" w:hAnsi="Palatino Linotype" w:cs="Palatino Linotype"/>
        </w:rPr>
        <w:t>Del cuerpo normativo transcrito, se advierte que las unidades de transparencia deberán garantizar que las solicitudes se turnen a todas las áreas que cuenten con la información o que deban tenerla de acuerdo a sus facultades, competencias o funciones.</w:t>
      </w:r>
    </w:p>
    <w:p w14:paraId="3AA1C28C" w14:textId="77777777" w:rsidR="00DA413D" w:rsidRPr="007063A2" w:rsidRDefault="00DA413D" w:rsidP="00DA413D">
      <w:pPr>
        <w:spacing w:before="240" w:after="240" w:line="360" w:lineRule="auto"/>
        <w:ind w:right="49"/>
        <w:jc w:val="both"/>
        <w:rPr>
          <w:rFonts w:ascii="Palatino Linotype" w:eastAsia="Palatino Linotype" w:hAnsi="Palatino Linotype" w:cs="Palatino Linotype"/>
        </w:rPr>
      </w:pPr>
      <w:r w:rsidRPr="007063A2">
        <w:rPr>
          <w:rFonts w:ascii="Palatino Linotype" w:eastAsia="Palatino Linotype" w:hAnsi="Palatino Linotype" w:cs="Palatino Linotype"/>
        </w:rPr>
        <w:t xml:space="preserve">Es así que, la Unidad de Transparencia es la responsable de hacer las notificaciones correspondientes, además de llevar a cabo todas las gestiones necesarias para facilitar el acceso a la información. </w:t>
      </w:r>
    </w:p>
    <w:p w14:paraId="6AB14841" w14:textId="77777777" w:rsidR="002030AA" w:rsidRPr="007063A2" w:rsidRDefault="00280E56" w:rsidP="00DA413D">
      <w:pPr>
        <w:spacing w:before="240" w:after="240" w:line="360" w:lineRule="auto"/>
        <w:ind w:right="49"/>
        <w:jc w:val="both"/>
        <w:rPr>
          <w:rFonts w:ascii="Palatino Linotype" w:eastAsia="Palatino Linotype" w:hAnsi="Palatino Linotype" w:cs="Palatino Linotype"/>
        </w:rPr>
      </w:pPr>
      <w:r w:rsidRPr="007063A2">
        <w:rPr>
          <w:rFonts w:ascii="Palatino Linotype" w:eastAsia="Palatino Linotype" w:hAnsi="Palatino Linotype" w:cs="Palatino Linotype"/>
        </w:rPr>
        <w:lastRenderedPageBreak/>
        <w:t>En el asunto que nos ocupa analizar, se advierte</w:t>
      </w:r>
      <w:r w:rsidR="00E01F5E" w:rsidRPr="007063A2">
        <w:rPr>
          <w:rFonts w:ascii="Palatino Linotype" w:eastAsia="Palatino Linotype" w:hAnsi="Palatino Linotype" w:cs="Palatino Linotype"/>
        </w:rPr>
        <w:t xml:space="preserve"> que el Sujeto Obligado remitió la respuesta de l</w:t>
      </w:r>
      <w:r w:rsidRPr="007063A2">
        <w:rPr>
          <w:rFonts w:ascii="Palatino Linotype" w:eastAsia="Palatino Linotype" w:hAnsi="Palatino Linotype" w:cs="Palatino Linotype"/>
        </w:rPr>
        <w:t>a Directora de Administración y Tesorería del Sistema Munici</w:t>
      </w:r>
      <w:r w:rsidR="00EA26FA" w:rsidRPr="007063A2">
        <w:rPr>
          <w:rFonts w:ascii="Palatino Linotype" w:eastAsia="Palatino Linotype" w:hAnsi="Palatino Linotype" w:cs="Palatino Linotype"/>
        </w:rPr>
        <w:t>p</w:t>
      </w:r>
      <w:r w:rsidRPr="007063A2">
        <w:rPr>
          <w:rFonts w:ascii="Palatino Linotype" w:eastAsia="Palatino Linotype" w:hAnsi="Palatino Linotype" w:cs="Palatino Linotype"/>
        </w:rPr>
        <w:t xml:space="preserve">al </w:t>
      </w:r>
      <w:r w:rsidR="00EA26FA" w:rsidRPr="007063A2">
        <w:rPr>
          <w:rFonts w:ascii="Palatino Linotype" w:eastAsia="Palatino Linotype" w:hAnsi="Palatino Linotype" w:cs="Palatino Linotype"/>
        </w:rPr>
        <w:t>para el Desarrollo Integ</w:t>
      </w:r>
      <w:r w:rsidR="00E01F5E" w:rsidRPr="007063A2">
        <w:rPr>
          <w:rFonts w:ascii="Palatino Linotype" w:eastAsia="Palatino Linotype" w:hAnsi="Palatino Linotype" w:cs="Palatino Linotype"/>
        </w:rPr>
        <w:t>ral de la Familia de Toluca, quien</w:t>
      </w:r>
      <w:r w:rsidR="00EA26FA" w:rsidRPr="007063A2">
        <w:rPr>
          <w:rFonts w:ascii="Palatino Linotype" w:eastAsia="Palatino Linotype" w:hAnsi="Palatino Linotype" w:cs="Palatino Linotype"/>
        </w:rPr>
        <w:t xml:space="preserve"> de conformidad con lo dispuesto en la </w:t>
      </w:r>
      <w:r w:rsidR="008A561A" w:rsidRPr="007063A2">
        <w:rPr>
          <w:rFonts w:ascii="Palatino Linotype" w:eastAsia="Palatino Linotype" w:hAnsi="Palatino Linotype" w:cs="Palatino Linotype"/>
        </w:rPr>
        <w:t xml:space="preserve">Ley que crea los Organismo Públicos Descentralizados de Asistencia Social, de carácter municipal, denominados “Sistemas Municipales para el Desarrollo Integral de la </w:t>
      </w:r>
      <w:proofErr w:type="gramStart"/>
      <w:r w:rsidR="008A561A" w:rsidRPr="007063A2">
        <w:rPr>
          <w:rFonts w:ascii="Palatino Linotype" w:eastAsia="Palatino Linotype" w:hAnsi="Palatino Linotype" w:cs="Palatino Linotype"/>
        </w:rPr>
        <w:t xml:space="preserve">Familia”  </w:t>
      </w:r>
      <w:r w:rsidR="002D4A98" w:rsidRPr="007063A2">
        <w:rPr>
          <w:rFonts w:ascii="Palatino Linotype" w:eastAsia="Palatino Linotype" w:hAnsi="Palatino Linotype" w:cs="Palatino Linotype"/>
        </w:rPr>
        <w:t>cuenta</w:t>
      </w:r>
      <w:proofErr w:type="gramEnd"/>
      <w:r w:rsidR="002D4A98" w:rsidRPr="007063A2">
        <w:rPr>
          <w:rFonts w:ascii="Palatino Linotype" w:eastAsia="Palatino Linotype" w:hAnsi="Palatino Linotype" w:cs="Palatino Linotype"/>
        </w:rPr>
        <w:t xml:space="preserve"> con las siguientes atribuciones</w:t>
      </w:r>
      <w:r w:rsidR="00912336" w:rsidRPr="007063A2">
        <w:rPr>
          <w:rFonts w:ascii="Palatino Linotype" w:eastAsia="Palatino Linotype" w:hAnsi="Palatino Linotype" w:cs="Palatino Linotype"/>
        </w:rPr>
        <w:t>:</w:t>
      </w:r>
    </w:p>
    <w:p w14:paraId="2E2DC5D3" w14:textId="77777777" w:rsidR="002030AA" w:rsidRPr="007063A2" w:rsidRDefault="002030AA" w:rsidP="002030AA">
      <w:pPr>
        <w:pStyle w:val="Textosinformato"/>
        <w:spacing w:line="276" w:lineRule="auto"/>
        <w:ind w:left="851" w:right="616"/>
        <w:jc w:val="both"/>
        <w:rPr>
          <w:rFonts w:ascii="Palatino Linotype" w:hAnsi="Palatino Linotype" w:cs="Arial"/>
          <w:i/>
          <w:sz w:val="22"/>
          <w:szCs w:val="22"/>
        </w:rPr>
      </w:pPr>
      <w:r w:rsidRPr="007063A2">
        <w:rPr>
          <w:rFonts w:ascii="Palatino Linotype" w:hAnsi="Palatino Linotype" w:cs="Arial"/>
          <w:b/>
          <w:i/>
          <w:sz w:val="22"/>
          <w:szCs w:val="22"/>
        </w:rPr>
        <w:t>Artículo 15.-</w:t>
      </w:r>
      <w:r w:rsidRPr="007063A2">
        <w:rPr>
          <w:rFonts w:ascii="Palatino Linotype" w:hAnsi="Palatino Linotype" w:cs="Arial"/>
          <w:i/>
          <w:sz w:val="22"/>
          <w:szCs w:val="22"/>
        </w:rPr>
        <w:t xml:space="preserve"> </w:t>
      </w:r>
      <w:r w:rsidRPr="007063A2">
        <w:rPr>
          <w:rFonts w:ascii="Palatino Linotype" w:hAnsi="Palatino Linotype" w:cs="Arial"/>
          <w:b/>
          <w:i/>
          <w:sz w:val="22"/>
          <w:szCs w:val="22"/>
          <w:u w:val="single"/>
        </w:rPr>
        <w:t>El Tesorero será el responsable del manejo del presupuesto del Sistema Municipal, y de la administración de los recursos que conforman el patrimonio del organismo</w:t>
      </w:r>
      <w:r w:rsidRPr="007063A2">
        <w:rPr>
          <w:rFonts w:ascii="Palatino Linotype" w:hAnsi="Palatino Linotype" w:cs="Arial"/>
          <w:i/>
          <w:sz w:val="22"/>
          <w:szCs w:val="22"/>
        </w:rPr>
        <w:t xml:space="preserve">, lo </w:t>
      </w:r>
      <w:r w:rsidRPr="007063A2">
        <w:rPr>
          <w:rFonts w:ascii="Palatino Linotype" w:hAnsi="Palatino Linotype" w:cs="Arial"/>
          <w:i/>
          <w:sz w:val="22"/>
          <w:szCs w:val="22"/>
          <w:u w:val="single"/>
        </w:rPr>
        <w:t xml:space="preserve">cual hará en coordinación con el </w:t>
      </w:r>
      <w:proofErr w:type="gramStart"/>
      <w:r w:rsidRPr="007063A2">
        <w:rPr>
          <w:rFonts w:ascii="Palatino Linotype" w:hAnsi="Palatino Linotype" w:cs="Arial"/>
          <w:i/>
          <w:sz w:val="22"/>
          <w:szCs w:val="22"/>
          <w:u w:val="single"/>
        </w:rPr>
        <w:t>Director</w:t>
      </w:r>
      <w:proofErr w:type="gramEnd"/>
      <w:r w:rsidRPr="007063A2">
        <w:rPr>
          <w:rFonts w:ascii="Palatino Linotype" w:hAnsi="Palatino Linotype" w:cs="Arial"/>
          <w:i/>
          <w:sz w:val="22"/>
          <w:szCs w:val="22"/>
          <w:u w:val="single"/>
        </w:rPr>
        <w:t>, debiendo informar los estados financieros mensualmente a la Junta de Gobierno o cuando ésta y la presidencia lo soliciten</w:t>
      </w:r>
      <w:r w:rsidRPr="007063A2">
        <w:rPr>
          <w:rFonts w:ascii="Palatino Linotype" w:hAnsi="Palatino Linotype" w:cs="Arial"/>
          <w:i/>
          <w:sz w:val="22"/>
          <w:szCs w:val="22"/>
        </w:rPr>
        <w:t>, además tendrá las siguientes atribuciones:</w:t>
      </w:r>
    </w:p>
    <w:p w14:paraId="2D0AEBD2" w14:textId="77777777" w:rsidR="002030AA" w:rsidRPr="007063A2" w:rsidRDefault="002030AA" w:rsidP="002030AA">
      <w:pPr>
        <w:pStyle w:val="Textosinformato"/>
        <w:spacing w:line="276" w:lineRule="auto"/>
        <w:ind w:left="851" w:right="616"/>
        <w:jc w:val="both"/>
        <w:rPr>
          <w:rFonts w:ascii="Palatino Linotype" w:hAnsi="Palatino Linotype" w:cs="Arial"/>
          <w:i/>
          <w:sz w:val="22"/>
          <w:szCs w:val="22"/>
        </w:rPr>
      </w:pPr>
    </w:p>
    <w:p w14:paraId="1705ABA9" w14:textId="77777777" w:rsidR="002030AA" w:rsidRPr="007063A2" w:rsidRDefault="002030AA" w:rsidP="002030AA">
      <w:pPr>
        <w:pStyle w:val="Textosinformato"/>
        <w:spacing w:line="276" w:lineRule="auto"/>
        <w:ind w:left="851" w:right="616"/>
        <w:jc w:val="both"/>
        <w:rPr>
          <w:rFonts w:ascii="Palatino Linotype" w:hAnsi="Palatino Linotype" w:cs="Arial"/>
          <w:i/>
          <w:sz w:val="22"/>
          <w:szCs w:val="22"/>
        </w:rPr>
      </w:pPr>
      <w:r w:rsidRPr="007063A2">
        <w:rPr>
          <w:rFonts w:ascii="Palatino Linotype" w:hAnsi="Palatino Linotype" w:cs="Arial"/>
          <w:i/>
          <w:sz w:val="22"/>
          <w:szCs w:val="22"/>
        </w:rPr>
        <w:t>I. Administrar los recursos que conforman el patrimonio del organismo de conformidad con lo establecido en las disposiciones legales aplicables;</w:t>
      </w:r>
    </w:p>
    <w:p w14:paraId="4F973A1A" w14:textId="77777777" w:rsidR="002030AA" w:rsidRPr="007063A2" w:rsidRDefault="002030AA" w:rsidP="002030AA">
      <w:pPr>
        <w:pStyle w:val="Textosinformato"/>
        <w:spacing w:line="276" w:lineRule="auto"/>
        <w:ind w:left="851" w:right="616"/>
        <w:jc w:val="both"/>
        <w:rPr>
          <w:rFonts w:ascii="Palatino Linotype" w:hAnsi="Palatino Linotype" w:cs="Arial"/>
          <w:i/>
          <w:sz w:val="22"/>
          <w:szCs w:val="22"/>
        </w:rPr>
      </w:pPr>
    </w:p>
    <w:p w14:paraId="779CCAC3" w14:textId="77777777" w:rsidR="002030AA" w:rsidRPr="007063A2" w:rsidRDefault="002030AA" w:rsidP="002030AA">
      <w:pPr>
        <w:pStyle w:val="Textosinformato"/>
        <w:spacing w:line="276" w:lineRule="auto"/>
        <w:ind w:left="851" w:right="616"/>
        <w:jc w:val="both"/>
        <w:rPr>
          <w:rFonts w:ascii="Palatino Linotype" w:hAnsi="Palatino Linotype" w:cs="Arial"/>
          <w:i/>
          <w:sz w:val="22"/>
          <w:szCs w:val="22"/>
        </w:rPr>
      </w:pPr>
      <w:r w:rsidRPr="007063A2">
        <w:rPr>
          <w:rFonts w:ascii="Palatino Linotype" w:hAnsi="Palatino Linotype" w:cs="Arial"/>
          <w:i/>
          <w:sz w:val="22"/>
          <w:szCs w:val="22"/>
        </w:rPr>
        <w:t xml:space="preserve">II. </w:t>
      </w:r>
      <w:r w:rsidRPr="007063A2">
        <w:rPr>
          <w:rFonts w:ascii="Palatino Linotype" w:hAnsi="Palatino Linotype" w:cs="Arial"/>
          <w:b/>
          <w:i/>
          <w:sz w:val="22"/>
          <w:szCs w:val="22"/>
          <w:u w:val="single"/>
        </w:rPr>
        <w:t>Llevar los libros y registros contables, financieros y administrativos de los ingresos, egresos e inventarios</w:t>
      </w:r>
      <w:r w:rsidRPr="007063A2">
        <w:rPr>
          <w:rFonts w:ascii="Palatino Linotype" w:hAnsi="Palatino Linotype" w:cs="Arial"/>
          <w:i/>
          <w:sz w:val="22"/>
          <w:szCs w:val="22"/>
        </w:rPr>
        <w:t>;</w:t>
      </w:r>
    </w:p>
    <w:p w14:paraId="551B9A71" w14:textId="77777777" w:rsidR="002030AA" w:rsidRPr="007063A2" w:rsidRDefault="002030AA" w:rsidP="002030AA">
      <w:pPr>
        <w:pStyle w:val="Textosinformato"/>
        <w:spacing w:line="276" w:lineRule="auto"/>
        <w:ind w:left="851" w:right="616"/>
        <w:jc w:val="both"/>
        <w:rPr>
          <w:rFonts w:ascii="Palatino Linotype" w:hAnsi="Palatino Linotype" w:cs="Arial"/>
          <w:i/>
          <w:sz w:val="22"/>
          <w:szCs w:val="22"/>
        </w:rPr>
      </w:pPr>
    </w:p>
    <w:p w14:paraId="1F00C7C8" w14:textId="77777777" w:rsidR="002030AA" w:rsidRPr="007063A2" w:rsidRDefault="002030AA" w:rsidP="002030AA">
      <w:pPr>
        <w:pStyle w:val="Textosinformato"/>
        <w:spacing w:line="276" w:lineRule="auto"/>
        <w:ind w:left="851" w:right="616"/>
        <w:jc w:val="both"/>
        <w:rPr>
          <w:rFonts w:ascii="Palatino Linotype" w:hAnsi="Palatino Linotype" w:cs="Arial"/>
          <w:i/>
          <w:sz w:val="22"/>
          <w:szCs w:val="22"/>
        </w:rPr>
      </w:pPr>
      <w:r w:rsidRPr="007063A2">
        <w:rPr>
          <w:rFonts w:ascii="Palatino Linotype" w:hAnsi="Palatino Linotype" w:cs="Arial"/>
          <w:i/>
          <w:sz w:val="22"/>
          <w:szCs w:val="22"/>
        </w:rPr>
        <w:t>III. Proporcionar oportunamente a la Junta de Gobierno todos los datos e informes que sean necesarios para la formulación del Presupuesto de Egresos del organismo, vigilando que se ajuste a las disposiciones legales aplicables;</w:t>
      </w:r>
    </w:p>
    <w:p w14:paraId="7BFCF841" w14:textId="77777777" w:rsidR="002030AA" w:rsidRPr="007063A2" w:rsidRDefault="002030AA" w:rsidP="002030AA">
      <w:pPr>
        <w:pStyle w:val="Textosinformato"/>
        <w:spacing w:line="276" w:lineRule="auto"/>
        <w:ind w:left="851" w:right="616"/>
        <w:jc w:val="both"/>
        <w:rPr>
          <w:rFonts w:ascii="Palatino Linotype" w:hAnsi="Palatino Linotype" w:cs="Arial"/>
          <w:i/>
          <w:sz w:val="22"/>
          <w:szCs w:val="22"/>
        </w:rPr>
      </w:pPr>
    </w:p>
    <w:p w14:paraId="32CCC316" w14:textId="77777777" w:rsidR="002030AA" w:rsidRPr="007063A2" w:rsidRDefault="002030AA" w:rsidP="002030AA">
      <w:pPr>
        <w:pStyle w:val="Textosinformato"/>
        <w:spacing w:line="276" w:lineRule="auto"/>
        <w:ind w:left="851" w:right="616"/>
        <w:jc w:val="both"/>
        <w:rPr>
          <w:rFonts w:ascii="Palatino Linotype" w:hAnsi="Palatino Linotype" w:cs="Arial"/>
          <w:i/>
          <w:sz w:val="22"/>
          <w:szCs w:val="22"/>
        </w:rPr>
      </w:pPr>
      <w:r w:rsidRPr="007063A2">
        <w:rPr>
          <w:rFonts w:ascii="Palatino Linotype" w:hAnsi="Palatino Linotype" w:cs="Arial"/>
          <w:i/>
          <w:sz w:val="22"/>
          <w:szCs w:val="22"/>
        </w:rPr>
        <w:t>IV. Presentar anualmente a la Junta de Gobierno un informe de la situación contable financiera de la Tesorería del Organismo;</w:t>
      </w:r>
    </w:p>
    <w:p w14:paraId="7464E500" w14:textId="77777777" w:rsidR="002030AA" w:rsidRPr="007063A2" w:rsidRDefault="002030AA" w:rsidP="002030AA">
      <w:pPr>
        <w:pStyle w:val="Textosinformato"/>
        <w:spacing w:line="276" w:lineRule="auto"/>
        <w:ind w:left="851" w:right="616"/>
        <w:jc w:val="both"/>
        <w:rPr>
          <w:rFonts w:ascii="Palatino Linotype" w:hAnsi="Palatino Linotype" w:cs="Arial"/>
          <w:i/>
          <w:sz w:val="22"/>
          <w:szCs w:val="22"/>
        </w:rPr>
      </w:pPr>
    </w:p>
    <w:p w14:paraId="5DB2322D" w14:textId="77777777" w:rsidR="002030AA" w:rsidRPr="007063A2" w:rsidRDefault="002030AA" w:rsidP="002030AA">
      <w:pPr>
        <w:pStyle w:val="Textosinformato"/>
        <w:spacing w:line="276" w:lineRule="auto"/>
        <w:ind w:left="851" w:right="616"/>
        <w:jc w:val="both"/>
        <w:rPr>
          <w:rFonts w:ascii="Palatino Linotype" w:hAnsi="Palatino Linotype" w:cs="Arial"/>
          <w:i/>
          <w:sz w:val="22"/>
          <w:szCs w:val="22"/>
        </w:rPr>
      </w:pPr>
      <w:r w:rsidRPr="007063A2">
        <w:rPr>
          <w:rFonts w:ascii="Palatino Linotype" w:hAnsi="Palatino Linotype" w:cs="Arial"/>
          <w:i/>
          <w:sz w:val="22"/>
          <w:szCs w:val="22"/>
        </w:rPr>
        <w:t>V. Contestar oportunamente los pliegos de observaciones y responsabilidades que haga el Órgano Superior de Fiscalización del Estado de México, así como atender en tiempo y forma las solicitudes de información que éste requiera, informando al Consejo Directivo.</w:t>
      </w:r>
    </w:p>
    <w:p w14:paraId="183BC7E2" w14:textId="77777777" w:rsidR="002030AA" w:rsidRPr="007063A2" w:rsidRDefault="002030AA" w:rsidP="002030AA">
      <w:pPr>
        <w:pStyle w:val="Textosinformato"/>
        <w:spacing w:line="276" w:lineRule="auto"/>
        <w:ind w:left="851" w:right="616"/>
        <w:jc w:val="both"/>
        <w:rPr>
          <w:rFonts w:ascii="Palatino Linotype" w:hAnsi="Palatino Linotype" w:cs="Arial"/>
          <w:i/>
          <w:sz w:val="22"/>
          <w:szCs w:val="22"/>
        </w:rPr>
      </w:pPr>
    </w:p>
    <w:p w14:paraId="486FF348" w14:textId="77777777" w:rsidR="002030AA" w:rsidRPr="007063A2" w:rsidRDefault="002030AA" w:rsidP="002030AA">
      <w:pPr>
        <w:pStyle w:val="Textosinformato"/>
        <w:spacing w:line="276" w:lineRule="auto"/>
        <w:ind w:left="851" w:right="616"/>
        <w:jc w:val="both"/>
        <w:rPr>
          <w:rFonts w:ascii="Palatino Linotype" w:hAnsi="Palatino Linotype" w:cs="Arial"/>
          <w:i/>
          <w:sz w:val="22"/>
          <w:szCs w:val="22"/>
        </w:rPr>
      </w:pPr>
      <w:r w:rsidRPr="007063A2">
        <w:rPr>
          <w:rFonts w:ascii="Palatino Linotype" w:hAnsi="Palatino Linotype" w:cs="Arial"/>
          <w:i/>
          <w:sz w:val="22"/>
          <w:szCs w:val="22"/>
        </w:rPr>
        <w:lastRenderedPageBreak/>
        <w:t>VI. Certificar los documentos a su cuidado, por acuerdo expreso de la Junta de Gobierno y cuando se trate de documentación presentada ante el Órgano Superior de Fiscalización del Estado de México;</w:t>
      </w:r>
    </w:p>
    <w:p w14:paraId="09D4E441" w14:textId="77777777" w:rsidR="002030AA" w:rsidRPr="007063A2" w:rsidRDefault="002030AA" w:rsidP="002030AA">
      <w:pPr>
        <w:pStyle w:val="Textosinformato"/>
        <w:spacing w:line="276" w:lineRule="auto"/>
        <w:ind w:left="851" w:right="616"/>
        <w:jc w:val="both"/>
        <w:rPr>
          <w:rFonts w:ascii="Palatino Linotype" w:hAnsi="Palatino Linotype" w:cs="Arial"/>
          <w:i/>
          <w:sz w:val="22"/>
          <w:szCs w:val="22"/>
        </w:rPr>
      </w:pPr>
    </w:p>
    <w:p w14:paraId="474555F3" w14:textId="77777777" w:rsidR="002030AA" w:rsidRPr="007063A2" w:rsidRDefault="002030AA" w:rsidP="002030AA">
      <w:pPr>
        <w:pStyle w:val="Textosinformato"/>
        <w:spacing w:line="276" w:lineRule="auto"/>
        <w:ind w:left="851" w:right="616"/>
        <w:jc w:val="both"/>
        <w:rPr>
          <w:rFonts w:ascii="Palatino Linotype" w:hAnsi="Palatino Linotype" w:cs="Arial"/>
          <w:i/>
          <w:sz w:val="22"/>
          <w:szCs w:val="22"/>
        </w:rPr>
      </w:pPr>
      <w:r w:rsidRPr="007063A2">
        <w:rPr>
          <w:rFonts w:ascii="Palatino Linotype" w:hAnsi="Palatino Linotype" w:cs="Arial"/>
          <w:i/>
          <w:sz w:val="22"/>
          <w:szCs w:val="22"/>
        </w:rPr>
        <w:t xml:space="preserve">VII. </w:t>
      </w:r>
      <w:r w:rsidRPr="007063A2">
        <w:rPr>
          <w:rFonts w:ascii="Palatino Linotype" w:hAnsi="Palatino Linotype" w:cs="Arial"/>
          <w:b/>
          <w:i/>
          <w:sz w:val="22"/>
          <w:szCs w:val="22"/>
          <w:u w:val="single"/>
        </w:rPr>
        <w:t>Integrar y autorizar con su firma, la documentación que deba presentarse al Órgano Superior de Fiscalización del Estado de México</w:t>
      </w:r>
      <w:r w:rsidRPr="007063A2">
        <w:rPr>
          <w:rFonts w:ascii="Palatino Linotype" w:hAnsi="Palatino Linotype" w:cs="Arial"/>
          <w:i/>
          <w:sz w:val="22"/>
          <w:szCs w:val="22"/>
        </w:rPr>
        <w:t>; y</w:t>
      </w:r>
    </w:p>
    <w:p w14:paraId="49FF17EE" w14:textId="77777777" w:rsidR="002030AA" w:rsidRPr="007063A2" w:rsidRDefault="002030AA" w:rsidP="002030AA">
      <w:pPr>
        <w:pStyle w:val="Textosinformato"/>
        <w:spacing w:line="276" w:lineRule="auto"/>
        <w:ind w:left="851" w:right="616"/>
        <w:jc w:val="both"/>
        <w:rPr>
          <w:rFonts w:ascii="Palatino Linotype" w:hAnsi="Palatino Linotype" w:cs="Arial"/>
          <w:i/>
          <w:sz w:val="22"/>
          <w:szCs w:val="22"/>
        </w:rPr>
      </w:pPr>
    </w:p>
    <w:p w14:paraId="5A45D855" w14:textId="77777777" w:rsidR="002030AA" w:rsidRPr="007063A2" w:rsidRDefault="002030AA" w:rsidP="002030AA">
      <w:pPr>
        <w:pStyle w:val="Textosinformato"/>
        <w:spacing w:line="276" w:lineRule="auto"/>
        <w:ind w:left="851" w:right="616"/>
        <w:jc w:val="both"/>
        <w:rPr>
          <w:rFonts w:ascii="Palatino Linotype" w:hAnsi="Palatino Linotype" w:cs="Arial"/>
          <w:i/>
          <w:sz w:val="22"/>
          <w:szCs w:val="22"/>
        </w:rPr>
      </w:pPr>
      <w:r w:rsidRPr="007063A2">
        <w:rPr>
          <w:rFonts w:ascii="Palatino Linotype" w:hAnsi="Palatino Linotype" w:cs="Arial"/>
          <w:i/>
          <w:sz w:val="22"/>
          <w:szCs w:val="22"/>
        </w:rPr>
        <w:t>VIII. Las demás que le confieran los ordenamientos legales y la Junta de Gobierno.</w:t>
      </w:r>
    </w:p>
    <w:p w14:paraId="44890AAC" w14:textId="77777777" w:rsidR="0084789F" w:rsidRPr="007063A2" w:rsidRDefault="00912336" w:rsidP="0084789F">
      <w:pPr>
        <w:spacing w:before="240" w:after="240" w:line="276" w:lineRule="auto"/>
        <w:ind w:left="851" w:right="616"/>
        <w:jc w:val="both"/>
        <w:rPr>
          <w:rFonts w:ascii="Palatino Linotype" w:eastAsia="Palatino Linotype" w:hAnsi="Palatino Linotype" w:cs="Palatino Linotype"/>
          <w:i/>
          <w:sz w:val="22"/>
          <w:szCs w:val="22"/>
        </w:rPr>
      </w:pPr>
      <w:r w:rsidRPr="007063A2">
        <w:rPr>
          <w:rFonts w:ascii="Palatino Linotype" w:eastAsia="Palatino Linotype" w:hAnsi="Palatino Linotype" w:cs="Palatino Linotype"/>
          <w:i/>
          <w:sz w:val="22"/>
          <w:szCs w:val="22"/>
        </w:rPr>
        <w:t xml:space="preserve"> </w:t>
      </w:r>
    </w:p>
    <w:p w14:paraId="586B417F" w14:textId="77777777" w:rsidR="008C19C4" w:rsidRPr="007063A2" w:rsidRDefault="00DC3987" w:rsidP="00AE579F">
      <w:pPr>
        <w:spacing w:before="240" w:after="240" w:line="360" w:lineRule="auto"/>
        <w:ind w:right="49"/>
        <w:jc w:val="both"/>
        <w:rPr>
          <w:rFonts w:ascii="Palatino Linotype" w:eastAsia="Palatino Linotype" w:hAnsi="Palatino Linotype" w:cs="Palatino Linotype"/>
          <w:b/>
        </w:rPr>
      </w:pPr>
      <w:r w:rsidRPr="007063A2">
        <w:rPr>
          <w:rFonts w:ascii="Palatino Linotype" w:eastAsia="Palatino Linotype" w:hAnsi="Palatino Linotype" w:cs="Palatino Linotype"/>
        </w:rPr>
        <w:t xml:space="preserve">En este sentido, tomando como referencia </w:t>
      </w:r>
      <w:r w:rsidR="00DD73D2" w:rsidRPr="007063A2">
        <w:rPr>
          <w:rFonts w:ascii="Palatino Linotype" w:eastAsia="Palatino Linotype" w:hAnsi="Palatino Linotype" w:cs="Palatino Linotype"/>
        </w:rPr>
        <w:t xml:space="preserve">las facultades, competencias y </w:t>
      </w:r>
      <w:proofErr w:type="gramStart"/>
      <w:r w:rsidR="00DD73D2" w:rsidRPr="007063A2">
        <w:rPr>
          <w:rFonts w:ascii="Palatino Linotype" w:eastAsia="Palatino Linotype" w:hAnsi="Palatino Linotype" w:cs="Palatino Linotype"/>
        </w:rPr>
        <w:t>funciones  con</w:t>
      </w:r>
      <w:proofErr w:type="gramEnd"/>
      <w:r w:rsidR="00DD73D2" w:rsidRPr="007063A2">
        <w:rPr>
          <w:rFonts w:ascii="Palatino Linotype" w:eastAsia="Palatino Linotype" w:hAnsi="Palatino Linotype" w:cs="Palatino Linotype"/>
        </w:rPr>
        <w:t xml:space="preserve"> las que cuenta la</w:t>
      </w:r>
      <w:r w:rsidRPr="007063A2">
        <w:rPr>
          <w:rFonts w:ascii="Palatino Linotype" w:eastAsia="Palatino Linotype" w:hAnsi="Palatino Linotype" w:cs="Palatino Linotype"/>
        </w:rPr>
        <w:t xml:space="preserve"> Servidor</w:t>
      </w:r>
      <w:r w:rsidR="00DD73D2" w:rsidRPr="007063A2">
        <w:rPr>
          <w:rFonts w:ascii="Palatino Linotype" w:eastAsia="Palatino Linotype" w:hAnsi="Palatino Linotype" w:cs="Palatino Linotype"/>
        </w:rPr>
        <w:t>a</w:t>
      </w:r>
      <w:r w:rsidRPr="007063A2">
        <w:rPr>
          <w:rFonts w:ascii="Palatino Linotype" w:eastAsia="Palatino Linotype" w:hAnsi="Palatino Linotype" w:cs="Palatino Linotype"/>
        </w:rPr>
        <w:t xml:space="preserve"> Públic</w:t>
      </w:r>
      <w:r w:rsidR="00DD73D2" w:rsidRPr="007063A2">
        <w:rPr>
          <w:rFonts w:ascii="Palatino Linotype" w:eastAsia="Palatino Linotype" w:hAnsi="Palatino Linotype" w:cs="Palatino Linotype"/>
        </w:rPr>
        <w:t>a Habilitada</w:t>
      </w:r>
      <w:r w:rsidRPr="007063A2">
        <w:rPr>
          <w:rFonts w:ascii="Palatino Linotype" w:eastAsia="Palatino Linotype" w:hAnsi="Palatino Linotype" w:cs="Palatino Linotype"/>
        </w:rPr>
        <w:t xml:space="preserve"> que atendió la solicitud de información, se procede al análisis del ámbito competencial</w:t>
      </w:r>
      <w:r w:rsidR="00B97D81" w:rsidRPr="007063A2">
        <w:rPr>
          <w:rFonts w:ascii="Palatino Linotype" w:eastAsia="Palatino Linotype" w:hAnsi="Palatino Linotype" w:cs="Palatino Linotype"/>
        </w:rPr>
        <w:t xml:space="preserve"> y de la respuesta emitida por el </w:t>
      </w:r>
      <w:r w:rsidRPr="007063A2">
        <w:rPr>
          <w:rFonts w:ascii="Palatino Linotype" w:eastAsia="Palatino Linotype" w:hAnsi="Palatino Linotype" w:cs="Palatino Linotype"/>
          <w:b/>
        </w:rPr>
        <w:t>Sujeto O</w:t>
      </w:r>
      <w:r w:rsidR="00B97D81" w:rsidRPr="007063A2">
        <w:rPr>
          <w:rFonts w:ascii="Palatino Linotype" w:eastAsia="Palatino Linotype" w:hAnsi="Palatino Linotype" w:cs="Palatino Linotype"/>
          <w:b/>
        </w:rPr>
        <w:t xml:space="preserve">bligado. </w:t>
      </w:r>
    </w:p>
    <w:p w14:paraId="25BC9D40" w14:textId="77777777" w:rsidR="00062965" w:rsidRPr="007063A2" w:rsidRDefault="00517EBF" w:rsidP="00062965">
      <w:pPr>
        <w:pStyle w:val="Prrafodelista"/>
        <w:numPr>
          <w:ilvl w:val="0"/>
          <w:numId w:val="11"/>
        </w:numPr>
        <w:spacing w:before="240" w:after="240" w:line="360" w:lineRule="auto"/>
        <w:ind w:right="49"/>
        <w:jc w:val="both"/>
        <w:rPr>
          <w:rFonts w:ascii="Palatino Linotype" w:eastAsia="Palatino Linotype" w:hAnsi="Palatino Linotype" w:cs="Palatino Linotype"/>
          <w:b/>
        </w:rPr>
      </w:pPr>
      <w:r w:rsidRPr="007063A2">
        <w:rPr>
          <w:rFonts w:ascii="Palatino Linotype" w:eastAsia="Palatino Linotype" w:hAnsi="Palatino Linotype" w:cs="Palatino Linotype"/>
          <w:b/>
        </w:rPr>
        <w:t xml:space="preserve">Dictámenes de reconducción </w:t>
      </w:r>
      <w:r w:rsidR="00885692" w:rsidRPr="007063A2">
        <w:rPr>
          <w:rFonts w:ascii="Palatino Linotype" w:eastAsia="Palatino Linotype" w:hAnsi="Palatino Linotype" w:cs="Palatino Linotype"/>
          <w:b/>
        </w:rPr>
        <w:t xml:space="preserve">presupuestales y programáticos. </w:t>
      </w:r>
      <w:r w:rsidRPr="007063A2">
        <w:rPr>
          <w:rFonts w:ascii="Palatino Linotype" w:eastAsia="Palatino Linotype" w:hAnsi="Palatino Linotype" w:cs="Palatino Linotype"/>
          <w:b/>
        </w:rPr>
        <w:t xml:space="preserve"> </w:t>
      </w:r>
    </w:p>
    <w:p w14:paraId="4FE95A3E" w14:textId="77777777" w:rsidR="00062965" w:rsidRPr="007063A2" w:rsidRDefault="00062965" w:rsidP="00062965">
      <w:pPr>
        <w:spacing w:before="240" w:after="240" w:line="360" w:lineRule="auto"/>
        <w:ind w:right="49"/>
        <w:jc w:val="both"/>
        <w:rPr>
          <w:rFonts w:ascii="Palatino Linotype" w:eastAsia="Palatino Linotype" w:hAnsi="Palatino Linotype" w:cs="Palatino Linotype"/>
        </w:rPr>
      </w:pPr>
      <w:r w:rsidRPr="007063A2">
        <w:rPr>
          <w:rFonts w:ascii="Palatino Linotype" w:hAnsi="Palatino Linotype" w:cs="Arial"/>
        </w:rPr>
        <w:t>La Ley de Planeación del Estado de México en el Capítulo Cuarto, establece lo siguiente:</w:t>
      </w:r>
    </w:p>
    <w:p w14:paraId="4637ECFE" w14:textId="77777777" w:rsidR="00062965" w:rsidRPr="007063A2" w:rsidRDefault="00062965" w:rsidP="000A7E2F">
      <w:pPr>
        <w:spacing w:line="276" w:lineRule="auto"/>
        <w:ind w:left="567" w:right="567"/>
        <w:jc w:val="center"/>
        <w:rPr>
          <w:rFonts w:ascii="Palatino Linotype" w:hAnsi="Palatino Linotype"/>
          <w:i/>
          <w:iCs/>
          <w:sz w:val="22"/>
          <w:szCs w:val="22"/>
        </w:rPr>
      </w:pPr>
      <w:r w:rsidRPr="007063A2">
        <w:rPr>
          <w:rFonts w:ascii="Palatino Linotype" w:hAnsi="Palatino Linotype"/>
          <w:i/>
          <w:iCs/>
          <w:sz w:val="22"/>
          <w:szCs w:val="22"/>
        </w:rPr>
        <w:t>CAPITULO CUARTO</w:t>
      </w:r>
    </w:p>
    <w:p w14:paraId="6A8B9866" w14:textId="77777777" w:rsidR="00062965" w:rsidRPr="007063A2" w:rsidRDefault="00062965" w:rsidP="000A7E2F">
      <w:pPr>
        <w:spacing w:line="276" w:lineRule="auto"/>
        <w:ind w:left="567" w:right="567"/>
        <w:jc w:val="center"/>
        <w:rPr>
          <w:rFonts w:ascii="Palatino Linotype" w:hAnsi="Palatino Linotype" w:cs="Arial"/>
          <w:i/>
          <w:iCs/>
          <w:sz w:val="22"/>
          <w:szCs w:val="22"/>
        </w:rPr>
      </w:pPr>
      <w:r w:rsidRPr="007063A2">
        <w:rPr>
          <w:rFonts w:ascii="Palatino Linotype" w:hAnsi="Palatino Linotype"/>
          <w:i/>
          <w:iCs/>
          <w:sz w:val="22"/>
          <w:szCs w:val="22"/>
        </w:rPr>
        <w:t>DEL CONTROL, SEGUIMIENTO Y EVALUACION DE LA EJECUCION</w:t>
      </w:r>
    </w:p>
    <w:p w14:paraId="08626FE1" w14:textId="77777777" w:rsidR="00062965" w:rsidRPr="007063A2" w:rsidRDefault="00062965" w:rsidP="000A7E2F">
      <w:pPr>
        <w:spacing w:line="276" w:lineRule="auto"/>
        <w:ind w:left="567" w:right="567"/>
        <w:jc w:val="both"/>
        <w:rPr>
          <w:rFonts w:ascii="Palatino Linotype" w:hAnsi="Palatino Linotype" w:cs="Arial"/>
          <w:i/>
          <w:iCs/>
          <w:sz w:val="22"/>
          <w:szCs w:val="22"/>
        </w:rPr>
      </w:pPr>
      <w:r w:rsidRPr="007063A2">
        <w:rPr>
          <w:rFonts w:ascii="Palatino Linotype" w:hAnsi="Palatino Linotype" w:cs="Arial"/>
          <w:i/>
          <w:iCs/>
          <w:sz w:val="22"/>
          <w:szCs w:val="22"/>
        </w:rPr>
        <w:t>…</w:t>
      </w:r>
    </w:p>
    <w:p w14:paraId="436AB0A7" w14:textId="77777777" w:rsidR="00062965" w:rsidRPr="007063A2" w:rsidRDefault="00062965" w:rsidP="000A7E2F">
      <w:pPr>
        <w:spacing w:line="276" w:lineRule="auto"/>
        <w:ind w:left="567" w:right="567"/>
        <w:jc w:val="both"/>
        <w:rPr>
          <w:rFonts w:ascii="Palatino Linotype" w:hAnsi="Palatino Linotype" w:cs="Arial"/>
          <w:i/>
          <w:iCs/>
          <w:sz w:val="22"/>
          <w:szCs w:val="22"/>
        </w:rPr>
      </w:pPr>
    </w:p>
    <w:p w14:paraId="6F07CD0F" w14:textId="77777777" w:rsidR="00062965" w:rsidRPr="007063A2" w:rsidRDefault="00062965" w:rsidP="000A7E2F">
      <w:pPr>
        <w:spacing w:line="276" w:lineRule="auto"/>
        <w:ind w:left="567" w:right="567"/>
        <w:jc w:val="both"/>
        <w:rPr>
          <w:rFonts w:ascii="Palatino Linotype" w:hAnsi="Palatino Linotype" w:cs="Arial"/>
          <w:i/>
          <w:iCs/>
          <w:sz w:val="22"/>
          <w:szCs w:val="22"/>
        </w:rPr>
      </w:pPr>
      <w:r w:rsidRPr="007063A2">
        <w:rPr>
          <w:rFonts w:ascii="Palatino Linotype" w:hAnsi="Palatino Linotype"/>
          <w:i/>
          <w:iCs/>
          <w:sz w:val="22"/>
          <w:szCs w:val="22"/>
        </w:rPr>
        <w:t xml:space="preserve">Artículo 36.- La Secretaría y </w:t>
      </w:r>
      <w:r w:rsidRPr="007063A2">
        <w:rPr>
          <w:rFonts w:ascii="Palatino Linotype" w:hAnsi="Palatino Linotype"/>
          <w:b/>
          <w:bCs/>
          <w:i/>
          <w:iCs/>
          <w:sz w:val="22"/>
          <w:szCs w:val="22"/>
        </w:rPr>
        <w:t>los ayuntamientos</w:t>
      </w:r>
      <w:r w:rsidRPr="007063A2">
        <w:rPr>
          <w:rFonts w:ascii="Palatino Linotype" w:hAnsi="Palatino Linotype"/>
          <w:i/>
          <w:iCs/>
          <w:sz w:val="22"/>
          <w:szCs w:val="22"/>
        </w:rPr>
        <w:t xml:space="preserve">, en el ámbito de su competencia, </w:t>
      </w:r>
      <w:r w:rsidRPr="007063A2">
        <w:rPr>
          <w:rFonts w:ascii="Palatino Linotype" w:hAnsi="Palatino Linotype"/>
          <w:b/>
          <w:bCs/>
          <w:i/>
          <w:iCs/>
          <w:sz w:val="22"/>
          <w:szCs w:val="22"/>
        </w:rPr>
        <w:t>establecerán la metodología, procedimientos y mecanismos para el adecuado control, seguimiento, revisión y evaluación de la ejecución de los programas, el uso y destino de los recursos asignados a ellos y la vigilancia de su cumplimiento</w:t>
      </w:r>
      <w:r w:rsidRPr="007063A2">
        <w:rPr>
          <w:rFonts w:ascii="Palatino Linotype" w:hAnsi="Palatino Linotype"/>
          <w:i/>
          <w:iCs/>
          <w:sz w:val="22"/>
          <w:szCs w:val="22"/>
        </w:rPr>
        <w:t>.</w:t>
      </w:r>
    </w:p>
    <w:p w14:paraId="1952A2DA" w14:textId="77777777" w:rsidR="00062965" w:rsidRPr="007063A2" w:rsidRDefault="00062965" w:rsidP="000A7E2F">
      <w:pPr>
        <w:spacing w:line="276" w:lineRule="auto"/>
        <w:ind w:left="567" w:right="567"/>
        <w:jc w:val="both"/>
        <w:rPr>
          <w:rFonts w:ascii="Palatino Linotype" w:hAnsi="Palatino Linotype" w:cs="Arial"/>
          <w:i/>
          <w:iCs/>
          <w:sz w:val="22"/>
          <w:szCs w:val="22"/>
        </w:rPr>
      </w:pPr>
    </w:p>
    <w:p w14:paraId="123E35FA" w14:textId="77777777" w:rsidR="00062965" w:rsidRPr="007063A2" w:rsidRDefault="00062965" w:rsidP="000A7E2F">
      <w:pPr>
        <w:spacing w:line="276" w:lineRule="auto"/>
        <w:ind w:left="567" w:right="567"/>
        <w:jc w:val="both"/>
        <w:rPr>
          <w:rFonts w:ascii="Palatino Linotype" w:hAnsi="Palatino Linotype"/>
          <w:b/>
          <w:bCs/>
          <w:i/>
          <w:iCs/>
          <w:sz w:val="22"/>
          <w:szCs w:val="22"/>
        </w:rPr>
      </w:pPr>
      <w:r w:rsidRPr="007063A2">
        <w:rPr>
          <w:rFonts w:ascii="Palatino Linotype" w:hAnsi="Palatino Linotype"/>
          <w:i/>
          <w:iCs/>
          <w:sz w:val="22"/>
          <w:szCs w:val="22"/>
        </w:rPr>
        <w:lastRenderedPageBreak/>
        <w:t xml:space="preserve">Artículo 37.- </w:t>
      </w:r>
      <w:r w:rsidRPr="007063A2">
        <w:rPr>
          <w:rFonts w:ascii="Palatino Linotype" w:hAnsi="Palatino Linotype"/>
          <w:b/>
          <w:bCs/>
          <w:i/>
          <w:iCs/>
          <w:sz w:val="22"/>
          <w:szCs w:val="22"/>
        </w:rPr>
        <w:t>En cumplimiento de los objetivos y metas establecidos en los planes de desarrollo estatal y municipales</w:t>
      </w:r>
      <w:r w:rsidRPr="007063A2">
        <w:rPr>
          <w:rFonts w:ascii="Palatino Linotype" w:hAnsi="Palatino Linotype"/>
          <w:i/>
          <w:iCs/>
          <w:sz w:val="22"/>
          <w:szCs w:val="22"/>
        </w:rPr>
        <w:t xml:space="preserve">, los titulares de las dependencias, entidades públicas, organismos, unidades administrativas y demás servidores públicos serán responsables de que los programas se ejecuten con oportunidad, eficiencia y eficacia, atendiendo el mejoramiento de los indicadores para el desarrollo social y humano y </w:t>
      </w:r>
      <w:r w:rsidRPr="007063A2">
        <w:rPr>
          <w:rFonts w:ascii="Palatino Linotype" w:hAnsi="Palatino Linotype"/>
          <w:b/>
          <w:bCs/>
          <w:i/>
          <w:iCs/>
          <w:sz w:val="22"/>
          <w:szCs w:val="22"/>
        </w:rPr>
        <w:t>enviarán</w:t>
      </w:r>
      <w:r w:rsidRPr="007063A2">
        <w:rPr>
          <w:rFonts w:ascii="Palatino Linotype" w:hAnsi="Palatino Linotype"/>
          <w:i/>
          <w:iCs/>
          <w:sz w:val="22"/>
          <w:szCs w:val="22"/>
        </w:rPr>
        <w:t xml:space="preserve"> a la Secretaría cuando ésta así lo solicite</w:t>
      </w:r>
      <w:r w:rsidRPr="007063A2">
        <w:rPr>
          <w:rFonts w:ascii="Palatino Linotype" w:hAnsi="Palatino Linotype"/>
          <w:b/>
          <w:bCs/>
          <w:i/>
          <w:iCs/>
          <w:sz w:val="22"/>
          <w:szCs w:val="22"/>
        </w:rPr>
        <w:t xml:space="preserve">, los informes del avance programático-presupuestal para su revisión, seguimiento y evaluación, y en el caso de los municipios, a quien los ayuntamientos designen. </w:t>
      </w:r>
    </w:p>
    <w:p w14:paraId="77A974CF" w14:textId="77777777" w:rsidR="00062965" w:rsidRPr="007063A2" w:rsidRDefault="00062965" w:rsidP="000A7E2F">
      <w:pPr>
        <w:spacing w:line="276" w:lineRule="auto"/>
        <w:ind w:left="567" w:right="567"/>
        <w:jc w:val="both"/>
        <w:rPr>
          <w:rFonts w:ascii="Palatino Linotype" w:hAnsi="Palatino Linotype"/>
          <w:i/>
          <w:iCs/>
          <w:sz w:val="22"/>
          <w:szCs w:val="22"/>
        </w:rPr>
      </w:pPr>
    </w:p>
    <w:p w14:paraId="3AF323DC" w14:textId="77777777" w:rsidR="00062965" w:rsidRPr="007063A2" w:rsidRDefault="00062965" w:rsidP="000A7E2F">
      <w:pPr>
        <w:spacing w:line="276" w:lineRule="auto"/>
        <w:ind w:left="567" w:right="567"/>
        <w:jc w:val="both"/>
        <w:rPr>
          <w:rFonts w:ascii="Palatino Linotype" w:hAnsi="Palatino Linotype" w:cs="Arial"/>
          <w:bCs/>
          <w:i/>
          <w:iCs/>
          <w:sz w:val="22"/>
          <w:szCs w:val="22"/>
        </w:rPr>
      </w:pPr>
      <w:r w:rsidRPr="007063A2">
        <w:rPr>
          <w:rFonts w:ascii="Palatino Linotype" w:hAnsi="Palatino Linotype"/>
          <w:b/>
          <w:bCs/>
          <w:i/>
          <w:iCs/>
          <w:sz w:val="22"/>
          <w:szCs w:val="22"/>
        </w:rPr>
        <w:t xml:space="preserve">Artículo 38.- Las dependencias, organismos, entidades públicas, unidades administrativas y servidores públicos, </w:t>
      </w:r>
      <w:r w:rsidRPr="007063A2">
        <w:rPr>
          <w:rFonts w:ascii="Palatino Linotype" w:hAnsi="Palatino Linotype"/>
          <w:bCs/>
          <w:i/>
          <w:iCs/>
          <w:sz w:val="22"/>
          <w:szCs w:val="22"/>
        </w:rPr>
        <w:t>deberán realizar la evaluación a fin de asegurar el cumplimiento de los objetivos y metas, así como la mejora de los indicadores de desarrollo social y humano y, en su caso</w:t>
      </w:r>
      <w:r w:rsidRPr="007063A2">
        <w:rPr>
          <w:rFonts w:ascii="Palatino Linotype" w:hAnsi="Palatino Linotype"/>
          <w:b/>
          <w:bCs/>
          <w:i/>
          <w:iCs/>
          <w:sz w:val="22"/>
          <w:szCs w:val="22"/>
        </w:rPr>
        <w:t xml:space="preserve">, </w:t>
      </w:r>
      <w:r w:rsidRPr="007063A2">
        <w:rPr>
          <w:rFonts w:ascii="Palatino Linotype" w:hAnsi="Palatino Linotype"/>
          <w:bCs/>
          <w:i/>
          <w:iCs/>
          <w:sz w:val="22"/>
          <w:szCs w:val="22"/>
        </w:rPr>
        <w:t xml:space="preserve">emitirán </w:t>
      </w:r>
      <w:r w:rsidRPr="007063A2">
        <w:rPr>
          <w:rFonts w:ascii="Palatino Linotype" w:hAnsi="Palatino Linotype"/>
          <w:b/>
          <w:i/>
          <w:sz w:val="22"/>
          <w:szCs w:val="22"/>
          <w:u w:val="single"/>
        </w:rPr>
        <w:t>dictamen de reconducción</w:t>
      </w:r>
      <w:r w:rsidRPr="007063A2">
        <w:rPr>
          <w:rFonts w:ascii="Palatino Linotype" w:hAnsi="Palatino Linotype"/>
          <w:bCs/>
          <w:i/>
          <w:iCs/>
          <w:sz w:val="22"/>
          <w:szCs w:val="22"/>
        </w:rPr>
        <w:t xml:space="preserve"> y actualización cuando sea necesaria la modificación o adecuación de la estrategia a la que se refiere el artículo 26 de esta Ley, dictamen que habrán de hacer del conocimiento inmediato de la Secretaría o del ayuntamiento en el ámbito de su competencia, para que a su vez, se reformule el contenido de la estrategia de desarrollo.</w:t>
      </w:r>
    </w:p>
    <w:p w14:paraId="1CB36FBD" w14:textId="77777777" w:rsidR="00062965" w:rsidRPr="007063A2" w:rsidRDefault="00062965" w:rsidP="00062965">
      <w:pPr>
        <w:spacing w:line="360" w:lineRule="auto"/>
        <w:ind w:left="567" w:right="567"/>
        <w:jc w:val="both"/>
        <w:rPr>
          <w:rFonts w:ascii="Palatino Linotype" w:hAnsi="Palatino Linotype" w:cs="Arial"/>
          <w:sz w:val="22"/>
          <w:szCs w:val="22"/>
        </w:rPr>
      </w:pPr>
      <w:r w:rsidRPr="007063A2">
        <w:rPr>
          <w:rFonts w:ascii="Palatino Linotype" w:hAnsi="Palatino Linotype" w:cs="Arial"/>
          <w:sz w:val="22"/>
          <w:szCs w:val="22"/>
        </w:rPr>
        <w:t xml:space="preserve">(Énfasis añadido) </w:t>
      </w:r>
    </w:p>
    <w:p w14:paraId="2AD25DB5" w14:textId="77777777" w:rsidR="00062965" w:rsidRPr="007063A2" w:rsidRDefault="00062965" w:rsidP="00062965">
      <w:pPr>
        <w:spacing w:line="360" w:lineRule="auto"/>
        <w:jc w:val="both"/>
        <w:rPr>
          <w:rFonts w:ascii="Palatino Linotype" w:hAnsi="Palatino Linotype" w:cs="Arial"/>
        </w:rPr>
      </w:pPr>
    </w:p>
    <w:p w14:paraId="6361BD7F" w14:textId="77777777" w:rsidR="00062965" w:rsidRPr="007063A2" w:rsidRDefault="00091CAC" w:rsidP="00062965">
      <w:pPr>
        <w:pStyle w:val="Prrafodelista"/>
        <w:spacing w:line="360" w:lineRule="auto"/>
        <w:ind w:left="0"/>
        <w:jc w:val="both"/>
        <w:rPr>
          <w:rFonts w:ascii="Palatino Linotype" w:hAnsi="Palatino Linotype" w:cs="Arial"/>
        </w:rPr>
      </w:pPr>
      <w:r w:rsidRPr="007063A2">
        <w:rPr>
          <w:rFonts w:ascii="Palatino Linotype" w:hAnsi="Palatino Linotype" w:cs="Arial"/>
        </w:rPr>
        <w:t xml:space="preserve">Correlativo a lo anterior, la Guía Metodológica para el Seguimiento y Evaluación del Plan de Desarrollo Municipal Vigente </w:t>
      </w:r>
      <w:r w:rsidR="00A013C7" w:rsidRPr="007063A2">
        <w:rPr>
          <w:rFonts w:ascii="Palatino Linotype" w:hAnsi="Palatino Linotype" w:cs="Arial"/>
        </w:rPr>
        <w:t>establece.</w:t>
      </w:r>
    </w:p>
    <w:p w14:paraId="37AF9BB0" w14:textId="77777777" w:rsidR="00A013C7" w:rsidRPr="007063A2" w:rsidRDefault="00A013C7" w:rsidP="00062965">
      <w:pPr>
        <w:pStyle w:val="Prrafodelista"/>
        <w:spacing w:line="360" w:lineRule="auto"/>
        <w:ind w:left="0"/>
        <w:jc w:val="both"/>
        <w:rPr>
          <w:rFonts w:ascii="Palatino Linotype" w:hAnsi="Palatino Linotype" w:cs="Arial"/>
        </w:rPr>
      </w:pPr>
    </w:p>
    <w:p w14:paraId="66F46DA7" w14:textId="77777777" w:rsidR="00062965" w:rsidRPr="007063A2" w:rsidRDefault="00062965" w:rsidP="000A7E2F">
      <w:pPr>
        <w:pStyle w:val="Prrafodelista"/>
        <w:spacing w:line="276" w:lineRule="auto"/>
        <w:ind w:left="567" w:right="567"/>
        <w:jc w:val="both"/>
        <w:rPr>
          <w:rFonts w:ascii="Palatino Linotype" w:hAnsi="Palatino Linotype"/>
          <w:b/>
          <w:bCs/>
          <w:i/>
          <w:iCs/>
          <w:sz w:val="22"/>
          <w:szCs w:val="22"/>
        </w:rPr>
      </w:pPr>
      <w:r w:rsidRPr="007063A2">
        <w:rPr>
          <w:rFonts w:ascii="Palatino Linotype" w:hAnsi="Palatino Linotype"/>
          <w:b/>
          <w:bCs/>
          <w:i/>
          <w:iCs/>
          <w:sz w:val="22"/>
          <w:szCs w:val="22"/>
        </w:rPr>
        <w:t>Dictamen de reconducción y actualización programática – presupuestal.</w:t>
      </w:r>
    </w:p>
    <w:p w14:paraId="4A1F7AC8" w14:textId="77777777" w:rsidR="00062965" w:rsidRPr="007063A2" w:rsidRDefault="00062965" w:rsidP="000A7E2F">
      <w:pPr>
        <w:pStyle w:val="Prrafodelista"/>
        <w:spacing w:line="276" w:lineRule="auto"/>
        <w:ind w:left="567" w:right="567"/>
        <w:jc w:val="both"/>
        <w:rPr>
          <w:rFonts w:ascii="Palatino Linotype" w:hAnsi="Palatino Linotype"/>
          <w:i/>
          <w:iCs/>
          <w:sz w:val="22"/>
          <w:szCs w:val="22"/>
        </w:rPr>
      </w:pPr>
    </w:p>
    <w:p w14:paraId="34B61FB3" w14:textId="77777777" w:rsidR="00062965" w:rsidRPr="007063A2" w:rsidRDefault="00062965" w:rsidP="000A7E2F">
      <w:pPr>
        <w:pStyle w:val="Prrafodelista"/>
        <w:spacing w:line="276" w:lineRule="auto"/>
        <w:ind w:left="567" w:right="567"/>
        <w:jc w:val="both"/>
        <w:rPr>
          <w:rFonts w:ascii="Palatino Linotype" w:hAnsi="Palatino Linotype"/>
          <w:i/>
          <w:iCs/>
          <w:sz w:val="22"/>
          <w:szCs w:val="22"/>
        </w:rPr>
      </w:pPr>
      <w:r w:rsidRPr="007063A2">
        <w:rPr>
          <w:rFonts w:ascii="Palatino Linotype" w:hAnsi="Palatino Linotype"/>
          <w:i/>
          <w:iCs/>
          <w:sz w:val="22"/>
          <w:szCs w:val="22"/>
        </w:rPr>
        <w:t xml:space="preserve">El dictamen de reconducción y actualización programático-presupuestal, es el instrumento normativo que apoya los procesos de adecuación del presupuesto y de las acciones de los Programas presupuestarios, de acuerdo a lo que establecido en los artículos 317 Bis, 318 y 319 del Código Financiero del Estado de México y Municipios; que deberá presentarse cuando exista modificación de metas, cancelación de proyectos o reasignación a otros proyectos prioritarios, ampliación o cancelación de recursos; por lo que en el ámbito presupuestal éste solo aplica para traspasos externos, cancelaciones o </w:t>
      </w:r>
      <w:r w:rsidRPr="007063A2">
        <w:rPr>
          <w:rFonts w:ascii="Palatino Linotype" w:hAnsi="Palatino Linotype"/>
          <w:i/>
          <w:iCs/>
          <w:sz w:val="22"/>
          <w:szCs w:val="22"/>
        </w:rPr>
        <w:lastRenderedPageBreak/>
        <w:t xml:space="preserve">ampliaciones de recursos a nivel de proyecto de la Clasificación Funcional Programática Municipal vigente. </w:t>
      </w:r>
    </w:p>
    <w:p w14:paraId="49EAF616" w14:textId="77777777" w:rsidR="00062965" w:rsidRPr="007063A2" w:rsidRDefault="00062965" w:rsidP="000A7E2F">
      <w:pPr>
        <w:pStyle w:val="Prrafodelista"/>
        <w:spacing w:line="276" w:lineRule="auto"/>
        <w:ind w:left="567" w:right="567"/>
        <w:jc w:val="both"/>
        <w:rPr>
          <w:rFonts w:ascii="Palatino Linotype" w:hAnsi="Palatino Linotype"/>
          <w:i/>
          <w:iCs/>
          <w:sz w:val="22"/>
          <w:szCs w:val="22"/>
        </w:rPr>
      </w:pPr>
    </w:p>
    <w:p w14:paraId="55EF7E96" w14:textId="77777777" w:rsidR="00062965" w:rsidRPr="007063A2" w:rsidRDefault="00062965" w:rsidP="000A7E2F">
      <w:pPr>
        <w:pStyle w:val="Prrafodelista"/>
        <w:spacing w:line="276" w:lineRule="auto"/>
        <w:ind w:left="567" w:right="567"/>
        <w:jc w:val="both"/>
        <w:rPr>
          <w:rFonts w:ascii="Palatino Linotype" w:hAnsi="Palatino Linotype"/>
          <w:i/>
          <w:iCs/>
          <w:sz w:val="22"/>
          <w:szCs w:val="22"/>
        </w:rPr>
      </w:pPr>
      <w:r w:rsidRPr="007063A2">
        <w:rPr>
          <w:rFonts w:ascii="Palatino Linotype" w:hAnsi="Palatino Linotype"/>
          <w:i/>
          <w:iCs/>
          <w:sz w:val="22"/>
          <w:szCs w:val="22"/>
        </w:rPr>
        <w:t xml:space="preserve">Es importante referir que las adecuaciones que impliquen una disminución de recursos serán viables siempre y cuando las metas hayan sido cumplidas y se registren ahorros presupuestarios. </w:t>
      </w:r>
    </w:p>
    <w:p w14:paraId="5FD81D1A" w14:textId="77777777" w:rsidR="00062965" w:rsidRPr="007063A2" w:rsidRDefault="00062965" w:rsidP="000A7E2F">
      <w:pPr>
        <w:pStyle w:val="Prrafodelista"/>
        <w:spacing w:line="276" w:lineRule="auto"/>
        <w:ind w:left="567" w:right="567"/>
        <w:jc w:val="both"/>
        <w:rPr>
          <w:rFonts w:ascii="Palatino Linotype" w:hAnsi="Palatino Linotype"/>
          <w:i/>
          <w:iCs/>
          <w:sz w:val="22"/>
          <w:szCs w:val="22"/>
        </w:rPr>
      </w:pPr>
    </w:p>
    <w:p w14:paraId="00E15BC5" w14:textId="77777777" w:rsidR="00062965" w:rsidRPr="007063A2" w:rsidRDefault="00062965" w:rsidP="000A7E2F">
      <w:pPr>
        <w:pStyle w:val="Prrafodelista"/>
        <w:spacing w:line="276" w:lineRule="auto"/>
        <w:ind w:left="567" w:right="567"/>
        <w:jc w:val="both"/>
        <w:rPr>
          <w:rFonts w:ascii="Palatino Linotype" w:hAnsi="Palatino Linotype"/>
          <w:i/>
          <w:iCs/>
          <w:sz w:val="22"/>
          <w:szCs w:val="22"/>
        </w:rPr>
      </w:pPr>
      <w:r w:rsidRPr="007063A2">
        <w:rPr>
          <w:rFonts w:ascii="Palatino Linotype" w:hAnsi="Palatino Linotype"/>
          <w:b/>
          <w:i/>
          <w:iCs/>
          <w:sz w:val="22"/>
          <w:szCs w:val="22"/>
          <w:u w:val="single"/>
        </w:rPr>
        <w:t>A la Tesorería, le corresponderá dar el visto bueno</w:t>
      </w:r>
      <w:r w:rsidRPr="007063A2">
        <w:rPr>
          <w:rFonts w:ascii="Palatino Linotype" w:hAnsi="Palatino Linotype"/>
          <w:i/>
          <w:iCs/>
          <w:sz w:val="22"/>
          <w:szCs w:val="22"/>
        </w:rPr>
        <w:t xml:space="preserve"> y en el caso de la UIPPE municipal o equivalente, después de analizar el impacto programático que tiene el movimiento presupuestal, autorizará la procedencia del dictamen de reconducción y actualización programática –presupuestal. </w:t>
      </w:r>
    </w:p>
    <w:p w14:paraId="608A4891" w14:textId="77777777" w:rsidR="00062965" w:rsidRPr="007063A2" w:rsidRDefault="00062965" w:rsidP="000A7E2F">
      <w:pPr>
        <w:pStyle w:val="Prrafodelista"/>
        <w:spacing w:line="276" w:lineRule="auto"/>
        <w:ind w:left="567" w:right="567"/>
        <w:jc w:val="both"/>
        <w:rPr>
          <w:rFonts w:ascii="Palatino Linotype" w:hAnsi="Palatino Linotype"/>
          <w:i/>
          <w:iCs/>
          <w:sz w:val="22"/>
          <w:szCs w:val="22"/>
        </w:rPr>
      </w:pPr>
    </w:p>
    <w:p w14:paraId="340EBEC4" w14:textId="77777777" w:rsidR="00062965" w:rsidRPr="007063A2" w:rsidRDefault="00062965" w:rsidP="000A7E2F">
      <w:pPr>
        <w:pStyle w:val="Prrafodelista"/>
        <w:spacing w:line="276" w:lineRule="auto"/>
        <w:ind w:left="567" w:right="567"/>
        <w:jc w:val="both"/>
        <w:rPr>
          <w:rFonts w:ascii="Palatino Linotype" w:hAnsi="Palatino Linotype"/>
          <w:i/>
          <w:iCs/>
          <w:sz w:val="22"/>
          <w:szCs w:val="22"/>
        </w:rPr>
      </w:pPr>
      <w:r w:rsidRPr="007063A2">
        <w:rPr>
          <w:rFonts w:ascii="Palatino Linotype" w:hAnsi="Palatino Linotype"/>
          <w:i/>
          <w:iCs/>
          <w:sz w:val="22"/>
          <w:szCs w:val="22"/>
        </w:rPr>
        <w:t xml:space="preserve">Por otra parte, y de acuerdo al artículo 24 de la Ley de Planeación del Estado de México y Municipios, se establece que se elaborará un dictamen de reconducción y actualización cuando las estrategias contenidas en los planes de desarrollo municipales y sus programas sean modificados, situación que se detecta al término de las etapas de evaluación de los resultados y como consecuencia del fortalecimiento de los objetivos de desarrollo. </w:t>
      </w:r>
    </w:p>
    <w:p w14:paraId="34B92D36" w14:textId="77777777" w:rsidR="00062965" w:rsidRPr="007063A2" w:rsidRDefault="00062965" w:rsidP="000A7E2F">
      <w:pPr>
        <w:pStyle w:val="Prrafodelista"/>
        <w:spacing w:line="276" w:lineRule="auto"/>
        <w:ind w:left="567" w:right="567"/>
        <w:jc w:val="both"/>
        <w:rPr>
          <w:rFonts w:ascii="Palatino Linotype" w:hAnsi="Palatino Linotype"/>
          <w:i/>
          <w:iCs/>
          <w:sz w:val="22"/>
          <w:szCs w:val="22"/>
        </w:rPr>
      </w:pPr>
    </w:p>
    <w:p w14:paraId="3F083973" w14:textId="77777777" w:rsidR="00062965" w:rsidRPr="007063A2" w:rsidRDefault="00062965" w:rsidP="000A7E2F">
      <w:pPr>
        <w:pStyle w:val="Prrafodelista"/>
        <w:spacing w:line="276" w:lineRule="auto"/>
        <w:ind w:left="567" w:right="567"/>
        <w:jc w:val="both"/>
        <w:rPr>
          <w:rFonts w:ascii="Palatino Linotype" w:hAnsi="Palatino Linotype" w:cs="Arial"/>
          <w:i/>
          <w:iCs/>
          <w:sz w:val="22"/>
          <w:szCs w:val="22"/>
        </w:rPr>
      </w:pPr>
      <w:r w:rsidRPr="007063A2">
        <w:rPr>
          <w:rFonts w:ascii="Palatino Linotype" w:hAnsi="Palatino Linotype"/>
          <w:i/>
          <w:iCs/>
          <w:sz w:val="22"/>
          <w:szCs w:val="22"/>
        </w:rPr>
        <w:t xml:space="preserve">Asimismo, de conformidad con lo que establecen los artículos 56, 57 y 58 del Reglamento de la Ley de Planeación del Estado de México y Municipios, </w:t>
      </w:r>
      <w:r w:rsidRPr="007063A2">
        <w:rPr>
          <w:rFonts w:ascii="Palatino Linotype" w:hAnsi="Palatino Linotype"/>
          <w:b/>
          <w:bCs/>
          <w:i/>
          <w:iCs/>
          <w:sz w:val="22"/>
          <w:szCs w:val="22"/>
        </w:rPr>
        <w:t>los dictámenes de reconducción y actualización, deberán ser validados por la UIPPE, elaborados por las dependencias generales, autorizados por la tesorería municipal y por los Ayuntamientos</w:t>
      </w:r>
      <w:r w:rsidRPr="007063A2">
        <w:rPr>
          <w:rFonts w:ascii="Palatino Linotype" w:hAnsi="Palatino Linotype"/>
          <w:i/>
          <w:iCs/>
          <w:sz w:val="22"/>
          <w:szCs w:val="22"/>
        </w:rPr>
        <w:t>, debiendo sustentar la justificación en el cumplimiento de los objetivos establecidos en el Plan de Desarrollo Municipal vigente y sus Programas.</w:t>
      </w:r>
    </w:p>
    <w:p w14:paraId="3990B989" w14:textId="77777777" w:rsidR="001844FF" w:rsidRPr="007063A2" w:rsidRDefault="001844FF" w:rsidP="000A7E2F">
      <w:pPr>
        <w:pStyle w:val="Prrafodelista"/>
        <w:spacing w:line="276" w:lineRule="auto"/>
        <w:ind w:left="567" w:right="567"/>
        <w:jc w:val="both"/>
        <w:rPr>
          <w:rFonts w:ascii="Palatino Linotype" w:hAnsi="Palatino Linotype" w:cs="Arial"/>
          <w:i/>
          <w:iCs/>
          <w:sz w:val="22"/>
          <w:szCs w:val="22"/>
        </w:rPr>
      </w:pPr>
    </w:p>
    <w:p w14:paraId="002A7E90" w14:textId="77777777" w:rsidR="001844FF" w:rsidRPr="007063A2" w:rsidRDefault="001844FF" w:rsidP="000A7E2F">
      <w:pPr>
        <w:pStyle w:val="Prrafodelista"/>
        <w:spacing w:line="276" w:lineRule="auto"/>
        <w:ind w:left="567" w:right="567"/>
        <w:jc w:val="both"/>
        <w:rPr>
          <w:rFonts w:ascii="Palatino Linotype" w:hAnsi="Palatino Linotype"/>
          <w:b/>
          <w:i/>
          <w:sz w:val="22"/>
          <w:szCs w:val="22"/>
        </w:rPr>
      </w:pPr>
      <w:r w:rsidRPr="007063A2">
        <w:rPr>
          <w:rFonts w:ascii="Palatino Linotype" w:hAnsi="Palatino Linotype"/>
          <w:b/>
          <w:i/>
          <w:sz w:val="22"/>
          <w:szCs w:val="22"/>
        </w:rPr>
        <w:t xml:space="preserve">Conceptualización </w:t>
      </w:r>
    </w:p>
    <w:p w14:paraId="7945F9DB" w14:textId="77777777" w:rsidR="001844FF" w:rsidRPr="007063A2" w:rsidRDefault="001844FF" w:rsidP="000A7E2F">
      <w:pPr>
        <w:pStyle w:val="Prrafodelista"/>
        <w:spacing w:line="276" w:lineRule="auto"/>
        <w:ind w:left="567" w:right="567"/>
        <w:jc w:val="both"/>
        <w:rPr>
          <w:rFonts w:ascii="Palatino Linotype" w:hAnsi="Palatino Linotype"/>
          <w:i/>
          <w:sz w:val="22"/>
          <w:szCs w:val="22"/>
        </w:rPr>
      </w:pPr>
      <w:r w:rsidRPr="007063A2">
        <w:rPr>
          <w:rFonts w:ascii="Palatino Linotype" w:hAnsi="Palatino Linotype"/>
          <w:i/>
          <w:sz w:val="22"/>
          <w:szCs w:val="22"/>
        </w:rPr>
        <w:t xml:space="preserve">Es un instrumento que apoya los procesos de </w:t>
      </w:r>
      <w:r w:rsidRPr="007063A2">
        <w:rPr>
          <w:rFonts w:ascii="Palatino Linotype" w:hAnsi="Palatino Linotype"/>
          <w:b/>
          <w:i/>
          <w:sz w:val="22"/>
          <w:szCs w:val="22"/>
          <w:u w:val="single"/>
        </w:rPr>
        <w:t>modificación programática presupuestal, en el ejercicio de las acciones y recursos de las dependencias y entidades públicas</w:t>
      </w:r>
      <w:r w:rsidRPr="007063A2">
        <w:rPr>
          <w:rFonts w:ascii="Palatino Linotype" w:hAnsi="Palatino Linotype"/>
          <w:i/>
          <w:sz w:val="22"/>
          <w:szCs w:val="22"/>
        </w:rPr>
        <w:t xml:space="preserve">, con el fin último de alcanzar mejores resultados institucionales. </w:t>
      </w:r>
    </w:p>
    <w:p w14:paraId="0C8F3276" w14:textId="77777777" w:rsidR="001844FF" w:rsidRPr="007063A2" w:rsidRDefault="001844FF" w:rsidP="000A7E2F">
      <w:pPr>
        <w:pStyle w:val="Prrafodelista"/>
        <w:spacing w:line="276" w:lineRule="auto"/>
        <w:ind w:left="567" w:right="567"/>
        <w:jc w:val="both"/>
        <w:rPr>
          <w:rFonts w:ascii="Palatino Linotype" w:hAnsi="Palatino Linotype"/>
          <w:i/>
          <w:sz w:val="22"/>
          <w:szCs w:val="22"/>
        </w:rPr>
      </w:pPr>
    </w:p>
    <w:p w14:paraId="6C8F89F1" w14:textId="77777777" w:rsidR="00062965" w:rsidRPr="007063A2" w:rsidRDefault="001844FF" w:rsidP="000A7E2F">
      <w:pPr>
        <w:pStyle w:val="Prrafodelista"/>
        <w:spacing w:line="276" w:lineRule="auto"/>
        <w:ind w:left="567" w:right="567"/>
        <w:jc w:val="both"/>
        <w:rPr>
          <w:rFonts w:ascii="Palatino Linotype" w:hAnsi="Palatino Linotype" w:cs="Arial"/>
          <w:i/>
          <w:iCs/>
          <w:sz w:val="22"/>
          <w:szCs w:val="22"/>
        </w:rPr>
      </w:pPr>
      <w:r w:rsidRPr="007063A2">
        <w:rPr>
          <w:rFonts w:ascii="Palatino Linotype" w:hAnsi="Palatino Linotype"/>
          <w:i/>
          <w:sz w:val="22"/>
          <w:szCs w:val="22"/>
        </w:rPr>
        <w:t xml:space="preserve">El dictamen de reconducción y actualización programática – presupuestal, se elabora para presentar propuestas sobre la cancelación, reducción o ampliación de metas y </w:t>
      </w:r>
      <w:r w:rsidRPr="007063A2">
        <w:rPr>
          <w:rFonts w:ascii="Palatino Linotype" w:hAnsi="Palatino Linotype"/>
          <w:i/>
          <w:sz w:val="22"/>
          <w:szCs w:val="22"/>
        </w:rPr>
        <w:lastRenderedPageBreak/>
        <w:t xml:space="preserve">recursos establecidos en el Programa Anual, resaltando que cuando se trate de un movimiento presupuestal, este formato </w:t>
      </w:r>
      <w:r w:rsidRPr="007063A2">
        <w:rPr>
          <w:rFonts w:ascii="Palatino Linotype" w:hAnsi="Palatino Linotype"/>
          <w:b/>
          <w:i/>
          <w:sz w:val="22"/>
          <w:szCs w:val="22"/>
          <w:u w:val="single"/>
        </w:rPr>
        <w:t>deberá llenarse y presentase al OSFEM en el caso de que se efectúen movimientos que modifiquen el presupuesto a nivel de proyecto y/o entre dependencias generales o auxiliares</w:t>
      </w:r>
      <w:r w:rsidRPr="007063A2">
        <w:rPr>
          <w:rFonts w:ascii="Palatino Linotype" w:hAnsi="Palatino Linotype"/>
          <w:i/>
          <w:sz w:val="22"/>
          <w:szCs w:val="22"/>
        </w:rPr>
        <w:t>, especificando el impacto programático que generen los cambios, es decir, se relacionará la meta o metas que estén estrechamente vinculadas con el movimiento presupuestal y la justificación deberá identificar prioridad, objetivo, impacto y/o resultado que propicia dicho cambio.</w:t>
      </w:r>
      <w:r w:rsidR="00062965" w:rsidRPr="007063A2">
        <w:rPr>
          <w:rFonts w:ascii="Palatino Linotype" w:hAnsi="Palatino Linotype" w:cs="Arial"/>
          <w:i/>
          <w:iCs/>
          <w:sz w:val="22"/>
          <w:szCs w:val="22"/>
        </w:rPr>
        <w:t xml:space="preserve"> </w:t>
      </w:r>
    </w:p>
    <w:p w14:paraId="59ABE1C7" w14:textId="77777777" w:rsidR="00062965" w:rsidRPr="007063A2" w:rsidRDefault="00062965" w:rsidP="000A7E2F">
      <w:pPr>
        <w:pStyle w:val="Prrafodelista"/>
        <w:spacing w:line="276" w:lineRule="auto"/>
        <w:ind w:left="567" w:right="567"/>
        <w:jc w:val="both"/>
        <w:rPr>
          <w:rFonts w:ascii="Palatino Linotype" w:hAnsi="Palatino Linotype" w:cs="Arial"/>
          <w:i/>
          <w:iCs/>
          <w:sz w:val="22"/>
          <w:szCs w:val="22"/>
        </w:rPr>
      </w:pPr>
    </w:p>
    <w:p w14:paraId="3201799E" w14:textId="77777777" w:rsidR="00062965" w:rsidRPr="007063A2" w:rsidRDefault="00062965" w:rsidP="000A7E2F">
      <w:pPr>
        <w:pStyle w:val="Prrafodelista"/>
        <w:spacing w:line="276" w:lineRule="auto"/>
        <w:ind w:left="567" w:right="567"/>
        <w:jc w:val="both"/>
        <w:rPr>
          <w:rFonts w:ascii="Palatino Linotype" w:hAnsi="Palatino Linotype"/>
          <w:b/>
          <w:bCs/>
          <w:i/>
          <w:iCs/>
          <w:sz w:val="22"/>
          <w:szCs w:val="22"/>
        </w:rPr>
      </w:pPr>
      <w:r w:rsidRPr="007063A2">
        <w:rPr>
          <w:rFonts w:ascii="Palatino Linotype" w:hAnsi="Palatino Linotype"/>
          <w:b/>
          <w:bCs/>
          <w:i/>
          <w:iCs/>
          <w:sz w:val="22"/>
          <w:szCs w:val="22"/>
        </w:rPr>
        <w:t xml:space="preserve">Las adecuaciones deberán realizarse por las dependencias generales en coordinación con la UIPPE y la Tesorería Municipal. </w:t>
      </w:r>
    </w:p>
    <w:p w14:paraId="7DA37291" w14:textId="77777777" w:rsidR="00062965" w:rsidRPr="007063A2" w:rsidRDefault="00062965" w:rsidP="000A7E2F">
      <w:pPr>
        <w:pStyle w:val="Prrafodelista"/>
        <w:spacing w:line="276" w:lineRule="auto"/>
        <w:ind w:left="567" w:right="567"/>
        <w:jc w:val="both"/>
        <w:rPr>
          <w:rFonts w:ascii="Palatino Linotype" w:hAnsi="Palatino Linotype"/>
          <w:i/>
          <w:iCs/>
          <w:sz w:val="22"/>
          <w:szCs w:val="22"/>
        </w:rPr>
      </w:pPr>
    </w:p>
    <w:p w14:paraId="026F3285" w14:textId="77777777" w:rsidR="00062965" w:rsidRPr="007063A2" w:rsidRDefault="00062965" w:rsidP="000A7E2F">
      <w:pPr>
        <w:pStyle w:val="Prrafodelista"/>
        <w:spacing w:line="276" w:lineRule="auto"/>
        <w:ind w:left="567" w:right="567"/>
        <w:jc w:val="both"/>
        <w:rPr>
          <w:rFonts w:ascii="Palatino Linotype" w:hAnsi="Palatino Linotype"/>
          <w:i/>
          <w:iCs/>
          <w:sz w:val="22"/>
          <w:szCs w:val="22"/>
        </w:rPr>
      </w:pPr>
      <w:r w:rsidRPr="007063A2">
        <w:rPr>
          <w:rFonts w:ascii="Palatino Linotype" w:hAnsi="Palatino Linotype"/>
          <w:b/>
          <w:bCs/>
          <w:i/>
          <w:iCs/>
          <w:sz w:val="22"/>
          <w:szCs w:val="22"/>
        </w:rPr>
        <w:t>Principales elementos del dictamen de reconducción</w:t>
      </w:r>
      <w:r w:rsidRPr="007063A2">
        <w:rPr>
          <w:rFonts w:ascii="Palatino Linotype" w:hAnsi="Palatino Linotype"/>
          <w:i/>
          <w:iCs/>
          <w:sz w:val="22"/>
          <w:szCs w:val="22"/>
        </w:rPr>
        <w:t>:</w:t>
      </w:r>
    </w:p>
    <w:p w14:paraId="7EF1C5F2" w14:textId="77777777" w:rsidR="00062965" w:rsidRPr="007063A2" w:rsidRDefault="00062965" w:rsidP="000A7E2F">
      <w:pPr>
        <w:pStyle w:val="Prrafodelista"/>
        <w:spacing w:line="276" w:lineRule="auto"/>
        <w:ind w:left="567" w:right="567"/>
        <w:jc w:val="both"/>
        <w:rPr>
          <w:rFonts w:ascii="Palatino Linotype" w:hAnsi="Palatino Linotype"/>
          <w:b/>
          <w:bCs/>
          <w:i/>
          <w:iCs/>
          <w:sz w:val="22"/>
          <w:szCs w:val="22"/>
        </w:rPr>
      </w:pPr>
    </w:p>
    <w:p w14:paraId="1C43C683" w14:textId="77777777" w:rsidR="00062965" w:rsidRPr="007063A2" w:rsidRDefault="00062965" w:rsidP="000A7E2F">
      <w:pPr>
        <w:pStyle w:val="Prrafodelista"/>
        <w:spacing w:line="276" w:lineRule="auto"/>
        <w:ind w:left="567" w:right="567"/>
        <w:jc w:val="both"/>
        <w:rPr>
          <w:rFonts w:ascii="Palatino Linotype" w:hAnsi="Palatino Linotype"/>
          <w:i/>
          <w:iCs/>
          <w:sz w:val="22"/>
          <w:szCs w:val="22"/>
        </w:rPr>
      </w:pPr>
      <w:r w:rsidRPr="007063A2">
        <w:rPr>
          <w:rFonts w:ascii="Palatino Linotype" w:hAnsi="Palatino Linotype"/>
          <w:b/>
          <w:bCs/>
          <w:i/>
          <w:iCs/>
          <w:sz w:val="22"/>
          <w:szCs w:val="22"/>
        </w:rPr>
        <w:t>1.</w:t>
      </w:r>
      <w:r w:rsidRPr="007063A2">
        <w:rPr>
          <w:rFonts w:ascii="Palatino Linotype" w:hAnsi="Palatino Linotype"/>
          <w:i/>
          <w:iCs/>
          <w:sz w:val="22"/>
          <w:szCs w:val="22"/>
        </w:rPr>
        <w:t xml:space="preserve"> Identificación del proyecto que se cancela, reduce, se crea, incrementa o modifica (programática o presupuestalmente); </w:t>
      </w:r>
    </w:p>
    <w:p w14:paraId="6F2341DD" w14:textId="77777777" w:rsidR="00062965" w:rsidRPr="007063A2" w:rsidRDefault="00062965" w:rsidP="000A7E2F">
      <w:pPr>
        <w:pStyle w:val="Prrafodelista"/>
        <w:spacing w:line="276" w:lineRule="auto"/>
        <w:ind w:left="567" w:right="567"/>
        <w:jc w:val="both"/>
        <w:rPr>
          <w:rFonts w:ascii="Palatino Linotype" w:hAnsi="Palatino Linotype"/>
          <w:i/>
          <w:iCs/>
          <w:sz w:val="22"/>
          <w:szCs w:val="22"/>
        </w:rPr>
      </w:pPr>
      <w:r w:rsidRPr="007063A2">
        <w:rPr>
          <w:rFonts w:ascii="Palatino Linotype" w:hAnsi="Palatino Linotype"/>
          <w:b/>
          <w:bCs/>
          <w:i/>
          <w:iCs/>
          <w:sz w:val="22"/>
          <w:szCs w:val="22"/>
        </w:rPr>
        <w:t>2.</w:t>
      </w:r>
      <w:r w:rsidRPr="007063A2">
        <w:rPr>
          <w:rFonts w:ascii="Palatino Linotype" w:hAnsi="Palatino Linotype"/>
          <w:i/>
          <w:iCs/>
          <w:sz w:val="22"/>
          <w:szCs w:val="22"/>
        </w:rPr>
        <w:t xml:space="preserve"> Cuando el dictamen es originado por una adecuación de metas, el tipo de movimiento se identifica como movimiento programático y se le asignara un folio; </w:t>
      </w:r>
    </w:p>
    <w:p w14:paraId="36A2B6EB" w14:textId="77777777" w:rsidR="00062965" w:rsidRPr="007063A2" w:rsidRDefault="00062965" w:rsidP="000A7E2F">
      <w:pPr>
        <w:pStyle w:val="Prrafodelista"/>
        <w:spacing w:line="276" w:lineRule="auto"/>
        <w:ind w:left="567" w:right="567"/>
        <w:jc w:val="both"/>
        <w:rPr>
          <w:rFonts w:ascii="Palatino Linotype" w:hAnsi="Palatino Linotype"/>
          <w:i/>
          <w:iCs/>
          <w:sz w:val="22"/>
          <w:szCs w:val="22"/>
        </w:rPr>
      </w:pPr>
      <w:r w:rsidRPr="007063A2">
        <w:rPr>
          <w:rFonts w:ascii="Palatino Linotype" w:hAnsi="Palatino Linotype"/>
          <w:b/>
          <w:bCs/>
          <w:i/>
          <w:iCs/>
          <w:sz w:val="22"/>
          <w:szCs w:val="22"/>
        </w:rPr>
        <w:t>3.</w:t>
      </w:r>
      <w:r w:rsidRPr="007063A2">
        <w:rPr>
          <w:rFonts w:ascii="Palatino Linotype" w:hAnsi="Palatino Linotype"/>
          <w:i/>
          <w:iCs/>
          <w:sz w:val="22"/>
          <w:szCs w:val="22"/>
        </w:rPr>
        <w:t xml:space="preserve"> Si el dictamen es originado por un movimiento presupuestal, se debe identificar el tipo de movimiento y asignarle folio consecutivo para control interno (estos datos deben ser coincidentes con el tipo de movimiento y folio de la solicitud de adecuación presupuestaria, la cual se determina a nivel de capítulo y partida específica); </w:t>
      </w:r>
    </w:p>
    <w:p w14:paraId="1B502420" w14:textId="77777777" w:rsidR="00062965" w:rsidRPr="007063A2" w:rsidRDefault="00062965" w:rsidP="000A7E2F">
      <w:pPr>
        <w:pStyle w:val="Prrafodelista"/>
        <w:spacing w:line="276" w:lineRule="auto"/>
        <w:ind w:left="567" w:right="567"/>
        <w:jc w:val="both"/>
        <w:rPr>
          <w:rFonts w:ascii="Palatino Linotype" w:hAnsi="Palatino Linotype"/>
          <w:i/>
          <w:iCs/>
          <w:sz w:val="22"/>
          <w:szCs w:val="22"/>
        </w:rPr>
      </w:pPr>
      <w:r w:rsidRPr="007063A2">
        <w:rPr>
          <w:rFonts w:ascii="Palatino Linotype" w:hAnsi="Palatino Linotype"/>
          <w:b/>
          <w:bCs/>
          <w:i/>
          <w:iCs/>
          <w:sz w:val="22"/>
          <w:szCs w:val="22"/>
        </w:rPr>
        <w:t>4.</w:t>
      </w:r>
      <w:r w:rsidRPr="007063A2">
        <w:rPr>
          <w:rFonts w:ascii="Palatino Linotype" w:hAnsi="Palatino Linotype"/>
          <w:i/>
          <w:iCs/>
          <w:sz w:val="22"/>
          <w:szCs w:val="22"/>
        </w:rPr>
        <w:t xml:space="preserve"> Identificación de recursos a nivel de proyecto (monto de la afectación presupuestal); </w:t>
      </w:r>
    </w:p>
    <w:p w14:paraId="6C868F6D" w14:textId="77777777" w:rsidR="00062965" w:rsidRPr="007063A2" w:rsidRDefault="00062965" w:rsidP="000A7E2F">
      <w:pPr>
        <w:pStyle w:val="Prrafodelista"/>
        <w:spacing w:line="276" w:lineRule="auto"/>
        <w:ind w:left="567" w:right="567"/>
        <w:jc w:val="both"/>
        <w:rPr>
          <w:rFonts w:ascii="Palatino Linotype" w:hAnsi="Palatino Linotype"/>
          <w:i/>
          <w:iCs/>
          <w:sz w:val="22"/>
          <w:szCs w:val="22"/>
        </w:rPr>
      </w:pPr>
      <w:r w:rsidRPr="007063A2">
        <w:rPr>
          <w:rFonts w:ascii="Palatino Linotype" w:hAnsi="Palatino Linotype"/>
          <w:b/>
          <w:bCs/>
          <w:i/>
          <w:iCs/>
          <w:sz w:val="22"/>
          <w:szCs w:val="22"/>
        </w:rPr>
        <w:t>5.</w:t>
      </w:r>
      <w:r w:rsidRPr="007063A2">
        <w:rPr>
          <w:rFonts w:ascii="Palatino Linotype" w:hAnsi="Palatino Linotype"/>
          <w:i/>
          <w:iCs/>
          <w:sz w:val="22"/>
          <w:szCs w:val="22"/>
        </w:rPr>
        <w:t xml:space="preserve"> Metas programadas y alcanzadas del proyecto que se modifica; </w:t>
      </w:r>
    </w:p>
    <w:p w14:paraId="01394475" w14:textId="77777777" w:rsidR="00062965" w:rsidRPr="007063A2" w:rsidRDefault="00062965" w:rsidP="000A7E2F">
      <w:pPr>
        <w:pStyle w:val="Prrafodelista"/>
        <w:spacing w:line="276" w:lineRule="auto"/>
        <w:ind w:left="567" w:right="567"/>
        <w:jc w:val="both"/>
        <w:rPr>
          <w:rFonts w:ascii="Palatino Linotype" w:hAnsi="Palatino Linotype"/>
          <w:i/>
          <w:iCs/>
          <w:sz w:val="22"/>
          <w:szCs w:val="22"/>
        </w:rPr>
      </w:pPr>
      <w:r w:rsidRPr="007063A2">
        <w:rPr>
          <w:rFonts w:ascii="Palatino Linotype" w:hAnsi="Palatino Linotype"/>
          <w:b/>
          <w:bCs/>
          <w:i/>
          <w:iCs/>
          <w:sz w:val="22"/>
          <w:szCs w:val="22"/>
        </w:rPr>
        <w:t>6.</w:t>
      </w:r>
      <w:r w:rsidRPr="007063A2">
        <w:rPr>
          <w:rFonts w:ascii="Palatino Linotype" w:hAnsi="Palatino Linotype"/>
          <w:i/>
          <w:iCs/>
          <w:sz w:val="22"/>
          <w:szCs w:val="22"/>
        </w:rPr>
        <w:t xml:space="preserve"> Definición de la modificación de las metas del proyecto que se crea, incrementa o reduce (programación anual, calendario y/o costo); </w:t>
      </w:r>
    </w:p>
    <w:p w14:paraId="0D03F9B9" w14:textId="77777777" w:rsidR="00062965" w:rsidRPr="007063A2" w:rsidRDefault="00062965" w:rsidP="000A7E2F">
      <w:pPr>
        <w:pStyle w:val="Prrafodelista"/>
        <w:spacing w:line="276" w:lineRule="auto"/>
        <w:ind w:left="567" w:right="567"/>
        <w:jc w:val="both"/>
        <w:rPr>
          <w:rFonts w:ascii="Palatino Linotype" w:hAnsi="Palatino Linotype"/>
          <w:i/>
          <w:iCs/>
          <w:sz w:val="22"/>
          <w:szCs w:val="22"/>
        </w:rPr>
      </w:pPr>
      <w:r w:rsidRPr="007063A2">
        <w:rPr>
          <w:rFonts w:ascii="Palatino Linotype" w:hAnsi="Palatino Linotype"/>
          <w:b/>
          <w:bCs/>
          <w:i/>
          <w:iCs/>
          <w:sz w:val="22"/>
          <w:szCs w:val="22"/>
        </w:rPr>
        <w:t>7.</w:t>
      </w:r>
      <w:r w:rsidRPr="007063A2">
        <w:rPr>
          <w:rFonts w:ascii="Palatino Linotype" w:hAnsi="Palatino Linotype"/>
          <w:i/>
          <w:iCs/>
          <w:sz w:val="22"/>
          <w:szCs w:val="22"/>
        </w:rPr>
        <w:t xml:space="preserve"> Justificación: </w:t>
      </w:r>
    </w:p>
    <w:p w14:paraId="6C8FF10B" w14:textId="77777777" w:rsidR="00062965" w:rsidRPr="007063A2" w:rsidRDefault="00062965" w:rsidP="000A7E2F">
      <w:pPr>
        <w:pStyle w:val="Prrafodelista"/>
        <w:spacing w:line="276" w:lineRule="auto"/>
        <w:ind w:left="709" w:right="567"/>
        <w:jc w:val="both"/>
        <w:rPr>
          <w:rFonts w:ascii="Palatino Linotype" w:hAnsi="Palatino Linotype"/>
          <w:i/>
          <w:iCs/>
          <w:sz w:val="22"/>
          <w:szCs w:val="22"/>
        </w:rPr>
      </w:pPr>
      <w:r w:rsidRPr="007063A2">
        <w:rPr>
          <w:rFonts w:ascii="Palatino Linotype" w:hAnsi="Palatino Linotype"/>
          <w:i/>
          <w:iCs/>
          <w:sz w:val="22"/>
          <w:szCs w:val="22"/>
        </w:rPr>
        <w:t xml:space="preserve">• De la cancelación o reducción del proyecto; </w:t>
      </w:r>
    </w:p>
    <w:p w14:paraId="691F193C" w14:textId="77777777" w:rsidR="00062965" w:rsidRPr="007063A2" w:rsidRDefault="00062965" w:rsidP="000A7E2F">
      <w:pPr>
        <w:pStyle w:val="Prrafodelista"/>
        <w:spacing w:line="276" w:lineRule="auto"/>
        <w:ind w:left="709" w:right="567"/>
        <w:jc w:val="both"/>
        <w:rPr>
          <w:rFonts w:ascii="Palatino Linotype" w:hAnsi="Palatino Linotype"/>
          <w:i/>
          <w:iCs/>
          <w:sz w:val="22"/>
          <w:szCs w:val="22"/>
        </w:rPr>
      </w:pPr>
      <w:r w:rsidRPr="007063A2">
        <w:rPr>
          <w:rFonts w:ascii="Palatino Linotype" w:hAnsi="Palatino Linotype"/>
          <w:i/>
          <w:iCs/>
          <w:sz w:val="22"/>
          <w:szCs w:val="22"/>
        </w:rPr>
        <w:t xml:space="preserve">• Identificación del origen de los recursos; </w:t>
      </w:r>
    </w:p>
    <w:p w14:paraId="6917FA1F" w14:textId="77777777" w:rsidR="00062965" w:rsidRPr="007063A2" w:rsidRDefault="00062965" w:rsidP="000A7E2F">
      <w:pPr>
        <w:pStyle w:val="Prrafodelista"/>
        <w:spacing w:line="276" w:lineRule="auto"/>
        <w:ind w:left="709" w:right="567"/>
        <w:jc w:val="both"/>
        <w:rPr>
          <w:rFonts w:ascii="Palatino Linotype" w:hAnsi="Palatino Linotype"/>
          <w:i/>
          <w:iCs/>
          <w:sz w:val="22"/>
          <w:szCs w:val="22"/>
        </w:rPr>
      </w:pPr>
      <w:r w:rsidRPr="007063A2">
        <w:rPr>
          <w:rFonts w:ascii="Palatino Linotype" w:hAnsi="Palatino Linotype"/>
          <w:i/>
          <w:iCs/>
          <w:sz w:val="22"/>
          <w:szCs w:val="22"/>
        </w:rPr>
        <w:t xml:space="preserve">• De creación o reasignación de recursos y metas al proyecto beneficiado; y </w:t>
      </w:r>
    </w:p>
    <w:p w14:paraId="57E3639B" w14:textId="77777777" w:rsidR="00062965" w:rsidRPr="007063A2" w:rsidRDefault="00062965" w:rsidP="000A7E2F">
      <w:pPr>
        <w:pStyle w:val="Prrafodelista"/>
        <w:spacing w:line="276" w:lineRule="auto"/>
        <w:ind w:left="567" w:right="567"/>
        <w:jc w:val="both"/>
        <w:rPr>
          <w:rFonts w:ascii="Palatino Linotype" w:hAnsi="Palatino Linotype"/>
          <w:i/>
          <w:iCs/>
          <w:sz w:val="22"/>
          <w:szCs w:val="22"/>
        </w:rPr>
      </w:pPr>
      <w:r w:rsidRPr="007063A2">
        <w:rPr>
          <w:rFonts w:ascii="Palatino Linotype" w:hAnsi="Palatino Linotype"/>
          <w:b/>
          <w:bCs/>
          <w:i/>
          <w:iCs/>
          <w:sz w:val="22"/>
          <w:szCs w:val="22"/>
        </w:rPr>
        <w:t>8.</w:t>
      </w:r>
      <w:r w:rsidRPr="007063A2">
        <w:rPr>
          <w:rFonts w:ascii="Palatino Linotype" w:hAnsi="Palatino Linotype"/>
          <w:i/>
          <w:iCs/>
          <w:sz w:val="22"/>
          <w:szCs w:val="22"/>
        </w:rPr>
        <w:t xml:space="preserve"> Firmas de elaboración, validación y autorización. </w:t>
      </w:r>
    </w:p>
    <w:p w14:paraId="4971242C" w14:textId="77777777" w:rsidR="00062965" w:rsidRPr="007063A2" w:rsidRDefault="00062965" w:rsidP="000A7E2F">
      <w:pPr>
        <w:pStyle w:val="Prrafodelista"/>
        <w:spacing w:line="276" w:lineRule="auto"/>
        <w:ind w:left="567" w:right="567"/>
        <w:jc w:val="both"/>
        <w:rPr>
          <w:rFonts w:ascii="Palatino Linotype" w:hAnsi="Palatino Linotype"/>
          <w:i/>
          <w:iCs/>
          <w:sz w:val="22"/>
          <w:szCs w:val="22"/>
        </w:rPr>
      </w:pPr>
    </w:p>
    <w:p w14:paraId="14859749" w14:textId="77777777" w:rsidR="00062965" w:rsidRPr="007063A2" w:rsidRDefault="00062965" w:rsidP="000A7E2F">
      <w:pPr>
        <w:pStyle w:val="Prrafodelista"/>
        <w:spacing w:line="276" w:lineRule="auto"/>
        <w:ind w:left="567" w:right="567"/>
        <w:jc w:val="both"/>
        <w:rPr>
          <w:rFonts w:ascii="Palatino Linotype" w:hAnsi="Palatino Linotype"/>
          <w:i/>
          <w:iCs/>
          <w:sz w:val="22"/>
          <w:szCs w:val="22"/>
        </w:rPr>
      </w:pPr>
      <w:r w:rsidRPr="007063A2">
        <w:rPr>
          <w:rFonts w:ascii="Palatino Linotype" w:hAnsi="Palatino Linotype"/>
          <w:i/>
          <w:iCs/>
          <w:sz w:val="22"/>
          <w:szCs w:val="22"/>
        </w:rPr>
        <w:t xml:space="preserve">Para apoyar a las administraciones municipales a dar cumplimiento con lo que establece la ley para este fin, en el apartado de anexos de esta Guía Metodológica, se encuentra el </w:t>
      </w:r>
      <w:r w:rsidRPr="007063A2">
        <w:rPr>
          <w:rFonts w:ascii="Palatino Linotype" w:hAnsi="Palatino Linotype"/>
          <w:i/>
          <w:iCs/>
          <w:sz w:val="22"/>
          <w:szCs w:val="22"/>
        </w:rPr>
        <w:lastRenderedPageBreak/>
        <w:t>formato de dictamen de reconducción y actualización programática-presupuestal y su instructivo de llenado.</w:t>
      </w:r>
    </w:p>
    <w:p w14:paraId="64098330" w14:textId="77777777" w:rsidR="00DD73D2" w:rsidRPr="007063A2" w:rsidRDefault="00DD73D2" w:rsidP="000A7E2F">
      <w:pPr>
        <w:pStyle w:val="Prrafodelista"/>
        <w:spacing w:line="276" w:lineRule="auto"/>
        <w:ind w:left="567" w:right="567"/>
        <w:jc w:val="both"/>
        <w:rPr>
          <w:rFonts w:ascii="Palatino Linotype" w:hAnsi="Palatino Linotype" w:cs="Arial"/>
          <w:i/>
          <w:iCs/>
          <w:sz w:val="22"/>
          <w:szCs w:val="22"/>
        </w:rPr>
      </w:pPr>
    </w:p>
    <w:p w14:paraId="5BFAC711" w14:textId="77777777" w:rsidR="00D03AC7" w:rsidRPr="007063A2" w:rsidRDefault="002A73A2" w:rsidP="00355CC6">
      <w:pPr>
        <w:pStyle w:val="Prrafodelista"/>
        <w:spacing w:line="360" w:lineRule="auto"/>
        <w:ind w:left="0"/>
        <w:jc w:val="both"/>
        <w:rPr>
          <w:rFonts w:ascii="Palatino Linotype" w:hAnsi="Palatino Linotype" w:cs="Arial"/>
        </w:rPr>
      </w:pPr>
      <w:r w:rsidRPr="007063A2">
        <w:rPr>
          <w:rFonts w:ascii="Palatino Linotype" w:hAnsi="Palatino Linotype" w:cs="Arial"/>
        </w:rPr>
        <w:t>En ese T</w:t>
      </w:r>
      <w:r w:rsidR="009425BB" w:rsidRPr="007063A2">
        <w:rPr>
          <w:rFonts w:ascii="Palatino Linotype" w:hAnsi="Palatino Linotype" w:cs="Arial"/>
        </w:rPr>
        <w:t xml:space="preserve">enor, cabe referir que en la guía </w:t>
      </w:r>
      <w:r w:rsidR="00654621" w:rsidRPr="007063A2">
        <w:rPr>
          <w:rFonts w:ascii="Palatino Linotype" w:hAnsi="Palatino Linotype" w:cs="Arial"/>
        </w:rPr>
        <w:t>par</w:t>
      </w:r>
      <w:r w:rsidR="00E91FEF" w:rsidRPr="007063A2">
        <w:rPr>
          <w:rFonts w:ascii="Palatino Linotype" w:hAnsi="Palatino Linotype" w:cs="Arial"/>
        </w:rPr>
        <w:t>a</w:t>
      </w:r>
      <w:r w:rsidR="00654621" w:rsidRPr="007063A2">
        <w:rPr>
          <w:rFonts w:ascii="Palatino Linotype" w:hAnsi="Palatino Linotype" w:cs="Arial"/>
        </w:rPr>
        <w:t xml:space="preserve"> la estructura e integración del Módulo 2</w:t>
      </w:r>
      <w:r w:rsidR="00D03AC7" w:rsidRPr="007063A2">
        <w:rPr>
          <w:rFonts w:ascii="Palatino Linotype" w:hAnsi="Palatino Linotype" w:cs="Arial"/>
        </w:rPr>
        <w:t>, en el</w:t>
      </w:r>
      <w:r w:rsidR="006C44FB" w:rsidRPr="007063A2">
        <w:rPr>
          <w:rFonts w:ascii="Palatino Linotype" w:hAnsi="Palatino Linotype" w:cs="Arial"/>
        </w:rPr>
        <w:t xml:space="preserve"> numeral</w:t>
      </w:r>
      <w:r w:rsidR="00E91FEF" w:rsidRPr="007063A2">
        <w:rPr>
          <w:rFonts w:ascii="Palatino Linotype" w:hAnsi="Palatino Linotype" w:cs="Arial"/>
        </w:rPr>
        <w:t>es</w:t>
      </w:r>
      <w:r w:rsidR="006C44FB" w:rsidRPr="007063A2">
        <w:rPr>
          <w:rFonts w:ascii="Palatino Linotype" w:hAnsi="Palatino Linotype" w:cs="Arial"/>
        </w:rPr>
        <w:t xml:space="preserve"> 16</w:t>
      </w:r>
      <w:r w:rsidR="00E91FEF" w:rsidRPr="007063A2">
        <w:rPr>
          <w:rFonts w:ascii="Palatino Linotype" w:hAnsi="Palatino Linotype" w:cs="Arial"/>
        </w:rPr>
        <w:t xml:space="preserve"> </w:t>
      </w:r>
      <w:r w:rsidR="00654621" w:rsidRPr="007063A2">
        <w:rPr>
          <w:rFonts w:ascii="Palatino Linotype" w:hAnsi="Palatino Linotype" w:cs="Arial"/>
        </w:rPr>
        <w:t>contiene el</w:t>
      </w:r>
      <w:r w:rsidR="0043585E" w:rsidRPr="007063A2">
        <w:rPr>
          <w:rFonts w:ascii="Palatino Linotype" w:hAnsi="Palatino Linotype" w:cs="Arial"/>
        </w:rPr>
        <w:t xml:space="preserve"> formato e</w:t>
      </w:r>
      <w:r w:rsidR="00654621" w:rsidRPr="007063A2">
        <w:rPr>
          <w:rFonts w:ascii="Palatino Linotype" w:hAnsi="Palatino Linotype" w:cs="Arial"/>
        </w:rPr>
        <w:t xml:space="preserve"> </w:t>
      </w:r>
      <w:r w:rsidR="009425BB" w:rsidRPr="007063A2">
        <w:rPr>
          <w:rFonts w:ascii="Palatino Linotype" w:hAnsi="Palatino Linotype" w:cs="Arial"/>
        </w:rPr>
        <w:t>instructivo de llenado del Archivo del Dictamen de Reconducción y Actualización Programática-P</w:t>
      </w:r>
      <w:r w:rsidR="00D03AC7" w:rsidRPr="007063A2">
        <w:rPr>
          <w:rFonts w:ascii="Palatino Linotype" w:hAnsi="Palatino Linotype" w:cs="Arial"/>
        </w:rPr>
        <w:t>resupu</w:t>
      </w:r>
      <w:r w:rsidR="0004014D" w:rsidRPr="007063A2">
        <w:rPr>
          <w:rFonts w:ascii="Palatino Linotype" w:hAnsi="Palatino Linotype" w:cs="Arial"/>
        </w:rPr>
        <w:t xml:space="preserve">estal; </w:t>
      </w:r>
      <w:r w:rsidR="0043585E" w:rsidRPr="007063A2">
        <w:rPr>
          <w:rFonts w:ascii="Palatino Linotype" w:hAnsi="Palatino Linotype" w:cs="Arial"/>
        </w:rPr>
        <w:t xml:space="preserve">los cuales para mayor referencia se insertan en el presente. </w:t>
      </w:r>
    </w:p>
    <w:p w14:paraId="3EB3AFF7" w14:textId="77777777" w:rsidR="0004014D" w:rsidRPr="007063A2" w:rsidRDefault="0004014D" w:rsidP="00355CC6">
      <w:pPr>
        <w:pStyle w:val="Prrafodelista"/>
        <w:spacing w:line="360" w:lineRule="auto"/>
        <w:ind w:left="0"/>
        <w:jc w:val="both"/>
        <w:rPr>
          <w:rFonts w:ascii="Palatino Linotype" w:hAnsi="Palatino Linotype" w:cs="Arial"/>
        </w:rPr>
      </w:pPr>
      <w:r w:rsidRPr="007063A2">
        <w:rPr>
          <w:rFonts w:ascii="Palatino Linotype" w:hAnsi="Palatino Linotype" w:cs="Arial"/>
          <w:noProof/>
          <w:lang w:val="es-MX"/>
        </w:rPr>
        <w:drawing>
          <wp:inline distT="0" distB="0" distL="0" distR="0" wp14:anchorId="33C7F1A6" wp14:editId="188E2A73">
            <wp:extent cx="5600700" cy="47529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05917" cy="4757402"/>
                    </a:xfrm>
                    <a:prstGeom prst="rect">
                      <a:avLst/>
                    </a:prstGeom>
                  </pic:spPr>
                </pic:pic>
              </a:graphicData>
            </a:graphic>
          </wp:inline>
        </w:drawing>
      </w:r>
    </w:p>
    <w:p w14:paraId="0E7279F0" w14:textId="77777777" w:rsidR="00355CC6" w:rsidRPr="007063A2" w:rsidRDefault="000E0D6F" w:rsidP="00355CC6">
      <w:pPr>
        <w:pStyle w:val="Prrafodelista"/>
        <w:spacing w:line="360" w:lineRule="auto"/>
        <w:ind w:left="0"/>
        <w:jc w:val="both"/>
        <w:rPr>
          <w:rFonts w:ascii="Palatino Linotype" w:hAnsi="Palatino Linotype" w:cs="Arial"/>
        </w:rPr>
      </w:pPr>
      <w:r w:rsidRPr="007063A2">
        <w:rPr>
          <w:rFonts w:ascii="Palatino Linotype" w:hAnsi="Palatino Linotype" w:cs="Arial"/>
          <w:noProof/>
          <w:lang w:val="es-MX"/>
        </w:rPr>
        <w:lastRenderedPageBreak/>
        <w:drawing>
          <wp:inline distT="0" distB="0" distL="0" distR="0" wp14:anchorId="20FF39A6" wp14:editId="7A534DCC">
            <wp:extent cx="5477639" cy="6897063"/>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77639" cy="6897063"/>
                    </a:xfrm>
                    <a:prstGeom prst="rect">
                      <a:avLst/>
                    </a:prstGeom>
                  </pic:spPr>
                </pic:pic>
              </a:graphicData>
            </a:graphic>
          </wp:inline>
        </w:drawing>
      </w:r>
    </w:p>
    <w:p w14:paraId="58BCB28B" w14:textId="77777777" w:rsidR="000E0D6F" w:rsidRPr="007063A2" w:rsidRDefault="000E0D6F" w:rsidP="00355CC6">
      <w:pPr>
        <w:pStyle w:val="Prrafodelista"/>
        <w:spacing w:line="360" w:lineRule="auto"/>
        <w:ind w:left="0"/>
        <w:jc w:val="both"/>
        <w:rPr>
          <w:rFonts w:ascii="Palatino Linotype" w:hAnsi="Palatino Linotype" w:cs="Arial"/>
        </w:rPr>
      </w:pPr>
    </w:p>
    <w:p w14:paraId="5A1A6DD7" w14:textId="77777777" w:rsidR="000E0D6F" w:rsidRPr="007063A2" w:rsidRDefault="000E0D6F" w:rsidP="00355CC6">
      <w:pPr>
        <w:pStyle w:val="Prrafodelista"/>
        <w:spacing w:line="360" w:lineRule="auto"/>
        <w:ind w:left="0"/>
        <w:jc w:val="both"/>
        <w:rPr>
          <w:rFonts w:ascii="Palatino Linotype" w:hAnsi="Palatino Linotype" w:cs="Arial"/>
        </w:rPr>
      </w:pPr>
      <w:r w:rsidRPr="007063A2">
        <w:rPr>
          <w:rFonts w:ascii="Palatino Linotype" w:hAnsi="Palatino Linotype" w:cs="Arial"/>
          <w:noProof/>
          <w:lang w:val="es-MX"/>
        </w:rPr>
        <w:lastRenderedPageBreak/>
        <w:drawing>
          <wp:inline distT="0" distB="0" distL="0" distR="0" wp14:anchorId="68DC89A9" wp14:editId="6F9A10A7">
            <wp:extent cx="5612130" cy="694118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6941185"/>
                    </a:xfrm>
                    <a:prstGeom prst="rect">
                      <a:avLst/>
                    </a:prstGeom>
                  </pic:spPr>
                </pic:pic>
              </a:graphicData>
            </a:graphic>
          </wp:inline>
        </w:drawing>
      </w:r>
    </w:p>
    <w:p w14:paraId="42F4A7CC" w14:textId="77777777" w:rsidR="00062965" w:rsidRPr="007063A2" w:rsidRDefault="00062965" w:rsidP="00355CC6">
      <w:pPr>
        <w:pStyle w:val="Prrafodelista"/>
        <w:spacing w:line="360" w:lineRule="auto"/>
        <w:ind w:left="0"/>
        <w:jc w:val="both"/>
        <w:rPr>
          <w:rFonts w:ascii="Palatino Linotype" w:hAnsi="Palatino Linotype" w:cs="Arial"/>
        </w:rPr>
      </w:pPr>
      <w:r w:rsidRPr="007063A2">
        <w:rPr>
          <w:rFonts w:ascii="Palatino Linotype" w:hAnsi="Palatino Linotype" w:cs="Arial"/>
        </w:rPr>
        <w:lastRenderedPageBreak/>
        <w:t xml:space="preserve">Es así que, cuando en las partidas presupuestales sea necesaria una modificación, los entes fiscalizables deberán realizar las modificaciones necesarias, a través de un Dictamen de Reconducción el cual debe incluir el tipo de movimiento y el folio de la solicitud de adecuación presupuestaria, asimismo debe determinar el nivel de capítulo y partida específica, y dicho documento deberá presentarse al OSFEM y la justificación deberá identificar </w:t>
      </w:r>
      <w:r w:rsidRPr="007063A2">
        <w:rPr>
          <w:rFonts w:ascii="Palatino Linotype" w:hAnsi="Palatino Linotype" w:cs="Arial"/>
          <w:b/>
          <w:bCs/>
        </w:rPr>
        <w:t>prioridad, objetivo, impacto y/o resultado que propicia el cambio.</w:t>
      </w:r>
    </w:p>
    <w:p w14:paraId="3ED61D05" w14:textId="77777777" w:rsidR="00062965" w:rsidRPr="007063A2" w:rsidRDefault="00062965" w:rsidP="00062965">
      <w:pPr>
        <w:pStyle w:val="Prrafodelista"/>
        <w:spacing w:line="360" w:lineRule="auto"/>
        <w:ind w:left="0"/>
        <w:jc w:val="both"/>
        <w:rPr>
          <w:rFonts w:ascii="Palatino Linotype" w:hAnsi="Palatino Linotype" w:cs="Arial"/>
        </w:rPr>
      </w:pPr>
    </w:p>
    <w:p w14:paraId="37240F7A" w14:textId="77777777" w:rsidR="00062965" w:rsidRPr="007063A2" w:rsidRDefault="0064381E" w:rsidP="005D0CE3">
      <w:pPr>
        <w:spacing w:line="360" w:lineRule="auto"/>
        <w:jc w:val="both"/>
        <w:rPr>
          <w:rFonts w:ascii="Palatino Linotype" w:hAnsi="Palatino Linotype" w:cs="Arial"/>
        </w:rPr>
      </w:pPr>
      <w:r w:rsidRPr="007063A2">
        <w:rPr>
          <w:rFonts w:ascii="Palatino Linotype" w:hAnsi="Palatino Linotype" w:cs="Arial"/>
        </w:rPr>
        <w:t xml:space="preserve">Ahora bien, </w:t>
      </w:r>
      <w:r w:rsidR="005D0CE3" w:rsidRPr="007063A2">
        <w:rPr>
          <w:rFonts w:ascii="Palatino Linotype" w:hAnsi="Palatino Linotype" w:cs="Arial"/>
        </w:rPr>
        <w:t>el cabe precisar que el Dictamen de Reconducción</w:t>
      </w:r>
      <w:r w:rsidR="002A51C8" w:rsidRPr="007063A2">
        <w:rPr>
          <w:rFonts w:ascii="Palatino Linotype" w:hAnsi="Palatino Linotype" w:cs="Arial"/>
        </w:rPr>
        <w:t xml:space="preserve"> y Actualización Programática só</w:t>
      </w:r>
      <w:r w:rsidR="005D0CE3" w:rsidRPr="007063A2">
        <w:rPr>
          <w:rFonts w:ascii="Palatino Linotype" w:hAnsi="Palatino Linotype" w:cs="Arial"/>
        </w:rPr>
        <w:t xml:space="preserve">lo se deberá </w:t>
      </w:r>
      <w:r w:rsidR="00081790" w:rsidRPr="007063A2">
        <w:rPr>
          <w:rFonts w:ascii="Palatino Linotype" w:hAnsi="Palatino Linotype" w:cs="Arial"/>
        </w:rPr>
        <w:t xml:space="preserve">presentar cuando la entidad haya realizado modificaciones al Egreso y/o Metas. </w:t>
      </w:r>
    </w:p>
    <w:p w14:paraId="7D7279CF" w14:textId="77777777" w:rsidR="00A07ADD" w:rsidRPr="007063A2" w:rsidRDefault="00A07ADD" w:rsidP="005D0CE3">
      <w:pPr>
        <w:spacing w:line="360" w:lineRule="auto"/>
        <w:jc w:val="both"/>
        <w:rPr>
          <w:rFonts w:ascii="Palatino Linotype" w:hAnsi="Palatino Linotype" w:cs="Arial"/>
        </w:rPr>
      </w:pPr>
    </w:p>
    <w:p w14:paraId="2BB7E6C6" w14:textId="77777777" w:rsidR="00A07ADD" w:rsidRPr="007063A2" w:rsidRDefault="00A07ADD" w:rsidP="005D0CE3">
      <w:pPr>
        <w:spacing w:line="360" w:lineRule="auto"/>
        <w:jc w:val="both"/>
        <w:rPr>
          <w:rFonts w:ascii="Palatino Linotype" w:hAnsi="Palatino Linotype" w:cs="Arial"/>
        </w:rPr>
      </w:pPr>
      <w:r w:rsidRPr="007063A2">
        <w:rPr>
          <w:rFonts w:ascii="Palatino Linotype" w:hAnsi="Palatino Linotype" w:cs="Arial"/>
        </w:rPr>
        <w:t xml:space="preserve">En ese tenor, el Instructivo de llenado del Archivo de Texto Plano del Dictamen de Reconducción de Egresos </w:t>
      </w:r>
      <w:r w:rsidR="00DC1F34" w:rsidRPr="007063A2">
        <w:rPr>
          <w:rFonts w:ascii="Palatino Linotype" w:hAnsi="Palatino Linotype" w:cs="Arial"/>
        </w:rPr>
        <w:t xml:space="preserve">señala que únicamente se incluirá en el mes que exista reconducción y actualización programática presupuestal de recurso, tal como se advierte en la siguiente imagen: </w:t>
      </w:r>
    </w:p>
    <w:p w14:paraId="491CF50C" w14:textId="77777777" w:rsidR="00DC1F34" w:rsidRPr="007063A2" w:rsidRDefault="00DC1F34" w:rsidP="005D0CE3">
      <w:pPr>
        <w:spacing w:line="360" w:lineRule="auto"/>
        <w:jc w:val="both"/>
        <w:rPr>
          <w:rFonts w:ascii="Palatino Linotype" w:hAnsi="Palatino Linotype" w:cs="Arial"/>
        </w:rPr>
      </w:pPr>
      <w:r w:rsidRPr="007063A2">
        <w:rPr>
          <w:rFonts w:ascii="Palatino Linotype" w:hAnsi="Palatino Linotype" w:cs="Arial"/>
          <w:noProof/>
          <w:lang w:val="es-MX"/>
        </w:rPr>
        <w:lastRenderedPageBreak/>
        <mc:AlternateContent>
          <mc:Choice Requires="wps">
            <w:drawing>
              <wp:anchor distT="0" distB="0" distL="114300" distR="114300" simplePos="0" relativeHeight="251662336" behindDoc="0" locked="0" layoutInCell="1" allowOverlap="1" wp14:anchorId="047DC4F7" wp14:editId="67F9F997">
                <wp:simplePos x="0" y="0"/>
                <wp:positionH relativeFrom="column">
                  <wp:posOffset>5715</wp:posOffset>
                </wp:positionH>
                <wp:positionV relativeFrom="paragraph">
                  <wp:posOffset>6346825</wp:posOffset>
                </wp:positionV>
                <wp:extent cx="5238750" cy="390525"/>
                <wp:effectExtent l="57150" t="19050" r="76200" b="104775"/>
                <wp:wrapNone/>
                <wp:docPr id="11" name="Rectángulo 11"/>
                <wp:cNvGraphicFramePr/>
                <a:graphic xmlns:a="http://schemas.openxmlformats.org/drawingml/2006/main">
                  <a:graphicData uri="http://schemas.microsoft.com/office/word/2010/wordprocessingShape">
                    <wps:wsp>
                      <wps:cNvSpPr/>
                      <wps:spPr>
                        <a:xfrm>
                          <a:off x="0" y="0"/>
                          <a:ext cx="5238750" cy="390525"/>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03FEB4" id="Rectángulo 11" o:spid="_x0000_s1026" style="position:absolute;margin-left:.45pt;margin-top:499.75pt;width:412.5pt;height:30.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" filled="f" strokecolor="red" strokeweight="1pt">
                <v:shadow on="t" color="black" opacity="22937f" origin=",.5" offset="0,.63889mm"/>
              </v:rect>
            </w:pict>
          </mc:Fallback>
        </mc:AlternateContent>
      </w:r>
      <w:r w:rsidRPr="007063A2">
        <w:rPr>
          <w:rFonts w:ascii="Palatino Linotype" w:hAnsi="Palatino Linotype" w:cs="Arial"/>
          <w:noProof/>
          <w:lang w:val="es-MX"/>
        </w:rPr>
        <w:drawing>
          <wp:inline distT="0" distB="0" distL="0" distR="0" wp14:anchorId="7BE90918" wp14:editId="360EC57F">
            <wp:extent cx="5363323" cy="6925642"/>
            <wp:effectExtent l="0" t="0" r="889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63323" cy="6925642"/>
                    </a:xfrm>
                    <a:prstGeom prst="rect">
                      <a:avLst/>
                    </a:prstGeom>
                  </pic:spPr>
                </pic:pic>
              </a:graphicData>
            </a:graphic>
          </wp:inline>
        </w:drawing>
      </w:r>
    </w:p>
    <w:p w14:paraId="76F1B342" w14:textId="77777777" w:rsidR="00DC1F34" w:rsidRPr="007063A2" w:rsidRDefault="0082213F" w:rsidP="005D0CE3">
      <w:pPr>
        <w:spacing w:line="360" w:lineRule="auto"/>
        <w:jc w:val="both"/>
        <w:rPr>
          <w:rFonts w:ascii="Palatino Linotype" w:hAnsi="Palatino Linotype" w:cs="Arial"/>
        </w:rPr>
      </w:pPr>
      <w:r w:rsidRPr="007063A2">
        <w:rPr>
          <w:rFonts w:ascii="Palatino Linotype" w:hAnsi="Palatino Linotype" w:cs="Arial"/>
        </w:rPr>
        <w:lastRenderedPageBreak/>
        <w:t xml:space="preserve">Por otro </w:t>
      </w:r>
      <w:proofErr w:type="gramStart"/>
      <w:r w:rsidRPr="007063A2">
        <w:rPr>
          <w:rFonts w:ascii="Palatino Linotype" w:hAnsi="Palatino Linotype" w:cs="Arial"/>
        </w:rPr>
        <w:t>lado</w:t>
      </w:r>
      <w:proofErr w:type="gramEnd"/>
      <w:r w:rsidRPr="007063A2">
        <w:rPr>
          <w:rFonts w:ascii="Palatino Linotype" w:hAnsi="Palatino Linotype" w:cs="Arial"/>
        </w:rPr>
        <w:t xml:space="preserve"> el Instructivo de llenado del Archivo de Texto Plano del </w:t>
      </w:r>
      <w:r w:rsidR="005875C2" w:rsidRPr="007063A2">
        <w:rPr>
          <w:rFonts w:ascii="Palatino Linotype" w:hAnsi="Palatino Linotype" w:cs="Arial"/>
        </w:rPr>
        <w:t xml:space="preserve">Dictamen de Reconducción o Metas de Actividad por Proyecto refiere que se únicamente se incluirá en el </w:t>
      </w:r>
      <w:r w:rsidR="005875C2" w:rsidRPr="007063A2">
        <w:rPr>
          <w:rFonts w:ascii="Palatino Linotype" w:hAnsi="Palatino Linotype" w:cs="Arial"/>
          <w:b/>
        </w:rPr>
        <w:t xml:space="preserve">trimestre </w:t>
      </w:r>
      <w:r w:rsidR="00A604C7" w:rsidRPr="007063A2">
        <w:rPr>
          <w:rFonts w:ascii="Palatino Linotype" w:hAnsi="Palatino Linotype" w:cs="Arial"/>
        </w:rPr>
        <w:t xml:space="preserve">que exista reconducción y actualización programática presupuestal de metas. </w:t>
      </w:r>
    </w:p>
    <w:p w14:paraId="3176EC61" w14:textId="77777777" w:rsidR="00DB0E6B" w:rsidRPr="007063A2" w:rsidRDefault="0050595F" w:rsidP="00365B14">
      <w:pPr>
        <w:spacing w:before="240" w:after="240" w:line="360" w:lineRule="auto"/>
        <w:ind w:right="49"/>
        <w:jc w:val="both"/>
        <w:rPr>
          <w:rFonts w:ascii="Palatino Linotype" w:eastAsia="Palatino Linotype" w:hAnsi="Palatino Linotype" w:cs="Palatino Linotype"/>
        </w:rPr>
      </w:pPr>
      <w:r w:rsidRPr="007063A2">
        <w:rPr>
          <w:rFonts w:ascii="Palatino Linotype" w:eastAsia="Palatino Linotype" w:hAnsi="Palatino Linotype" w:cs="Palatino Linotype"/>
          <w:noProof/>
          <w:lang w:val="es-MX"/>
        </w:rPr>
        <mc:AlternateContent>
          <mc:Choice Requires="wps">
            <w:drawing>
              <wp:anchor distT="0" distB="0" distL="114300" distR="114300" simplePos="0" relativeHeight="251663360" behindDoc="0" locked="0" layoutInCell="1" allowOverlap="1" wp14:anchorId="6FBB62A4" wp14:editId="02C40EB0">
                <wp:simplePos x="0" y="0"/>
                <wp:positionH relativeFrom="column">
                  <wp:posOffset>253365</wp:posOffset>
                </wp:positionH>
                <wp:positionV relativeFrom="paragraph">
                  <wp:posOffset>5694045</wp:posOffset>
                </wp:positionV>
                <wp:extent cx="5295900" cy="257175"/>
                <wp:effectExtent l="57150" t="19050" r="76200" b="104775"/>
                <wp:wrapNone/>
                <wp:docPr id="13" name="Rectángulo 13"/>
                <wp:cNvGraphicFramePr/>
                <a:graphic xmlns:a="http://schemas.openxmlformats.org/drawingml/2006/main">
                  <a:graphicData uri="http://schemas.microsoft.com/office/word/2010/wordprocessingShape">
                    <wps:wsp>
                      <wps:cNvSpPr/>
                      <wps:spPr>
                        <a:xfrm>
                          <a:off x="0" y="0"/>
                          <a:ext cx="5295900" cy="25717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648232" id="Rectángulo 13" o:spid="_x0000_s1026" style="position:absolute;margin-left:19.95pt;margin-top:448.35pt;width:417pt;height:20.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" filled="f" strokecolor="red">
                <v:shadow on="t" color="black" opacity="22937f" origin=",.5" offset="0,.63889mm"/>
              </v:rect>
            </w:pict>
          </mc:Fallback>
        </mc:AlternateContent>
      </w:r>
      <w:r w:rsidR="007A3DAC" w:rsidRPr="007063A2">
        <w:rPr>
          <w:rFonts w:ascii="Palatino Linotype" w:eastAsia="Palatino Linotype" w:hAnsi="Palatino Linotype" w:cs="Palatino Linotype"/>
          <w:noProof/>
          <w:lang w:val="es-MX"/>
        </w:rPr>
        <w:drawing>
          <wp:inline distT="0" distB="0" distL="0" distR="0" wp14:anchorId="36743900" wp14:editId="23BB7E49">
            <wp:extent cx="5657850" cy="58293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58644" cy="5830118"/>
                    </a:xfrm>
                    <a:prstGeom prst="rect">
                      <a:avLst/>
                    </a:prstGeom>
                  </pic:spPr>
                </pic:pic>
              </a:graphicData>
            </a:graphic>
          </wp:inline>
        </w:drawing>
      </w:r>
    </w:p>
    <w:p w14:paraId="3A571364" w14:textId="77777777" w:rsidR="00D657E6" w:rsidRPr="007063A2" w:rsidRDefault="00D657E6" w:rsidP="00365B14">
      <w:pPr>
        <w:spacing w:before="240" w:after="240" w:line="360" w:lineRule="auto"/>
        <w:ind w:right="49"/>
        <w:jc w:val="both"/>
        <w:rPr>
          <w:rFonts w:ascii="Palatino Linotype" w:eastAsia="Palatino Linotype" w:hAnsi="Palatino Linotype" w:cs="Palatino Linotype"/>
          <w:i/>
        </w:rPr>
      </w:pPr>
      <w:r w:rsidRPr="007063A2">
        <w:rPr>
          <w:rFonts w:ascii="Palatino Linotype" w:eastAsia="Palatino Linotype" w:hAnsi="Palatino Linotype" w:cs="Palatino Linotype"/>
        </w:rPr>
        <w:lastRenderedPageBreak/>
        <w:t xml:space="preserve">Es así que, sobre el punto </w:t>
      </w:r>
      <w:r w:rsidR="00645C71" w:rsidRPr="007063A2">
        <w:rPr>
          <w:rFonts w:ascii="Palatino Linotype" w:eastAsia="Palatino Linotype" w:hAnsi="Palatino Linotype" w:cs="Palatino Linotype"/>
        </w:rPr>
        <w:t xml:space="preserve">que se analiza, el </w:t>
      </w:r>
      <w:r w:rsidR="00645C71" w:rsidRPr="007063A2">
        <w:rPr>
          <w:rFonts w:ascii="Palatino Linotype" w:eastAsia="Palatino Linotype" w:hAnsi="Palatino Linotype" w:cs="Palatino Linotype"/>
          <w:b/>
        </w:rPr>
        <w:t xml:space="preserve">Sujeto Obligado </w:t>
      </w:r>
      <w:r w:rsidR="00645C71" w:rsidRPr="007063A2">
        <w:rPr>
          <w:rFonts w:ascii="Palatino Linotype" w:eastAsia="Palatino Linotype" w:hAnsi="Palatino Linotype" w:cs="Palatino Linotype"/>
        </w:rPr>
        <w:t xml:space="preserve">manifestó: </w:t>
      </w:r>
      <w:r w:rsidR="00645C71" w:rsidRPr="007063A2">
        <w:rPr>
          <w:rFonts w:ascii="Palatino Linotype" w:eastAsia="Palatino Linotype" w:hAnsi="Palatino Linotype" w:cs="Palatino Linotype"/>
          <w:i/>
        </w:rPr>
        <w:t>“</w:t>
      </w:r>
      <w:r w:rsidR="00C7464B" w:rsidRPr="007063A2">
        <w:rPr>
          <w:rFonts w:ascii="Palatino Linotype" w:eastAsia="Palatino Linotype" w:hAnsi="Palatino Linotype" w:cs="Palatino Linotype"/>
          <w:i/>
        </w:rPr>
        <w:t xml:space="preserve">…se hace del conocimiento que la información que se presentará al OSFEM correspondiente al 3er Trimestre, se realizará de acuerdo a las fechas establecidas en el calendario de obligaciones periódicas del ejercicio fiscal 2022, por lo que las reconducciones presupuestales y programáticas del ejercicio 2022, se informaran en el cierre del tercer trimestre del ejercicio.” </w:t>
      </w:r>
    </w:p>
    <w:p w14:paraId="398FA81D" w14:textId="77777777" w:rsidR="005C14B0" w:rsidRPr="007063A2" w:rsidRDefault="008F3AF0" w:rsidP="00365B14">
      <w:pPr>
        <w:spacing w:before="240" w:after="240" w:line="360" w:lineRule="auto"/>
        <w:jc w:val="both"/>
        <w:rPr>
          <w:rFonts w:ascii="Palatino Linotype" w:eastAsia="Palatino Linotype" w:hAnsi="Palatino Linotype" w:cs="Palatino Linotype"/>
          <w:color w:val="000000"/>
        </w:rPr>
      </w:pPr>
      <w:r w:rsidRPr="007063A2">
        <w:rPr>
          <w:rFonts w:ascii="Palatino Linotype" w:eastAsia="Palatino Linotype" w:hAnsi="Palatino Linotype" w:cs="Palatino Linotype"/>
          <w:color w:val="000000"/>
        </w:rPr>
        <w:t xml:space="preserve">En este sentido, del pronunciamiento del </w:t>
      </w:r>
      <w:r w:rsidRPr="007063A2">
        <w:rPr>
          <w:rFonts w:ascii="Palatino Linotype" w:eastAsia="Palatino Linotype" w:hAnsi="Palatino Linotype" w:cs="Palatino Linotype"/>
          <w:b/>
          <w:color w:val="000000"/>
        </w:rPr>
        <w:t xml:space="preserve">Sujeto Obligado </w:t>
      </w:r>
      <w:r w:rsidRPr="007063A2">
        <w:rPr>
          <w:rFonts w:ascii="Palatino Linotype" w:eastAsia="Palatino Linotype" w:hAnsi="Palatino Linotype" w:cs="Palatino Linotype"/>
          <w:color w:val="000000"/>
        </w:rPr>
        <w:t xml:space="preserve">se tiene que si bien refiere que </w:t>
      </w:r>
      <w:r w:rsidR="00190DB3" w:rsidRPr="007063A2">
        <w:rPr>
          <w:rFonts w:ascii="Palatino Linotype" w:eastAsia="Palatino Linotype" w:hAnsi="Palatino Linotype" w:cs="Palatino Linotype"/>
          <w:color w:val="000000"/>
        </w:rPr>
        <w:t xml:space="preserve">las reconducciones presupuestales y programáticas del ejercicio fiscal 2022 se informaran en el cierre del tercer trimestre del ejercicio; también lo es que no se pronunció respecto el primer y segundo trimestre de dos mil veintidós; aunado a que de conformidad con lo dispuesto con el Manual para la Planeación, Programación y </w:t>
      </w:r>
      <w:r w:rsidR="00073BCF" w:rsidRPr="007063A2">
        <w:rPr>
          <w:rFonts w:ascii="Palatino Linotype" w:eastAsia="Palatino Linotype" w:hAnsi="Palatino Linotype" w:cs="Palatino Linotype"/>
          <w:color w:val="000000"/>
        </w:rPr>
        <w:t xml:space="preserve">presupuesto de Egresos Municipal para el Ejercicio Fiscal 2022, el Dictamen de Reconducción </w:t>
      </w:r>
      <w:r w:rsidR="00515436" w:rsidRPr="007063A2">
        <w:rPr>
          <w:rFonts w:ascii="Palatino Linotype" w:eastAsia="Palatino Linotype" w:hAnsi="Palatino Linotype" w:cs="Palatino Linotype"/>
          <w:color w:val="000000"/>
        </w:rPr>
        <w:t xml:space="preserve">de Egresos se incluirá en el mes que exista la reconducción y actualización programática. </w:t>
      </w:r>
    </w:p>
    <w:p w14:paraId="573130A2" w14:textId="77777777" w:rsidR="00CF156B" w:rsidRPr="007063A2" w:rsidRDefault="00CF156B" w:rsidP="00CF156B">
      <w:pPr>
        <w:spacing w:line="360" w:lineRule="auto"/>
        <w:jc w:val="both"/>
        <w:rPr>
          <w:rFonts w:ascii="Palatino Linotype" w:hAnsi="Palatino Linotype" w:cs="Tahoma"/>
        </w:rPr>
      </w:pPr>
      <w:r w:rsidRPr="007063A2">
        <w:rPr>
          <w:rFonts w:ascii="Palatino Linotype" w:hAnsi="Palatino Linotype" w:cs="Tahoma"/>
        </w:rPr>
        <w:t xml:space="preserve">En ese orden de ideas, los artículos 134 de la Constitución Política de los Estados Unidos Mexicanos y el 129 de la Constitución Política del Estado Libre y Soberano de México, establecen que los recursos públicos de que dispongan, entre otros, los Municipios, se administrarán con eficiencia, eficacia, economía, </w:t>
      </w:r>
      <w:r w:rsidRPr="007063A2">
        <w:rPr>
          <w:rFonts w:ascii="Palatino Linotype" w:hAnsi="Palatino Linotype" w:cs="Tahoma"/>
          <w:b/>
        </w:rPr>
        <w:t xml:space="preserve">transparencia </w:t>
      </w:r>
      <w:r w:rsidRPr="007063A2">
        <w:rPr>
          <w:rFonts w:ascii="Palatino Linotype" w:hAnsi="Palatino Linotype" w:cs="Tahoma"/>
        </w:rPr>
        <w:t>y honradez; sobre lo referido,  la Tesis número 1a.CXLV/2009, Novena Época, publicada en el Semanario Judicial de la Federación, Tomo XXX, de septiembre de dos mil nueve, (p. 2712), establece lo siguiente:</w:t>
      </w:r>
    </w:p>
    <w:p w14:paraId="1523975D" w14:textId="77777777" w:rsidR="00CF156B" w:rsidRPr="007063A2" w:rsidRDefault="00CF156B" w:rsidP="00CF156B">
      <w:pPr>
        <w:spacing w:line="360" w:lineRule="auto"/>
        <w:jc w:val="both"/>
        <w:rPr>
          <w:rFonts w:ascii="Palatino Linotype" w:hAnsi="Palatino Linotype" w:cs="Tahoma"/>
          <w:sz w:val="22"/>
          <w:szCs w:val="22"/>
        </w:rPr>
      </w:pPr>
    </w:p>
    <w:p w14:paraId="11727C77" w14:textId="77777777" w:rsidR="00CF156B" w:rsidRPr="007063A2" w:rsidRDefault="00CF156B" w:rsidP="00CF156B">
      <w:pPr>
        <w:spacing w:line="276" w:lineRule="auto"/>
        <w:ind w:left="567" w:right="567"/>
        <w:jc w:val="both"/>
        <w:rPr>
          <w:rFonts w:ascii="Palatino Linotype" w:hAnsi="Palatino Linotype" w:cs="Tahoma"/>
          <w:bCs/>
          <w:i/>
          <w:iCs/>
        </w:rPr>
      </w:pPr>
      <w:r w:rsidRPr="007063A2">
        <w:rPr>
          <w:rFonts w:ascii="Palatino Linotype" w:hAnsi="Palatino Linotype" w:cs="Tahoma"/>
          <w:b/>
          <w:bCs/>
          <w:i/>
          <w:iCs/>
        </w:rPr>
        <w:t>“</w:t>
      </w:r>
      <w:r w:rsidRPr="007063A2">
        <w:rPr>
          <w:rFonts w:ascii="Palatino Linotype" w:hAnsi="Palatino Linotype" w:cs="Tahoma"/>
          <w:b/>
          <w:bCs/>
          <w:i/>
          <w:iCs/>
          <w:sz w:val="22"/>
          <w:szCs w:val="22"/>
        </w:rPr>
        <w:t xml:space="preserve">GASTO PÚBLICO. EL ARTÍCULO 134 DE LA CONSTITUCIÓN POLÍTICA DE LOS ESTADOS UNIDOS MEXICANOS ELEVA A RANGO </w:t>
      </w:r>
      <w:r w:rsidRPr="007063A2">
        <w:rPr>
          <w:rFonts w:ascii="Palatino Linotype" w:hAnsi="Palatino Linotype" w:cs="Tahoma"/>
          <w:b/>
          <w:bCs/>
          <w:i/>
          <w:iCs/>
          <w:sz w:val="22"/>
          <w:szCs w:val="22"/>
        </w:rPr>
        <w:lastRenderedPageBreak/>
        <w:t xml:space="preserve">CONSTITUCIONAL LOS PRINCIPIOS DE LEGALIDAD, EFICIENCIA, EFICACIA, ECONOMÍA, TRANSPARENCIA Y HONRADEZ EN ESTA MATERIA. </w:t>
      </w:r>
      <w:r w:rsidRPr="007063A2">
        <w:rPr>
          <w:rFonts w:ascii="Palatino Linotype" w:hAnsi="Palatino Linotype" w:cs="Tahoma"/>
          <w:bCs/>
          <w:i/>
          <w:iCs/>
          <w:sz w:val="22"/>
          <w:szCs w:val="22"/>
        </w:rPr>
        <w:t>Del citado precepto constitucional se advierte que el correcto ejercicio del gasto público se salvaguarda por los siguientes principios: 1. Legalidad, en tanto que debe estar prescrito en el Presupuesto de Egresos o, en su defecto, en una ley expedida por el Congreso de la Unión, lo cual significa la sujeción de las autoridades a un modelo normativo previamente establecido; 2. Honradez, pues implica que no debe llevarse a cabo de manera abusiva, ni para un destino diverso al programado; 3. Eficiencia, en el entendido de que las autoridades deben disponer de los medios que estimen convenientes para que el ejercicio del gasto público logre el fin para el cual se programó y destinó; 4. Eficacia, ya que es indispensable contar con la capacidad suficiente para lograr las metas estimadas; 5. Economía, en el sentido de que el gasto público debe ejercerse recta y prudentemente, lo cual implica que los servidores públicos siempre deben buscar las mejores condiciones de contratación para el Estado, y 6. Transparencia, para permitir hacer del conocimiento público el ejercicio del gasto estatal.”</w:t>
      </w:r>
    </w:p>
    <w:p w14:paraId="701DA51D" w14:textId="77777777" w:rsidR="00CF156B" w:rsidRPr="007063A2" w:rsidRDefault="00CF156B" w:rsidP="00CF156B">
      <w:pPr>
        <w:spacing w:line="360" w:lineRule="auto"/>
        <w:jc w:val="both"/>
        <w:rPr>
          <w:rFonts w:ascii="Palatino Linotype" w:hAnsi="Palatino Linotype" w:cs="Tahoma"/>
          <w:bCs/>
          <w:iCs/>
          <w:sz w:val="22"/>
          <w:szCs w:val="22"/>
        </w:rPr>
      </w:pPr>
    </w:p>
    <w:p w14:paraId="3C54391B" w14:textId="77777777" w:rsidR="00CF156B" w:rsidRPr="007063A2" w:rsidRDefault="00CF156B" w:rsidP="00CF156B">
      <w:pPr>
        <w:spacing w:line="360" w:lineRule="auto"/>
        <w:jc w:val="both"/>
        <w:rPr>
          <w:rFonts w:ascii="Palatino Linotype" w:hAnsi="Palatino Linotype" w:cs="Tahoma"/>
          <w:bCs/>
          <w:iCs/>
        </w:rPr>
      </w:pPr>
      <w:r w:rsidRPr="007063A2">
        <w:rPr>
          <w:rFonts w:ascii="Palatino Linotype" w:hAnsi="Palatino Linotype" w:cs="Tahoma"/>
          <w:bCs/>
          <w:iCs/>
        </w:rPr>
        <w:t xml:space="preserve">Como se logra observar, el ejercicio de recursos públicos por parte de los tres niveles de Gobierno, que incluye a los Municipios, debe seguir el Principio de Transparencia, que implica permitir a la ciudadanía conocer en la forma en que se </w:t>
      </w:r>
      <w:r w:rsidR="00221C5B" w:rsidRPr="007063A2">
        <w:rPr>
          <w:rFonts w:ascii="Palatino Linotype" w:hAnsi="Palatino Linotype" w:cs="Tahoma"/>
          <w:bCs/>
          <w:iCs/>
        </w:rPr>
        <w:t>ejerce el presupuesto en</w:t>
      </w:r>
      <w:r w:rsidRPr="007063A2">
        <w:rPr>
          <w:rFonts w:ascii="Palatino Linotype" w:hAnsi="Palatino Linotype" w:cs="Tahoma"/>
          <w:bCs/>
          <w:iCs/>
        </w:rPr>
        <w:t xml:space="preserve"> el Estado, los </w:t>
      </w:r>
      <w:r w:rsidR="00221C5B" w:rsidRPr="007063A2">
        <w:rPr>
          <w:rFonts w:ascii="Palatino Linotype" w:hAnsi="Palatino Linotype" w:cs="Tahoma"/>
          <w:bCs/>
          <w:iCs/>
        </w:rPr>
        <w:t>recursos con los que cuenta en cada una de las partidas presupuestales para</w:t>
      </w:r>
      <w:r w:rsidRPr="007063A2">
        <w:rPr>
          <w:rFonts w:ascii="Palatino Linotype" w:hAnsi="Palatino Linotype" w:cs="Tahoma"/>
          <w:bCs/>
          <w:iCs/>
        </w:rPr>
        <w:t xml:space="preserve"> el cumplimiento de sus obligaciones y atribuciones.</w:t>
      </w:r>
    </w:p>
    <w:p w14:paraId="061F861F" w14:textId="77777777" w:rsidR="00CF156B" w:rsidRPr="007063A2" w:rsidRDefault="00CF156B" w:rsidP="00CF156B">
      <w:pPr>
        <w:spacing w:line="360" w:lineRule="auto"/>
        <w:jc w:val="both"/>
        <w:rPr>
          <w:rFonts w:ascii="Palatino Linotype" w:hAnsi="Palatino Linotype" w:cs="Tahoma"/>
          <w:bCs/>
          <w:iCs/>
          <w:sz w:val="22"/>
          <w:szCs w:val="22"/>
        </w:rPr>
      </w:pPr>
    </w:p>
    <w:p w14:paraId="0269076A" w14:textId="77777777" w:rsidR="00CF156B" w:rsidRPr="007063A2" w:rsidRDefault="00CF156B" w:rsidP="00CF156B">
      <w:pPr>
        <w:spacing w:line="360" w:lineRule="auto"/>
        <w:jc w:val="both"/>
        <w:rPr>
          <w:rFonts w:ascii="Palatino Linotype" w:hAnsi="Palatino Linotype" w:cs="Tahoma"/>
        </w:rPr>
      </w:pPr>
      <w:r w:rsidRPr="007063A2">
        <w:rPr>
          <w:rFonts w:ascii="Palatino Linotype" w:hAnsi="Palatino Linotype" w:cs="Tahoma"/>
          <w:bCs/>
          <w:iCs/>
        </w:rPr>
        <w:t xml:space="preserve">Al respecto, </w:t>
      </w:r>
      <w:r w:rsidRPr="007063A2">
        <w:rPr>
          <w:rFonts w:ascii="Palatino Linotype" w:hAnsi="Palatino Linotype" w:cs="Tahoma"/>
        </w:rPr>
        <w:t xml:space="preserve">según Merino, Mauricio (2019), en el “Diccionario de Transparencia y Acceso a la Información Pública” (p. 276), </w:t>
      </w:r>
      <w:r w:rsidRPr="007063A2">
        <w:rPr>
          <w:rFonts w:ascii="Palatino Linotype" w:hAnsi="Palatino Linotype" w:cs="Tahoma"/>
          <w:b/>
        </w:rPr>
        <w:t xml:space="preserve">la rendición de cuentas, </w:t>
      </w:r>
      <w:r w:rsidRPr="007063A2">
        <w:rPr>
          <w:rFonts w:ascii="Palatino Linotype" w:hAnsi="Palatino Linotype" w:cs="Tahoma"/>
        </w:rPr>
        <w:t xml:space="preserve">es un ejercicio de transparencia e información pública; es un medio a través del cual los gobiernos informan al público de sus actividades, </w:t>
      </w:r>
      <w:r w:rsidRPr="007063A2">
        <w:rPr>
          <w:rFonts w:ascii="Palatino Linotype" w:hAnsi="Palatino Linotype" w:cs="Tahoma"/>
          <w:b/>
        </w:rPr>
        <w:t>de los recursos que han ejercido</w:t>
      </w:r>
      <w:r w:rsidRPr="007063A2">
        <w:rPr>
          <w:rFonts w:ascii="Palatino Linotype" w:hAnsi="Palatino Linotype" w:cs="Tahoma"/>
        </w:rPr>
        <w:t xml:space="preserve"> y de los resultados obtenidos.</w:t>
      </w:r>
    </w:p>
    <w:p w14:paraId="124E312C" w14:textId="77777777" w:rsidR="00CF156B" w:rsidRPr="007063A2" w:rsidRDefault="00CF156B" w:rsidP="00CF156B">
      <w:pPr>
        <w:shd w:val="clear" w:color="auto" w:fill="FFFFFF" w:themeFill="background1"/>
        <w:spacing w:line="360" w:lineRule="auto"/>
        <w:jc w:val="both"/>
        <w:rPr>
          <w:rFonts w:ascii="Palatino Linotype" w:hAnsi="Palatino Linotype" w:cs="Tahoma"/>
        </w:rPr>
      </w:pPr>
    </w:p>
    <w:p w14:paraId="5CC11949" w14:textId="77777777" w:rsidR="00CF156B" w:rsidRPr="007063A2" w:rsidRDefault="00CF156B" w:rsidP="00CF156B">
      <w:pPr>
        <w:spacing w:line="360" w:lineRule="auto"/>
        <w:jc w:val="both"/>
        <w:rPr>
          <w:rFonts w:ascii="Palatino Linotype" w:hAnsi="Palatino Linotype" w:cs="Tahoma"/>
          <w:bCs/>
          <w:iCs/>
        </w:rPr>
      </w:pPr>
      <w:r w:rsidRPr="007063A2">
        <w:rPr>
          <w:rFonts w:ascii="Palatino Linotype" w:hAnsi="Palatino Linotype" w:cs="Tahoma"/>
          <w:bCs/>
          <w:iCs/>
        </w:rPr>
        <w:lastRenderedPageBreak/>
        <w:t>Además, de manera de referencia, el artículo 6°, fracción XXXVIII, de la Ley de Transparencia, Acceso a la Información Pública y Rendición de Cuentas de la Ciudad de México, establece que la rendición de cuentas, vista desde la perspectiva de la transparencia y acceso a la información, consiste en la potestad del individuo para exigir al poder público, informe y ponga a disposición, las acciones y decisiones emprendidas, así como los indicadores que permitan el conocimiento y la forma en que se llevaron a cabo, que incluya los resultados obtenidos.</w:t>
      </w:r>
    </w:p>
    <w:p w14:paraId="76F3EE1E" w14:textId="77777777" w:rsidR="00CF156B" w:rsidRPr="007063A2" w:rsidRDefault="00CF156B" w:rsidP="00CF156B">
      <w:pPr>
        <w:spacing w:line="360" w:lineRule="auto"/>
        <w:jc w:val="both"/>
        <w:rPr>
          <w:rFonts w:ascii="Palatino Linotype" w:hAnsi="Palatino Linotype" w:cs="Tahoma"/>
          <w:bCs/>
          <w:iCs/>
          <w:sz w:val="22"/>
          <w:szCs w:val="22"/>
        </w:rPr>
      </w:pPr>
    </w:p>
    <w:p w14:paraId="0702E49F" w14:textId="77777777" w:rsidR="00CF156B" w:rsidRPr="007063A2" w:rsidRDefault="00CF156B" w:rsidP="00CF156B">
      <w:pPr>
        <w:spacing w:line="360" w:lineRule="auto"/>
        <w:jc w:val="both"/>
        <w:rPr>
          <w:rFonts w:ascii="Palatino Linotype" w:hAnsi="Palatino Linotype" w:cs="Tahoma"/>
          <w:bCs/>
          <w:iCs/>
        </w:rPr>
      </w:pPr>
      <w:r w:rsidRPr="007063A2">
        <w:rPr>
          <w:rFonts w:ascii="Palatino Linotype" w:hAnsi="Palatino Linotype" w:cs="Tahoma"/>
          <w:bCs/>
          <w:iCs/>
        </w:rPr>
        <w:t>Toma relevancia lo anterior, pues conforme al artículo 2°, fracción VII de la Ley General de Transparencia y Acceso a la Información Pública y de la Ley de Transparencia y Acceso a la Información Pública del Estado de México y Municipios, establece que es un objetivo de dichos ordenamientos jurídicos, promover, fomentar y difundir la cultura de la transparencia en el ejercicio de la función pública, así como, la rendición de cuentas, a través del establecimiento de mecanismos que garanticen la publicidad de la información oportuna, verificable, comprensible, actualizada y completa.</w:t>
      </w:r>
    </w:p>
    <w:p w14:paraId="150954A6" w14:textId="77777777" w:rsidR="00CF156B" w:rsidRPr="007063A2" w:rsidRDefault="00CF156B" w:rsidP="00CF156B">
      <w:pPr>
        <w:spacing w:line="360" w:lineRule="auto"/>
        <w:ind w:right="-28"/>
        <w:contextualSpacing/>
        <w:jc w:val="both"/>
        <w:rPr>
          <w:rFonts w:ascii="Palatino Linotype" w:hAnsi="Palatino Linotype" w:cs="Tahoma"/>
          <w:bCs/>
          <w:iCs/>
          <w:sz w:val="22"/>
          <w:szCs w:val="22"/>
        </w:rPr>
      </w:pPr>
    </w:p>
    <w:p w14:paraId="22011037" w14:textId="77777777" w:rsidR="00CF156B" w:rsidRPr="007063A2" w:rsidRDefault="00CF156B" w:rsidP="00CF156B">
      <w:pPr>
        <w:spacing w:line="360" w:lineRule="auto"/>
        <w:ind w:right="-28"/>
        <w:contextualSpacing/>
        <w:jc w:val="both"/>
        <w:rPr>
          <w:rFonts w:ascii="Palatino Linotype" w:hAnsi="Palatino Linotype" w:cs="Tahoma"/>
          <w:b/>
          <w:bCs/>
          <w:iCs/>
        </w:rPr>
      </w:pPr>
      <w:r w:rsidRPr="007063A2">
        <w:rPr>
          <w:rFonts w:ascii="Palatino Linotype" w:hAnsi="Palatino Linotype" w:cs="Tahoma"/>
          <w:bCs/>
          <w:iCs/>
        </w:rPr>
        <w:t xml:space="preserve">Conforme a lo anterior, se logra vislumbrar que en el presente caso, la información solicitada rinde cuentas del ejercicio de recursos públicos y la forma en que se </w:t>
      </w:r>
      <w:r w:rsidR="00A57EEA" w:rsidRPr="007063A2">
        <w:rPr>
          <w:rFonts w:ascii="Palatino Linotype" w:hAnsi="Palatino Linotype" w:cs="Tahoma"/>
          <w:bCs/>
          <w:iCs/>
        </w:rPr>
        <w:t>ejercen</w:t>
      </w:r>
      <w:r w:rsidRPr="007063A2">
        <w:rPr>
          <w:rFonts w:ascii="Palatino Linotype" w:hAnsi="Palatino Linotype" w:cs="Tahoma"/>
          <w:bCs/>
          <w:iCs/>
        </w:rPr>
        <w:t xml:space="preserve">; aunado al hecho, que este Instituto considera que lo peticionado debe obrar </w:t>
      </w:r>
      <w:r w:rsidR="005D1D80" w:rsidRPr="007063A2">
        <w:rPr>
          <w:rFonts w:ascii="Palatino Linotype" w:hAnsi="Palatino Linotype" w:cs="Tahoma"/>
          <w:bCs/>
          <w:iCs/>
        </w:rPr>
        <w:t xml:space="preserve">en los documentos </w:t>
      </w:r>
      <w:r w:rsidR="00A26A82" w:rsidRPr="007063A2">
        <w:rPr>
          <w:rFonts w:ascii="Palatino Linotype" w:hAnsi="Palatino Linotype" w:cs="Tahoma"/>
          <w:bCs/>
          <w:iCs/>
        </w:rPr>
        <w:t>que justifiquen el ejercicio de los recursos públicos de manera mensual</w:t>
      </w:r>
      <w:r w:rsidRPr="007063A2">
        <w:rPr>
          <w:rFonts w:ascii="Palatino Linotype" w:hAnsi="Palatino Linotype" w:cs="Tahoma"/>
          <w:bCs/>
          <w:iCs/>
        </w:rPr>
        <w:t xml:space="preserve">; por lo que, se considera que la respuesta entregada por el Sujeto Obligado es </w:t>
      </w:r>
      <w:r w:rsidRPr="007063A2">
        <w:rPr>
          <w:rFonts w:ascii="Palatino Linotype" w:hAnsi="Palatino Linotype" w:cs="Tahoma"/>
          <w:b/>
          <w:bCs/>
          <w:iCs/>
        </w:rPr>
        <w:t xml:space="preserve">incongruente, pues al estar realizando cierres presupuestales o contables, no </w:t>
      </w:r>
      <w:r w:rsidRPr="007063A2">
        <w:rPr>
          <w:rFonts w:ascii="Palatino Linotype" w:hAnsi="Palatino Linotype" w:cs="Tahoma"/>
          <w:b/>
          <w:bCs/>
          <w:iCs/>
        </w:rPr>
        <w:lastRenderedPageBreak/>
        <w:t>constituye un impedimento para entregar los documentos que obren en sus archivos.</w:t>
      </w:r>
    </w:p>
    <w:p w14:paraId="1DD7D264" w14:textId="77777777" w:rsidR="007A729D" w:rsidRPr="007063A2" w:rsidRDefault="007A729D" w:rsidP="00CF156B">
      <w:pPr>
        <w:spacing w:line="360" w:lineRule="auto"/>
        <w:ind w:right="-28"/>
        <w:contextualSpacing/>
        <w:jc w:val="both"/>
        <w:rPr>
          <w:rFonts w:ascii="Palatino Linotype" w:hAnsi="Palatino Linotype" w:cs="Tahoma"/>
          <w:b/>
          <w:bCs/>
          <w:iCs/>
        </w:rPr>
      </w:pPr>
    </w:p>
    <w:p w14:paraId="7BAF19F2" w14:textId="77777777" w:rsidR="007A729D" w:rsidRPr="007063A2" w:rsidRDefault="007A729D" w:rsidP="00CF156B">
      <w:pPr>
        <w:spacing w:line="360" w:lineRule="auto"/>
        <w:ind w:right="-28"/>
        <w:contextualSpacing/>
        <w:jc w:val="both"/>
        <w:rPr>
          <w:rFonts w:ascii="Palatino Linotype" w:hAnsi="Palatino Linotype" w:cs="Tahoma"/>
          <w:bCs/>
          <w:iCs/>
        </w:rPr>
      </w:pPr>
      <w:r w:rsidRPr="007063A2">
        <w:rPr>
          <w:rFonts w:ascii="Palatino Linotype" w:hAnsi="Palatino Linotype" w:cs="Tahoma"/>
          <w:bCs/>
          <w:iCs/>
        </w:rPr>
        <w:t xml:space="preserve">En tales circunstancias, el Pleno de este Instituto determina dable ordenar la entrega </w:t>
      </w:r>
      <w:proofErr w:type="gramStart"/>
      <w:r w:rsidRPr="007063A2">
        <w:rPr>
          <w:rFonts w:ascii="Palatino Linotype" w:hAnsi="Palatino Linotype" w:cs="Tahoma"/>
          <w:bCs/>
          <w:iCs/>
        </w:rPr>
        <w:t>de  los</w:t>
      </w:r>
      <w:proofErr w:type="gramEnd"/>
      <w:r w:rsidRPr="007063A2">
        <w:rPr>
          <w:rFonts w:ascii="Palatino Linotype" w:hAnsi="Palatino Linotype" w:cs="Tahoma"/>
          <w:bCs/>
          <w:iCs/>
        </w:rPr>
        <w:t xml:space="preserve"> </w:t>
      </w:r>
      <w:r w:rsidR="00281C1E" w:rsidRPr="007063A2">
        <w:rPr>
          <w:rFonts w:ascii="Palatino Linotype" w:hAnsi="Palatino Linotype" w:cs="Tahoma"/>
          <w:bCs/>
          <w:iCs/>
        </w:rPr>
        <w:t>Dictámenes</w:t>
      </w:r>
      <w:r w:rsidRPr="007063A2">
        <w:rPr>
          <w:rFonts w:ascii="Palatino Linotype" w:hAnsi="Palatino Linotype" w:cs="Tahoma"/>
          <w:bCs/>
          <w:iCs/>
        </w:rPr>
        <w:t xml:space="preserve"> de Reconducción</w:t>
      </w:r>
      <w:r w:rsidR="00281C1E" w:rsidRPr="007063A2">
        <w:rPr>
          <w:rFonts w:ascii="Palatino Linotype" w:hAnsi="Palatino Linotype" w:cs="Tahoma"/>
          <w:bCs/>
          <w:iCs/>
        </w:rPr>
        <w:t xml:space="preserve"> y Actualización Programática-Presupuestal para Resultados </w:t>
      </w:r>
      <w:r w:rsidR="00723019" w:rsidRPr="007063A2">
        <w:rPr>
          <w:rFonts w:ascii="Palatino Linotype" w:hAnsi="Palatino Linotype" w:cs="Tahoma"/>
          <w:bCs/>
          <w:iCs/>
        </w:rPr>
        <w:t xml:space="preserve">generados del uno de enero al treinta y uno de julio de dos mil veintidós. </w:t>
      </w:r>
    </w:p>
    <w:p w14:paraId="07834E08" w14:textId="77777777" w:rsidR="00136489" w:rsidRPr="007063A2" w:rsidRDefault="00136489" w:rsidP="00136489">
      <w:pPr>
        <w:spacing w:line="360" w:lineRule="auto"/>
        <w:ind w:right="-91"/>
        <w:jc w:val="both"/>
        <w:rPr>
          <w:rFonts w:ascii="Palatino Linotype" w:eastAsia="Palatino Linotype" w:hAnsi="Palatino Linotype" w:cs="Palatino Linotype"/>
        </w:rPr>
      </w:pPr>
    </w:p>
    <w:p w14:paraId="535538C9" w14:textId="77777777" w:rsidR="00136489" w:rsidRPr="007063A2" w:rsidRDefault="00136489" w:rsidP="00136489">
      <w:pPr>
        <w:spacing w:line="360" w:lineRule="auto"/>
        <w:ind w:right="-91"/>
        <w:jc w:val="both"/>
        <w:rPr>
          <w:rFonts w:ascii="Palatino Linotype" w:eastAsia="Palatino Linotype" w:hAnsi="Palatino Linotype" w:cs="Palatino Linotype"/>
        </w:rPr>
      </w:pPr>
      <w:r w:rsidRPr="007063A2">
        <w:rPr>
          <w:rFonts w:ascii="Palatino Linotype" w:eastAsia="Palatino Linotype" w:hAnsi="Palatino Linotype" w:cs="Palatino Linotype"/>
        </w:rPr>
        <w:t>Sin embargo, para el caso de que no se llegara a localizar información por no haberse generado,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0770537C" w14:textId="77777777" w:rsidR="00136489" w:rsidRPr="007063A2" w:rsidRDefault="00136489" w:rsidP="00136489">
      <w:pPr>
        <w:spacing w:line="360" w:lineRule="auto"/>
        <w:ind w:right="-91"/>
        <w:jc w:val="both"/>
        <w:rPr>
          <w:rFonts w:ascii="Palatino Linotype" w:eastAsia="Palatino Linotype" w:hAnsi="Palatino Linotype" w:cs="Palatino Linotype"/>
        </w:rPr>
      </w:pPr>
    </w:p>
    <w:p w14:paraId="7B3F7510" w14:textId="77777777" w:rsidR="00136489" w:rsidRPr="007063A2" w:rsidRDefault="00136489" w:rsidP="00136489">
      <w:pPr>
        <w:ind w:left="851" w:right="616"/>
        <w:jc w:val="both"/>
        <w:rPr>
          <w:rFonts w:ascii="Palatino Linotype" w:eastAsia="Palatino Linotype" w:hAnsi="Palatino Linotype" w:cs="Palatino Linotype"/>
          <w:i/>
          <w:sz w:val="22"/>
          <w:szCs w:val="22"/>
        </w:rPr>
      </w:pPr>
      <w:r w:rsidRPr="007063A2">
        <w:rPr>
          <w:rFonts w:ascii="Palatino Linotype" w:eastAsia="Palatino Linotype" w:hAnsi="Palatino Linotype" w:cs="Palatino Linotype"/>
          <w:i/>
          <w:sz w:val="22"/>
          <w:szCs w:val="22"/>
        </w:rPr>
        <w:t>“Artículo 19…</w:t>
      </w:r>
    </w:p>
    <w:p w14:paraId="4C7AEFC8" w14:textId="77777777" w:rsidR="00136489" w:rsidRPr="007063A2" w:rsidRDefault="00136489" w:rsidP="00136489">
      <w:pPr>
        <w:ind w:left="851" w:right="616"/>
        <w:jc w:val="both"/>
        <w:rPr>
          <w:rFonts w:ascii="Palatino Linotype" w:eastAsia="Palatino Linotype" w:hAnsi="Palatino Linotype" w:cs="Palatino Linotype"/>
          <w:i/>
          <w:sz w:val="22"/>
          <w:szCs w:val="22"/>
        </w:rPr>
      </w:pPr>
      <w:r w:rsidRPr="007063A2">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234DA6FF" w14:textId="77777777" w:rsidR="00136489" w:rsidRPr="007063A2" w:rsidRDefault="00136489" w:rsidP="00136489">
      <w:pPr>
        <w:ind w:left="851" w:right="616"/>
        <w:jc w:val="both"/>
        <w:rPr>
          <w:rFonts w:ascii="Palatino Linotype" w:eastAsia="Palatino Linotype" w:hAnsi="Palatino Linotype" w:cs="Palatino Linotype"/>
          <w:i/>
        </w:rPr>
      </w:pPr>
    </w:p>
    <w:p w14:paraId="750C4838" w14:textId="77777777" w:rsidR="009E075D" w:rsidRPr="007063A2" w:rsidRDefault="009E075D" w:rsidP="00136489">
      <w:pPr>
        <w:spacing w:line="360" w:lineRule="auto"/>
        <w:ind w:right="-91"/>
        <w:jc w:val="both"/>
        <w:rPr>
          <w:rFonts w:ascii="Palatino Linotype" w:eastAsia="Palatino Linotype" w:hAnsi="Palatino Linotype" w:cs="Palatino Linotype"/>
        </w:rPr>
      </w:pPr>
    </w:p>
    <w:p w14:paraId="733B8666" w14:textId="77777777" w:rsidR="00136489" w:rsidRPr="007063A2" w:rsidRDefault="00136489" w:rsidP="00136489">
      <w:pPr>
        <w:spacing w:line="360" w:lineRule="auto"/>
        <w:ind w:right="-91"/>
        <w:jc w:val="both"/>
        <w:rPr>
          <w:rFonts w:ascii="Palatino Linotype" w:eastAsia="Palatino Linotype" w:hAnsi="Palatino Linotype" w:cs="Palatino Linotype"/>
        </w:rPr>
      </w:pPr>
      <w:r w:rsidRPr="007063A2">
        <w:rPr>
          <w:rFonts w:ascii="Palatino Linotype" w:eastAsia="Palatino Linotype" w:hAnsi="Palatino Linotype" w:cs="Palatino Linotype"/>
        </w:rPr>
        <w:t xml:space="preserve">Siendo improcedente, en tal supuesto, la entrega de documento alguno, o en su caso, el Acuerdo de Inexistencia, toda vez que el pronunciamiento del Sujeto Obligado declararía en automática la inexistencia de la información solicitada de modo que no existe obligación de justificar o allegar pruebas, y por ende no tiene aplicación lo estatuido en el artículo 49, fracción </w:t>
      </w:r>
      <w:proofErr w:type="gramStart"/>
      <w:r w:rsidRPr="007063A2">
        <w:rPr>
          <w:rFonts w:ascii="Palatino Linotype" w:eastAsia="Palatino Linotype" w:hAnsi="Palatino Linotype" w:cs="Palatino Linotype"/>
        </w:rPr>
        <w:t>XIII  de</w:t>
      </w:r>
      <w:proofErr w:type="gramEnd"/>
      <w:r w:rsidRPr="007063A2">
        <w:rPr>
          <w:rFonts w:ascii="Palatino Linotype" w:eastAsia="Palatino Linotype" w:hAnsi="Palatino Linotype" w:cs="Palatino Linotype"/>
        </w:rPr>
        <w:t xml:space="preserve"> la Ley de Transparencia y Acceso a la Información Pública del Estado de México y Municipios.</w:t>
      </w:r>
    </w:p>
    <w:p w14:paraId="4D9FF336" w14:textId="77777777" w:rsidR="007A729D" w:rsidRPr="007063A2" w:rsidRDefault="007A729D" w:rsidP="007A729D">
      <w:pPr>
        <w:spacing w:before="280" w:after="280" w:line="360" w:lineRule="auto"/>
        <w:jc w:val="both"/>
        <w:rPr>
          <w:rFonts w:ascii="Palatino Linotype" w:eastAsia="Palatino Linotype" w:hAnsi="Palatino Linotype" w:cs="Palatino Linotype"/>
          <w:b/>
        </w:rPr>
      </w:pPr>
      <w:r w:rsidRPr="007063A2">
        <w:rPr>
          <w:rFonts w:ascii="Palatino Linotype" w:eastAsia="Palatino Linotype" w:hAnsi="Palatino Linotype" w:cs="Palatino Linotype"/>
          <w:b/>
        </w:rPr>
        <w:lastRenderedPageBreak/>
        <w:t>2. Pre</w:t>
      </w:r>
      <w:r w:rsidR="0087560C" w:rsidRPr="007063A2">
        <w:rPr>
          <w:rFonts w:ascii="Palatino Linotype" w:eastAsia="Palatino Linotype" w:hAnsi="Palatino Linotype" w:cs="Palatino Linotype"/>
          <w:b/>
        </w:rPr>
        <w:t xml:space="preserve">supuesto autorizado y ejercido </w:t>
      </w:r>
      <w:r w:rsidRPr="007063A2">
        <w:rPr>
          <w:rFonts w:ascii="Palatino Linotype" w:eastAsia="Palatino Linotype" w:hAnsi="Palatino Linotype" w:cs="Palatino Linotype"/>
          <w:b/>
          <w:u w:val="single"/>
        </w:rPr>
        <w:t>en eventos</w:t>
      </w:r>
      <w:r w:rsidRPr="007063A2">
        <w:rPr>
          <w:rFonts w:ascii="Palatino Linotype" w:eastAsia="Palatino Linotype" w:hAnsi="Palatino Linotype" w:cs="Palatino Linotype"/>
          <w:b/>
        </w:rPr>
        <w:t xml:space="preserve"> de enero a agosto de dos mil veintidós.   </w:t>
      </w:r>
    </w:p>
    <w:p w14:paraId="0C4237B6" w14:textId="77777777" w:rsidR="0079478B" w:rsidRPr="007063A2" w:rsidRDefault="0079478B" w:rsidP="007A729D">
      <w:pPr>
        <w:spacing w:before="280" w:after="280" w:line="360" w:lineRule="auto"/>
        <w:jc w:val="both"/>
        <w:rPr>
          <w:rFonts w:ascii="Palatino Linotype" w:eastAsia="Palatino Linotype" w:hAnsi="Palatino Linotype" w:cs="Palatino Linotype"/>
        </w:rPr>
      </w:pPr>
      <w:r w:rsidRPr="007063A2">
        <w:rPr>
          <w:rFonts w:ascii="Palatino Linotype" w:eastAsia="Palatino Linotype" w:hAnsi="Palatino Linotype" w:cs="Palatino Linotype"/>
        </w:rPr>
        <w:t xml:space="preserve">El </w:t>
      </w:r>
      <w:r w:rsidRPr="007063A2">
        <w:rPr>
          <w:rFonts w:ascii="Palatino Linotype" w:eastAsia="Palatino Linotype" w:hAnsi="Palatino Linotype" w:cs="Palatino Linotype"/>
          <w:b/>
        </w:rPr>
        <w:t xml:space="preserve">Sujeto Obligado </w:t>
      </w:r>
      <w:r w:rsidRPr="007063A2">
        <w:rPr>
          <w:rFonts w:ascii="Palatino Linotype" w:eastAsia="Palatino Linotype" w:hAnsi="Palatino Linotype" w:cs="Palatino Linotype"/>
        </w:rPr>
        <w:t>en respuesta a este punto de la solicitud, remitió la primera página del Estado Comparativo Presupuestal de E</w:t>
      </w:r>
      <w:r w:rsidR="009C2C0F" w:rsidRPr="007063A2">
        <w:rPr>
          <w:rFonts w:ascii="Palatino Linotype" w:eastAsia="Palatino Linotype" w:hAnsi="Palatino Linotype" w:cs="Palatino Linotype"/>
        </w:rPr>
        <w:t>gresos y refirió que el mismo se encuentran las cifras autorizadas y ejercidas de la partida 3821 “Gastos de ceremonias oficiales y de orden social”</w:t>
      </w:r>
      <w:r w:rsidR="00903252" w:rsidRPr="007063A2">
        <w:rPr>
          <w:rFonts w:ascii="Palatino Linotype" w:eastAsia="Palatino Linotype" w:hAnsi="Palatino Linotype" w:cs="Palatino Linotype"/>
        </w:rPr>
        <w:t xml:space="preserve">. </w:t>
      </w:r>
    </w:p>
    <w:p w14:paraId="635FF378" w14:textId="77777777" w:rsidR="00903252" w:rsidRPr="007063A2" w:rsidRDefault="00903252" w:rsidP="007A729D">
      <w:pPr>
        <w:spacing w:before="280" w:after="280" w:line="360" w:lineRule="auto"/>
        <w:jc w:val="both"/>
        <w:rPr>
          <w:rFonts w:ascii="Palatino Linotype" w:eastAsia="Palatino Linotype" w:hAnsi="Palatino Linotype" w:cs="Palatino Linotype"/>
        </w:rPr>
      </w:pPr>
      <w:r w:rsidRPr="007063A2">
        <w:rPr>
          <w:rFonts w:ascii="Palatino Linotype" w:eastAsia="Palatino Linotype" w:hAnsi="Palatino Linotype" w:cs="Palatino Linotype"/>
          <w:noProof/>
          <w:lang w:val="es-MX"/>
        </w:rPr>
        <w:drawing>
          <wp:inline distT="0" distB="0" distL="0" distR="0" wp14:anchorId="6AE8735C" wp14:editId="729E7D24">
            <wp:extent cx="5612130" cy="4165600"/>
            <wp:effectExtent l="0" t="0" r="762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4165600"/>
                    </a:xfrm>
                    <a:prstGeom prst="rect">
                      <a:avLst/>
                    </a:prstGeom>
                  </pic:spPr>
                </pic:pic>
              </a:graphicData>
            </a:graphic>
          </wp:inline>
        </w:drawing>
      </w:r>
    </w:p>
    <w:p w14:paraId="730C1ED4" w14:textId="77777777" w:rsidR="0079478B" w:rsidRPr="007063A2" w:rsidRDefault="0079478B" w:rsidP="007A729D">
      <w:pPr>
        <w:spacing w:before="280" w:after="280" w:line="360" w:lineRule="auto"/>
        <w:jc w:val="both"/>
        <w:rPr>
          <w:rFonts w:ascii="Palatino Linotype" w:eastAsia="Palatino Linotype" w:hAnsi="Palatino Linotype" w:cs="Palatino Linotype"/>
          <w:b/>
        </w:rPr>
      </w:pPr>
    </w:p>
    <w:p w14:paraId="33079BDC" w14:textId="77777777" w:rsidR="007A729D" w:rsidRPr="007063A2" w:rsidRDefault="00903252" w:rsidP="00CF156B">
      <w:pPr>
        <w:spacing w:line="360" w:lineRule="auto"/>
        <w:ind w:right="-28"/>
        <w:contextualSpacing/>
        <w:jc w:val="both"/>
        <w:rPr>
          <w:rFonts w:ascii="Palatino Linotype" w:hAnsi="Palatino Linotype" w:cs="Tahoma"/>
          <w:bCs/>
          <w:iCs/>
        </w:rPr>
      </w:pPr>
      <w:r w:rsidRPr="007063A2">
        <w:rPr>
          <w:rFonts w:ascii="Palatino Linotype" w:hAnsi="Palatino Linotype" w:cs="Tahoma"/>
          <w:bCs/>
          <w:iCs/>
        </w:rPr>
        <w:lastRenderedPageBreak/>
        <w:t xml:space="preserve">Documento en el que se puede advertir que el presupuesto autorizado para la partida 3821 “Gastos de </w:t>
      </w:r>
      <w:r w:rsidR="00D107FC" w:rsidRPr="007063A2">
        <w:rPr>
          <w:rFonts w:ascii="Palatino Linotype" w:hAnsi="Palatino Linotype" w:cs="Tahoma"/>
          <w:bCs/>
          <w:iCs/>
        </w:rPr>
        <w:t xml:space="preserve">ceremonias oficiales y de orden social” es de 1,648,740.00 y el presupuesto ejercido al treinta de junio de dos mil </w:t>
      </w:r>
      <w:proofErr w:type="gramStart"/>
      <w:r w:rsidR="00D107FC" w:rsidRPr="007063A2">
        <w:rPr>
          <w:rFonts w:ascii="Palatino Linotype" w:hAnsi="Palatino Linotype" w:cs="Tahoma"/>
          <w:bCs/>
          <w:iCs/>
        </w:rPr>
        <w:t>veintidós  de</w:t>
      </w:r>
      <w:proofErr w:type="gramEnd"/>
      <w:r w:rsidR="00D107FC" w:rsidRPr="007063A2">
        <w:rPr>
          <w:rFonts w:ascii="Palatino Linotype" w:hAnsi="Palatino Linotype" w:cs="Tahoma"/>
          <w:bCs/>
          <w:iCs/>
        </w:rPr>
        <w:t xml:space="preserve"> </w:t>
      </w:r>
      <w:r w:rsidR="00A65A6A" w:rsidRPr="007063A2">
        <w:rPr>
          <w:rFonts w:ascii="Palatino Linotype" w:hAnsi="Palatino Linotype" w:cs="Tahoma"/>
          <w:bCs/>
          <w:iCs/>
        </w:rPr>
        <w:t>717,395.02</w:t>
      </w:r>
      <w:r w:rsidR="00633542" w:rsidRPr="007063A2">
        <w:rPr>
          <w:rFonts w:ascii="Palatino Linotype" w:hAnsi="Palatino Linotype" w:cs="Tahoma"/>
          <w:bCs/>
          <w:iCs/>
        </w:rPr>
        <w:t xml:space="preserve">. </w:t>
      </w:r>
    </w:p>
    <w:p w14:paraId="45F30FAD" w14:textId="77777777" w:rsidR="00633542" w:rsidRPr="007063A2" w:rsidRDefault="00633542" w:rsidP="00CF156B">
      <w:pPr>
        <w:spacing w:line="360" w:lineRule="auto"/>
        <w:ind w:right="-28"/>
        <w:contextualSpacing/>
        <w:jc w:val="both"/>
        <w:rPr>
          <w:rFonts w:ascii="Palatino Linotype" w:hAnsi="Palatino Linotype" w:cs="Tahoma"/>
          <w:bCs/>
          <w:iCs/>
        </w:rPr>
      </w:pPr>
    </w:p>
    <w:p w14:paraId="18AD4800" w14:textId="77777777" w:rsidR="00462CD0" w:rsidRPr="007063A2" w:rsidRDefault="00462CD0" w:rsidP="00CF156B">
      <w:pPr>
        <w:spacing w:line="360" w:lineRule="auto"/>
        <w:ind w:right="-28"/>
        <w:contextualSpacing/>
        <w:jc w:val="both"/>
        <w:rPr>
          <w:rFonts w:ascii="Palatino Linotype" w:eastAsia="Palatino Linotype" w:hAnsi="Palatino Linotype" w:cs="Palatino Linotype"/>
        </w:rPr>
      </w:pPr>
      <w:r w:rsidRPr="007063A2">
        <w:rPr>
          <w:rFonts w:ascii="Palatino Linotype" w:hAnsi="Palatino Linotype" w:cs="Tahoma"/>
          <w:bCs/>
          <w:iCs/>
        </w:rPr>
        <w:t xml:space="preserve">Partiendo del pronunciamiento del </w:t>
      </w:r>
      <w:r w:rsidRPr="007063A2">
        <w:rPr>
          <w:rFonts w:ascii="Palatino Linotype" w:hAnsi="Palatino Linotype" w:cs="Tahoma"/>
          <w:b/>
          <w:bCs/>
          <w:iCs/>
        </w:rPr>
        <w:t xml:space="preserve">Sujeto Obligado </w:t>
      </w:r>
      <w:r w:rsidRPr="007063A2">
        <w:rPr>
          <w:rFonts w:ascii="Palatino Linotype" w:hAnsi="Palatino Linotype" w:cs="Tahoma"/>
          <w:bCs/>
          <w:iCs/>
        </w:rPr>
        <w:t>es conveniente traer a contexto que el  Manual para la Planeación, Programación y Presupuesto de Egresos Municipal para el Ejercicio Fiscal 2022</w:t>
      </w:r>
      <w:r w:rsidR="00433719" w:rsidRPr="007063A2">
        <w:rPr>
          <w:rFonts w:ascii="Palatino Linotype" w:hAnsi="Palatino Linotype" w:cs="Tahoma"/>
          <w:bCs/>
          <w:iCs/>
        </w:rPr>
        <w:t xml:space="preserve"> establece </w:t>
      </w:r>
      <w:r w:rsidR="00433719" w:rsidRPr="007063A2">
        <w:rPr>
          <w:rFonts w:ascii="Palatino Linotype" w:eastAsia="Palatino Linotype" w:hAnsi="Palatino Linotype" w:cs="Palatino Linotype"/>
        </w:rPr>
        <w:t xml:space="preserve">estructura del Clasificador por Objeto del Gasto, el cual constituye un elemento fundamental del sistema general de cuentas, donde cada componente destaca aspectos concretos del presupuesto y suministra información que atiende a necesidades diferentes, ahora bien, el Clasificador por Objeto del Gasto está diseñado con un nivel de desagregación que permite que sus cuentas faciliten el registro único de todas las transacciones con incidencia económica-financiera. </w:t>
      </w:r>
    </w:p>
    <w:p w14:paraId="4AAFEDE8" w14:textId="77777777" w:rsidR="00433719" w:rsidRPr="007063A2" w:rsidRDefault="00433719" w:rsidP="00CF156B">
      <w:pPr>
        <w:spacing w:line="360" w:lineRule="auto"/>
        <w:ind w:right="-28"/>
        <w:contextualSpacing/>
        <w:jc w:val="both"/>
        <w:rPr>
          <w:rFonts w:ascii="Palatino Linotype" w:eastAsia="Palatino Linotype" w:hAnsi="Palatino Linotype" w:cs="Palatino Linotype"/>
        </w:rPr>
      </w:pPr>
    </w:p>
    <w:p w14:paraId="5A46C92D" w14:textId="77777777" w:rsidR="00D912F3" w:rsidRPr="007063A2" w:rsidRDefault="00E36892" w:rsidP="00CF156B">
      <w:pPr>
        <w:spacing w:line="360" w:lineRule="auto"/>
        <w:ind w:right="-28"/>
        <w:contextualSpacing/>
        <w:jc w:val="both"/>
        <w:rPr>
          <w:rFonts w:ascii="Palatino Linotype" w:eastAsia="Palatino Linotype" w:hAnsi="Palatino Linotype" w:cs="Palatino Linotype"/>
        </w:rPr>
      </w:pPr>
      <w:r w:rsidRPr="007063A2">
        <w:rPr>
          <w:rFonts w:ascii="Palatino Linotype" w:hAnsi="Palatino Linotype" w:cs="Tahoma"/>
          <w:bCs/>
          <w:iCs/>
        </w:rPr>
        <w:t xml:space="preserve">En este orden de ideas, </w:t>
      </w:r>
      <w:r w:rsidRPr="007063A2">
        <w:rPr>
          <w:rFonts w:ascii="Palatino Linotype" w:eastAsia="Palatino Linotype" w:hAnsi="Palatino Linotype" w:cs="Palatino Linotype"/>
        </w:rPr>
        <w:t xml:space="preserve">el gasto consta de diversos niveles de desagregación y que relativo al asunto que ahora nos ocupa, de manera genérica los </w:t>
      </w:r>
      <w:r w:rsidR="00D912F3" w:rsidRPr="007063A2">
        <w:rPr>
          <w:rFonts w:ascii="Palatino Linotype" w:eastAsia="Palatino Linotype" w:hAnsi="Palatino Linotype" w:cs="Palatino Linotype"/>
        </w:rPr>
        <w:t xml:space="preserve">siguientes capítulos: </w:t>
      </w:r>
    </w:p>
    <w:p w14:paraId="68A0B2C4" w14:textId="77777777" w:rsidR="00433719" w:rsidRPr="007063A2" w:rsidRDefault="00D912F3" w:rsidP="00CF156B">
      <w:pPr>
        <w:spacing w:line="360" w:lineRule="auto"/>
        <w:ind w:right="-28"/>
        <w:contextualSpacing/>
        <w:jc w:val="both"/>
        <w:rPr>
          <w:rFonts w:ascii="Palatino Linotype" w:eastAsia="Palatino Linotype" w:hAnsi="Palatino Linotype" w:cs="Palatino Linotype"/>
        </w:rPr>
      </w:pPr>
      <w:r w:rsidRPr="007063A2">
        <w:rPr>
          <w:rFonts w:ascii="Palatino Linotype" w:eastAsia="Palatino Linotype" w:hAnsi="Palatino Linotype" w:cs="Palatino Linotype"/>
        </w:rPr>
        <w:t xml:space="preserve">1000 </w:t>
      </w:r>
      <w:proofErr w:type="gramStart"/>
      <w:r w:rsidRPr="007063A2">
        <w:rPr>
          <w:rFonts w:ascii="Palatino Linotype" w:eastAsia="Palatino Linotype" w:hAnsi="Palatino Linotype" w:cs="Palatino Linotype"/>
        </w:rPr>
        <w:t>Servicios</w:t>
      </w:r>
      <w:proofErr w:type="gramEnd"/>
      <w:r w:rsidRPr="007063A2">
        <w:rPr>
          <w:rFonts w:ascii="Palatino Linotype" w:eastAsia="Palatino Linotype" w:hAnsi="Palatino Linotype" w:cs="Palatino Linotype"/>
        </w:rPr>
        <w:t xml:space="preserve"> Personales</w:t>
      </w:r>
    </w:p>
    <w:p w14:paraId="77F6E6DC" w14:textId="77777777" w:rsidR="00D912F3" w:rsidRPr="007063A2" w:rsidRDefault="00D912F3" w:rsidP="00CF156B">
      <w:pPr>
        <w:spacing w:line="360" w:lineRule="auto"/>
        <w:ind w:right="-28"/>
        <w:contextualSpacing/>
        <w:jc w:val="both"/>
        <w:rPr>
          <w:rFonts w:ascii="Palatino Linotype" w:eastAsia="Palatino Linotype" w:hAnsi="Palatino Linotype" w:cs="Palatino Linotype"/>
        </w:rPr>
      </w:pPr>
      <w:r w:rsidRPr="007063A2">
        <w:rPr>
          <w:rFonts w:ascii="Palatino Linotype" w:eastAsia="Palatino Linotype" w:hAnsi="Palatino Linotype" w:cs="Palatino Linotype"/>
        </w:rPr>
        <w:t xml:space="preserve">2000 </w:t>
      </w:r>
      <w:proofErr w:type="gramStart"/>
      <w:r w:rsidRPr="007063A2">
        <w:rPr>
          <w:rFonts w:ascii="Palatino Linotype" w:eastAsia="Palatino Linotype" w:hAnsi="Palatino Linotype" w:cs="Palatino Linotype"/>
        </w:rPr>
        <w:t>Materiales</w:t>
      </w:r>
      <w:proofErr w:type="gramEnd"/>
      <w:r w:rsidRPr="007063A2">
        <w:rPr>
          <w:rFonts w:ascii="Palatino Linotype" w:eastAsia="Palatino Linotype" w:hAnsi="Palatino Linotype" w:cs="Palatino Linotype"/>
        </w:rPr>
        <w:t xml:space="preserve"> y Suministros</w:t>
      </w:r>
    </w:p>
    <w:p w14:paraId="56038812" w14:textId="77777777" w:rsidR="00D912F3" w:rsidRPr="007063A2" w:rsidRDefault="00D912F3" w:rsidP="00CF156B">
      <w:pPr>
        <w:spacing w:line="360" w:lineRule="auto"/>
        <w:ind w:right="-28"/>
        <w:contextualSpacing/>
        <w:jc w:val="both"/>
        <w:rPr>
          <w:rFonts w:ascii="Palatino Linotype" w:eastAsia="Palatino Linotype" w:hAnsi="Palatino Linotype" w:cs="Palatino Linotype"/>
        </w:rPr>
      </w:pPr>
      <w:r w:rsidRPr="007063A2">
        <w:rPr>
          <w:rFonts w:ascii="Palatino Linotype" w:eastAsia="Palatino Linotype" w:hAnsi="Palatino Linotype" w:cs="Palatino Linotype"/>
        </w:rPr>
        <w:t xml:space="preserve">3000 </w:t>
      </w:r>
      <w:proofErr w:type="gramStart"/>
      <w:r w:rsidRPr="007063A2">
        <w:rPr>
          <w:rFonts w:ascii="Palatino Linotype" w:eastAsia="Palatino Linotype" w:hAnsi="Palatino Linotype" w:cs="Palatino Linotype"/>
        </w:rPr>
        <w:t>Servicios</w:t>
      </w:r>
      <w:proofErr w:type="gramEnd"/>
      <w:r w:rsidRPr="007063A2">
        <w:rPr>
          <w:rFonts w:ascii="Palatino Linotype" w:eastAsia="Palatino Linotype" w:hAnsi="Palatino Linotype" w:cs="Palatino Linotype"/>
        </w:rPr>
        <w:t xml:space="preserve"> Generales</w:t>
      </w:r>
    </w:p>
    <w:p w14:paraId="60880802" w14:textId="77777777" w:rsidR="00D912F3" w:rsidRPr="007063A2" w:rsidRDefault="00D912F3" w:rsidP="00CF156B">
      <w:pPr>
        <w:spacing w:line="360" w:lineRule="auto"/>
        <w:ind w:right="-28"/>
        <w:contextualSpacing/>
        <w:jc w:val="both"/>
        <w:rPr>
          <w:rFonts w:ascii="Palatino Linotype" w:eastAsia="Palatino Linotype" w:hAnsi="Palatino Linotype" w:cs="Palatino Linotype"/>
        </w:rPr>
      </w:pPr>
      <w:r w:rsidRPr="007063A2">
        <w:rPr>
          <w:rFonts w:ascii="Palatino Linotype" w:eastAsia="Palatino Linotype" w:hAnsi="Palatino Linotype" w:cs="Palatino Linotype"/>
        </w:rPr>
        <w:t xml:space="preserve">4000 </w:t>
      </w:r>
      <w:proofErr w:type="gramStart"/>
      <w:r w:rsidRPr="007063A2">
        <w:rPr>
          <w:rFonts w:ascii="Palatino Linotype" w:eastAsia="Palatino Linotype" w:hAnsi="Palatino Linotype" w:cs="Palatino Linotype"/>
        </w:rPr>
        <w:t>Transferencias</w:t>
      </w:r>
      <w:proofErr w:type="gramEnd"/>
      <w:r w:rsidRPr="007063A2">
        <w:rPr>
          <w:rFonts w:ascii="Palatino Linotype" w:eastAsia="Palatino Linotype" w:hAnsi="Palatino Linotype" w:cs="Palatino Linotype"/>
        </w:rPr>
        <w:t>, Asignaciones, Subsidios y Otras Ayudas</w:t>
      </w:r>
    </w:p>
    <w:p w14:paraId="5DA81D06" w14:textId="77777777" w:rsidR="00D912F3" w:rsidRPr="007063A2" w:rsidRDefault="00D912F3" w:rsidP="00CF156B">
      <w:pPr>
        <w:spacing w:line="360" w:lineRule="auto"/>
        <w:ind w:right="-28"/>
        <w:contextualSpacing/>
        <w:jc w:val="both"/>
        <w:rPr>
          <w:rFonts w:ascii="Palatino Linotype" w:eastAsia="Palatino Linotype" w:hAnsi="Palatino Linotype" w:cs="Palatino Linotype"/>
        </w:rPr>
      </w:pPr>
      <w:r w:rsidRPr="007063A2">
        <w:rPr>
          <w:rFonts w:ascii="Palatino Linotype" w:eastAsia="Palatino Linotype" w:hAnsi="Palatino Linotype" w:cs="Palatino Linotype"/>
        </w:rPr>
        <w:t xml:space="preserve">5000 </w:t>
      </w:r>
      <w:proofErr w:type="gramStart"/>
      <w:r w:rsidRPr="007063A2">
        <w:rPr>
          <w:rFonts w:ascii="Palatino Linotype" w:eastAsia="Palatino Linotype" w:hAnsi="Palatino Linotype" w:cs="Palatino Linotype"/>
        </w:rPr>
        <w:t>Bienes</w:t>
      </w:r>
      <w:proofErr w:type="gramEnd"/>
      <w:r w:rsidRPr="007063A2">
        <w:rPr>
          <w:rFonts w:ascii="Palatino Linotype" w:eastAsia="Palatino Linotype" w:hAnsi="Palatino Linotype" w:cs="Palatino Linotype"/>
        </w:rPr>
        <w:t xml:space="preserve"> Muebles, Inmuebles e Intangibles</w:t>
      </w:r>
    </w:p>
    <w:p w14:paraId="156E6964" w14:textId="77777777" w:rsidR="00D912F3" w:rsidRPr="007063A2" w:rsidRDefault="00D912F3" w:rsidP="00CF156B">
      <w:pPr>
        <w:spacing w:line="360" w:lineRule="auto"/>
        <w:ind w:right="-28"/>
        <w:contextualSpacing/>
        <w:jc w:val="both"/>
        <w:rPr>
          <w:rFonts w:ascii="Palatino Linotype" w:hAnsi="Palatino Linotype" w:cs="Tahoma"/>
          <w:bCs/>
          <w:iCs/>
        </w:rPr>
      </w:pPr>
      <w:r w:rsidRPr="007063A2">
        <w:rPr>
          <w:rFonts w:ascii="Palatino Linotype" w:eastAsia="Palatino Linotype" w:hAnsi="Palatino Linotype" w:cs="Palatino Linotype"/>
        </w:rPr>
        <w:t xml:space="preserve">6000 </w:t>
      </w:r>
      <w:proofErr w:type="gramStart"/>
      <w:r w:rsidRPr="007063A2">
        <w:rPr>
          <w:rFonts w:ascii="Palatino Linotype" w:eastAsia="Palatino Linotype" w:hAnsi="Palatino Linotype" w:cs="Palatino Linotype"/>
        </w:rPr>
        <w:t>Inversión</w:t>
      </w:r>
      <w:proofErr w:type="gramEnd"/>
      <w:r w:rsidRPr="007063A2">
        <w:rPr>
          <w:rFonts w:ascii="Palatino Linotype" w:eastAsia="Palatino Linotype" w:hAnsi="Palatino Linotype" w:cs="Palatino Linotype"/>
        </w:rPr>
        <w:t xml:space="preserve"> Pública. </w:t>
      </w:r>
    </w:p>
    <w:p w14:paraId="47CDDE9F" w14:textId="77777777" w:rsidR="00462CD0" w:rsidRPr="007063A2" w:rsidRDefault="00462CD0" w:rsidP="00CF156B">
      <w:pPr>
        <w:spacing w:line="360" w:lineRule="auto"/>
        <w:ind w:right="-28"/>
        <w:contextualSpacing/>
        <w:jc w:val="both"/>
        <w:rPr>
          <w:rFonts w:ascii="Palatino Linotype" w:hAnsi="Palatino Linotype" w:cs="Tahoma"/>
          <w:bCs/>
          <w:iCs/>
        </w:rPr>
      </w:pPr>
    </w:p>
    <w:p w14:paraId="3FE24391" w14:textId="77777777" w:rsidR="00D912F3" w:rsidRPr="007063A2" w:rsidRDefault="00D912F3" w:rsidP="00CF156B">
      <w:pPr>
        <w:spacing w:line="360" w:lineRule="auto"/>
        <w:ind w:right="-28"/>
        <w:contextualSpacing/>
        <w:jc w:val="both"/>
        <w:rPr>
          <w:rFonts w:ascii="Palatino Linotype" w:hAnsi="Palatino Linotype" w:cs="Tahoma"/>
          <w:bCs/>
          <w:iCs/>
        </w:rPr>
      </w:pPr>
      <w:r w:rsidRPr="007063A2">
        <w:rPr>
          <w:rFonts w:ascii="Palatino Linotype" w:hAnsi="Palatino Linotype" w:cs="Tahoma"/>
          <w:bCs/>
          <w:iCs/>
        </w:rPr>
        <w:lastRenderedPageBreak/>
        <w:t xml:space="preserve">En el caso específico que nos ocupa analizar, el </w:t>
      </w:r>
      <w:r w:rsidR="00E2376B" w:rsidRPr="007063A2">
        <w:rPr>
          <w:rFonts w:ascii="Palatino Linotype" w:hAnsi="Palatino Linotype" w:cs="Tahoma"/>
          <w:bCs/>
          <w:iCs/>
        </w:rPr>
        <w:t>capítulo</w:t>
      </w:r>
      <w:r w:rsidRPr="007063A2">
        <w:rPr>
          <w:rFonts w:ascii="Palatino Linotype" w:hAnsi="Palatino Linotype" w:cs="Tahoma"/>
          <w:bCs/>
          <w:iCs/>
        </w:rPr>
        <w:t xml:space="preserve"> 3000 </w:t>
      </w:r>
      <w:r w:rsidR="00E2376B" w:rsidRPr="007063A2">
        <w:rPr>
          <w:rFonts w:ascii="Palatino Linotype" w:hAnsi="Palatino Linotype" w:cs="Tahoma"/>
          <w:bCs/>
          <w:iCs/>
        </w:rPr>
        <w:t xml:space="preserve">“SERVICIOS GENERALES” contempla la partida 3800 “SERVICIOS OFICIALES” en la que están presupuestadas las asignaciones destinadas a cubrir los servicios relacionados con la celebración de actos y ceremonias oficiales realizadas por los entes públicos; así como los gastos de representación y los necesarios para las oficinas establecidas en el exterior. </w:t>
      </w:r>
    </w:p>
    <w:p w14:paraId="6646E84A" w14:textId="77777777" w:rsidR="00E2376B" w:rsidRPr="007063A2" w:rsidRDefault="00E2376B" w:rsidP="00CF156B">
      <w:pPr>
        <w:spacing w:line="360" w:lineRule="auto"/>
        <w:ind w:right="-28"/>
        <w:contextualSpacing/>
        <w:jc w:val="both"/>
        <w:rPr>
          <w:rFonts w:ascii="Palatino Linotype" w:hAnsi="Palatino Linotype" w:cs="Tahoma"/>
          <w:bCs/>
          <w:iCs/>
        </w:rPr>
      </w:pPr>
    </w:p>
    <w:p w14:paraId="494A5E30" w14:textId="77777777" w:rsidR="00FC7252" w:rsidRPr="007063A2" w:rsidRDefault="00FC7252" w:rsidP="00CF156B">
      <w:pPr>
        <w:spacing w:line="360" w:lineRule="auto"/>
        <w:ind w:right="-28"/>
        <w:contextualSpacing/>
        <w:jc w:val="both"/>
        <w:rPr>
          <w:rFonts w:ascii="Palatino Linotype" w:hAnsi="Palatino Linotype" w:cs="Tahoma"/>
          <w:bCs/>
          <w:iCs/>
        </w:rPr>
      </w:pPr>
      <w:r w:rsidRPr="007063A2">
        <w:rPr>
          <w:rFonts w:ascii="Palatino Linotype" w:hAnsi="Palatino Linotype" w:cs="Tahoma"/>
          <w:bCs/>
          <w:iCs/>
        </w:rPr>
        <w:t xml:space="preserve">En ese tenor, la partida específica a la que el </w:t>
      </w:r>
      <w:r w:rsidRPr="007063A2">
        <w:rPr>
          <w:rFonts w:ascii="Palatino Linotype" w:hAnsi="Palatino Linotype" w:cs="Tahoma"/>
          <w:b/>
          <w:bCs/>
          <w:iCs/>
        </w:rPr>
        <w:t xml:space="preserve">Sujeto Obligado </w:t>
      </w:r>
      <w:r w:rsidRPr="007063A2">
        <w:rPr>
          <w:rFonts w:ascii="Palatino Linotype" w:hAnsi="Palatino Linotype" w:cs="Tahoma"/>
          <w:bCs/>
          <w:iCs/>
        </w:rPr>
        <w:t xml:space="preserve">hizo referencia en su respuesta </w:t>
      </w:r>
      <w:r w:rsidR="00D70897" w:rsidRPr="007063A2">
        <w:rPr>
          <w:rFonts w:ascii="Palatino Linotype" w:hAnsi="Palatino Linotype" w:cs="Tahoma"/>
          <w:bCs/>
          <w:iCs/>
        </w:rPr>
        <w:t xml:space="preserve">contempla: </w:t>
      </w:r>
    </w:p>
    <w:p w14:paraId="450C2237" w14:textId="77777777" w:rsidR="00E93BD4" w:rsidRPr="007063A2" w:rsidRDefault="00E93BD4" w:rsidP="00CF156B">
      <w:pPr>
        <w:spacing w:line="360" w:lineRule="auto"/>
        <w:ind w:right="-28"/>
        <w:contextualSpacing/>
        <w:jc w:val="both"/>
        <w:rPr>
          <w:rFonts w:ascii="Palatino Linotype" w:hAnsi="Palatino Linotype" w:cs="Tahoma"/>
          <w:bCs/>
          <w:iCs/>
        </w:rPr>
      </w:pPr>
    </w:p>
    <w:p w14:paraId="7D897C75" w14:textId="77777777" w:rsidR="00D70897" w:rsidRPr="007063A2" w:rsidRDefault="00D70897" w:rsidP="00D70897">
      <w:pPr>
        <w:tabs>
          <w:tab w:val="left" w:pos="7513"/>
        </w:tabs>
        <w:spacing w:line="276" w:lineRule="auto"/>
        <w:ind w:left="851" w:right="616"/>
        <w:contextualSpacing/>
        <w:jc w:val="both"/>
        <w:rPr>
          <w:rFonts w:ascii="Palatino Linotype" w:hAnsi="Palatino Linotype"/>
          <w:i/>
          <w:sz w:val="22"/>
          <w:szCs w:val="22"/>
        </w:rPr>
      </w:pPr>
      <w:r w:rsidRPr="007063A2">
        <w:rPr>
          <w:rFonts w:ascii="Palatino Linotype" w:hAnsi="Palatino Linotype"/>
          <w:i/>
          <w:sz w:val="22"/>
          <w:szCs w:val="22"/>
        </w:rPr>
        <w:t>“</w:t>
      </w:r>
      <w:r w:rsidRPr="007063A2">
        <w:rPr>
          <w:rFonts w:ascii="Palatino Linotype" w:hAnsi="Palatino Linotype"/>
          <w:b/>
          <w:i/>
          <w:sz w:val="22"/>
          <w:szCs w:val="22"/>
        </w:rPr>
        <w:t xml:space="preserve">3821 </w:t>
      </w:r>
      <w:r w:rsidRPr="007063A2">
        <w:rPr>
          <w:rFonts w:ascii="Palatino Linotype" w:hAnsi="Palatino Linotype"/>
          <w:i/>
          <w:sz w:val="22"/>
          <w:szCs w:val="22"/>
        </w:rPr>
        <w:t>Gastos de ceremonias oficiales y de orden social. Asignaciones destinadas a cubrir los gastos que se originen con motivo de la celebración de actos conmemorativos y de orden social, tales como la realización de ceremonias patrióticas y oficiales, desfiles, adquisición de ofrendas florales y luctuosas, renta de sillas, lonas y sonido, entre otros, en los que participan el Titular del Ejecutivo Estatal o Municipal, funcionarios y servidores públicos.</w:t>
      </w:r>
    </w:p>
    <w:p w14:paraId="1E788499" w14:textId="77777777" w:rsidR="00D70897" w:rsidRPr="007063A2" w:rsidRDefault="00D70897" w:rsidP="00CF156B">
      <w:pPr>
        <w:spacing w:line="360" w:lineRule="auto"/>
        <w:ind w:right="-28"/>
        <w:contextualSpacing/>
        <w:jc w:val="both"/>
        <w:rPr>
          <w:rFonts w:ascii="Palatino Linotype" w:hAnsi="Palatino Linotype" w:cs="Tahoma"/>
          <w:bCs/>
          <w:iCs/>
        </w:rPr>
      </w:pPr>
    </w:p>
    <w:p w14:paraId="1083B13C" w14:textId="77777777" w:rsidR="00633542" w:rsidRPr="007063A2" w:rsidRDefault="00C27D18" w:rsidP="00CF156B">
      <w:pPr>
        <w:spacing w:line="360" w:lineRule="auto"/>
        <w:ind w:right="-28"/>
        <w:contextualSpacing/>
        <w:jc w:val="both"/>
        <w:rPr>
          <w:rFonts w:ascii="Palatino Linotype" w:hAnsi="Palatino Linotype" w:cs="Tahoma"/>
          <w:bCs/>
          <w:iCs/>
        </w:rPr>
      </w:pPr>
      <w:r w:rsidRPr="007063A2">
        <w:rPr>
          <w:rFonts w:ascii="Palatino Linotype" w:hAnsi="Palatino Linotype" w:cs="Tahoma"/>
          <w:bCs/>
          <w:iCs/>
        </w:rPr>
        <w:t xml:space="preserve">Por lo anterior, se colige que el documento entregado por el </w:t>
      </w:r>
      <w:r w:rsidRPr="007063A2">
        <w:rPr>
          <w:rFonts w:ascii="Palatino Linotype" w:hAnsi="Palatino Linotype" w:cs="Tahoma"/>
          <w:b/>
          <w:bCs/>
          <w:iCs/>
        </w:rPr>
        <w:t xml:space="preserve">Sujeto Obligado </w:t>
      </w:r>
      <w:r w:rsidRPr="007063A2">
        <w:rPr>
          <w:rFonts w:ascii="Palatino Linotype" w:hAnsi="Palatino Linotype" w:cs="Tahoma"/>
          <w:bCs/>
          <w:iCs/>
        </w:rPr>
        <w:t xml:space="preserve">contiene la información requerida por la parte </w:t>
      </w:r>
      <w:r w:rsidRPr="007063A2">
        <w:rPr>
          <w:rFonts w:ascii="Palatino Linotype" w:hAnsi="Palatino Linotype" w:cs="Tahoma"/>
          <w:b/>
          <w:bCs/>
          <w:iCs/>
        </w:rPr>
        <w:t xml:space="preserve">Recurrente; </w:t>
      </w:r>
      <w:r w:rsidRPr="007063A2">
        <w:rPr>
          <w:rFonts w:ascii="Palatino Linotype" w:hAnsi="Palatino Linotype" w:cs="Tahoma"/>
          <w:bCs/>
          <w:iCs/>
        </w:rPr>
        <w:t xml:space="preserve">sin embrago, </w:t>
      </w:r>
      <w:r w:rsidR="00FF276D" w:rsidRPr="007063A2">
        <w:rPr>
          <w:rFonts w:ascii="Palatino Linotype" w:hAnsi="Palatino Linotype" w:cs="Tahoma"/>
          <w:bCs/>
          <w:iCs/>
        </w:rPr>
        <w:t>es importante enfatizar que</w:t>
      </w:r>
      <w:r w:rsidR="00633542" w:rsidRPr="007063A2">
        <w:rPr>
          <w:rFonts w:ascii="Palatino Linotype" w:hAnsi="Palatino Linotype" w:cs="Tahoma"/>
          <w:bCs/>
          <w:iCs/>
        </w:rPr>
        <w:t xml:space="preserve"> la Servidora Pública Habilitada de la Dirección de Administración y Tesorería del Sistema Municipal DIF de Toluca, manifestó que </w:t>
      </w:r>
      <w:r w:rsidR="00F2686E" w:rsidRPr="007063A2">
        <w:rPr>
          <w:rFonts w:ascii="Palatino Linotype" w:hAnsi="Palatino Linotype" w:cs="Tahoma"/>
          <w:bCs/>
          <w:iCs/>
        </w:rPr>
        <w:t>entregó</w:t>
      </w:r>
      <w:r w:rsidR="007F3C1D" w:rsidRPr="007063A2">
        <w:rPr>
          <w:rFonts w:ascii="Palatino Linotype" w:hAnsi="Palatino Linotype" w:cs="Tahoma"/>
          <w:bCs/>
          <w:iCs/>
        </w:rPr>
        <w:t xml:space="preserve"> la información al treinta de junio de dos mil veintidós toda vez que la información solicitada al mes de agosto está en proceso de registro en el área contable. </w:t>
      </w:r>
    </w:p>
    <w:p w14:paraId="2733017F" w14:textId="77777777" w:rsidR="00710279" w:rsidRPr="007063A2" w:rsidRDefault="00710279" w:rsidP="00CF156B">
      <w:pPr>
        <w:spacing w:line="360" w:lineRule="auto"/>
        <w:ind w:right="-28"/>
        <w:contextualSpacing/>
        <w:jc w:val="both"/>
        <w:rPr>
          <w:rFonts w:ascii="Palatino Linotype" w:hAnsi="Palatino Linotype" w:cs="Tahoma"/>
          <w:bCs/>
          <w:iCs/>
        </w:rPr>
      </w:pPr>
    </w:p>
    <w:p w14:paraId="6ACD2F8A" w14:textId="77777777" w:rsidR="003030E1" w:rsidRPr="007063A2" w:rsidRDefault="003030E1" w:rsidP="00CF156B">
      <w:pPr>
        <w:spacing w:line="360" w:lineRule="auto"/>
        <w:ind w:right="-28"/>
        <w:contextualSpacing/>
        <w:jc w:val="both"/>
        <w:rPr>
          <w:rFonts w:ascii="Palatino Linotype" w:hAnsi="Palatino Linotype" w:cs="Tahoma"/>
          <w:bCs/>
          <w:iCs/>
        </w:rPr>
      </w:pPr>
      <w:r w:rsidRPr="007063A2">
        <w:rPr>
          <w:rFonts w:ascii="Palatino Linotype" w:hAnsi="Palatino Linotype" w:cs="Tahoma"/>
          <w:bCs/>
          <w:iCs/>
        </w:rPr>
        <w:lastRenderedPageBreak/>
        <w:t xml:space="preserve">En ese sentido, es necesario referir que de conformidad con lo dispuesto en el Manual para la Planeación, Programación y Presupuesto de Egresos Municipal para el Ejercicio Fiscal 2022, </w:t>
      </w:r>
      <w:r w:rsidR="009C0851" w:rsidRPr="007063A2">
        <w:rPr>
          <w:rFonts w:ascii="Palatino Linotype" w:hAnsi="Palatino Linotype" w:cs="Tahoma"/>
          <w:bCs/>
          <w:iCs/>
        </w:rPr>
        <w:t xml:space="preserve">que en </w:t>
      </w:r>
      <w:r w:rsidRPr="007063A2">
        <w:rPr>
          <w:rFonts w:ascii="Palatino Linotype" w:hAnsi="Palatino Linotype" w:cs="Tahoma"/>
          <w:bCs/>
          <w:iCs/>
        </w:rPr>
        <w:t xml:space="preserve">el Estado Comparativo Presupuestal de Egresos </w:t>
      </w:r>
      <w:r w:rsidR="009C0851" w:rsidRPr="007063A2">
        <w:rPr>
          <w:rFonts w:ascii="Palatino Linotype" w:hAnsi="Palatino Linotype" w:cs="Tahoma"/>
          <w:bCs/>
          <w:iCs/>
        </w:rPr>
        <w:t>(</w:t>
      </w:r>
      <w:proofErr w:type="spellStart"/>
      <w:r w:rsidR="009C0851" w:rsidRPr="007063A2">
        <w:rPr>
          <w:rFonts w:ascii="Palatino Linotype" w:hAnsi="Palatino Linotype" w:cs="Tahoma"/>
          <w:bCs/>
          <w:iCs/>
        </w:rPr>
        <w:t>PbRM</w:t>
      </w:r>
      <w:proofErr w:type="spellEnd"/>
      <w:r w:rsidR="009C0851" w:rsidRPr="007063A2">
        <w:rPr>
          <w:rFonts w:ascii="Palatino Linotype" w:hAnsi="Palatino Linotype" w:cs="Tahoma"/>
          <w:bCs/>
          <w:iCs/>
        </w:rPr>
        <w:t xml:space="preserve"> 10c) se registran los movimientos de los egresos ejercidos de manera </w:t>
      </w:r>
      <w:r w:rsidR="009C0851" w:rsidRPr="007063A2">
        <w:rPr>
          <w:rFonts w:ascii="Palatino Linotype" w:hAnsi="Palatino Linotype" w:cs="Tahoma"/>
          <w:b/>
          <w:bCs/>
          <w:iCs/>
          <w:u w:val="single"/>
        </w:rPr>
        <w:t>mensual</w:t>
      </w:r>
      <w:r w:rsidR="009C0851" w:rsidRPr="007063A2">
        <w:rPr>
          <w:rFonts w:ascii="Palatino Linotype" w:hAnsi="Palatino Linotype" w:cs="Tahoma"/>
          <w:bCs/>
          <w:iCs/>
        </w:rPr>
        <w:t xml:space="preserve"> a través de la comparación del egres</w:t>
      </w:r>
      <w:r w:rsidR="00F56928" w:rsidRPr="007063A2">
        <w:rPr>
          <w:rFonts w:ascii="Palatino Linotype" w:hAnsi="Palatino Linotype" w:cs="Tahoma"/>
          <w:bCs/>
          <w:iCs/>
        </w:rPr>
        <w:t xml:space="preserve">o acumulado al mes reportado; cuerpo normativo que contiene el formato e instructivo de llenado, siendo los siguientes. </w:t>
      </w:r>
    </w:p>
    <w:p w14:paraId="5CA5A922" w14:textId="77777777" w:rsidR="009C0851" w:rsidRPr="007063A2" w:rsidRDefault="00F56928" w:rsidP="00CF156B">
      <w:pPr>
        <w:spacing w:line="360" w:lineRule="auto"/>
        <w:ind w:right="-28"/>
        <w:contextualSpacing/>
        <w:jc w:val="both"/>
        <w:rPr>
          <w:rFonts w:ascii="Palatino Linotype" w:hAnsi="Palatino Linotype" w:cs="Tahoma"/>
          <w:bCs/>
          <w:iCs/>
        </w:rPr>
      </w:pPr>
      <w:r w:rsidRPr="007063A2">
        <w:rPr>
          <w:rFonts w:ascii="Palatino Linotype" w:hAnsi="Palatino Linotype" w:cs="Tahoma"/>
          <w:bCs/>
          <w:iCs/>
          <w:noProof/>
          <w:lang w:val="es-MX"/>
        </w:rPr>
        <w:drawing>
          <wp:inline distT="0" distB="0" distL="0" distR="0" wp14:anchorId="4533BD7F" wp14:editId="6CF98EDF">
            <wp:extent cx="5612130" cy="4791075"/>
            <wp:effectExtent l="0" t="0" r="762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4791075"/>
                    </a:xfrm>
                    <a:prstGeom prst="rect">
                      <a:avLst/>
                    </a:prstGeom>
                  </pic:spPr>
                </pic:pic>
              </a:graphicData>
            </a:graphic>
          </wp:inline>
        </w:drawing>
      </w:r>
    </w:p>
    <w:p w14:paraId="5A565BAF" w14:textId="77777777" w:rsidR="009C0851" w:rsidRPr="007063A2" w:rsidRDefault="009C0851" w:rsidP="00CF156B">
      <w:pPr>
        <w:spacing w:line="360" w:lineRule="auto"/>
        <w:ind w:right="-28"/>
        <w:contextualSpacing/>
        <w:jc w:val="both"/>
        <w:rPr>
          <w:rFonts w:ascii="Palatino Linotype" w:hAnsi="Palatino Linotype" w:cs="Tahoma"/>
          <w:bCs/>
          <w:iCs/>
        </w:rPr>
      </w:pPr>
    </w:p>
    <w:p w14:paraId="3E083CB7" w14:textId="77777777" w:rsidR="00BD70CB" w:rsidRPr="007063A2" w:rsidRDefault="00BD70CB" w:rsidP="00CF156B">
      <w:pPr>
        <w:spacing w:line="360" w:lineRule="auto"/>
        <w:ind w:right="-28"/>
        <w:contextualSpacing/>
        <w:jc w:val="both"/>
        <w:rPr>
          <w:rFonts w:ascii="Palatino Linotype" w:hAnsi="Palatino Linotype" w:cs="Tahoma"/>
          <w:bCs/>
          <w:iCs/>
        </w:rPr>
      </w:pPr>
      <w:r w:rsidRPr="007063A2">
        <w:rPr>
          <w:rFonts w:ascii="Palatino Linotype" w:hAnsi="Palatino Linotype" w:cs="Tahoma"/>
          <w:bCs/>
          <w:iCs/>
          <w:noProof/>
          <w:lang w:val="es-MX"/>
        </w:rPr>
        <w:lastRenderedPageBreak/>
        <w:drawing>
          <wp:inline distT="0" distB="0" distL="0" distR="0" wp14:anchorId="3CEAE3C5" wp14:editId="1A30BFA1">
            <wp:extent cx="5612130" cy="5311140"/>
            <wp:effectExtent l="0" t="0" r="762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5311140"/>
                    </a:xfrm>
                    <a:prstGeom prst="rect">
                      <a:avLst/>
                    </a:prstGeom>
                  </pic:spPr>
                </pic:pic>
              </a:graphicData>
            </a:graphic>
          </wp:inline>
        </w:drawing>
      </w:r>
    </w:p>
    <w:p w14:paraId="5D0E00C9" w14:textId="77777777" w:rsidR="00BD70CB" w:rsidRPr="007063A2" w:rsidRDefault="00BD70CB" w:rsidP="00CF156B">
      <w:pPr>
        <w:spacing w:line="360" w:lineRule="auto"/>
        <w:ind w:right="-28"/>
        <w:contextualSpacing/>
        <w:jc w:val="both"/>
        <w:rPr>
          <w:rFonts w:ascii="Palatino Linotype" w:hAnsi="Palatino Linotype" w:cs="Tahoma"/>
          <w:bCs/>
          <w:iCs/>
        </w:rPr>
      </w:pPr>
    </w:p>
    <w:p w14:paraId="7D4103B8" w14:textId="77777777" w:rsidR="000C4F2C" w:rsidRPr="007063A2" w:rsidRDefault="00BD70CB" w:rsidP="00CF156B">
      <w:pPr>
        <w:spacing w:line="360" w:lineRule="auto"/>
        <w:ind w:right="-28"/>
        <w:contextualSpacing/>
        <w:jc w:val="both"/>
        <w:rPr>
          <w:rFonts w:ascii="Palatino Linotype" w:hAnsi="Palatino Linotype" w:cs="Tahoma"/>
          <w:bCs/>
          <w:iCs/>
        </w:rPr>
      </w:pPr>
      <w:r w:rsidRPr="007063A2">
        <w:rPr>
          <w:rFonts w:ascii="Palatino Linotype" w:hAnsi="Palatino Linotype" w:cs="Tahoma"/>
          <w:bCs/>
          <w:iCs/>
        </w:rPr>
        <w:t xml:space="preserve">Correlativo a lo </w:t>
      </w:r>
      <w:r w:rsidR="009209C6" w:rsidRPr="007063A2">
        <w:rPr>
          <w:rFonts w:ascii="Palatino Linotype" w:hAnsi="Palatino Linotype" w:cs="Tahoma"/>
          <w:bCs/>
          <w:iCs/>
        </w:rPr>
        <w:t>anterior,</w:t>
      </w:r>
      <w:r w:rsidR="00760665" w:rsidRPr="007063A2">
        <w:rPr>
          <w:rFonts w:ascii="Palatino Linotype" w:hAnsi="Palatino Linotype" w:cs="Tahoma"/>
          <w:bCs/>
          <w:iCs/>
        </w:rPr>
        <w:t xml:space="preserve"> el Acuerdo 06/2022 por el que se emiten los Lineamientos, Fechas de Capacitación y Calendarizaci</w:t>
      </w:r>
      <w:r w:rsidR="004E207C" w:rsidRPr="007063A2">
        <w:rPr>
          <w:rFonts w:ascii="Palatino Linotype" w:hAnsi="Palatino Linotype" w:cs="Tahoma"/>
          <w:bCs/>
          <w:iCs/>
        </w:rPr>
        <w:t>ón para la entrega de I</w:t>
      </w:r>
      <w:r w:rsidR="00760665" w:rsidRPr="007063A2">
        <w:rPr>
          <w:rFonts w:ascii="Palatino Linotype" w:hAnsi="Palatino Linotype" w:cs="Tahoma"/>
          <w:bCs/>
          <w:iCs/>
        </w:rPr>
        <w:t>nformes Trimestrales de las Entidades Fiscalizables del Estado de México para el Ejercicio F</w:t>
      </w:r>
      <w:r w:rsidR="004E207C" w:rsidRPr="007063A2">
        <w:rPr>
          <w:rFonts w:ascii="Palatino Linotype" w:hAnsi="Palatino Linotype" w:cs="Tahoma"/>
          <w:bCs/>
          <w:iCs/>
        </w:rPr>
        <w:t xml:space="preserve">iscal 2022, establece que el </w:t>
      </w:r>
      <w:proofErr w:type="spellStart"/>
      <w:r w:rsidR="004E207C" w:rsidRPr="007063A2">
        <w:rPr>
          <w:rFonts w:ascii="Palatino Linotype" w:hAnsi="Palatino Linotype" w:cs="Tahoma"/>
          <w:bCs/>
          <w:iCs/>
        </w:rPr>
        <w:t>Modulo</w:t>
      </w:r>
      <w:proofErr w:type="spellEnd"/>
      <w:r w:rsidR="004E207C" w:rsidRPr="007063A2">
        <w:rPr>
          <w:rFonts w:ascii="Palatino Linotype" w:hAnsi="Palatino Linotype" w:cs="Tahoma"/>
          <w:bCs/>
          <w:iCs/>
        </w:rPr>
        <w:t xml:space="preserve"> 2 “Información Presupuestaria” debe estar integrado por el </w:t>
      </w:r>
      <w:r w:rsidR="004E207C" w:rsidRPr="007063A2">
        <w:rPr>
          <w:rFonts w:ascii="Palatino Linotype" w:hAnsi="Palatino Linotype" w:cs="Tahoma"/>
          <w:bCs/>
          <w:iCs/>
        </w:rPr>
        <w:lastRenderedPageBreak/>
        <w:t xml:space="preserve">Estado Comparativo Presupuestal de Egresos cuya periodicidad es de forma Mensual, tal como se advierte en la siguiente imagen. </w:t>
      </w:r>
    </w:p>
    <w:p w14:paraId="4238AED7" w14:textId="77777777" w:rsidR="004E207C" w:rsidRPr="007063A2" w:rsidRDefault="004E207C" w:rsidP="00CF156B">
      <w:pPr>
        <w:spacing w:line="360" w:lineRule="auto"/>
        <w:ind w:right="-28"/>
        <w:contextualSpacing/>
        <w:jc w:val="both"/>
        <w:rPr>
          <w:rFonts w:ascii="Palatino Linotype" w:hAnsi="Palatino Linotype" w:cs="Tahoma"/>
          <w:bCs/>
          <w:iCs/>
        </w:rPr>
      </w:pPr>
    </w:p>
    <w:p w14:paraId="139857D5" w14:textId="77777777" w:rsidR="000D3EB9" w:rsidRPr="007063A2" w:rsidRDefault="000D3EB9" w:rsidP="00CF156B">
      <w:pPr>
        <w:spacing w:line="360" w:lineRule="auto"/>
        <w:ind w:right="-28"/>
        <w:contextualSpacing/>
        <w:jc w:val="both"/>
        <w:rPr>
          <w:rFonts w:ascii="Palatino Linotype" w:hAnsi="Palatino Linotype" w:cs="Tahoma"/>
          <w:bCs/>
          <w:iCs/>
        </w:rPr>
      </w:pPr>
      <w:r w:rsidRPr="007063A2">
        <w:rPr>
          <w:rFonts w:ascii="Palatino Linotype" w:hAnsi="Palatino Linotype" w:cs="Tahoma"/>
          <w:bCs/>
          <w:iCs/>
          <w:noProof/>
          <w:lang w:val="es-MX"/>
        </w:rPr>
        <mc:AlternateContent>
          <mc:Choice Requires="wps">
            <w:drawing>
              <wp:anchor distT="0" distB="0" distL="114300" distR="114300" simplePos="0" relativeHeight="251664384" behindDoc="0" locked="0" layoutInCell="1" allowOverlap="1" wp14:anchorId="5B344CC4" wp14:editId="0071EDC6">
                <wp:simplePos x="0" y="0"/>
                <wp:positionH relativeFrom="column">
                  <wp:posOffset>977265</wp:posOffset>
                </wp:positionH>
                <wp:positionV relativeFrom="paragraph">
                  <wp:posOffset>2270125</wp:posOffset>
                </wp:positionV>
                <wp:extent cx="4581525" cy="198120"/>
                <wp:effectExtent l="57150" t="19050" r="85725" b="87630"/>
                <wp:wrapNone/>
                <wp:docPr id="16" name="Rectángulo 16"/>
                <wp:cNvGraphicFramePr/>
                <a:graphic xmlns:a="http://schemas.openxmlformats.org/drawingml/2006/main">
                  <a:graphicData uri="http://schemas.microsoft.com/office/word/2010/wordprocessingShape">
                    <wps:wsp>
                      <wps:cNvSpPr/>
                      <wps:spPr>
                        <a:xfrm>
                          <a:off x="0" y="0"/>
                          <a:ext cx="4581525" cy="19812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62F815" id="Rectángulo 16" o:spid="_x0000_s1026" style="position:absolute;margin-left:76.95pt;margin-top:178.75pt;width:360.75pt;height:15.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" filled="f" strokecolor="red" strokeweight="1.5pt">
                <v:shadow on="t" color="black" opacity="22937f" origin=",.5" offset="0,.63889mm"/>
              </v:rect>
            </w:pict>
          </mc:Fallback>
        </mc:AlternateContent>
      </w:r>
      <w:r w:rsidRPr="007063A2">
        <w:rPr>
          <w:rFonts w:ascii="Palatino Linotype" w:hAnsi="Palatino Linotype" w:cs="Tahoma"/>
          <w:bCs/>
          <w:iCs/>
          <w:noProof/>
          <w:lang w:val="es-MX"/>
        </w:rPr>
        <w:drawing>
          <wp:inline distT="0" distB="0" distL="0" distR="0" wp14:anchorId="2DBB6DFE" wp14:editId="0A77716F">
            <wp:extent cx="5612130" cy="246507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465070"/>
                    </a:xfrm>
                    <a:prstGeom prst="rect">
                      <a:avLst/>
                    </a:prstGeom>
                  </pic:spPr>
                </pic:pic>
              </a:graphicData>
            </a:graphic>
          </wp:inline>
        </w:drawing>
      </w:r>
    </w:p>
    <w:p w14:paraId="566E452B" w14:textId="77777777" w:rsidR="00710279" w:rsidRPr="007063A2" w:rsidRDefault="00710279" w:rsidP="00CF156B">
      <w:pPr>
        <w:spacing w:line="360" w:lineRule="auto"/>
        <w:ind w:right="-28"/>
        <w:contextualSpacing/>
        <w:jc w:val="both"/>
        <w:rPr>
          <w:rFonts w:ascii="Palatino Linotype" w:hAnsi="Palatino Linotype" w:cs="Tahoma"/>
          <w:bCs/>
          <w:iCs/>
        </w:rPr>
      </w:pPr>
    </w:p>
    <w:p w14:paraId="5F6064B3" w14:textId="77777777" w:rsidR="00BC2321" w:rsidRPr="007063A2" w:rsidRDefault="00BC2321" w:rsidP="00365B14">
      <w:pPr>
        <w:spacing w:before="240" w:after="240" w:line="360" w:lineRule="auto"/>
        <w:jc w:val="both"/>
        <w:rPr>
          <w:rFonts w:ascii="Palatino Linotype" w:eastAsia="Palatino Linotype" w:hAnsi="Palatino Linotype" w:cs="Palatino Linotype"/>
          <w:color w:val="000000"/>
        </w:rPr>
      </w:pPr>
    </w:p>
    <w:p w14:paraId="10041E51" w14:textId="77777777" w:rsidR="00265CFC" w:rsidRPr="007063A2" w:rsidRDefault="009209C6" w:rsidP="00BC2321">
      <w:pPr>
        <w:spacing w:line="360" w:lineRule="auto"/>
        <w:ind w:right="-28"/>
        <w:contextualSpacing/>
        <w:jc w:val="both"/>
        <w:rPr>
          <w:rFonts w:ascii="Palatino Linotype" w:hAnsi="Palatino Linotype" w:cs="Tahoma"/>
          <w:bCs/>
          <w:iCs/>
        </w:rPr>
      </w:pPr>
      <w:r w:rsidRPr="007063A2">
        <w:rPr>
          <w:rFonts w:ascii="Palatino Linotype" w:eastAsia="Palatino Linotype" w:hAnsi="Palatino Linotype" w:cs="Palatino Linotype"/>
          <w:color w:val="000000"/>
        </w:rPr>
        <w:t xml:space="preserve">Es así que, en los ordenamientos previamente citados se puede advertir que </w:t>
      </w:r>
      <w:r w:rsidR="00750DDD" w:rsidRPr="007063A2">
        <w:rPr>
          <w:rFonts w:ascii="Palatino Linotype" w:eastAsia="Palatino Linotype" w:hAnsi="Palatino Linotype" w:cs="Palatino Linotype"/>
          <w:color w:val="000000"/>
        </w:rPr>
        <w:t xml:space="preserve">el </w:t>
      </w:r>
      <w:r w:rsidR="00750DDD" w:rsidRPr="007063A2">
        <w:rPr>
          <w:rFonts w:ascii="Palatino Linotype" w:eastAsia="Palatino Linotype" w:hAnsi="Palatino Linotype" w:cs="Palatino Linotype"/>
          <w:b/>
          <w:color w:val="000000"/>
        </w:rPr>
        <w:t xml:space="preserve">Sujeto Obligado </w:t>
      </w:r>
      <w:r w:rsidR="00766F16" w:rsidRPr="007063A2">
        <w:rPr>
          <w:rFonts w:ascii="Palatino Linotype" w:eastAsia="Palatino Linotype" w:hAnsi="Palatino Linotype" w:cs="Palatino Linotype"/>
          <w:color w:val="000000"/>
        </w:rPr>
        <w:t xml:space="preserve">tiene el deber de generar </w:t>
      </w:r>
      <w:r w:rsidR="00750DDD" w:rsidRPr="007063A2">
        <w:rPr>
          <w:rFonts w:ascii="Palatino Linotype" w:eastAsia="Palatino Linotype" w:hAnsi="Palatino Linotype" w:cs="Palatino Linotype"/>
          <w:color w:val="000000"/>
        </w:rPr>
        <w:t xml:space="preserve">el Estado Comparativo Presupuestal de Egresos </w:t>
      </w:r>
      <w:r w:rsidR="00766F16" w:rsidRPr="007063A2">
        <w:rPr>
          <w:rFonts w:ascii="Palatino Linotype" w:eastAsia="Palatino Linotype" w:hAnsi="Palatino Linotype" w:cs="Palatino Linotype"/>
          <w:color w:val="000000"/>
        </w:rPr>
        <w:t>de manera mensual;</w:t>
      </w:r>
      <w:r w:rsidR="00BC2321" w:rsidRPr="007063A2">
        <w:rPr>
          <w:rFonts w:ascii="Palatino Linotype" w:eastAsia="Palatino Linotype" w:hAnsi="Palatino Linotype" w:cs="Palatino Linotype"/>
          <w:color w:val="000000"/>
        </w:rPr>
        <w:t xml:space="preserve"> </w:t>
      </w:r>
      <w:r w:rsidR="00BC2321" w:rsidRPr="007063A2">
        <w:rPr>
          <w:rFonts w:ascii="Palatino Linotype" w:hAnsi="Palatino Linotype" w:cs="Tahoma"/>
          <w:bCs/>
          <w:iCs/>
        </w:rPr>
        <w:t xml:space="preserve">es importante referir que si bien es cierto en el documento enviado por el </w:t>
      </w:r>
      <w:r w:rsidR="00BC2321" w:rsidRPr="007063A2">
        <w:rPr>
          <w:rFonts w:ascii="Palatino Linotype" w:hAnsi="Palatino Linotype" w:cs="Tahoma"/>
          <w:b/>
          <w:bCs/>
          <w:iCs/>
        </w:rPr>
        <w:t xml:space="preserve">Sujeto Obligado </w:t>
      </w:r>
      <w:r w:rsidR="00BC2321" w:rsidRPr="007063A2">
        <w:rPr>
          <w:rFonts w:ascii="Palatino Linotype" w:hAnsi="Palatino Linotype" w:cs="Tahoma"/>
          <w:bCs/>
          <w:iCs/>
        </w:rPr>
        <w:t xml:space="preserve">contiene el presupuesto autorizado para el ejercicio fiscal dos mil veintidós y el presupuesto ejercido en la partida específica solicitada por la parte </w:t>
      </w:r>
      <w:r w:rsidR="00BC2321" w:rsidRPr="007063A2">
        <w:rPr>
          <w:rFonts w:ascii="Palatino Linotype" w:hAnsi="Palatino Linotype" w:cs="Tahoma"/>
          <w:b/>
          <w:bCs/>
          <w:iCs/>
        </w:rPr>
        <w:t xml:space="preserve">Recurrente; </w:t>
      </w:r>
      <w:r w:rsidR="00BC2321" w:rsidRPr="007063A2">
        <w:rPr>
          <w:rFonts w:ascii="Palatino Linotype" w:hAnsi="Palatino Linotype" w:cs="Tahoma"/>
          <w:bCs/>
          <w:iCs/>
        </w:rPr>
        <w:t>también lo es, que por cuanto hace al presupuesto ejercido, contiene el acumulado general y</w:t>
      </w:r>
      <w:r w:rsidR="005C11A7" w:rsidRPr="007063A2">
        <w:rPr>
          <w:rFonts w:ascii="Palatino Linotype" w:hAnsi="Palatino Linotype" w:cs="Tahoma"/>
          <w:bCs/>
          <w:iCs/>
        </w:rPr>
        <w:t xml:space="preserve"> el ejercido en el </w:t>
      </w:r>
      <w:r w:rsidR="00BC2321" w:rsidRPr="007063A2">
        <w:rPr>
          <w:rFonts w:ascii="Palatino Linotype" w:hAnsi="Palatino Linotype" w:cs="Tahoma"/>
          <w:bCs/>
          <w:iCs/>
        </w:rPr>
        <w:t>mes de junio;</w:t>
      </w:r>
      <w:r w:rsidR="00265CFC" w:rsidRPr="007063A2">
        <w:rPr>
          <w:rFonts w:ascii="Palatino Linotype" w:hAnsi="Palatino Linotype" w:cs="Tahoma"/>
          <w:bCs/>
          <w:iCs/>
        </w:rPr>
        <w:t xml:space="preserve"> sin embargo, atendiendo las disposiciones previamente señaladas se tiene, que el </w:t>
      </w:r>
      <w:r w:rsidR="00265CFC" w:rsidRPr="007063A2">
        <w:rPr>
          <w:rFonts w:ascii="Palatino Linotype" w:hAnsi="Palatino Linotype" w:cs="Tahoma"/>
          <w:b/>
          <w:bCs/>
          <w:iCs/>
        </w:rPr>
        <w:t xml:space="preserve">Sujeto Obligado </w:t>
      </w:r>
      <w:r w:rsidR="00265CFC" w:rsidRPr="007063A2">
        <w:rPr>
          <w:rFonts w:ascii="Palatino Linotype" w:hAnsi="Palatino Linotype" w:cs="Tahoma"/>
          <w:bCs/>
          <w:iCs/>
        </w:rPr>
        <w:t xml:space="preserve">genera de manera mensual el Estado Comparativo Presupuestal de Egresos, </w:t>
      </w:r>
      <w:r w:rsidR="00DC2F2D" w:rsidRPr="007063A2">
        <w:rPr>
          <w:rFonts w:ascii="Palatino Linotype" w:hAnsi="Palatino Linotype" w:cs="Tahoma"/>
          <w:bCs/>
          <w:iCs/>
        </w:rPr>
        <w:t xml:space="preserve">de los </w:t>
      </w:r>
      <w:r w:rsidR="00DC2F2D" w:rsidRPr="007063A2">
        <w:rPr>
          <w:rFonts w:ascii="Palatino Linotype" w:hAnsi="Palatino Linotype" w:cs="Tahoma"/>
          <w:bCs/>
          <w:iCs/>
        </w:rPr>
        <w:lastRenderedPageBreak/>
        <w:t xml:space="preserve">cuales </w:t>
      </w:r>
      <w:r w:rsidR="00265CFC" w:rsidRPr="007063A2">
        <w:rPr>
          <w:rFonts w:ascii="Palatino Linotype" w:hAnsi="Palatino Linotype" w:cs="Tahoma"/>
          <w:bCs/>
          <w:iCs/>
        </w:rPr>
        <w:t xml:space="preserve">la parte </w:t>
      </w:r>
      <w:r w:rsidR="00265CFC" w:rsidRPr="007063A2">
        <w:rPr>
          <w:rFonts w:ascii="Palatino Linotype" w:hAnsi="Palatino Linotype" w:cs="Tahoma"/>
          <w:b/>
          <w:bCs/>
          <w:iCs/>
        </w:rPr>
        <w:t xml:space="preserve">Recurrente </w:t>
      </w:r>
      <w:r w:rsidR="00DC2F2D" w:rsidRPr="007063A2">
        <w:rPr>
          <w:rFonts w:ascii="Palatino Linotype" w:hAnsi="Palatino Linotype" w:cs="Tahoma"/>
          <w:bCs/>
          <w:iCs/>
        </w:rPr>
        <w:t>podrá obtener</w:t>
      </w:r>
      <w:r w:rsidR="00265CFC" w:rsidRPr="007063A2">
        <w:rPr>
          <w:rFonts w:ascii="Palatino Linotype" w:hAnsi="Palatino Linotype" w:cs="Tahoma"/>
          <w:bCs/>
          <w:iCs/>
        </w:rPr>
        <w:t xml:space="preserve"> </w:t>
      </w:r>
      <w:r w:rsidR="00A604F8" w:rsidRPr="007063A2">
        <w:rPr>
          <w:rFonts w:ascii="Palatino Linotype" w:hAnsi="Palatino Linotype" w:cs="Tahoma"/>
          <w:bCs/>
          <w:iCs/>
        </w:rPr>
        <w:t xml:space="preserve">la cantidad ejercida </w:t>
      </w:r>
      <w:r w:rsidR="005D7B3C" w:rsidRPr="007063A2">
        <w:rPr>
          <w:rFonts w:ascii="Palatino Linotype" w:hAnsi="Palatino Linotype" w:cs="Tahoma"/>
          <w:bCs/>
          <w:iCs/>
        </w:rPr>
        <w:t xml:space="preserve">por concepto de gastos de ceremonias sociales y de orden social. </w:t>
      </w:r>
    </w:p>
    <w:p w14:paraId="090BC380" w14:textId="77777777" w:rsidR="00A604F8" w:rsidRPr="007063A2" w:rsidRDefault="00A604F8" w:rsidP="00BC2321">
      <w:pPr>
        <w:spacing w:line="360" w:lineRule="auto"/>
        <w:ind w:right="-28"/>
        <w:contextualSpacing/>
        <w:jc w:val="both"/>
        <w:rPr>
          <w:rFonts w:ascii="Palatino Linotype" w:hAnsi="Palatino Linotype" w:cs="Tahoma"/>
          <w:bCs/>
          <w:iCs/>
        </w:rPr>
      </w:pPr>
    </w:p>
    <w:p w14:paraId="2357B036" w14:textId="77777777" w:rsidR="009209C6" w:rsidRPr="007063A2" w:rsidRDefault="00BC2321" w:rsidP="00BC2321">
      <w:pPr>
        <w:spacing w:line="360" w:lineRule="auto"/>
        <w:ind w:right="-28"/>
        <w:contextualSpacing/>
        <w:jc w:val="both"/>
        <w:rPr>
          <w:rFonts w:ascii="Palatino Linotype" w:eastAsia="Palatino Linotype" w:hAnsi="Palatino Linotype" w:cs="Palatino Linotype"/>
          <w:color w:val="000000"/>
        </w:rPr>
      </w:pPr>
      <w:r w:rsidRPr="007063A2">
        <w:rPr>
          <w:rFonts w:ascii="Palatino Linotype" w:hAnsi="Palatino Linotype" w:cs="Tahoma"/>
          <w:bCs/>
          <w:iCs/>
        </w:rPr>
        <w:t xml:space="preserve"> </w:t>
      </w:r>
      <w:r w:rsidR="00E73BFB" w:rsidRPr="007063A2">
        <w:rPr>
          <w:rFonts w:ascii="Palatino Linotype" w:hAnsi="Palatino Linotype" w:cs="Tahoma"/>
          <w:bCs/>
          <w:iCs/>
        </w:rPr>
        <w:t>Ahora bien,</w:t>
      </w:r>
      <w:r w:rsidRPr="007063A2">
        <w:rPr>
          <w:rFonts w:ascii="Palatino Linotype" w:hAnsi="Palatino Linotype" w:cs="Tahoma"/>
          <w:bCs/>
          <w:iCs/>
        </w:rPr>
        <w:t xml:space="preserve"> </w:t>
      </w:r>
      <w:r w:rsidR="00766F16" w:rsidRPr="007063A2">
        <w:rPr>
          <w:rFonts w:ascii="Palatino Linotype" w:eastAsia="Palatino Linotype" w:hAnsi="Palatino Linotype" w:cs="Palatino Linotype"/>
          <w:color w:val="000000"/>
        </w:rPr>
        <w:t>tomando en consideración que la solicitud se presentó el nueve de agosto de dos mil veintid</w:t>
      </w:r>
      <w:r w:rsidR="001E4039" w:rsidRPr="007063A2">
        <w:rPr>
          <w:rFonts w:ascii="Palatino Linotype" w:eastAsia="Palatino Linotype" w:hAnsi="Palatino Linotype" w:cs="Palatino Linotype"/>
          <w:color w:val="000000"/>
        </w:rPr>
        <w:t>ós,</w:t>
      </w:r>
      <w:r w:rsidR="00C06E3F" w:rsidRPr="007063A2">
        <w:rPr>
          <w:rFonts w:ascii="Palatino Linotype" w:eastAsia="Palatino Linotype" w:hAnsi="Palatino Linotype" w:cs="Palatino Linotype"/>
          <w:color w:val="000000"/>
        </w:rPr>
        <w:t xml:space="preserve"> se tiene que el documento proporcionado por el </w:t>
      </w:r>
      <w:r w:rsidR="00C06E3F" w:rsidRPr="007063A2">
        <w:rPr>
          <w:rFonts w:ascii="Palatino Linotype" w:eastAsia="Palatino Linotype" w:hAnsi="Palatino Linotype" w:cs="Palatino Linotype"/>
          <w:b/>
          <w:color w:val="000000"/>
        </w:rPr>
        <w:t xml:space="preserve">Sujeto Obligado </w:t>
      </w:r>
      <w:r w:rsidR="00C06E3F" w:rsidRPr="007063A2">
        <w:rPr>
          <w:rFonts w:ascii="Palatino Linotype" w:eastAsia="Palatino Linotype" w:hAnsi="Palatino Linotype" w:cs="Palatino Linotype"/>
          <w:color w:val="000000"/>
        </w:rPr>
        <w:t>no colma la pretensión del particular sobre este punto, ya que no se proporcionó la información del mes de julio, que corresponde al mes inmediato anterior a la fecha en que se presentó la solicitud de información; mo</w:t>
      </w:r>
      <w:r w:rsidR="00416B62" w:rsidRPr="007063A2">
        <w:rPr>
          <w:rFonts w:ascii="Palatino Linotype" w:eastAsia="Palatino Linotype" w:hAnsi="Palatino Linotype" w:cs="Palatino Linotype"/>
          <w:color w:val="000000"/>
        </w:rPr>
        <w:t xml:space="preserve">tivo por el cual, </w:t>
      </w:r>
      <w:r w:rsidR="001E4039" w:rsidRPr="007063A2">
        <w:rPr>
          <w:rFonts w:ascii="Palatino Linotype" w:eastAsia="Palatino Linotype" w:hAnsi="Palatino Linotype" w:cs="Palatino Linotype"/>
          <w:color w:val="000000"/>
        </w:rPr>
        <w:t xml:space="preserve"> </w:t>
      </w:r>
      <w:r w:rsidR="002F7295" w:rsidRPr="007063A2">
        <w:rPr>
          <w:rFonts w:ascii="Palatino Linotype" w:eastAsia="Palatino Linotype" w:hAnsi="Palatino Linotype" w:cs="Palatino Linotype"/>
          <w:color w:val="000000"/>
        </w:rPr>
        <w:t xml:space="preserve">el Pleno de este Instituto determina dable ordenar la entrega del Estado Comparativo Presupuestal de Egresos </w:t>
      </w:r>
      <w:r w:rsidR="00E73BFB" w:rsidRPr="007063A2">
        <w:rPr>
          <w:rFonts w:ascii="Palatino Linotype" w:eastAsia="Palatino Linotype" w:hAnsi="Palatino Linotype" w:cs="Palatino Linotype"/>
          <w:color w:val="000000"/>
        </w:rPr>
        <w:t xml:space="preserve">generado </w:t>
      </w:r>
      <w:r w:rsidR="00452C75" w:rsidRPr="007063A2">
        <w:rPr>
          <w:rFonts w:ascii="Palatino Linotype" w:eastAsia="Palatino Linotype" w:hAnsi="Palatino Linotype" w:cs="Palatino Linotype"/>
          <w:color w:val="000000"/>
        </w:rPr>
        <w:t>de enero a julio de dos mil veintidós en el que se advierta el presupuesto au</w:t>
      </w:r>
      <w:r w:rsidR="008311ED" w:rsidRPr="007063A2">
        <w:rPr>
          <w:rFonts w:ascii="Palatino Linotype" w:eastAsia="Palatino Linotype" w:hAnsi="Palatino Linotype" w:cs="Palatino Linotype"/>
          <w:color w:val="000000"/>
        </w:rPr>
        <w:t xml:space="preserve">torizado y </w:t>
      </w:r>
      <w:r w:rsidR="002E5C1C" w:rsidRPr="007063A2">
        <w:rPr>
          <w:rFonts w:ascii="Palatino Linotype" w:eastAsia="Palatino Linotype" w:hAnsi="Palatino Linotype" w:cs="Palatino Linotype"/>
          <w:color w:val="000000"/>
        </w:rPr>
        <w:t xml:space="preserve">el presupuesto </w:t>
      </w:r>
      <w:r w:rsidR="008311ED" w:rsidRPr="007063A2">
        <w:rPr>
          <w:rFonts w:ascii="Palatino Linotype" w:eastAsia="Palatino Linotype" w:hAnsi="Palatino Linotype" w:cs="Palatino Linotype"/>
          <w:color w:val="000000"/>
        </w:rPr>
        <w:t>ejercido en la partida 3821 “Gastos de ceremonia</w:t>
      </w:r>
      <w:r w:rsidR="002E5C1C" w:rsidRPr="007063A2">
        <w:rPr>
          <w:rFonts w:ascii="Palatino Linotype" w:eastAsia="Palatino Linotype" w:hAnsi="Palatino Linotype" w:cs="Palatino Linotype"/>
          <w:color w:val="000000"/>
        </w:rPr>
        <w:t>s oficiales y de orden social”.</w:t>
      </w:r>
      <w:r w:rsidR="00686C5B" w:rsidRPr="007063A2">
        <w:rPr>
          <w:rFonts w:ascii="Palatino Linotype" w:eastAsia="Palatino Linotype" w:hAnsi="Palatino Linotype" w:cs="Palatino Linotype"/>
          <w:color w:val="000000"/>
        </w:rPr>
        <w:t xml:space="preserve"> </w:t>
      </w:r>
    </w:p>
    <w:p w14:paraId="760FCF9F" w14:textId="77777777" w:rsidR="00365B14" w:rsidRPr="007063A2" w:rsidRDefault="00365B14" w:rsidP="00365B14">
      <w:pPr>
        <w:spacing w:before="240" w:after="240" w:line="360" w:lineRule="auto"/>
        <w:jc w:val="both"/>
        <w:rPr>
          <w:rFonts w:ascii="Palatino Linotype" w:eastAsia="Palatino Linotype" w:hAnsi="Palatino Linotype" w:cs="Palatino Linotype"/>
          <w:color w:val="000000"/>
        </w:rPr>
      </w:pPr>
      <w:r w:rsidRPr="007063A2">
        <w:rPr>
          <w:rFonts w:ascii="Palatino Linotype" w:eastAsia="Palatino Linotype" w:hAnsi="Palatino Linotype" w:cs="Palatino Linotype"/>
          <w:color w:val="000000"/>
        </w:rPr>
        <w:t>Así, con fundamento en lo prescrito en los</w:t>
      </w:r>
      <w:r w:rsidRPr="007063A2">
        <w:rPr>
          <w:color w:val="000000"/>
        </w:rPr>
        <w:t xml:space="preserve"> </w:t>
      </w:r>
      <w:r w:rsidRPr="007063A2">
        <w:rPr>
          <w:rFonts w:ascii="Palatino Linotype" w:eastAsia="Palatino Linotype" w:hAnsi="Palatino Linotype" w:cs="Palatino Linotype"/>
          <w:color w:val="000000"/>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579CF5F4" w14:textId="77777777" w:rsidR="00365B14" w:rsidRPr="007063A2" w:rsidRDefault="00365B14" w:rsidP="00365B14">
      <w:pPr>
        <w:numPr>
          <w:ilvl w:val="0"/>
          <w:numId w:val="6"/>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sidRPr="007063A2">
        <w:rPr>
          <w:rFonts w:ascii="Palatino Linotype" w:eastAsia="Palatino Linotype" w:hAnsi="Palatino Linotype" w:cs="Palatino Linotype"/>
          <w:b/>
          <w:color w:val="000000"/>
        </w:rPr>
        <w:t>R E S U E L V E:</w:t>
      </w:r>
    </w:p>
    <w:p w14:paraId="3B9480C3" w14:textId="77777777" w:rsidR="00BA79F8" w:rsidRPr="007063A2" w:rsidRDefault="00171584" w:rsidP="00BA79F8">
      <w:pPr>
        <w:spacing w:line="360" w:lineRule="auto"/>
        <w:jc w:val="both"/>
        <w:rPr>
          <w:rFonts w:ascii="Palatino Linotype" w:eastAsia="Palatino Linotype" w:hAnsi="Palatino Linotype" w:cs="Palatino Linotype"/>
        </w:rPr>
      </w:pPr>
      <w:r w:rsidRPr="007063A2">
        <w:rPr>
          <w:rFonts w:ascii="Palatino Linotype" w:eastAsia="Palatino Linotype" w:hAnsi="Palatino Linotype" w:cs="Palatino Linotype"/>
          <w:b/>
        </w:rPr>
        <w:t>Primero</w:t>
      </w:r>
      <w:r w:rsidR="007E7A92" w:rsidRPr="007063A2">
        <w:rPr>
          <w:rFonts w:ascii="Palatino Linotype" w:eastAsia="Palatino Linotype" w:hAnsi="Palatino Linotype" w:cs="Palatino Linotype"/>
          <w:b/>
        </w:rPr>
        <w:t xml:space="preserve">. </w:t>
      </w:r>
      <w:r w:rsidR="00BA79F8" w:rsidRPr="007063A2">
        <w:rPr>
          <w:rFonts w:ascii="Palatino Linotype" w:eastAsia="Palatino Linotype" w:hAnsi="Palatino Linotype" w:cs="Palatino Linotype"/>
        </w:rPr>
        <w:t xml:space="preserve">Resultan parcialmente fundados los motivos de inconformidad hechos valer por el </w:t>
      </w:r>
      <w:r w:rsidR="00BA79F8" w:rsidRPr="007063A2">
        <w:rPr>
          <w:rFonts w:ascii="Palatino Linotype" w:eastAsia="Palatino Linotype" w:hAnsi="Palatino Linotype" w:cs="Palatino Linotype"/>
          <w:b/>
        </w:rPr>
        <w:t>Recurrente</w:t>
      </w:r>
      <w:r w:rsidR="00BA79F8" w:rsidRPr="007063A2">
        <w:rPr>
          <w:rFonts w:ascii="Palatino Linotype" w:eastAsia="Palatino Linotype" w:hAnsi="Palatino Linotype" w:cs="Palatino Linotype"/>
        </w:rPr>
        <w:t xml:space="preserve"> en el Recurso de Revisión </w:t>
      </w:r>
      <w:r w:rsidR="00BA79F8" w:rsidRPr="007063A2">
        <w:rPr>
          <w:rFonts w:ascii="Palatino Linotype" w:eastAsia="Palatino Linotype" w:hAnsi="Palatino Linotype" w:cs="Palatino Linotype"/>
          <w:b/>
        </w:rPr>
        <w:t xml:space="preserve">14459/INFOEM/IP/RR/2022, </w:t>
      </w:r>
      <w:r w:rsidR="00BA79F8" w:rsidRPr="007063A2">
        <w:rPr>
          <w:rFonts w:ascii="Palatino Linotype" w:eastAsia="Palatino Linotype" w:hAnsi="Palatino Linotype" w:cs="Palatino Linotype"/>
        </w:rPr>
        <w:t xml:space="preserve">por lo que, en términos del considerando </w:t>
      </w:r>
      <w:r w:rsidR="00BA79F8" w:rsidRPr="007063A2">
        <w:rPr>
          <w:rFonts w:ascii="Palatino Linotype" w:eastAsia="Palatino Linotype" w:hAnsi="Palatino Linotype" w:cs="Palatino Linotype"/>
          <w:b/>
        </w:rPr>
        <w:t xml:space="preserve">Cuarto </w:t>
      </w:r>
      <w:r w:rsidR="00BA79F8" w:rsidRPr="007063A2">
        <w:rPr>
          <w:rFonts w:ascii="Palatino Linotype" w:eastAsia="Palatino Linotype" w:hAnsi="Palatino Linotype" w:cs="Palatino Linotype"/>
        </w:rPr>
        <w:t xml:space="preserve">de esta resolución, se </w:t>
      </w:r>
      <w:r w:rsidR="00BA79F8" w:rsidRPr="007063A2">
        <w:rPr>
          <w:rFonts w:ascii="Palatino Linotype" w:eastAsia="Palatino Linotype" w:hAnsi="Palatino Linotype" w:cs="Palatino Linotype"/>
          <w:b/>
        </w:rPr>
        <w:t xml:space="preserve">Modifica </w:t>
      </w:r>
      <w:r w:rsidR="00BA79F8" w:rsidRPr="007063A2">
        <w:rPr>
          <w:rFonts w:ascii="Palatino Linotype" w:eastAsia="Palatino Linotype" w:hAnsi="Palatino Linotype" w:cs="Palatino Linotype"/>
        </w:rPr>
        <w:t xml:space="preserve">la respuesta emitida por el </w:t>
      </w:r>
      <w:r w:rsidR="00BA79F8" w:rsidRPr="007063A2">
        <w:rPr>
          <w:rFonts w:ascii="Palatino Linotype" w:eastAsia="Palatino Linotype" w:hAnsi="Palatino Linotype" w:cs="Palatino Linotype"/>
          <w:b/>
        </w:rPr>
        <w:t>Sujeto Obligado</w:t>
      </w:r>
      <w:r w:rsidR="00BA79F8" w:rsidRPr="007063A2">
        <w:rPr>
          <w:rFonts w:ascii="Palatino Linotype" w:eastAsia="Palatino Linotype" w:hAnsi="Palatino Linotype" w:cs="Palatino Linotype"/>
        </w:rPr>
        <w:t>.</w:t>
      </w:r>
    </w:p>
    <w:p w14:paraId="4B1C7AA0" w14:textId="77777777" w:rsidR="007E7A92" w:rsidRPr="007063A2" w:rsidRDefault="007E7A92" w:rsidP="00BA79F8">
      <w:pPr>
        <w:spacing w:line="360" w:lineRule="auto"/>
        <w:ind w:right="51"/>
        <w:contextualSpacing/>
        <w:jc w:val="both"/>
        <w:rPr>
          <w:rFonts w:ascii="Palatino Linotype" w:eastAsia="Palatino Linotype" w:hAnsi="Palatino Linotype" w:cs="Palatino Linotype"/>
        </w:rPr>
      </w:pPr>
    </w:p>
    <w:p w14:paraId="1E993866" w14:textId="77777777" w:rsidR="002D7184" w:rsidRPr="007063A2" w:rsidRDefault="00171584" w:rsidP="002D7184">
      <w:pPr>
        <w:spacing w:line="360" w:lineRule="auto"/>
        <w:ind w:right="51"/>
        <w:jc w:val="both"/>
        <w:rPr>
          <w:rFonts w:ascii="Palatino Linotype" w:eastAsia="Palatino Linotype" w:hAnsi="Palatino Linotype" w:cs="Palatino Linotype"/>
        </w:rPr>
      </w:pPr>
      <w:bookmarkStart w:id="4" w:name="_heading=h.kelgs2428oa6" w:colFirst="0" w:colLast="0"/>
      <w:bookmarkEnd w:id="4"/>
      <w:r w:rsidRPr="007063A2">
        <w:rPr>
          <w:rFonts w:ascii="Palatino Linotype" w:eastAsia="Palatino Linotype" w:hAnsi="Palatino Linotype" w:cs="Palatino Linotype"/>
          <w:b/>
        </w:rPr>
        <w:t>Segundo</w:t>
      </w:r>
      <w:r w:rsidR="007E7A92" w:rsidRPr="007063A2">
        <w:rPr>
          <w:rFonts w:ascii="Palatino Linotype" w:eastAsia="Palatino Linotype" w:hAnsi="Palatino Linotype" w:cs="Palatino Linotype"/>
          <w:b/>
        </w:rPr>
        <w:t xml:space="preserve">. </w:t>
      </w:r>
      <w:r w:rsidR="00BA79F8" w:rsidRPr="007063A2">
        <w:rPr>
          <w:rFonts w:ascii="Palatino Linotype" w:eastAsia="Palatino Linotype" w:hAnsi="Palatino Linotype" w:cs="Palatino Linotype"/>
        </w:rPr>
        <w:t>Se</w:t>
      </w:r>
      <w:r w:rsidR="00BA79F8" w:rsidRPr="007063A2">
        <w:rPr>
          <w:rFonts w:ascii="Palatino Linotype" w:eastAsia="Palatino Linotype" w:hAnsi="Palatino Linotype" w:cs="Palatino Linotype"/>
          <w:b/>
        </w:rPr>
        <w:t xml:space="preserve"> Ordena </w:t>
      </w:r>
      <w:r w:rsidR="00BA79F8" w:rsidRPr="007063A2">
        <w:rPr>
          <w:rFonts w:ascii="Palatino Linotype" w:eastAsia="Palatino Linotype" w:hAnsi="Palatino Linotype" w:cs="Palatino Linotype"/>
        </w:rPr>
        <w:t xml:space="preserve">al </w:t>
      </w:r>
      <w:r w:rsidR="00BA79F8" w:rsidRPr="007063A2">
        <w:rPr>
          <w:rFonts w:ascii="Palatino Linotype" w:eastAsia="Palatino Linotype" w:hAnsi="Palatino Linotype" w:cs="Palatino Linotype"/>
          <w:b/>
        </w:rPr>
        <w:t>Sujeto Obligado</w:t>
      </w:r>
      <w:r w:rsidR="007C1E37" w:rsidRPr="007063A2">
        <w:rPr>
          <w:rFonts w:ascii="Palatino Linotype" w:eastAsia="Palatino Linotype" w:hAnsi="Palatino Linotype" w:cs="Palatino Linotype"/>
        </w:rPr>
        <w:t xml:space="preserve"> en términos del</w:t>
      </w:r>
      <w:r w:rsidR="00BA79F8" w:rsidRPr="007063A2">
        <w:rPr>
          <w:rFonts w:ascii="Palatino Linotype" w:eastAsia="Palatino Linotype" w:hAnsi="Palatino Linotype" w:cs="Palatino Linotype"/>
        </w:rPr>
        <w:t xml:space="preserve"> Considerando </w:t>
      </w:r>
      <w:r w:rsidR="00BA79F8" w:rsidRPr="007063A2">
        <w:rPr>
          <w:rFonts w:ascii="Palatino Linotype" w:eastAsia="Palatino Linotype" w:hAnsi="Palatino Linotype" w:cs="Palatino Linotype"/>
          <w:b/>
        </w:rPr>
        <w:t xml:space="preserve">Cuarto </w:t>
      </w:r>
      <w:r w:rsidR="00BA79F8" w:rsidRPr="007063A2">
        <w:rPr>
          <w:rFonts w:ascii="Palatino Linotype" w:eastAsia="Palatino Linotype" w:hAnsi="Palatino Linotype" w:cs="Palatino Linotype"/>
        </w:rPr>
        <w:t xml:space="preserve">de esta resolución, haga entrega vía </w:t>
      </w:r>
      <w:proofErr w:type="spellStart"/>
      <w:proofErr w:type="gramStart"/>
      <w:r w:rsidR="00BA79F8" w:rsidRPr="007063A2">
        <w:rPr>
          <w:rFonts w:ascii="Palatino Linotype" w:eastAsia="Palatino Linotype" w:hAnsi="Palatino Linotype" w:cs="Palatino Linotype"/>
          <w:b/>
        </w:rPr>
        <w:t>Saimex</w:t>
      </w:r>
      <w:proofErr w:type="spellEnd"/>
      <w:r w:rsidR="00695201" w:rsidRPr="007063A2">
        <w:rPr>
          <w:rFonts w:ascii="Palatino Linotype" w:eastAsia="Palatino Linotype" w:hAnsi="Palatino Linotype" w:cs="Palatino Linotype"/>
        </w:rPr>
        <w:t xml:space="preserve"> </w:t>
      </w:r>
      <w:r w:rsidR="008C48CF" w:rsidRPr="007063A2">
        <w:rPr>
          <w:rFonts w:ascii="Palatino Linotype" w:eastAsia="Palatino Linotype" w:hAnsi="Palatino Linotype" w:cs="Palatino Linotype"/>
        </w:rPr>
        <w:t xml:space="preserve"> de</w:t>
      </w:r>
      <w:proofErr w:type="gramEnd"/>
      <w:r w:rsidR="008C48CF" w:rsidRPr="007063A2">
        <w:rPr>
          <w:rFonts w:ascii="Palatino Linotype" w:eastAsia="Palatino Linotype" w:hAnsi="Palatino Linotype" w:cs="Palatino Linotype"/>
        </w:rPr>
        <w:t xml:space="preserve"> </w:t>
      </w:r>
      <w:r w:rsidR="00BA79F8" w:rsidRPr="007063A2">
        <w:rPr>
          <w:rFonts w:ascii="Palatino Linotype" w:eastAsia="Palatino Linotype" w:hAnsi="Palatino Linotype" w:cs="Palatino Linotype"/>
        </w:rPr>
        <w:t>lo siguiente:</w:t>
      </w:r>
    </w:p>
    <w:p w14:paraId="77156696" w14:textId="77777777" w:rsidR="00D279A0" w:rsidRPr="007063A2" w:rsidRDefault="00D279A0" w:rsidP="00D279A0">
      <w:pPr>
        <w:spacing w:line="360" w:lineRule="auto"/>
        <w:ind w:right="-28"/>
        <w:contextualSpacing/>
        <w:jc w:val="both"/>
        <w:rPr>
          <w:rFonts w:ascii="Palatino Linotype" w:hAnsi="Palatino Linotype" w:cs="Tahoma"/>
          <w:bCs/>
          <w:iCs/>
        </w:rPr>
      </w:pPr>
    </w:p>
    <w:p w14:paraId="0B0D77EA" w14:textId="77777777" w:rsidR="00D279A0" w:rsidRPr="007063A2" w:rsidRDefault="00D279A0" w:rsidP="00D279A0">
      <w:pPr>
        <w:spacing w:line="276" w:lineRule="auto"/>
        <w:ind w:left="851" w:right="616"/>
        <w:contextualSpacing/>
        <w:jc w:val="both"/>
        <w:rPr>
          <w:rFonts w:ascii="Palatino Linotype" w:hAnsi="Palatino Linotype" w:cs="Tahoma"/>
          <w:bCs/>
          <w:i/>
          <w:iCs/>
        </w:rPr>
      </w:pPr>
      <w:r w:rsidRPr="007063A2">
        <w:rPr>
          <w:rFonts w:ascii="Palatino Linotype" w:hAnsi="Palatino Linotype" w:cs="Tahoma"/>
          <w:bCs/>
          <w:i/>
          <w:iCs/>
        </w:rPr>
        <w:t xml:space="preserve">1. Dictámenes de Reconducción y Actualización Programática-Presupuestal para Resultados generados del uno de enero al treinta y uno de julio de dos mil veintidós. </w:t>
      </w:r>
    </w:p>
    <w:p w14:paraId="1EBE0362" w14:textId="77777777" w:rsidR="002008F4" w:rsidRPr="007063A2" w:rsidRDefault="002008F4" w:rsidP="002008F4">
      <w:pPr>
        <w:spacing w:line="276" w:lineRule="auto"/>
        <w:ind w:left="851" w:right="616"/>
        <w:contextualSpacing/>
        <w:jc w:val="both"/>
        <w:rPr>
          <w:rFonts w:ascii="Palatino Linotype" w:hAnsi="Palatino Linotype" w:cs="Tahoma"/>
          <w:bCs/>
          <w:i/>
          <w:iCs/>
        </w:rPr>
      </w:pPr>
    </w:p>
    <w:p w14:paraId="7A9482FE" w14:textId="77777777" w:rsidR="003446D3" w:rsidRPr="007063A2" w:rsidRDefault="002008F4" w:rsidP="00484189">
      <w:pPr>
        <w:spacing w:line="276" w:lineRule="auto"/>
        <w:ind w:left="851" w:right="616"/>
        <w:contextualSpacing/>
        <w:jc w:val="both"/>
        <w:rPr>
          <w:rFonts w:ascii="Palatino Linotype" w:eastAsia="Palatino Linotype" w:hAnsi="Palatino Linotype" w:cs="Palatino Linotype"/>
          <w:color w:val="000000"/>
        </w:rPr>
      </w:pPr>
      <w:r w:rsidRPr="007063A2">
        <w:rPr>
          <w:rFonts w:ascii="Palatino Linotype" w:hAnsi="Palatino Linotype" w:cs="Tahoma"/>
          <w:bCs/>
          <w:i/>
          <w:iCs/>
        </w:rPr>
        <w:t xml:space="preserve">2. </w:t>
      </w:r>
      <w:r w:rsidR="003446D3" w:rsidRPr="007063A2">
        <w:rPr>
          <w:rFonts w:ascii="Palatino Linotype" w:hAnsi="Palatino Linotype" w:cs="Tahoma"/>
          <w:bCs/>
          <w:i/>
          <w:iCs/>
        </w:rPr>
        <w:t>Estado Comparativo Presupuestal de Egresos generado de enero a julio de dos mil veintidós en el que se advierta el presupuesto autorizado y el presupuesto ejercido en la partida 3821 “Gastos de ceremonias oficiales y de</w:t>
      </w:r>
      <w:r w:rsidR="003446D3" w:rsidRPr="007063A2">
        <w:rPr>
          <w:rFonts w:ascii="Palatino Linotype" w:eastAsia="Palatino Linotype" w:hAnsi="Palatino Linotype" w:cs="Palatino Linotype"/>
          <w:i/>
          <w:color w:val="000000"/>
        </w:rPr>
        <w:t xml:space="preserve"> orden social”.</w:t>
      </w:r>
      <w:r w:rsidR="003446D3" w:rsidRPr="007063A2">
        <w:rPr>
          <w:rFonts w:ascii="Palatino Linotype" w:eastAsia="Palatino Linotype" w:hAnsi="Palatino Linotype" w:cs="Palatino Linotype"/>
          <w:color w:val="000000"/>
        </w:rPr>
        <w:t xml:space="preserve"> </w:t>
      </w:r>
    </w:p>
    <w:p w14:paraId="2E72338D" w14:textId="77777777" w:rsidR="00CE6CE1" w:rsidRPr="007063A2" w:rsidRDefault="00CE6CE1" w:rsidP="00D279A0">
      <w:pPr>
        <w:pBdr>
          <w:top w:val="nil"/>
          <w:left w:val="nil"/>
          <w:bottom w:val="nil"/>
          <w:right w:val="nil"/>
          <w:between w:val="nil"/>
        </w:pBdr>
        <w:spacing w:before="240" w:line="276" w:lineRule="auto"/>
        <w:ind w:left="851" w:right="616"/>
        <w:jc w:val="both"/>
        <w:rPr>
          <w:rFonts w:ascii="Palatino Linotype" w:eastAsia="Palatino Linotype" w:hAnsi="Palatino Linotype" w:cs="Palatino Linotype"/>
          <w:i/>
        </w:rPr>
      </w:pPr>
      <w:r w:rsidRPr="007063A2">
        <w:rPr>
          <w:rFonts w:ascii="Palatino Linotype" w:eastAsia="Palatino Linotype" w:hAnsi="Palatino Linotype" w:cs="Palatino Linotype"/>
          <w:i/>
        </w:rPr>
        <w:t xml:space="preserve">En el supuesto que la información ordenada en el </w:t>
      </w:r>
      <w:r w:rsidR="002008F4" w:rsidRPr="007063A2">
        <w:rPr>
          <w:rFonts w:ascii="Palatino Linotype" w:eastAsia="Palatino Linotype" w:hAnsi="Palatino Linotype" w:cs="Palatino Linotype"/>
          <w:i/>
        </w:rPr>
        <w:t>numeral 1</w:t>
      </w:r>
      <w:proofErr w:type="gramStart"/>
      <w:r w:rsidRPr="007063A2">
        <w:rPr>
          <w:rFonts w:ascii="Palatino Linotype" w:eastAsia="Palatino Linotype" w:hAnsi="Palatino Linotype" w:cs="Palatino Linotype"/>
          <w:i/>
        </w:rPr>
        <w:t>)  no</w:t>
      </w:r>
      <w:proofErr w:type="gramEnd"/>
      <w:r w:rsidRPr="007063A2">
        <w:rPr>
          <w:rFonts w:ascii="Palatino Linotype" w:eastAsia="Palatino Linotype" w:hAnsi="Palatino Linotype" w:cs="Palatino Linotype"/>
          <w:i/>
        </w:rPr>
        <w:t xml:space="preserve"> obre en los archivos del Sujeto Obligado por no haberse generado, bastará con que así lo haga del conocimiento de la parte Recurrente, de manera fundada y motivada, en términos del artículo 19, párrafo segundo de la Ley de Transparencia y Acceso a la Información Pública del Estado de México y Municipios, para tener por colmado el requerimiento de información.</w:t>
      </w:r>
    </w:p>
    <w:p w14:paraId="6E3063A3" w14:textId="77777777" w:rsidR="00CE6CE1" w:rsidRPr="007063A2" w:rsidRDefault="00CE6CE1" w:rsidP="002D7184">
      <w:pPr>
        <w:spacing w:line="360" w:lineRule="auto"/>
        <w:ind w:right="51"/>
        <w:jc w:val="both"/>
        <w:rPr>
          <w:rFonts w:ascii="Palatino Linotype" w:eastAsia="Palatino Linotype" w:hAnsi="Palatino Linotype" w:cs="Palatino Linotype"/>
        </w:rPr>
      </w:pPr>
    </w:p>
    <w:p w14:paraId="516B65FD" w14:textId="77777777" w:rsidR="007E7A92" w:rsidRPr="007063A2" w:rsidRDefault="002008F4" w:rsidP="007E7A92">
      <w:pPr>
        <w:spacing w:line="360" w:lineRule="auto"/>
        <w:jc w:val="both"/>
      </w:pPr>
      <w:r w:rsidRPr="007063A2">
        <w:rPr>
          <w:rFonts w:ascii="Palatino Linotype" w:eastAsia="Palatino Linotype" w:hAnsi="Palatino Linotype" w:cs="Palatino Linotype"/>
          <w:b/>
        </w:rPr>
        <w:t xml:space="preserve">Tercero. Notifíquese vía </w:t>
      </w:r>
      <w:proofErr w:type="spellStart"/>
      <w:r w:rsidRPr="007063A2">
        <w:rPr>
          <w:rFonts w:ascii="Palatino Linotype" w:eastAsia="Palatino Linotype" w:hAnsi="Palatino Linotype" w:cs="Palatino Linotype"/>
          <w:b/>
        </w:rPr>
        <w:t>Saimex</w:t>
      </w:r>
      <w:proofErr w:type="spellEnd"/>
      <w:r w:rsidRPr="007063A2">
        <w:rPr>
          <w:rFonts w:ascii="Palatino Linotype" w:eastAsia="Palatino Linotype" w:hAnsi="Palatino Linotype" w:cs="Palatino Linotype"/>
          <w:b/>
        </w:rPr>
        <w:t>,</w:t>
      </w:r>
      <w:r w:rsidRPr="007063A2">
        <w:rPr>
          <w:rFonts w:ascii="Palatino Linotype" w:eastAsia="Palatino Linotype" w:hAnsi="Palatino Linotype" w:cs="Palatino Linotype"/>
          <w:b/>
          <w:i/>
        </w:rPr>
        <w:t xml:space="preserve"> </w:t>
      </w:r>
      <w:r w:rsidRPr="007063A2">
        <w:rPr>
          <w:rFonts w:ascii="Palatino Linotype" w:eastAsia="Palatino Linotype" w:hAnsi="Palatino Linotype" w:cs="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w:t>
      </w:r>
      <w:r w:rsidRPr="007063A2">
        <w:rPr>
          <w:rFonts w:ascii="Palatino Linotype" w:eastAsia="Palatino Linotype" w:hAnsi="Palatino Linotype" w:cs="Palatino Linotype"/>
        </w:rPr>
        <w:lastRenderedPageBreak/>
        <w:t>manera parcial, se le impondrá una medida de apremio de conformidad con lo previsto en los artículos 198, 200, fracción III; 214, 215 y 216 de la Ley  de Transparencia y Acceso a la Información Pública del Estado de México y Municipios</w:t>
      </w:r>
      <w:r w:rsidRPr="007063A2">
        <w:t>.</w:t>
      </w:r>
    </w:p>
    <w:p w14:paraId="20348BD4" w14:textId="77777777" w:rsidR="002008F4" w:rsidRPr="007063A2" w:rsidRDefault="002008F4" w:rsidP="007E7A92">
      <w:pPr>
        <w:spacing w:line="360" w:lineRule="auto"/>
        <w:jc w:val="both"/>
      </w:pPr>
    </w:p>
    <w:p w14:paraId="1AE51398" w14:textId="77777777" w:rsidR="003A5756" w:rsidRPr="007063A2" w:rsidRDefault="003A5756" w:rsidP="003A5756">
      <w:pPr>
        <w:spacing w:line="360" w:lineRule="auto"/>
        <w:jc w:val="both"/>
        <w:rPr>
          <w:rFonts w:ascii="Palatino Linotype" w:eastAsia="Palatino Linotype" w:hAnsi="Palatino Linotype" w:cs="Palatino Linotype"/>
        </w:rPr>
      </w:pPr>
      <w:r w:rsidRPr="007063A2">
        <w:rPr>
          <w:rFonts w:ascii="Palatino Linotype" w:eastAsia="Palatino Linotype" w:hAnsi="Palatino Linotype" w:cs="Palatino Linotype"/>
          <w:b/>
        </w:rPr>
        <w:t>Cuarto.</w:t>
      </w:r>
      <w:r w:rsidRPr="007063A2">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7063A2">
        <w:rPr>
          <w:rFonts w:ascii="Palatino Linotype" w:eastAsia="Palatino Linotype" w:hAnsi="Palatino Linotype" w:cs="Palatino Linotype"/>
          <w:b/>
        </w:rPr>
        <w:t>Sujeto Obligado</w:t>
      </w:r>
      <w:r w:rsidRPr="007063A2">
        <w:rPr>
          <w:rFonts w:ascii="Palatino Linotype" w:eastAsia="Palatino Linotype" w:hAnsi="Palatino Linotype" w:cs="Palatino Linotype"/>
        </w:rPr>
        <w:t xml:space="preserve"> de manera fundada y motivada, podrá solicitar una ampliación de plazo para el cumplimiento de la presente resolución.</w:t>
      </w:r>
    </w:p>
    <w:p w14:paraId="612D5DF2" w14:textId="77777777" w:rsidR="003A5756" w:rsidRPr="007063A2" w:rsidRDefault="003A5756" w:rsidP="003A5756">
      <w:pPr>
        <w:spacing w:line="360" w:lineRule="auto"/>
        <w:jc w:val="both"/>
        <w:rPr>
          <w:rFonts w:ascii="Palatino Linotype" w:eastAsia="Palatino Linotype" w:hAnsi="Palatino Linotype" w:cs="Palatino Linotype"/>
        </w:rPr>
      </w:pPr>
    </w:p>
    <w:p w14:paraId="247A01CE" w14:textId="77777777" w:rsidR="002008F4" w:rsidRPr="007063A2" w:rsidRDefault="003A5756" w:rsidP="002008F4">
      <w:pPr>
        <w:spacing w:line="360" w:lineRule="auto"/>
        <w:jc w:val="both"/>
        <w:rPr>
          <w:rFonts w:ascii="Palatino Linotype" w:eastAsia="Palatino Linotype" w:hAnsi="Palatino Linotype" w:cs="Palatino Linotype"/>
        </w:rPr>
      </w:pPr>
      <w:r w:rsidRPr="007063A2">
        <w:rPr>
          <w:rFonts w:ascii="Palatino Linotype" w:eastAsia="Palatino Linotype" w:hAnsi="Palatino Linotype" w:cs="Palatino Linotype"/>
          <w:b/>
        </w:rPr>
        <w:t>Quinto</w:t>
      </w:r>
      <w:r w:rsidR="002008F4" w:rsidRPr="007063A2">
        <w:rPr>
          <w:rFonts w:ascii="Palatino Linotype" w:eastAsia="Palatino Linotype" w:hAnsi="Palatino Linotype" w:cs="Palatino Linotype"/>
          <w:b/>
        </w:rPr>
        <w:t xml:space="preserve">. </w:t>
      </w:r>
      <w:r w:rsidR="002008F4" w:rsidRPr="007063A2">
        <w:rPr>
          <w:rFonts w:ascii="Palatino Linotype" w:eastAsia="Palatino Linotype" w:hAnsi="Palatino Linotype" w:cs="Palatino Linotype"/>
        </w:rPr>
        <w:t xml:space="preserve">Notifíquese, vía </w:t>
      </w:r>
      <w:proofErr w:type="spellStart"/>
      <w:r w:rsidR="002008F4" w:rsidRPr="007063A2">
        <w:rPr>
          <w:rFonts w:ascii="Palatino Linotype" w:eastAsia="Palatino Linotype" w:hAnsi="Palatino Linotype" w:cs="Palatino Linotype"/>
          <w:b/>
        </w:rPr>
        <w:t>Saimex</w:t>
      </w:r>
      <w:proofErr w:type="spellEnd"/>
      <w:r w:rsidR="002008F4" w:rsidRPr="007063A2">
        <w:rPr>
          <w:rFonts w:ascii="Palatino Linotype" w:eastAsia="Palatino Linotype" w:hAnsi="Palatino Linotype" w:cs="Palatino Linotype"/>
        </w:rPr>
        <w:t xml:space="preserve">, al </w:t>
      </w:r>
      <w:r w:rsidR="002008F4" w:rsidRPr="007063A2">
        <w:rPr>
          <w:rFonts w:ascii="Palatino Linotype" w:eastAsia="Palatino Linotype" w:hAnsi="Palatino Linotype" w:cs="Palatino Linotype"/>
          <w:b/>
        </w:rPr>
        <w:t>Recurrente</w:t>
      </w:r>
      <w:r w:rsidR="002008F4" w:rsidRPr="007063A2">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77A3FD18" w14:textId="77777777" w:rsidR="002008F4" w:rsidRPr="007063A2" w:rsidRDefault="002008F4" w:rsidP="007E7A92">
      <w:pPr>
        <w:spacing w:line="360" w:lineRule="auto"/>
        <w:jc w:val="both"/>
        <w:rPr>
          <w:rFonts w:ascii="Palatino Linotype" w:eastAsia="Palatino Linotype" w:hAnsi="Palatino Linotype" w:cs="Palatino Linotype"/>
        </w:rPr>
      </w:pPr>
    </w:p>
    <w:p w14:paraId="693189F0" w14:textId="77777777" w:rsidR="006515EE" w:rsidRPr="007063A2" w:rsidRDefault="008070F3">
      <w:pPr>
        <w:spacing w:before="240" w:after="240" w:line="360" w:lineRule="auto"/>
        <w:jc w:val="both"/>
        <w:rPr>
          <w:rFonts w:ascii="Palatino Linotype" w:eastAsia="Palatino Linotype" w:hAnsi="Palatino Linotype" w:cs="Palatino Linotype"/>
          <w:sz w:val="20"/>
          <w:szCs w:val="20"/>
        </w:rPr>
      </w:pPr>
      <w:r w:rsidRPr="007063A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924E95" w:rsidRPr="007063A2">
        <w:rPr>
          <w:rFonts w:ascii="Palatino Linotype" w:eastAsia="Palatino Linotype" w:hAnsi="Palatino Linotype" w:cs="Palatino Linotype"/>
        </w:rPr>
        <w:t>VIGÉSIMA</w:t>
      </w:r>
      <w:r w:rsidR="00001699" w:rsidRPr="007063A2">
        <w:rPr>
          <w:rFonts w:ascii="Palatino Linotype" w:eastAsia="Palatino Linotype" w:hAnsi="Palatino Linotype" w:cs="Palatino Linotype"/>
        </w:rPr>
        <w:t xml:space="preserve"> PRIMERA</w:t>
      </w:r>
      <w:r w:rsidR="007E7A92" w:rsidRPr="007063A2">
        <w:rPr>
          <w:rFonts w:ascii="Palatino Linotype" w:eastAsia="Palatino Linotype" w:hAnsi="Palatino Linotype" w:cs="Palatino Linotype"/>
        </w:rPr>
        <w:t xml:space="preserve"> </w:t>
      </w:r>
      <w:r w:rsidRPr="007063A2">
        <w:rPr>
          <w:rFonts w:ascii="Palatino Linotype" w:eastAsia="Palatino Linotype" w:hAnsi="Palatino Linotype" w:cs="Palatino Linotype"/>
        </w:rPr>
        <w:t xml:space="preserve">SESIÓN ORDINARIA </w:t>
      </w:r>
      <w:r w:rsidRPr="007063A2">
        <w:rPr>
          <w:rFonts w:ascii="Palatino Linotype" w:eastAsia="Palatino Linotype" w:hAnsi="Palatino Linotype" w:cs="Palatino Linotype"/>
        </w:rPr>
        <w:lastRenderedPageBreak/>
        <w:t xml:space="preserve">CELEBRADA EL </w:t>
      </w:r>
      <w:r w:rsidR="00001699" w:rsidRPr="007063A2">
        <w:rPr>
          <w:rFonts w:ascii="Palatino Linotype" w:eastAsia="Palatino Linotype" w:hAnsi="Palatino Linotype" w:cs="Palatino Linotype"/>
        </w:rPr>
        <w:t>SIETE</w:t>
      </w:r>
      <w:r w:rsidRPr="007063A2">
        <w:rPr>
          <w:rFonts w:ascii="Palatino Linotype" w:eastAsia="Palatino Linotype" w:hAnsi="Palatino Linotype" w:cs="Palatino Linotype"/>
        </w:rPr>
        <w:t xml:space="preserve"> DE </w:t>
      </w:r>
      <w:r w:rsidR="00001699" w:rsidRPr="007063A2">
        <w:rPr>
          <w:rFonts w:ascii="Palatino Linotype" w:eastAsia="Palatino Linotype" w:hAnsi="Palatino Linotype" w:cs="Palatino Linotype"/>
        </w:rPr>
        <w:t>JUNIO</w:t>
      </w:r>
      <w:r w:rsidRPr="007063A2">
        <w:rPr>
          <w:rFonts w:ascii="Palatino Linotype" w:eastAsia="Palatino Linotype" w:hAnsi="Palatino Linotype" w:cs="Palatino Linotype"/>
        </w:rPr>
        <w:t xml:space="preserve"> DE DOS MIL VEINTITRÉS, ANTE EL SECRETARIO TÉCNICO DEL PLENO, ALEXIS TAPIA RAMÍREZ.</w:t>
      </w:r>
    </w:p>
    <w:p w14:paraId="2C859EB8" w14:textId="77777777" w:rsidR="006515EE" w:rsidRDefault="00C0268D">
      <w:pPr>
        <w:spacing w:before="240" w:after="240"/>
        <w:jc w:val="both"/>
        <w:rPr>
          <w:rFonts w:ascii="Palatino Linotype" w:eastAsia="Palatino Linotype" w:hAnsi="Palatino Linotype" w:cs="Palatino Linotype"/>
          <w:sz w:val="20"/>
          <w:szCs w:val="20"/>
        </w:rPr>
      </w:pPr>
      <w:r w:rsidRPr="007063A2">
        <w:rPr>
          <w:rFonts w:ascii="Palatino Linotype" w:eastAsia="Palatino Linotype" w:hAnsi="Palatino Linotype" w:cs="Palatino Linotype"/>
          <w:noProof/>
          <w:sz w:val="20"/>
          <w:szCs w:val="20"/>
          <w:lang w:val="es-MX"/>
        </w:rPr>
        <mc:AlternateContent>
          <mc:Choice Requires="wps">
            <w:drawing>
              <wp:anchor distT="0" distB="0" distL="114300" distR="114300" simplePos="0" relativeHeight="251665408" behindDoc="0" locked="0" layoutInCell="1" allowOverlap="1" wp14:anchorId="23476B3B" wp14:editId="05E98599">
                <wp:simplePos x="0" y="0"/>
                <wp:positionH relativeFrom="column">
                  <wp:posOffset>206404</wp:posOffset>
                </wp:positionH>
                <wp:positionV relativeFrom="paragraph">
                  <wp:posOffset>162102</wp:posOffset>
                </wp:positionV>
                <wp:extent cx="5178055" cy="5720316"/>
                <wp:effectExtent l="0" t="0" r="22860" b="33020"/>
                <wp:wrapNone/>
                <wp:docPr id="3" name="Conector recto 3"/>
                <wp:cNvGraphicFramePr/>
                <a:graphic xmlns:a="http://schemas.openxmlformats.org/drawingml/2006/main">
                  <a:graphicData uri="http://schemas.microsoft.com/office/word/2010/wordprocessingShape">
                    <wps:wsp>
                      <wps:cNvCnPr/>
                      <wps:spPr>
                        <a:xfrm>
                          <a:off x="0" y="0"/>
                          <a:ext cx="5178055" cy="5720316"/>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B0F886C" id="Conector recto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6.25pt,12.75pt" to="423.95pt,4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" strokecolor="#f68c36 [3049]"/>
            </w:pict>
          </mc:Fallback>
        </mc:AlternateContent>
      </w:r>
    </w:p>
    <w:p w14:paraId="1D26CD37" w14:textId="77777777" w:rsidR="006515EE" w:rsidRDefault="006515EE">
      <w:pPr>
        <w:spacing w:before="240" w:after="240"/>
        <w:jc w:val="both"/>
        <w:rPr>
          <w:rFonts w:ascii="Palatino Linotype" w:eastAsia="Palatino Linotype" w:hAnsi="Palatino Linotype" w:cs="Palatino Linotype"/>
          <w:sz w:val="20"/>
          <w:szCs w:val="20"/>
        </w:rPr>
      </w:pPr>
    </w:p>
    <w:p w14:paraId="749B7EAF" w14:textId="77777777" w:rsidR="006515EE" w:rsidRDefault="006515EE">
      <w:pPr>
        <w:spacing w:before="240" w:after="240"/>
        <w:jc w:val="both"/>
        <w:rPr>
          <w:rFonts w:ascii="Palatino Linotype" w:eastAsia="Palatino Linotype" w:hAnsi="Palatino Linotype" w:cs="Palatino Linotype"/>
          <w:sz w:val="20"/>
          <w:szCs w:val="20"/>
        </w:rPr>
      </w:pPr>
    </w:p>
    <w:p w14:paraId="0C57F943" w14:textId="77777777" w:rsidR="006515EE" w:rsidRDefault="006515EE">
      <w:pPr>
        <w:spacing w:before="240" w:after="240"/>
        <w:jc w:val="both"/>
        <w:rPr>
          <w:rFonts w:ascii="Palatino Linotype" w:eastAsia="Palatino Linotype" w:hAnsi="Palatino Linotype" w:cs="Palatino Linotype"/>
          <w:sz w:val="20"/>
          <w:szCs w:val="20"/>
        </w:rPr>
      </w:pPr>
    </w:p>
    <w:p w14:paraId="26023238" w14:textId="77777777" w:rsidR="006515EE" w:rsidRDefault="006515EE">
      <w:pPr>
        <w:spacing w:before="240" w:after="240"/>
        <w:jc w:val="both"/>
        <w:rPr>
          <w:rFonts w:ascii="Palatino Linotype" w:eastAsia="Palatino Linotype" w:hAnsi="Palatino Linotype" w:cs="Palatino Linotype"/>
          <w:sz w:val="20"/>
          <w:szCs w:val="20"/>
        </w:rPr>
      </w:pPr>
    </w:p>
    <w:p w14:paraId="3D4D4EA2" w14:textId="77777777" w:rsidR="006515EE" w:rsidRDefault="006515EE">
      <w:pPr>
        <w:spacing w:before="240" w:after="240"/>
        <w:jc w:val="both"/>
        <w:rPr>
          <w:rFonts w:ascii="Palatino Linotype" w:eastAsia="Palatino Linotype" w:hAnsi="Palatino Linotype" w:cs="Palatino Linotype"/>
          <w:sz w:val="20"/>
          <w:szCs w:val="20"/>
        </w:rPr>
      </w:pPr>
    </w:p>
    <w:p w14:paraId="59CE70D8" w14:textId="77777777" w:rsidR="006515EE" w:rsidRDefault="006515EE">
      <w:pPr>
        <w:spacing w:before="240" w:after="240"/>
        <w:jc w:val="both"/>
        <w:rPr>
          <w:rFonts w:ascii="Palatino Linotype" w:eastAsia="Palatino Linotype" w:hAnsi="Palatino Linotype" w:cs="Palatino Linotype"/>
          <w:sz w:val="20"/>
          <w:szCs w:val="20"/>
        </w:rPr>
      </w:pPr>
    </w:p>
    <w:p w14:paraId="5FCC000F" w14:textId="77777777" w:rsidR="006515EE" w:rsidRDefault="006515EE">
      <w:pPr>
        <w:spacing w:before="240" w:after="240"/>
        <w:jc w:val="both"/>
        <w:rPr>
          <w:rFonts w:ascii="Palatino Linotype" w:eastAsia="Palatino Linotype" w:hAnsi="Palatino Linotype" w:cs="Palatino Linotype"/>
          <w:sz w:val="20"/>
          <w:szCs w:val="20"/>
        </w:rPr>
      </w:pPr>
    </w:p>
    <w:p w14:paraId="302B2760" w14:textId="77777777" w:rsidR="006515EE" w:rsidRDefault="006515EE">
      <w:pPr>
        <w:spacing w:before="240" w:after="240"/>
        <w:jc w:val="both"/>
        <w:rPr>
          <w:rFonts w:ascii="Palatino Linotype" w:eastAsia="Palatino Linotype" w:hAnsi="Palatino Linotype" w:cs="Palatino Linotype"/>
          <w:sz w:val="20"/>
          <w:szCs w:val="20"/>
        </w:rPr>
      </w:pPr>
    </w:p>
    <w:p w14:paraId="0292653F" w14:textId="77777777" w:rsidR="006515EE" w:rsidRDefault="006515EE">
      <w:pPr>
        <w:spacing w:before="240" w:after="240"/>
        <w:jc w:val="both"/>
        <w:rPr>
          <w:rFonts w:ascii="Palatino Linotype" w:eastAsia="Palatino Linotype" w:hAnsi="Palatino Linotype" w:cs="Palatino Linotype"/>
          <w:sz w:val="20"/>
          <w:szCs w:val="20"/>
        </w:rPr>
      </w:pPr>
    </w:p>
    <w:p w14:paraId="4542CD6C" w14:textId="77777777" w:rsidR="006515EE" w:rsidRDefault="006515EE">
      <w:pPr>
        <w:spacing w:before="240" w:after="240"/>
        <w:jc w:val="both"/>
        <w:rPr>
          <w:rFonts w:ascii="Palatino Linotype" w:eastAsia="Palatino Linotype" w:hAnsi="Palatino Linotype" w:cs="Palatino Linotype"/>
          <w:sz w:val="20"/>
          <w:szCs w:val="20"/>
        </w:rPr>
      </w:pPr>
    </w:p>
    <w:p w14:paraId="2ECF702B" w14:textId="77777777" w:rsidR="006515EE" w:rsidRDefault="006515EE">
      <w:pPr>
        <w:spacing w:before="240" w:after="240"/>
        <w:jc w:val="both"/>
        <w:rPr>
          <w:rFonts w:ascii="Palatino Linotype" w:eastAsia="Palatino Linotype" w:hAnsi="Palatino Linotype" w:cs="Palatino Linotype"/>
          <w:sz w:val="20"/>
          <w:szCs w:val="20"/>
        </w:rPr>
      </w:pPr>
    </w:p>
    <w:p w14:paraId="670EFA7C" w14:textId="77777777" w:rsidR="006515EE" w:rsidRDefault="006515EE">
      <w:pPr>
        <w:spacing w:before="240" w:after="240"/>
        <w:jc w:val="both"/>
        <w:rPr>
          <w:rFonts w:ascii="Palatino Linotype" w:eastAsia="Palatino Linotype" w:hAnsi="Palatino Linotype" w:cs="Palatino Linotype"/>
          <w:sz w:val="20"/>
          <w:szCs w:val="20"/>
        </w:rPr>
      </w:pPr>
    </w:p>
    <w:p w14:paraId="44AC5138" w14:textId="77777777" w:rsidR="006515EE" w:rsidRDefault="006515EE">
      <w:pPr>
        <w:spacing w:before="240" w:after="240"/>
        <w:jc w:val="both"/>
        <w:rPr>
          <w:rFonts w:ascii="Palatino Linotype" w:eastAsia="Palatino Linotype" w:hAnsi="Palatino Linotype" w:cs="Palatino Linotype"/>
          <w:sz w:val="20"/>
          <w:szCs w:val="20"/>
        </w:rPr>
      </w:pPr>
    </w:p>
    <w:p w14:paraId="21B4B9F2" w14:textId="77777777" w:rsidR="006515EE" w:rsidRDefault="006515EE">
      <w:pPr>
        <w:spacing w:before="240" w:after="240"/>
        <w:jc w:val="both"/>
        <w:rPr>
          <w:rFonts w:ascii="Palatino Linotype" w:eastAsia="Palatino Linotype" w:hAnsi="Palatino Linotype" w:cs="Palatino Linotype"/>
          <w:sz w:val="20"/>
          <w:szCs w:val="20"/>
        </w:rPr>
      </w:pPr>
    </w:p>
    <w:p w14:paraId="2D4E4245" w14:textId="77777777" w:rsidR="006515EE" w:rsidRDefault="006515EE">
      <w:pPr>
        <w:spacing w:before="240" w:after="240"/>
        <w:jc w:val="both"/>
        <w:rPr>
          <w:rFonts w:ascii="Palatino Linotype" w:eastAsia="Palatino Linotype" w:hAnsi="Palatino Linotype" w:cs="Palatino Linotype"/>
          <w:sz w:val="20"/>
          <w:szCs w:val="20"/>
        </w:rPr>
      </w:pPr>
    </w:p>
    <w:p w14:paraId="2E51243D" w14:textId="77777777" w:rsidR="006515EE" w:rsidRDefault="006515EE">
      <w:pPr>
        <w:spacing w:before="240" w:after="240"/>
        <w:jc w:val="both"/>
        <w:rPr>
          <w:rFonts w:ascii="Palatino Linotype" w:eastAsia="Palatino Linotype" w:hAnsi="Palatino Linotype" w:cs="Palatino Linotype"/>
          <w:sz w:val="20"/>
          <w:szCs w:val="20"/>
        </w:rPr>
      </w:pPr>
    </w:p>
    <w:p w14:paraId="79E80376" w14:textId="77777777" w:rsidR="006515EE" w:rsidRDefault="006515EE">
      <w:pPr>
        <w:spacing w:before="240" w:after="240"/>
        <w:jc w:val="both"/>
        <w:rPr>
          <w:rFonts w:ascii="Palatino Linotype" w:eastAsia="Palatino Linotype" w:hAnsi="Palatino Linotype" w:cs="Palatino Linotype"/>
          <w:sz w:val="20"/>
          <w:szCs w:val="20"/>
        </w:rPr>
      </w:pPr>
    </w:p>
    <w:p w14:paraId="54D9B4C3" w14:textId="77777777" w:rsidR="006515EE" w:rsidRDefault="006515EE">
      <w:pPr>
        <w:spacing w:before="240" w:after="240"/>
        <w:jc w:val="both"/>
        <w:rPr>
          <w:rFonts w:ascii="Palatino Linotype" w:eastAsia="Palatino Linotype" w:hAnsi="Palatino Linotype" w:cs="Palatino Linotype"/>
          <w:sz w:val="20"/>
          <w:szCs w:val="20"/>
        </w:rPr>
      </w:pPr>
    </w:p>
    <w:p w14:paraId="3EF87016" w14:textId="77777777" w:rsidR="006515EE" w:rsidRDefault="006515EE">
      <w:pPr>
        <w:spacing w:before="240" w:after="240"/>
        <w:jc w:val="both"/>
        <w:rPr>
          <w:rFonts w:ascii="Palatino Linotype" w:eastAsia="Palatino Linotype" w:hAnsi="Palatino Linotype" w:cs="Palatino Linotype"/>
          <w:sz w:val="20"/>
          <w:szCs w:val="20"/>
        </w:rPr>
      </w:pPr>
    </w:p>
    <w:p w14:paraId="5BF0CE43" w14:textId="77777777" w:rsidR="006515EE" w:rsidRDefault="006515EE">
      <w:pPr>
        <w:spacing w:before="240" w:after="240"/>
        <w:jc w:val="both"/>
        <w:rPr>
          <w:rFonts w:ascii="Palatino Linotype" w:eastAsia="Palatino Linotype" w:hAnsi="Palatino Linotype" w:cs="Palatino Linotype"/>
          <w:sz w:val="20"/>
          <w:szCs w:val="20"/>
        </w:rPr>
      </w:pPr>
    </w:p>
    <w:p w14:paraId="4025CB1D" w14:textId="77777777" w:rsidR="006515EE" w:rsidRDefault="006515EE">
      <w:pPr>
        <w:spacing w:before="240" w:after="240"/>
        <w:jc w:val="both"/>
        <w:rPr>
          <w:rFonts w:ascii="Palatino Linotype" w:eastAsia="Palatino Linotype" w:hAnsi="Palatino Linotype" w:cs="Palatino Linotype"/>
          <w:sz w:val="20"/>
          <w:szCs w:val="20"/>
        </w:rPr>
      </w:pPr>
    </w:p>
    <w:p w14:paraId="04EDEB29" w14:textId="77777777" w:rsidR="006515EE" w:rsidRDefault="006515EE">
      <w:pPr>
        <w:spacing w:before="240" w:after="240"/>
        <w:jc w:val="both"/>
        <w:rPr>
          <w:rFonts w:ascii="Palatino Linotype" w:eastAsia="Palatino Linotype" w:hAnsi="Palatino Linotype" w:cs="Palatino Linotype"/>
          <w:sz w:val="20"/>
          <w:szCs w:val="20"/>
        </w:rPr>
      </w:pPr>
    </w:p>
    <w:sectPr w:rsidR="006515EE">
      <w:headerReference w:type="default" r:id="rId18"/>
      <w:footerReference w:type="default" r:id="rId19"/>
      <w:headerReference w:type="first" r:id="rId20"/>
      <w:footerReference w:type="first" r:id="rId2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4EEB7" w14:textId="77777777" w:rsidR="00E53CBB" w:rsidRDefault="00E53CBB">
      <w:r>
        <w:separator/>
      </w:r>
    </w:p>
  </w:endnote>
  <w:endnote w:type="continuationSeparator" w:id="0">
    <w:p w14:paraId="67E5F676" w14:textId="77777777" w:rsidR="00E53CBB" w:rsidRDefault="00E53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altName w:val="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E8E1A" w14:textId="77777777" w:rsidR="00355CC6" w:rsidRDefault="00355CC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12543">
      <w:rPr>
        <w:rFonts w:ascii="Palatino Linotype" w:eastAsia="Palatino Linotype" w:hAnsi="Palatino Linotype" w:cs="Palatino Linotype"/>
        <w:b/>
        <w:noProof/>
        <w:color w:val="000000"/>
        <w:sz w:val="20"/>
        <w:szCs w:val="20"/>
      </w:rPr>
      <w:t>45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12543">
      <w:rPr>
        <w:rFonts w:ascii="Palatino Linotype" w:eastAsia="Palatino Linotype" w:hAnsi="Palatino Linotype" w:cs="Palatino Linotype"/>
        <w:b/>
        <w:noProof/>
        <w:color w:val="000000"/>
        <w:sz w:val="20"/>
        <w:szCs w:val="20"/>
      </w:rPr>
      <w:t>47</w:t>
    </w:r>
    <w:r>
      <w:rPr>
        <w:rFonts w:ascii="Palatino Linotype" w:eastAsia="Palatino Linotype" w:hAnsi="Palatino Linotype" w:cs="Palatino Linotype"/>
        <w:b/>
        <w:color w:val="000000"/>
        <w:sz w:val="20"/>
        <w:szCs w:val="20"/>
      </w:rPr>
      <w:fldChar w:fldCharType="end"/>
    </w:r>
  </w:p>
  <w:p w14:paraId="08CE416F" w14:textId="77777777" w:rsidR="00355CC6" w:rsidRDefault="00355CC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F4957" w14:textId="77777777" w:rsidR="00355CC6" w:rsidRDefault="00355CC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1254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12543">
      <w:rPr>
        <w:rFonts w:ascii="Palatino Linotype" w:eastAsia="Palatino Linotype" w:hAnsi="Palatino Linotype" w:cs="Palatino Linotype"/>
        <w:b/>
        <w:noProof/>
        <w:color w:val="000000"/>
        <w:sz w:val="20"/>
        <w:szCs w:val="20"/>
      </w:rPr>
      <w:t>47</w:t>
    </w:r>
    <w:r>
      <w:rPr>
        <w:rFonts w:ascii="Palatino Linotype" w:eastAsia="Palatino Linotype" w:hAnsi="Palatino Linotype" w:cs="Palatino Linotype"/>
        <w:b/>
        <w:color w:val="000000"/>
        <w:sz w:val="20"/>
        <w:szCs w:val="20"/>
      </w:rPr>
      <w:fldChar w:fldCharType="end"/>
    </w:r>
  </w:p>
  <w:p w14:paraId="39CD70D6" w14:textId="77777777" w:rsidR="00355CC6" w:rsidRDefault="00355CC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A466E" w14:textId="77777777" w:rsidR="00E53CBB" w:rsidRDefault="00E53CBB">
      <w:r>
        <w:separator/>
      </w:r>
    </w:p>
  </w:footnote>
  <w:footnote w:type="continuationSeparator" w:id="0">
    <w:p w14:paraId="36C9E4B6" w14:textId="77777777" w:rsidR="00E53CBB" w:rsidRDefault="00E53CBB">
      <w:r>
        <w:continuationSeparator/>
      </w:r>
    </w:p>
  </w:footnote>
  <w:footnote w:id="1">
    <w:p w14:paraId="4CE09425" w14:textId="77777777" w:rsidR="00355CC6" w:rsidRDefault="00355CC6" w:rsidP="00365B14">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5EA02D7A" w14:textId="77777777" w:rsidR="00355CC6" w:rsidRDefault="00355CC6" w:rsidP="00365B1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41FD7996" w14:textId="77777777" w:rsidR="00355CC6" w:rsidRDefault="00355CC6" w:rsidP="00986D91">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342E4849" w14:textId="77777777" w:rsidR="00355CC6" w:rsidRDefault="00355CC6" w:rsidP="00986D91">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4C555" w14:textId="77777777" w:rsidR="00355CC6" w:rsidRDefault="00355CC6">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50226C89" wp14:editId="53AAAB18">
          <wp:simplePos x="0" y="0"/>
          <wp:positionH relativeFrom="column">
            <wp:posOffset>-1080128</wp:posOffset>
          </wp:positionH>
          <wp:positionV relativeFrom="paragraph">
            <wp:posOffset>-396395</wp:posOffset>
          </wp:positionV>
          <wp:extent cx="7809865" cy="10165715"/>
          <wp:effectExtent l="0" t="0" r="0" b="0"/>
          <wp:wrapNone/>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7"/>
      <w:tblW w:w="5953" w:type="dxa"/>
      <w:tblInd w:w="3261" w:type="dxa"/>
      <w:tblLayout w:type="fixed"/>
      <w:tblLook w:val="0400" w:firstRow="0" w:lastRow="0" w:firstColumn="0" w:lastColumn="0" w:noHBand="0" w:noVBand="1"/>
    </w:tblPr>
    <w:tblGrid>
      <w:gridCol w:w="2489"/>
      <w:gridCol w:w="3464"/>
    </w:tblGrid>
    <w:tr w:rsidR="00355CC6" w14:paraId="5742C9D1" w14:textId="77777777">
      <w:tc>
        <w:tcPr>
          <w:tcW w:w="2489" w:type="dxa"/>
          <w:shd w:val="clear" w:color="auto" w:fill="auto"/>
        </w:tcPr>
        <w:p w14:paraId="2E333728" w14:textId="77777777" w:rsidR="00355CC6" w:rsidRDefault="00355CC6">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7DD7B4DF" w14:textId="77777777" w:rsidR="00355CC6" w:rsidRDefault="00355CC6" w:rsidP="00BB02A0">
          <w:pPr>
            <w:ind w:right="175"/>
            <w:jc w:val="both"/>
            <w:rPr>
              <w:rFonts w:ascii="Palatino Linotype" w:eastAsia="Palatino Linotype" w:hAnsi="Palatino Linotype" w:cs="Palatino Linotype"/>
              <w:b/>
            </w:rPr>
          </w:pPr>
          <w:r>
            <w:rPr>
              <w:rFonts w:ascii="Palatino Linotype" w:eastAsia="Palatino Linotype" w:hAnsi="Palatino Linotype" w:cs="Palatino Linotype"/>
              <w:b/>
            </w:rPr>
            <w:t>14459/INFOEM/IP/RR/2022</w:t>
          </w:r>
        </w:p>
      </w:tc>
    </w:tr>
    <w:tr w:rsidR="00355CC6" w14:paraId="1B831AF8" w14:textId="77777777">
      <w:trPr>
        <w:trHeight w:val="228"/>
      </w:trPr>
      <w:tc>
        <w:tcPr>
          <w:tcW w:w="2489" w:type="dxa"/>
          <w:shd w:val="clear" w:color="auto" w:fill="auto"/>
          <w:vAlign w:val="center"/>
        </w:tcPr>
        <w:p w14:paraId="38454C0A" w14:textId="77777777" w:rsidR="00355CC6" w:rsidRDefault="00355CC6">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5582F1CD" w14:textId="77777777" w:rsidR="00355CC6" w:rsidRDefault="00355CC6">
          <w:pPr>
            <w:ind w:left="-45" w:right="176"/>
            <w:jc w:val="both"/>
            <w:rPr>
              <w:rFonts w:ascii="Palatino Linotype" w:eastAsia="Palatino Linotype" w:hAnsi="Palatino Linotype" w:cs="Palatino Linotype"/>
              <w:b/>
            </w:rPr>
          </w:pPr>
          <w:r w:rsidRPr="00BB02A0">
            <w:rPr>
              <w:rFonts w:ascii="Palatino Linotype" w:eastAsia="Palatino Linotype" w:hAnsi="Palatino Linotype" w:cs="Palatino Linotype"/>
              <w:b/>
            </w:rPr>
            <w:t>Sistema Municipal Para el Desarrollo Integral de la Familia de Toluca</w:t>
          </w:r>
        </w:p>
      </w:tc>
    </w:tr>
    <w:tr w:rsidR="00355CC6" w14:paraId="1FD92C68" w14:textId="77777777">
      <w:trPr>
        <w:trHeight w:val="311"/>
      </w:trPr>
      <w:tc>
        <w:tcPr>
          <w:tcW w:w="2489" w:type="dxa"/>
          <w:shd w:val="clear" w:color="auto" w:fill="auto"/>
          <w:vAlign w:val="center"/>
        </w:tcPr>
        <w:p w14:paraId="0FAE593D" w14:textId="77777777" w:rsidR="00355CC6" w:rsidRDefault="00355CC6">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2EA23507" w14:textId="77777777" w:rsidR="00355CC6" w:rsidRDefault="00355CC6">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6989439B" w14:textId="77777777" w:rsidR="00355CC6" w:rsidRDefault="00355CC6">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FCB29" w14:textId="77777777" w:rsidR="00355CC6" w:rsidRDefault="00355CC6">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5572A410" wp14:editId="2A0CECAE">
          <wp:simplePos x="0" y="0"/>
          <wp:positionH relativeFrom="column">
            <wp:posOffset>-699134</wp:posOffset>
          </wp:positionH>
          <wp:positionV relativeFrom="paragraph">
            <wp:posOffset>-644524</wp:posOffset>
          </wp:positionV>
          <wp:extent cx="7809865" cy="10165715"/>
          <wp:effectExtent l="0" t="0" r="0" b="0"/>
          <wp:wrapNone/>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6"/>
      <w:tblW w:w="6095" w:type="dxa"/>
      <w:tblInd w:w="2762" w:type="dxa"/>
      <w:tblLayout w:type="fixed"/>
      <w:tblLook w:val="0400" w:firstRow="0" w:lastRow="0" w:firstColumn="0" w:lastColumn="0" w:noHBand="0" w:noVBand="1"/>
    </w:tblPr>
    <w:tblGrid>
      <w:gridCol w:w="2551"/>
      <w:gridCol w:w="3544"/>
    </w:tblGrid>
    <w:tr w:rsidR="00355CC6" w14:paraId="19C82341" w14:textId="77777777">
      <w:tc>
        <w:tcPr>
          <w:tcW w:w="2551" w:type="dxa"/>
          <w:shd w:val="clear" w:color="auto" w:fill="auto"/>
          <w:vAlign w:val="center"/>
        </w:tcPr>
        <w:p w14:paraId="0201E84C" w14:textId="77777777" w:rsidR="00355CC6" w:rsidRDefault="00355CC6">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544" w:type="dxa"/>
          <w:shd w:val="clear" w:color="auto" w:fill="auto"/>
          <w:vAlign w:val="center"/>
        </w:tcPr>
        <w:p w14:paraId="1E395D97" w14:textId="77777777" w:rsidR="00355CC6" w:rsidRDefault="00355CC6" w:rsidP="00BB02A0">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14459/INFOEM/IP/RR/2022</w:t>
          </w:r>
        </w:p>
      </w:tc>
    </w:tr>
    <w:tr w:rsidR="00355CC6" w14:paraId="1A0CF2B7" w14:textId="77777777">
      <w:trPr>
        <w:trHeight w:val="130"/>
      </w:trPr>
      <w:tc>
        <w:tcPr>
          <w:tcW w:w="2551" w:type="dxa"/>
          <w:shd w:val="clear" w:color="auto" w:fill="auto"/>
          <w:vAlign w:val="center"/>
        </w:tcPr>
        <w:p w14:paraId="2DFD4457" w14:textId="77777777" w:rsidR="00355CC6" w:rsidRDefault="00355CC6">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544" w:type="dxa"/>
          <w:shd w:val="clear" w:color="auto" w:fill="auto"/>
          <w:vAlign w:val="center"/>
        </w:tcPr>
        <w:p w14:paraId="68337B45" w14:textId="77777777" w:rsidR="00355CC6" w:rsidRDefault="00355CC6">
          <w:pPr>
            <w:jc w:val="both"/>
            <w:rPr>
              <w:rFonts w:ascii="Palatino Linotype" w:eastAsia="Palatino Linotype" w:hAnsi="Palatino Linotype" w:cs="Palatino Linotype"/>
              <w:b/>
            </w:rPr>
          </w:pPr>
        </w:p>
      </w:tc>
    </w:tr>
    <w:tr w:rsidR="00355CC6" w14:paraId="0F657E07" w14:textId="77777777">
      <w:trPr>
        <w:trHeight w:val="228"/>
      </w:trPr>
      <w:tc>
        <w:tcPr>
          <w:tcW w:w="2551" w:type="dxa"/>
          <w:shd w:val="clear" w:color="auto" w:fill="auto"/>
          <w:vAlign w:val="center"/>
        </w:tcPr>
        <w:p w14:paraId="7DC8187D" w14:textId="77777777" w:rsidR="00355CC6" w:rsidRDefault="00355CC6">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544" w:type="dxa"/>
          <w:shd w:val="clear" w:color="auto" w:fill="auto"/>
          <w:vAlign w:val="center"/>
        </w:tcPr>
        <w:p w14:paraId="00607497" w14:textId="77777777" w:rsidR="00355CC6" w:rsidRDefault="00355CC6">
          <w:pPr>
            <w:ind w:left="-45" w:right="176"/>
            <w:jc w:val="both"/>
            <w:rPr>
              <w:rFonts w:ascii="Palatino Linotype" w:eastAsia="Palatino Linotype" w:hAnsi="Palatino Linotype" w:cs="Palatino Linotype"/>
              <w:b/>
            </w:rPr>
          </w:pPr>
          <w:r w:rsidRPr="00BB02A0">
            <w:rPr>
              <w:rFonts w:ascii="Palatino Linotype" w:eastAsia="Palatino Linotype" w:hAnsi="Palatino Linotype" w:cs="Palatino Linotype"/>
              <w:b/>
            </w:rPr>
            <w:t>Sistema Municipal Para el Desarrollo Integral de la Familia de Toluca</w:t>
          </w:r>
        </w:p>
      </w:tc>
    </w:tr>
    <w:tr w:rsidR="00355CC6" w14:paraId="1008FBE5" w14:textId="77777777">
      <w:tc>
        <w:tcPr>
          <w:tcW w:w="2551" w:type="dxa"/>
          <w:shd w:val="clear" w:color="auto" w:fill="auto"/>
          <w:vAlign w:val="center"/>
        </w:tcPr>
        <w:p w14:paraId="43A09CB9" w14:textId="77777777" w:rsidR="00355CC6" w:rsidRDefault="00355CC6">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544" w:type="dxa"/>
          <w:shd w:val="clear" w:color="auto" w:fill="auto"/>
          <w:vAlign w:val="center"/>
        </w:tcPr>
        <w:p w14:paraId="03A946AD" w14:textId="77777777" w:rsidR="00355CC6" w:rsidRDefault="00355CC6">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43B437A3" w14:textId="77777777" w:rsidR="00355CC6" w:rsidRDefault="00355CC6">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C5E8D"/>
    <w:multiLevelType w:val="multilevel"/>
    <w:tmpl w:val="2EC0CB2A"/>
    <w:lvl w:ilvl="0">
      <w:start w:val="6"/>
      <w:numFmt w:val="bullet"/>
      <w:pStyle w:val="Listaconvietas3"/>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33F86167"/>
    <w:multiLevelType w:val="multilevel"/>
    <w:tmpl w:val="F996A0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4317490"/>
    <w:multiLevelType w:val="hybridMultilevel"/>
    <w:tmpl w:val="D2F0F96A"/>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1B2260AC">
      <w:start w:val="1"/>
      <w:numFmt w:val="lowerLetter"/>
      <w:lvlText w:val="%4)"/>
      <w:lvlJc w:val="left"/>
      <w:pPr>
        <w:ind w:left="2880" w:hanging="360"/>
      </w:pPr>
      <w:rPr>
        <w:rFonts w:ascii="Palatino Linotype" w:hAnsi="Palatino Linotype" w:hint="default"/>
        <w:color w:val="auto"/>
      </w:r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52472AB"/>
    <w:multiLevelType w:val="multilevel"/>
    <w:tmpl w:val="B1F0F8A8"/>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6465C36"/>
    <w:multiLevelType w:val="multilevel"/>
    <w:tmpl w:val="87462CAE"/>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290E1B"/>
    <w:multiLevelType w:val="hybridMultilevel"/>
    <w:tmpl w:val="43FC7BAA"/>
    <w:lvl w:ilvl="0" w:tplc="12CC5EEE">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6" w15:restartNumberingAfterBreak="0">
    <w:nsid w:val="41FC12DF"/>
    <w:multiLevelType w:val="hybridMultilevel"/>
    <w:tmpl w:val="1B6A173C"/>
    <w:lvl w:ilvl="0" w:tplc="10B2CC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ADF1B8C"/>
    <w:multiLevelType w:val="multilevel"/>
    <w:tmpl w:val="0E6201A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4CBC7F06"/>
    <w:multiLevelType w:val="hybridMultilevel"/>
    <w:tmpl w:val="106A2A82"/>
    <w:lvl w:ilvl="0" w:tplc="B89CCB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8EE3937"/>
    <w:multiLevelType w:val="multilevel"/>
    <w:tmpl w:val="7E1452F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24D389A"/>
    <w:multiLevelType w:val="multilevel"/>
    <w:tmpl w:val="7702F7DE"/>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0"/>
  </w:num>
  <w:num w:numId="3">
    <w:abstractNumId w:val="7"/>
  </w:num>
  <w:num w:numId="4">
    <w:abstractNumId w:val="9"/>
  </w:num>
  <w:num w:numId="5">
    <w:abstractNumId w:val="10"/>
  </w:num>
  <w:num w:numId="6">
    <w:abstractNumId w:val="4"/>
  </w:num>
  <w:num w:numId="7">
    <w:abstractNumId w:val="3"/>
  </w:num>
  <w:num w:numId="8">
    <w:abstractNumId w:val="2"/>
  </w:num>
  <w:num w:numId="9">
    <w:abstractNumId w:val="5"/>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5EE"/>
    <w:rsid w:val="00001699"/>
    <w:rsid w:val="00007200"/>
    <w:rsid w:val="00012543"/>
    <w:rsid w:val="00020446"/>
    <w:rsid w:val="000306FE"/>
    <w:rsid w:val="00033843"/>
    <w:rsid w:val="0004014D"/>
    <w:rsid w:val="000403D4"/>
    <w:rsid w:val="00041AD2"/>
    <w:rsid w:val="000439A7"/>
    <w:rsid w:val="00052213"/>
    <w:rsid w:val="000556E8"/>
    <w:rsid w:val="00062361"/>
    <w:rsid w:val="00062965"/>
    <w:rsid w:val="000637F7"/>
    <w:rsid w:val="00063CE1"/>
    <w:rsid w:val="00064173"/>
    <w:rsid w:val="00073BCF"/>
    <w:rsid w:val="00081790"/>
    <w:rsid w:val="0008454B"/>
    <w:rsid w:val="00091CAC"/>
    <w:rsid w:val="00093272"/>
    <w:rsid w:val="000A0FBB"/>
    <w:rsid w:val="000A10CD"/>
    <w:rsid w:val="000A159C"/>
    <w:rsid w:val="000A1D65"/>
    <w:rsid w:val="000A221D"/>
    <w:rsid w:val="000A5D03"/>
    <w:rsid w:val="000A7E2F"/>
    <w:rsid w:val="000C1BAC"/>
    <w:rsid w:val="000C3A01"/>
    <w:rsid w:val="000C4F2C"/>
    <w:rsid w:val="000C5B6E"/>
    <w:rsid w:val="000D1161"/>
    <w:rsid w:val="000D1ACC"/>
    <w:rsid w:val="000D3EB9"/>
    <w:rsid w:val="000D5A20"/>
    <w:rsid w:val="000D6778"/>
    <w:rsid w:val="000D6856"/>
    <w:rsid w:val="000D7501"/>
    <w:rsid w:val="000E0122"/>
    <w:rsid w:val="000E0D6F"/>
    <w:rsid w:val="000E26F6"/>
    <w:rsid w:val="000E4493"/>
    <w:rsid w:val="000E6380"/>
    <w:rsid w:val="000F0AE4"/>
    <w:rsid w:val="000F0B05"/>
    <w:rsid w:val="000F3308"/>
    <w:rsid w:val="000F6C6A"/>
    <w:rsid w:val="000F7A51"/>
    <w:rsid w:val="00100DB5"/>
    <w:rsid w:val="00107DB2"/>
    <w:rsid w:val="00114393"/>
    <w:rsid w:val="001209A8"/>
    <w:rsid w:val="00121995"/>
    <w:rsid w:val="001300E2"/>
    <w:rsid w:val="00136489"/>
    <w:rsid w:val="0014382E"/>
    <w:rsid w:val="001501E9"/>
    <w:rsid w:val="00153D41"/>
    <w:rsid w:val="00160271"/>
    <w:rsid w:val="00160D33"/>
    <w:rsid w:val="00163613"/>
    <w:rsid w:val="001656FD"/>
    <w:rsid w:val="00171584"/>
    <w:rsid w:val="001716CD"/>
    <w:rsid w:val="00171DD0"/>
    <w:rsid w:val="00177563"/>
    <w:rsid w:val="001844FF"/>
    <w:rsid w:val="00190DB3"/>
    <w:rsid w:val="00193561"/>
    <w:rsid w:val="001A028E"/>
    <w:rsid w:val="001A635C"/>
    <w:rsid w:val="001A6573"/>
    <w:rsid w:val="001B1490"/>
    <w:rsid w:val="001B2659"/>
    <w:rsid w:val="001B27A2"/>
    <w:rsid w:val="001B5098"/>
    <w:rsid w:val="001B5E54"/>
    <w:rsid w:val="001C477E"/>
    <w:rsid w:val="001D34B9"/>
    <w:rsid w:val="001D3D33"/>
    <w:rsid w:val="001E4039"/>
    <w:rsid w:val="001E7D67"/>
    <w:rsid w:val="001F7B29"/>
    <w:rsid w:val="002008F4"/>
    <w:rsid w:val="00201844"/>
    <w:rsid w:val="002030AA"/>
    <w:rsid w:val="00212153"/>
    <w:rsid w:val="00221C5B"/>
    <w:rsid w:val="00222EA9"/>
    <w:rsid w:val="00230438"/>
    <w:rsid w:val="00231131"/>
    <w:rsid w:val="002336A5"/>
    <w:rsid w:val="00235093"/>
    <w:rsid w:val="00236B3E"/>
    <w:rsid w:val="002475CB"/>
    <w:rsid w:val="002548D4"/>
    <w:rsid w:val="00265CFC"/>
    <w:rsid w:val="00271241"/>
    <w:rsid w:val="0027165E"/>
    <w:rsid w:val="00280237"/>
    <w:rsid w:val="00280E56"/>
    <w:rsid w:val="00281C1E"/>
    <w:rsid w:val="00285F8C"/>
    <w:rsid w:val="00290A96"/>
    <w:rsid w:val="0029614C"/>
    <w:rsid w:val="002A2024"/>
    <w:rsid w:val="002A51C8"/>
    <w:rsid w:val="002A73A2"/>
    <w:rsid w:val="002B07ED"/>
    <w:rsid w:val="002B106B"/>
    <w:rsid w:val="002B52F7"/>
    <w:rsid w:val="002C6F06"/>
    <w:rsid w:val="002D4A98"/>
    <w:rsid w:val="002D7184"/>
    <w:rsid w:val="002E2F32"/>
    <w:rsid w:val="002E5C1C"/>
    <w:rsid w:val="002F282C"/>
    <w:rsid w:val="002F2AAA"/>
    <w:rsid w:val="002F7295"/>
    <w:rsid w:val="003030E1"/>
    <w:rsid w:val="00303197"/>
    <w:rsid w:val="0031108F"/>
    <w:rsid w:val="00314492"/>
    <w:rsid w:val="00316D02"/>
    <w:rsid w:val="00323925"/>
    <w:rsid w:val="00326C3D"/>
    <w:rsid w:val="0033769B"/>
    <w:rsid w:val="00341A46"/>
    <w:rsid w:val="00341AC6"/>
    <w:rsid w:val="003446D3"/>
    <w:rsid w:val="00346176"/>
    <w:rsid w:val="0035310A"/>
    <w:rsid w:val="00355CC6"/>
    <w:rsid w:val="00355D30"/>
    <w:rsid w:val="003568FD"/>
    <w:rsid w:val="0035785A"/>
    <w:rsid w:val="003610CC"/>
    <w:rsid w:val="00365B14"/>
    <w:rsid w:val="00367254"/>
    <w:rsid w:val="003676C8"/>
    <w:rsid w:val="00372006"/>
    <w:rsid w:val="00373104"/>
    <w:rsid w:val="00376B84"/>
    <w:rsid w:val="00376BC0"/>
    <w:rsid w:val="00387134"/>
    <w:rsid w:val="00394E89"/>
    <w:rsid w:val="00397B39"/>
    <w:rsid w:val="003A0A99"/>
    <w:rsid w:val="003A143A"/>
    <w:rsid w:val="003A1A9D"/>
    <w:rsid w:val="003A2F31"/>
    <w:rsid w:val="003A473B"/>
    <w:rsid w:val="003A5756"/>
    <w:rsid w:val="003A7256"/>
    <w:rsid w:val="003A7E2A"/>
    <w:rsid w:val="003C1F86"/>
    <w:rsid w:val="003C79B1"/>
    <w:rsid w:val="003D7B0B"/>
    <w:rsid w:val="003E2072"/>
    <w:rsid w:val="003E3A10"/>
    <w:rsid w:val="003E7027"/>
    <w:rsid w:val="00400225"/>
    <w:rsid w:val="00411257"/>
    <w:rsid w:val="00413FE3"/>
    <w:rsid w:val="00414F0B"/>
    <w:rsid w:val="00416B62"/>
    <w:rsid w:val="00423BB8"/>
    <w:rsid w:val="0042666D"/>
    <w:rsid w:val="00426A68"/>
    <w:rsid w:val="00426C2B"/>
    <w:rsid w:val="00433719"/>
    <w:rsid w:val="00434EF8"/>
    <w:rsid w:val="0043585E"/>
    <w:rsid w:val="00435B52"/>
    <w:rsid w:val="00437E7B"/>
    <w:rsid w:val="00442D74"/>
    <w:rsid w:val="00445178"/>
    <w:rsid w:val="004451A4"/>
    <w:rsid w:val="00445211"/>
    <w:rsid w:val="00446459"/>
    <w:rsid w:val="00450870"/>
    <w:rsid w:val="00452C75"/>
    <w:rsid w:val="00462CD0"/>
    <w:rsid w:val="00463DE2"/>
    <w:rsid w:val="004679C3"/>
    <w:rsid w:val="00473039"/>
    <w:rsid w:val="00484189"/>
    <w:rsid w:val="00487C2C"/>
    <w:rsid w:val="00491264"/>
    <w:rsid w:val="004965CA"/>
    <w:rsid w:val="004A14D2"/>
    <w:rsid w:val="004C7AEA"/>
    <w:rsid w:val="004E207C"/>
    <w:rsid w:val="004E62F9"/>
    <w:rsid w:val="004F2AF7"/>
    <w:rsid w:val="005005BF"/>
    <w:rsid w:val="00500E5A"/>
    <w:rsid w:val="0050162F"/>
    <w:rsid w:val="0050591F"/>
    <w:rsid w:val="0050595F"/>
    <w:rsid w:val="00510856"/>
    <w:rsid w:val="00515034"/>
    <w:rsid w:val="00515436"/>
    <w:rsid w:val="00517EBF"/>
    <w:rsid w:val="00521F72"/>
    <w:rsid w:val="00523444"/>
    <w:rsid w:val="0053266F"/>
    <w:rsid w:val="00542E46"/>
    <w:rsid w:val="0054602D"/>
    <w:rsid w:val="005476EB"/>
    <w:rsid w:val="00552DDA"/>
    <w:rsid w:val="005741FD"/>
    <w:rsid w:val="00580218"/>
    <w:rsid w:val="005849D2"/>
    <w:rsid w:val="005874DA"/>
    <w:rsid w:val="005875C2"/>
    <w:rsid w:val="00592244"/>
    <w:rsid w:val="005932E4"/>
    <w:rsid w:val="005A2ACD"/>
    <w:rsid w:val="005A3115"/>
    <w:rsid w:val="005A64B7"/>
    <w:rsid w:val="005C11A7"/>
    <w:rsid w:val="005C14B0"/>
    <w:rsid w:val="005C16D2"/>
    <w:rsid w:val="005C51EA"/>
    <w:rsid w:val="005D0710"/>
    <w:rsid w:val="005D0CE3"/>
    <w:rsid w:val="005D1D80"/>
    <w:rsid w:val="005D7B3C"/>
    <w:rsid w:val="005E7738"/>
    <w:rsid w:val="005F6241"/>
    <w:rsid w:val="00600A27"/>
    <w:rsid w:val="006020E1"/>
    <w:rsid w:val="0060460A"/>
    <w:rsid w:val="00605F0E"/>
    <w:rsid w:val="006068A5"/>
    <w:rsid w:val="00614D27"/>
    <w:rsid w:val="00620117"/>
    <w:rsid w:val="00633542"/>
    <w:rsid w:val="00634D23"/>
    <w:rsid w:val="0064381E"/>
    <w:rsid w:val="00645C61"/>
    <w:rsid w:val="00645C71"/>
    <w:rsid w:val="006478C2"/>
    <w:rsid w:val="00647AFF"/>
    <w:rsid w:val="006515EE"/>
    <w:rsid w:val="00651A2F"/>
    <w:rsid w:val="00654621"/>
    <w:rsid w:val="00685B6C"/>
    <w:rsid w:val="00686C5B"/>
    <w:rsid w:val="0068778D"/>
    <w:rsid w:val="00692976"/>
    <w:rsid w:val="00695201"/>
    <w:rsid w:val="0069695A"/>
    <w:rsid w:val="00696F8D"/>
    <w:rsid w:val="006A6D9B"/>
    <w:rsid w:val="006A74E0"/>
    <w:rsid w:val="006B38DF"/>
    <w:rsid w:val="006C08B1"/>
    <w:rsid w:val="006C193D"/>
    <w:rsid w:val="006C44FB"/>
    <w:rsid w:val="006C721D"/>
    <w:rsid w:val="006D0E8C"/>
    <w:rsid w:val="006D1E9D"/>
    <w:rsid w:val="006D3C07"/>
    <w:rsid w:val="006D75CB"/>
    <w:rsid w:val="006E0322"/>
    <w:rsid w:val="006E1CDC"/>
    <w:rsid w:val="006E388B"/>
    <w:rsid w:val="006F27EB"/>
    <w:rsid w:val="006F2F4C"/>
    <w:rsid w:val="007063A2"/>
    <w:rsid w:val="00710279"/>
    <w:rsid w:val="00713104"/>
    <w:rsid w:val="00714637"/>
    <w:rsid w:val="00714BCC"/>
    <w:rsid w:val="00716000"/>
    <w:rsid w:val="00723019"/>
    <w:rsid w:val="00732AE5"/>
    <w:rsid w:val="00735389"/>
    <w:rsid w:val="007355A2"/>
    <w:rsid w:val="00737E07"/>
    <w:rsid w:val="007434E2"/>
    <w:rsid w:val="00744E03"/>
    <w:rsid w:val="00745277"/>
    <w:rsid w:val="00750DDD"/>
    <w:rsid w:val="00751FD3"/>
    <w:rsid w:val="00755C27"/>
    <w:rsid w:val="00760665"/>
    <w:rsid w:val="00766F16"/>
    <w:rsid w:val="007674C6"/>
    <w:rsid w:val="0077228E"/>
    <w:rsid w:val="007745F8"/>
    <w:rsid w:val="00776942"/>
    <w:rsid w:val="00776B5C"/>
    <w:rsid w:val="00781BB1"/>
    <w:rsid w:val="00785246"/>
    <w:rsid w:val="0079478B"/>
    <w:rsid w:val="007A0DE7"/>
    <w:rsid w:val="007A3DAC"/>
    <w:rsid w:val="007A4BF0"/>
    <w:rsid w:val="007A5807"/>
    <w:rsid w:val="007A6948"/>
    <w:rsid w:val="007A6F11"/>
    <w:rsid w:val="007A729D"/>
    <w:rsid w:val="007B2536"/>
    <w:rsid w:val="007B4203"/>
    <w:rsid w:val="007B57DC"/>
    <w:rsid w:val="007C04C3"/>
    <w:rsid w:val="007C1E37"/>
    <w:rsid w:val="007D2AC6"/>
    <w:rsid w:val="007D33DD"/>
    <w:rsid w:val="007D6B56"/>
    <w:rsid w:val="007E7A92"/>
    <w:rsid w:val="007F2600"/>
    <w:rsid w:val="007F3C1D"/>
    <w:rsid w:val="007F506C"/>
    <w:rsid w:val="007F5195"/>
    <w:rsid w:val="007F5256"/>
    <w:rsid w:val="00802F41"/>
    <w:rsid w:val="008070F3"/>
    <w:rsid w:val="008163D5"/>
    <w:rsid w:val="0082213F"/>
    <w:rsid w:val="00824FAC"/>
    <w:rsid w:val="008311ED"/>
    <w:rsid w:val="00840D5B"/>
    <w:rsid w:val="008468CA"/>
    <w:rsid w:val="0084789F"/>
    <w:rsid w:val="00851EF4"/>
    <w:rsid w:val="00852C6F"/>
    <w:rsid w:val="008576B2"/>
    <w:rsid w:val="008631ED"/>
    <w:rsid w:val="00867B49"/>
    <w:rsid w:val="00867D65"/>
    <w:rsid w:val="00873E7C"/>
    <w:rsid w:val="0087560C"/>
    <w:rsid w:val="00875EC8"/>
    <w:rsid w:val="00884D1D"/>
    <w:rsid w:val="00885692"/>
    <w:rsid w:val="00885697"/>
    <w:rsid w:val="008911C4"/>
    <w:rsid w:val="00892815"/>
    <w:rsid w:val="00892ECC"/>
    <w:rsid w:val="00894934"/>
    <w:rsid w:val="008A561A"/>
    <w:rsid w:val="008A6558"/>
    <w:rsid w:val="008A7809"/>
    <w:rsid w:val="008B02E3"/>
    <w:rsid w:val="008B2696"/>
    <w:rsid w:val="008B61DE"/>
    <w:rsid w:val="008B6705"/>
    <w:rsid w:val="008C19C4"/>
    <w:rsid w:val="008C48CF"/>
    <w:rsid w:val="008D23FB"/>
    <w:rsid w:val="008D5ADB"/>
    <w:rsid w:val="008E2823"/>
    <w:rsid w:val="008F039F"/>
    <w:rsid w:val="008F3AF0"/>
    <w:rsid w:val="00903252"/>
    <w:rsid w:val="009060F3"/>
    <w:rsid w:val="0091064D"/>
    <w:rsid w:val="00912336"/>
    <w:rsid w:val="00916F64"/>
    <w:rsid w:val="009178A2"/>
    <w:rsid w:val="009209C6"/>
    <w:rsid w:val="00924E95"/>
    <w:rsid w:val="00935036"/>
    <w:rsid w:val="00937A60"/>
    <w:rsid w:val="00940876"/>
    <w:rsid w:val="009425BB"/>
    <w:rsid w:val="00946641"/>
    <w:rsid w:val="0096667D"/>
    <w:rsid w:val="00977249"/>
    <w:rsid w:val="00986D91"/>
    <w:rsid w:val="0099032A"/>
    <w:rsid w:val="00992F54"/>
    <w:rsid w:val="00994698"/>
    <w:rsid w:val="009A062C"/>
    <w:rsid w:val="009A6BA6"/>
    <w:rsid w:val="009B75BF"/>
    <w:rsid w:val="009C0851"/>
    <w:rsid w:val="009C2C0F"/>
    <w:rsid w:val="009C7413"/>
    <w:rsid w:val="009C7C1F"/>
    <w:rsid w:val="009D2CB1"/>
    <w:rsid w:val="009D7249"/>
    <w:rsid w:val="009E075D"/>
    <w:rsid w:val="009F6FFA"/>
    <w:rsid w:val="00A013C7"/>
    <w:rsid w:val="00A07ADD"/>
    <w:rsid w:val="00A10336"/>
    <w:rsid w:val="00A23D94"/>
    <w:rsid w:val="00A2437D"/>
    <w:rsid w:val="00A25156"/>
    <w:rsid w:val="00A269FA"/>
    <w:rsid w:val="00A26A82"/>
    <w:rsid w:val="00A27258"/>
    <w:rsid w:val="00A3012C"/>
    <w:rsid w:val="00A37760"/>
    <w:rsid w:val="00A4380A"/>
    <w:rsid w:val="00A465FD"/>
    <w:rsid w:val="00A57EEA"/>
    <w:rsid w:val="00A604C7"/>
    <w:rsid w:val="00A604F8"/>
    <w:rsid w:val="00A65376"/>
    <w:rsid w:val="00A65A6A"/>
    <w:rsid w:val="00A7215D"/>
    <w:rsid w:val="00A74AC0"/>
    <w:rsid w:val="00A9342F"/>
    <w:rsid w:val="00A95464"/>
    <w:rsid w:val="00AA0644"/>
    <w:rsid w:val="00AA291F"/>
    <w:rsid w:val="00AA44A3"/>
    <w:rsid w:val="00AD3760"/>
    <w:rsid w:val="00AE0D63"/>
    <w:rsid w:val="00AE579F"/>
    <w:rsid w:val="00AE75EE"/>
    <w:rsid w:val="00AF0A3F"/>
    <w:rsid w:val="00AF1839"/>
    <w:rsid w:val="00AF1851"/>
    <w:rsid w:val="00AF44F2"/>
    <w:rsid w:val="00AF4C75"/>
    <w:rsid w:val="00B0148D"/>
    <w:rsid w:val="00B22E28"/>
    <w:rsid w:val="00B23830"/>
    <w:rsid w:val="00B23B8F"/>
    <w:rsid w:val="00B26631"/>
    <w:rsid w:val="00B30546"/>
    <w:rsid w:val="00B34E12"/>
    <w:rsid w:val="00B468A0"/>
    <w:rsid w:val="00B6139F"/>
    <w:rsid w:val="00B66428"/>
    <w:rsid w:val="00B665D0"/>
    <w:rsid w:val="00B74CCD"/>
    <w:rsid w:val="00B75675"/>
    <w:rsid w:val="00B76938"/>
    <w:rsid w:val="00B848E6"/>
    <w:rsid w:val="00B94695"/>
    <w:rsid w:val="00B94F51"/>
    <w:rsid w:val="00B95039"/>
    <w:rsid w:val="00B97B2D"/>
    <w:rsid w:val="00B97D81"/>
    <w:rsid w:val="00BA1741"/>
    <w:rsid w:val="00BA2E57"/>
    <w:rsid w:val="00BA4E1E"/>
    <w:rsid w:val="00BA5B83"/>
    <w:rsid w:val="00BA727A"/>
    <w:rsid w:val="00BA79F8"/>
    <w:rsid w:val="00BA7A66"/>
    <w:rsid w:val="00BB02A0"/>
    <w:rsid w:val="00BB0B16"/>
    <w:rsid w:val="00BB2C4E"/>
    <w:rsid w:val="00BB55F7"/>
    <w:rsid w:val="00BC2321"/>
    <w:rsid w:val="00BC5344"/>
    <w:rsid w:val="00BD70CB"/>
    <w:rsid w:val="00BE319E"/>
    <w:rsid w:val="00BE415B"/>
    <w:rsid w:val="00BE4510"/>
    <w:rsid w:val="00BF0CBD"/>
    <w:rsid w:val="00BF22BD"/>
    <w:rsid w:val="00BF47CC"/>
    <w:rsid w:val="00BF4AD8"/>
    <w:rsid w:val="00C0047B"/>
    <w:rsid w:val="00C0268D"/>
    <w:rsid w:val="00C06E3F"/>
    <w:rsid w:val="00C108BC"/>
    <w:rsid w:val="00C12AD1"/>
    <w:rsid w:val="00C17136"/>
    <w:rsid w:val="00C222ED"/>
    <w:rsid w:val="00C22A6B"/>
    <w:rsid w:val="00C23E8D"/>
    <w:rsid w:val="00C2561A"/>
    <w:rsid w:val="00C27D18"/>
    <w:rsid w:val="00C32029"/>
    <w:rsid w:val="00C35758"/>
    <w:rsid w:val="00C45AC3"/>
    <w:rsid w:val="00C51D8A"/>
    <w:rsid w:val="00C62A1A"/>
    <w:rsid w:val="00C63F70"/>
    <w:rsid w:val="00C64C34"/>
    <w:rsid w:val="00C7464B"/>
    <w:rsid w:val="00C75310"/>
    <w:rsid w:val="00C80725"/>
    <w:rsid w:val="00C84595"/>
    <w:rsid w:val="00C86DC9"/>
    <w:rsid w:val="00C95336"/>
    <w:rsid w:val="00CA5432"/>
    <w:rsid w:val="00CC1D1D"/>
    <w:rsid w:val="00CC5653"/>
    <w:rsid w:val="00CC7B63"/>
    <w:rsid w:val="00CD2B19"/>
    <w:rsid w:val="00CD3E33"/>
    <w:rsid w:val="00CD4186"/>
    <w:rsid w:val="00CD70DD"/>
    <w:rsid w:val="00CE217B"/>
    <w:rsid w:val="00CE234D"/>
    <w:rsid w:val="00CE6713"/>
    <w:rsid w:val="00CE6CE1"/>
    <w:rsid w:val="00CE7C4F"/>
    <w:rsid w:val="00CF1420"/>
    <w:rsid w:val="00CF156B"/>
    <w:rsid w:val="00CF2391"/>
    <w:rsid w:val="00D03AC7"/>
    <w:rsid w:val="00D107FC"/>
    <w:rsid w:val="00D14A37"/>
    <w:rsid w:val="00D173F4"/>
    <w:rsid w:val="00D17C95"/>
    <w:rsid w:val="00D20511"/>
    <w:rsid w:val="00D2253F"/>
    <w:rsid w:val="00D254AB"/>
    <w:rsid w:val="00D2611F"/>
    <w:rsid w:val="00D279A0"/>
    <w:rsid w:val="00D3188D"/>
    <w:rsid w:val="00D34B75"/>
    <w:rsid w:val="00D40121"/>
    <w:rsid w:val="00D46BD4"/>
    <w:rsid w:val="00D6163D"/>
    <w:rsid w:val="00D6368C"/>
    <w:rsid w:val="00D657E6"/>
    <w:rsid w:val="00D70897"/>
    <w:rsid w:val="00D76126"/>
    <w:rsid w:val="00D76C4C"/>
    <w:rsid w:val="00D815D9"/>
    <w:rsid w:val="00D901B9"/>
    <w:rsid w:val="00D912F3"/>
    <w:rsid w:val="00DA0301"/>
    <w:rsid w:val="00DA31AF"/>
    <w:rsid w:val="00DA40DE"/>
    <w:rsid w:val="00DA413D"/>
    <w:rsid w:val="00DB0E6B"/>
    <w:rsid w:val="00DC1321"/>
    <w:rsid w:val="00DC1F34"/>
    <w:rsid w:val="00DC2F2D"/>
    <w:rsid w:val="00DC3987"/>
    <w:rsid w:val="00DD2B74"/>
    <w:rsid w:val="00DD73D2"/>
    <w:rsid w:val="00DD7A63"/>
    <w:rsid w:val="00DE0945"/>
    <w:rsid w:val="00DE3998"/>
    <w:rsid w:val="00DE6556"/>
    <w:rsid w:val="00DE7BE0"/>
    <w:rsid w:val="00DF26BB"/>
    <w:rsid w:val="00DF5BCE"/>
    <w:rsid w:val="00DF6305"/>
    <w:rsid w:val="00DF67A6"/>
    <w:rsid w:val="00E01F5E"/>
    <w:rsid w:val="00E06467"/>
    <w:rsid w:val="00E21D71"/>
    <w:rsid w:val="00E2376B"/>
    <w:rsid w:val="00E24326"/>
    <w:rsid w:val="00E24E10"/>
    <w:rsid w:val="00E32B1C"/>
    <w:rsid w:val="00E339C7"/>
    <w:rsid w:val="00E36892"/>
    <w:rsid w:val="00E50057"/>
    <w:rsid w:val="00E538CC"/>
    <w:rsid w:val="00E53CBB"/>
    <w:rsid w:val="00E55081"/>
    <w:rsid w:val="00E626EA"/>
    <w:rsid w:val="00E669D3"/>
    <w:rsid w:val="00E73BFB"/>
    <w:rsid w:val="00E82DE8"/>
    <w:rsid w:val="00E86F9A"/>
    <w:rsid w:val="00E91FEF"/>
    <w:rsid w:val="00E93BD4"/>
    <w:rsid w:val="00E9509E"/>
    <w:rsid w:val="00E968E8"/>
    <w:rsid w:val="00E96A8A"/>
    <w:rsid w:val="00EA0D69"/>
    <w:rsid w:val="00EA103C"/>
    <w:rsid w:val="00EA26FA"/>
    <w:rsid w:val="00EA3C10"/>
    <w:rsid w:val="00EB0201"/>
    <w:rsid w:val="00EB40C8"/>
    <w:rsid w:val="00EE3E49"/>
    <w:rsid w:val="00EE72D7"/>
    <w:rsid w:val="00EF0218"/>
    <w:rsid w:val="00F15AA2"/>
    <w:rsid w:val="00F22A65"/>
    <w:rsid w:val="00F2686E"/>
    <w:rsid w:val="00F26AE6"/>
    <w:rsid w:val="00F332A2"/>
    <w:rsid w:val="00F40E90"/>
    <w:rsid w:val="00F4467B"/>
    <w:rsid w:val="00F44E1F"/>
    <w:rsid w:val="00F5316D"/>
    <w:rsid w:val="00F53CF7"/>
    <w:rsid w:val="00F56928"/>
    <w:rsid w:val="00F74A04"/>
    <w:rsid w:val="00F85B70"/>
    <w:rsid w:val="00F87DEC"/>
    <w:rsid w:val="00FA217F"/>
    <w:rsid w:val="00FA4598"/>
    <w:rsid w:val="00FA6BB8"/>
    <w:rsid w:val="00FA6F15"/>
    <w:rsid w:val="00FB7739"/>
    <w:rsid w:val="00FC2E12"/>
    <w:rsid w:val="00FC7252"/>
    <w:rsid w:val="00FE5FC3"/>
    <w:rsid w:val="00FE609A"/>
    <w:rsid w:val="00FE7F72"/>
    <w:rsid w:val="00FF276D"/>
    <w:rsid w:val="00FF6B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1AF7F"/>
  <w15:docId w15:val="{AFDA73F3-7EEB-402A-8463-08DF1C5D7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12">
    <w:name w:val="12"/>
    <w:basedOn w:val="TableNormal10"/>
    <w:rPr>
      <w:sz w:val="22"/>
      <w:szCs w:val="22"/>
    </w:rPr>
    <w:tblPr>
      <w:tblStyleRowBandSize w:val="1"/>
      <w:tblStyleColBandSize w:val="1"/>
      <w:tblCellMar>
        <w:left w:w="108" w:type="dxa"/>
        <w:right w:w="108" w:type="dxa"/>
      </w:tblCellMar>
    </w:tblPr>
  </w:style>
  <w:style w:type="table" w:customStyle="1" w:styleId="11">
    <w:name w:val="11"/>
    <w:basedOn w:val="TableNormal10"/>
    <w:rPr>
      <w:sz w:val="22"/>
      <w:szCs w:val="22"/>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0"/>
    <w:tblPr>
      <w:tblStyleRowBandSize w:val="1"/>
      <w:tblStyleColBandSize w:val="1"/>
      <w:tblCellMar>
        <w:left w:w="115" w:type="dxa"/>
        <w:right w:w="115" w:type="dxa"/>
      </w:tblCellMar>
    </w:tblPr>
  </w:style>
  <w:style w:type="table" w:customStyle="1" w:styleId="9">
    <w:name w:val="9"/>
    <w:basedOn w:val="TableNormal10"/>
    <w:tblPr>
      <w:tblStyleRowBandSize w:val="1"/>
      <w:tblStyleColBandSize w:val="1"/>
      <w:tblCellMar>
        <w:left w:w="115" w:type="dxa"/>
        <w:right w:w="115" w:type="dxa"/>
      </w:tblCellMar>
    </w:tblPr>
  </w:style>
  <w:style w:type="table" w:customStyle="1" w:styleId="8">
    <w:name w:val="8"/>
    <w:basedOn w:val="TableNormal10"/>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rPr>
      <w:sz w:val="22"/>
      <w:szCs w:val="22"/>
    </w:rPr>
    <w:tblPr>
      <w:tblStyleRowBandSize w:val="1"/>
      <w:tblStyleColBandSize w:val="1"/>
      <w:tblCellMar>
        <w:left w:w="115" w:type="dxa"/>
        <w:right w:w="115" w:type="dxa"/>
      </w:tblCellMar>
    </w:tblPr>
  </w:style>
  <w:style w:type="table" w:customStyle="1" w:styleId="6">
    <w:name w:val="6"/>
    <w:basedOn w:val="TableNormal10"/>
    <w:rPr>
      <w:sz w:val="22"/>
      <w:szCs w:val="22"/>
    </w:rPr>
    <w:tblPr>
      <w:tblStyleRowBandSize w:val="1"/>
      <w:tblStyleColBandSize w:val="1"/>
      <w:tblCellMar>
        <w:left w:w="115" w:type="dxa"/>
        <w:right w:w="115" w:type="dxa"/>
      </w:tblCellMar>
    </w:tblPr>
  </w:style>
  <w:style w:type="table" w:customStyle="1" w:styleId="5">
    <w:name w:val="5"/>
    <w:basedOn w:val="TableNormal20"/>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20"/>
    <w:rPr>
      <w:sz w:val="22"/>
      <w:szCs w:val="22"/>
    </w:rPr>
    <w:tblPr>
      <w:tblStyleRowBandSize w:val="1"/>
      <w:tblStyleColBandSize w:val="1"/>
      <w:tblCellMar>
        <w:left w:w="115" w:type="dxa"/>
        <w:right w:w="115" w:type="dxa"/>
      </w:tblCellMar>
    </w:tblPr>
  </w:style>
  <w:style w:type="table" w:customStyle="1" w:styleId="3">
    <w:name w:val="3"/>
    <w:basedOn w:val="TableNormal20"/>
    <w:rPr>
      <w:sz w:val="22"/>
      <w:szCs w:val="22"/>
    </w:rPr>
    <w:tblPr>
      <w:tblStyleRowBandSize w:val="1"/>
      <w:tblStyleColBandSize w:val="1"/>
      <w:tblCellMar>
        <w:left w:w="115" w:type="dxa"/>
        <w:right w:w="115" w:type="dxa"/>
      </w:tblCellMar>
    </w:tblPr>
  </w:style>
  <w:style w:type="table" w:customStyle="1" w:styleId="2">
    <w:name w:val="2"/>
    <w:basedOn w:val="TableNormal3"/>
    <w:rPr>
      <w:sz w:val="22"/>
      <w:szCs w:val="22"/>
    </w:rPr>
    <w:tblPr>
      <w:tblStyleRowBandSize w:val="1"/>
      <w:tblStyleColBandSize w:val="1"/>
      <w:tblCellMar>
        <w:left w:w="115" w:type="dxa"/>
        <w:right w:w="115" w:type="dxa"/>
      </w:tblCellMar>
    </w:tblPr>
  </w:style>
  <w:style w:type="table" w:customStyle="1" w:styleId="1">
    <w:name w:val="1"/>
    <w:basedOn w:val="TableNormal3"/>
    <w:rPr>
      <w:sz w:val="22"/>
      <w:szCs w:val="22"/>
    </w:rPr>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1F195A"/>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70" w:type="dxa"/>
        <w:right w:w="70" w:type="dxa"/>
      </w:tblCellMar>
    </w:tblPr>
  </w:style>
  <w:style w:type="table" w:customStyle="1" w:styleId="a2">
    <w:basedOn w:val="TableNormal2"/>
    <w:rPr>
      <w:sz w:val="22"/>
      <w:szCs w:val="22"/>
    </w:rPr>
    <w:tblPr>
      <w:tblStyleRowBandSize w:val="1"/>
      <w:tblStyleColBandSize w:val="1"/>
      <w:tblCellMar>
        <w:left w:w="115" w:type="dxa"/>
        <w:right w:w="115" w:type="dxa"/>
      </w:tblCellMar>
    </w:tblPr>
  </w:style>
  <w:style w:type="table" w:customStyle="1" w:styleId="a3">
    <w:basedOn w:val="TableNormal2"/>
    <w:rPr>
      <w:sz w:val="22"/>
      <w:szCs w:val="22"/>
    </w:rPr>
    <w:tblPr>
      <w:tblStyleRowBandSize w:val="1"/>
      <w:tblStyleColBandSize w:val="1"/>
      <w:tblCellMar>
        <w:left w:w="115" w:type="dxa"/>
        <w:right w:w="115" w:type="dxa"/>
      </w:tblCellMar>
    </w:tblPr>
  </w:style>
  <w:style w:type="table" w:customStyle="1" w:styleId="a4">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5">
    <w:basedOn w:val="TableNormal1"/>
    <w:rPr>
      <w:rFonts w:ascii="Calibri" w:eastAsia="Calibri" w:hAnsi="Calibri" w:cs="Calibri"/>
      <w:sz w:val="22"/>
      <w:szCs w:val="22"/>
    </w:rPr>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282C5F"/>
    <w:pPr>
      <w:numPr>
        <w:numId w:val="5"/>
      </w:numPr>
      <w:contextualSpacing/>
    </w:pPr>
  </w:style>
  <w:style w:type="table" w:customStyle="1" w:styleId="a6">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7">
    <w:basedOn w:val="TableNormal0"/>
    <w:rPr>
      <w:rFonts w:ascii="Calibri" w:eastAsia="Calibri" w:hAnsi="Calibri" w:cs="Calibri"/>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bULYv8Xl2HZ8YUSOXvycRQNTg4Q==">AMUW2mXOBZBiRdoKun959fSLNAB+EVOpE9VoxzgCwjaqiGf3MhecohN5VZrYRJ4cTRF+DiTHTHN0wWN6DsUNGOihQ1tkUN9nkN4lUHFcO9uyZaTiRPZpKGBfp0a31WuK21Bi3n095WGCfDVLa2yPxzJ1cmvbx7HzwSO/FtvizaCWR0T1n37uxBE=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9180</Words>
  <Characters>50490</Characters>
  <Application>Microsoft Office Word</Application>
  <DocSecurity>0</DocSecurity>
  <Lines>420</Lines>
  <Paragraphs>119</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59551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2023-06-09T16:28:00Z</cp:lastPrinted>
  <dcterms:created xsi:type="dcterms:W3CDTF">2023-06-19T17:02:00Z</dcterms:created>
  <dcterms:modified xsi:type="dcterms:W3CDTF">2023-06-19T17:02:00Z</dcterms:modified>
</cp:coreProperties>
</file>