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B0D" w:rsidRDefault="00D849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veinticinco de octubre de dos mil veintitrés. </w:t>
      </w:r>
    </w:p>
    <w:p w:rsidR="00502B0D" w:rsidRDefault="00D849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04189/INFOEM/IP/RR/2023</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EC1C67">
        <w:rPr>
          <w:rFonts w:ascii="Palatino Linotype" w:eastAsia="Palatino Linotype" w:hAnsi="Palatino Linotype" w:cs="Palatino Linotype"/>
          <w:b/>
          <w:sz w:val="22"/>
          <w:szCs w:val="22"/>
        </w:rPr>
        <w:t>XXXXXX XXXXX XXXXXX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w:t>
      </w:r>
      <w:r>
        <w:rPr>
          <w:rFonts w:ascii="Palatino Linotype" w:eastAsia="Palatino Linotype" w:hAnsi="Palatino Linotype" w:cs="Palatino Linotype"/>
          <w:b/>
        </w:rPr>
        <w:t xml:space="preserve"> </w:t>
      </w:r>
      <w:r>
        <w:rPr>
          <w:rFonts w:ascii="Verdana" w:eastAsia="Verdana" w:hAnsi="Verdana" w:cs="Verdana"/>
          <w:b/>
        </w:rPr>
        <w:t> </w:t>
      </w:r>
      <w:r>
        <w:rPr>
          <w:rFonts w:ascii="Palatino Linotype" w:eastAsia="Palatino Linotype" w:hAnsi="Palatino Linotype" w:cs="Palatino Linotype"/>
          <w:b/>
        </w:rPr>
        <w:t>00483/ISEM/IP/2023,</w:t>
      </w:r>
      <w:r>
        <w:rPr>
          <w:rFonts w:ascii="Verdana" w:eastAsia="Verdana" w:hAnsi="Verdana" w:cs="Verdana"/>
          <w:b/>
        </w:rPr>
        <w:t xml:space="preserve">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 xml:space="preserve">Instituto de Salud del Estado de México,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502B0D" w:rsidRDefault="00D849F9">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502B0D" w:rsidRDefault="00D849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doce de junio d</w:t>
      </w:r>
      <w:r>
        <w:rPr>
          <w:rFonts w:ascii="Palatino Linotype" w:eastAsia="Palatino Linotype" w:hAnsi="Palatino Linotype" w:cs="Palatino Linotype"/>
          <w:b/>
        </w:rPr>
        <w:t>e dos mil veintitrés,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00483/ISE</w:t>
      </w:r>
      <w:r>
        <w:rPr>
          <w:rFonts w:ascii="Palatino Linotype" w:eastAsia="Palatino Linotype" w:hAnsi="Palatino Linotype" w:cs="Palatino Linotype"/>
          <w:b/>
        </w:rPr>
        <w:t xml:space="preserve">M/IP/2023, </w:t>
      </w:r>
      <w:r>
        <w:rPr>
          <w:rFonts w:ascii="Palatino Linotype" w:eastAsia="Palatino Linotype" w:hAnsi="Palatino Linotype" w:cs="Palatino Linotype"/>
        </w:rPr>
        <w:t xml:space="preserve">mediante la cual requirió la información siguiente: </w:t>
      </w:r>
    </w:p>
    <w:p w:rsidR="00502B0D" w:rsidRDefault="00D849F9">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Pr>
          <w:rFonts w:ascii="Palatino Linotype" w:eastAsia="Palatino Linotype" w:hAnsi="Palatino Linotype" w:cs="Palatino Linotype"/>
          <w:i/>
          <w:sz w:val="22"/>
          <w:szCs w:val="22"/>
        </w:rPr>
        <w:t>“Quiero que me envíen por favor c</w:t>
      </w:r>
      <w:r w:rsidR="00EC1C67">
        <w:rPr>
          <w:rFonts w:ascii="Palatino Linotype" w:eastAsia="Palatino Linotype" w:hAnsi="Palatino Linotype" w:cs="Palatino Linotype"/>
          <w:i/>
          <w:sz w:val="22"/>
          <w:szCs w:val="22"/>
        </w:rPr>
        <w:t xml:space="preserve">opia de los recibos de pago de XXXXX XXX XXXXX XXXXXXX </w:t>
      </w:r>
      <w:r>
        <w:rPr>
          <w:rFonts w:ascii="Palatino Linotype" w:eastAsia="Palatino Linotype" w:hAnsi="Palatino Linotype" w:cs="Palatino Linotype"/>
          <w:i/>
          <w:sz w:val="22"/>
          <w:szCs w:val="22"/>
        </w:rPr>
        <w:t xml:space="preserve">y </w:t>
      </w:r>
      <w:r w:rsidR="00EC1C67">
        <w:rPr>
          <w:rFonts w:ascii="Palatino Linotype" w:eastAsia="Palatino Linotype" w:hAnsi="Palatino Linotype" w:cs="Palatino Linotype"/>
          <w:i/>
          <w:sz w:val="22"/>
          <w:szCs w:val="22"/>
        </w:rPr>
        <w:t>XXXXX XXXX XXXXXXXX</w:t>
      </w:r>
      <w:r>
        <w:rPr>
          <w:rFonts w:ascii="Palatino Linotype" w:eastAsia="Palatino Linotype" w:hAnsi="Palatino Linotype" w:cs="Palatino Linotype"/>
          <w:i/>
          <w:sz w:val="22"/>
          <w:szCs w:val="22"/>
        </w:rPr>
        <w:t xml:space="preserve"> de la primera quincena de enero 2023 a la primera quincena de junio de 2023 Quier</w:t>
      </w:r>
      <w:r>
        <w:rPr>
          <w:rFonts w:ascii="Palatino Linotype" w:eastAsia="Palatino Linotype" w:hAnsi="Palatino Linotype" w:cs="Palatino Linotype"/>
          <w:i/>
          <w:sz w:val="22"/>
          <w:szCs w:val="22"/>
        </w:rPr>
        <w:t xml:space="preserve">o que me proporcionen las pruebas de su asistencia a trabajar en la COPRISEM, ya sea con la firma de libro de asistencia u otro medio físico o si checa asistencia por medio biométrico o </w:t>
      </w:r>
      <w:proofErr w:type="spellStart"/>
      <w:r>
        <w:rPr>
          <w:rFonts w:ascii="Palatino Linotype" w:eastAsia="Palatino Linotype" w:hAnsi="Palatino Linotype" w:cs="Palatino Linotype"/>
          <w:i/>
          <w:sz w:val="22"/>
          <w:szCs w:val="22"/>
        </w:rPr>
        <w:t>trajeta</w:t>
      </w:r>
      <w:proofErr w:type="spellEnd"/>
      <w:r>
        <w:rPr>
          <w:rFonts w:ascii="Palatino Linotype" w:eastAsia="Palatino Linotype" w:hAnsi="Palatino Linotype" w:cs="Palatino Linotype"/>
          <w:i/>
          <w:sz w:val="22"/>
          <w:szCs w:val="22"/>
        </w:rPr>
        <w:t>. Quiero que me informen de su lugar físico de adscripción de s</w:t>
      </w:r>
      <w:r>
        <w:rPr>
          <w:rFonts w:ascii="Palatino Linotype" w:eastAsia="Palatino Linotype" w:hAnsi="Palatino Linotype" w:cs="Palatino Linotype"/>
          <w:i/>
          <w:sz w:val="22"/>
          <w:szCs w:val="22"/>
        </w:rPr>
        <w:t>u oficina de dicha servidora pública” (Sic)</w:t>
      </w:r>
    </w:p>
    <w:p w:rsidR="00502B0D" w:rsidRDefault="00502B0D">
      <w:pPr>
        <w:spacing w:before="240"/>
        <w:ind w:left="851" w:right="902"/>
        <w:jc w:val="both"/>
        <w:rPr>
          <w:rFonts w:ascii="Palatino Linotype" w:eastAsia="Palatino Linotype" w:hAnsi="Palatino Linotype" w:cs="Palatino Linotype"/>
          <w:i/>
          <w:sz w:val="22"/>
          <w:szCs w:val="22"/>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A través de SAIMEX.</w:t>
      </w:r>
    </w:p>
    <w:p w:rsidR="00502B0D" w:rsidRDefault="00502B0D">
      <w:pPr>
        <w:spacing w:line="360" w:lineRule="auto"/>
        <w:jc w:val="both"/>
        <w:rPr>
          <w:rFonts w:ascii="Palatino Linotype" w:eastAsia="Palatino Linotype" w:hAnsi="Palatino Linotype" w:cs="Palatino Linotype"/>
        </w:rPr>
      </w:pPr>
    </w:p>
    <w:p w:rsidR="00502B0D" w:rsidRDefault="00D849F9">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tres de julio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envió su respuesta a la solicitud de acceso a la información a través de SAIMEX, sustanc</w:t>
      </w:r>
      <w:r>
        <w:rPr>
          <w:rFonts w:ascii="Palatino Linotype" w:eastAsia="Palatino Linotype" w:hAnsi="Palatino Linotype" w:cs="Palatino Linotype"/>
        </w:rPr>
        <w:t xml:space="preserve">ialmente en los términos siguientes:   </w:t>
      </w:r>
    </w:p>
    <w:p w:rsidR="00502B0D" w:rsidRDefault="00D849F9">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da atención a su solicitud...” (Sic)</w:t>
      </w:r>
    </w:p>
    <w:p w:rsidR="00502B0D" w:rsidRDefault="00D849F9">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El SUJETO OBLIGADO, adjuntó a su respuesta los siguientes archivos electrónicos:</w:t>
      </w:r>
    </w:p>
    <w:p w:rsidR="00502B0D" w:rsidRDefault="00D849F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8">
        <w:r>
          <w:rPr>
            <w:rFonts w:ascii="Palatino Linotype" w:eastAsia="Palatino Linotype" w:hAnsi="Palatino Linotype" w:cs="Palatino Linotype"/>
          </w:rPr>
          <w:t>208C0101320100L-11627-2023.pdf</w:t>
        </w:r>
      </w:hyperlink>
      <w:r>
        <w:rPr>
          <w:rFonts w:ascii="Palatino Linotype" w:eastAsia="Palatino Linotype" w:hAnsi="Palatino Linotype" w:cs="Palatino Linotype"/>
        </w:rPr>
        <w:t xml:space="preserve">”, el cual contiene el oficio número 208C0101320100L/11627/2023 por medio del cual la Subdirección de Recursos Humanos, informó al Titular de la Unidad de Transparencia que después de un análisis del requerimiento comentó que </w:t>
      </w:r>
      <w:r>
        <w:rPr>
          <w:rFonts w:ascii="Palatino Linotype" w:eastAsia="Palatino Linotype" w:hAnsi="Palatino Linotype" w:cs="Palatino Linotype"/>
        </w:rPr>
        <w:t>en lo referente a la COPRISEM, esta Subdirección de Recursos Humanos desconoce de esa información toda vez que dicha dependencia es un Organismo independencia del ISEM, sin embargo, se infiere que el peticionario pretende conocer información de la Coordina</w:t>
      </w:r>
      <w:r>
        <w:rPr>
          <w:rFonts w:ascii="Palatino Linotype" w:eastAsia="Palatino Linotype" w:hAnsi="Palatino Linotype" w:cs="Palatino Linotype"/>
        </w:rPr>
        <w:t>ción de Regulación Sanitaria dependiente de este Instituto de Salud, para lo cual informó que derivado de una búsqueda exhaustiva y razonable en los archivos que obran en esta Subdirección le comunicó que no se cuenta con registro como trabajadoras activas</w:t>
      </w:r>
      <w:r>
        <w:rPr>
          <w:rFonts w:ascii="Palatino Linotype" w:eastAsia="Palatino Linotype" w:hAnsi="Palatino Linotype" w:cs="Palatino Linotype"/>
        </w:rPr>
        <w:t xml:space="preserve"> de este Instituto, por lo cual no es posible atender de favorable lo solicitado. </w:t>
      </w:r>
    </w:p>
    <w:p w:rsidR="00502B0D" w:rsidRDefault="00D849F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9">
        <w:r>
          <w:rPr>
            <w:rFonts w:ascii="Palatino Linotype" w:eastAsia="Palatino Linotype" w:hAnsi="Palatino Linotype" w:cs="Palatino Linotype"/>
          </w:rPr>
          <w:t>03072023_Respuesta sol 00483 2023 537.pdf</w:t>
        </w:r>
      </w:hyperlink>
      <w:r>
        <w:rPr>
          <w:rFonts w:ascii="Palatino Linotype" w:eastAsia="Palatino Linotype" w:hAnsi="Palatino Linotype" w:cs="Palatino Linotype"/>
        </w:rPr>
        <w:t xml:space="preserve">”, el cual contiene la respuesta del Titular </w:t>
      </w:r>
      <w:r>
        <w:rPr>
          <w:rFonts w:ascii="Palatino Linotype" w:eastAsia="Palatino Linotype" w:hAnsi="Palatino Linotype" w:cs="Palatino Linotype"/>
        </w:rPr>
        <w:t xml:space="preserve">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por medio del cual le informó al solicitante lo siguiente:</w:t>
      </w:r>
    </w:p>
    <w:p w:rsidR="00502B0D" w:rsidRDefault="00D849F9">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“Toda vez que la búsqueda realizada en las unidades administrativas dependientes de la estructura orgánica de la Dirección de Administración de es</w:t>
      </w:r>
      <w:r>
        <w:rPr>
          <w:rFonts w:ascii="Palatino Linotype" w:eastAsia="Palatino Linotype" w:hAnsi="Palatino Linotype" w:cs="Palatino Linotype"/>
          <w:i/>
          <w:sz w:val="22"/>
          <w:szCs w:val="22"/>
        </w:rPr>
        <w:t>te Sujeto Obligado, a través de su Subdirección de Recursos Humanos cuyo objetivo es, de conformidad a lo expuesto en el Manual General de Organización del Instituto de Salud del Estado de México “Ejecutar, coordinar y controlar el plan estratégico institu</w:t>
      </w:r>
      <w:r>
        <w:rPr>
          <w:rFonts w:ascii="Palatino Linotype" w:eastAsia="Palatino Linotype" w:hAnsi="Palatino Linotype" w:cs="Palatino Linotype"/>
          <w:i/>
          <w:sz w:val="22"/>
          <w:szCs w:val="22"/>
        </w:rPr>
        <w:t>cional en materia de recursos humanos, los planes operativos que de él se deriven, el sistema de administración y desarrollo de personal, la normatividad laboral y las relaciones de trabajo, que garanticen los derechos de los trabajadores y propicien el ej</w:t>
      </w:r>
      <w:r>
        <w:rPr>
          <w:rFonts w:ascii="Palatino Linotype" w:eastAsia="Palatino Linotype" w:hAnsi="Palatino Linotype" w:cs="Palatino Linotype"/>
          <w:i/>
          <w:sz w:val="22"/>
          <w:szCs w:val="22"/>
        </w:rPr>
        <w:t>ercicio honesto y eficiente de sus funciones, para contribuir a la consecución de los objetivos del Instituto”, a través del oficio número 208C0101320100L/11627/2023, da atención a los requerimientos planteados una vez llevada a cabo una búsqueda exhaustiv</w:t>
      </w:r>
      <w:r>
        <w:rPr>
          <w:rFonts w:ascii="Palatino Linotype" w:eastAsia="Palatino Linotype" w:hAnsi="Palatino Linotype" w:cs="Palatino Linotype"/>
          <w:i/>
          <w:sz w:val="22"/>
          <w:szCs w:val="22"/>
        </w:rPr>
        <w:t xml:space="preserve">a y razonable en los archivos que obran en esta Subdirección, </w:t>
      </w:r>
      <w:r>
        <w:rPr>
          <w:rFonts w:ascii="Palatino Linotype" w:eastAsia="Palatino Linotype" w:hAnsi="Palatino Linotype" w:cs="Palatino Linotype"/>
          <w:b/>
          <w:i/>
          <w:sz w:val="22"/>
          <w:szCs w:val="22"/>
        </w:rPr>
        <w:t>no se cuenta con registro como trabajadoras activas de este Instituto.</w:t>
      </w:r>
      <w:r>
        <w:rPr>
          <w:rFonts w:ascii="Palatino Linotype" w:eastAsia="Palatino Linotype" w:hAnsi="Palatino Linotype" w:cs="Palatino Linotype"/>
          <w:i/>
          <w:sz w:val="22"/>
          <w:szCs w:val="22"/>
        </w:rPr>
        <w:t>” (Sic)</w:t>
      </w:r>
    </w:p>
    <w:p w:rsidR="00502B0D" w:rsidRDefault="00D849F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w:t>
      </w:r>
      <w:r>
        <w:rPr>
          <w:rFonts w:ascii="Palatino Linotype" w:eastAsia="Palatino Linotype" w:hAnsi="Palatino Linotype" w:cs="Palatino Linotype"/>
          <w:b/>
        </w:rPr>
        <w:t>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treinta y uno de julio del dos mil veintitrés,</w:t>
      </w:r>
      <w:r>
        <w:rPr>
          <w:rFonts w:ascii="Palatino Linotype" w:eastAsia="Palatino Linotype" w:hAnsi="Palatino Linotype" w:cs="Palatino Linotype"/>
        </w:rPr>
        <w:t xml:space="preserve"> la parte recurrente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502B0D" w:rsidRDefault="00D849F9">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502B0D" w:rsidRDefault="00D849F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“Negativa a entregarme la información en términos de los arts. 20, 131, 173 </w:t>
      </w:r>
      <w:proofErr w:type="spellStart"/>
      <w:r>
        <w:rPr>
          <w:rFonts w:ascii="Palatino Linotype" w:eastAsia="Palatino Linotype" w:hAnsi="Palatino Linotype" w:cs="Palatino Linotype"/>
          <w:i/>
          <w:sz w:val="22"/>
          <w:szCs w:val="22"/>
        </w:rPr>
        <w:t>fraccIII</w:t>
      </w:r>
      <w:proofErr w:type="spellEnd"/>
      <w:r>
        <w:rPr>
          <w:rFonts w:ascii="Palatino Linotype" w:eastAsia="Palatino Linotype" w:hAnsi="Palatino Linotype" w:cs="Palatino Linotype"/>
          <w:i/>
          <w:sz w:val="22"/>
          <w:szCs w:val="22"/>
        </w:rPr>
        <w:t xml:space="preserve"> y 179 fracciones de la I a la VII de la LEY DE TRANSPARENCIA Y ACCESO A LA INFORMACIÓN PÚBLICA DEL ESTADO DE MÉXICO Y MUNICIPIOS vigente, toda vez que si existe la informa</w:t>
      </w:r>
      <w:r>
        <w:rPr>
          <w:rFonts w:ascii="Palatino Linotype" w:eastAsia="Palatino Linotype" w:hAnsi="Palatino Linotype" w:cs="Palatino Linotype"/>
          <w:i/>
          <w:sz w:val="22"/>
          <w:szCs w:val="22"/>
        </w:rPr>
        <w:t xml:space="preserve">ción solicitada y en una acción dolosa están </w:t>
      </w:r>
      <w:proofErr w:type="spellStart"/>
      <w:r>
        <w:rPr>
          <w:rFonts w:ascii="Palatino Linotype" w:eastAsia="Palatino Linotype" w:hAnsi="Palatino Linotype" w:cs="Palatino Linotype"/>
          <w:i/>
          <w:sz w:val="22"/>
          <w:szCs w:val="22"/>
        </w:rPr>
        <w:t>negándo</w:t>
      </w:r>
      <w:proofErr w:type="spellEnd"/>
      <w:r>
        <w:rPr>
          <w:rFonts w:ascii="Palatino Linotype" w:eastAsia="Palatino Linotype" w:hAnsi="Palatino Linotype" w:cs="Palatino Linotype"/>
          <w:i/>
          <w:sz w:val="22"/>
          <w:szCs w:val="22"/>
        </w:rPr>
        <w:t xml:space="preserve"> que las personas </w:t>
      </w:r>
      <w:r w:rsidR="00EC1C67">
        <w:rPr>
          <w:rFonts w:ascii="Palatino Linotype" w:eastAsia="Palatino Linotype" w:hAnsi="Palatino Linotype" w:cs="Palatino Linotype"/>
          <w:i/>
          <w:sz w:val="22"/>
          <w:szCs w:val="22"/>
        </w:rPr>
        <w:t>XXXXX XXXXXXX</w:t>
      </w:r>
      <w:r>
        <w:rPr>
          <w:rFonts w:ascii="Palatino Linotype" w:eastAsia="Palatino Linotype" w:hAnsi="Palatino Linotype" w:cs="Palatino Linotype"/>
          <w:i/>
          <w:sz w:val="22"/>
          <w:szCs w:val="22"/>
        </w:rPr>
        <w:t xml:space="preserve"> y </w:t>
      </w:r>
      <w:r w:rsidR="00EC1C67">
        <w:rPr>
          <w:rFonts w:ascii="Palatino Linotype" w:eastAsia="Palatino Linotype" w:hAnsi="Palatino Linotype" w:cs="Palatino Linotype"/>
          <w:i/>
          <w:sz w:val="22"/>
          <w:szCs w:val="22"/>
        </w:rPr>
        <w:t>XXXXXXX</w:t>
      </w:r>
      <w:r>
        <w:rPr>
          <w:rFonts w:ascii="Palatino Linotype" w:eastAsia="Palatino Linotype" w:hAnsi="Palatino Linotype" w:cs="Palatino Linotype"/>
          <w:i/>
          <w:sz w:val="22"/>
          <w:szCs w:val="22"/>
        </w:rPr>
        <w:t xml:space="preserve"> de Apellidos </w:t>
      </w:r>
      <w:r w:rsidR="00EC1C67">
        <w:rPr>
          <w:rFonts w:ascii="Palatino Linotype" w:eastAsia="Palatino Linotype" w:hAnsi="Palatino Linotype" w:cs="Palatino Linotype"/>
          <w:i/>
          <w:sz w:val="22"/>
          <w:szCs w:val="22"/>
        </w:rPr>
        <w:t>XXXXX XXXX</w:t>
      </w:r>
      <w:r>
        <w:rPr>
          <w:rFonts w:ascii="Palatino Linotype" w:eastAsia="Palatino Linotype" w:hAnsi="Palatino Linotype" w:cs="Palatino Linotype"/>
          <w:i/>
          <w:sz w:val="22"/>
          <w:szCs w:val="22"/>
        </w:rPr>
        <w:t xml:space="preserve"> trabajan en la COPRISEM. La existencia de la información la pruebo con copia simple de documental pública oficio no. 208C0101210000Ll0687/</w:t>
      </w:r>
      <w:r>
        <w:rPr>
          <w:rFonts w:ascii="Palatino Linotype" w:eastAsia="Palatino Linotype" w:hAnsi="Palatino Linotype" w:cs="Palatino Linotype"/>
          <w:i/>
          <w:sz w:val="22"/>
          <w:szCs w:val="22"/>
        </w:rPr>
        <w:t>2023, anexa en el archivo adjunto” (Sic)</w:t>
      </w:r>
    </w:p>
    <w:p w:rsidR="00502B0D" w:rsidRDefault="00502B0D">
      <w:pPr>
        <w:spacing w:line="360" w:lineRule="auto"/>
        <w:jc w:val="both"/>
        <w:rPr>
          <w:rFonts w:ascii="Palatino Linotype" w:eastAsia="Palatino Linotype" w:hAnsi="Palatino Linotype" w:cs="Palatino Linotype"/>
          <w:b/>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502B0D" w:rsidRDefault="00D849F9">
      <w:pPr>
        <w:ind w:left="851" w:right="902"/>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 xml:space="preserve"> “Adjunto las pruebas documentales públicas de que la información que solicité sobre las personas </w:t>
      </w:r>
      <w:r w:rsidR="00EC1C67">
        <w:rPr>
          <w:rFonts w:ascii="Palatino Linotype" w:eastAsia="Palatino Linotype" w:hAnsi="Palatino Linotype" w:cs="Palatino Linotype"/>
          <w:i/>
          <w:sz w:val="22"/>
          <w:szCs w:val="22"/>
        </w:rPr>
        <w:t>XXXXX XXXXXXX</w:t>
      </w:r>
      <w:r>
        <w:rPr>
          <w:rFonts w:ascii="Palatino Linotype" w:eastAsia="Palatino Linotype" w:hAnsi="Palatino Linotype" w:cs="Palatino Linotype"/>
          <w:i/>
          <w:sz w:val="22"/>
          <w:szCs w:val="22"/>
        </w:rPr>
        <w:t xml:space="preserve"> y </w:t>
      </w:r>
      <w:r w:rsidR="00EC1C67">
        <w:rPr>
          <w:rFonts w:ascii="Palatino Linotype" w:eastAsia="Palatino Linotype" w:hAnsi="Palatino Linotype" w:cs="Palatino Linotype"/>
          <w:i/>
          <w:sz w:val="22"/>
          <w:szCs w:val="22"/>
        </w:rPr>
        <w:t>XXXXXXX</w:t>
      </w:r>
      <w:r>
        <w:rPr>
          <w:rFonts w:ascii="Palatino Linotype" w:eastAsia="Palatino Linotype" w:hAnsi="Palatino Linotype" w:cs="Palatino Linotype"/>
          <w:i/>
          <w:sz w:val="22"/>
          <w:szCs w:val="22"/>
        </w:rPr>
        <w:t xml:space="preserve"> de Apellidos </w:t>
      </w:r>
      <w:r w:rsidR="00EC1C67">
        <w:rPr>
          <w:rFonts w:ascii="Palatino Linotype" w:eastAsia="Palatino Linotype" w:hAnsi="Palatino Linotype" w:cs="Palatino Linotype"/>
          <w:i/>
          <w:sz w:val="22"/>
          <w:szCs w:val="22"/>
        </w:rPr>
        <w:t>XXXXX XXXX</w:t>
      </w:r>
      <w:r>
        <w:rPr>
          <w:rFonts w:ascii="Palatino Linotype" w:eastAsia="Palatino Linotype" w:hAnsi="Palatino Linotype" w:cs="Palatino Linotype"/>
          <w:i/>
          <w:sz w:val="22"/>
          <w:szCs w:val="22"/>
        </w:rPr>
        <w:t xml:space="preserve"> SI EXISTE y me lo niegan expre</w:t>
      </w:r>
      <w:r>
        <w:rPr>
          <w:rFonts w:ascii="Palatino Linotype" w:eastAsia="Palatino Linotype" w:hAnsi="Palatino Linotype" w:cs="Palatino Linotype"/>
          <w:i/>
          <w:sz w:val="22"/>
          <w:szCs w:val="22"/>
        </w:rPr>
        <w:t xml:space="preserve">samente. Por lo que respetuosamente </w:t>
      </w:r>
      <w:r>
        <w:rPr>
          <w:rFonts w:ascii="Palatino Linotype" w:eastAsia="Palatino Linotype" w:hAnsi="Palatino Linotype" w:cs="Palatino Linotype"/>
          <w:i/>
          <w:sz w:val="22"/>
          <w:szCs w:val="22"/>
        </w:rPr>
        <w:lastRenderedPageBreak/>
        <w:t>solicito a los HH. Magistrados procedan en términos de la LEY DE TRANSPARENCIA Y ACCESO A LA INFORMACIÓN PÚBLICA DEL ESTADO DE MÉXICO Y MUNICIPIOS en vigor en la entidad en términos de los artículos 222 fracciones I, III</w:t>
      </w:r>
      <w:r>
        <w:rPr>
          <w:rFonts w:ascii="Palatino Linotype" w:eastAsia="Palatino Linotype" w:hAnsi="Palatino Linotype" w:cs="Palatino Linotype"/>
          <w:i/>
          <w:sz w:val="22"/>
          <w:szCs w:val="22"/>
        </w:rPr>
        <w:t xml:space="preserve">, X, XII, XIII, XVI y XXI, 223 y 226, ya que con todo dolo y mala fe me ocultan información que como ciudadano tengo derecho a conocer, ya que las nóminas de los servidores públicos se pagan con el dinero de todos </w:t>
      </w:r>
      <w:proofErr w:type="spellStart"/>
      <w:r>
        <w:rPr>
          <w:rFonts w:ascii="Palatino Linotype" w:eastAsia="Palatino Linotype" w:hAnsi="Palatino Linotype" w:cs="Palatino Linotype"/>
          <w:i/>
          <w:sz w:val="22"/>
          <w:szCs w:val="22"/>
        </w:rPr>
        <w:t>nostros</w:t>
      </w:r>
      <w:proofErr w:type="spellEnd"/>
      <w:r>
        <w:rPr>
          <w:rFonts w:ascii="Palatino Linotype" w:eastAsia="Palatino Linotype" w:hAnsi="Palatino Linotype" w:cs="Palatino Linotype"/>
          <w:i/>
          <w:sz w:val="22"/>
          <w:szCs w:val="22"/>
        </w:rPr>
        <w:t xml:space="preserve"> los ciudadanos y la ley de la mate</w:t>
      </w:r>
      <w:r>
        <w:rPr>
          <w:rFonts w:ascii="Palatino Linotype" w:eastAsia="Palatino Linotype" w:hAnsi="Palatino Linotype" w:cs="Palatino Linotype"/>
          <w:i/>
          <w:sz w:val="22"/>
          <w:szCs w:val="22"/>
        </w:rPr>
        <w:t xml:space="preserve">ria vela para que sepamos </w:t>
      </w:r>
      <w:proofErr w:type="spellStart"/>
      <w:r>
        <w:rPr>
          <w:rFonts w:ascii="Palatino Linotype" w:eastAsia="Palatino Linotype" w:hAnsi="Palatino Linotype" w:cs="Palatino Linotype"/>
          <w:i/>
          <w:sz w:val="22"/>
          <w:szCs w:val="22"/>
        </w:rPr>
        <w:t>como</w:t>
      </w:r>
      <w:proofErr w:type="spellEnd"/>
      <w:r>
        <w:rPr>
          <w:rFonts w:ascii="Palatino Linotype" w:eastAsia="Palatino Linotype" w:hAnsi="Palatino Linotype" w:cs="Palatino Linotype"/>
          <w:i/>
          <w:sz w:val="22"/>
          <w:szCs w:val="22"/>
        </w:rPr>
        <w:t xml:space="preserve"> se usan y si se usan correctamente” (Sic)</w:t>
      </w:r>
    </w:p>
    <w:p w:rsidR="00502B0D" w:rsidRDefault="00502B0D">
      <w:pPr>
        <w:ind w:left="851" w:right="902"/>
        <w:jc w:val="both"/>
        <w:rPr>
          <w:rFonts w:ascii="Palatino Linotype" w:eastAsia="Palatino Linotype" w:hAnsi="Palatino Linotype" w:cs="Palatino Linotype"/>
          <w:i/>
          <w:sz w:val="22"/>
          <w:szCs w:val="22"/>
        </w:rPr>
      </w:pPr>
    </w:p>
    <w:p w:rsidR="00502B0D" w:rsidRDefault="00D849F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parte</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adjuntó a su acuse del recurso de revisión el siguiente archivo electrónico:</w:t>
      </w:r>
    </w:p>
    <w:p w:rsidR="00502B0D" w:rsidRDefault="00502B0D">
      <w:pPr>
        <w:spacing w:line="360" w:lineRule="auto"/>
        <w:ind w:right="51"/>
        <w:jc w:val="both"/>
        <w:rPr>
          <w:rFonts w:ascii="Palatino Linotype" w:eastAsia="Palatino Linotype" w:hAnsi="Palatino Linotype" w:cs="Palatino Linotype"/>
        </w:rPr>
      </w:pPr>
    </w:p>
    <w:p w:rsidR="00502B0D" w:rsidRDefault="00D849F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“XXXXXXX XXXXX XXXX</w:t>
      </w:r>
      <w:hyperlink r:id="rId10">
        <w:r>
          <w:rPr>
            <w:rFonts w:ascii="Palatino Linotype" w:eastAsia="Palatino Linotype" w:hAnsi="Palatino Linotype" w:cs="Palatino Linotype"/>
          </w:rPr>
          <w:t xml:space="preserve"> SI TRABAJA EN LA COPRISEM.pdf</w:t>
        </w:r>
      </w:hyperlink>
      <w:r>
        <w:rPr>
          <w:rFonts w:ascii="Palatino Linotype" w:eastAsia="Palatino Linotype" w:hAnsi="Palatino Linotype" w:cs="Palatino Linotype"/>
        </w:rPr>
        <w:t>”</w:t>
      </w:r>
      <w:r>
        <w:rPr>
          <w:rFonts w:ascii="Palatino Linotype" w:eastAsia="Palatino Linotype" w:hAnsi="Palatino Linotype" w:cs="Palatino Linotype"/>
        </w:rPr>
        <w:t>,</w:t>
      </w:r>
      <w:r>
        <w:rPr>
          <w:rFonts w:ascii="Palatino Linotype" w:eastAsia="Palatino Linotype" w:hAnsi="Palatino Linotype" w:cs="Palatino Linotype"/>
        </w:rPr>
        <w:t xml:space="preserve"> </w:t>
      </w:r>
      <w:r>
        <w:rPr>
          <w:rFonts w:ascii="Palatino Linotype" w:eastAsia="Palatino Linotype" w:hAnsi="Palatino Linotype" w:cs="Palatino Linotype"/>
        </w:rPr>
        <w:t>e</w:t>
      </w:r>
      <w:r>
        <w:rPr>
          <w:rFonts w:ascii="Palatino Linotype" w:eastAsia="Palatino Linotype" w:hAnsi="Palatino Linotype" w:cs="Palatino Linotype"/>
        </w:rPr>
        <w:t>l</w:t>
      </w:r>
      <w:r>
        <w:rPr>
          <w:rFonts w:ascii="Palatino Linotype" w:eastAsia="Palatino Linotype" w:hAnsi="Palatino Linotype" w:cs="Palatino Linotype"/>
        </w:rPr>
        <w:t xml:space="preserve"> </w:t>
      </w:r>
      <w:r>
        <w:rPr>
          <w:rFonts w:ascii="Palatino Linotype" w:eastAsia="Palatino Linotype" w:hAnsi="Palatino Linotype" w:cs="Palatino Linotype"/>
        </w:rPr>
        <w:t>c</w:t>
      </w:r>
      <w:r>
        <w:rPr>
          <w:rFonts w:ascii="Palatino Linotype" w:eastAsia="Palatino Linotype" w:hAnsi="Palatino Linotype" w:cs="Palatino Linotype"/>
        </w:rPr>
        <w:t>u</w:t>
      </w:r>
      <w:r>
        <w:rPr>
          <w:rFonts w:ascii="Palatino Linotype" w:eastAsia="Palatino Linotype" w:hAnsi="Palatino Linotype" w:cs="Palatino Linotype"/>
        </w:rPr>
        <w:t>a</w:t>
      </w:r>
      <w:r>
        <w:rPr>
          <w:rFonts w:ascii="Palatino Linotype" w:eastAsia="Palatino Linotype" w:hAnsi="Palatino Linotype" w:cs="Palatino Linotype"/>
        </w:rPr>
        <w:t>l</w:t>
      </w:r>
      <w:r>
        <w:rPr>
          <w:rFonts w:ascii="Palatino Linotype" w:eastAsia="Palatino Linotype" w:hAnsi="Palatino Linotype" w:cs="Palatino Linotype"/>
        </w:rPr>
        <w:t xml:space="preserve"> </w:t>
      </w:r>
      <w:r>
        <w:rPr>
          <w:rFonts w:ascii="Palatino Linotype" w:eastAsia="Palatino Linotype" w:hAnsi="Palatino Linotype" w:cs="Palatino Linotype"/>
        </w:rPr>
        <w:t>c</w:t>
      </w:r>
      <w:r>
        <w:rPr>
          <w:rFonts w:ascii="Palatino Linotype" w:eastAsia="Palatino Linotype" w:hAnsi="Palatino Linotype" w:cs="Palatino Linotype"/>
        </w:rPr>
        <w:t>o</w:t>
      </w:r>
      <w:r>
        <w:rPr>
          <w:rFonts w:ascii="Palatino Linotype" w:eastAsia="Palatino Linotype" w:hAnsi="Palatino Linotype" w:cs="Palatino Linotype"/>
        </w:rPr>
        <w:t>n</w:t>
      </w:r>
      <w:r>
        <w:rPr>
          <w:rFonts w:ascii="Palatino Linotype" w:eastAsia="Palatino Linotype" w:hAnsi="Palatino Linotype" w:cs="Palatino Linotype"/>
        </w:rPr>
        <w:t>tiene diversas documentación, entre la que se destaca el oficio número 208C0101210000Ll0687/2023, por medio del cual el Coordinador de Regulación Sanitaria y Comisionado para la Protección C</w:t>
      </w:r>
      <w:r>
        <w:rPr>
          <w:rFonts w:ascii="Palatino Linotype" w:eastAsia="Palatino Linotype" w:hAnsi="Palatino Linotype" w:cs="Palatino Linotype"/>
        </w:rPr>
        <w:t xml:space="preserve">ontra Riesgos Sanitarios del Estado de México, adjuntó dos tarjetas informativas en donde se advierte que las personas referidas en la solicitud de acceso a la información pública fueron parte del personal en la Coordinación de Regulación Sanitaria del </w:t>
      </w:r>
      <w:r>
        <w:rPr>
          <w:rFonts w:ascii="Palatino Linotype" w:eastAsia="Palatino Linotype" w:hAnsi="Palatino Linotype" w:cs="Palatino Linotype"/>
          <w:b/>
        </w:rPr>
        <w:t>SUJ</w:t>
      </w:r>
      <w:r>
        <w:rPr>
          <w:rFonts w:ascii="Palatino Linotype" w:eastAsia="Palatino Linotype" w:hAnsi="Palatino Linotype" w:cs="Palatino Linotype"/>
          <w:b/>
        </w:rPr>
        <w:t>ETO OBLIGADO</w:t>
      </w:r>
      <w:r>
        <w:rPr>
          <w:rFonts w:ascii="Palatino Linotype" w:eastAsia="Palatino Linotype" w:hAnsi="Palatino Linotype" w:cs="Palatino Linotype"/>
        </w:rPr>
        <w:t xml:space="preserve">, en razón de que renunciaron en enero y mayo del 2022, respectivamente. </w:t>
      </w:r>
    </w:p>
    <w:p w:rsidR="00502B0D" w:rsidRDefault="00502B0D">
      <w:pPr>
        <w:spacing w:line="360" w:lineRule="auto"/>
        <w:ind w:right="51"/>
        <w:jc w:val="both"/>
        <w:rPr>
          <w:rFonts w:ascii="Palatino Linotype" w:eastAsia="Palatino Linotype" w:hAnsi="Palatino Linotype" w:cs="Palatino Linotype"/>
          <w:b/>
        </w:rPr>
      </w:pPr>
    </w:p>
    <w:p w:rsidR="00502B0D" w:rsidRDefault="00D849F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w:t>
      </w:r>
      <w:r>
        <w:rPr>
          <w:rFonts w:ascii="Palatino Linotype" w:eastAsia="Palatino Linotype" w:hAnsi="Palatino Linotype" w:cs="Palatino Linotype"/>
        </w:rPr>
        <w:t xml:space="preserve">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w:t>
      </w:r>
      <w:r>
        <w:rPr>
          <w:rFonts w:ascii="Palatino Linotype" w:eastAsia="Palatino Linotype" w:hAnsi="Palatino Linotype" w:cs="Palatino Linotype"/>
        </w:rPr>
        <w:t xml:space="preserve">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502B0D" w:rsidRDefault="00D849F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tres de agosto de dos mil veintitrés, </w:t>
      </w:r>
      <w:r>
        <w:rPr>
          <w:rFonts w:ascii="Palatino Linotype" w:eastAsia="Palatino Linotype" w:hAnsi="Palatino Linotype" w:cs="Palatino Linotype"/>
        </w:rPr>
        <w:t>este Instituto de Transparencia, Acceso a la Información Pública y Protección de Datos Personales del Estado de México y Municipios</w:t>
      </w:r>
      <w:r>
        <w:rPr>
          <w:rFonts w:ascii="Palatino Linotype" w:eastAsia="Palatino Linotype" w:hAnsi="Palatino Linotype" w:cs="Palatino Linotype"/>
        </w:rPr>
        <w:t xml:space="preserv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502B0D" w:rsidRDefault="00D849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la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omitió realizar manifestaci</w:t>
      </w:r>
      <w:r>
        <w:rPr>
          <w:rFonts w:ascii="Palatino Linotype" w:eastAsia="Palatino Linotype" w:hAnsi="Palatino Linotype" w:cs="Palatino Linotype"/>
        </w:rPr>
        <w:t>ones, como se observa a continuación:</w:t>
      </w:r>
    </w:p>
    <w:p w:rsidR="00502B0D" w:rsidRDefault="00D849F9">
      <w:pPr>
        <w:spacing w:before="240" w:after="240" w:line="360" w:lineRule="auto"/>
        <w:jc w:val="both"/>
        <w:rPr>
          <w:rFonts w:ascii="Palatino Linotype" w:eastAsia="Palatino Linotype" w:hAnsi="Palatino Linotype" w:cs="Palatino Linotype"/>
        </w:rPr>
      </w:pPr>
      <w:r>
        <w:rPr>
          <w:noProof/>
          <w:lang w:val="es-MX"/>
        </w:rPr>
        <w:drawing>
          <wp:inline distT="0" distB="0" distL="0" distR="0">
            <wp:extent cx="5590393" cy="850293"/>
            <wp:effectExtent l="0" t="0" r="0" b="0"/>
            <wp:docPr id="1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14059" t="41065" r="15023" b="32021"/>
                    <a:stretch>
                      <a:fillRect/>
                    </a:stretch>
                  </pic:blipFill>
                  <pic:spPr>
                    <a:xfrm>
                      <a:off x="0" y="0"/>
                      <a:ext cx="5590393" cy="850293"/>
                    </a:xfrm>
                    <a:prstGeom prst="rect">
                      <a:avLst/>
                    </a:prstGeom>
                    <a:ln/>
                  </pic:spPr>
                </pic:pic>
              </a:graphicData>
            </a:graphic>
          </wp:inline>
        </w:drawing>
      </w:r>
    </w:p>
    <w:p w:rsidR="00502B0D" w:rsidRDefault="00D849F9">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once de octubre del año dos mil veintitrés, con fundamento en el artículo 181, párrafo tercero de la Ley de Transparencia y Acceso a la Información Pública del Estado de México y Mun</w:t>
      </w:r>
      <w:r>
        <w:rPr>
          <w:rFonts w:ascii="Palatino Linotype" w:eastAsia="Palatino Linotype" w:hAnsi="Palatino Linotype" w:cs="Palatino Linotype"/>
        </w:rPr>
        <w:t>icipios, se acordó la ampliación del plazo para su resolución.</w:t>
      </w:r>
    </w:p>
    <w:p w:rsidR="00502B0D" w:rsidRDefault="00D849F9">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w:t>
      </w:r>
      <w:r>
        <w:rPr>
          <w:rFonts w:ascii="Palatino Linotype" w:eastAsia="Palatino Linotype" w:hAnsi="Palatino Linotype" w:cs="Palatino Linotype"/>
        </w:rPr>
        <w:t xml:space="preserve">l año dos mil veintidós, que, en comparación con los recibidos en el año dos mil veintiuno, se incrementó aproximadamente un 300%, </w:t>
      </w:r>
      <w:r>
        <w:rPr>
          <w:rFonts w:ascii="Palatino Linotype" w:eastAsia="Palatino Linotype" w:hAnsi="Palatino Linotype" w:cs="Palatino Linotype"/>
        </w:rPr>
        <w:lastRenderedPageBreak/>
        <w:t>circunstancia atípica que ha rebasado las capacidades técnicas y humanas del personal encargado de la proyección de las resol</w:t>
      </w:r>
      <w:r>
        <w:rPr>
          <w:rFonts w:ascii="Palatino Linotype" w:eastAsia="Palatino Linotype" w:hAnsi="Palatino Linotype" w:cs="Palatino Linotype"/>
        </w:rPr>
        <w:t>uciones a dichos medios de impugnación.</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w:t>
      </w:r>
      <w:r>
        <w:rPr>
          <w:rFonts w:ascii="Palatino Linotype" w:eastAsia="Palatino Linotype" w:hAnsi="Palatino Linotype" w:cs="Palatino Linotype"/>
        </w:rPr>
        <w:t>o en los elementos para medir la razonabilidad de asuntos conforme a los parámetros establecidos por diversos órganos jurisdiccionales federales, aplicables también en procedimientos análogos, como el que nos ocupa.</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w:t>
      </w:r>
      <w:r>
        <w:rPr>
          <w:rFonts w:ascii="Palatino Linotype" w:eastAsia="Palatino Linotype" w:hAnsi="Palatino Linotype" w:cs="Palatino Linotype"/>
        </w:rPr>
        <w:t>os artículos 8.1 y 25 de la Convención Americana sobre Derechos Humanos, los recursos deben ser sencillos y resolverse en el menor tiempo posible, tomando en consideración la dilación total del procedimiento; esto es, en un plazo razonable.</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w:t>
      </w:r>
      <w:r>
        <w:rPr>
          <w:rFonts w:ascii="Palatino Linotype" w:eastAsia="Palatino Linotype" w:hAnsi="Palatino Linotype" w:cs="Palatino Linotype"/>
        </w:rPr>
        <w:t xml:space="preserve"> como por el número de casos que conocen. </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strike/>
        </w:rPr>
      </w:pPr>
      <w:r>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w:t>
      </w:r>
      <w:r>
        <w:rPr>
          <w:rFonts w:ascii="Palatino Linotype" w:eastAsia="Palatino Linotype" w:hAnsi="Palatino Linotype" w:cs="Palatino Linotype"/>
        </w:rPr>
        <w:t xml:space="preserve">ios: </w:t>
      </w:r>
    </w:p>
    <w:p w:rsidR="00502B0D" w:rsidRDefault="00502B0D">
      <w:pPr>
        <w:spacing w:line="360" w:lineRule="auto"/>
        <w:jc w:val="both"/>
        <w:rPr>
          <w:rFonts w:ascii="Palatino Linotype" w:eastAsia="Palatino Linotype" w:hAnsi="Palatino Linotype" w:cs="Palatino Linotype"/>
        </w:rPr>
      </w:pPr>
    </w:p>
    <w:p w:rsidR="00502B0D" w:rsidRDefault="00D849F9">
      <w:pPr>
        <w:numPr>
          <w:ilvl w:val="0"/>
          <w:numId w:val="1"/>
        </w:numPr>
        <w:ind w:left="851"/>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502B0D" w:rsidRDefault="00502B0D">
      <w:pPr>
        <w:ind w:left="851" w:hanging="360"/>
        <w:jc w:val="both"/>
        <w:rPr>
          <w:rFonts w:ascii="Palatino Linotype" w:eastAsia="Palatino Linotype" w:hAnsi="Palatino Linotype" w:cs="Palatino Linotype"/>
        </w:rPr>
      </w:pPr>
    </w:p>
    <w:p w:rsidR="00502B0D" w:rsidRDefault="00D849F9">
      <w:pPr>
        <w:numPr>
          <w:ilvl w:val="0"/>
          <w:numId w:val="1"/>
        </w:numPr>
        <w:ind w:left="851"/>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502B0D" w:rsidRDefault="00502B0D">
      <w:pPr>
        <w:ind w:left="851" w:hanging="360"/>
        <w:jc w:val="both"/>
        <w:rPr>
          <w:rFonts w:ascii="Palatino Linotype" w:eastAsia="Palatino Linotype" w:hAnsi="Palatino Linotype" w:cs="Palatino Linotype"/>
        </w:rPr>
      </w:pPr>
    </w:p>
    <w:p w:rsidR="00502B0D" w:rsidRDefault="00D849F9">
      <w:pPr>
        <w:numPr>
          <w:ilvl w:val="0"/>
          <w:numId w:val="1"/>
        </w:numPr>
        <w:ind w:left="851"/>
        <w:jc w:val="both"/>
        <w:rPr>
          <w:rFonts w:ascii="Palatino Linotype" w:eastAsia="Palatino Linotype" w:hAnsi="Palatino Linotype" w:cs="Palatino Linotype"/>
        </w:rPr>
      </w:pPr>
      <w:r>
        <w:rPr>
          <w:rFonts w:ascii="Palatino Linotype" w:eastAsia="Palatino Linotype" w:hAnsi="Palatino Linotype" w:cs="Palatino Linotype"/>
        </w:rPr>
        <w:t>Conducta de la A</w:t>
      </w:r>
      <w:r>
        <w:rPr>
          <w:rFonts w:ascii="Palatino Linotype" w:eastAsia="Palatino Linotype" w:hAnsi="Palatino Linotype" w:cs="Palatino Linotype"/>
        </w:rPr>
        <w:t>utoridad: Las Acciones u omisiones realizadas en el procedimiento. Así como si la autoridad actuó con la debida diligencia.</w:t>
      </w:r>
    </w:p>
    <w:p w:rsidR="00502B0D" w:rsidRDefault="00502B0D">
      <w:pPr>
        <w:ind w:left="851" w:hanging="360"/>
        <w:rPr>
          <w:rFonts w:ascii="Palatino Linotype" w:eastAsia="Palatino Linotype" w:hAnsi="Palatino Linotype" w:cs="Palatino Linotype"/>
        </w:rPr>
      </w:pPr>
    </w:p>
    <w:p w:rsidR="00502B0D" w:rsidRDefault="00D849F9">
      <w:pPr>
        <w:ind w:left="851" w:hanging="360"/>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w:t>
      </w:r>
      <w:r>
        <w:rPr>
          <w:rFonts w:ascii="Palatino Linotype" w:eastAsia="Palatino Linotype" w:hAnsi="Palatino Linotype" w:cs="Palatino Linotype"/>
        </w:rPr>
        <w:t>odo que, cuando se trate de un asunto excepcional, por alguna o todas las características mencionadas; o bien, cuando el ingreso de asuntos al órgano jurisdiccional o cuasi jurisdiccional respectivo supere notoriamente al que podría considerarse normal, de</w:t>
      </w:r>
      <w:r>
        <w:rPr>
          <w:rFonts w:ascii="Palatino Linotype" w:eastAsia="Palatino Linotype" w:hAnsi="Palatino Linotype" w:cs="Palatino Linotype"/>
        </w:rPr>
        <w:t>be concluirse que es una excluyente de responsabilidad en relación con la actuación del funcionario, como ha acontecido en el caso que nos ocupa.</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J. 32/92 emitida por el Pleno de la Suprema Corte de</w:t>
      </w:r>
      <w:r>
        <w:rPr>
          <w:rFonts w:ascii="Palatino Linotype" w:eastAsia="Palatino Linotype" w:hAnsi="Palatino Linotype" w:cs="Palatino Linotype"/>
        </w:rPr>
        <w:t xml:space="preserv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w:t>
      </w:r>
      <w:r>
        <w:rPr>
          <w:rFonts w:ascii="Palatino Linotype" w:eastAsia="Palatino Linotype" w:hAnsi="Palatino Linotype" w:cs="Palatino Linotype"/>
        </w:rPr>
        <w:t>aceta del Seminario Judicial de la Federación con el registro digital 205635.</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w:t>
      </w:r>
      <w:r>
        <w:rPr>
          <w:rFonts w:ascii="Palatino Linotype" w:eastAsia="Palatino Linotype" w:hAnsi="Palatino Linotype" w:cs="Palatino Linotype"/>
        </w:rPr>
        <w:t xml:space="preserve"> la capacidad de los recursos materiales y humanos con que cuenta este Instituto para atender la enorme demanda de usuarios que acuden para que se les garantice su Derecho de acceso a la información Pública y Protección de Datos Personales, aunado a la com</w:t>
      </w:r>
      <w:r>
        <w:rPr>
          <w:rFonts w:ascii="Palatino Linotype" w:eastAsia="Palatino Linotype" w:hAnsi="Palatino Linotype" w:cs="Palatino Linotype"/>
        </w:rPr>
        <w:t>plejidad de los hechos a los que se refieren, así como al volumen del expediente, la extensión de los escritos y pruebas aportadas y desahogadas por las partes; lo que impide la tramitación de los recursos dentro de los términos legales previamente estable</w:t>
      </w:r>
      <w:r>
        <w:rPr>
          <w:rFonts w:ascii="Palatino Linotype" w:eastAsia="Palatino Linotype" w:hAnsi="Palatino Linotype" w:cs="Palatino Linotype"/>
        </w:rPr>
        <w:t>cidos por la Ley, por tratarse de causas de fuerza mayor.</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w:t>
      </w:r>
      <w:r>
        <w:rPr>
          <w:rFonts w:ascii="Palatino Linotype" w:eastAsia="Palatino Linotype" w:hAnsi="Palatino Linotype" w:cs="Palatino Linotype"/>
        </w:rPr>
        <w:t>ntes:</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502B0D" w:rsidRDefault="00502B0D">
      <w:pPr>
        <w:spacing w:line="360" w:lineRule="auto"/>
        <w:jc w:val="both"/>
        <w:rPr>
          <w:rFonts w:ascii="Palatino Linotype" w:eastAsia="Palatino Linotype" w:hAnsi="Palatino Linotype" w:cs="Palatino Linotype"/>
          <w:b/>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w:t>
      </w:r>
      <w:r>
        <w:rPr>
          <w:rFonts w:ascii="Palatino Linotype" w:eastAsia="Palatino Linotype" w:hAnsi="Palatino Linotype" w:cs="Palatino Linotype"/>
          <w:i/>
        </w:rPr>
        <w:t>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rsidR="00502B0D" w:rsidRDefault="00D849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Una vez transcurrido el period</w:t>
      </w:r>
      <w:r>
        <w:rPr>
          <w:rFonts w:ascii="Palatino Linotype" w:eastAsia="Palatino Linotype" w:hAnsi="Palatino Linotype" w:cs="Palatino Linotype"/>
        </w:rPr>
        <w:t>o otorgado a las partes para realizar sus manifestaciones y no habiendo documentos que integrar al expediente, con fecha once de octubre de dos mil veintitrés, la Comisionada Ponente determinó el cierre de instrucción en términos de la fracción VI del artí</w:t>
      </w:r>
      <w:r>
        <w:rPr>
          <w:rFonts w:ascii="Palatino Linotype" w:eastAsia="Palatino Linotype" w:hAnsi="Palatino Linotype" w:cs="Palatino Linotype"/>
        </w:rPr>
        <w:t>culo 185 de la Ley de Transparencia y Acceso a la Información Pública del Estado de México y Municipios.</w:t>
      </w:r>
    </w:p>
    <w:p w:rsidR="00502B0D" w:rsidRDefault="00D849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w:t>
      </w:r>
      <w:r>
        <w:rPr>
          <w:rFonts w:ascii="Palatino Linotype" w:eastAsia="Palatino Linotype" w:hAnsi="Palatino Linotype" w:cs="Palatino Linotype"/>
        </w:rPr>
        <w:t xml:space="preserve"> a Derecho proceda, de acuerdo con los siguientes: </w:t>
      </w:r>
    </w:p>
    <w:p w:rsidR="00502B0D" w:rsidRDefault="00D849F9">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502B0D" w:rsidRDefault="00502B0D">
      <w:pPr>
        <w:widowControl w:val="0"/>
        <w:spacing w:line="360" w:lineRule="auto"/>
        <w:jc w:val="center"/>
        <w:rPr>
          <w:rFonts w:ascii="Palatino Linotype" w:eastAsia="Palatino Linotype" w:hAnsi="Palatino Linotype" w:cs="Palatino Linotype"/>
          <w:b/>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w:t>
      </w:r>
      <w:r>
        <w:rPr>
          <w:rFonts w:ascii="Palatino Linotype" w:eastAsia="Palatino Linotype" w:hAnsi="Palatino Linotype" w:cs="Palatino Linotype"/>
        </w:rPr>
        <w:t>onocer y resolver el presente recurso de revisión interpuesto por la parte recurrente, conforme a lo dispuesto en los artículos 6, apartado A de la Constitución Política de los Estados Unidos Mexicanos; 5 párrafos trigésimo segundo, trigésimo tercero y tri</w:t>
      </w:r>
      <w:r>
        <w:rPr>
          <w:rFonts w:ascii="Palatino Linotype" w:eastAsia="Palatino Linotype" w:hAnsi="Palatino Linotype" w:cs="Palatino Linotype"/>
        </w:rPr>
        <w:t>gésimo cuarto fracciones IV y V de la Constitución Política del Estado Libre y Soberano de México; 2, fracción II; 29, 36 fracciones I y II; 176, 178, 181, 185, fracción I, 186 y 188 de la Ley Transparencia y Acceso a la Información Pública del Estado de M</w:t>
      </w:r>
      <w:r>
        <w:rPr>
          <w:rFonts w:ascii="Palatino Linotype" w:eastAsia="Palatino Linotype" w:hAnsi="Palatino Linotype" w:cs="Palatino Linotype"/>
        </w:rPr>
        <w:t xml:space="preserve">éxico y Municipios; 9, fracciones I y XXIII y 11 </w:t>
      </w:r>
      <w:r>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rsidR="00502B0D" w:rsidRDefault="00D849F9">
      <w:pPr>
        <w:spacing w:before="240" w:after="240" w:line="360" w:lineRule="auto"/>
        <w:jc w:val="both"/>
        <w:rPr>
          <w:rFonts w:ascii="Palatino Linotype" w:eastAsia="Palatino Linotype" w:hAnsi="Palatino Linotype" w:cs="Palatino Linotype"/>
        </w:rPr>
      </w:pPr>
      <w:bookmarkStart w:id="2" w:name="_heading=h.tyjcwt" w:colFirst="0" w:colLast="0"/>
      <w:bookmarkEnd w:id="2"/>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w:t>
      </w:r>
      <w:r>
        <w:rPr>
          <w:rFonts w:ascii="Palatino Linotype" w:eastAsia="Palatino Linotype" w:hAnsi="Palatino Linotype" w:cs="Palatino Linotype"/>
          <w:b/>
        </w:rPr>
        <w:t xml:space="preserve">e Revisión. </w:t>
      </w:r>
      <w:r>
        <w:rPr>
          <w:rFonts w:ascii="Palatino Linotype" w:eastAsia="Palatino Linotype" w:hAnsi="Palatino Linotype" w:cs="Palatino Linotype"/>
        </w:rPr>
        <w:t xml:space="preserve">De conformidad con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Muni</w:t>
      </w:r>
      <w:r>
        <w:rPr>
          <w:rFonts w:ascii="Palatino Linotype" w:eastAsia="Palatino Linotype" w:hAnsi="Palatino Linotype" w:cs="Palatino Linotype"/>
        </w:rPr>
        <w:t xml:space="preserve">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el tres de julio del año dos mil veintitrés y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treinta y uno de julio del mismo año</w:t>
      </w:r>
      <w:r>
        <w:rPr>
          <w:rFonts w:ascii="Palatino Linotype" w:eastAsia="Palatino Linotype" w:hAnsi="Palatino Linotype" w:cs="Palatino Linotype"/>
          <w:b/>
        </w:rPr>
        <w:t xml:space="preserve">; </w:t>
      </w:r>
      <w:r>
        <w:rPr>
          <w:rFonts w:ascii="Palatino Linotype" w:eastAsia="Palatino Linotype" w:hAnsi="Palatino Linotype" w:cs="Palatino Linotype"/>
        </w:rPr>
        <w:t>esto es, al décimo día hábil siguiente de aquel en que tuvo conocimiento de la respuesta; evidenciándose q</w:t>
      </w:r>
      <w:r>
        <w:rPr>
          <w:rFonts w:ascii="Palatino Linotype" w:eastAsia="Palatino Linotype" w:hAnsi="Palatino Linotype" w:cs="Palatino Linotype"/>
        </w:rPr>
        <w:t>ue la interposición del recurso se encuentra dentro de los márgenes temporales previstos en el citado precepto legal.</w:t>
      </w:r>
    </w:p>
    <w:p w:rsidR="00502B0D" w:rsidRDefault="00D849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tras la revisión del formato de interposición del recurso, se concluye en la acreditación plena de todos y cada uno de lo</w:t>
      </w:r>
      <w:r>
        <w:rPr>
          <w:rFonts w:ascii="Palatino Linotype" w:eastAsia="Palatino Linotype" w:hAnsi="Palatino Linotype" w:cs="Palatino Linotype"/>
        </w:rPr>
        <w:t>s elementos formales exigidos por el artículo 180 de la Ley de Transparencia y Acceso a la Información Pública del Estado de México y Municipios, toda vez que fue ingresado a través del SAIMEX.</w:t>
      </w:r>
    </w:p>
    <w:p w:rsidR="00502B0D" w:rsidRDefault="00D849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w:t>
      </w:r>
      <w:r>
        <w:rPr>
          <w:rFonts w:ascii="Palatino Linotype" w:eastAsia="Palatino Linotype" w:hAnsi="Palatino Linotype" w:cs="Palatino Linotype"/>
        </w:rPr>
        <w:t>evisión al rubro anotado, toda vez que se actualiza las hipótesis previstas en el artículo 179, fracción I de la ley de la materia, que a la letra dice:</w:t>
      </w:r>
    </w:p>
    <w:p w:rsidR="00502B0D" w:rsidRDefault="00D849F9">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w:t>
      </w:r>
      <w:r>
        <w:rPr>
          <w:rFonts w:ascii="Palatino Linotype" w:eastAsia="Palatino Linotype" w:hAnsi="Palatino Linotype" w:cs="Palatino Linotype"/>
          <w:i/>
          <w:sz w:val="22"/>
          <w:szCs w:val="22"/>
        </w:rPr>
        <w:t>ara hacer valer su derecho de acceso a la información pública, y procederá en contra de las siguientes causas:</w:t>
      </w:r>
    </w:p>
    <w:p w:rsidR="00502B0D" w:rsidRDefault="00D849F9">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negativa de la información solicitada…” (Sic)</w:t>
      </w:r>
    </w:p>
    <w:p w:rsidR="00502B0D" w:rsidRDefault="00D849F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Materia de Revisión</w:t>
      </w:r>
      <w:r>
        <w:rPr>
          <w:rFonts w:ascii="Palatino Linotype" w:eastAsia="Palatino Linotype" w:hAnsi="Palatino Linotype" w:cs="Palatino Linotype"/>
        </w:rPr>
        <w:t>: De las constancias que integran el expediente electrónico se ad</w:t>
      </w:r>
      <w:r>
        <w:rPr>
          <w:rFonts w:ascii="Palatino Linotype" w:eastAsia="Palatino Linotype" w:hAnsi="Palatino Linotype" w:cs="Palatino Linotype"/>
        </w:rPr>
        <w:t xml:space="preserve">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 en su defecto, en caso </w:t>
      </w:r>
      <w:r>
        <w:rPr>
          <w:rFonts w:ascii="Palatino Linotype" w:eastAsia="Palatino Linotype" w:hAnsi="Palatino Linotype" w:cs="Palatino Linotype"/>
        </w:rPr>
        <w:t>de ser procedente, ordenar la entrega de información.</w:t>
      </w:r>
    </w:p>
    <w:p w:rsidR="00502B0D" w:rsidRDefault="00D849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w:t>
      </w:r>
      <w:r>
        <w:rPr>
          <w:rFonts w:ascii="Palatino Linotype" w:eastAsia="Palatino Linotype" w:hAnsi="Palatino Linotype" w:cs="Palatino Linotype"/>
        </w:rPr>
        <w:t xml:space="preserve">que en la Ley de Transparencia y Acceso a la Información Pública del Estado de México y Municipios en su artículo 4, dice que toda la información generada, obtenida, adquirida, transformada, administrada o en posesión de los sujetos obligados es pública y </w:t>
      </w:r>
      <w:r>
        <w:rPr>
          <w:rFonts w:ascii="Palatino Linotype" w:eastAsia="Palatino Linotype" w:hAnsi="Palatino Linotype" w:cs="Palatino Linotype"/>
        </w:rPr>
        <w:t>accesible de manera permanente a cualquier persona, privilegiando el principio de máxima publicidad, como así lo establece dicha determinación, que a continuación se trascribe para un mejor entendimiento:</w:t>
      </w:r>
    </w:p>
    <w:p w:rsidR="00502B0D" w:rsidRDefault="00D849F9">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w:t>
      </w:r>
      <w:r>
        <w:rPr>
          <w:rFonts w:ascii="Palatino Linotype" w:eastAsia="Palatino Linotype" w:hAnsi="Palatino Linotype" w:cs="Palatino Linotype"/>
          <w:i/>
          <w:sz w:val="22"/>
          <w:szCs w:val="22"/>
        </w:rPr>
        <w:t xml:space="preserve">mación pública es la prerrogativa de las personas para buscar, difundir, investigar, recabar, recibir y solicitar información pública, sin necesidad de acreditar personalidad ni interés jurídico. </w:t>
      </w:r>
    </w:p>
    <w:p w:rsidR="00502B0D" w:rsidRDefault="00D849F9">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w:t>
      </w:r>
      <w:r>
        <w:rPr>
          <w:rFonts w:ascii="Palatino Linotype" w:eastAsia="Palatino Linotype" w:hAnsi="Palatino Linotype" w:cs="Palatino Linotype"/>
          <w:b/>
          <w:i/>
          <w:sz w:val="22"/>
          <w:szCs w:val="22"/>
        </w:rPr>
        <w:t>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w:t>
      </w:r>
      <w:r>
        <w:rPr>
          <w:rFonts w:ascii="Palatino Linotype" w:eastAsia="Palatino Linotype" w:hAnsi="Palatino Linotype" w:cs="Palatino Linotype"/>
          <w:i/>
          <w:sz w:val="22"/>
          <w:szCs w:val="22"/>
        </w:rPr>
        <w:lastRenderedPageBreak/>
        <w:t>en la Ley G</w:t>
      </w:r>
      <w:r>
        <w:rPr>
          <w:rFonts w:ascii="Palatino Linotype" w:eastAsia="Palatino Linotype" w:hAnsi="Palatino Linotype" w:cs="Palatino Linotype"/>
          <w:i/>
          <w:sz w:val="22"/>
          <w:szCs w:val="22"/>
        </w:rPr>
        <w:t>eneral, la presente Ley y demás disposiciones de la materia, privilegiando el principio de máxima publicidad de la información. Solo podrá ser clasificada excepcionalmente Ley de Transparencia y Acceso a la Información Pública del Estado de México y Munici</w:t>
      </w:r>
      <w:r>
        <w:rPr>
          <w:rFonts w:ascii="Palatino Linotype" w:eastAsia="Palatino Linotype" w:hAnsi="Palatino Linotype" w:cs="Palatino Linotype"/>
          <w:i/>
          <w:sz w:val="22"/>
          <w:szCs w:val="22"/>
        </w:rPr>
        <w:t>pios 29 como reservada temporalmente por razones de interés público, en los términos de las causas legítimas y estrictamente necesarias previstas por esta Ley.</w:t>
      </w:r>
    </w:p>
    <w:p w:rsidR="00502B0D" w:rsidRDefault="00D849F9">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Los sujetos obligados deben poner en práctica, políticas y programas de acceso a la información </w:t>
      </w:r>
      <w:r>
        <w:rPr>
          <w:rFonts w:ascii="Palatino Linotype" w:eastAsia="Palatino Linotype" w:hAnsi="Palatino Linotype" w:cs="Palatino Linotype"/>
          <w:b/>
          <w:i/>
          <w:sz w:val="22"/>
          <w:szCs w:val="22"/>
        </w:rPr>
        <w:t>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502B0D" w:rsidRDefault="00D849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 la obligación o deber de atender las solicitudes de acceso a la i</w:t>
      </w:r>
      <w:r>
        <w:rPr>
          <w:rFonts w:ascii="Palatino Linotype" w:eastAsia="Palatino Linotype" w:hAnsi="Palatino Linotype" w:cs="Palatino Linotype"/>
        </w:rPr>
        <w:t xml:space="preserve">nformación pública que se les hagan de su conocimiento y proporcionar la información pública que obren en su poder conforme el estado que se encuentra y no hacer un procesamiento de la misma, ni presentarla conforme al interés del solicitante; como así lo </w:t>
      </w:r>
      <w:r>
        <w:rPr>
          <w:rFonts w:ascii="Palatino Linotype" w:eastAsia="Palatino Linotype" w:hAnsi="Palatino Linotype" w:cs="Palatino Linotype"/>
        </w:rPr>
        <w:t>establece el artículo 12 de la Ley de Transparencia y Acceso a la Información Pública del Estado de México y Municipios, el cual a la letra dice:</w:t>
      </w:r>
    </w:p>
    <w:p w:rsidR="00502B0D" w:rsidRDefault="00D849F9">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w:t>
      </w:r>
      <w:r>
        <w:rPr>
          <w:rFonts w:ascii="Palatino Linotype" w:eastAsia="Palatino Linotype" w:hAnsi="Palatino Linotype" w:cs="Palatino Linotype"/>
          <w:i/>
          <w:sz w:val="22"/>
          <w:szCs w:val="22"/>
        </w:rPr>
        <w:t xml:space="preserve">lica serán responsables de la misma en los términos de las disposiciones jurídicas aplicables. </w:t>
      </w:r>
    </w:p>
    <w:p w:rsidR="00502B0D" w:rsidRDefault="00D849F9">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502B0D" w:rsidRDefault="00502B0D">
      <w:pPr>
        <w:spacing w:line="360" w:lineRule="auto"/>
        <w:ind w:right="-93"/>
        <w:jc w:val="both"/>
        <w:rPr>
          <w:rFonts w:ascii="Palatino Linotype" w:eastAsia="Palatino Linotype" w:hAnsi="Palatino Linotype" w:cs="Palatino Linotype"/>
        </w:rPr>
      </w:pPr>
    </w:p>
    <w:p w:rsidR="00502B0D" w:rsidRDefault="00D849F9">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Es decir, todo S</w:t>
      </w:r>
      <w:r>
        <w:rPr>
          <w:rFonts w:ascii="Palatino Linotype" w:eastAsia="Palatino Linotype" w:hAnsi="Palatino Linotype" w:cs="Palatino Linotype"/>
        </w:rPr>
        <w:t>ujeto Obligado que genere, recopile, administre, procese, archive, posea o conserve información es responsables de la misma, teniendo a su vez la obligación de proporcionarla cuando se le requiera, sin necesidad de resumirla, efectuar procedimientos para o</w:t>
      </w:r>
      <w:r>
        <w:rPr>
          <w:rFonts w:ascii="Palatino Linotype" w:eastAsia="Palatino Linotype" w:hAnsi="Palatino Linotype" w:cs="Palatino Linotype"/>
        </w:rPr>
        <w:t xml:space="preserve">btenerla, calcular y practicar investigaciones; es decir, </w:t>
      </w:r>
      <w:r>
        <w:rPr>
          <w:rFonts w:ascii="Palatino Linotype" w:eastAsia="Palatino Linotype" w:hAnsi="Palatino Linotype" w:cs="Palatino Linotype"/>
        </w:rPr>
        <w:lastRenderedPageBreak/>
        <w:t>los Sujetos Obligados sólo se concretarán a proporcionar la información solicitada que tengan en su poder en el estado que se encuentran, sin necesidad de concretarse al interés o términos específic</w:t>
      </w:r>
      <w:r>
        <w:rPr>
          <w:rFonts w:ascii="Palatino Linotype" w:eastAsia="Palatino Linotype" w:hAnsi="Palatino Linotype" w:cs="Palatino Linotype"/>
        </w:rPr>
        <w:t xml:space="preserve">os del solicitante. </w:t>
      </w:r>
    </w:p>
    <w:p w:rsidR="00502B0D" w:rsidRDefault="00502B0D">
      <w:pPr>
        <w:spacing w:line="360" w:lineRule="auto"/>
        <w:ind w:right="-93"/>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p>
    <w:p w:rsidR="00502B0D" w:rsidRDefault="00D849F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 </w:t>
      </w:r>
    </w:p>
    <w:p w:rsidR="00502B0D" w:rsidRDefault="00D849F9">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w:t>
      </w:r>
      <w:r>
        <w:rPr>
          <w:rFonts w:ascii="Palatino Linotype" w:eastAsia="Palatino Linotype" w:hAnsi="Palatino Linotype" w:cs="Palatino Linotype"/>
          <w:b/>
          <w:i/>
          <w:sz w:val="22"/>
          <w:szCs w:val="22"/>
        </w:rPr>
        <w:t>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w:t>
      </w:r>
      <w:r>
        <w:rPr>
          <w:rFonts w:ascii="Palatino Linotype" w:eastAsia="Palatino Linotype" w:hAnsi="Palatino Linotype" w:cs="Palatino Linotype"/>
          <w:i/>
          <w:sz w:val="22"/>
          <w:szCs w:val="22"/>
        </w:rPr>
        <w:t>ados deberán otorgar acceso a los documentos que se encuentren en sus archivos o que estén obligados a documentar, de acuerdo con sus facultades, competencias o funciones, conforme a las características físicas de la información o del lugar donde se encuen</w:t>
      </w:r>
      <w:r>
        <w:rPr>
          <w:rFonts w:ascii="Palatino Linotype" w:eastAsia="Palatino Linotype" w:hAnsi="Palatino Linotype" w:cs="Palatino Linotype"/>
          <w:i/>
          <w:sz w:val="22"/>
          <w:szCs w:val="22"/>
        </w:rPr>
        <w:t xml:space="preserve">tre. Por lo anterior, los sujetos obligados deben garantizar el derecho de acceso a la información del particular, proporcionando la información con la que cuentan en el formato en que la misma obre en sus archivos; sin necesidad de elaborar documentos ad </w:t>
      </w:r>
      <w:r>
        <w:rPr>
          <w:rFonts w:ascii="Palatino Linotype" w:eastAsia="Palatino Linotype" w:hAnsi="Palatino Linotype" w:cs="Palatino Linotype"/>
          <w:i/>
          <w:sz w:val="22"/>
          <w:szCs w:val="22"/>
        </w:rPr>
        <w:t>hoc para atender las solicitudes de información.</w:t>
      </w:r>
    </w:p>
    <w:p w:rsidR="00502B0D" w:rsidRDefault="00D849F9">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Resoluciones: </w:t>
      </w:r>
    </w:p>
    <w:p w:rsidR="00502B0D" w:rsidRDefault="00D849F9">
      <w:pPr>
        <w:ind w:left="851" w:right="901"/>
        <w:jc w:val="both"/>
        <w:rPr>
          <w:rFonts w:ascii="Palatino Linotype" w:eastAsia="Palatino Linotype" w:hAnsi="Palatino Linotype" w:cs="Palatino Linotype"/>
          <w:i/>
          <w:sz w:val="22"/>
          <w:szCs w:val="22"/>
        </w:rPr>
      </w:pPr>
      <w:r>
        <w:rPr>
          <w:rFonts w:ascii="Noto Sans Symbols" w:eastAsia="Noto Sans Symbols" w:hAnsi="Noto Sans Symbols" w:cs="Noto Sans Symbols"/>
          <w:i/>
          <w:sz w:val="22"/>
          <w:szCs w:val="22"/>
        </w:rPr>
        <w:t>∙</w:t>
      </w:r>
      <w:r>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rsidR="00502B0D" w:rsidRDefault="00D849F9">
      <w:pPr>
        <w:ind w:left="851" w:right="901"/>
        <w:jc w:val="both"/>
        <w:rPr>
          <w:rFonts w:ascii="Palatino Linotype" w:eastAsia="Palatino Linotype" w:hAnsi="Palatino Linotype" w:cs="Palatino Linotype"/>
          <w:i/>
          <w:sz w:val="22"/>
          <w:szCs w:val="22"/>
        </w:rPr>
      </w:pPr>
      <w:r>
        <w:rPr>
          <w:rFonts w:ascii="Noto Sans Symbols" w:eastAsia="Noto Sans Symbols" w:hAnsi="Noto Sans Symbols" w:cs="Noto Sans Symbols"/>
          <w:i/>
          <w:sz w:val="22"/>
          <w:szCs w:val="22"/>
        </w:rPr>
        <w:t>∙</w:t>
      </w:r>
      <w:r>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rsidR="00502B0D" w:rsidRDefault="00D849F9">
      <w:pPr>
        <w:ind w:left="851" w:right="901"/>
        <w:jc w:val="both"/>
        <w:rPr>
          <w:rFonts w:ascii="Palatino Linotype" w:eastAsia="Palatino Linotype" w:hAnsi="Palatino Linotype" w:cs="Palatino Linotype"/>
          <w:i/>
          <w:sz w:val="22"/>
          <w:szCs w:val="22"/>
        </w:rPr>
      </w:pPr>
      <w:r>
        <w:rPr>
          <w:rFonts w:ascii="Noto Sans Symbols" w:eastAsia="Noto Sans Symbols" w:hAnsi="Noto Sans Symbols" w:cs="Noto Sans Symbols"/>
          <w:i/>
          <w:sz w:val="22"/>
          <w:szCs w:val="22"/>
        </w:rPr>
        <w:t>∙</w:t>
      </w:r>
      <w:r>
        <w:rPr>
          <w:rFonts w:ascii="Palatino Linotype" w:eastAsia="Palatino Linotype" w:hAnsi="Palatino Linotype" w:cs="Palatino Linotype"/>
          <w:i/>
          <w:sz w:val="22"/>
          <w:szCs w:val="22"/>
        </w:rPr>
        <w:t xml:space="preserve"> RRA 1889/16. Secretaría de Hacienda y Crédito Público. 05 de oct</w:t>
      </w:r>
      <w:r>
        <w:rPr>
          <w:rFonts w:ascii="Palatino Linotype" w:eastAsia="Palatino Linotype" w:hAnsi="Palatino Linotype" w:cs="Palatino Linotype"/>
          <w:i/>
          <w:sz w:val="22"/>
          <w:szCs w:val="22"/>
        </w:rPr>
        <w:t>ubre de 2016. Por unanimidad. Comisionada Ponente. Ximena Puente de la Mora.”(Sic)</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strik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w:t>
      </w:r>
      <w:r>
        <w:rPr>
          <w:rFonts w:ascii="Palatino Linotype" w:eastAsia="Palatino Linotype" w:hAnsi="Palatino Linotype" w:cs="Palatino Linotype"/>
        </w:rPr>
        <w:t xml:space="preserve">nistren o posean en el ejercicio de sus atribuciones; por consiguiente, la </w:t>
      </w:r>
      <w:r>
        <w:rPr>
          <w:rFonts w:ascii="Palatino Linotype" w:eastAsia="Palatino Linotype" w:hAnsi="Palatino Linotype" w:cs="Palatino Linotype"/>
        </w:rPr>
        <w:lastRenderedPageBreak/>
        <w:t xml:space="preserve">información pública se encuentra a disposición de cualquier persona, lo que implica que es deber de los Sujetos Obligados, garantizar el Derecho de Acceso a la Información Pública, </w:t>
      </w:r>
      <w:r>
        <w:rPr>
          <w:rFonts w:ascii="Palatino Linotype" w:eastAsia="Palatino Linotype" w:hAnsi="Palatino Linotype" w:cs="Palatino Linotype"/>
        </w:rPr>
        <w:t xml:space="preserve">circunstancia que aconteció en el presente asunto que se analiza.  </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w:t>
      </w:r>
      <w:r>
        <w:rPr>
          <w:rFonts w:ascii="Palatino Linotype" w:eastAsia="Palatino Linotype" w:hAnsi="Palatino Linotype" w:cs="Palatino Linotype"/>
        </w:rPr>
        <w:t>los Sujetos Obligados para cuidar esta información a través del acuerdo clasificatorio del comité de transparencia y la versión pública que emita el servidor público habilitado de cada Sujeto Obligado; como así se establece en la Ley de Transparencia y Acc</w:t>
      </w:r>
      <w:r>
        <w:rPr>
          <w:rFonts w:ascii="Palatino Linotype" w:eastAsia="Palatino Linotype" w:hAnsi="Palatino Linotype" w:cs="Palatino Linotype"/>
        </w:rPr>
        <w:t>eso a la Información Pública del Estado de México y Municipios.</w:t>
      </w:r>
    </w:p>
    <w:p w:rsidR="00502B0D" w:rsidRDefault="00502B0D">
      <w:pPr>
        <w:spacing w:line="360" w:lineRule="auto"/>
        <w:ind w:right="49"/>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w:t>
      </w:r>
      <w:r>
        <w:rPr>
          <w:rFonts w:ascii="Palatino Linotype" w:eastAsia="Palatino Linotype" w:hAnsi="Palatino Linotype" w:cs="Palatino Linotype"/>
        </w:rPr>
        <w:t>udios, actas, resoluciones, oficios, correspondencia, acuerdos, directivas, directrices, circulares, contratos, convenios, instructivos, notas, memorandos, estadísticas o bien, cualquier otro registro que documente el ejercicio de las facultades, funciones</w:t>
      </w:r>
      <w:r>
        <w:rPr>
          <w:rFonts w:ascii="Palatino Linotype" w:eastAsia="Palatino Linotype" w:hAnsi="Palatino Linotype" w:cs="Palatino Linotype"/>
        </w:rPr>
        <w:t xml:space="preserve"> y competencias de los Sujetos Obligados; los que, podrán estar en cualquier medio, sea escrito, impreso, sonoro, visual, electrónico, informático u holográfico de conformidad con el artículo 3, fracción XI de la Ley de la materia, el cual señala lo siguie</w:t>
      </w:r>
      <w:r>
        <w:rPr>
          <w:rFonts w:ascii="Palatino Linotype" w:eastAsia="Palatino Linotype" w:hAnsi="Palatino Linotype" w:cs="Palatino Linotype"/>
        </w:rPr>
        <w:t xml:space="preserve">nte: </w:t>
      </w:r>
    </w:p>
    <w:p w:rsidR="00502B0D" w:rsidRDefault="00502B0D">
      <w:pPr>
        <w:ind w:left="851" w:right="899"/>
        <w:jc w:val="both"/>
        <w:rPr>
          <w:rFonts w:ascii="Palatino Linotype" w:eastAsia="Palatino Linotype" w:hAnsi="Palatino Linotype" w:cs="Palatino Linotype"/>
          <w:i/>
          <w:sz w:val="22"/>
          <w:szCs w:val="22"/>
        </w:rPr>
      </w:pP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w:t>
      </w:r>
      <w:r>
        <w:rPr>
          <w:rFonts w:ascii="Palatino Linotype" w:eastAsia="Palatino Linotype" w:hAnsi="Palatino Linotype" w:cs="Palatino Linotype"/>
          <w:i/>
          <w:sz w:val="22"/>
          <w:szCs w:val="22"/>
        </w:rPr>
        <w:t>, notas, memorandos, estadísticas o bien, cualquier otro registro que documente el ejercicio de las facultades, funciones y competencias de los sujetos obligados, sus servidores públicos e integrantes, sin importar su fuente o fecha de elaboración. Los doc</w:t>
      </w:r>
      <w:r>
        <w:rPr>
          <w:rFonts w:ascii="Palatino Linotype" w:eastAsia="Palatino Linotype" w:hAnsi="Palatino Linotype" w:cs="Palatino Linotype"/>
          <w:i/>
          <w:sz w:val="22"/>
          <w:szCs w:val="22"/>
        </w:rPr>
        <w:t>umentos podrán estar en cualquier medio, sea escrito, impreso, sonoro, visual, electrónico, informático u holográfico…” (Sic)</w:t>
      </w:r>
    </w:p>
    <w:p w:rsidR="00502B0D" w:rsidRDefault="00502B0D">
      <w:pPr>
        <w:ind w:left="851" w:right="899"/>
        <w:jc w:val="both"/>
        <w:rPr>
          <w:rFonts w:ascii="Palatino Linotype" w:eastAsia="Palatino Linotype" w:hAnsi="Palatino Linotype" w:cs="Palatino Linotype"/>
          <w:sz w:val="22"/>
          <w:szCs w:val="22"/>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w:t>
      </w:r>
      <w:r>
        <w:rPr>
          <w:rFonts w:ascii="Palatino Linotype" w:eastAsia="Palatino Linotype" w:hAnsi="Palatino Linotype" w:cs="Palatino Linotype"/>
        </w:rPr>
        <w:t>el Gobierno del Estado Libre y Soberano de México “Gaceta del Gobierno”, el diecinueve de octubre de dos mil once, cuyo rubro y texto refieren lo siguiente:</w:t>
      </w:r>
    </w:p>
    <w:p w:rsidR="00502B0D" w:rsidRDefault="00502B0D">
      <w:pPr>
        <w:ind w:left="851" w:right="899"/>
        <w:jc w:val="both"/>
        <w:rPr>
          <w:rFonts w:ascii="Palatino Linotype" w:eastAsia="Palatino Linotype" w:hAnsi="Palatino Linotype" w:cs="Palatino Linotype"/>
        </w:rPr>
      </w:pPr>
    </w:p>
    <w:p w:rsidR="00502B0D" w:rsidRDefault="00D849F9">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w:t>
      </w:r>
      <w:r>
        <w:rPr>
          <w:rFonts w:ascii="Palatino Linotype" w:eastAsia="Palatino Linotype" w:hAnsi="Palatino Linotype" w:cs="Palatino Linotype"/>
          <w:b/>
          <w:i/>
          <w:sz w:val="22"/>
          <w:szCs w:val="22"/>
        </w:rPr>
        <w:t>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w:t>
      </w:r>
      <w:r>
        <w:rPr>
          <w:rFonts w:ascii="Palatino Linotype" w:eastAsia="Palatino Linotype" w:hAnsi="Palatino Linotype" w:cs="Palatino Linotype"/>
          <w:i/>
          <w:sz w:val="22"/>
          <w:szCs w:val="22"/>
        </w:rPr>
        <w:t>os y documentos públicos, administrados, generados o en posesión de los órganos u organismos públicos, en virtud del ejercicio de sus funciones de derecho público, sin importar su fuente, soporte o fecha de elaboración.</w:t>
      </w: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w:t>
      </w:r>
      <w:r>
        <w:rPr>
          <w:rFonts w:ascii="Palatino Linotype" w:eastAsia="Palatino Linotype" w:hAnsi="Palatino Linotype" w:cs="Palatino Linotype"/>
          <w:i/>
          <w:sz w:val="22"/>
          <w:szCs w:val="22"/>
        </w:rPr>
        <w:t>mación se refiere a que se cumplan cualquiera de los siguientes tres supuestos:</w:t>
      </w: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502B0D" w:rsidRDefault="00D849F9">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502B0D" w:rsidRDefault="00D849F9">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w:t>
      </w:r>
      <w:r>
        <w:rPr>
          <w:rFonts w:ascii="Palatino Linotype" w:eastAsia="Palatino Linotype" w:hAnsi="Palatino Linotype" w:cs="Palatino Linotype"/>
          <w:b/>
          <w:i/>
          <w:sz w:val="22"/>
          <w:szCs w:val="22"/>
        </w:rPr>
        <w:t>cicio de las atribuciones conferidas, se encuentre en posesión de los Sujetos Obligados.”(Sic)</w:t>
      </w:r>
    </w:p>
    <w:p w:rsidR="00502B0D" w:rsidRDefault="00502B0D">
      <w:pPr>
        <w:ind w:left="851" w:right="899"/>
        <w:jc w:val="both"/>
        <w:rPr>
          <w:rFonts w:ascii="Palatino Linotype" w:eastAsia="Palatino Linotype" w:hAnsi="Palatino Linotype" w:cs="Palatino Linotype"/>
          <w:b/>
          <w:i/>
          <w:sz w:val="22"/>
          <w:szCs w:val="22"/>
        </w:rPr>
      </w:pPr>
    </w:p>
    <w:p w:rsidR="00502B0D" w:rsidRDefault="00D849F9">
      <w:pPr>
        <w:spacing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lastRenderedPageBreak/>
        <w:t>Ahora bien, del análisis de la solicitud de información motivo del recurso de revisión que ahora se resuelve, se advierte que el particular requirió al Institut</w:t>
      </w:r>
      <w:r>
        <w:rPr>
          <w:rFonts w:ascii="Palatino Linotype" w:eastAsia="Palatino Linotype" w:hAnsi="Palatino Linotype" w:cs="Palatino Linotype"/>
        </w:rPr>
        <w:t>o de Salud del Estado de México, de las personas referidas en la solicitud de acceso a la información pública, lo siguiente:</w:t>
      </w:r>
    </w:p>
    <w:p w:rsidR="00502B0D" w:rsidRDefault="00D849F9">
      <w:pPr>
        <w:numPr>
          <w:ilvl w:val="0"/>
          <w:numId w:val="4"/>
        </w:numPr>
        <w:pBdr>
          <w:top w:val="nil"/>
          <w:left w:val="nil"/>
          <w:bottom w:val="nil"/>
          <w:right w:val="nil"/>
          <w:between w:val="nil"/>
        </w:pBd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recibos de pago de la primera quincena de enero 2023 a la primera quincena de junio de 2023.</w:t>
      </w:r>
    </w:p>
    <w:p w:rsidR="00502B0D" w:rsidRDefault="00D849F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Las pruebas de su asistencia a tra</w:t>
      </w:r>
      <w:r>
        <w:rPr>
          <w:rFonts w:ascii="Palatino Linotype" w:eastAsia="Palatino Linotype" w:hAnsi="Palatino Linotype" w:cs="Palatino Linotype"/>
        </w:rPr>
        <w:t xml:space="preserve">bajar en la COPRISEM, ya sea con la firma de libro de asistencia u otro medio físico o si checa asistencia por medio biométrico o tarjeta. </w:t>
      </w:r>
    </w:p>
    <w:p w:rsidR="00502B0D" w:rsidRDefault="00D849F9">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Informen de su lugar físico de adscripción de su oficina de dichas servidoras públicas.</w:t>
      </w:r>
    </w:p>
    <w:p w:rsidR="00502B0D" w:rsidRDefault="00D849F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a través de su Subdirección de Recursos Humanos, informó al Titular de la Unidad de Transparencia que después de un análisis del requerimiento comentó que en lo referente a la COPRISEM, esta Subdirección de Recursos Humanos desconoce de es</w:t>
      </w:r>
      <w:r>
        <w:rPr>
          <w:rFonts w:ascii="Palatino Linotype" w:eastAsia="Palatino Linotype" w:hAnsi="Palatino Linotype" w:cs="Palatino Linotype"/>
        </w:rPr>
        <w:t>a información toda vez que dicha dependencia es un Organismo independencia del ISEM, sin embargo, se infiere que el peticionario pretende conocer información de la Coordinación de Regulación Sanitaria dependiente de este Instituto de Salud, para lo cual in</w:t>
      </w:r>
      <w:r>
        <w:rPr>
          <w:rFonts w:ascii="Palatino Linotype" w:eastAsia="Palatino Linotype" w:hAnsi="Palatino Linotype" w:cs="Palatino Linotype"/>
        </w:rPr>
        <w:t>formó que derivado de una búsqueda exhaustiva y razonable en los archivos que obran en esta Subdirección le comunicó que no se cuenta con registro como trabajadoras activas de este Instituto, por lo cual no es posible atender de favorable lo solicitado.</w:t>
      </w:r>
    </w:p>
    <w:p w:rsidR="00502B0D" w:rsidRDefault="00D849F9">
      <w:pPr>
        <w:spacing w:before="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Po</w:t>
      </w:r>
      <w:r>
        <w:rPr>
          <w:rFonts w:ascii="Palatino Linotype" w:eastAsia="Palatino Linotype" w:hAnsi="Palatino Linotype" w:cs="Palatino Linotype"/>
        </w:rPr>
        <w:t xml:space="preserve">steriormente el particular se inconformó en esencia por la negativa de la información solicitada. </w:t>
      </w:r>
    </w:p>
    <w:p w:rsidR="00502B0D" w:rsidRDefault="00D849F9">
      <w:pPr>
        <w:spacing w:before="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su informe justificado. </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 base en lo precedente, se determina que la información proporcionada por</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cumple parcialmente con lo establecido por los artículos 4, 12, 24 último párrafo y 167 de la Ley de Transparencia y Acceso a la Información Pública del Estado de México y Municipios; por ello, los motivos de inconformi</w:t>
      </w:r>
      <w:r>
        <w:rPr>
          <w:rFonts w:ascii="Palatino Linotype" w:eastAsia="Palatino Linotype" w:hAnsi="Palatino Linotype" w:cs="Palatino Linotype"/>
        </w:rPr>
        <w:t xml:space="preserve">dad acontecen fundados para revocar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respuesta se desprende que la Subdirección de Recursos Humanos del Instituto de Salud del Estado de México</w:t>
      </w:r>
      <w:r>
        <w:rPr>
          <w:rFonts w:ascii="Palatino Linotype" w:eastAsia="Palatino Linotype" w:hAnsi="Palatino Linotype" w:cs="Palatino Linotype"/>
        </w:rPr>
        <w:t xml:space="preserve">, informó que en lo referente a la COPRISEM, dicha Subdirección de Recursos Humanos señaló que desconoce de esa información toda vez que dicha dependencia es un Organismo independencia del ISEM, sin embargo, se infiere que el peticionario pretende conocer </w:t>
      </w:r>
      <w:r>
        <w:rPr>
          <w:rFonts w:ascii="Palatino Linotype" w:eastAsia="Palatino Linotype" w:hAnsi="Palatino Linotype" w:cs="Palatino Linotype"/>
        </w:rPr>
        <w:t>información de la Coordinación de Regulación Sanitaria dependiente de este Instituto de Salud, para lo cual informó que derivado de una búsqueda exhaustiva y razonable en los archivos que obran en esta Subdirección le comunicó que no se cuenta con registro</w:t>
      </w:r>
      <w:r>
        <w:rPr>
          <w:rFonts w:ascii="Palatino Linotype" w:eastAsia="Palatino Linotype" w:hAnsi="Palatino Linotype" w:cs="Palatino Linotype"/>
        </w:rPr>
        <w:t xml:space="preserve"> como trabajadoras activas de este Instituto, por lo cual no es posible atender de favorable lo solicitado.</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la anterior respuesta, se advierte por una parte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declara incompetente para conocer la información de la COPRISEM y por</w:t>
      </w:r>
      <w:r>
        <w:rPr>
          <w:rFonts w:ascii="Palatino Linotype" w:eastAsia="Palatino Linotype" w:hAnsi="Palatino Linotype" w:cs="Palatino Linotype"/>
        </w:rPr>
        <w:t xml:space="preserve"> otra parte señaló que derivado de una búsqueda exhaustiva y razonable en los archivos que obran en esta Subdirección de Recursos Humanos, en el área Coordinación de Regulación Sanitaria dependiente de este Instituto de Salud, no se cuenta con registro com</w:t>
      </w:r>
      <w:r>
        <w:rPr>
          <w:rFonts w:ascii="Palatino Linotype" w:eastAsia="Palatino Linotype" w:hAnsi="Palatino Linotype" w:cs="Palatino Linotype"/>
        </w:rPr>
        <w:t>o trabajadoras activas de este Instituto, por lo cual no es posible atender de favorable lo solicitado.</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 lo cual se acredita que las personas referidas en la solicitud de acceso a la información pública no laboran en el Instituto de Salud del Estado de</w:t>
      </w:r>
      <w:r>
        <w:rPr>
          <w:rFonts w:ascii="Palatino Linotype" w:eastAsia="Palatino Linotype" w:hAnsi="Palatino Linotype" w:cs="Palatino Linotype"/>
        </w:rPr>
        <w:t xml:space="preserve"> México, ya que el área que se pronunció fue la Subdirección de Recursos Humanos del </w:t>
      </w:r>
      <w:r>
        <w:rPr>
          <w:rFonts w:ascii="Palatino Linotype" w:eastAsia="Palatino Linotype" w:hAnsi="Palatino Linotype" w:cs="Palatino Linotype"/>
          <w:b/>
        </w:rPr>
        <w:t>SUJETO OBLIGADO</w:t>
      </w:r>
      <w:r>
        <w:rPr>
          <w:rFonts w:ascii="Palatino Linotype" w:eastAsia="Palatino Linotype" w:hAnsi="Palatino Linotype" w:cs="Palatino Linotype"/>
        </w:rPr>
        <w:t>, que en términos de lo señalado por numeral 2I7B32100 del Manual General de Organización Instituto de Salud del Estado de México, que señala:</w:t>
      </w:r>
    </w:p>
    <w:p w:rsidR="00502B0D" w:rsidRDefault="00502B0D">
      <w:pPr>
        <w:spacing w:line="360" w:lineRule="auto"/>
        <w:jc w:val="both"/>
        <w:rPr>
          <w:rFonts w:ascii="Palatino Linotype" w:eastAsia="Palatino Linotype" w:hAnsi="Palatino Linotype" w:cs="Palatino Linotype"/>
        </w:rPr>
      </w:pP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“2I7B32100 S</w:t>
      </w:r>
      <w:r>
        <w:rPr>
          <w:rFonts w:ascii="Palatino Linotype" w:eastAsia="Palatino Linotype" w:hAnsi="Palatino Linotype" w:cs="Palatino Linotype"/>
          <w:i/>
          <w:sz w:val="22"/>
          <w:szCs w:val="22"/>
        </w:rPr>
        <w:t>UBDIRECCIÓN DE RECURSOS HUMANOS OBJETIVO: Ejecutar, coordinar y controlar el plan estratégico institucional en materia de recursos humanos, los planes operativos que de él se deriven, el sistema de administración y desarrollo de personal, la normatividad l</w:t>
      </w:r>
      <w:r>
        <w:rPr>
          <w:rFonts w:ascii="Palatino Linotype" w:eastAsia="Palatino Linotype" w:hAnsi="Palatino Linotype" w:cs="Palatino Linotype"/>
          <w:i/>
          <w:sz w:val="22"/>
          <w:szCs w:val="22"/>
        </w:rPr>
        <w:t xml:space="preserve">aboral y las relaciones de trabajo, que garanticen los derechos de los trabajadores y propicien el ejercicio honesto y eficiente de sus funciones, para contribuir a la consecución de los objetivos del Instituto. </w:t>
      </w: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FUNCIONES: </w:t>
      </w:r>
      <w:r>
        <w:rPr>
          <w:rFonts w:ascii="Palatino Linotype" w:eastAsia="Palatino Linotype" w:hAnsi="Palatino Linotype" w:cs="Palatino Linotype"/>
          <w:b/>
          <w:i/>
          <w:sz w:val="22"/>
          <w:szCs w:val="22"/>
        </w:rPr>
        <w:t>Elaborar y expedir los nombramie</w:t>
      </w:r>
      <w:r>
        <w:rPr>
          <w:rFonts w:ascii="Palatino Linotype" w:eastAsia="Palatino Linotype" w:hAnsi="Palatino Linotype" w:cs="Palatino Linotype"/>
          <w:b/>
          <w:i/>
          <w:sz w:val="22"/>
          <w:szCs w:val="22"/>
        </w:rPr>
        <w:t>ntos del personal de mandos medios y superiores, autorizados por el Director General</w:t>
      </w:r>
      <w:r>
        <w:rPr>
          <w:rFonts w:ascii="Palatino Linotype" w:eastAsia="Palatino Linotype" w:hAnsi="Palatino Linotype" w:cs="Palatino Linotype"/>
          <w:i/>
          <w:sz w:val="22"/>
          <w:szCs w:val="22"/>
        </w:rPr>
        <w:t xml:space="preserve">. </w:t>
      </w: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Coordinar y controlar los movimientos </w:t>
      </w:r>
      <w:r>
        <w:rPr>
          <w:rFonts w:ascii="Palatino Linotype" w:eastAsia="Palatino Linotype" w:hAnsi="Palatino Linotype" w:cs="Palatino Linotype"/>
          <w:i/>
          <w:sz w:val="22"/>
          <w:szCs w:val="22"/>
        </w:rPr>
        <w:t>e incidencias</w:t>
      </w:r>
      <w:r>
        <w:rPr>
          <w:rFonts w:ascii="Palatino Linotype" w:eastAsia="Palatino Linotype" w:hAnsi="Palatino Linotype" w:cs="Palatino Linotype"/>
          <w:b/>
          <w:i/>
          <w:sz w:val="22"/>
          <w:szCs w:val="22"/>
        </w:rPr>
        <w:t xml:space="preserve"> de personal, así como las constancias de nombramiento y demás documentos que acrediten la situación laboral de los </w:t>
      </w:r>
      <w:r>
        <w:rPr>
          <w:rFonts w:ascii="Palatino Linotype" w:eastAsia="Palatino Linotype" w:hAnsi="Palatino Linotype" w:cs="Palatino Linotype"/>
          <w:b/>
          <w:i/>
          <w:sz w:val="22"/>
          <w:szCs w:val="22"/>
        </w:rPr>
        <w:t>trabajadores</w:t>
      </w:r>
      <w:r>
        <w:rPr>
          <w:rFonts w:ascii="Palatino Linotype" w:eastAsia="Palatino Linotype" w:hAnsi="Palatino Linotype" w:cs="Palatino Linotype"/>
          <w:i/>
          <w:sz w:val="22"/>
          <w:szCs w:val="22"/>
        </w:rPr>
        <w:t>…</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rsidR="00502B0D" w:rsidRDefault="00502B0D">
      <w:pPr>
        <w:spacing w:line="360" w:lineRule="auto"/>
        <w:jc w:val="both"/>
        <w:rPr>
          <w:rFonts w:ascii="Palatino Linotype" w:eastAsia="Palatino Linotype" w:hAnsi="Palatino Linotype" w:cs="Palatino Linotype"/>
        </w:rPr>
      </w:pPr>
    </w:p>
    <w:p w:rsidR="00502B0D" w:rsidRDefault="00D849F9">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Máxime, que este Organismo Garante no se encuentra facultado para manifestarse sobre la veracidad de la información proporcionada por parte de los </w:t>
      </w:r>
      <w:r>
        <w:rPr>
          <w:rFonts w:ascii="Palatino Linotype" w:eastAsia="Palatino Linotype" w:hAnsi="Palatino Linotype" w:cs="Palatino Linotype"/>
          <w:b/>
        </w:rPr>
        <w:t xml:space="preserve">SUJETOS </w:t>
      </w:r>
      <w:r>
        <w:rPr>
          <w:rFonts w:ascii="Palatino Linotype" w:eastAsia="Palatino Linotype" w:hAnsi="Palatino Linotype" w:cs="Palatino Linotype"/>
          <w:b/>
        </w:rPr>
        <w:lastRenderedPageBreak/>
        <w:t>OBLIGADOS</w:t>
      </w:r>
      <w:r>
        <w:rPr>
          <w:rFonts w:ascii="Palatino Linotype" w:eastAsia="Palatino Linotype" w:hAnsi="Palatino Linotype" w:cs="Palatino Linotype"/>
        </w:rPr>
        <w:t>, conforme a lo establecido en el Criterio 31/10 emitido por el Instituto Nacional de Transparencia, Acceso a la Información Pública y Protección de Datos Personales INAI (anteriormente IFAI) que se procede a citar a continuación:</w:t>
      </w:r>
    </w:p>
    <w:p w:rsidR="00502B0D" w:rsidRDefault="00502B0D">
      <w:pPr>
        <w:tabs>
          <w:tab w:val="left" w:pos="8222"/>
        </w:tabs>
        <w:spacing w:line="276" w:lineRule="auto"/>
        <w:ind w:left="567" w:right="567"/>
        <w:jc w:val="both"/>
        <w:rPr>
          <w:rFonts w:ascii="Palatino Linotype" w:eastAsia="Palatino Linotype" w:hAnsi="Palatino Linotype" w:cs="Palatino Linotype"/>
          <w:b/>
          <w:i/>
          <w:sz w:val="22"/>
          <w:szCs w:val="22"/>
        </w:rPr>
      </w:pPr>
    </w:p>
    <w:p w:rsidR="00502B0D" w:rsidRDefault="00D849F9">
      <w:pPr>
        <w:tabs>
          <w:tab w:val="left" w:pos="8222"/>
        </w:tabs>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Instituto Federal de</w:t>
      </w:r>
      <w:r>
        <w:rPr>
          <w:rFonts w:ascii="Palatino Linotype" w:eastAsia="Palatino Linotype" w:hAnsi="Palatino Linotype" w:cs="Palatino Linotype"/>
          <w:b/>
          <w:i/>
          <w:sz w:val="22"/>
          <w:szCs w:val="22"/>
        </w:rPr>
        <w:t xml:space="preserv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w:t>
      </w:r>
      <w:r>
        <w:rPr>
          <w:rFonts w:ascii="Palatino Linotype" w:eastAsia="Palatino Linotype" w:hAnsi="Palatino Linotype" w:cs="Palatino Linotype"/>
          <w:i/>
          <w:sz w:val="22"/>
          <w:szCs w:val="22"/>
        </w:rPr>
        <w:t xml:space="preserve">o de la Administración Pública Federal con autonomía operativa, presupuestaria y de decisión, encargado de promover y difundir el ejercicio del derecho de acceso a la información; resolver sobre la negativa de las solicitudes de acceso a la información; y </w:t>
      </w:r>
      <w:r>
        <w:rPr>
          <w:rFonts w:ascii="Palatino Linotype" w:eastAsia="Palatino Linotype" w:hAnsi="Palatino Linotype" w:cs="Palatino Linotype"/>
          <w:i/>
          <w:sz w:val="22"/>
          <w:szCs w:val="22"/>
        </w:rPr>
        <w:t xml:space="preserve">proteger los datos personales en poder de las dependencias y entidades. Sin embargo, no está facultado para pronunciarse sobre la veracidad de la información proporcionada por las autoridades en respuesta a las solicitudes de información que les presentan </w:t>
      </w:r>
      <w:r>
        <w:rPr>
          <w:rFonts w:ascii="Palatino Linotype" w:eastAsia="Palatino Linotype" w:hAnsi="Palatino Linotype" w:cs="Palatino Linotype"/>
          <w:i/>
          <w:sz w:val="22"/>
          <w:szCs w:val="22"/>
        </w:rPr>
        <w:t>los particulares, en virtud de que en los artículos 49 y 50 de la Ley Federal de Transparencia y Acceso a la Información Pública Gubernamental no se prevé una causal que permita al Instituto Federal de Acceso a la Información y Protección de Datos conocer,</w:t>
      </w:r>
      <w:r>
        <w:rPr>
          <w:rFonts w:ascii="Palatino Linotype" w:eastAsia="Palatino Linotype" w:hAnsi="Palatino Linotype" w:cs="Palatino Linotype"/>
          <w:i/>
          <w:sz w:val="22"/>
          <w:szCs w:val="22"/>
        </w:rPr>
        <w:t xml:space="preserve"> vía recurso revisión, al respecto.” (Sic)</w:t>
      </w:r>
    </w:p>
    <w:p w:rsidR="00502B0D" w:rsidRDefault="00502B0D">
      <w:pPr>
        <w:tabs>
          <w:tab w:val="left" w:pos="8222"/>
        </w:tabs>
        <w:spacing w:line="276" w:lineRule="auto"/>
        <w:ind w:left="567" w:right="567"/>
        <w:jc w:val="both"/>
        <w:rPr>
          <w:rFonts w:ascii="Palatino Linotype" w:eastAsia="Palatino Linotype" w:hAnsi="Palatino Linotype" w:cs="Palatino Linotype"/>
          <w:i/>
        </w:rPr>
      </w:pPr>
    </w:p>
    <w:p w:rsidR="00502B0D" w:rsidRDefault="00D849F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Es así, que este Organismo Garante carece de facultades para dudar de la veracidad de la información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puso a disposición de la parte </w:t>
      </w:r>
      <w:r>
        <w:rPr>
          <w:rFonts w:ascii="Palatino Linotype" w:eastAsia="Palatino Linotype" w:hAnsi="Palatino Linotype" w:cs="Palatino Linotype"/>
          <w:b/>
        </w:rPr>
        <w:t xml:space="preserve">RECURRENTE. </w:t>
      </w: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del análisis a la solicitud acceso a la información pública,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refiere que las personas referidas asisten a trabajar a la </w:t>
      </w:r>
      <w:r>
        <w:rPr>
          <w:rFonts w:ascii="Palatino Linotype" w:eastAsia="Palatino Linotype" w:hAnsi="Palatino Linotype" w:cs="Palatino Linotype"/>
          <w:b/>
          <w:u w:val="single"/>
        </w:rPr>
        <w:t>COPRISEM</w:t>
      </w:r>
      <w:r>
        <w:rPr>
          <w:rFonts w:ascii="Palatino Linotype" w:eastAsia="Palatino Linotype" w:hAnsi="Palatino Linotype" w:cs="Palatino Linotype"/>
        </w:rPr>
        <w:t xml:space="preserve"> y del acto impugnado asevero: “</w:t>
      </w:r>
      <w:r>
        <w:rPr>
          <w:rFonts w:ascii="Palatino Linotype" w:eastAsia="Palatino Linotype" w:hAnsi="Palatino Linotype" w:cs="Palatino Linotype"/>
          <w:i/>
        </w:rPr>
        <w:t>que si existe la información solicitada y en un</w:t>
      </w:r>
      <w:r>
        <w:rPr>
          <w:rFonts w:ascii="Palatino Linotype" w:eastAsia="Palatino Linotype" w:hAnsi="Palatino Linotype" w:cs="Palatino Linotype"/>
          <w:i/>
        </w:rPr>
        <w:t>a acción dolosa están negando que las personas XXXXX XXXXXXX</w:t>
      </w:r>
      <w:r>
        <w:rPr>
          <w:rFonts w:ascii="Palatino Linotype" w:eastAsia="Palatino Linotype" w:hAnsi="Palatino Linotype" w:cs="Palatino Linotype"/>
          <w:i/>
        </w:rPr>
        <w:t xml:space="preserve"> y XXXXXXX de Apellidos XXXXX XXXX</w:t>
      </w:r>
      <w:bookmarkStart w:id="4" w:name="_GoBack"/>
      <w:bookmarkEnd w:id="4"/>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trabajan en la COPRISEM</w:t>
      </w:r>
      <w:r>
        <w:rPr>
          <w:rFonts w:ascii="Palatino Linotype" w:eastAsia="Palatino Linotype" w:hAnsi="Palatino Linotype" w:cs="Palatino Linotype"/>
        </w:rPr>
        <w:t xml:space="preserve">”(Sic), pretendiendo acreditar dicha circunstancia con el documento que adjuntó a su acuse del recurso de revisión. </w:t>
      </w: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sentido, es ne</w:t>
      </w:r>
      <w:r>
        <w:rPr>
          <w:rFonts w:ascii="Palatino Linotype" w:eastAsia="Palatino Linotype" w:hAnsi="Palatino Linotype" w:cs="Palatino Linotype"/>
        </w:rPr>
        <w:t>cesario precisar que la COPRISEM es la Comisión para la Protección contra Riesgos Sanitarios del Estado de México en términos de la Ley que Crea el Organismo Público Descentralizado denominado Comisión para la Protección Contra Riesgos Sanitarios del Estad</w:t>
      </w:r>
      <w:r>
        <w:rPr>
          <w:rFonts w:ascii="Palatino Linotype" w:eastAsia="Palatino Linotype" w:hAnsi="Palatino Linotype" w:cs="Palatino Linotype"/>
        </w:rPr>
        <w:t xml:space="preserve">o de México, la cual puede ser consultada en la siguiente liga electrónica: </w:t>
      </w:r>
      <w:hyperlink r:id="rId12">
        <w:r>
          <w:rPr>
            <w:rFonts w:ascii="Palatino Linotype" w:eastAsia="Palatino Linotype" w:hAnsi="Palatino Linotype" w:cs="Palatino Linotype"/>
            <w:u w:val="single"/>
          </w:rPr>
          <w:t>https://legislacion.edomex.gob.mx/sites/legislacion.edome</w:t>
        </w:r>
        <w:r>
          <w:rPr>
            <w:rFonts w:ascii="Palatino Linotype" w:eastAsia="Palatino Linotype" w:hAnsi="Palatino Linotype" w:cs="Palatino Linotype"/>
            <w:u w:val="single"/>
          </w:rPr>
          <w:t>x.gob.mx/files/files/pdf/ley/vig/leyvig221.pdf</w:t>
        </w:r>
      </w:hyperlink>
      <w:r>
        <w:rPr>
          <w:rFonts w:ascii="Palatino Linotype" w:eastAsia="Palatino Linotype" w:hAnsi="Palatino Linotype" w:cs="Palatino Linotype"/>
        </w:rPr>
        <w:t>.</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COPRISEM, que en términos de lo señalado por el artículo 1 de la Ley anterior en cita, es sectorizado a la Secretaría de Salud del Estado de México, que señala:</w:t>
      </w:r>
    </w:p>
    <w:p w:rsidR="00502B0D" w:rsidRDefault="00502B0D">
      <w:pPr>
        <w:spacing w:line="360" w:lineRule="auto"/>
        <w:jc w:val="both"/>
        <w:rPr>
          <w:rFonts w:ascii="Palatino Linotype" w:eastAsia="Palatino Linotype" w:hAnsi="Palatino Linotype" w:cs="Palatino Linotype"/>
        </w:rPr>
      </w:pP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 La Comisión para la Protección c</w:t>
      </w:r>
      <w:r>
        <w:rPr>
          <w:rFonts w:ascii="Palatino Linotype" w:eastAsia="Palatino Linotype" w:hAnsi="Palatino Linotype" w:cs="Palatino Linotype"/>
          <w:i/>
          <w:sz w:val="22"/>
          <w:szCs w:val="22"/>
        </w:rPr>
        <w:t>ontra Riesgos Sanitarios del Estado de México es un organismo público descentralizado con personalidad jurídica, patrimonio propio y funciones de autoridad, sectorizado a la Secretaría de Salud del Estado de México.” (Sic)</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Comisión a la cual le correspond</w:t>
      </w:r>
      <w:r>
        <w:rPr>
          <w:rFonts w:ascii="Palatino Linotype" w:eastAsia="Palatino Linotype" w:hAnsi="Palatino Linotype" w:cs="Palatino Linotype"/>
        </w:rPr>
        <w:t>e las siguientes atribuciones en términos de lo señalado por el articula 3 de la Ley en Cita, que señala:</w:t>
      </w:r>
    </w:p>
    <w:p w:rsidR="00502B0D" w:rsidRDefault="00502B0D">
      <w:pPr>
        <w:spacing w:line="360" w:lineRule="auto"/>
        <w:jc w:val="both"/>
        <w:rPr>
          <w:rFonts w:ascii="Palatino Linotype" w:eastAsia="Palatino Linotype" w:hAnsi="Palatino Linotype" w:cs="Palatino Linotype"/>
        </w:rPr>
      </w:pP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3. La Comisión para la Protección contra Riesgos Sanitarios del Estado de México tendrá por objeto: </w:t>
      </w: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Implementar las acciones necesarias</w:t>
      </w:r>
      <w:r>
        <w:rPr>
          <w:rFonts w:ascii="Palatino Linotype" w:eastAsia="Palatino Linotype" w:hAnsi="Palatino Linotype" w:cs="Palatino Linotype"/>
          <w:i/>
          <w:sz w:val="22"/>
          <w:szCs w:val="22"/>
        </w:rPr>
        <w:t xml:space="preserve"> en materia de regulación, control y fomento sanitarios, para el funcionamiento de los establecimientos que ofrecen productos y servicios. </w:t>
      </w: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Vigilar, prevenir y atender la posible exposición a riesgos y emergencias sanitarias. </w:t>
      </w: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Diseñar estrategias que protejan en todo momento la salud y seguridad de la ciudadanía en general. </w:t>
      </w: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IV. Vigilar el cumplimiento de disposiciones de orden público e interés social, en materia de regulación, control y fomento sanitarios. </w:t>
      </w:r>
    </w:p>
    <w:p w:rsidR="00502B0D" w:rsidRDefault="00D849F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Aplicar, fomentar, difundir y vigilar el cumplimiento de las leyes, reglamentos, normas oficiales mexicanas y demás ordenamientos técnicos y jurídicos, en materia de regulación, control y fomento sanitarios.” (Sic)</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como ya se mencionó la </w:t>
      </w:r>
      <w:r>
        <w:rPr>
          <w:rFonts w:ascii="Palatino Linotype" w:eastAsia="Palatino Linotype" w:hAnsi="Palatino Linotype" w:cs="Palatino Linotype"/>
          <w:b/>
        </w:rPr>
        <w:t>C</w:t>
      </w:r>
      <w:r>
        <w:rPr>
          <w:rFonts w:ascii="Palatino Linotype" w:eastAsia="Palatino Linotype" w:hAnsi="Palatino Linotype" w:cs="Palatino Linotype"/>
          <w:b/>
        </w:rPr>
        <w:t>OPRISEM</w:t>
      </w:r>
      <w:r>
        <w:rPr>
          <w:rFonts w:ascii="Palatino Linotype" w:eastAsia="Palatino Linotype" w:hAnsi="Palatino Linotype" w:cs="Palatino Linotype"/>
        </w:rPr>
        <w:t xml:space="preserve"> es un organismo público sectorizado a la Secretaría de Salud del Estado de México; de ahí que, de una revisión al Acuerdo</w:t>
      </w:r>
      <w:r>
        <w:t xml:space="preserve"> </w:t>
      </w:r>
      <w:r>
        <w:rPr>
          <w:rFonts w:ascii="Palatino Linotype" w:eastAsia="Palatino Linotype" w:hAnsi="Palatino Linotype" w:cs="Palatino Linotype"/>
        </w:rPr>
        <w:t>Mediante el cual, el Pleno del Instituto de Transparencia, Acceso a la Información Pública y Protección de Datos Personales de</w:t>
      </w:r>
      <w:r>
        <w:rPr>
          <w:rFonts w:ascii="Palatino Linotype" w:eastAsia="Palatino Linotype" w:hAnsi="Palatino Linotype" w:cs="Palatino Linotype"/>
        </w:rPr>
        <w:t xml:space="preserve">l Estado de México y Municipios, Emite el Padrón de Sujetos Obligados en Materia de Protección de Datos Personales del Estado de México y Municipios, se advierte que la Secretaría de Salud del Estado de México, es un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diverso al Instituto de</w:t>
      </w:r>
      <w:r>
        <w:rPr>
          <w:rFonts w:ascii="Palatino Linotype" w:eastAsia="Palatino Linotype" w:hAnsi="Palatino Linotype" w:cs="Palatino Linotype"/>
        </w:rPr>
        <w:t xml:space="preserve"> Salud del Estado de México, como se advierte en la siguiente imagen:</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noProof/>
          <w:lang w:val="es-MX"/>
        </w:rPr>
        <w:drawing>
          <wp:inline distT="0" distB="0" distL="0" distR="0">
            <wp:extent cx="5670732" cy="2634542"/>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l="41191" t="35811" r="35885" b="34408"/>
                    <a:stretch>
                      <a:fillRect/>
                    </a:stretch>
                  </pic:blipFill>
                  <pic:spPr>
                    <a:xfrm>
                      <a:off x="0" y="0"/>
                      <a:ext cx="5670732" cy="2634542"/>
                    </a:xfrm>
                    <a:prstGeom prst="rect">
                      <a:avLst/>
                    </a:prstGeom>
                    <a:ln/>
                  </pic:spPr>
                </pic:pic>
              </a:graphicData>
            </a:graphic>
          </wp:inline>
        </w:drawing>
      </w: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2413000</wp:posOffset>
                </wp:positionH>
                <wp:positionV relativeFrom="paragraph">
                  <wp:posOffset>1790700</wp:posOffset>
                </wp:positionV>
                <wp:extent cx="511419" cy="310452"/>
                <wp:effectExtent l="0" t="0" r="0" b="0"/>
                <wp:wrapNone/>
                <wp:docPr id="148" name=""/>
                <wp:cNvGraphicFramePr/>
                <a:graphic xmlns:a="http://schemas.openxmlformats.org/drawingml/2006/main">
                  <a:graphicData uri="http://schemas.microsoft.com/office/word/2010/wordprocessingShape">
                    <wps:wsp>
                      <wps:cNvSpPr/>
                      <wps:spPr>
                        <a:xfrm>
                          <a:off x="5099816" y="3634299"/>
                          <a:ext cx="492369" cy="291402"/>
                        </a:xfrm>
                        <a:prstGeom prst="lef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rsidR="00502B0D" w:rsidRDefault="00502B0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2413000</wp:posOffset>
                </wp:positionH>
                <wp:positionV relativeFrom="paragraph">
                  <wp:posOffset>1790700</wp:posOffset>
                </wp:positionV>
                <wp:extent cx="511419" cy="310452"/>
                <wp:effectExtent b="0" l="0" r="0" t="0"/>
                <wp:wrapNone/>
                <wp:docPr id="148"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511419" cy="310452"/>
                        </a:xfrm>
                        <a:prstGeom prst="rect"/>
                        <a:ln/>
                      </pic:spPr>
                    </pic:pic>
                  </a:graphicData>
                </a:graphic>
              </wp:anchor>
            </w:drawing>
          </mc:Fallback>
        </mc:AlternateContent>
      </w:r>
    </w:p>
    <w:p w:rsidR="00502B0D" w:rsidRDefault="00D849F9">
      <w:pPr>
        <w:pBdr>
          <w:top w:val="nil"/>
          <w:left w:val="nil"/>
          <w:bottom w:val="nil"/>
          <w:right w:val="nil"/>
          <w:between w:val="nil"/>
        </w:pBdr>
        <w:spacing w:line="360" w:lineRule="auto"/>
        <w:ind w:right="96"/>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tenor, se concluye que, el Instituto de Salud del Estado de México, en respuesta sólo se concretó a señala que desconoce la información de la COPRISEM; pero, omitió emitir </w:t>
      </w:r>
      <w:r>
        <w:rPr>
          <w:rFonts w:ascii="Palatino Linotype" w:eastAsia="Palatino Linotype" w:hAnsi="Palatino Linotype" w:cs="Palatino Linotype"/>
        </w:rPr>
        <w:t>su acuerdo de incompetencia respectivo.</w:t>
      </w:r>
    </w:p>
    <w:p w:rsidR="00502B0D" w:rsidRDefault="00502B0D">
      <w:pPr>
        <w:pBdr>
          <w:top w:val="nil"/>
          <w:left w:val="nil"/>
          <w:bottom w:val="nil"/>
          <w:right w:val="nil"/>
          <w:between w:val="nil"/>
        </w:pBdr>
        <w:spacing w:line="360" w:lineRule="auto"/>
        <w:ind w:right="96"/>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Cabanellas, Guillermo (1993), en el </w:t>
      </w:r>
      <w:r>
        <w:rPr>
          <w:rFonts w:ascii="Palatino Linotype" w:eastAsia="Palatino Linotype" w:hAnsi="Palatino Linotype" w:cs="Palatino Linotype"/>
          <w:i/>
        </w:rPr>
        <w:t>“Diccionario Jurídico Elemental”</w:t>
      </w:r>
      <w:r>
        <w:rPr>
          <w:rFonts w:ascii="Palatino Linotype" w:eastAsia="Palatino Linotype" w:hAnsi="Palatino Linotype" w:cs="Palatino Linotype"/>
        </w:rPr>
        <w:t xml:space="preserve"> (p. 32 y 161) la competencia o bien, la incompetencia se refiere a:  </w:t>
      </w:r>
    </w:p>
    <w:p w:rsidR="00502B0D" w:rsidRDefault="00502B0D">
      <w:pPr>
        <w:spacing w:line="360" w:lineRule="auto"/>
        <w:jc w:val="both"/>
        <w:rPr>
          <w:rFonts w:ascii="Palatino Linotype" w:eastAsia="Palatino Linotype" w:hAnsi="Palatino Linotype" w:cs="Palatino Linotype"/>
        </w:rPr>
      </w:pPr>
    </w:p>
    <w:p w:rsidR="00502B0D" w:rsidRDefault="00D849F9">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Competencia: </w:t>
      </w:r>
      <w:r>
        <w:rPr>
          <w:rFonts w:ascii="Palatino Linotype" w:eastAsia="Palatino Linotype" w:hAnsi="Palatino Linotype" w:cs="Palatino Linotype"/>
          <w:sz w:val="22"/>
          <w:szCs w:val="22"/>
        </w:rPr>
        <w:t>La capacidad de una autoridad para conocer sob</w:t>
      </w:r>
      <w:r>
        <w:rPr>
          <w:rFonts w:ascii="Palatino Linotype" w:eastAsia="Palatino Linotype" w:hAnsi="Palatino Linotype" w:cs="Palatino Linotype"/>
          <w:sz w:val="22"/>
          <w:szCs w:val="22"/>
        </w:rPr>
        <w:t>re una materia o asunto.</w:t>
      </w:r>
    </w:p>
    <w:p w:rsidR="00502B0D" w:rsidRDefault="00D849F9">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Incompetencia:</w:t>
      </w:r>
      <w:r>
        <w:rPr>
          <w:rFonts w:ascii="Palatino Linotype" w:eastAsia="Palatino Linotype" w:hAnsi="Palatino Linotype" w:cs="Palatino Linotype"/>
          <w:sz w:val="22"/>
          <w:szCs w:val="22"/>
        </w:rPr>
        <w:t xml:space="preserve"> Falta de Competencia.</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w:t>
      </w:r>
      <w:r>
        <w:rPr>
          <w:rFonts w:ascii="Palatino Linotype" w:eastAsia="Palatino Linotype" w:hAnsi="Palatino Linotype" w:cs="Palatino Linotype"/>
          <w:b/>
        </w:rPr>
        <w:t>la incompetencia</w:t>
      </w:r>
      <w:r>
        <w:rPr>
          <w:rFonts w:ascii="Palatino Linotype" w:eastAsia="Palatino Linotype" w:hAnsi="Palatino Linotype" w:cs="Palatino Linotype"/>
        </w:rPr>
        <w:t>, radica en la incapacidad de una autoridad para conocer de un tema o asunto; en el mismo sentido, conviene traer a cuenta tesis aislada número III.2o.P.11 K, public</w:t>
      </w:r>
      <w:r>
        <w:rPr>
          <w:rFonts w:ascii="Palatino Linotype" w:eastAsia="Palatino Linotype" w:hAnsi="Palatino Linotype" w:cs="Palatino Linotype"/>
        </w:rPr>
        <w:t xml:space="preserve">ada en el Semanario Judicial de la Federación y su Gaceta, Novena Época, Tomo XV, Mayo de 2002, Pág. 1243, ya que precisa lo siguiente: </w:t>
      </w:r>
    </w:p>
    <w:p w:rsidR="00502B0D" w:rsidRDefault="00502B0D">
      <w:pPr>
        <w:spacing w:line="360" w:lineRule="auto"/>
        <w:jc w:val="both"/>
        <w:rPr>
          <w:rFonts w:ascii="Palatino Linotype" w:eastAsia="Palatino Linotype" w:hAnsi="Palatino Linotype" w:cs="Palatino Linotype"/>
        </w:rPr>
      </w:pPr>
    </w:p>
    <w:p w:rsidR="00502B0D" w:rsidRDefault="00D849F9">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“LEGITIMACIÓN DE FUNCIONARIOS PÚBLICOS. LOS TRIBUNALES DE AMPARO, POR ESTAR VINCULADOS CON EL CONCEPTO DE COMPETENCIA A QUE SE REFIERE EL ARTÍCULO 16 CONSTITUCIONAL, NO PUEDEN CONOCER DE AQUÉLLA. </w:t>
      </w:r>
      <w:r>
        <w:rPr>
          <w:rFonts w:ascii="Palatino Linotype" w:eastAsia="Palatino Linotype" w:hAnsi="Palatino Linotype" w:cs="Palatino Linotype"/>
          <w:i/>
          <w:sz w:val="22"/>
          <w:szCs w:val="22"/>
        </w:rPr>
        <w:t>El artículo </w:t>
      </w:r>
      <w:hyperlink r:id="rId15">
        <w:r>
          <w:rPr>
            <w:rFonts w:ascii="Palatino Linotype" w:eastAsia="Palatino Linotype" w:hAnsi="Palatino Linotype" w:cs="Palatino Linotype"/>
            <w:i/>
            <w:sz w:val="22"/>
            <w:szCs w:val="22"/>
            <w:u w:val="single"/>
          </w:rPr>
          <w:t>16 constitucional</w:t>
        </w:r>
      </w:hyperlink>
      <w:r>
        <w:rPr>
          <w:rFonts w:ascii="Palatino Linotype" w:eastAsia="Palatino Linotype" w:hAnsi="Palatino Linotype" w:cs="Palatino Linotype"/>
          <w:i/>
          <w:sz w:val="22"/>
          <w:szCs w:val="22"/>
        </w:rPr>
        <w:t> se refiere a la competencia que tienen las autoridades para conocer de determinadas conductas en particular, caso que corresponde a la esfera de atribuciones de las autoridades cuya competencia constituye el análisis del Poder Judicial de la Federación, m</w:t>
      </w:r>
      <w:r>
        <w:rPr>
          <w:rFonts w:ascii="Palatino Linotype" w:eastAsia="Palatino Linotype" w:hAnsi="Palatino Linotype" w:cs="Palatino Linotype"/>
          <w:i/>
          <w:sz w:val="22"/>
          <w:szCs w:val="22"/>
        </w:rPr>
        <w:t>as no la forma en que una autoridad fue elegida o integrada, circunstancia que le compete estudiar a la autoridad individual o colegiada que otorgó el nombramiento o, en todo caso, el régimen establecido para ello, porque el precitado artículo constitucion</w:t>
      </w:r>
      <w:r>
        <w:rPr>
          <w:rFonts w:ascii="Palatino Linotype" w:eastAsia="Palatino Linotype" w:hAnsi="Palatino Linotype" w:cs="Palatino Linotype"/>
          <w:i/>
          <w:sz w:val="22"/>
          <w:szCs w:val="22"/>
        </w:rPr>
        <w:t xml:space="preserve">al no se refiere a la legitimación de un funcionario, ni a la manera como se </w:t>
      </w:r>
      <w:r>
        <w:rPr>
          <w:rFonts w:ascii="Palatino Linotype" w:eastAsia="Palatino Linotype" w:hAnsi="Palatino Linotype" w:cs="Palatino Linotype"/>
          <w:i/>
          <w:sz w:val="22"/>
          <w:szCs w:val="22"/>
        </w:rPr>
        <w:lastRenderedPageBreak/>
        <w:t xml:space="preserve">incorpora a la función pública, sino a los límites fijados para la actuación del órgano frente a los particulares, ya que consagra una garantía individual y no un control interno </w:t>
      </w:r>
      <w:r>
        <w:rPr>
          <w:rFonts w:ascii="Palatino Linotype" w:eastAsia="Palatino Linotype" w:hAnsi="Palatino Linotype" w:cs="Palatino Linotype"/>
          <w:i/>
          <w:sz w:val="22"/>
          <w:szCs w:val="22"/>
        </w:rPr>
        <w:t>de la organización administrativa.”(Sic)</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misma manera, resulta necesario traer a colación, el Criterio 13/17, emitido por el Instituto Nacional de Transparencia, Acceso a la Información y Protección de Datos Personales, que dispone lo siguiente: </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Incompetencia. </w:t>
      </w:r>
      <w:r>
        <w:rPr>
          <w:rFonts w:ascii="Palatino Linotype" w:eastAsia="Palatino Linotype" w:hAnsi="Palatino Linotype" w:cs="Palatino Linotype"/>
          <w:i/>
          <w:sz w:val="22"/>
          <w:szCs w:val="22"/>
        </w:rPr>
        <w:t>La incompetencia implica la ausencia de atribuciones del sujeto obligado para poseer la información solicitada; es decir, se trata de una cuestión de derecho, en tanto que no existan facultades para contar con lo requerido; por lo que la inc</w:t>
      </w:r>
      <w:r>
        <w:rPr>
          <w:rFonts w:ascii="Palatino Linotype" w:eastAsia="Palatino Linotype" w:hAnsi="Palatino Linotype" w:cs="Palatino Linotype"/>
          <w:i/>
          <w:sz w:val="22"/>
          <w:szCs w:val="22"/>
        </w:rPr>
        <w:t>ompetencia es una cualidad atribuida al sujeto obligado que la declara.”(Sic)</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virtud, la </w:t>
      </w:r>
      <w:r>
        <w:rPr>
          <w:rFonts w:ascii="Palatino Linotype" w:eastAsia="Palatino Linotype" w:hAnsi="Palatino Linotype" w:cs="Palatino Linotype"/>
          <w:b/>
        </w:rPr>
        <w:t xml:space="preserve">incompetencia </w:t>
      </w:r>
      <w:r>
        <w:rPr>
          <w:rFonts w:ascii="Palatino Linotype" w:eastAsia="Palatino Linotype" w:hAnsi="Palatino Linotype" w:cs="Palatino Linotype"/>
        </w:rPr>
        <w:t>implica que, de conformidad con las atribuciones conferidas al sujeto obligado, no habría razón por la cual este deba contar con la información s</w:t>
      </w:r>
      <w:r>
        <w:rPr>
          <w:rFonts w:ascii="Palatino Linotype" w:eastAsia="Palatino Linotype" w:hAnsi="Palatino Linotype" w:cs="Palatino Linotype"/>
        </w:rPr>
        <w:t>olicitada, en cuyo caso, tendría que orientar al particular para que acuda a la instancia competente.</w:t>
      </w:r>
    </w:p>
    <w:p w:rsidR="00502B0D" w:rsidRDefault="00502B0D">
      <w:pPr>
        <w:spacing w:line="360" w:lineRule="auto"/>
        <w:jc w:val="both"/>
        <w:rPr>
          <w:rFonts w:ascii="Palatino Linotype" w:eastAsia="Palatino Linotype" w:hAnsi="Palatino Linotype" w:cs="Palatino Linotype"/>
        </w:rPr>
      </w:pPr>
    </w:p>
    <w:p w:rsidR="00502B0D" w:rsidRDefault="00D849F9">
      <w:pPr>
        <w:tabs>
          <w:tab w:val="left" w:pos="142"/>
          <w:tab w:val="left" w:pos="28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en cuanto hace a la Declaración de Incompetencia la Ley de Transparencia y Acceso a la Información Pública del Estado de México, establece, e</w:t>
      </w:r>
      <w:r>
        <w:rPr>
          <w:rFonts w:ascii="Palatino Linotype" w:eastAsia="Palatino Linotype" w:hAnsi="Palatino Linotype" w:cs="Palatino Linotype"/>
        </w:rPr>
        <w:t xml:space="preserve">n los artículos 49, fracción II y 167, lo siguiente: </w:t>
      </w:r>
    </w:p>
    <w:p w:rsidR="00502B0D" w:rsidRDefault="00502B0D">
      <w:pPr>
        <w:tabs>
          <w:tab w:val="left" w:pos="142"/>
          <w:tab w:val="left" w:pos="284"/>
        </w:tabs>
        <w:spacing w:line="360" w:lineRule="auto"/>
        <w:jc w:val="both"/>
        <w:rPr>
          <w:rFonts w:ascii="Palatino Linotype" w:eastAsia="Palatino Linotype" w:hAnsi="Palatino Linotype" w:cs="Palatino Linotype"/>
        </w:rPr>
      </w:pPr>
    </w:p>
    <w:p w:rsidR="00502B0D" w:rsidRDefault="00D849F9">
      <w:pPr>
        <w:tabs>
          <w:tab w:val="left" w:pos="142"/>
          <w:tab w:val="left" w:pos="284"/>
        </w:tabs>
        <w:spacing w:line="276" w:lineRule="auto"/>
        <w:ind w:left="567" w:right="99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502B0D" w:rsidRDefault="00D849F9">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502B0D" w:rsidRDefault="00D849F9">
      <w:pPr>
        <w:tabs>
          <w:tab w:val="left" w:pos="142"/>
          <w:tab w:val="left" w:pos="284"/>
        </w:tabs>
        <w:spacing w:line="276" w:lineRule="auto"/>
        <w:ind w:left="567" w:right="99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II.</w:t>
      </w:r>
      <w:r>
        <w:rPr>
          <w:sz w:val="22"/>
          <w:szCs w:val="22"/>
        </w:rPr>
        <w:t xml:space="preserve"> </w:t>
      </w:r>
      <w:r>
        <w:rPr>
          <w:rFonts w:ascii="Palatino Linotype" w:eastAsia="Palatino Linotype" w:hAnsi="Palatino Linotype" w:cs="Palatino Linotype"/>
          <w:b/>
          <w:i/>
          <w:sz w:val="22"/>
          <w:szCs w:val="22"/>
        </w:rPr>
        <w:t>Confirmar, modificar o revocar</w:t>
      </w:r>
      <w:r>
        <w:rPr>
          <w:rFonts w:ascii="Palatino Linotype" w:eastAsia="Palatino Linotype" w:hAnsi="Palatino Linotype" w:cs="Palatino Linotype"/>
          <w:i/>
          <w:sz w:val="22"/>
          <w:szCs w:val="22"/>
        </w:rPr>
        <w:t xml:space="preserve"> las determinaciones que en materia de ampliación del plazo de respuesta, clasifica</w:t>
      </w:r>
      <w:r>
        <w:rPr>
          <w:rFonts w:ascii="Palatino Linotype" w:eastAsia="Palatino Linotype" w:hAnsi="Palatino Linotype" w:cs="Palatino Linotype"/>
          <w:i/>
          <w:sz w:val="22"/>
          <w:szCs w:val="22"/>
        </w:rPr>
        <w:t xml:space="preserve">ción de la información </w:t>
      </w:r>
      <w:r>
        <w:rPr>
          <w:rFonts w:ascii="Palatino Linotype" w:eastAsia="Palatino Linotype" w:hAnsi="Palatino Linotype" w:cs="Palatino Linotype"/>
          <w:b/>
          <w:i/>
          <w:sz w:val="22"/>
          <w:szCs w:val="22"/>
        </w:rPr>
        <w:t>y declaración</w:t>
      </w:r>
      <w:r>
        <w:rPr>
          <w:rFonts w:ascii="Palatino Linotype" w:eastAsia="Palatino Linotype" w:hAnsi="Palatino Linotype" w:cs="Palatino Linotype"/>
          <w:i/>
          <w:sz w:val="22"/>
          <w:szCs w:val="22"/>
        </w:rPr>
        <w:t xml:space="preserve"> de </w:t>
      </w:r>
      <w:r>
        <w:rPr>
          <w:rFonts w:ascii="Palatino Linotype" w:eastAsia="Palatino Linotype" w:hAnsi="Palatino Linotype" w:cs="Palatino Linotype"/>
          <w:i/>
          <w:sz w:val="22"/>
          <w:szCs w:val="22"/>
        </w:rPr>
        <w:lastRenderedPageBreak/>
        <w:t xml:space="preserve">inexistencia o </w:t>
      </w:r>
      <w:r>
        <w:rPr>
          <w:rFonts w:ascii="Palatino Linotype" w:eastAsia="Palatino Linotype" w:hAnsi="Palatino Linotype" w:cs="Palatino Linotype"/>
          <w:b/>
          <w:i/>
          <w:sz w:val="22"/>
          <w:szCs w:val="22"/>
        </w:rPr>
        <w:t>de incompetencia realicen los titulares de las áreas de los sujetos obligados;</w:t>
      </w:r>
    </w:p>
    <w:p w:rsidR="00502B0D" w:rsidRDefault="00D849F9">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502B0D" w:rsidRDefault="00D849F9">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167</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Cuando las unidades de transparencia determinen la notoria incompetencia</w:t>
      </w:r>
      <w:r>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Pr>
          <w:rFonts w:ascii="Palatino Linotype" w:eastAsia="Palatino Linotype" w:hAnsi="Palatino Linotype" w:cs="Palatino Linotype"/>
          <w:b/>
          <w:i/>
          <w:sz w:val="22"/>
          <w:szCs w:val="22"/>
        </w:rPr>
        <w:t>deberán comunicarlo al solicitante, dentro de los tres días hábiles posteriores a la recepción de la solicitud</w:t>
      </w:r>
      <w:r>
        <w:rPr>
          <w:rFonts w:ascii="Palatino Linotype" w:eastAsia="Palatino Linotype" w:hAnsi="Palatino Linotype" w:cs="Palatino Linotype"/>
          <w:i/>
          <w:sz w:val="22"/>
          <w:szCs w:val="22"/>
        </w:rPr>
        <w:t xml:space="preserve"> y, </w:t>
      </w:r>
      <w:r>
        <w:rPr>
          <w:rFonts w:ascii="Palatino Linotype" w:eastAsia="Palatino Linotype" w:hAnsi="Palatino Linotype" w:cs="Palatino Linotype"/>
          <w:b/>
          <w:i/>
          <w:sz w:val="22"/>
          <w:szCs w:val="22"/>
        </w:rPr>
        <w:t>en su caso orienta</w:t>
      </w:r>
      <w:r>
        <w:rPr>
          <w:rFonts w:ascii="Palatino Linotype" w:eastAsia="Palatino Linotype" w:hAnsi="Palatino Linotype" w:cs="Palatino Linotype"/>
          <w:b/>
          <w:i/>
          <w:sz w:val="22"/>
          <w:szCs w:val="22"/>
        </w:rPr>
        <w:t>r al solicitante, el o los sujetos obligados competentes.</w:t>
      </w:r>
    </w:p>
    <w:p w:rsidR="00502B0D" w:rsidRDefault="00502B0D">
      <w:pPr>
        <w:tabs>
          <w:tab w:val="left" w:pos="142"/>
          <w:tab w:val="left" w:pos="284"/>
        </w:tabs>
        <w:spacing w:line="360" w:lineRule="auto"/>
        <w:ind w:left="567" w:right="990"/>
        <w:jc w:val="both"/>
        <w:rPr>
          <w:rFonts w:ascii="Palatino Linotype" w:eastAsia="Palatino Linotype" w:hAnsi="Palatino Linotype" w:cs="Palatino Linotype"/>
          <w:b/>
          <w:i/>
        </w:rPr>
      </w:pPr>
    </w:p>
    <w:p w:rsidR="00502B0D" w:rsidRDefault="00D849F9">
      <w:pPr>
        <w:tabs>
          <w:tab w:val="left" w:pos="142"/>
          <w:tab w:val="left" w:pos="28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preceptos citados se desprende que es atribución del Comité de Transparencia confirmar, modificar o revocar, en su caso, la declaración de incompetencia, en aquellos casos en los que no se t</w:t>
      </w:r>
      <w:r>
        <w:rPr>
          <w:rFonts w:ascii="Palatino Linotype" w:eastAsia="Palatino Linotype" w:hAnsi="Palatino Linotype" w:cs="Palatino Linotype"/>
        </w:rPr>
        <w:t xml:space="preserve">rate de una notoria incompetencia, para lo cual deberán comunicarlo dentro de los tres días hábiles posteriores a la recepción de la solicitud y, en su caso, orientar al solicitante respecto de los sujetos obligados competentes. </w:t>
      </w:r>
    </w:p>
    <w:p w:rsidR="00502B0D" w:rsidRDefault="00502B0D">
      <w:pPr>
        <w:tabs>
          <w:tab w:val="left" w:pos="142"/>
          <w:tab w:val="left" w:pos="284"/>
        </w:tabs>
        <w:spacing w:line="360" w:lineRule="auto"/>
        <w:jc w:val="both"/>
        <w:rPr>
          <w:rFonts w:ascii="Palatino Linotype" w:eastAsia="Palatino Linotype" w:hAnsi="Palatino Linotype" w:cs="Palatino Linotype"/>
        </w:rPr>
      </w:pPr>
    </w:p>
    <w:p w:rsidR="00502B0D" w:rsidRDefault="00D849F9">
      <w:pPr>
        <w:spacing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rsidR="00502B0D" w:rsidRDefault="00502B0D">
      <w:pPr>
        <w:spacing w:line="360" w:lineRule="auto"/>
        <w:ind w:left="851" w:right="900"/>
        <w:jc w:val="both"/>
        <w:rPr>
          <w:rFonts w:ascii="Palatino Linotype" w:eastAsia="Palatino Linotype" w:hAnsi="Palatino Linotype" w:cs="Palatino Linotype"/>
          <w:b/>
          <w:i/>
        </w:rPr>
      </w:pPr>
    </w:p>
    <w:p w:rsidR="00502B0D" w:rsidRDefault="00D849F9">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“Declaración de incompete</w:t>
      </w:r>
      <w:r>
        <w:rPr>
          <w:rFonts w:ascii="Palatino Linotype" w:eastAsia="Palatino Linotype" w:hAnsi="Palatino Linotype" w:cs="Palatino Linotype"/>
          <w:b/>
          <w:i/>
          <w:sz w:val="22"/>
          <w:szCs w:val="22"/>
        </w:rPr>
        <w:t>ncia por parte del Comité, cuando no sea notoria o manifiesta.</w:t>
      </w:r>
      <w:r>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w:t>
      </w:r>
      <w:r>
        <w:rPr>
          <w:rFonts w:ascii="Palatino Linotype" w:eastAsia="Palatino Linotype" w:hAnsi="Palatino Linotype" w:cs="Palatino Linotype"/>
          <w:i/>
          <w:sz w:val="22"/>
          <w:szCs w:val="22"/>
        </w:rPr>
        <w:t xml:space="preserve"> análisis mayor para determinar la incompetencia, ésta debe ser declarada por el Comité de Transparencia.”(Sic)</w:t>
      </w:r>
    </w:p>
    <w:p w:rsidR="00502B0D" w:rsidRDefault="00502B0D">
      <w:pPr>
        <w:spacing w:line="276" w:lineRule="auto"/>
        <w:ind w:left="567" w:right="900"/>
        <w:jc w:val="both"/>
        <w:rPr>
          <w:rFonts w:ascii="Palatino Linotype" w:eastAsia="Palatino Linotype" w:hAnsi="Palatino Linotype" w:cs="Palatino Linotype"/>
          <w:i/>
          <w:sz w:val="22"/>
          <w:szCs w:val="22"/>
        </w:rPr>
      </w:pPr>
    </w:p>
    <w:p w:rsidR="00502B0D" w:rsidRDefault="00D849F9">
      <w:pPr>
        <w:tabs>
          <w:tab w:val="left" w:pos="142"/>
          <w:tab w:val="left" w:pos="28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igual manera, el Pleno de este Instituto, a través del Criterio 02/04 emitido en la Segunda Época, precisa los alcances del artículo 167 de </w:t>
      </w:r>
      <w:r>
        <w:rPr>
          <w:rFonts w:ascii="Palatino Linotype" w:eastAsia="Palatino Linotype" w:hAnsi="Palatino Linotype" w:cs="Palatino Linotype"/>
        </w:rPr>
        <w:t>la Ley de Transparencia, al señalar que corresponde al Comité de Transparencia confirmar la declaratoria de incompetencia y notificarle dicha determinación al particular, refiriéndose a aquellos casos en los que exista</w:t>
      </w:r>
      <w:r>
        <w:rPr>
          <w:rFonts w:ascii="Palatino Linotype" w:eastAsia="Palatino Linotype" w:hAnsi="Palatino Linotype" w:cs="Palatino Linotype"/>
          <w:b/>
        </w:rPr>
        <w:t xml:space="preserve"> </w:t>
      </w:r>
      <w:r>
        <w:rPr>
          <w:rFonts w:ascii="Palatino Linotype" w:eastAsia="Palatino Linotype" w:hAnsi="Palatino Linotype" w:cs="Palatino Linotype"/>
        </w:rPr>
        <w:t>duda razonable sobre la administració</w:t>
      </w:r>
      <w:r>
        <w:rPr>
          <w:rFonts w:ascii="Palatino Linotype" w:eastAsia="Palatino Linotype" w:hAnsi="Palatino Linotype" w:cs="Palatino Linotype"/>
        </w:rPr>
        <w:t>n del documento materia de la solicitud de información, como se lee enseguida:</w:t>
      </w:r>
    </w:p>
    <w:p w:rsidR="00502B0D" w:rsidRDefault="00502B0D">
      <w:pPr>
        <w:spacing w:line="360" w:lineRule="auto"/>
        <w:ind w:left="851" w:right="900"/>
        <w:jc w:val="both"/>
        <w:rPr>
          <w:rFonts w:ascii="Palatino Linotype" w:eastAsia="Palatino Linotype" w:hAnsi="Palatino Linotype" w:cs="Palatino Linotype"/>
          <w:b/>
          <w:i/>
        </w:rPr>
      </w:pPr>
    </w:p>
    <w:p w:rsidR="00502B0D" w:rsidRDefault="00D849F9">
      <w:pPr>
        <w:spacing w:line="276" w:lineRule="auto"/>
        <w:ind w:left="567" w:right="8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Pr>
          <w:rFonts w:ascii="Palatino Linotype" w:eastAsia="Palatino Linotype" w:hAnsi="Palatino Linotype" w:cs="Palatino Linotype"/>
          <w:i/>
          <w:sz w:val="22"/>
          <w:szCs w:val="22"/>
        </w:rPr>
        <w:t>De conformidad con el artículo 167 de la Ley de Transpare</w:t>
      </w:r>
      <w:r>
        <w:rPr>
          <w:rFonts w:ascii="Palatino Linotype" w:eastAsia="Palatino Linotype" w:hAnsi="Palatino Linotype" w:cs="Palatino Linotype"/>
          <w:i/>
          <w:sz w:val="22"/>
          <w:szCs w:val="22"/>
        </w:rPr>
        <w:t>ncia vigente en la entidad, las Unidades de Transparencia tienen la facultad de determinar la notoria incompetencia para atender las solicitudes de acceso a la información y comunicarla al solicitante dentro de los tres días hábiles posteriores a la recepc</w:t>
      </w:r>
      <w:r>
        <w:rPr>
          <w:rFonts w:ascii="Palatino Linotype" w:eastAsia="Palatino Linotype" w:hAnsi="Palatino Linotype" w:cs="Palatino Linotype"/>
          <w:i/>
          <w:sz w:val="22"/>
          <w:szCs w:val="22"/>
        </w:rPr>
        <w:t xml:space="preserve">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sz w:val="22"/>
          <w:szCs w:val="22"/>
        </w:rPr>
        <w:t xml:space="preserve">al ejercer el derecho de acceso a la información pública cabe la posibilidad de que existan </w:t>
      </w:r>
      <w:r>
        <w:rPr>
          <w:rFonts w:ascii="Palatino Linotype" w:eastAsia="Palatino Linotype" w:hAnsi="Palatino Linotype" w:cs="Palatino Linotype"/>
          <w:b/>
          <w:i/>
          <w:sz w:val="22"/>
          <w:szCs w:val="22"/>
        </w:rPr>
        <w:t xml:space="preserve">atribuciones concurrentes entre dos o más Sujetos Obligados que </w:t>
      </w:r>
      <w:r>
        <w:rPr>
          <w:rFonts w:ascii="Palatino Linotype" w:eastAsia="Palatino Linotype" w:hAnsi="Palatino Linotype" w:cs="Palatino Linotype"/>
          <w:b/>
          <w:i/>
          <w:sz w:val="22"/>
          <w:szCs w:val="22"/>
          <w:u w:val="single"/>
        </w:rPr>
        <w:t>impiden determinar dentro del término legal de tres días hábiles</w:t>
      </w:r>
      <w:r>
        <w:rPr>
          <w:rFonts w:ascii="Palatino Linotype" w:eastAsia="Palatino Linotype" w:hAnsi="Palatino Linotype" w:cs="Palatino Linotype"/>
          <w:b/>
          <w:i/>
          <w:sz w:val="22"/>
          <w:szCs w:val="22"/>
        </w:rPr>
        <w:t>, si se posee o no la información por el Sujeto Obligado requerid</w:t>
      </w:r>
      <w:r>
        <w:rPr>
          <w:rFonts w:ascii="Palatino Linotype" w:eastAsia="Palatino Linotype" w:hAnsi="Palatino Linotype" w:cs="Palatino Linotype"/>
          <w:i/>
          <w:sz w:val="22"/>
          <w:szCs w:val="22"/>
        </w:rPr>
        <w:t>o; en virtud de ello, en aras de disipar toda duda razonable so</w:t>
      </w:r>
      <w:r>
        <w:rPr>
          <w:rFonts w:ascii="Palatino Linotype" w:eastAsia="Palatino Linotype" w:hAnsi="Palatino Linotype" w:cs="Palatino Linotype"/>
          <w:i/>
          <w:sz w:val="22"/>
          <w:szCs w:val="22"/>
        </w:rPr>
        <w:t>bre la administración del documento materia de la solicitud de información, el Sujeto Obligado deberá dar el trámite correspondiente a la solicitud de información a efecto de realizar un análisis minucioso de las facultades, competencias o funciones de cad</w:t>
      </w:r>
      <w:r>
        <w:rPr>
          <w:rFonts w:ascii="Palatino Linotype" w:eastAsia="Palatino Linotype" w:hAnsi="Palatino Linotype" w:cs="Palatino Linotype"/>
          <w:i/>
          <w:sz w:val="22"/>
          <w:szCs w:val="22"/>
        </w:rPr>
        <w:t>a una de las Unidades Administrativas que lo integran y, si posterior a ello, se corrobora la incompetencia para la atención del requerimiento, en razón de que es otro el Sujeto Obligado poseedor de la documentación, corresponde a su Comité de Transparenci</w:t>
      </w:r>
      <w:r>
        <w:rPr>
          <w:rFonts w:ascii="Palatino Linotype" w:eastAsia="Palatino Linotype" w:hAnsi="Palatino Linotype" w:cs="Palatino Linotype"/>
          <w:i/>
          <w:sz w:val="22"/>
          <w:szCs w:val="22"/>
        </w:rPr>
        <w:t xml:space="preserve">a confirmar la declaratoria de incompetencia y notificarle dicha determinación al particular, en términos de lo dispuesto en el artículo 49, fracción II de la Ley de Transparencia Local, al ser este el acto jurídico idóneo que genera seguridad jurídica de </w:t>
      </w:r>
      <w:r>
        <w:rPr>
          <w:rFonts w:ascii="Palatino Linotype" w:eastAsia="Palatino Linotype" w:hAnsi="Palatino Linotype" w:cs="Palatino Linotype"/>
          <w:i/>
          <w:sz w:val="22"/>
          <w:szCs w:val="22"/>
        </w:rPr>
        <w:t xml:space="preserve">que el Ente ante quien se presentó la solicitud, carece de facultades, competencias o funciones para poseer o </w:t>
      </w:r>
      <w:r>
        <w:rPr>
          <w:rFonts w:ascii="Palatino Linotype" w:eastAsia="Palatino Linotype" w:hAnsi="Palatino Linotype" w:cs="Palatino Linotype"/>
          <w:i/>
          <w:sz w:val="22"/>
          <w:szCs w:val="22"/>
        </w:rPr>
        <w:lastRenderedPageBreak/>
        <w:t>generar la información requerida; lo anterior, sin perjuicio de que pueda gestionar la colaboración de otro Sujeto Obligado competente para atende</w:t>
      </w:r>
      <w:r>
        <w:rPr>
          <w:rFonts w:ascii="Palatino Linotype" w:eastAsia="Palatino Linotype" w:hAnsi="Palatino Linotype" w:cs="Palatino Linotype"/>
          <w:i/>
          <w:sz w:val="22"/>
          <w:szCs w:val="22"/>
        </w:rPr>
        <w:t>r la solicitud.”</w:t>
      </w:r>
    </w:p>
    <w:p w:rsidR="00502B0D" w:rsidRDefault="00502B0D">
      <w:pPr>
        <w:spacing w:line="360" w:lineRule="auto"/>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En lo que respecta al presente asunto, se advierte que la solicitud de información fue presentada en fecha </w:t>
      </w:r>
      <w:r>
        <w:rPr>
          <w:rFonts w:ascii="Palatino Linotype" w:eastAsia="Palatino Linotype" w:hAnsi="Palatino Linotype" w:cs="Palatino Linotype"/>
          <w:b/>
        </w:rPr>
        <w:t>doce de junio de dos mil veintitrés</w:t>
      </w:r>
      <w:r>
        <w:rPr>
          <w:rFonts w:ascii="Palatino Linotype" w:eastAsia="Palatino Linotype" w:hAnsi="Palatino Linotype" w:cs="Palatino Linotype"/>
        </w:rPr>
        <w:t xml:space="preserve">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dio respuesta el </w:t>
      </w:r>
      <w:r>
        <w:rPr>
          <w:rFonts w:ascii="Palatino Linotype" w:eastAsia="Palatino Linotype" w:hAnsi="Palatino Linotype" w:cs="Palatino Linotype"/>
          <w:b/>
        </w:rPr>
        <w:t>tres de julio</w:t>
      </w:r>
      <w:r>
        <w:rPr>
          <w:rFonts w:ascii="Palatino Linotype" w:eastAsia="Palatino Linotype" w:hAnsi="Palatino Linotype" w:cs="Palatino Linotype"/>
        </w:rPr>
        <w:t xml:space="preserve"> </w:t>
      </w:r>
      <w:r>
        <w:rPr>
          <w:rFonts w:ascii="Palatino Linotype" w:eastAsia="Palatino Linotype" w:hAnsi="Palatino Linotype" w:cs="Palatino Linotype"/>
          <w:b/>
        </w:rPr>
        <w:t>del dos mil veintitrés</w:t>
      </w:r>
      <w:r>
        <w:rPr>
          <w:rFonts w:ascii="Palatino Linotype" w:eastAsia="Palatino Linotype" w:hAnsi="Palatino Linotype" w:cs="Palatino Linotype"/>
        </w:rPr>
        <w:t>, es decir, al décimo</w:t>
      </w:r>
      <w:r>
        <w:rPr>
          <w:rFonts w:ascii="Palatino Linotype" w:eastAsia="Palatino Linotype" w:hAnsi="Palatino Linotype" w:cs="Palatino Linotype"/>
        </w:rPr>
        <w:t xml:space="preserve"> quinto día siguiente a la fecha de presentación de la solicitud de información, es por lo que, </w:t>
      </w:r>
      <w:r>
        <w:rPr>
          <w:rFonts w:ascii="Palatino Linotype" w:eastAsia="Palatino Linotype" w:hAnsi="Palatino Linotype" w:cs="Palatino Linotype"/>
          <w:b/>
          <w:u w:val="single"/>
        </w:rPr>
        <w:t>al no haber cumplido con el plazo de tres días</w:t>
      </w:r>
      <w:r>
        <w:rPr>
          <w:rFonts w:ascii="Palatino Linotype" w:eastAsia="Palatino Linotype" w:hAnsi="Palatino Linotype" w:cs="Palatino Linotype"/>
        </w:rPr>
        <w:t xml:space="preserve"> que otorga la Ley en la materia para señalar su falta de atribuciones, competencias y funciones para generar y ad</w:t>
      </w:r>
      <w:r>
        <w:rPr>
          <w:rFonts w:ascii="Palatino Linotype" w:eastAsia="Palatino Linotype" w:hAnsi="Palatino Linotype" w:cs="Palatino Linotype"/>
        </w:rPr>
        <w:t xml:space="preserve">ministrar lo solicitado, </w:t>
      </w:r>
      <w:r>
        <w:rPr>
          <w:rFonts w:ascii="Palatino Linotype" w:eastAsia="Palatino Linotype" w:hAnsi="Palatino Linotype" w:cs="Palatino Linotype"/>
          <w:b/>
          <w:u w:val="single"/>
        </w:rPr>
        <w:t xml:space="preserve">resulta procedente ordenar una declaratoria formal de incompetencia. </w:t>
      </w:r>
    </w:p>
    <w:p w:rsidR="00502B0D" w:rsidRDefault="00502B0D">
      <w:pPr>
        <w:spacing w:line="360" w:lineRule="auto"/>
        <w:jc w:val="both"/>
        <w:rPr>
          <w:rFonts w:ascii="Palatino Linotype" w:eastAsia="Palatino Linotype" w:hAnsi="Palatino Linotype" w:cs="Palatino Linotype"/>
          <w:b/>
          <w:u w:val="single"/>
        </w:rPr>
      </w:pPr>
    </w:p>
    <w:p w:rsidR="00502B0D" w:rsidRDefault="00D849F9">
      <w:pPr>
        <w:pBdr>
          <w:top w:val="nil"/>
          <w:left w:val="nil"/>
          <w:bottom w:val="nil"/>
          <w:right w:val="nil"/>
          <w:between w:val="nil"/>
        </w:pBdr>
        <w:shd w:val="clear" w:color="auto" w:fill="FFFFFF"/>
        <w:spacing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w:t>
      </w:r>
      <w:r>
        <w:rPr>
          <w:rFonts w:ascii="Palatino Linotype" w:eastAsia="Palatino Linotype" w:hAnsi="Palatino Linotype" w:cs="Palatino Linotype"/>
        </w:rPr>
        <w:t>acción II de la Ley de Transparencia y Acceso a la Información Pública del Estado de México y Municipios, este Pleno:</w:t>
      </w:r>
    </w:p>
    <w:p w:rsidR="00502B0D" w:rsidRDefault="00D849F9">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502B0D" w:rsidRDefault="00502B0D">
      <w:pPr>
        <w:spacing w:line="360" w:lineRule="auto"/>
        <w:jc w:val="both"/>
        <w:rPr>
          <w:rFonts w:ascii="Palatino Linotype" w:eastAsia="Palatino Linotype" w:hAnsi="Palatino Linotype" w:cs="Palatino Linotype"/>
          <w:b/>
          <w:u w:val="singl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Se</w:t>
      </w:r>
      <w:r>
        <w:t xml:space="preserv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entregada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a la solicitud de información </w:t>
      </w:r>
      <w:r>
        <w:rPr>
          <w:rFonts w:ascii="Palatino Linotype" w:eastAsia="Palatino Linotype" w:hAnsi="Palatino Linotype" w:cs="Palatino Linotype"/>
          <w:b/>
        </w:rPr>
        <w:t>00483/ISEM/IP/2023</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resultar parcialmente fundadas las razones o motivos de inconformidad hechos valer por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04189/INFOEM/IP/RR/2023,</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502B0D" w:rsidRDefault="00502B0D">
      <w:pPr>
        <w:spacing w:line="360" w:lineRule="auto"/>
        <w:jc w:val="both"/>
        <w:rPr>
          <w:rFonts w:ascii="Palatino Linotype" w:eastAsia="Palatino Linotype" w:hAnsi="Palatino Linotype" w:cs="Palatino Linotype"/>
          <w:b/>
        </w:rPr>
      </w:pPr>
    </w:p>
    <w:p w:rsidR="00502B0D" w:rsidRDefault="00D849F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w:t>
      </w:r>
      <w:r>
        <w:rPr>
          <w:rFonts w:ascii="Palatino Linotype" w:eastAsia="Palatino Linotype" w:hAnsi="Palatino Linotype" w:cs="Palatino Linotype"/>
          <w:b/>
        </w:rPr>
        <w: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 Cuarto, haga entrega vía Sistema de Acceso a la Información Mexiquense (SAIMEX), de lo siguiente:</w:t>
      </w:r>
    </w:p>
    <w:p w:rsidR="00502B0D" w:rsidRDefault="00502B0D">
      <w:pPr>
        <w:spacing w:line="360" w:lineRule="auto"/>
        <w:ind w:right="49"/>
        <w:jc w:val="both"/>
        <w:rPr>
          <w:rFonts w:ascii="Palatino Linotype" w:eastAsia="Palatino Linotype" w:hAnsi="Palatino Linotype" w:cs="Palatino Linotype"/>
        </w:rPr>
      </w:pPr>
    </w:p>
    <w:p w:rsidR="00502B0D" w:rsidRDefault="00D849F9">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Acuerdo emitido por el Comité de Transparencia del Instituto de Salud del Estado de México que confirme la </w:t>
      </w:r>
      <w:r>
        <w:rPr>
          <w:rFonts w:ascii="Palatino Linotype" w:eastAsia="Palatino Linotype" w:hAnsi="Palatino Linotype" w:cs="Palatino Linotype"/>
        </w:rPr>
        <w:t xml:space="preserve">incompetencia respecto de la información requerida en la solicitud número </w:t>
      </w:r>
      <w:r>
        <w:rPr>
          <w:rFonts w:ascii="Palatino Linotype" w:eastAsia="Palatino Linotype" w:hAnsi="Palatino Linotype" w:cs="Palatino Linotype"/>
          <w:b/>
        </w:rPr>
        <w:t>00483/ISEM/IP/2023</w:t>
      </w:r>
      <w:r>
        <w:rPr>
          <w:rFonts w:ascii="Palatino Linotype" w:eastAsia="Palatino Linotype" w:hAnsi="Palatino Linotype" w:cs="Palatino Linotype"/>
        </w:rPr>
        <w:t>.</w:t>
      </w:r>
    </w:p>
    <w:p w:rsidR="00502B0D" w:rsidRDefault="00502B0D">
      <w:pPr>
        <w:pBdr>
          <w:top w:val="nil"/>
          <w:left w:val="nil"/>
          <w:bottom w:val="nil"/>
          <w:right w:val="nil"/>
          <w:between w:val="nil"/>
        </w:pBdr>
        <w:spacing w:line="276" w:lineRule="auto"/>
        <w:ind w:left="567" w:right="49"/>
        <w:jc w:val="both"/>
        <w:rPr>
          <w:rFonts w:ascii="Palatino Linotype" w:eastAsia="Palatino Linotype" w:hAnsi="Palatino Linotype" w:cs="Palatino Linotype"/>
          <w:i/>
        </w:rPr>
      </w:pPr>
    </w:p>
    <w:p w:rsidR="00502B0D" w:rsidRDefault="00D849F9">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la presente resolución al T</w:t>
      </w:r>
      <w:r>
        <w:rPr>
          <w:rFonts w:ascii="Palatino Linotype" w:eastAsia="Palatino Linotype" w:hAnsi="Palatino Linotype" w:cs="Palatino Linotype"/>
          <w:b/>
        </w:rPr>
        <w:t xml:space="preserve">itular de la Unidad de Transparencia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r>
        <w:rPr>
          <w:rFonts w:ascii="Palatino Linotype" w:eastAsia="Palatino Linotype" w:hAnsi="Palatino Linotype" w:cs="Palatino Linotype"/>
        </w:rPr>
        <w:t>, para que conforme al artículo 186 último párrafo, 189 s</w:t>
      </w:r>
      <w:r>
        <w:rPr>
          <w:rFonts w:ascii="Palatino Linotype" w:eastAsia="Palatino Linotype" w:hAnsi="Palatino Linotype" w:cs="Palatino Linotype"/>
        </w:rPr>
        <w:t>egundo párrafo y 194 de la Ley de Transparencia y Acceso a la Información Pública del Estado de México y Municipios; dé cumplimiento a lo ordenado dentro del plazo de diez días hábiles, e informe a este Instituto en un plazo de tres días hábiles siguientes</w:t>
      </w:r>
      <w:r>
        <w:rPr>
          <w:rFonts w:ascii="Palatino Linotype" w:eastAsia="Palatino Linotype" w:hAnsi="Palatino Linotype" w:cs="Palatino Linotype"/>
        </w:rPr>
        <w:t xml:space="preserve"> sobre el cumplimiento dado a la presente y, se le apercibe que en caso de negarse a cumplir la presente resolución o hacerlo de manera parcial, se le impondrá una medida de apremio de conformidad con lo previsto en los artículos 198, 200, fracción III; 21</w:t>
      </w:r>
      <w:r>
        <w:rPr>
          <w:rFonts w:ascii="Palatino Linotype" w:eastAsia="Palatino Linotype" w:hAnsi="Palatino Linotype" w:cs="Palatino Linotype"/>
        </w:rPr>
        <w:t>4, 215 y 216 de la Ley  de Transparencia y Acceso a la Información Pública del Estado de México y Municipios.</w:t>
      </w:r>
    </w:p>
    <w:p w:rsidR="00502B0D" w:rsidRDefault="00502B0D">
      <w:pPr>
        <w:spacing w:line="360" w:lineRule="auto"/>
        <w:ind w:right="-93"/>
        <w:jc w:val="both"/>
        <w:rPr>
          <w:rFonts w:ascii="Palatino Linotype" w:eastAsia="Palatino Linotype" w:hAnsi="Palatino Linotype" w:cs="Palatino Linotype"/>
        </w:rPr>
      </w:pPr>
    </w:p>
    <w:p w:rsidR="00502B0D" w:rsidRDefault="00D849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w:t>
      </w:r>
      <w:r>
        <w:rPr>
          <w:rFonts w:ascii="Palatino Linotype" w:eastAsia="Palatino Linotype" w:hAnsi="Palatino Linotype" w:cs="Palatino Linotype"/>
        </w:rPr>
        <w:t xml:space="preserve">siderarlo </w:t>
      </w:r>
      <w:r>
        <w:rPr>
          <w:rFonts w:ascii="Palatino Linotype" w:eastAsia="Palatino Linotype" w:hAnsi="Palatino Linotype" w:cs="Palatino Linotype"/>
        </w:rPr>
        <w:lastRenderedPageBreak/>
        <w:t xml:space="preserve">procedente,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502B0D" w:rsidRDefault="00502B0D">
      <w:pPr>
        <w:spacing w:line="360" w:lineRule="auto"/>
        <w:jc w:val="both"/>
        <w:rPr>
          <w:rFonts w:ascii="Palatino Linotype" w:eastAsia="Palatino Linotype" w:hAnsi="Palatino Linotype" w:cs="Palatino Linotype"/>
          <w:b/>
        </w:rPr>
      </w:pPr>
    </w:p>
    <w:p w:rsidR="00502B0D" w:rsidRDefault="00D849F9">
      <w:pPr>
        <w:spacing w:line="360" w:lineRule="auto"/>
        <w:ind w:right="49"/>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b/>
        </w:rPr>
        <w:t>QUINTO. Notifíquese vía 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w:t>
      </w:r>
      <w:r>
        <w:rPr>
          <w:rFonts w:ascii="Palatino Linotype" w:eastAsia="Palatino Linotype" w:hAnsi="Palatino Linotype" w:cs="Palatino Linotype"/>
        </w:rPr>
        <w:t>rminos de las leyes aplicables.</w:t>
      </w:r>
    </w:p>
    <w:p w:rsidR="00502B0D" w:rsidRDefault="00D849F9">
      <w:pPr>
        <w:spacing w:before="240" w:after="240"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rPr>
        <w:t>ASÍ LO RESUELVE, POR MAYORÍA DE VOTOS, EL PLENO DEL INSTITUTO DE TRANSPARENCIA, ACCESO A LA INFORMACIÓN PÚBLICA Y PROTECCIÓN DE DATOS PERSONALES DEL ESTADO DE MÉXICO Y MUNICIPIOS, CONFORMADO POR LOS COMISIONADOS JOSÉ MARTÍNE</w:t>
      </w:r>
      <w:r>
        <w:rPr>
          <w:rFonts w:ascii="Palatino Linotype" w:eastAsia="Palatino Linotype" w:hAnsi="Palatino Linotype" w:cs="Palatino Linotype"/>
        </w:rPr>
        <w:t>Z VILCHIS, MARÍA DEL ROSARIO MEJÍA AYALA, SHARON CRISTINA MORALES MARTÍNEZ, LUIS GUSTAVO PARRA NORIEGA Y GUADALUPE RAMÍREZ PEÑA EMITIENDO VOTO DISIDENTE; EN LA TRIGÉSIMA OCTAVA SESIÓN ORDINARIA CELEBRADA EL VEINTICINCO DE OCTUBRE DE DOS MIL VEINTITRÉS, ANT</w:t>
      </w:r>
      <w:r>
        <w:rPr>
          <w:rFonts w:ascii="Palatino Linotype" w:eastAsia="Palatino Linotype" w:hAnsi="Palatino Linotype" w:cs="Palatino Linotype"/>
        </w:rPr>
        <w:t xml:space="preserve">E EL SECRETARIO TÉCNICO DEL PLENO ALEXIS TAPIA RAMÍREZ. </w:t>
      </w:r>
    </w:p>
    <w:p w:rsidR="00502B0D" w:rsidRDefault="00502B0D">
      <w:pPr>
        <w:spacing w:before="240" w:after="240" w:line="360" w:lineRule="auto"/>
        <w:jc w:val="both"/>
        <w:rPr>
          <w:rFonts w:ascii="Palatino Linotype" w:eastAsia="Palatino Linotype" w:hAnsi="Palatino Linotype" w:cs="Palatino Linotype"/>
        </w:rPr>
      </w:pPr>
    </w:p>
    <w:p w:rsidR="00502B0D" w:rsidRDefault="00502B0D">
      <w:pPr>
        <w:spacing w:before="240" w:after="240" w:line="360" w:lineRule="auto"/>
        <w:jc w:val="both"/>
        <w:rPr>
          <w:rFonts w:ascii="Palatino Linotype" w:eastAsia="Palatino Linotype" w:hAnsi="Palatino Linotype" w:cs="Palatino Linotype"/>
        </w:rPr>
      </w:pPr>
    </w:p>
    <w:p w:rsidR="00502B0D" w:rsidRDefault="00502B0D">
      <w:pPr>
        <w:spacing w:before="240" w:after="240" w:line="360" w:lineRule="auto"/>
        <w:jc w:val="both"/>
        <w:rPr>
          <w:rFonts w:ascii="Palatino Linotype" w:eastAsia="Palatino Linotype" w:hAnsi="Palatino Linotype" w:cs="Palatino Linotype"/>
        </w:rPr>
      </w:pPr>
    </w:p>
    <w:p w:rsidR="00502B0D" w:rsidRDefault="00502B0D">
      <w:pPr>
        <w:spacing w:before="240" w:after="240" w:line="360" w:lineRule="auto"/>
        <w:jc w:val="both"/>
        <w:rPr>
          <w:rFonts w:ascii="Palatino Linotype" w:eastAsia="Palatino Linotype" w:hAnsi="Palatino Linotype" w:cs="Palatino Linotype"/>
        </w:rPr>
      </w:pPr>
    </w:p>
    <w:p w:rsidR="00502B0D" w:rsidRDefault="00502B0D">
      <w:pPr>
        <w:spacing w:before="240" w:after="240" w:line="360" w:lineRule="auto"/>
        <w:jc w:val="both"/>
        <w:rPr>
          <w:rFonts w:ascii="Palatino Linotype" w:eastAsia="Palatino Linotype" w:hAnsi="Palatino Linotype" w:cs="Palatino Linotype"/>
        </w:rPr>
      </w:pPr>
    </w:p>
    <w:p w:rsidR="00502B0D" w:rsidRDefault="00502B0D">
      <w:pPr>
        <w:spacing w:before="240" w:after="240" w:line="360" w:lineRule="auto"/>
        <w:jc w:val="both"/>
        <w:rPr>
          <w:rFonts w:ascii="Palatino Linotype" w:eastAsia="Palatino Linotype" w:hAnsi="Palatino Linotype" w:cs="Palatino Linotype"/>
        </w:rPr>
      </w:pPr>
    </w:p>
    <w:p w:rsidR="00502B0D" w:rsidRDefault="00502B0D">
      <w:pPr>
        <w:spacing w:before="240" w:after="240" w:line="360" w:lineRule="auto"/>
        <w:jc w:val="both"/>
        <w:rPr>
          <w:rFonts w:ascii="Palatino Linotype" w:eastAsia="Palatino Linotype" w:hAnsi="Palatino Linotype" w:cs="Palatino Linotype"/>
        </w:rPr>
      </w:pPr>
    </w:p>
    <w:p w:rsidR="00502B0D" w:rsidRDefault="00502B0D">
      <w:pPr>
        <w:spacing w:before="240" w:after="240" w:line="360" w:lineRule="auto"/>
        <w:jc w:val="both"/>
        <w:rPr>
          <w:rFonts w:ascii="Palatino Linotype" w:eastAsia="Palatino Linotype" w:hAnsi="Palatino Linotype" w:cs="Palatino Linotype"/>
        </w:rPr>
      </w:pPr>
    </w:p>
    <w:p w:rsidR="00502B0D" w:rsidRDefault="00502B0D">
      <w:pPr>
        <w:spacing w:before="240" w:after="240" w:line="360" w:lineRule="auto"/>
        <w:jc w:val="both"/>
        <w:rPr>
          <w:rFonts w:ascii="Palatino Linotype" w:eastAsia="Palatino Linotype" w:hAnsi="Palatino Linotype" w:cs="Palatino Linotype"/>
        </w:rPr>
      </w:pPr>
    </w:p>
    <w:sectPr w:rsidR="00502B0D">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849F9">
      <w:r>
        <w:separator/>
      </w:r>
    </w:p>
  </w:endnote>
  <w:endnote w:type="continuationSeparator" w:id="0">
    <w:p w:rsidR="00000000" w:rsidRDefault="00D8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0D" w:rsidRDefault="00D849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EC1C67">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EC1C67">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rsidR="00502B0D" w:rsidRDefault="00502B0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0D" w:rsidRDefault="00D849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EC1C67">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EC1C67">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rsidR="00502B0D" w:rsidRDefault="00502B0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849F9">
      <w:r>
        <w:separator/>
      </w:r>
    </w:p>
  </w:footnote>
  <w:footnote w:type="continuationSeparator" w:id="0">
    <w:p w:rsidR="00000000" w:rsidRDefault="00D84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0D" w:rsidRDefault="00D849F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-1080130</wp:posOffset>
          </wp:positionH>
          <wp:positionV relativeFrom="paragraph">
            <wp:posOffset>-488310</wp:posOffset>
          </wp:positionV>
          <wp:extent cx="7809865" cy="10165715"/>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502B0D">
      <w:tc>
        <w:tcPr>
          <w:tcW w:w="2489" w:type="dxa"/>
          <w:shd w:val="clear" w:color="auto" w:fill="auto"/>
        </w:tcPr>
        <w:p w:rsidR="00502B0D" w:rsidRDefault="00D849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502B0D" w:rsidRDefault="00D849F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04189/INFOEM/IP/RR/2023</w:t>
          </w:r>
        </w:p>
      </w:tc>
    </w:tr>
    <w:tr w:rsidR="00502B0D">
      <w:trPr>
        <w:trHeight w:val="228"/>
      </w:trPr>
      <w:tc>
        <w:tcPr>
          <w:tcW w:w="2489" w:type="dxa"/>
          <w:shd w:val="clear" w:color="auto" w:fill="auto"/>
          <w:vAlign w:val="center"/>
        </w:tcPr>
        <w:p w:rsidR="00502B0D" w:rsidRDefault="00D849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502B0D" w:rsidRDefault="00D849F9">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Salud del Estado de México.</w:t>
          </w:r>
        </w:p>
      </w:tc>
    </w:tr>
    <w:tr w:rsidR="00502B0D">
      <w:tc>
        <w:tcPr>
          <w:tcW w:w="2489" w:type="dxa"/>
          <w:shd w:val="clear" w:color="auto" w:fill="auto"/>
          <w:vAlign w:val="center"/>
        </w:tcPr>
        <w:p w:rsidR="00502B0D" w:rsidRDefault="00D849F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502B0D" w:rsidRDefault="00D849F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02B0D" w:rsidRDefault="00D849F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0D" w:rsidRDefault="00502B0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5528" w:type="dxa"/>
      <w:tblInd w:w="3261" w:type="dxa"/>
      <w:tblLayout w:type="fixed"/>
      <w:tblLook w:val="0400" w:firstRow="0" w:lastRow="0" w:firstColumn="0" w:lastColumn="0" w:noHBand="0" w:noVBand="1"/>
    </w:tblPr>
    <w:tblGrid>
      <w:gridCol w:w="2551"/>
      <w:gridCol w:w="2977"/>
    </w:tblGrid>
    <w:tr w:rsidR="00502B0D">
      <w:tc>
        <w:tcPr>
          <w:tcW w:w="2551" w:type="dxa"/>
          <w:shd w:val="clear" w:color="auto" w:fill="auto"/>
          <w:vAlign w:val="center"/>
        </w:tcPr>
        <w:p w:rsidR="00502B0D" w:rsidRDefault="00D849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vAlign w:val="center"/>
        </w:tcPr>
        <w:p w:rsidR="00502B0D" w:rsidRDefault="00D849F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04189/INFOEM/IP/RR/2023</w:t>
          </w:r>
        </w:p>
      </w:tc>
    </w:tr>
    <w:tr w:rsidR="00502B0D">
      <w:trPr>
        <w:trHeight w:val="130"/>
      </w:trPr>
      <w:tc>
        <w:tcPr>
          <w:tcW w:w="2551" w:type="dxa"/>
          <w:shd w:val="clear" w:color="auto" w:fill="auto"/>
          <w:vAlign w:val="center"/>
        </w:tcPr>
        <w:p w:rsidR="00502B0D" w:rsidRDefault="00D849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7" w:type="dxa"/>
          <w:shd w:val="clear" w:color="auto" w:fill="auto"/>
          <w:vAlign w:val="center"/>
        </w:tcPr>
        <w:p w:rsidR="00502B0D" w:rsidRDefault="00EC1C67" w:rsidP="00EC1C67">
          <w:pPr>
            <w:tabs>
              <w:tab w:val="left" w:pos="3153"/>
            </w:tabs>
            <w:ind w:left="-45" w:right="16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w:t>
          </w:r>
        </w:p>
      </w:tc>
    </w:tr>
    <w:tr w:rsidR="00502B0D">
      <w:trPr>
        <w:trHeight w:val="228"/>
      </w:trPr>
      <w:tc>
        <w:tcPr>
          <w:tcW w:w="2551" w:type="dxa"/>
          <w:shd w:val="clear" w:color="auto" w:fill="auto"/>
          <w:vAlign w:val="center"/>
        </w:tcPr>
        <w:p w:rsidR="00502B0D" w:rsidRDefault="00D849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vAlign w:val="center"/>
        </w:tcPr>
        <w:p w:rsidR="00502B0D" w:rsidRDefault="00D849F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Salud del Estado de México.</w:t>
          </w:r>
        </w:p>
      </w:tc>
    </w:tr>
    <w:tr w:rsidR="00502B0D">
      <w:tc>
        <w:tcPr>
          <w:tcW w:w="2551" w:type="dxa"/>
          <w:shd w:val="clear" w:color="auto" w:fill="auto"/>
          <w:vAlign w:val="center"/>
        </w:tcPr>
        <w:p w:rsidR="00502B0D" w:rsidRDefault="00D849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shd w:val="clear" w:color="auto" w:fill="auto"/>
          <w:vAlign w:val="center"/>
        </w:tcPr>
        <w:p w:rsidR="00502B0D" w:rsidRDefault="00D849F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02B0D" w:rsidRDefault="00D849F9">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-1089655</wp:posOffset>
          </wp:positionH>
          <wp:positionV relativeFrom="paragraph">
            <wp:posOffset>-1169665</wp:posOffset>
          </wp:positionV>
          <wp:extent cx="7809865" cy="10165715"/>
          <wp:effectExtent l="0" t="0" r="0" b="0"/>
          <wp:wrapNone/>
          <wp:docPr id="1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F6803"/>
    <w:multiLevelType w:val="multilevel"/>
    <w:tmpl w:val="3546249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C351CD"/>
    <w:multiLevelType w:val="multilevel"/>
    <w:tmpl w:val="B818F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5341A32"/>
    <w:multiLevelType w:val="multilevel"/>
    <w:tmpl w:val="6720980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63865DA0"/>
    <w:multiLevelType w:val="multilevel"/>
    <w:tmpl w:val="37A89BA4"/>
    <w:lvl w:ilvl="0">
      <w:start w:val="1"/>
      <w:numFmt w:val="bullet"/>
      <w:pStyle w:val="Listaconvietas3"/>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0D"/>
    <w:rsid w:val="00502B0D"/>
    <w:rsid w:val="00D849F9"/>
    <w:rsid w:val="00EC1C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A6A149A-8564-4738-A62D-528022EE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30503.page"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islacion.edomex.gob.mx/sites/legislacion.edomex.gob.mx/files/files/pdf/ley/vig/leyvig22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saimex.org.mx/saimex/solicitud/downloadAttach/1843819.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830521.pag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QEm5gsB4Gujxw+YQgh+vxqqJA==">CgMxLjAyCGguZ2pkZ3hzMgloLjMwajB6bGwyCGgudHlqY3d0MgloLjFmb2I5dGUyCWguMmV0OTJwMDIJaC4zem55c2g3OAByITFlMHdjS05nZ1VpWkRYdWtDajlILVo1XzVDRmp4OTdsRA==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7040</Words>
  <Characters>38720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2023-11-08T16:39:00Z</dcterms:created>
  <dcterms:modified xsi:type="dcterms:W3CDTF">2023-11-08T16:39:00Z</dcterms:modified>
</cp:coreProperties>
</file>