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448A5"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trece de diciembre de dos mil veintitrés. </w:t>
      </w:r>
    </w:p>
    <w:p w14:paraId="4F83A6BA" w14:textId="493E9B72"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b/>
        </w:rPr>
        <w:t>VISTO</w:t>
      </w:r>
      <w:r w:rsidRPr="005E035A">
        <w:rPr>
          <w:rFonts w:ascii="Palatino Linotype" w:eastAsia="Palatino Linotype" w:hAnsi="Palatino Linotype" w:cs="Palatino Linotype"/>
        </w:rPr>
        <w:t xml:space="preserve"> el expediente formado con motivo del recurso de revisión </w:t>
      </w:r>
      <w:r w:rsidRPr="005E035A">
        <w:rPr>
          <w:rFonts w:ascii="Palatino Linotype" w:eastAsia="Palatino Linotype" w:hAnsi="Palatino Linotype" w:cs="Palatino Linotype"/>
          <w:b/>
        </w:rPr>
        <w:t>03349/INFOEM/IP/RR/2023</w:t>
      </w:r>
      <w:r w:rsidRPr="005E035A">
        <w:rPr>
          <w:rFonts w:ascii="Palatino Linotype" w:eastAsia="Palatino Linotype" w:hAnsi="Palatino Linotype" w:cs="Palatino Linotype"/>
        </w:rPr>
        <w:t xml:space="preserve">, interpuesto por </w:t>
      </w:r>
      <w:r w:rsidR="009A6C7C">
        <w:rPr>
          <w:rFonts w:ascii="Palatino Linotype" w:eastAsia="Palatino Linotype" w:hAnsi="Palatino Linotype" w:cs="Palatino Linotype"/>
          <w:b/>
        </w:rPr>
        <w:t>XXXXX XXXXXXX XXXXXX</w:t>
      </w:r>
      <w:r w:rsidRPr="005E035A">
        <w:rPr>
          <w:rFonts w:ascii="Palatino Linotype" w:eastAsia="Palatino Linotype" w:hAnsi="Palatino Linotype" w:cs="Palatino Linotype"/>
          <w:b/>
        </w:rPr>
        <w:t>,</w:t>
      </w:r>
      <w:r w:rsidRPr="005E035A">
        <w:rPr>
          <w:rFonts w:ascii="Palatino Linotype" w:eastAsia="Palatino Linotype" w:hAnsi="Palatino Linotype" w:cs="Palatino Linotype"/>
        </w:rPr>
        <w:t xml:space="preserve"> en lo sucesivo</w:t>
      </w:r>
      <w:r w:rsidRPr="005E035A">
        <w:rPr>
          <w:rFonts w:ascii="Palatino Linotype" w:eastAsia="Palatino Linotype" w:hAnsi="Palatino Linotype" w:cs="Palatino Linotype"/>
          <w:b/>
        </w:rPr>
        <w:t xml:space="preserve"> </w:t>
      </w:r>
      <w:r w:rsidRPr="005E035A">
        <w:rPr>
          <w:rFonts w:ascii="Palatino Linotype" w:eastAsia="Palatino Linotype" w:hAnsi="Palatino Linotype" w:cs="Palatino Linotype"/>
        </w:rPr>
        <w:t xml:space="preserve">la parte </w:t>
      </w:r>
      <w:r w:rsidRPr="005E035A">
        <w:rPr>
          <w:rFonts w:ascii="Palatino Linotype" w:eastAsia="Palatino Linotype" w:hAnsi="Palatino Linotype" w:cs="Palatino Linotype"/>
          <w:b/>
        </w:rPr>
        <w:t>Recurrente,</w:t>
      </w:r>
      <w:r w:rsidRPr="005E035A">
        <w:rPr>
          <w:rFonts w:ascii="Palatino Linotype" w:eastAsia="Palatino Linotype" w:hAnsi="Palatino Linotype" w:cs="Palatino Linotype"/>
        </w:rPr>
        <w:t xml:space="preserve"> en contra de la respuesta a su solicitud por parte del </w:t>
      </w:r>
      <w:r w:rsidRPr="005E035A">
        <w:rPr>
          <w:rFonts w:ascii="Palatino Linotype" w:eastAsia="Palatino Linotype" w:hAnsi="Palatino Linotype" w:cs="Palatino Linotype"/>
          <w:b/>
        </w:rPr>
        <w:t xml:space="preserve">Ayuntamiento de Valle de Bravo, </w:t>
      </w:r>
      <w:r w:rsidRPr="005E035A">
        <w:rPr>
          <w:rFonts w:ascii="Palatino Linotype" w:eastAsia="Palatino Linotype" w:hAnsi="Palatino Linotype" w:cs="Palatino Linotype"/>
        </w:rPr>
        <w:t xml:space="preserve">en lo sucesivo el </w:t>
      </w:r>
      <w:r w:rsidRPr="005E035A">
        <w:rPr>
          <w:rFonts w:ascii="Palatino Linotype" w:eastAsia="Palatino Linotype" w:hAnsi="Palatino Linotype" w:cs="Palatino Linotype"/>
          <w:b/>
        </w:rPr>
        <w:t xml:space="preserve">Sujeto Obligado, </w:t>
      </w:r>
      <w:r w:rsidRPr="005E035A">
        <w:rPr>
          <w:rFonts w:ascii="Palatino Linotype" w:eastAsia="Palatino Linotype" w:hAnsi="Palatino Linotype" w:cs="Palatino Linotype"/>
        </w:rPr>
        <w:t xml:space="preserve">se procede a dictar la presente resolución con base en los siguientes: </w:t>
      </w:r>
    </w:p>
    <w:p w14:paraId="089FFDAC" w14:textId="77777777" w:rsidR="00A545F4" w:rsidRPr="005E035A" w:rsidRDefault="00FC5D93">
      <w:pPr>
        <w:spacing w:before="240" w:after="240" w:line="360" w:lineRule="auto"/>
        <w:jc w:val="center"/>
        <w:rPr>
          <w:rFonts w:ascii="Palatino Linotype" w:eastAsia="Palatino Linotype" w:hAnsi="Palatino Linotype" w:cs="Palatino Linotype"/>
          <w:b/>
        </w:rPr>
      </w:pPr>
      <w:r w:rsidRPr="005E035A">
        <w:rPr>
          <w:rFonts w:ascii="Palatino Linotype" w:eastAsia="Palatino Linotype" w:hAnsi="Palatino Linotype" w:cs="Palatino Linotype"/>
          <w:b/>
        </w:rPr>
        <w:t>I. A N T E C E D E N T E S</w:t>
      </w:r>
    </w:p>
    <w:p w14:paraId="7CD369A0"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b/>
        </w:rPr>
        <w:t>1. Solicitud de acceso a la información.</w:t>
      </w:r>
      <w:r w:rsidRPr="005E035A">
        <w:rPr>
          <w:rFonts w:ascii="Palatino Linotype" w:eastAsia="Palatino Linotype" w:hAnsi="Palatino Linotype" w:cs="Palatino Linotype"/>
        </w:rPr>
        <w:t xml:space="preserve"> Con fecha </w:t>
      </w:r>
      <w:r w:rsidRPr="005E035A">
        <w:rPr>
          <w:rFonts w:ascii="Palatino Linotype" w:eastAsia="Palatino Linotype" w:hAnsi="Palatino Linotype" w:cs="Palatino Linotype"/>
          <w:b/>
        </w:rPr>
        <w:t>veintinueve de mayo de dos mil veintitrés,</w:t>
      </w:r>
      <w:r w:rsidRPr="005E035A">
        <w:rPr>
          <w:rFonts w:ascii="Palatino Linotype" w:eastAsia="Palatino Linotype" w:hAnsi="Palatino Linotype" w:cs="Palatino Linotype"/>
        </w:rPr>
        <w:t xml:space="preserve"> la parte </w:t>
      </w:r>
      <w:r w:rsidRPr="005E035A">
        <w:rPr>
          <w:rFonts w:ascii="Palatino Linotype" w:eastAsia="Palatino Linotype" w:hAnsi="Palatino Linotype" w:cs="Palatino Linotype"/>
          <w:b/>
        </w:rPr>
        <w:t xml:space="preserve">Recurrente </w:t>
      </w:r>
      <w:r w:rsidRPr="005E035A">
        <w:rPr>
          <w:rFonts w:ascii="Palatino Linotype" w:eastAsia="Palatino Linotype" w:hAnsi="Palatino Linotype" w:cs="Palatino Linotype"/>
        </w:rPr>
        <w:t xml:space="preserve">presentó, a través de la Plataforma Nacional de Transparencia, vinculada al Sistema de Acceso a la Información Mexiquense, en lo subsecuente el </w:t>
      </w:r>
      <w:r w:rsidRPr="005E035A">
        <w:rPr>
          <w:rFonts w:ascii="Palatino Linotype" w:eastAsia="Palatino Linotype" w:hAnsi="Palatino Linotype" w:cs="Palatino Linotype"/>
          <w:b/>
        </w:rPr>
        <w:t>SAIMEX,</w:t>
      </w:r>
      <w:r w:rsidRPr="005E035A">
        <w:rPr>
          <w:rFonts w:ascii="Palatino Linotype" w:eastAsia="Palatino Linotype" w:hAnsi="Palatino Linotype" w:cs="Palatino Linotype"/>
        </w:rPr>
        <w:t xml:space="preserve"> ante el </w:t>
      </w:r>
      <w:r w:rsidRPr="005E035A">
        <w:rPr>
          <w:rFonts w:ascii="Palatino Linotype" w:eastAsia="Palatino Linotype" w:hAnsi="Palatino Linotype" w:cs="Palatino Linotype"/>
          <w:b/>
        </w:rPr>
        <w:t>Sujeto Obligado</w:t>
      </w:r>
      <w:r w:rsidRPr="005E035A">
        <w:rPr>
          <w:rFonts w:ascii="Palatino Linotype" w:eastAsia="Palatino Linotype" w:hAnsi="Palatino Linotype" w:cs="Palatino Linotype"/>
        </w:rPr>
        <w:t>, la solicitud de acceso a la información pública, a la que se le asignó el número</w:t>
      </w:r>
      <w:r w:rsidRPr="005E035A">
        <w:rPr>
          <w:rFonts w:ascii="Palatino Linotype" w:eastAsia="Palatino Linotype" w:hAnsi="Palatino Linotype" w:cs="Palatino Linotype"/>
          <w:b/>
        </w:rPr>
        <w:t xml:space="preserve"> 00109/VABRAVO/IP/2023, </w:t>
      </w:r>
      <w:r w:rsidRPr="005E035A">
        <w:rPr>
          <w:rFonts w:ascii="Palatino Linotype" w:eastAsia="Palatino Linotype" w:hAnsi="Palatino Linotype" w:cs="Palatino Linotype"/>
        </w:rPr>
        <w:t xml:space="preserve">mediante la cual requirió la información siguiente: </w:t>
      </w:r>
    </w:p>
    <w:p w14:paraId="55881D87" w14:textId="77777777" w:rsidR="00A545F4" w:rsidRPr="005E035A" w:rsidRDefault="00FC5D93">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5E035A">
        <w:rPr>
          <w:rFonts w:ascii="Palatino Linotype" w:eastAsia="Palatino Linotype" w:hAnsi="Palatino Linotype" w:cs="Palatino Linotype"/>
          <w:i/>
          <w:sz w:val="22"/>
          <w:szCs w:val="22"/>
        </w:rPr>
        <w:t xml:space="preserve">“solicito de la dirección de obras públicas del ayuntamiento de valle de bravo, estado de </w:t>
      </w:r>
      <w:proofErr w:type="spellStart"/>
      <w:r w:rsidRPr="005E035A">
        <w:rPr>
          <w:rFonts w:ascii="Palatino Linotype" w:eastAsia="Palatino Linotype" w:hAnsi="Palatino Linotype" w:cs="Palatino Linotype"/>
          <w:i/>
          <w:sz w:val="22"/>
          <w:szCs w:val="22"/>
        </w:rPr>
        <w:t>méxico</w:t>
      </w:r>
      <w:proofErr w:type="spellEnd"/>
      <w:r w:rsidRPr="005E035A">
        <w:rPr>
          <w:rFonts w:ascii="Palatino Linotype" w:eastAsia="Palatino Linotype" w:hAnsi="Palatino Linotype" w:cs="Palatino Linotype"/>
          <w:i/>
          <w:sz w:val="22"/>
          <w:szCs w:val="22"/>
        </w:rPr>
        <w:t xml:space="preserve"> un informe de resultados de obras </w:t>
      </w:r>
      <w:proofErr w:type="spellStart"/>
      <w:r w:rsidRPr="005E035A">
        <w:rPr>
          <w:rFonts w:ascii="Palatino Linotype" w:eastAsia="Palatino Linotype" w:hAnsi="Palatino Linotype" w:cs="Palatino Linotype"/>
          <w:i/>
          <w:sz w:val="22"/>
          <w:szCs w:val="22"/>
        </w:rPr>
        <w:t>publicas</w:t>
      </w:r>
      <w:proofErr w:type="spellEnd"/>
      <w:r w:rsidRPr="005E035A">
        <w:rPr>
          <w:rFonts w:ascii="Palatino Linotype" w:eastAsia="Palatino Linotype" w:hAnsi="Palatino Linotype" w:cs="Palatino Linotype"/>
          <w:i/>
          <w:sz w:val="22"/>
          <w:szCs w:val="22"/>
        </w:rPr>
        <w:t xml:space="preserve"> realizadas el mes de</w:t>
      </w:r>
      <w:r w:rsidRPr="005E035A">
        <w:rPr>
          <w:rFonts w:ascii="Palatino Linotype" w:eastAsia="Palatino Linotype" w:hAnsi="Palatino Linotype" w:cs="Palatino Linotype"/>
          <w:b/>
          <w:i/>
          <w:sz w:val="22"/>
          <w:szCs w:val="22"/>
        </w:rPr>
        <w:t xml:space="preserve"> marzo de 2022</w:t>
      </w:r>
      <w:r w:rsidRPr="005E035A">
        <w:rPr>
          <w:rFonts w:ascii="Palatino Linotype" w:eastAsia="Palatino Linotype" w:hAnsi="Palatino Linotype" w:cs="Palatino Linotype"/>
          <w:i/>
          <w:sz w:val="22"/>
          <w:szCs w:val="22"/>
        </w:rPr>
        <w:t xml:space="preserve">, con </w:t>
      </w:r>
      <w:proofErr w:type="spellStart"/>
      <w:r w:rsidRPr="005E035A">
        <w:rPr>
          <w:rFonts w:ascii="Palatino Linotype" w:eastAsia="Palatino Linotype" w:hAnsi="Palatino Linotype" w:cs="Palatino Linotype"/>
          <w:i/>
          <w:sz w:val="22"/>
          <w:szCs w:val="22"/>
        </w:rPr>
        <w:t>fotografias</w:t>
      </w:r>
      <w:proofErr w:type="spellEnd"/>
      <w:r w:rsidRPr="005E035A">
        <w:rPr>
          <w:rFonts w:ascii="Palatino Linotype" w:eastAsia="Palatino Linotype" w:hAnsi="Palatino Linotype" w:cs="Palatino Linotype"/>
          <w:i/>
          <w:sz w:val="22"/>
          <w:szCs w:val="22"/>
        </w:rPr>
        <w:t xml:space="preserve"> que sirvan como prueba de que </w:t>
      </w:r>
      <w:proofErr w:type="spellStart"/>
      <w:r w:rsidRPr="005E035A">
        <w:rPr>
          <w:rFonts w:ascii="Palatino Linotype" w:eastAsia="Palatino Linotype" w:hAnsi="Palatino Linotype" w:cs="Palatino Linotype"/>
          <w:i/>
          <w:sz w:val="22"/>
          <w:szCs w:val="22"/>
        </w:rPr>
        <w:t>estan</w:t>
      </w:r>
      <w:proofErr w:type="spellEnd"/>
      <w:r w:rsidRPr="005E035A">
        <w:rPr>
          <w:rFonts w:ascii="Palatino Linotype" w:eastAsia="Palatino Linotype" w:hAnsi="Palatino Linotype" w:cs="Palatino Linotype"/>
          <w:i/>
          <w:sz w:val="22"/>
          <w:szCs w:val="22"/>
        </w:rPr>
        <w:t xml:space="preserve"> trabajando</w:t>
      </w:r>
      <w:r w:rsidRPr="005E035A">
        <w:rPr>
          <w:rFonts w:ascii="Palatino Linotype" w:eastAsia="Palatino Linotype" w:hAnsi="Palatino Linotype" w:cs="Palatino Linotype"/>
          <w:b/>
          <w:i/>
          <w:sz w:val="22"/>
          <w:szCs w:val="22"/>
        </w:rPr>
        <w:t>”</w:t>
      </w:r>
      <w:r w:rsidRPr="005E035A">
        <w:rPr>
          <w:rFonts w:ascii="Palatino Linotype" w:eastAsia="Palatino Linotype" w:hAnsi="Palatino Linotype" w:cs="Palatino Linotype"/>
          <w:i/>
          <w:sz w:val="22"/>
          <w:szCs w:val="22"/>
        </w:rPr>
        <w:t xml:space="preserve"> (sic) </w:t>
      </w:r>
    </w:p>
    <w:p w14:paraId="61E1AE5D" w14:textId="77777777" w:rsidR="00A545F4" w:rsidRPr="005E035A" w:rsidRDefault="00FC5D93">
      <w:pPr>
        <w:spacing w:before="240" w:after="240" w:line="360" w:lineRule="auto"/>
        <w:jc w:val="both"/>
        <w:rPr>
          <w:rFonts w:ascii="Palatino Linotype" w:eastAsia="Palatino Linotype" w:hAnsi="Palatino Linotype" w:cs="Palatino Linotype"/>
        </w:rPr>
      </w:pPr>
      <w:bookmarkStart w:id="1" w:name="_heading=h.3dy6vkm" w:colFirst="0" w:colLast="0"/>
      <w:bookmarkEnd w:id="1"/>
      <w:r w:rsidRPr="005E035A">
        <w:rPr>
          <w:rFonts w:ascii="Palatino Linotype" w:eastAsia="Palatino Linotype" w:hAnsi="Palatino Linotype" w:cs="Palatino Linotype"/>
          <w:b/>
        </w:rPr>
        <w:lastRenderedPageBreak/>
        <w:t>Modalidad de Entrega:</w:t>
      </w:r>
      <w:r w:rsidRPr="005E035A">
        <w:rPr>
          <w:rFonts w:ascii="Palatino Linotype" w:eastAsia="Palatino Linotype" w:hAnsi="Palatino Linotype" w:cs="Palatino Linotype"/>
        </w:rPr>
        <w:t xml:space="preserve"> Electrónico, a través del sistema de solicitudes de acceso, que, para efectos del presente asunto, se entenderá a través del Sistema de Acceso a la Información Mexiquense (SAIMEX), como se advierte a continuación:</w:t>
      </w:r>
    </w:p>
    <w:p w14:paraId="29EB1C53"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noProof/>
        </w:rPr>
        <w:drawing>
          <wp:inline distT="0" distB="0" distL="0" distR="0" wp14:anchorId="0916C9E2" wp14:editId="4A4B9262">
            <wp:extent cx="5612130" cy="57531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12130" cy="575310"/>
                    </a:xfrm>
                    <a:prstGeom prst="rect">
                      <a:avLst/>
                    </a:prstGeom>
                    <a:ln/>
                  </pic:spPr>
                </pic:pic>
              </a:graphicData>
            </a:graphic>
          </wp:inline>
        </w:drawing>
      </w:r>
    </w:p>
    <w:p w14:paraId="3BAA5D44" w14:textId="77777777" w:rsidR="00A545F4" w:rsidRPr="005E035A" w:rsidRDefault="00FC5D93">
      <w:pPr>
        <w:spacing w:before="240" w:after="240" w:line="360" w:lineRule="auto"/>
        <w:jc w:val="both"/>
        <w:rPr>
          <w:rFonts w:ascii="Palatino Linotype" w:eastAsia="Palatino Linotype" w:hAnsi="Palatino Linotype" w:cs="Palatino Linotype"/>
          <w:b/>
        </w:rPr>
      </w:pPr>
      <w:bookmarkStart w:id="2" w:name="_heading=h.2s8eyo1" w:colFirst="0" w:colLast="0"/>
      <w:bookmarkEnd w:id="2"/>
      <w:r w:rsidRPr="005E035A">
        <w:rPr>
          <w:rFonts w:ascii="Palatino Linotype" w:eastAsia="Palatino Linotype" w:hAnsi="Palatino Linotype" w:cs="Palatino Linotype"/>
          <w:b/>
        </w:rPr>
        <w:t xml:space="preserve">2. Respuesta. </w:t>
      </w:r>
      <w:r w:rsidRPr="005E035A">
        <w:rPr>
          <w:rFonts w:ascii="Palatino Linotype" w:eastAsia="Palatino Linotype" w:hAnsi="Palatino Linotype" w:cs="Palatino Linotype"/>
        </w:rPr>
        <w:t xml:space="preserve">Con fecha </w:t>
      </w:r>
      <w:r w:rsidRPr="005E035A">
        <w:rPr>
          <w:rFonts w:ascii="Palatino Linotype" w:eastAsia="Palatino Linotype" w:hAnsi="Palatino Linotype" w:cs="Palatino Linotype"/>
          <w:b/>
        </w:rPr>
        <w:t>nueve de junio de dos mil veintitrés</w:t>
      </w:r>
      <w:r w:rsidRPr="005E035A">
        <w:rPr>
          <w:rFonts w:ascii="Palatino Linotype" w:eastAsia="Palatino Linotype" w:hAnsi="Palatino Linotype" w:cs="Palatino Linotype"/>
        </w:rPr>
        <w:t xml:space="preserve">, el </w:t>
      </w:r>
      <w:r w:rsidRPr="005E035A">
        <w:rPr>
          <w:rFonts w:ascii="Palatino Linotype" w:eastAsia="Palatino Linotype" w:hAnsi="Palatino Linotype" w:cs="Palatino Linotype"/>
          <w:b/>
        </w:rPr>
        <w:t xml:space="preserve">Sujeto Obligado </w:t>
      </w:r>
      <w:r w:rsidRPr="005E035A">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11C8CDA0" w14:textId="77777777" w:rsidR="00A545F4" w:rsidRPr="005E035A" w:rsidRDefault="00FC5D93">
      <w:pPr>
        <w:spacing w:before="240" w:after="240"/>
        <w:ind w:left="851" w:right="902"/>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i/>
          <w:sz w:val="22"/>
          <w:szCs w:val="22"/>
        </w:rPr>
        <w:t>“…Se adjunta la respuesta emitida por el área competente...” (sic)</w:t>
      </w:r>
    </w:p>
    <w:p w14:paraId="5F853762" w14:textId="77777777" w:rsidR="00A545F4" w:rsidRPr="005E035A" w:rsidRDefault="00FC5D93">
      <w:pPr>
        <w:spacing w:before="240" w:after="240" w:line="360" w:lineRule="auto"/>
        <w:ind w:right="49"/>
        <w:jc w:val="both"/>
        <w:rPr>
          <w:rFonts w:ascii="Palatino Linotype" w:eastAsia="Palatino Linotype" w:hAnsi="Palatino Linotype" w:cs="Palatino Linotype"/>
        </w:rPr>
      </w:pPr>
      <w:r w:rsidRPr="005E035A">
        <w:rPr>
          <w:rFonts w:ascii="Palatino Linotype" w:eastAsia="Palatino Linotype" w:hAnsi="Palatino Linotype" w:cs="Palatino Linotype"/>
        </w:rPr>
        <w:t xml:space="preserve">El </w:t>
      </w:r>
      <w:r w:rsidRPr="005E035A">
        <w:rPr>
          <w:rFonts w:ascii="Palatino Linotype" w:eastAsia="Palatino Linotype" w:hAnsi="Palatino Linotype" w:cs="Palatino Linotype"/>
          <w:b/>
        </w:rPr>
        <w:t>Sujeto Obligado</w:t>
      </w:r>
      <w:r w:rsidRPr="005E035A">
        <w:rPr>
          <w:rFonts w:ascii="Palatino Linotype" w:eastAsia="Palatino Linotype" w:hAnsi="Palatino Linotype" w:cs="Palatino Linotype"/>
        </w:rPr>
        <w:t xml:space="preserve"> adjuntó lo siguiente:</w:t>
      </w:r>
    </w:p>
    <w:p w14:paraId="14AA96A7" w14:textId="77777777" w:rsidR="00A545F4" w:rsidRPr="005E035A" w:rsidRDefault="00FC5D93">
      <w:pPr>
        <w:spacing w:before="240" w:after="240" w:line="360" w:lineRule="auto"/>
        <w:ind w:right="49"/>
        <w:jc w:val="both"/>
        <w:rPr>
          <w:rFonts w:ascii="Palatino Linotype" w:eastAsia="Palatino Linotype" w:hAnsi="Palatino Linotype" w:cs="Palatino Linotype"/>
        </w:rPr>
      </w:pPr>
      <w:r w:rsidRPr="005E035A">
        <w:rPr>
          <w:rFonts w:ascii="Palatino Linotype" w:eastAsia="Palatino Linotype" w:hAnsi="Palatino Linotype" w:cs="Palatino Linotype"/>
        </w:rPr>
        <w:t xml:space="preserve">- Oficio número DOPDU/OP/261/06/2023, de fecha uno de junio de dos mil veintitrés, signado por el Director de Obras Públicas y Desarrollo Urbano, mediante el cual, en atención a la solicitud de información con número de folio 00109/VABRAVO/IP/2023, informa que </w:t>
      </w:r>
      <w:r w:rsidRPr="005E035A">
        <w:rPr>
          <w:rFonts w:ascii="Palatino Linotype" w:eastAsia="Palatino Linotype" w:hAnsi="Palatino Linotype" w:cs="Palatino Linotype"/>
          <w:b/>
          <w:u w:val="single"/>
        </w:rPr>
        <w:t>la Dirección a su cargo no elabora informes mensuales de obra</w:t>
      </w:r>
      <w:r w:rsidRPr="005E035A">
        <w:rPr>
          <w:rFonts w:ascii="Palatino Linotype" w:eastAsia="Palatino Linotype" w:hAnsi="Palatino Linotype" w:cs="Palatino Linotype"/>
        </w:rPr>
        <w:t xml:space="preserve">, no obstante, la información requerida respecto a las obras solicitadas puede ser consultada en la página de la Dirección de Obras Públicas: </w:t>
      </w:r>
      <w:hyperlink r:id="rId9">
        <w:r w:rsidRPr="005E035A">
          <w:rPr>
            <w:rFonts w:ascii="Palatino Linotype" w:eastAsia="Palatino Linotype" w:hAnsi="Palatino Linotype" w:cs="Palatino Linotype"/>
            <w:u w:val="single"/>
          </w:rPr>
          <w:t>http://obraspublicas.valledebravo.gob.mx/</w:t>
        </w:r>
      </w:hyperlink>
      <w:r w:rsidRPr="005E035A">
        <w:rPr>
          <w:rFonts w:ascii="Palatino Linotype" w:eastAsia="Palatino Linotype" w:hAnsi="Palatino Linotype" w:cs="Palatino Linotype"/>
        </w:rPr>
        <w:t xml:space="preserve"> y/o </w:t>
      </w:r>
      <w:hyperlink r:id="rId10">
        <w:r w:rsidRPr="005E035A">
          <w:rPr>
            <w:rFonts w:ascii="Palatino Linotype" w:eastAsia="Palatino Linotype" w:hAnsi="Palatino Linotype" w:cs="Palatino Linotype"/>
            <w:u w:val="single"/>
          </w:rPr>
          <w:t>https://obraspublicas.valledebravo.gob.mx/mapa.html</w:t>
        </w:r>
      </w:hyperlink>
      <w:r w:rsidRPr="005E035A">
        <w:rPr>
          <w:rFonts w:ascii="Palatino Linotype" w:eastAsia="Palatino Linotype" w:hAnsi="Palatino Linotype" w:cs="Palatino Linotype"/>
        </w:rPr>
        <w:t xml:space="preserve">.    </w:t>
      </w:r>
    </w:p>
    <w:p w14:paraId="6F62354B" w14:textId="77777777" w:rsidR="00A545F4" w:rsidRPr="005E035A" w:rsidRDefault="00FC5D93">
      <w:pPr>
        <w:spacing w:before="240" w:after="240" w:line="360" w:lineRule="auto"/>
        <w:ind w:right="49"/>
        <w:jc w:val="both"/>
        <w:rPr>
          <w:rFonts w:ascii="Palatino Linotype" w:eastAsia="Palatino Linotype" w:hAnsi="Palatino Linotype" w:cs="Palatino Linotype"/>
        </w:rPr>
      </w:pPr>
      <w:r w:rsidRPr="005E035A">
        <w:rPr>
          <w:rFonts w:ascii="Palatino Linotype" w:eastAsia="Palatino Linotype" w:hAnsi="Palatino Linotype" w:cs="Palatino Linotype"/>
        </w:rPr>
        <w:t xml:space="preserve">- Oficio número DOPDU/OP/262/06/2023, de fecha uno de junio de dos mil veintitrés, signado por el Director de Obras Públicas y Desarrollo Urbano, mediante </w:t>
      </w:r>
      <w:r w:rsidRPr="005E035A">
        <w:rPr>
          <w:rFonts w:ascii="Palatino Linotype" w:eastAsia="Palatino Linotype" w:hAnsi="Palatino Linotype" w:cs="Palatino Linotype"/>
        </w:rPr>
        <w:lastRenderedPageBreak/>
        <w:t>el cual da atención a la solicitud de información con número de folio 00110/VABRAVO/IP/2023.</w:t>
      </w:r>
    </w:p>
    <w:p w14:paraId="25A37A08" w14:textId="77777777" w:rsidR="00A545F4" w:rsidRPr="005E035A" w:rsidRDefault="00FC5D93">
      <w:pPr>
        <w:spacing w:before="240" w:after="240" w:line="360" w:lineRule="auto"/>
        <w:ind w:right="49"/>
        <w:jc w:val="both"/>
        <w:rPr>
          <w:rFonts w:ascii="Palatino Linotype" w:eastAsia="Palatino Linotype" w:hAnsi="Palatino Linotype" w:cs="Palatino Linotype"/>
        </w:rPr>
      </w:pPr>
      <w:r w:rsidRPr="005E035A">
        <w:rPr>
          <w:rFonts w:ascii="Palatino Linotype" w:eastAsia="Palatino Linotype" w:hAnsi="Palatino Linotype" w:cs="Palatino Linotype"/>
          <w:b/>
        </w:rPr>
        <w:t xml:space="preserve">3. Interposición del recurso de revisión. </w:t>
      </w:r>
      <w:r w:rsidRPr="005E035A">
        <w:rPr>
          <w:rFonts w:ascii="Palatino Linotype" w:eastAsia="Palatino Linotype" w:hAnsi="Palatino Linotype" w:cs="Palatino Linotype"/>
        </w:rPr>
        <w:t xml:space="preserve">Inconforme con los términos de la respuesta emitida por parte del </w:t>
      </w:r>
      <w:r w:rsidRPr="005E035A">
        <w:rPr>
          <w:rFonts w:ascii="Palatino Linotype" w:eastAsia="Palatino Linotype" w:hAnsi="Palatino Linotype" w:cs="Palatino Linotype"/>
          <w:b/>
        </w:rPr>
        <w:t>Sujeto Obligado</w:t>
      </w:r>
      <w:r w:rsidRPr="005E035A">
        <w:rPr>
          <w:rFonts w:ascii="Palatino Linotype" w:eastAsia="Palatino Linotype" w:hAnsi="Palatino Linotype" w:cs="Palatino Linotype"/>
        </w:rPr>
        <w:t xml:space="preserve">, el </w:t>
      </w:r>
      <w:r w:rsidRPr="005E035A">
        <w:rPr>
          <w:rFonts w:ascii="Palatino Linotype" w:eastAsia="Palatino Linotype" w:hAnsi="Palatino Linotype" w:cs="Palatino Linotype"/>
          <w:b/>
        </w:rPr>
        <w:t>trece de junio de dos mil veintitrés,</w:t>
      </w:r>
      <w:r w:rsidRPr="005E035A">
        <w:rPr>
          <w:rFonts w:ascii="Palatino Linotype" w:eastAsia="Palatino Linotype" w:hAnsi="Palatino Linotype" w:cs="Palatino Linotype"/>
        </w:rPr>
        <w:t xml:space="preserve"> la parte </w:t>
      </w:r>
      <w:r w:rsidRPr="005E035A">
        <w:rPr>
          <w:rFonts w:ascii="Palatino Linotype" w:eastAsia="Palatino Linotype" w:hAnsi="Palatino Linotype" w:cs="Palatino Linotype"/>
          <w:b/>
        </w:rPr>
        <w:t>Recurrente</w:t>
      </w:r>
      <w:r w:rsidRPr="005E035A">
        <w:rPr>
          <w:rFonts w:ascii="Palatino Linotype" w:eastAsia="Palatino Linotype" w:hAnsi="Palatino Linotype" w:cs="Palatino Linotype"/>
        </w:rPr>
        <w:t xml:space="preserve"> interpuso el recurso de revisión a través de </w:t>
      </w:r>
      <w:r w:rsidRPr="005E035A">
        <w:rPr>
          <w:rFonts w:ascii="Palatino Linotype" w:eastAsia="Palatino Linotype" w:hAnsi="Palatino Linotype" w:cs="Palatino Linotype"/>
          <w:b/>
        </w:rPr>
        <w:t xml:space="preserve">SAIMEX, </w:t>
      </w:r>
      <w:r w:rsidRPr="005E035A">
        <w:rPr>
          <w:rFonts w:ascii="Palatino Linotype" w:eastAsia="Palatino Linotype" w:hAnsi="Palatino Linotype" w:cs="Palatino Linotype"/>
        </w:rPr>
        <w:t>en donde se manifestó de la siguiente manera:</w:t>
      </w:r>
    </w:p>
    <w:p w14:paraId="0B8D3B15" w14:textId="77777777" w:rsidR="00A545F4" w:rsidRPr="005E035A" w:rsidRDefault="00FC5D93">
      <w:pPr>
        <w:tabs>
          <w:tab w:val="left" w:pos="2745"/>
        </w:tabs>
        <w:spacing w:before="240" w:after="240" w:line="360" w:lineRule="auto"/>
        <w:jc w:val="both"/>
        <w:rPr>
          <w:rFonts w:ascii="Palatino Linotype" w:eastAsia="Palatino Linotype" w:hAnsi="Palatino Linotype" w:cs="Palatino Linotype"/>
          <w:b/>
        </w:rPr>
      </w:pPr>
      <w:r w:rsidRPr="005E035A">
        <w:rPr>
          <w:rFonts w:ascii="Palatino Linotype" w:eastAsia="Palatino Linotype" w:hAnsi="Palatino Linotype" w:cs="Palatino Linotype"/>
          <w:b/>
        </w:rPr>
        <w:t xml:space="preserve">Acto impugnado: </w:t>
      </w:r>
    </w:p>
    <w:p w14:paraId="4420549E" w14:textId="77777777" w:rsidR="00A545F4" w:rsidRPr="005E035A" w:rsidRDefault="00FC5D93">
      <w:pPr>
        <w:tabs>
          <w:tab w:val="left" w:pos="2745"/>
        </w:tabs>
        <w:spacing w:before="120" w:after="120"/>
        <w:ind w:left="851" w:right="900"/>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i/>
          <w:sz w:val="22"/>
          <w:szCs w:val="22"/>
        </w:rPr>
        <w:t>“LA NEGATIVA A PROPORCIONARME LA INFORMACION QUE SOLICITÉ” (sic)</w:t>
      </w:r>
    </w:p>
    <w:p w14:paraId="275B0FE3" w14:textId="77777777" w:rsidR="00A545F4" w:rsidRPr="005E035A" w:rsidRDefault="00FC5D93">
      <w:pPr>
        <w:spacing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b/>
        </w:rPr>
        <w:t>Y Razones o motivos de inconformidad</w:t>
      </w:r>
      <w:r w:rsidRPr="005E035A">
        <w:rPr>
          <w:rFonts w:ascii="Palatino Linotype" w:eastAsia="Palatino Linotype" w:hAnsi="Palatino Linotype" w:cs="Palatino Linotype"/>
        </w:rPr>
        <w:t>:</w:t>
      </w:r>
    </w:p>
    <w:p w14:paraId="6B7D2CD0" w14:textId="77777777" w:rsidR="00A545F4" w:rsidRPr="005E035A" w:rsidRDefault="00FC5D93">
      <w:pPr>
        <w:ind w:left="851" w:right="900"/>
        <w:jc w:val="both"/>
        <w:rPr>
          <w:rFonts w:ascii="Palatino Linotype" w:eastAsia="Palatino Linotype" w:hAnsi="Palatino Linotype" w:cs="Palatino Linotype"/>
          <w:b/>
        </w:rPr>
      </w:pPr>
      <w:r w:rsidRPr="005E035A">
        <w:rPr>
          <w:rFonts w:ascii="Palatino Linotype" w:eastAsia="Palatino Linotype" w:hAnsi="Palatino Linotype" w:cs="Palatino Linotype"/>
        </w:rPr>
        <w:t>“</w:t>
      </w:r>
      <w:r w:rsidRPr="005E035A">
        <w:rPr>
          <w:rFonts w:ascii="Palatino Linotype" w:eastAsia="Palatino Linotype" w:hAnsi="Palatino Linotype" w:cs="Palatino Linotype"/>
          <w:i/>
          <w:sz w:val="22"/>
          <w:szCs w:val="22"/>
        </w:rPr>
        <w:t xml:space="preserve">solicité a la dirección de obras públicas del ayuntamiento de valle de bravo, estado de México un informe de resultados de obras </w:t>
      </w:r>
      <w:proofErr w:type="spellStart"/>
      <w:r w:rsidRPr="005E035A">
        <w:rPr>
          <w:rFonts w:ascii="Palatino Linotype" w:eastAsia="Palatino Linotype" w:hAnsi="Palatino Linotype" w:cs="Palatino Linotype"/>
          <w:i/>
          <w:sz w:val="22"/>
          <w:szCs w:val="22"/>
        </w:rPr>
        <w:t>publicas</w:t>
      </w:r>
      <w:proofErr w:type="spellEnd"/>
      <w:r w:rsidRPr="005E035A">
        <w:rPr>
          <w:rFonts w:ascii="Palatino Linotype" w:eastAsia="Palatino Linotype" w:hAnsi="Palatino Linotype" w:cs="Palatino Linotype"/>
          <w:i/>
          <w:sz w:val="22"/>
          <w:szCs w:val="22"/>
        </w:rPr>
        <w:t xml:space="preserve"> realizadas el mes de</w:t>
      </w:r>
      <w:r w:rsidRPr="005E035A">
        <w:rPr>
          <w:rFonts w:ascii="Palatino Linotype" w:eastAsia="Palatino Linotype" w:hAnsi="Palatino Linotype" w:cs="Palatino Linotype"/>
          <w:b/>
          <w:i/>
          <w:sz w:val="22"/>
          <w:szCs w:val="22"/>
          <w:u w:val="single"/>
        </w:rPr>
        <w:t xml:space="preserve"> </w:t>
      </w:r>
      <w:r w:rsidRPr="005E035A">
        <w:rPr>
          <w:rFonts w:ascii="Palatino Linotype" w:eastAsia="Palatino Linotype" w:hAnsi="Palatino Linotype" w:cs="Palatino Linotype"/>
          <w:b/>
          <w:i/>
          <w:sz w:val="22"/>
          <w:szCs w:val="22"/>
        </w:rPr>
        <w:t xml:space="preserve">octubre de 2022 </w:t>
      </w:r>
      <w:r w:rsidRPr="005E035A">
        <w:rPr>
          <w:rFonts w:ascii="Palatino Linotype" w:eastAsia="Palatino Linotype" w:hAnsi="Palatino Linotype" w:cs="Palatino Linotype"/>
          <w:i/>
          <w:sz w:val="22"/>
          <w:szCs w:val="22"/>
        </w:rPr>
        <w:t xml:space="preserve">con fotografías. pero se negaron a proporcionarme la </w:t>
      </w:r>
      <w:proofErr w:type="spellStart"/>
      <w:r w:rsidRPr="005E035A">
        <w:rPr>
          <w:rFonts w:ascii="Palatino Linotype" w:eastAsia="Palatino Linotype" w:hAnsi="Palatino Linotype" w:cs="Palatino Linotype"/>
          <w:i/>
          <w:sz w:val="22"/>
          <w:szCs w:val="22"/>
        </w:rPr>
        <w:t>informacion</w:t>
      </w:r>
      <w:proofErr w:type="spellEnd"/>
      <w:r w:rsidRPr="005E035A">
        <w:rPr>
          <w:rFonts w:ascii="Palatino Linotype" w:eastAsia="Palatino Linotype" w:hAnsi="Palatino Linotype" w:cs="Palatino Linotype"/>
          <w:i/>
          <w:sz w:val="22"/>
          <w:szCs w:val="22"/>
        </w:rPr>
        <w:t xml:space="preserve"> al solamente referir que no hacen reportes mensuales</w:t>
      </w:r>
      <w:r w:rsidRPr="005E035A">
        <w:rPr>
          <w:rFonts w:ascii="Palatino Linotype" w:eastAsia="Palatino Linotype" w:hAnsi="Palatino Linotype" w:cs="Palatino Linotype"/>
        </w:rPr>
        <w:t>.”</w:t>
      </w:r>
    </w:p>
    <w:p w14:paraId="3C2D0DFD" w14:textId="77777777" w:rsidR="00A545F4" w:rsidRPr="005E035A" w:rsidRDefault="00FC5D93">
      <w:pPr>
        <w:spacing w:before="240" w:after="240" w:line="360" w:lineRule="auto"/>
        <w:ind w:right="51"/>
        <w:jc w:val="both"/>
        <w:rPr>
          <w:rFonts w:ascii="Palatino Linotype" w:eastAsia="Palatino Linotype" w:hAnsi="Palatino Linotype" w:cs="Palatino Linotype"/>
        </w:rPr>
      </w:pPr>
      <w:bookmarkStart w:id="3" w:name="_heading=h.30j0zll" w:colFirst="0" w:colLast="0"/>
      <w:bookmarkEnd w:id="3"/>
      <w:r w:rsidRPr="005E035A">
        <w:rPr>
          <w:rFonts w:ascii="Palatino Linotype" w:eastAsia="Palatino Linotype" w:hAnsi="Palatino Linotype" w:cs="Palatino Linotype"/>
          <w:b/>
        </w:rPr>
        <w:t xml:space="preserve">4. Turno. </w:t>
      </w:r>
      <w:r w:rsidRPr="005E035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E035A">
        <w:rPr>
          <w:rFonts w:ascii="Palatino Linotype" w:eastAsia="Palatino Linotype" w:hAnsi="Palatino Linotype" w:cs="Palatino Linotype"/>
          <w:b/>
        </w:rPr>
        <w:t xml:space="preserve">Guadalupe Ramírez Peña, </w:t>
      </w:r>
      <w:r w:rsidRPr="005E035A">
        <w:rPr>
          <w:rFonts w:ascii="Palatino Linotype" w:eastAsia="Palatino Linotype" w:hAnsi="Palatino Linotype" w:cs="Palatino Linotype"/>
        </w:rPr>
        <w:t xml:space="preserve">a efecto de que analizara sobre su admisión o su </w:t>
      </w:r>
      <w:proofErr w:type="spellStart"/>
      <w:r w:rsidRPr="005E035A">
        <w:rPr>
          <w:rFonts w:ascii="Palatino Linotype" w:eastAsia="Palatino Linotype" w:hAnsi="Palatino Linotype" w:cs="Palatino Linotype"/>
        </w:rPr>
        <w:t>desechamiento</w:t>
      </w:r>
      <w:proofErr w:type="spellEnd"/>
      <w:r w:rsidRPr="005E035A">
        <w:rPr>
          <w:rFonts w:ascii="Palatino Linotype" w:eastAsia="Palatino Linotype" w:hAnsi="Palatino Linotype" w:cs="Palatino Linotype"/>
        </w:rPr>
        <w:t>.</w:t>
      </w:r>
    </w:p>
    <w:p w14:paraId="277E8871"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b/>
        </w:rPr>
        <w:t>5. Admisión del Recurso de revisión.</w:t>
      </w:r>
      <w:r w:rsidRPr="005E035A">
        <w:rPr>
          <w:rFonts w:ascii="Palatino Linotype" w:eastAsia="Palatino Linotype" w:hAnsi="Palatino Linotype" w:cs="Palatino Linotype"/>
        </w:rPr>
        <w:t xml:space="preserve"> Con fecha</w:t>
      </w:r>
      <w:r w:rsidRPr="005E035A">
        <w:rPr>
          <w:rFonts w:ascii="Palatino Linotype" w:eastAsia="Palatino Linotype" w:hAnsi="Palatino Linotype" w:cs="Palatino Linotype"/>
          <w:b/>
        </w:rPr>
        <w:t xml:space="preserve"> dieciséis de junio de dos mil veintitrés, </w:t>
      </w:r>
      <w:r w:rsidRPr="005E035A">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w:t>
      </w:r>
      <w:r w:rsidRPr="005E035A">
        <w:rPr>
          <w:rFonts w:ascii="Palatino Linotype" w:eastAsia="Palatino Linotype" w:hAnsi="Palatino Linotype" w:cs="Palatino Linotype"/>
        </w:rPr>
        <w:lastRenderedPageBreak/>
        <w:t xml:space="preserve">trámite el recurso de revisión que ahora se resuelve, dando un plazo máximo de siete días hábiles para que las partes manifestaran lo que a su derecho resultara conveniente, ofrecieran pruebas, formularan alegatos y el </w:t>
      </w:r>
      <w:r w:rsidRPr="005E035A">
        <w:rPr>
          <w:rFonts w:ascii="Palatino Linotype" w:eastAsia="Palatino Linotype" w:hAnsi="Palatino Linotype" w:cs="Palatino Linotype"/>
          <w:b/>
        </w:rPr>
        <w:t xml:space="preserve">Sujeto Obligado </w:t>
      </w:r>
      <w:r w:rsidRPr="005E035A">
        <w:rPr>
          <w:rFonts w:ascii="Palatino Linotype" w:eastAsia="Palatino Linotype" w:hAnsi="Palatino Linotype" w:cs="Palatino Linotype"/>
        </w:rPr>
        <w:t>presentara su informe justificado.</w:t>
      </w:r>
    </w:p>
    <w:p w14:paraId="3C450F3F"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b/>
        </w:rPr>
        <w:t>6. Manifestaciones</w:t>
      </w:r>
      <w:r w:rsidRPr="005E035A">
        <w:rPr>
          <w:rFonts w:ascii="Palatino Linotype" w:eastAsia="Palatino Linotype" w:hAnsi="Palatino Linotype" w:cs="Palatino Linotype"/>
        </w:rPr>
        <w:t xml:space="preserve">. En fecha </w:t>
      </w:r>
      <w:r w:rsidRPr="005E035A">
        <w:rPr>
          <w:rFonts w:ascii="Palatino Linotype" w:eastAsia="Palatino Linotype" w:hAnsi="Palatino Linotype" w:cs="Palatino Linotype"/>
          <w:b/>
        </w:rPr>
        <w:t xml:space="preserve">diecinueve de junio de dos mil veintitrés, </w:t>
      </w:r>
      <w:r w:rsidRPr="005E035A">
        <w:rPr>
          <w:rFonts w:ascii="Palatino Linotype" w:eastAsia="Palatino Linotype" w:hAnsi="Palatino Linotype" w:cs="Palatino Linotype"/>
        </w:rPr>
        <w:t xml:space="preserve"> el S</w:t>
      </w:r>
      <w:r w:rsidRPr="005E035A">
        <w:rPr>
          <w:rFonts w:ascii="Palatino Linotype" w:eastAsia="Palatino Linotype" w:hAnsi="Palatino Linotype" w:cs="Palatino Linotype"/>
          <w:b/>
        </w:rPr>
        <w:t xml:space="preserve">ujeto Obligado </w:t>
      </w:r>
      <w:r w:rsidRPr="005E035A">
        <w:rPr>
          <w:rFonts w:ascii="Palatino Linotype" w:eastAsia="Palatino Linotype" w:hAnsi="Palatino Linotype" w:cs="Palatino Linotype"/>
        </w:rPr>
        <w:t xml:space="preserve">remitió, a través de SAIMEX, el oficio número DOPDU/OP/281/06/2023, de fecha quince de junio de dos mil veintitrés, signado por el Director de Obras Públicas y Desarrollo Urbano, mediante el cual, con relación a los motivos de inconformidad alegados por la parte </w:t>
      </w:r>
      <w:r w:rsidRPr="005E035A">
        <w:rPr>
          <w:rFonts w:ascii="Palatino Linotype" w:eastAsia="Palatino Linotype" w:hAnsi="Palatino Linotype" w:cs="Palatino Linotype"/>
          <w:b/>
        </w:rPr>
        <w:t xml:space="preserve">Recurrente, </w:t>
      </w:r>
      <w:r w:rsidRPr="005E035A">
        <w:rPr>
          <w:rFonts w:ascii="Palatino Linotype" w:eastAsia="Palatino Linotype" w:hAnsi="Palatino Linotype" w:cs="Palatino Linotype"/>
        </w:rPr>
        <w:t>manifiesta que no se está negando la información, sino que no se tiene lo que se requiere, asimismo, indica que el mes que se señala no corresponde con el mes señalado en la solicitud inicial, que es marzo.</w:t>
      </w:r>
    </w:p>
    <w:p w14:paraId="4066C691"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 xml:space="preserve">Asimismo, reitera que no elabora informes mensuales de Obra, sin embargo, señala que la información requerida respecto a las obras solicitadas puede ser consultada en la página de la Dirección de Obras Públicas, </w:t>
      </w:r>
      <w:hyperlink r:id="rId11">
        <w:r w:rsidRPr="005E035A">
          <w:rPr>
            <w:rFonts w:ascii="Palatino Linotype" w:eastAsia="Palatino Linotype" w:hAnsi="Palatino Linotype" w:cs="Palatino Linotype"/>
            <w:u w:val="single"/>
          </w:rPr>
          <w:t>https://obraspublicas.valledebravo.gob.mx/</w:t>
        </w:r>
      </w:hyperlink>
      <w:r w:rsidRPr="005E035A">
        <w:rPr>
          <w:rFonts w:ascii="Palatino Linotype" w:eastAsia="Palatino Linotype" w:hAnsi="Palatino Linotype" w:cs="Palatino Linotype"/>
        </w:rPr>
        <w:t xml:space="preserve">  y/o </w:t>
      </w:r>
      <w:hyperlink r:id="rId12">
        <w:r w:rsidRPr="005E035A">
          <w:rPr>
            <w:rFonts w:ascii="Palatino Linotype" w:eastAsia="Palatino Linotype" w:hAnsi="Palatino Linotype" w:cs="Palatino Linotype"/>
            <w:u w:val="single"/>
          </w:rPr>
          <w:t>http://obraspublicas.valledebravo.gob.mx/mapa.html</w:t>
        </w:r>
      </w:hyperlink>
      <w:r w:rsidRPr="005E035A">
        <w:rPr>
          <w:rFonts w:ascii="Palatino Linotype" w:eastAsia="Palatino Linotype" w:hAnsi="Palatino Linotype" w:cs="Palatino Linotype"/>
        </w:rPr>
        <w:t xml:space="preserve"> </w:t>
      </w:r>
    </w:p>
    <w:p w14:paraId="41DC8AFB"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Una vez analizado el documento referido, el mismo se hizo del conocimiento de la persona solicitante con la finalidad de que manifestara lo que a su derecho estimara conveniente, siendo omisa en ejercer dicha prerrogativa.</w:t>
      </w:r>
    </w:p>
    <w:p w14:paraId="44CCA503"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b/>
        </w:rPr>
        <w:t>7. Ampliación del término para resolver</w:t>
      </w:r>
      <w:r w:rsidRPr="005E035A">
        <w:rPr>
          <w:rFonts w:ascii="Palatino Linotype" w:eastAsia="Palatino Linotype" w:hAnsi="Palatino Linotype" w:cs="Palatino Linotype"/>
        </w:rPr>
        <w:t xml:space="preserve">. En fecha </w:t>
      </w:r>
      <w:r w:rsidRPr="005E035A">
        <w:rPr>
          <w:rFonts w:ascii="Palatino Linotype" w:eastAsia="Palatino Linotype" w:hAnsi="Palatino Linotype" w:cs="Palatino Linotype"/>
          <w:b/>
        </w:rPr>
        <w:t>nueve de octubre de dos mil veintitrés</w:t>
      </w:r>
      <w:r w:rsidRPr="005E035A">
        <w:rPr>
          <w:rFonts w:ascii="Palatino Linotype" w:eastAsia="Palatino Linotype" w:hAnsi="Palatino Linotype" w:cs="Palatino Linotype"/>
        </w:rPr>
        <w:t xml:space="preserve">, se amplió el término para resolver el recurso de revisión en términos del </w:t>
      </w:r>
      <w:r w:rsidRPr="005E035A">
        <w:rPr>
          <w:rFonts w:ascii="Palatino Linotype" w:eastAsia="Palatino Linotype" w:hAnsi="Palatino Linotype" w:cs="Palatino Linotype"/>
        </w:rPr>
        <w:lastRenderedPageBreak/>
        <w:t>artículo 181 párrafo tercero de la Ley de Transparencia y Acceso a la Información Pública del Estado de México y Municipios.</w:t>
      </w:r>
    </w:p>
    <w:p w14:paraId="79E33828"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1CEE4F18"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D5D093B"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5382181"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5E035A">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056A427C" w14:textId="77777777" w:rsidR="00A545F4" w:rsidRPr="005E035A" w:rsidRDefault="00FC5D93">
      <w:pPr>
        <w:spacing w:before="240" w:after="240" w:line="360" w:lineRule="auto"/>
        <w:jc w:val="both"/>
        <w:rPr>
          <w:rFonts w:ascii="Palatino Linotype" w:eastAsia="Palatino Linotype" w:hAnsi="Palatino Linotype" w:cs="Palatino Linotype"/>
          <w:strike/>
        </w:rPr>
      </w:pPr>
      <w:r w:rsidRPr="005E035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88542D2" w14:textId="77777777" w:rsidR="00A545F4" w:rsidRPr="005E035A" w:rsidRDefault="00FC5D93">
      <w:pPr>
        <w:numPr>
          <w:ilvl w:val="0"/>
          <w:numId w:val="1"/>
        </w:num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B615FD6" w14:textId="77777777" w:rsidR="00A545F4" w:rsidRPr="005E035A" w:rsidRDefault="00FC5D93">
      <w:pPr>
        <w:numPr>
          <w:ilvl w:val="0"/>
          <w:numId w:val="1"/>
        </w:num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Actividad Procesal del interesado. Acciones u omisiones del interesado.</w:t>
      </w:r>
    </w:p>
    <w:p w14:paraId="31A65DA6" w14:textId="77777777" w:rsidR="00A545F4" w:rsidRPr="005E035A" w:rsidRDefault="00FC5D93">
      <w:pPr>
        <w:numPr>
          <w:ilvl w:val="0"/>
          <w:numId w:val="1"/>
        </w:num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Conducta de la Autoridad: Las Acciones u omisiones realizadas en el procedimiento. Así como si la autoridad actuó con la debida diligencia.</w:t>
      </w:r>
    </w:p>
    <w:p w14:paraId="56637907" w14:textId="77777777" w:rsidR="00A545F4" w:rsidRPr="005E035A" w:rsidRDefault="00FC5D93">
      <w:pPr>
        <w:spacing w:before="240" w:after="240" w:line="360" w:lineRule="auto"/>
        <w:ind w:left="567"/>
        <w:jc w:val="both"/>
        <w:rPr>
          <w:rFonts w:ascii="Palatino Linotype" w:eastAsia="Palatino Linotype" w:hAnsi="Palatino Linotype" w:cs="Palatino Linotype"/>
        </w:rPr>
      </w:pPr>
      <w:r w:rsidRPr="005E035A">
        <w:rPr>
          <w:rFonts w:ascii="Palatino Linotype" w:eastAsia="Palatino Linotype" w:hAnsi="Palatino Linotype" w:cs="Palatino Linotype"/>
        </w:rPr>
        <w:t>d) La afectación generada en la situación jurídica de la persona involucrada en el proceso: Violación a sus derechos humanos.</w:t>
      </w:r>
    </w:p>
    <w:p w14:paraId="4126E593"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C41FEB0" w14:textId="77777777" w:rsidR="00A545F4" w:rsidRPr="005E035A" w:rsidRDefault="00FC5D93">
      <w:pPr>
        <w:spacing w:before="240" w:after="240" w:line="360" w:lineRule="auto"/>
        <w:jc w:val="both"/>
        <w:rPr>
          <w:rFonts w:ascii="Palatino Linotype" w:eastAsia="Palatino Linotype" w:hAnsi="Palatino Linotype" w:cs="Palatino Linotype"/>
          <w:b/>
        </w:rPr>
      </w:pPr>
      <w:r w:rsidRPr="005E035A">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5E035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E035A">
        <w:rPr>
          <w:rFonts w:ascii="Palatino Linotype" w:eastAsia="Palatino Linotype" w:hAnsi="Palatino Linotype" w:cs="Palatino Linotype"/>
        </w:rPr>
        <w:t>, visible en la Gaceta del Seminario Judicial de la Federación con el registro digital 205635.</w:t>
      </w:r>
    </w:p>
    <w:p w14:paraId="5AD467F3"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1A4B018"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60441E4" w14:textId="77777777" w:rsidR="00A545F4" w:rsidRPr="005E035A" w:rsidRDefault="00FC5D93">
      <w:pPr>
        <w:spacing w:before="240" w:after="240"/>
        <w:ind w:left="851" w:right="902"/>
        <w:jc w:val="both"/>
        <w:rPr>
          <w:rFonts w:ascii="Palatino Linotype" w:eastAsia="Palatino Linotype" w:hAnsi="Palatino Linotype" w:cs="Palatino Linotype"/>
          <w:sz w:val="22"/>
          <w:szCs w:val="22"/>
        </w:rPr>
      </w:pPr>
      <w:r w:rsidRPr="005E035A">
        <w:rPr>
          <w:rFonts w:ascii="Palatino Linotype" w:eastAsia="Palatino Linotype" w:hAnsi="Palatino Linotype" w:cs="Palatino Linotype"/>
        </w:rPr>
        <w:t xml:space="preserve"> </w:t>
      </w:r>
      <w:r w:rsidRPr="005E035A">
        <w:rPr>
          <w:rFonts w:ascii="Palatino Linotype" w:eastAsia="Palatino Linotype" w:hAnsi="Palatino Linotype" w:cs="Palatino Linotype"/>
          <w:i/>
          <w:sz w:val="22"/>
          <w:szCs w:val="22"/>
        </w:rPr>
        <w:t>“</w:t>
      </w:r>
      <w:r w:rsidRPr="005E035A">
        <w:rPr>
          <w:rFonts w:ascii="Palatino Linotype" w:eastAsia="Palatino Linotype" w:hAnsi="Palatino Linotype" w:cs="Palatino Linotype"/>
          <w:b/>
          <w:i/>
          <w:sz w:val="22"/>
          <w:szCs w:val="22"/>
        </w:rPr>
        <w:t>PLAZO RAZONABLE PARA RESOLVER. DIMENSIÓN Y EFECTOS DE ESTE CONCEPTO CUANDO SE ADUCE EXCESIVA CARGA DE TRABAJO</w:t>
      </w:r>
      <w:r w:rsidRPr="005E035A">
        <w:rPr>
          <w:rFonts w:ascii="Palatino Linotype" w:eastAsia="Palatino Linotype" w:hAnsi="Palatino Linotype" w:cs="Palatino Linotype"/>
          <w:i/>
          <w:sz w:val="22"/>
          <w:szCs w:val="22"/>
        </w:rPr>
        <w:t>.”</w:t>
      </w:r>
      <w:r w:rsidRPr="005E035A">
        <w:rPr>
          <w:rFonts w:ascii="Palatino Linotype" w:eastAsia="Palatino Linotype" w:hAnsi="Palatino Linotype" w:cs="Palatino Linotype"/>
          <w:sz w:val="22"/>
          <w:szCs w:val="22"/>
        </w:rPr>
        <w:t xml:space="preserve"> consultable en el Seminario Judicial de la Federación y su gaceta, con el registro digital 2002351.</w:t>
      </w:r>
    </w:p>
    <w:p w14:paraId="2C609202" w14:textId="77777777" w:rsidR="00A545F4" w:rsidRPr="005E035A" w:rsidRDefault="00FC5D93">
      <w:pPr>
        <w:spacing w:before="240" w:after="240"/>
        <w:ind w:left="851" w:right="902"/>
        <w:jc w:val="both"/>
        <w:rPr>
          <w:rFonts w:ascii="Palatino Linotype" w:eastAsia="Palatino Linotype" w:hAnsi="Palatino Linotype" w:cs="Palatino Linotype"/>
          <w:sz w:val="22"/>
          <w:szCs w:val="22"/>
        </w:rPr>
      </w:pPr>
      <w:r w:rsidRPr="005E035A">
        <w:rPr>
          <w:rFonts w:ascii="Palatino Linotype" w:eastAsia="Palatino Linotype" w:hAnsi="Palatino Linotype" w:cs="Palatino Linotype"/>
          <w:i/>
          <w:sz w:val="22"/>
          <w:szCs w:val="22"/>
        </w:rPr>
        <w:lastRenderedPageBreak/>
        <w:t>“</w:t>
      </w:r>
      <w:r w:rsidRPr="005E035A">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5E035A">
        <w:rPr>
          <w:rFonts w:ascii="Palatino Linotype" w:eastAsia="Palatino Linotype" w:hAnsi="Palatino Linotype" w:cs="Palatino Linotype"/>
          <w:i/>
          <w:sz w:val="22"/>
          <w:szCs w:val="22"/>
        </w:rPr>
        <w:t>.”</w:t>
      </w:r>
      <w:r w:rsidRPr="005E035A">
        <w:rPr>
          <w:rFonts w:ascii="Palatino Linotype" w:eastAsia="Palatino Linotype" w:hAnsi="Palatino Linotype" w:cs="Palatino Linotype"/>
          <w:sz w:val="22"/>
          <w:szCs w:val="22"/>
        </w:rPr>
        <w:t>, visible en el Seminario Judicial de la Federación y su gaceta, con el registro digital 2002350.</w:t>
      </w:r>
    </w:p>
    <w:p w14:paraId="0FCE29D3"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32747FC"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b/>
        </w:rPr>
        <w:t xml:space="preserve">8. Cierre de instrucción. </w:t>
      </w:r>
      <w:r w:rsidRPr="005E035A">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5E035A">
        <w:rPr>
          <w:rFonts w:ascii="Palatino Linotype" w:eastAsia="Palatino Linotype" w:hAnsi="Palatino Linotype" w:cs="Palatino Linotype"/>
          <w:b/>
        </w:rPr>
        <w:t>cuatro de diciembre de dos mil veintitrés</w:t>
      </w:r>
      <w:r w:rsidRPr="005E035A">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45018190"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5D44442" w14:textId="77777777" w:rsidR="00A545F4" w:rsidRPr="005E035A" w:rsidRDefault="00FC5D93">
      <w:pPr>
        <w:widowControl w:val="0"/>
        <w:spacing w:before="240" w:after="240" w:line="360" w:lineRule="auto"/>
        <w:jc w:val="center"/>
        <w:rPr>
          <w:rFonts w:ascii="Palatino Linotype" w:eastAsia="Palatino Linotype" w:hAnsi="Palatino Linotype" w:cs="Palatino Linotype"/>
          <w:b/>
        </w:rPr>
      </w:pPr>
      <w:r w:rsidRPr="005E035A">
        <w:rPr>
          <w:rFonts w:ascii="Palatino Linotype" w:eastAsia="Palatino Linotype" w:hAnsi="Palatino Linotype" w:cs="Palatino Linotype"/>
          <w:b/>
        </w:rPr>
        <w:t>II. C O N S I D E R A N D O S</w:t>
      </w:r>
    </w:p>
    <w:p w14:paraId="1B4B74BE"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b/>
        </w:rPr>
        <w:t>Primero. Competencia.</w:t>
      </w:r>
      <w:r w:rsidRPr="005E035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Pr="005E035A">
        <w:rPr>
          <w:rFonts w:ascii="Palatino Linotype" w:eastAsia="Palatino Linotype" w:hAnsi="Palatino Linotype" w:cs="Palatino Linotype"/>
        </w:rPr>
        <w:lastRenderedPageBreak/>
        <w:t>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8CA4B8E" w14:textId="77777777" w:rsidR="00A545F4" w:rsidRPr="005E035A" w:rsidRDefault="00FC5D93">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5E035A">
        <w:rPr>
          <w:rFonts w:ascii="Palatino Linotype" w:eastAsia="Palatino Linotype" w:hAnsi="Palatino Linotype" w:cs="Palatino Linotype"/>
          <w:b/>
        </w:rPr>
        <w:t>Segundo. Oportunidad y Procedibilidad del Recurso de Revisión</w:t>
      </w:r>
      <w:r w:rsidRPr="005E035A">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3C158B5"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5E035A">
        <w:rPr>
          <w:rFonts w:ascii="Palatino Linotype" w:eastAsia="Palatino Linotype" w:hAnsi="Palatino Linotype" w:cs="Palatino Linotype"/>
          <w:b/>
        </w:rPr>
        <w:t xml:space="preserve">Sujeto Obligado </w:t>
      </w:r>
      <w:r w:rsidRPr="005E035A">
        <w:rPr>
          <w:rFonts w:ascii="Palatino Linotype" w:eastAsia="Palatino Linotype" w:hAnsi="Palatino Linotype" w:cs="Palatino Linotype"/>
        </w:rPr>
        <w:t xml:space="preserve">remitió la respuesta a la solicitud de información el día </w:t>
      </w:r>
      <w:r w:rsidRPr="005E035A">
        <w:rPr>
          <w:rFonts w:ascii="Palatino Linotype" w:eastAsia="Palatino Linotype" w:hAnsi="Palatino Linotype" w:cs="Palatino Linotype"/>
          <w:b/>
        </w:rPr>
        <w:t xml:space="preserve">nueve de junio de dos mil veintitrés, </w:t>
      </w:r>
      <w:r w:rsidRPr="005E035A">
        <w:rPr>
          <w:rFonts w:ascii="Palatino Linotype" w:eastAsia="Palatino Linotype" w:hAnsi="Palatino Linotype" w:cs="Palatino Linotype"/>
        </w:rPr>
        <w:t xml:space="preserve">mientras que el recurso de revisión interpuesto por la parte </w:t>
      </w:r>
      <w:r w:rsidRPr="005E035A">
        <w:rPr>
          <w:rFonts w:ascii="Palatino Linotype" w:eastAsia="Palatino Linotype" w:hAnsi="Palatino Linotype" w:cs="Palatino Linotype"/>
          <w:b/>
        </w:rPr>
        <w:t>Recurrente</w:t>
      </w:r>
      <w:r w:rsidRPr="005E035A">
        <w:rPr>
          <w:rFonts w:ascii="Palatino Linotype" w:eastAsia="Palatino Linotype" w:hAnsi="Palatino Linotype" w:cs="Palatino Linotype"/>
        </w:rPr>
        <w:t xml:space="preserve">, se tuvo por presentado el día </w:t>
      </w:r>
      <w:r w:rsidRPr="005E035A">
        <w:rPr>
          <w:rFonts w:ascii="Palatino Linotype" w:eastAsia="Palatino Linotype" w:hAnsi="Palatino Linotype" w:cs="Palatino Linotype"/>
          <w:b/>
        </w:rPr>
        <w:t>trece de junio de dos mil veintitrés</w:t>
      </w:r>
      <w:r w:rsidRPr="005E035A">
        <w:rPr>
          <w:rFonts w:ascii="Palatino Linotype" w:eastAsia="Palatino Linotype" w:hAnsi="Palatino Linotype" w:cs="Palatino Linotype"/>
        </w:rPr>
        <w:t>, esto es, al segundo día hábil posterior en que tuvo conocimiento de la respuesta impugnada.</w:t>
      </w:r>
    </w:p>
    <w:p w14:paraId="6B74F496" w14:textId="77777777" w:rsidR="00A545F4" w:rsidRPr="005E035A" w:rsidRDefault="00FC5D93">
      <w:pPr>
        <w:tabs>
          <w:tab w:val="left" w:pos="7938"/>
        </w:tabs>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5E035A">
        <w:rPr>
          <w:rFonts w:ascii="Palatino Linotype" w:eastAsia="Palatino Linotype" w:hAnsi="Palatino Linotype" w:cs="Palatino Linotype"/>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w:t>
      </w:r>
      <w:r w:rsidRPr="005E035A">
        <w:rPr>
          <w:rFonts w:ascii="Palatino Linotype" w:eastAsia="Palatino Linotype" w:hAnsi="Palatino Linotype" w:cs="Palatino Linotype"/>
        </w:rPr>
        <w:lastRenderedPageBreak/>
        <w:t>Municipios, en atención a que fue presentado mediante el formato visible en el SAIMEX.</w:t>
      </w:r>
    </w:p>
    <w:p w14:paraId="00D820B9" w14:textId="77777777" w:rsidR="00A545F4" w:rsidRPr="005E035A" w:rsidRDefault="00FC5D93">
      <w:pPr>
        <w:spacing w:before="240" w:after="240" w:line="360" w:lineRule="auto"/>
        <w:jc w:val="both"/>
      </w:pPr>
      <w:r w:rsidRPr="005E035A">
        <w:rPr>
          <w:rFonts w:ascii="Palatino Linotype" w:eastAsia="Palatino Linotype" w:hAnsi="Palatino Linotype" w:cs="Palatino Linotype"/>
          <w:b/>
        </w:rPr>
        <w:t>Tercero. Análisis de las causales de sobreseimiento del recurso de revisión.</w:t>
      </w:r>
      <w:r w:rsidRPr="005E035A">
        <w:rPr>
          <w:rFonts w:ascii="Palatino Linotype" w:eastAsia="Palatino Linotype" w:hAnsi="Palatino Linotype" w:cs="Palatino Linotype"/>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E6C00FE" w14:textId="77777777" w:rsidR="00A545F4" w:rsidRPr="005E035A" w:rsidRDefault="00FC5D93">
      <w:pPr>
        <w:spacing w:before="240" w:after="240" w:line="360" w:lineRule="auto"/>
        <w:jc w:val="both"/>
      </w:pPr>
      <w:r w:rsidRPr="005E035A">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este no se coarta por regular causas de improcedencia y sobreseimiento con tales fines.</w:t>
      </w:r>
    </w:p>
    <w:p w14:paraId="106EFB6D" w14:textId="77777777" w:rsidR="00A545F4" w:rsidRPr="005E035A" w:rsidRDefault="00FC5D93">
      <w:pPr>
        <w:spacing w:before="240" w:after="240" w:line="360" w:lineRule="auto"/>
        <w:ind w:right="51"/>
        <w:jc w:val="both"/>
        <w:rPr>
          <w:rFonts w:ascii="Palatino Linotype" w:eastAsia="Palatino Linotype" w:hAnsi="Palatino Linotype" w:cs="Palatino Linotype"/>
        </w:rPr>
      </w:pPr>
      <w:r w:rsidRPr="005E035A">
        <w:rPr>
          <w:rFonts w:ascii="Palatino Linotype" w:eastAsia="Palatino Linotype" w:hAnsi="Palatino Linotype" w:cs="Palatino Linotype"/>
        </w:rPr>
        <w:t>De manera preliminar en el caso concreto conviene analizar si se actualiza alguna de las causales de sobreseimiento del recurso de revisión.</w:t>
      </w:r>
    </w:p>
    <w:p w14:paraId="0CB039E0" w14:textId="77777777" w:rsidR="00A545F4" w:rsidRPr="005E035A" w:rsidRDefault="00FC5D93">
      <w:pPr>
        <w:spacing w:before="240" w:after="240" w:line="360" w:lineRule="auto"/>
        <w:ind w:right="51"/>
        <w:jc w:val="both"/>
        <w:rPr>
          <w:rFonts w:ascii="Palatino Linotype" w:eastAsia="Palatino Linotype" w:hAnsi="Palatino Linotype" w:cs="Palatino Linotype"/>
        </w:rPr>
      </w:pPr>
      <w:r w:rsidRPr="005E035A">
        <w:rPr>
          <w:rFonts w:ascii="Palatino Linotype" w:eastAsia="Palatino Linotype" w:hAnsi="Palatino Linotype" w:cs="Palatino Linotype"/>
        </w:rPr>
        <w:lastRenderedPageBreak/>
        <w:t xml:space="preserve">En tal contexto, del análisis de la solicitud de información motivo del recurso de revisión que ahora se resuelve, se advierte que la persona solicitante requirió al </w:t>
      </w:r>
      <w:r w:rsidRPr="005E035A">
        <w:rPr>
          <w:rFonts w:ascii="Palatino Linotype" w:eastAsia="Palatino Linotype" w:hAnsi="Palatino Linotype" w:cs="Palatino Linotype"/>
          <w:b/>
        </w:rPr>
        <w:t>Sujeto Obligado</w:t>
      </w:r>
      <w:r w:rsidRPr="005E035A">
        <w:rPr>
          <w:rFonts w:ascii="Palatino Linotype" w:eastAsia="Palatino Linotype" w:hAnsi="Palatino Linotype" w:cs="Palatino Linotype"/>
        </w:rPr>
        <w:t xml:space="preserve"> le proporcione información que consiste medularmente en lo siguiente:</w:t>
      </w:r>
    </w:p>
    <w:p w14:paraId="5FA8FF78" w14:textId="77777777" w:rsidR="00A545F4" w:rsidRPr="005E035A" w:rsidRDefault="00FC5D93">
      <w:pPr>
        <w:tabs>
          <w:tab w:val="left" w:pos="142"/>
        </w:tabs>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De la Dirección de Obras Públicas y Desarrollo Urbano:</w:t>
      </w:r>
    </w:p>
    <w:p w14:paraId="715D882A" w14:textId="77777777" w:rsidR="00A545F4" w:rsidRPr="005E035A" w:rsidRDefault="00FC5D93">
      <w:pPr>
        <w:tabs>
          <w:tab w:val="left" w:pos="142"/>
        </w:tabs>
        <w:spacing w:before="240" w:after="240" w:line="360" w:lineRule="auto"/>
        <w:ind w:left="426"/>
        <w:jc w:val="both"/>
        <w:rPr>
          <w:rFonts w:ascii="Palatino Linotype" w:eastAsia="Palatino Linotype" w:hAnsi="Palatino Linotype" w:cs="Palatino Linotype"/>
          <w:sz w:val="28"/>
          <w:szCs w:val="28"/>
        </w:rPr>
      </w:pPr>
      <w:r w:rsidRPr="005E035A">
        <w:rPr>
          <w:rFonts w:ascii="Palatino Linotype" w:eastAsia="Palatino Linotype" w:hAnsi="Palatino Linotype" w:cs="Palatino Linotype"/>
        </w:rPr>
        <w:t>1. Informe de resultados de las obras públicas realizadas en el mes de</w:t>
      </w:r>
      <w:r w:rsidRPr="005E035A">
        <w:rPr>
          <w:rFonts w:ascii="Palatino Linotype" w:eastAsia="Palatino Linotype" w:hAnsi="Palatino Linotype" w:cs="Palatino Linotype"/>
          <w:b/>
        </w:rPr>
        <w:t xml:space="preserve"> </w:t>
      </w:r>
      <w:r w:rsidRPr="005E035A">
        <w:rPr>
          <w:rFonts w:ascii="Palatino Linotype" w:eastAsia="Palatino Linotype" w:hAnsi="Palatino Linotype" w:cs="Palatino Linotype"/>
          <w:b/>
          <w:u w:val="single"/>
        </w:rPr>
        <w:t>marzo de 2022</w:t>
      </w:r>
      <w:r w:rsidRPr="005E035A">
        <w:rPr>
          <w:rFonts w:ascii="Palatino Linotype" w:eastAsia="Palatino Linotype" w:hAnsi="Palatino Linotype" w:cs="Palatino Linotype"/>
          <w:b/>
        </w:rPr>
        <w:t xml:space="preserve">, </w:t>
      </w:r>
      <w:r w:rsidRPr="005E035A">
        <w:rPr>
          <w:rFonts w:ascii="Palatino Linotype" w:eastAsia="Palatino Linotype" w:hAnsi="Palatino Linotype" w:cs="Palatino Linotype"/>
        </w:rPr>
        <w:t>con fotografías.</w:t>
      </w:r>
    </w:p>
    <w:p w14:paraId="2C3DB0D7" w14:textId="77777777" w:rsidR="00A545F4" w:rsidRPr="005E035A" w:rsidRDefault="00FC5D93">
      <w:pPr>
        <w:pBdr>
          <w:top w:val="nil"/>
          <w:left w:val="nil"/>
          <w:bottom w:val="nil"/>
          <w:right w:val="nil"/>
          <w:between w:val="nil"/>
        </w:pBdr>
        <w:spacing w:after="16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Asimismo, no pasa desapercibido que la persona solicitante realizó diversos planteamientos como parte de su solicitud de información  tales como “</w:t>
      </w:r>
      <w:r w:rsidRPr="005E035A">
        <w:rPr>
          <w:rFonts w:ascii="Palatino Linotype" w:eastAsia="Palatino Linotype" w:hAnsi="Palatino Linotype" w:cs="Palatino Linotype"/>
          <w:i/>
        </w:rPr>
        <w:t xml:space="preserve">que sirvan como prueba de que </w:t>
      </w:r>
      <w:proofErr w:type="spellStart"/>
      <w:r w:rsidRPr="005E035A">
        <w:rPr>
          <w:rFonts w:ascii="Palatino Linotype" w:eastAsia="Palatino Linotype" w:hAnsi="Palatino Linotype" w:cs="Palatino Linotype"/>
          <w:i/>
        </w:rPr>
        <w:t>estan</w:t>
      </w:r>
      <w:proofErr w:type="spellEnd"/>
      <w:r w:rsidRPr="005E035A">
        <w:rPr>
          <w:rFonts w:ascii="Palatino Linotype" w:eastAsia="Palatino Linotype" w:hAnsi="Palatino Linotype" w:cs="Palatino Linotype"/>
          <w:i/>
        </w:rPr>
        <w:t xml:space="preserve"> trabajando</w:t>
      </w:r>
      <w:r w:rsidRPr="005E035A">
        <w:rPr>
          <w:rFonts w:ascii="Palatino Linotype" w:eastAsia="Palatino Linotype" w:hAnsi="Palatino Linotype" w:cs="Palatino Linotype"/>
        </w:rPr>
        <w:t>” (sic)  ante lo cual se puntualiza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requerimientos. En este sentido, se trata de manifestaciones sobre las cuales este Instituto no está facultado para pronunciarse.</w:t>
      </w:r>
    </w:p>
    <w:p w14:paraId="55B5EC10"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 xml:space="preserve">En respuesta, el </w:t>
      </w:r>
      <w:r w:rsidRPr="005E035A">
        <w:rPr>
          <w:rFonts w:ascii="Palatino Linotype" w:eastAsia="Palatino Linotype" w:hAnsi="Palatino Linotype" w:cs="Palatino Linotype"/>
          <w:b/>
        </w:rPr>
        <w:t xml:space="preserve">Sujeto Obligado, </w:t>
      </w:r>
      <w:r w:rsidRPr="005E035A">
        <w:rPr>
          <w:rFonts w:ascii="Palatino Linotype" w:eastAsia="Palatino Linotype" w:hAnsi="Palatino Linotype" w:cs="Palatino Linotype"/>
        </w:rPr>
        <w:t xml:space="preserve">a través de la Unidad de Transparencia notificó el pronunciamiento de la Dirección de Obras Públicas y Desarrollo Urbano, cuyo servidor público habilitado manifestó que la Dirección no elabora informes mensuales de obra, sin embargo, proporcionó dos direcciones electrónicas de la  </w:t>
      </w:r>
      <w:r w:rsidRPr="005E035A">
        <w:rPr>
          <w:rFonts w:ascii="Palatino Linotype" w:eastAsia="Palatino Linotype" w:hAnsi="Palatino Linotype" w:cs="Palatino Linotype"/>
        </w:rPr>
        <w:lastRenderedPageBreak/>
        <w:t>página de la Dirección de Obras Públicas a efectos de que la persona solicitante pudiera consultar la información requerida respecto de las obras solicitadas:</w:t>
      </w:r>
    </w:p>
    <w:p w14:paraId="3F2E1859" w14:textId="77777777" w:rsidR="00A545F4" w:rsidRPr="005E035A" w:rsidRDefault="009A6C7C">
      <w:pPr>
        <w:spacing w:before="240" w:after="240" w:line="360" w:lineRule="auto"/>
        <w:jc w:val="both"/>
        <w:rPr>
          <w:rFonts w:ascii="Palatino Linotype" w:eastAsia="Palatino Linotype" w:hAnsi="Palatino Linotype" w:cs="Palatino Linotype"/>
        </w:rPr>
      </w:pPr>
      <w:hyperlink r:id="rId13">
        <w:r w:rsidR="00FC5D93" w:rsidRPr="005E035A">
          <w:rPr>
            <w:rFonts w:ascii="Palatino Linotype" w:eastAsia="Palatino Linotype" w:hAnsi="Palatino Linotype" w:cs="Palatino Linotype"/>
            <w:u w:val="single"/>
          </w:rPr>
          <w:t>http://obraspublicas.valledebravo.gob.mx/</w:t>
        </w:r>
      </w:hyperlink>
    </w:p>
    <w:p w14:paraId="6668F5CE" w14:textId="77777777" w:rsidR="00A545F4" w:rsidRPr="005E035A" w:rsidRDefault="00FC5D93">
      <w:pPr>
        <w:spacing w:before="240" w:after="240" w:line="360" w:lineRule="auto"/>
        <w:jc w:val="center"/>
        <w:rPr>
          <w:rFonts w:ascii="Palatino Linotype" w:eastAsia="Palatino Linotype" w:hAnsi="Palatino Linotype" w:cs="Palatino Linotype"/>
        </w:rPr>
      </w:pPr>
      <w:r w:rsidRPr="005E035A">
        <w:rPr>
          <w:rFonts w:ascii="Palatino Linotype" w:eastAsia="Palatino Linotype" w:hAnsi="Palatino Linotype" w:cs="Palatino Linotype"/>
          <w:noProof/>
        </w:rPr>
        <w:drawing>
          <wp:inline distT="0" distB="0" distL="0" distR="0" wp14:anchorId="503B84AE" wp14:editId="165DE134">
            <wp:extent cx="4680000" cy="3167662"/>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4680000" cy="3167662"/>
                    </a:xfrm>
                    <a:prstGeom prst="rect">
                      <a:avLst/>
                    </a:prstGeom>
                    <a:ln/>
                  </pic:spPr>
                </pic:pic>
              </a:graphicData>
            </a:graphic>
          </wp:inline>
        </w:drawing>
      </w:r>
    </w:p>
    <w:p w14:paraId="63AADA1E" w14:textId="77777777" w:rsidR="00A545F4" w:rsidRPr="005E035A" w:rsidRDefault="00FC5D93">
      <w:pPr>
        <w:spacing w:before="240" w:after="240" w:line="360" w:lineRule="auto"/>
        <w:jc w:val="center"/>
        <w:rPr>
          <w:rFonts w:ascii="Palatino Linotype" w:eastAsia="Palatino Linotype" w:hAnsi="Palatino Linotype" w:cs="Palatino Linotype"/>
        </w:rPr>
      </w:pPr>
      <w:r w:rsidRPr="005E035A">
        <w:rPr>
          <w:rFonts w:ascii="Palatino Linotype" w:eastAsia="Palatino Linotype" w:hAnsi="Palatino Linotype" w:cs="Palatino Linotype"/>
          <w:noProof/>
        </w:rPr>
        <w:drawing>
          <wp:inline distT="0" distB="0" distL="0" distR="0" wp14:anchorId="2A954123" wp14:editId="3AF0ACDD">
            <wp:extent cx="3780000" cy="2670119"/>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780000" cy="2670119"/>
                    </a:xfrm>
                    <a:prstGeom prst="rect">
                      <a:avLst/>
                    </a:prstGeom>
                    <a:ln/>
                  </pic:spPr>
                </pic:pic>
              </a:graphicData>
            </a:graphic>
          </wp:inline>
        </w:drawing>
      </w:r>
    </w:p>
    <w:p w14:paraId="2C7E9B86" w14:textId="77777777" w:rsidR="00A545F4" w:rsidRPr="005E035A" w:rsidRDefault="009A6C7C">
      <w:pPr>
        <w:spacing w:before="240" w:after="240" w:line="360" w:lineRule="auto"/>
        <w:jc w:val="both"/>
        <w:rPr>
          <w:rFonts w:ascii="Palatino Linotype" w:eastAsia="Palatino Linotype" w:hAnsi="Palatino Linotype" w:cs="Palatino Linotype"/>
        </w:rPr>
      </w:pPr>
      <w:hyperlink r:id="rId16">
        <w:r w:rsidR="00FC5D93" w:rsidRPr="005E035A">
          <w:rPr>
            <w:rFonts w:ascii="Palatino Linotype" w:eastAsia="Palatino Linotype" w:hAnsi="Palatino Linotype" w:cs="Palatino Linotype"/>
            <w:u w:val="single"/>
          </w:rPr>
          <w:t>http://obraspublicas.valledebravo.gob.mx/mapa.html</w:t>
        </w:r>
      </w:hyperlink>
    </w:p>
    <w:p w14:paraId="1021295E" w14:textId="77777777" w:rsidR="00A545F4" w:rsidRPr="005E035A" w:rsidRDefault="00FC5D93">
      <w:pPr>
        <w:spacing w:before="240" w:after="240" w:line="360" w:lineRule="auto"/>
        <w:jc w:val="center"/>
        <w:rPr>
          <w:rFonts w:ascii="Palatino Linotype" w:eastAsia="Palatino Linotype" w:hAnsi="Palatino Linotype" w:cs="Palatino Linotype"/>
        </w:rPr>
      </w:pPr>
      <w:r w:rsidRPr="005E035A">
        <w:rPr>
          <w:rFonts w:ascii="Palatino Linotype" w:eastAsia="Palatino Linotype" w:hAnsi="Palatino Linotype" w:cs="Palatino Linotype"/>
          <w:noProof/>
        </w:rPr>
        <w:drawing>
          <wp:inline distT="0" distB="0" distL="0" distR="0" wp14:anchorId="3E246943" wp14:editId="15E6F40D">
            <wp:extent cx="4860000" cy="3501202"/>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860000" cy="3501202"/>
                    </a:xfrm>
                    <a:prstGeom prst="rect">
                      <a:avLst/>
                    </a:prstGeom>
                    <a:ln/>
                  </pic:spPr>
                </pic:pic>
              </a:graphicData>
            </a:graphic>
          </wp:inline>
        </w:drawing>
      </w:r>
    </w:p>
    <w:p w14:paraId="633CABC6" w14:textId="77777777" w:rsidR="00A545F4" w:rsidRPr="005E035A" w:rsidRDefault="00FC5D93">
      <w:pPr>
        <w:spacing w:before="240" w:after="240" w:line="360" w:lineRule="auto"/>
        <w:jc w:val="center"/>
        <w:rPr>
          <w:rFonts w:ascii="Palatino Linotype" w:eastAsia="Palatino Linotype" w:hAnsi="Palatino Linotype" w:cs="Palatino Linotype"/>
        </w:rPr>
      </w:pPr>
      <w:r w:rsidRPr="005E035A">
        <w:rPr>
          <w:rFonts w:ascii="Palatino Linotype" w:eastAsia="Palatino Linotype" w:hAnsi="Palatino Linotype" w:cs="Palatino Linotype"/>
          <w:noProof/>
        </w:rPr>
        <w:drawing>
          <wp:inline distT="0" distB="0" distL="0" distR="0" wp14:anchorId="582D5FDA" wp14:editId="5FC312D3">
            <wp:extent cx="5220000" cy="313920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220000" cy="3139203"/>
                    </a:xfrm>
                    <a:prstGeom prst="rect">
                      <a:avLst/>
                    </a:prstGeom>
                    <a:ln/>
                  </pic:spPr>
                </pic:pic>
              </a:graphicData>
            </a:graphic>
          </wp:inline>
        </w:drawing>
      </w:r>
    </w:p>
    <w:p w14:paraId="2996C6B7" w14:textId="77777777" w:rsidR="00A545F4" w:rsidRPr="005E035A" w:rsidRDefault="00FC5D93">
      <w:pPr>
        <w:spacing w:before="240" w:after="240" w:line="360" w:lineRule="auto"/>
        <w:ind w:right="49"/>
        <w:jc w:val="both"/>
        <w:rPr>
          <w:rFonts w:ascii="Palatino Linotype" w:eastAsia="Palatino Linotype" w:hAnsi="Palatino Linotype" w:cs="Palatino Linotype"/>
        </w:rPr>
      </w:pPr>
      <w:r w:rsidRPr="005E035A">
        <w:rPr>
          <w:rFonts w:ascii="Palatino Linotype" w:eastAsia="Palatino Linotype" w:hAnsi="Palatino Linotype" w:cs="Palatino Linotype"/>
        </w:rPr>
        <w:lastRenderedPageBreak/>
        <w:t>Una vez notificada la respuesta, la persona solicitante</w:t>
      </w:r>
      <w:r w:rsidRPr="005E035A">
        <w:rPr>
          <w:rFonts w:ascii="Palatino Linotype" w:eastAsia="Palatino Linotype" w:hAnsi="Palatino Linotype" w:cs="Palatino Linotype"/>
          <w:b/>
        </w:rPr>
        <w:t xml:space="preserve"> </w:t>
      </w:r>
      <w:r w:rsidRPr="005E035A">
        <w:rPr>
          <w:rFonts w:ascii="Palatino Linotype" w:eastAsia="Palatino Linotype" w:hAnsi="Palatino Linotype" w:cs="Palatino Linotype"/>
        </w:rPr>
        <w:t>interpuso el recurso de revisión que nos ocupa, en el cual señaló como motivo de inconformidad, lo siguiente:</w:t>
      </w:r>
    </w:p>
    <w:p w14:paraId="185210A8" w14:textId="77777777" w:rsidR="00A545F4" w:rsidRPr="005E035A" w:rsidRDefault="00FC5D93">
      <w:pPr>
        <w:tabs>
          <w:tab w:val="left" w:pos="2745"/>
        </w:tabs>
        <w:spacing w:before="240" w:after="240"/>
        <w:ind w:left="851" w:right="900"/>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i/>
          <w:sz w:val="22"/>
          <w:szCs w:val="22"/>
        </w:rPr>
        <w:t xml:space="preserve">“solicité a la dirección de obras públicas del ayuntamiento de valle de bravo, estado de México un informe de resultados de obras </w:t>
      </w:r>
      <w:proofErr w:type="spellStart"/>
      <w:r w:rsidRPr="005E035A">
        <w:rPr>
          <w:rFonts w:ascii="Palatino Linotype" w:eastAsia="Palatino Linotype" w:hAnsi="Palatino Linotype" w:cs="Palatino Linotype"/>
          <w:i/>
          <w:sz w:val="22"/>
          <w:szCs w:val="22"/>
        </w:rPr>
        <w:t>publicas</w:t>
      </w:r>
      <w:proofErr w:type="spellEnd"/>
      <w:r w:rsidRPr="005E035A">
        <w:rPr>
          <w:rFonts w:ascii="Palatino Linotype" w:eastAsia="Palatino Linotype" w:hAnsi="Palatino Linotype" w:cs="Palatino Linotype"/>
          <w:i/>
          <w:sz w:val="22"/>
          <w:szCs w:val="22"/>
        </w:rPr>
        <w:t xml:space="preserve"> realizadas el mes de</w:t>
      </w:r>
      <w:r w:rsidRPr="005E035A">
        <w:rPr>
          <w:rFonts w:ascii="Palatino Linotype" w:eastAsia="Palatino Linotype" w:hAnsi="Palatino Linotype" w:cs="Palatino Linotype"/>
          <w:b/>
          <w:i/>
          <w:sz w:val="22"/>
          <w:szCs w:val="22"/>
          <w:u w:val="single"/>
        </w:rPr>
        <w:t xml:space="preserve"> octubre de 2022</w:t>
      </w:r>
      <w:r w:rsidRPr="005E035A">
        <w:rPr>
          <w:rFonts w:ascii="Palatino Linotype" w:eastAsia="Palatino Linotype" w:hAnsi="Palatino Linotype" w:cs="Palatino Linotype"/>
          <w:i/>
          <w:sz w:val="22"/>
          <w:szCs w:val="22"/>
        </w:rPr>
        <w:t xml:space="preserve"> con fotografías. pero se negaron a proporcionarme la </w:t>
      </w:r>
      <w:proofErr w:type="spellStart"/>
      <w:r w:rsidRPr="005E035A">
        <w:rPr>
          <w:rFonts w:ascii="Palatino Linotype" w:eastAsia="Palatino Linotype" w:hAnsi="Palatino Linotype" w:cs="Palatino Linotype"/>
          <w:i/>
          <w:sz w:val="22"/>
          <w:szCs w:val="22"/>
        </w:rPr>
        <w:t>informacion</w:t>
      </w:r>
      <w:proofErr w:type="spellEnd"/>
      <w:r w:rsidRPr="005E035A">
        <w:rPr>
          <w:rFonts w:ascii="Palatino Linotype" w:eastAsia="Palatino Linotype" w:hAnsi="Palatino Linotype" w:cs="Palatino Linotype"/>
          <w:i/>
          <w:sz w:val="22"/>
          <w:szCs w:val="22"/>
        </w:rPr>
        <w:t xml:space="preserve"> al solamente referir que no hacen reportes mensuales.” (sic)</w:t>
      </w:r>
    </w:p>
    <w:p w14:paraId="1F55BD06"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Atentos a la inconformidad planteada, es oportuno traer a colación el contenido los artículos 186, 191 y 192 de la Ley en cita, disponen lo siguiente:</w:t>
      </w:r>
    </w:p>
    <w:p w14:paraId="3741474D" w14:textId="77777777" w:rsidR="00A545F4" w:rsidRPr="005E035A" w:rsidRDefault="00FC5D93">
      <w:pPr>
        <w:spacing w:before="120" w:after="120"/>
        <w:ind w:left="851" w:right="902"/>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b/>
          <w:i/>
          <w:sz w:val="22"/>
          <w:szCs w:val="22"/>
        </w:rPr>
        <w:t xml:space="preserve">“Artículo 186. </w:t>
      </w:r>
      <w:r w:rsidRPr="005E035A">
        <w:rPr>
          <w:rFonts w:ascii="Palatino Linotype" w:eastAsia="Palatino Linotype" w:hAnsi="Palatino Linotype" w:cs="Palatino Linotype"/>
          <w:i/>
          <w:sz w:val="22"/>
          <w:szCs w:val="22"/>
        </w:rPr>
        <w:t>Las resoluciones del Instituto podrán:</w:t>
      </w:r>
    </w:p>
    <w:p w14:paraId="5E5930AF" w14:textId="77777777" w:rsidR="00A545F4" w:rsidRPr="005E035A" w:rsidRDefault="00FC5D93">
      <w:pPr>
        <w:spacing w:before="120" w:after="120"/>
        <w:ind w:left="1134" w:right="902"/>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b/>
          <w:i/>
          <w:sz w:val="22"/>
          <w:szCs w:val="22"/>
        </w:rPr>
        <w:t>I. Desechar o sobreseer el recurso;</w:t>
      </w:r>
    </w:p>
    <w:p w14:paraId="1EAD9001" w14:textId="77777777" w:rsidR="00A545F4" w:rsidRPr="005E035A" w:rsidRDefault="00FC5D93">
      <w:pPr>
        <w:spacing w:before="120" w:after="120"/>
        <w:ind w:left="1134" w:right="902"/>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b/>
          <w:i/>
          <w:sz w:val="22"/>
          <w:szCs w:val="22"/>
        </w:rPr>
        <w:t xml:space="preserve">II. </w:t>
      </w:r>
      <w:r w:rsidRPr="005E035A">
        <w:rPr>
          <w:rFonts w:ascii="Palatino Linotype" w:eastAsia="Palatino Linotype" w:hAnsi="Palatino Linotype" w:cs="Palatino Linotype"/>
          <w:i/>
          <w:sz w:val="22"/>
          <w:szCs w:val="22"/>
        </w:rPr>
        <w:t>Confirmar la respuesta del sujeto obligado;</w:t>
      </w:r>
    </w:p>
    <w:p w14:paraId="037A3575" w14:textId="77777777" w:rsidR="00A545F4" w:rsidRPr="005E035A" w:rsidRDefault="00FC5D93">
      <w:pPr>
        <w:spacing w:before="120" w:after="120"/>
        <w:ind w:left="1134" w:right="902"/>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b/>
          <w:i/>
          <w:sz w:val="22"/>
          <w:szCs w:val="22"/>
        </w:rPr>
        <w:t xml:space="preserve">III. </w:t>
      </w:r>
      <w:r w:rsidRPr="005E035A">
        <w:rPr>
          <w:rFonts w:ascii="Palatino Linotype" w:eastAsia="Palatino Linotype" w:hAnsi="Palatino Linotype" w:cs="Palatino Linotype"/>
          <w:i/>
          <w:sz w:val="22"/>
          <w:szCs w:val="22"/>
        </w:rPr>
        <w:t>Revocar o modificar la respuesta del sujeto obligado; y</w:t>
      </w:r>
    </w:p>
    <w:p w14:paraId="02617ABC" w14:textId="77777777" w:rsidR="00A545F4" w:rsidRPr="005E035A" w:rsidRDefault="00FC5D93">
      <w:pPr>
        <w:spacing w:before="120" w:after="120"/>
        <w:ind w:left="1134" w:right="902"/>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b/>
          <w:i/>
          <w:sz w:val="22"/>
          <w:szCs w:val="22"/>
        </w:rPr>
        <w:t xml:space="preserve">IV. </w:t>
      </w:r>
      <w:r w:rsidRPr="005E035A">
        <w:rPr>
          <w:rFonts w:ascii="Palatino Linotype" w:eastAsia="Palatino Linotype" w:hAnsi="Palatino Linotype" w:cs="Palatino Linotype"/>
          <w:i/>
          <w:sz w:val="22"/>
          <w:szCs w:val="22"/>
        </w:rPr>
        <w:t>Ordenar la entrega de la información…</w:t>
      </w:r>
    </w:p>
    <w:p w14:paraId="70AE3EBC" w14:textId="77777777" w:rsidR="00A545F4" w:rsidRPr="005E035A" w:rsidRDefault="00FC5D93">
      <w:pPr>
        <w:spacing w:before="120" w:after="120"/>
        <w:ind w:left="851" w:right="902"/>
        <w:jc w:val="both"/>
        <w:rPr>
          <w:rFonts w:ascii="Palatino Linotype" w:eastAsia="Palatino Linotype" w:hAnsi="Palatino Linotype" w:cs="Palatino Linotype"/>
          <w:b/>
          <w:i/>
          <w:sz w:val="22"/>
          <w:szCs w:val="22"/>
        </w:rPr>
      </w:pPr>
      <w:r w:rsidRPr="005E035A">
        <w:rPr>
          <w:rFonts w:ascii="Palatino Linotype" w:eastAsia="Palatino Linotype" w:hAnsi="Palatino Linotype" w:cs="Palatino Linotype"/>
          <w:b/>
          <w:i/>
          <w:sz w:val="22"/>
          <w:szCs w:val="22"/>
        </w:rPr>
        <w:t>...</w:t>
      </w:r>
    </w:p>
    <w:p w14:paraId="67A9943A" w14:textId="77777777" w:rsidR="00A545F4" w:rsidRPr="005E035A" w:rsidRDefault="00FC5D93">
      <w:pPr>
        <w:spacing w:before="120" w:after="120"/>
        <w:ind w:left="851" w:right="902"/>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b/>
          <w:i/>
          <w:sz w:val="22"/>
          <w:szCs w:val="22"/>
        </w:rPr>
        <w:t xml:space="preserve">Artículo 191. </w:t>
      </w:r>
      <w:r w:rsidRPr="005E035A">
        <w:rPr>
          <w:rFonts w:ascii="Palatino Linotype" w:eastAsia="Palatino Linotype" w:hAnsi="Palatino Linotype" w:cs="Palatino Linotype"/>
          <w:i/>
          <w:sz w:val="22"/>
          <w:szCs w:val="22"/>
        </w:rPr>
        <w:t>El recurso será desechado por improcedente cuando:</w:t>
      </w:r>
    </w:p>
    <w:p w14:paraId="6FA8756B" w14:textId="77777777" w:rsidR="00A545F4" w:rsidRPr="005E035A" w:rsidRDefault="00FC5D93">
      <w:pPr>
        <w:tabs>
          <w:tab w:val="left" w:pos="1276"/>
        </w:tabs>
        <w:spacing w:before="120" w:after="120"/>
        <w:ind w:left="1134" w:right="902"/>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b/>
          <w:i/>
          <w:sz w:val="22"/>
          <w:szCs w:val="22"/>
        </w:rPr>
        <w:t xml:space="preserve">I. </w:t>
      </w:r>
      <w:r w:rsidRPr="005E035A">
        <w:rPr>
          <w:rFonts w:ascii="Palatino Linotype" w:eastAsia="Palatino Linotype" w:hAnsi="Palatino Linotype" w:cs="Palatino Linotype"/>
          <w:i/>
          <w:sz w:val="22"/>
          <w:szCs w:val="22"/>
        </w:rPr>
        <w:t>Sea extemporáneo por haber transcurrido el plazo establecido en la presente Ley, a partir de la respuesta;</w:t>
      </w:r>
    </w:p>
    <w:p w14:paraId="2CAD8FD8" w14:textId="77777777" w:rsidR="00A545F4" w:rsidRPr="005E035A" w:rsidRDefault="00FC5D93">
      <w:pPr>
        <w:tabs>
          <w:tab w:val="left" w:pos="1276"/>
        </w:tabs>
        <w:spacing w:before="120" w:after="120"/>
        <w:ind w:left="1134" w:right="902"/>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b/>
          <w:i/>
          <w:sz w:val="22"/>
          <w:szCs w:val="22"/>
        </w:rPr>
        <w:t xml:space="preserve">II. </w:t>
      </w:r>
      <w:r w:rsidRPr="005E035A">
        <w:rPr>
          <w:rFonts w:ascii="Palatino Linotype" w:eastAsia="Palatino Linotype" w:hAnsi="Palatino Linotype" w:cs="Palatino Linotype"/>
          <w:i/>
          <w:sz w:val="22"/>
          <w:szCs w:val="22"/>
        </w:rPr>
        <w:t>Se esté tramitando ante el Poder Judicial de la Federación algún recurso o medio de defensa interpuesto por el recurrente;</w:t>
      </w:r>
    </w:p>
    <w:p w14:paraId="1974229E" w14:textId="77777777" w:rsidR="00A545F4" w:rsidRPr="005E035A" w:rsidRDefault="00FC5D93">
      <w:pPr>
        <w:tabs>
          <w:tab w:val="left" w:pos="1276"/>
        </w:tabs>
        <w:spacing w:before="120" w:after="120"/>
        <w:ind w:left="1134" w:right="902"/>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b/>
          <w:i/>
          <w:sz w:val="22"/>
          <w:szCs w:val="22"/>
        </w:rPr>
        <w:t xml:space="preserve">III. </w:t>
      </w:r>
      <w:r w:rsidRPr="005E035A">
        <w:rPr>
          <w:rFonts w:ascii="Palatino Linotype" w:eastAsia="Palatino Linotype" w:hAnsi="Palatino Linotype" w:cs="Palatino Linotype"/>
          <w:i/>
          <w:sz w:val="22"/>
          <w:szCs w:val="22"/>
        </w:rPr>
        <w:t>No actualice alguno de los supuestos previstos en la presente Ley;</w:t>
      </w:r>
    </w:p>
    <w:p w14:paraId="1760D660" w14:textId="77777777" w:rsidR="00A545F4" w:rsidRPr="005E035A" w:rsidRDefault="00FC5D93">
      <w:pPr>
        <w:tabs>
          <w:tab w:val="left" w:pos="1276"/>
        </w:tabs>
        <w:spacing w:before="120" w:after="120"/>
        <w:ind w:left="1134" w:right="902"/>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b/>
          <w:i/>
          <w:sz w:val="22"/>
          <w:szCs w:val="22"/>
        </w:rPr>
        <w:t xml:space="preserve">IV. </w:t>
      </w:r>
      <w:r w:rsidRPr="005E035A">
        <w:rPr>
          <w:rFonts w:ascii="Palatino Linotype" w:eastAsia="Palatino Linotype" w:hAnsi="Palatino Linotype" w:cs="Palatino Linotype"/>
          <w:i/>
          <w:sz w:val="22"/>
          <w:szCs w:val="22"/>
        </w:rPr>
        <w:t>No se haya desahogado la prevención en los términos establecidos en la presente Ley;</w:t>
      </w:r>
    </w:p>
    <w:p w14:paraId="790CE595" w14:textId="77777777" w:rsidR="00A545F4" w:rsidRPr="005E035A" w:rsidRDefault="00FC5D93">
      <w:pPr>
        <w:tabs>
          <w:tab w:val="left" w:pos="1276"/>
        </w:tabs>
        <w:spacing w:before="120" w:after="120"/>
        <w:ind w:left="1134" w:right="902"/>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b/>
          <w:i/>
          <w:sz w:val="22"/>
          <w:szCs w:val="22"/>
        </w:rPr>
        <w:t xml:space="preserve">V. </w:t>
      </w:r>
      <w:r w:rsidRPr="005E035A">
        <w:rPr>
          <w:rFonts w:ascii="Palatino Linotype" w:eastAsia="Palatino Linotype" w:hAnsi="Palatino Linotype" w:cs="Palatino Linotype"/>
          <w:i/>
          <w:sz w:val="22"/>
          <w:szCs w:val="22"/>
        </w:rPr>
        <w:t>Se impugne la veracidad de la información proporcionada</w:t>
      </w:r>
      <w:r w:rsidRPr="005E035A">
        <w:rPr>
          <w:rFonts w:ascii="Palatino Linotype" w:eastAsia="Palatino Linotype" w:hAnsi="Palatino Linotype" w:cs="Palatino Linotype"/>
          <w:b/>
          <w:i/>
          <w:sz w:val="22"/>
          <w:szCs w:val="22"/>
        </w:rPr>
        <w:t>;</w:t>
      </w:r>
    </w:p>
    <w:p w14:paraId="7ED0749E" w14:textId="77777777" w:rsidR="00A545F4" w:rsidRPr="005E035A" w:rsidRDefault="00FC5D93">
      <w:pPr>
        <w:tabs>
          <w:tab w:val="left" w:pos="1276"/>
        </w:tabs>
        <w:spacing w:before="120" w:after="120"/>
        <w:ind w:left="1134" w:right="902"/>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b/>
          <w:i/>
          <w:sz w:val="22"/>
          <w:szCs w:val="22"/>
        </w:rPr>
        <w:t xml:space="preserve">VI. </w:t>
      </w:r>
      <w:r w:rsidRPr="005E035A">
        <w:rPr>
          <w:rFonts w:ascii="Palatino Linotype" w:eastAsia="Palatino Linotype" w:hAnsi="Palatino Linotype" w:cs="Palatino Linotype"/>
          <w:i/>
          <w:sz w:val="22"/>
          <w:szCs w:val="22"/>
        </w:rPr>
        <w:t>Se trate de una consulta, o trámite en específico; y</w:t>
      </w:r>
    </w:p>
    <w:p w14:paraId="1E16DC65" w14:textId="77777777" w:rsidR="00A545F4" w:rsidRPr="005E035A" w:rsidRDefault="00FC5D93">
      <w:pPr>
        <w:tabs>
          <w:tab w:val="left" w:pos="1276"/>
        </w:tabs>
        <w:spacing w:before="120" w:after="120"/>
        <w:ind w:left="1134" w:right="902"/>
        <w:jc w:val="both"/>
        <w:rPr>
          <w:rFonts w:ascii="Palatino Linotype" w:eastAsia="Palatino Linotype" w:hAnsi="Palatino Linotype" w:cs="Palatino Linotype"/>
          <w:b/>
          <w:i/>
          <w:sz w:val="22"/>
          <w:szCs w:val="22"/>
        </w:rPr>
      </w:pPr>
      <w:r w:rsidRPr="005E035A">
        <w:rPr>
          <w:rFonts w:ascii="Palatino Linotype" w:eastAsia="Palatino Linotype" w:hAnsi="Palatino Linotype" w:cs="Palatino Linotype"/>
          <w:b/>
          <w:i/>
          <w:sz w:val="22"/>
          <w:szCs w:val="22"/>
        </w:rPr>
        <w:t>VII. El recurrente amplíe su solicitud en el recurso de revisión, únicamente respecto de los nuevos contenidos.</w:t>
      </w:r>
    </w:p>
    <w:p w14:paraId="6E11C011" w14:textId="77777777" w:rsidR="00A545F4" w:rsidRPr="005E035A" w:rsidRDefault="00FC5D93">
      <w:pPr>
        <w:spacing w:before="120" w:after="120"/>
        <w:ind w:left="851" w:right="902"/>
        <w:jc w:val="both"/>
        <w:rPr>
          <w:rFonts w:ascii="Palatino Linotype" w:eastAsia="Palatino Linotype" w:hAnsi="Palatino Linotype" w:cs="Palatino Linotype"/>
          <w:b/>
          <w:i/>
          <w:sz w:val="22"/>
          <w:szCs w:val="22"/>
        </w:rPr>
      </w:pPr>
      <w:r w:rsidRPr="005E035A">
        <w:rPr>
          <w:rFonts w:ascii="Palatino Linotype" w:eastAsia="Palatino Linotype" w:hAnsi="Palatino Linotype" w:cs="Palatino Linotype"/>
          <w:b/>
          <w:i/>
          <w:sz w:val="22"/>
          <w:szCs w:val="22"/>
        </w:rPr>
        <w:t>...</w:t>
      </w:r>
    </w:p>
    <w:p w14:paraId="3A0240EA" w14:textId="77777777" w:rsidR="00A545F4" w:rsidRPr="005E035A" w:rsidRDefault="00FC5D93">
      <w:pPr>
        <w:spacing w:before="120" w:after="120"/>
        <w:ind w:left="851" w:right="902"/>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b/>
          <w:i/>
          <w:sz w:val="22"/>
          <w:szCs w:val="22"/>
        </w:rPr>
        <w:lastRenderedPageBreak/>
        <w:t xml:space="preserve">Artículo 192. </w:t>
      </w:r>
      <w:r w:rsidRPr="005E035A">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03812ADA" w14:textId="77777777" w:rsidR="00A545F4" w:rsidRPr="005E035A" w:rsidRDefault="00FC5D93">
      <w:pPr>
        <w:spacing w:before="120" w:after="120"/>
        <w:ind w:left="1134" w:right="902"/>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b/>
          <w:i/>
          <w:sz w:val="22"/>
          <w:szCs w:val="22"/>
        </w:rPr>
        <w:t xml:space="preserve">I. </w:t>
      </w:r>
      <w:r w:rsidRPr="005E035A">
        <w:rPr>
          <w:rFonts w:ascii="Palatino Linotype" w:eastAsia="Palatino Linotype" w:hAnsi="Palatino Linotype" w:cs="Palatino Linotype"/>
          <w:i/>
          <w:sz w:val="22"/>
          <w:szCs w:val="22"/>
        </w:rPr>
        <w:t>El recurrente se desista expresamente del recurso;</w:t>
      </w:r>
    </w:p>
    <w:p w14:paraId="0D559882" w14:textId="77777777" w:rsidR="00A545F4" w:rsidRPr="005E035A" w:rsidRDefault="00FC5D93">
      <w:pPr>
        <w:spacing w:before="120" w:after="120"/>
        <w:ind w:left="1134" w:right="902"/>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b/>
          <w:i/>
          <w:sz w:val="22"/>
          <w:szCs w:val="22"/>
        </w:rPr>
        <w:t xml:space="preserve">II. </w:t>
      </w:r>
      <w:r w:rsidRPr="005E035A">
        <w:rPr>
          <w:rFonts w:ascii="Palatino Linotype" w:eastAsia="Palatino Linotype" w:hAnsi="Palatino Linotype" w:cs="Palatino Linotype"/>
          <w:i/>
          <w:sz w:val="22"/>
          <w:szCs w:val="22"/>
        </w:rPr>
        <w:t>El recurrente fallezca o, tratándose de personas jurídicas colectivas, se disuelva;</w:t>
      </w:r>
    </w:p>
    <w:p w14:paraId="27C86641" w14:textId="77777777" w:rsidR="00A545F4" w:rsidRPr="005E035A" w:rsidRDefault="00FC5D93">
      <w:pPr>
        <w:spacing w:before="120" w:after="120"/>
        <w:ind w:left="1134" w:right="902"/>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b/>
          <w:i/>
          <w:sz w:val="22"/>
          <w:szCs w:val="22"/>
        </w:rPr>
        <w:t xml:space="preserve">III. </w:t>
      </w:r>
      <w:r w:rsidRPr="005E035A">
        <w:rPr>
          <w:rFonts w:ascii="Palatino Linotype" w:eastAsia="Palatino Linotype" w:hAnsi="Palatino Linotype" w:cs="Palatino Linotype"/>
          <w:i/>
          <w:sz w:val="22"/>
          <w:szCs w:val="22"/>
        </w:rPr>
        <w:t>El sujeto obligado responsable del acto lo modifique o revoque de tal manera que el recurso de revisión quede sin materia;</w:t>
      </w:r>
    </w:p>
    <w:p w14:paraId="4E0799D6" w14:textId="77777777" w:rsidR="00A545F4" w:rsidRPr="005E035A" w:rsidRDefault="00FC5D93">
      <w:pPr>
        <w:spacing w:before="120" w:after="120"/>
        <w:ind w:left="1134" w:right="902"/>
        <w:jc w:val="both"/>
        <w:rPr>
          <w:rFonts w:ascii="Palatino Linotype" w:eastAsia="Palatino Linotype" w:hAnsi="Palatino Linotype" w:cs="Palatino Linotype"/>
          <w:b/>
          <w:i/>
          <w:sz w:val="22"/>
          <w:szCs w:val="22"/>
        </w:rPr>
      </w:pPr>
      <w:r w:rsidRPr="005E035A">
        <w:rPr>
          <w:rFonts w:ascii="Palatino Linotype" w:eastAsia="Palatino Linotype" w:hAnsi="Palatino Linotype" w:cs="Palatino Linotype"/>
          <w:b/>
          <w:i/>
          <w:sz w:val="22"/>
          <w:szCs w:val="22"/>
        </w:rPr>
        <w:t>IV. Admitido el recurso de revisión, aparezca alguna causal de improcedencia en los términos de la presente Ley; y</w:t>
      </w:r>
    </w:p>
    <w:p w14:paraId="14A598DC" w14:textId="77777777" w:rsidR="00A545F4" w:rsidRPr="005E035A" w:rsidRDefault="00FC5D93">
      <w:pPr>
        <w:spacing w:before="120" w:after="120"/>
        <w:ind w:left="1134" w:right="902"/>
        <w:jc w:val="both"/>
        <w:rPr>
          <w:rFonts w:ascii="Palatino Linotype" w:eastAsia="Palatino Linotype" w:hAnsi="Palatino Linotype" w:cs="Palatino Linotype"/>
          <w:sz w:val="22"/>
          <w:szCs w:val="22"/>
        </w:rPr>
      </w:pPr>
      <w:r w:rsidRPr="005E035A">
        <w:rPr>
          <w:rFonts w:ascii="Palatino Linotype" w:eastAsia="Palatino Linotype" w:hAnsi="Palatino Linotype" w:cs="Palatino Linotype"/>
          <w:b/>
          <w:i/>
          <w:sz w:val="22"/>
          <w:szCs w:val="22"/>
        </w:rPr>
        <w:t xml:space="preserve">V. </w:t>
      </w:r>
      <w:r w:rsidRPr="005E035A">
        <w:rPr>
          <w:rFonts w:ascii="Palatino Linotype" w:eastAsia="Palatino Linotype" w:hAnsi="Palatino Linotype" w:cs="Palatino Linotype"/>
          <w:i/>
          <w:sz w:val="22"/>
          <w:szCs w:val="22"/>
        </w:rPr>
        <w:t>Cuando por cualquier motivo quede sin materia el recurso</w:t>
      </w:r>
      <w:r w:rsidRPr="005E035A">
        <w:rPr>
          <w:rFonts w:ascii="Palatino Linotype" w:eastAsia="Palatino Linotype" w:hAnsi="Palatino Linotype" w:cs="Palatino Linotype"/>
          <w:sz w:val="22"/>
          <w:szCs w:val="22"/>
        </w:rPr>
        <w:t>.”</w:t>
      </w:r>
    </w:p>
    <w:p w14:paraId="2FE5FBE7"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En el presente caso, es de mencionar que del análisis de las constancias que obran en el expediente de mérito, se advierte que se actualiza la causal de sobreseimiento enunciada en la fracción IV del artículo 192 de la Ley de Transparencia y Acceso a la Información Pública del Estado de México y Municipios, en relación directa con la fracción VII del artículo 191 de la misma Ley citado con antelación, al no existir elementos de procedencia.</w:t>
      </w:r>
    </w:p>
    <w:p w14:paraId="24FD8770" w14:textId="4E078D7F" w:rsidR="00A545F4" w:rsidRPr="005E035A" w:rsidRDefault="00FC5D93">
      <w:pPr>
        <w:spacing w:before="240" w:after="240" w:line="360" w:lineRule="auto"/>
        <w:jc w:val="both"/>
        <w:rPr>
          <w:rFonts w:ascii="Palatino Linotype" w:eastAsia="Palatino Linotype" w:hAnsi="Palatino Linotype" w:cs="Palatino Linotype"/>
          <w:b/>
          <w:u w:val="single"/>
        </w:rPr>
      </w:pPr>
      <w:r w:rsidRPr="005E035A">
        <w:rPr>
          <w:rFonts w:ascii="Palatino Linotype" w:eastAsia="Palatino Linotype" w:hAnsi="Palatino Linotype" w:cs="Palatino Linotype"/>
        </w:rPr>
        <w:t xml:space="preserve">Lo anterior se afirma así toda vez que la parte </w:t>
      </w:r>
      <w:r w:rsidRPr="005E035A">
        <w:rPr>
          <w:rFonts w:ascii="Palatino Linotype" w:eastAsia="Palatino Linotype" w:hAnsi="Palatino Linotype" w:cs="Palatino Linotype"/>
          <w:b/>
        </w:rPr>
        <w:t>Recurrente</w:t>
      </w:r>
      <w:r w:rsidRPr="005E035A">
        <w:rPr>
          <w:rFonts w:ascii="Palatino Linotype" w:eastAsia="Palatino Linotype" w:hAnsi="Palatino Linotype" w:cs="Palatino Linotype"/>
        </w:rPr>
        <w:t xml:space="preserve">, mediante el recurso de revisión, no impugna el contenido de la respuesta proporcionada, sino que </w:t>
      </w:r>
      <w:r w:rsidRPr="005E035A">
        <w:rPr>
          <w:rFonts w:ascii="Palatino Linotype" w:eastAsia="Palatino Linotype" w:hAnsi="Palatino Linotype" w:cs="Palatino Linotype"/>
          <w:b/>
          <w:u w:val="single"/>
        </w:rPr>
        <w:t>solicita le sea entregada información que no formó parte de la solicitud primigenia</w:t>
      </w:r>
      <w:r w:rsidRPr="005E035A">
        <w:rPr>
          <w:rFonts w:ascii="Palatino Linotype" w:eastAsia="Palatino Linotype" w:hAnsi="Palatino Linotype" w:cs="Palatino Linotype"/>
          <w:b/>
        </w:rPr>
        <w:t xml:space="preserve">, </w:t>
      </w:r>
      <w:r w:rsidRPr="005E035A">
        <w:rPr>
          <w:rFonts w:ascii="Palatino Linotype" w:eastAsia="Palatino Linotype" w:hAnsi="Palatino Linotype" w:cs="Palatino Linotype"/>
        </w:rPr>
        <w:t xml:space="preserve">pues de la confronta a la solicitud de información y las razones o motivos de inconformidad aducidos, se advierte que el requerimiento de información consistió en la entrega de un informe de resultados de obras públicas realizadas en el mes de </w:t>
      </w:r>
      <w:r w:rsidRPr="005E035A">
        <w:rPr>
          <w:rFonts w:ascii="Palatino Linotype" w:eastAsia="Palatino Linotype" w:hAnsi="Palatino Linotype" w:cs="Palatino Linotype"/>
          <w:i/>
        </w:rPr>
        <w:t>marzo de 2022</w:t>
      </w:r>
      <w:r w:rsidRPr="005E035A">
        <w:rPr>
          <w:rFonts w:ascii="Palatino Linotype" w:eastAsia="Palatino Linotype" w:hAnsi="Palatino Linotype" w:cs="Palatino Linotype"/>
        </w:rPr>
        <w:t xml:space="preserve">, con fotografías, </w:t>
      </w:r>
      <w:r w:rsidRPr="005E035A">
        <w:rPr>
          <w:rFonts w:ascii="Palatino Linotype" w:eastAsia="Palatino Linotype" w:hAnsi="Palatino Linotype" w:cs="Palatino Linotype"/>
          <w:b/>
          <w:u w:val="single"/>
        </w:rPr>
        <w:t>no así en la entrega de un informe de resultados de obras públicas realizadas en el mes de</w:t>
      </w:r>
      <w:r w:rsidRPr="005E035A">
        <w:rPr>
          <w:rFonts w:ascii="Palatino Linotype" w:eastAsia="Palatino Linotype" w:hAnsi="Palatino Linotype" w:cs="Palatino Linotype"/>
          <w:b/>
          <w:i/>
          <w:u w:val="single"/>
        </w:rPr>
        <w:t xml:space="preserve"> octubre de 2022</w:t>
      </w:r>
      <w:r w:rsidRPr="005E035A">
        <w:rPr>
          <w:rFonts w:ascii="Palatino Linotype" w:eastAsia="Palatino Linotype" w:hAnsi="Palatino Linotype" w:cs="Palatino Linotype"/>
          <w:b/>
          <w:u w:val="single"/>
        </w:rPr>
        <w:t>,</w:t>
      </w:r>
      <w:r w:rsidR="000C1C8D" w:rsidRPr="005E035A">
        <w:rPr>
          <w:rFonts w:ascii="Palatino Linotype" w:eastAsia="Palatino Linotype" w:hAnsi="Palatino Linotype" w:cs="Palatino Linotype"/>
          <w:b/>
          <w:u w:val="single"/>
        </w:rPr>
        <w:t xml:space="preserve"> </w:t>
      </w:r>
      <w:r w:rsidRPr="005E035A">
        <w:rPr>
          <w:rFonts w:ascii="Palatino Linotype" w:eastAsia="Palatino Linotype" w:hAnsi="Palatino Linotype" w:cs="Palatino Linotype"/>
          <w:b/>
          <w:u w:val="single"/>
        </w:rPr>
        <w:t>con fotografías.</w:t>
      </w:r>
    </w:p>
    <w:p w14:paraId="2D41A835"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Para un mejor entendimiento, dicho análisis se realiza a través de la siguiente tabla:</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5E035A" w:rsidRPr="005E035A" w14:paraId="7821D8D6" w14:textId="77777777">
        <w:tc>
          <w:tcPr>
            <w:tcW w:w="4414" w:type="dxa"/>
          </w:tcPr>
          <w:p w14:paraId="4ADECEE6" w14:textId="77777777" w:rsidR="00A545F4" w:rsidRPr="005E035A" w:rsidRDefault="00FC5D93">
            <w:pPr>
              <w:spacing w:before="120" w:after="120"/>
              <w:jc w:val="center"/>
              <w:rPr>
                <w:rFonts w:ascii="Palatino Linotype" w:eastAsia="Palatino Linotype" w:hAnsi="Palatino Linotype" w:cs="Palatino Linotype"/>
                <w:b/>
                <w:sz w:val="20"/>
                <w:szCs w:val="20"/>
              </w:rPr>
            </w:pPr>
            <w:r w:rsidRPr="005E035A">
              <w:rPr>
                <w:rFonts w:ascii="Palatino Linotype" w:eastAsia="Palatino Linotype" w:hAnsi="Palatino Linotype" w:cs="Palatino Linotype"/>
                <w:b/>
                <w:sz w:val="20"/>
                <w:szCs w:val="20"/>
              </w:rPr>
              <w:lastRenderedPageBreak/>
              <w:t>SOLICITUD DE INFORMACIÓN</w:t>
            </w:r>
          </w:p>
        </w:tc>
        <w:tc>
          <w:tcPr>
            <w:tcW w:w="4414" w:type="dxa"/>
          </w:tcPr>
          <w:p w14:paraId="60B418A2" w14:textId="77777777" w:rsidR="00A545F4" w:rsidRPr="005E035A" w:rsidRDefault="00FC5D93">
            <w:pPr>
              <w:spacing w:before="120" w:after="120"/>
              <w:jc w:val="center"/>
              <w:rPr>
                <w:rFonts w:ascii="Palatino Linotype" w:eastAsia="Palatino Linotype" w:hAnsi="Palatino Linotype" w:cs="Palatino Linotype"/>
                <w:b/>
                <w:sz w:val="20"/>
                <w:szCs w:val="20"/>
              </w:rPr>
            </w:pPr>
            <w:r w:rsidRPr="005E035A">
              <w:rPr>
                <w:rFonts w:ascii="Palatino Linotype" w:eastAsia="Palatino Linotype" w:hAnsi="Palatino Linotype" w:cs="Palatino Linotype"/>
                <w:b/>
                <w:sz w:val="20"/>
                <w:szCs w:val="20"/>
              </w:rPr>
              <w:t>RECURSO DE REVISIÓN</w:t>
            </w:r>
          </w:p>
        </w:tc>
      </w:tr>
      <w:tr w:rsidR="005E035A" w:rsidRPr="005E035A" w14:paraId="6E34ECC5" w14:textId="77777777">
        <w:tc>
          <w:tcPr>
            <w:tcW w:w="4414" w:type="dxa"/>
          </w:tcPr>
          <w:p w14:paraId="45888FB7" w14:textId="77777777" w:rsidR="00A545F4" w:rsidRPr="005E035A" w:rsidRDefault="00FC5D93">
            <w:pPr>
              <w:spacing w:before="120" w:after="120"/>
              <w:jc w:val="both"/>
              <w:rPr>
                <w:rFonts w:ascii="Palatino Linotype" w:eastAsia="Palatino Linotype" w:hAnsi="Palatino Linotype" w:cs="Palatino Linotype"/>
                <w:i/>
              </w:rPr>
            </w:pPr>
            <w:r w:rsidRPr="005E035A">
              <w:rPr>
                <w:rFonts w:ascii="Palatino Linotype" w:eastAsia="Palatino Linotype" w:hAnsi="Palatino Linotype" w:cs="Palatino Linotype"/>
                <w:i/>
                <w:sz w:val="20"/>
                <w:szCs w:val="20"/>
              </w:rPr>
              <w:t xml:space="preserve">“solicito de la dirección de obras públicas del ayuntamiento de valle de bravo, estado de </w:t>
            </w:r>
            <w:proofErr w:type="spellStart"/>
            <w:r w:rsidRPr="005E035A">
              <w:rPr>
                <w:rFonts w:ascii="Palatino Linotype" w:eastAsia="Palatino Linotype" w:hAnsi="Palatino Linotype" w:cs="Palatino Linotype"/>
                <w:i/>
                <w:sz w:val="20"/>
                <w:szCs w:val="20"/>
              </w:rPr>
              <w:t>méxico</w:t>
            </w:r>
            <w:proofErr w:type="spellEnd"/>
            <w:r w:rsidRPr="005E035A">
              <w:rPr>
                <w:rFonts w:ascii="Palatino Linotype" w:eastAsia="Palatino Linotype" w:hAnsi="Palatino Linotype" w:cs="Palatino Linotype"/>
                <w:i/>
                <w:sz w:val="20"/>
                <w:szCs w:val="20"/>
              </w:rPr>
              <w:t xml:space="preserve"> un informe de resultados de obras </w:t>
            </w:r>
            <w:proofErr w:type="spellStart"/>
            <w:r w:rsidRPr="005E035A">
              <w:rPr>
                <w:rFonts w:ascii="Palatino Linotype" w:eastAsia="Palatino Linotype" w:hAnsi="Palatino Linotype" w:cs="Palatino Linotype"/>
                <w:i/>
                <w:sz w:val="20"/>
                <w:szCs w:val="20"/>
              </w:rPr>
              <w:t>publicas</w:t>
            </w:r>
            <w:proofErr w:type="spellEnd"/>
            <w:r w:rsidRPr="005E035A">
              <w:rPr>
                <w:rFonts w:ascii="Palatino Linotype" w:eastAsia="Palatino Linotype" w:hAnsi="Palatino Linotype" w:cs="Palatino Linotype"/>
                <w:i/>
                <w:sz w:val="20"/>
                <w:szCs w:val="20"/>
              </w:rPr>
              <w:t xml:space="preserve"> realizadas el mes de </w:t>
            </w:r>
            <w:r w:rsidRPr="005E035A">
              <w:rPr>
                <w:rFonts w:ascii="Palatino Linotype" w:eastAsia="Palatino Linotype" w:hAnsi="Palatino Linotype" w:cs="Palatino Linotype"/>
                <w:b/>
                <w:i/>
                <w:sz w:val="20"/>
                <w:szCs w:val="20"/>
                <w:u w:val="single"/>
              </w:rPr>
              <w:t>marzo de 2022</w:t>
            </w:r>
            <w:r w:rsidRPr="005E035A">
              <w:rPr>
                <w:rFonts w:ascii="Palatino Linotype" w:eastAsia="Palatino Linotype" w:hAnsi="Palatino Linotype" w:cs="Palatino Linotype"/>
                <w:i/>
                <w:sz w:val="20"/>
                <w:szCs w:val="20"/>
              </w:rPr>
              <w:t xml:space="preserve">, con </w:t>
            </w:r>
            <w:proofErr w:type="spellStart"/>
            <w:r w:rsidRPr="005E035A">
              <w:rPr>
                <w:rFonts w:ascii="Palatino Linotype" w:eastAsia="Palatino Linotype" w:hAnsi="Palatino Linotype" w:cs="Palatino Linotype"/>
                <w:i/>
                <w:sz w:val="20"/>
                <w:szCs w:val="20"/>
              </w:rPr>
              <w:t>fotografias</w:t>
            </w:r>
            <w:proofErr w:type="spellEnd"/>
            <w:r w:rsidRPr="005E035A">
              <w:rPr>
                <w:rFonts w:ascii="Palatino Linotype" w:eastAsia="Palatino Linotype" w:hAnsi="Palatino Linotype" w:cs="Palatino Linotype"/>
                <w:i/>
                <w:sz w:val="20"/>
                <w:szCs w:val="20"/>
              </w:rPr>
              <w:t xml:space="preserve"> que sirvan como prueba de que </w:t>
            </w:r>
            <w:proofErr w:type="spellStart"/>
            <w:r w:rsidRPr="005E035A">
              <w:rPr>
                <w:rFonts w:ascii="Palatino Linotype" w:eastAsia="Palatino Linotype" w:hAnsi="Palatino Linotype" w:cs="Palatino Linotype"/>
                <w:i/>
                <w:sz w:val="20"/>
                <w:szCs w:val="20"/>
              </w:rPr>
              <w:t>estan</w:t>
            </w:r>
            <w:proofErr w:type="spellEnd"/>
            <w:r w:rsidRPr="005E035A">
              <w:rPr>
                <w:rFonts w:ascii="Palatino Linotype" w:eastAsia="Palatino Linotype" w:hAnsi="Palatino Linotype" w:cs="Palatino Linotype"/>
                <w:i/>
                <w:sz w:val="20"/>
                <w:szCs w:val="20"/>
              </w:rPr>
              <w:t xml:space="preserve"> trabajando” (sic)</w:t>
            </w:r>
          </w:p>
        </w:tc>
        <w:tc>
          <w:tcPr>
            <w:tcW w:w="4414" w:type="dxa"/>
          </w:tcPr>
          <w:p w14:paraId="22FE30A1" w14:textId="77777777" w:rsidR="00A545F4" w:rsidRPr="005E035A" w:rsidRDefault="00FC5D93">
            <w:pPr>
              <w:tabs>
                <w:tab w:val="left" w:pos="2745"/>
              </w:tabs>
              <w:spacing w:before="240" w:after="240"/>
              <w:jc w:val="both"/>
              <w:rPr>
                <w:rFonts w:ascii="Palatino Linotype" w:eastAsia="Palatino Linotype" w:hAnsi="Palatino Linotype" w:cs="Palatino Linotype"/>
                <w:b/>
                <w:sz w:val="20"/>
                <w:szCs w:val="20"/>
              </w:rPr>
            </w:pPr>
            <w:r w:rsidRPr="005E035A">
              <w:rPr>
                <w:rFonts w:ascii="Palatino Linotype" w:eastAsia="Palatino Linotype" w:hAnsi="Palatino Linotype" w:cs="Palatino Linotype"/>
                <w:b/>
                <w:sz w:val="20"/>
                <w:szCs w:val="20"/>
              </w:rPr>
              <w:t xml:space="preserve">Acto impugnado: </w:t>
            </w:r>
          </w:p>
          <w:p w14:paraId="0C9C5F77" w14:textId="77777777" w:rsidR="00A545F4" w:rsidRPr="005E035A" w:rsidRDefault="00FC5D93">
            <w:pPr>
              <w:jc w:val="both"/>
              <w:rPr>
                <w:rFonts w:ascii="Palatino Linotype" w:eastAsia="Palatino Linotype" w:hAnsi="Palatino Linotype" w:cs="Palatino Linotype"/>
                <w:i/>
                <w:sz w:val="20"/>
                <w:szCs w:val="20"/>
              </w:rPr>
            </w:pPr>
            <w:r w:rsidRPr="005E035A">
              <w:rPr>
                <w:rFonts w:ascii="Palatino Linotype" w:eastAsia="Palatino Linotype" w:hAnsi="Palatino Linotype" w:cs="Palatino Linotype"/>
                <w:i/>
                <w:sz w:val="20"/>
                <w:szCs w:val="20"/>
              </w:rPr>
              <w:t>“LA NEGATIVA A PROPORCIONARME LA INFORMACION QUE SOLICITÉ” (sic)</w:t>
            </w:r>
          </w:p>
          <w:p w14:paraId="66071CF0" w14:textId="77777777" w:rsidR="00A545F4" w:rsidRPr="005E035A" w:rsidRDefault="00A545F4">
            <w:pPr>
              <w:jc w:val="both"/>
              <w:rPr>
                <w:rFonts w:ascii="Palatino Linotype" w:eastAsia="Palatino Linotype" w:hAnsi="Palatino Linotype" w:cs="Palatino Linotype"/>
                <w:i/>
                <w:sz w:val="20"/>
                <w:szCs w:val="20"/>
              </w:rPr>
            </w:pPr>
          </w:p>
          <w:p w14:paraId="39EE12AE" w14:textId="77777777" w:rsidR="00A545F4" w:rsidRPr="005E035A" w:rsidRDefault="00FC5D93">
            <w:pPr>
              <w:jc w:val="both"/>
              <w:rPr>
                <w:rFonts w:ascii="Palatino Linotype" w:eastAsia="Palatino Linotype" w:hAnsi="Palatino Linotype" w:cs="Palatino Linotype"/>
                <w:sz w:val="20"/>
                <w:szCs w:val="20"/>
              </w:rPr>
            </w:pPr>
            <w:r w:rsidRPr="005E035A">
              <w:rPr>
                <w:rFonts w:ascii="Palatino Linotype" w:eastAsia="Palatino Linotype" w:hAnsi="Palatino Linotype" w:cs="Palatino Linotype"/>
                <w:b/>
                <w:sz w:val="20"/>
                <w:szCs w:val="20"/>
              </w:rPr>
              <w:t>Razones o motivos de inconformidad</w:t>
            </w:r>
            <w:r w:rsidRPr="005E035A">
              <w:rPr>
                <w:rFonts w:ascii="Palatino Linotype" w:eastAsia="Palatino Linotype" w:hAnsi="Palatino Linotype" w:cs="Palatino Linotype"/>
                <w:sz w:val="20"/>
                <w:szCs w:val="20"/>
              </w:rPr>
              <w:t xml:space="preserve">: </w:t>
            </w:r>
          </w:p>
          <w:p w14:paraId="7D4F81D6" w14:textId="77777777" w:rsidR="00A545F4" w:rsidRPr="005E035A" w:rsidRDefault="00FC5D93">
            <w:pPr>
              <w:spacing w:before="120" w:after="120"/>
              <w:jc w:val="both"/>
              <w:rPr>
                <w:rFonts w:ascii="Palatino Linotype" w:eastAsia="Palatino Linotype" w:hAnsi="Palatino Linotype" w:cs="Palatino Linotype"/>
                <w:i/>
                <w:sz w:val="20"/>
                <w:szCs w:val="20"/>
              </w:rPr>
            </w:pPr>
            <w:r w:rsidRPr="005E035A">
              <w:rPr>
                <w:rFonts w:ascii="Palatino Linotype" w:eastAsia="Palatino Linotype" w:hAnsi="Palatino Linotype" w:cs="Palatino Linotype"/>
                <w:i/>
                <w:sz w:val="20"/>
                <w:szCs w:val="20"/>
              </w:rPr>
              <w:t xml:space="preserve">“solicité a la dirección de obras públicas del ayuntamiento de valle de bravo, estado de México un informe de resultados de obras </w:t>
            </w:r>
            <w:proofErr w:type="spellStart"/>
            <w:r w:rsidRPr="005E035A">
              <w:rPr>
                <w:rFonts w:ascii="Palatino Linotype" w:eastAsia="Palatino Linotype" w:hAnsi="Palatino Linotype" w:cs="Palatino Linotype"/>
                <w:i/>
                <w:sz w:val="20"/>
                <w:szCs w:val="20"/>
              </w:rPr>
              <w:t>publicas</w:t>
            </w:r>
            <w:proofErr w:type="spellEnd"/>
            <w:r w:rsidRPr="005E035A">
              <w:rPr>
                <w:rFonts w:ascii="Palatino Linotype" w:eastAsia="Palatino Linotype" w:hAnsi="Palatino Linotype" w:cs="Palatino Linotype"/>
                <w:i/>
                <w:sz w:val="20"/>
                <w:szCs w:val="20"/>
              </w:rPr>
              <w:t xml:space="preserve"> realizadas el mes de </w:t>
            </w:r>
            <w:r w:rsidRPr="005E035A">
              <w:rPr>
                <w:rFonts w:ascii="Palatino Linotype" w:eastAsia="Palatino Linotype" w:hAnsi="Palatino Linotype" w:cs="Palatino Linotype"/>
                <w:b/>
                <w:i/>
                <w:sz w:val="20"/>
                <w:szCs w:val="20"/>
                <w:u w:val="single"/>
              </w:rPr>
              <w:t>octubre de 2022</w:t>
            </w:r>
            <w:r w:rsidRPr="005E035A">
              <w:rPr>
                <w:rFonts w:ascii="Palatino Linotype" w:eastAsia="Palatino Linotype" w:hAnsi="Palatino Linotype" w:cs="Palatino Linotype"/>
                <w:i/>
                <w:sz w:val="20"/>
                <w:szCs w:val="20"/>
              </w:rPr>
              <w:t xml:space="preserve"> con fotografías. pero se negaron a proporcionarme la </w:t>
            </w:r>
            <w:proofErr w:type="spellStart"/>
            <w:r w:rsidRPr="005E035A">
              <w:rPr>
                <w:rFonts w:ascii="Palatino Linotype" w:eastAsia="Palatino Linotype" w:hAnsi="Palatino Linotype" w:cs="Palatino Linotype"/>
                <w:i/>
                <w:sz w:val="20"/>
                <w:szCs w:val="20"/>
              </w:rPr>
              <w:t>informacion</w:t>
            </w:r>
            <w:proofErr w:type="spellEnd"/>
            <w:r w:rsidRPr="005E035A">
              <w:rPr>
                <w:rFonts w:ascii="Palatino Linotype" w:eastAsia="Palatino Linotype" w:hAnsi="Palatino Linotype" w:cs="Palatino Linotype"/>
                <w:i/>
                <w:sz w:val="20"/>
                <w:szCs w:val="20"/>
              </w:rPr>
              <w:t xml:space="preserve"> al solamente referir que no hacen reportes mensuales.”</w:t>
            </w:r>
          </w:p>
        </w:tc>
      </w:tr>
    </w:tbl>
    <w:p w14:paraId="7F6C2F7C"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 xml:space="preserve">Así, toda vez que el informe de resultados de obras públicas realizadas en el mes de octubre de 2022, con fotografías, no fue solicitado desde el primer momento como se advierte en la tabla anterior, los motivos de inconformidad constituyen en su totalidad nuevos requerimientos de información, configurándose lo que se conoce como </w:t>
      </w:r>
      <w:r w:rsidRPr="005E035A">
        <w:rPr>
          <w:rFonts w:ascii="Palatino Linotype" w:eastAsia="Palatino Linotype" w:hAnsi="Palatino Linotype" w:cs="Palatino Linotype"/>
          <w:i/>
        </w:rPr>
        <w:t xml:space="preserve">plus </w:t>
      </w:r>
      <w:proofErr w:type="spellStart"/>
      <w:r w:rsidRPr="005E035A">
        <w:rPr>
          <w:rFonts w:ascii="Palatino Linotype" w:eastAsia="Palatino Linotype" w:hAnsi="Palatino Linotype" w:cs="Palatino Linotype"/>
          <w:i/>
        </w:rPr>
        <w:t>petitio</w:t>
      </w:r>
      <w:proofErr w:type="spellEnd"/>
      <w:r w:rsidRPr="005E035A">
        <w:rPr>
          <w:rFonts w:ascii="Palatino Linotype" w:eastAsia="Palatino Linotype" w:hAnsi="Palatino Linotype" w:cs="Palatino Linotype"/>
          <w:b/>
          <w:i/>
        </w:rPr>
        <w:t xml:space="preserve">, </w:t>
      </w:r>
      <w:r w:rsidRPr="005E035A">
        <w:rPr>
          <w:rFonts w:ascii="Palatino Linotype" w:eastAsia="Palatino Linotype" w:hAnsi="Palatino Linotype" w:cs="Palatino Linotype"/>
        </w:rPr>
        <w:t xml:space="preserve">que consiste en una ampliación a un requerimiento informativo, argumentos que no son susceptibles de ser valorados en términos de la fracción VII del Artículo 191 de la Ley de Transparencia y Acceso a la Información Pública del Estado de México y Municipios, el cual señala la improcedencia cuando la parte Recurrente amplíe su solicitud en el Recurso de Revisión, </w:t>
      </w:r>
      <w:r w:rsidRPr="005E035A">
        <w:rPr>
          <w:rFonts w:ascii="Palatino Linotype" w:eastAsia="Palatino Linotype" w:hAnsi="Palatino Linotype" w:cs="Palatino Linotype"/>
          <w:b/>
          <w:u w:val="single"/>
        </w:rPr>
        <w:t>únicamente respecto de los nuevos contenidos</w:t>
      </w:r>
      <w:r w:rsidRPr="005E035A">
        <w:rPr>
          <w:rFonts w:ascii="Palatino Linotype" w:eastAsia="Palatino Linotype" w:hAnsi="Palatino Linotype" w:cs="Palatino Linotype"/>
          <w:b/>
        </w:rPr>
        <w:t xml:space="preserve">; </w:t>
      </w:r>
      <w:r w:rsidRPr="005E035A">
        <w:rPr>
          <w:rFonts w:ascii="Palatino Linotype" w:eastAsia="Palatino Linotype" w:hAnsi="Palatino Linotype" w:cs="Palatino Linotype"/>
        </w:rPr>
        <w:t xml:space="preserve">cuestión que tuvo lugar en el presente caso, pues la parte </w:t>
      </w:r>
      <w:r w:rsidRPr="005E035A">
        <w:rPr>
          <w:rFonts w:ascii="Palatino Linotype" w:eastAsia="Palatino Linotype" w:hAnsi="Palatino Linotype" w:cs="Palatino Linotype"/>
          <w:b/>
        </w:rPr>
        <w:t>Recurrente</w:t>
      </w:r>
      <w:r w:rsidRPr="005E035A">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14:paraId="746693DE"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lastRenderedPageBreak/>
        <w:t>Con base en lo anterior, es posible determinar que para el caso que nos ocupa, la totalidad de los argumentos formulados como motivos o razones de inconformidad son una ampliación a la solicitud inicial y corresponden a nuevos requerimientos de información, que no se encuentran relacionados con lo solicitado en un primer momento.</w:t>
      </w:r>
    </w:p>
    <w:p w14:paraId="1E43942D"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Asimismo, es importante señalar que una vez formulada una solicitud, 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 de ahí que tampoco resulte procedente atender sus requerimientos realizados a través de las razones o motivos de inconformidad.</w:t>
      </w:r>
    </w:p>
    <w:p w14:paraId="219844D0" w14:textId="77777777" w:rsidR="00A545F4" w:rsidRPr="005E035A" w:rsidRDefault="00FC5D9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69949775" w14:textId="77777777" w:rsidR="00A545F4" w:rsidRPr="005E035A" w:rsidRDefault="00FC5D93">
      <w:pPr>
        <w:spacing w:before="240" w:after="240"/>
        <w:ind w:left="851" w:right="900"/>
        <w:jc w:val="both"/>
        <w:rPr>
          <w:rFonts w:ascii="Palatino Linotype" w:eastAsia="Palatino Linotype" w:hAnsi="Palatino Linotype" w:cs="Palatino Linotype"/>
        </w:rPr>
      </w:pPr>
      <w:r w:rsidRPr="005E035A">
        <w:rPr>
          <w:rFonts w:ascii="Palatino Linotype" w:eastAsia="Palatino Linotype" w:hAnsi="Palatino Linotype" w:cs="Palatino Linotype"/>
          <w:i/>
          <w:sz w:val="22"/>
          <w:szCs w:val="22"/>
        </w:rPr>
        <w:t>“</w:t>
      </w:r>
      <w:r w:rsidRPr="005E035A">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5E035A">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5E035A">
        <w:rPr>
          <w:rFonts w:ascii="Palatino Linotype" w:eastAsia="Palatino Linotype" w:hAnsi="Palatino Linotype" w:cs="Palatino Linotype"/>
          <w:b/>
          <w:i/>
          <w:sz w:val="22"/>
          <w:szCs w:val="22"/>
        </w:rPr>
        <w:t>.</w:t>
      </w:r>
      <w:r w:rsidRPr="005E035A">
        <w:rPr>
          <w:rFonts w:ascii="Palatino Linotype" w:eastAsia="Palatino Linotype" w:hAnsi="Palatino Linotype" w:cs="Palatino Linotype"/>
          <w:i/>
          <w:sz w:val="22"/>
          <w:szCs w:val="22"/>
        </w:rPr>
        <w:t>”</w:t>
      </w:r>
    </w:p>
    <w:p w14:paraId="048350AE" w14:textId="66C9C966" w:rsidR="00A545F4" w:rsidRPr="005E035A" w:rsidRDefault="00FC5D93">
      <w:pPr>
        <w:widowControl w:val="0"/>
        <w:spacing w:before="240" w:after="240" w:line="360" w:lineRule="auto"/>
        <w:ind w:right="51"/>
        <w:jc w:val="both"/>
        <w:rPr>
          <w:rFonts w:ascii="Palatino Linotype" w:eastAsia="Palatino Linotype" w:hAnsi="Palatino Linotype" w:cs="Palatino Linotype"/>
        </w:rPr>
      </w:pPr>
      <w:r w:rsidRPr="005E035A">
        <w:rPr>
          <w:rFonts w:ascii="Palatino Linotype" w:eastAsia="Palatino Linotype" w:hAnsi="Palatino Linotype" w:cs="Palatino Linotype"/>
        </w:rPr>
        <w:lastRenderedPageBreak/>
        <w:t xml:space="preserve">A pesar de lo anterior, cabe mencionar que el </w:t>
      </w:r>
      <w:r w:rsidRPr="005E035A">
        <w:rPr>
          <w:rFonts w:ascii="Palatino Linotype" w:eastAsia="Palatino Linotype" w:hAnsi="Palatino Linotype" w:cs="Palatino Linotype"/>
          <w:b/>
        </w:rPr>
        <w:t>Sujeto Obligado</w:t>
      </w:r>
      <w:r w:rsidRPr="005E035A">
        <w:rPr>
          <w:rFonts w:ascii="Palatino Linotype" w:eastAsia="Palatino Linotype" w:hAnsi="Palatino Linotype" w:cs="Palatino Linotype"/>
        </w:rPr>
        <w:t xml:space="preserve">, desde la respuesta inicial proporcionó dos direcciones electrónicas que corresponden con la página oficial de la Dirección de Obras Públicas, cuyo objeto consiste en transparentar y rendir cuentas sobre los procesos de licitación y obra pública celebrados, </w:t>
      </w:r>
      <w:r w:rsidR="000C1C8D" w:rsidRPr="005E035A">
        <w:rPr>
          <w:rFonts w:ascii="Palatino Linotype" w:eastAsia="Palatino Linotype" w:hAnsi="Palatino Linotype" w:cs="Palatino Linotype"/>
        </w:rPr>
        <w:t xml:space="preserve">siendo el </w:t>
      </w:r>
      <w:r w:rsidR="000C1C8D" w:rsidRPr="005E035A">
        <w:rPr>
          <w:rFonts w:ascii="Palatino Linotype" w:eastAsia="Palatino Linotype" w:hAnsi="Palatino Linotype" w:cs="Palatino Linotype"/>
          <w:i/>
        </w:rPr>
        <w:t xml:space="preserve">Mapa interactivo, </w:t>
      </w:r>
      <w:r w:rsidR="000C1C8D" w:rsidRPr="005E035A">
        <w:rPr>
          <w:rFonts w:ascii="Palatino Linotype" w:eastAsia="Palatino Linotype" w:hAnsi="Palatino Linotype" w:cs="Palatino Linotype"/>
          <w:iCs/>
        </w:rPr>
        <w:t xml:space="preserve">la </w:t>
      </w:r>
      <w:r w:rsidRPr="005E035A">
        <w:rPr>
          <w:rFonts w:ascii="Palatino Linotype" w:eastAsia="Palatino Linotype" w:hAnsi="Palatino Linotype" w:cs="Palatino Linotype"/>
        </w:rPr>
        <w:t>herramienta principal</w:t>
      </w:r>
      <w:r w:rsidRPr="005E035A">
        <w:rPr>
          <w:rFonts w:ascii="Palatino Linotype" w:eastAsia="Palatino Linotype" w:hAnsi="Palatino Linotype" w:cs="Palatino Linotype"/>
          <w:i/>
        </w:rPr>
        <w:t xml:space="preserve">, </w:t>
      </w:r>
      <w:r w:rsidRPr="005E035A">
        <w:rPr>
          <w:rFonts w:ascii="Palatino Linotype" w:eastAsia="Palatino Linotype" w:hAnsi="Palatino Linotype" w:cs="Palatino Linotype"/>
        </w:rPr>
        <w:t xml:space="preserve">misma que permite conocer información sobre las obras realizadas, obras próximas a ejecutarse y obras en ejecución en territorio municipal, </w:t>
      </w:r>
      <w:r w:rsidRPr="005E035A">
        <w:rPr>
          <w:rFonts w:ascii="Palatino Linotype" w:eastAsia="Palatino Linotype" w:hAnsi="Palatino Linotype" w:cs="Palatino Linotype"/>
          <w:b/>
        </w:rPr>
        <w:t>su fuente de financiamiento, nombre de la obra, ubicación, población beneficiada, estado, porcentaje</w:t>
      </w:r>
      <w:r w:rsidRPr="005E035A">
        <w:rPr>
          <w:rFonts w:ascii="Palatino Linotype" w:eastAsia="Palatino Linotype" w:hAnsi="Palatino Linotype" w:cs="Palatino Linotype"/>
        </w:rPr>
        <w:t xml:space="preserve">, </w:t>
      </w:r>
      <w:r w:rsidRPr="005E035A">
        <w:rPr>
          <w:rFonts w:ascii="Palatino Linotype" w:eastAsia="Palatino Linotype" w:hAnsi="Palatino Linotype" w:cs="Palatino Linotype"/>
          <w:b/>
        </w:rPr>
        <w:t>fotografías</w:t>
      </w:r>
      <w:r w:rsidRPr="005E035A">
        <w:rPr>
          <w:rFonts w:ascii="Palatino Linotype" w:eastAsia="Palatino Linotype" w:hAnsi="Palatino Linotype" w:cs="Palatino Linotype"/>
        </w:rPr>
        <w:t xml:space="preserve"> de los trabajos, entre otros datos, como se ilustra a continuación a manera de ejemplo:</w:t>
      </w:r>
    </w:p>
    <w:p w14:paraId="3CBAC946" w14:textId="77777777" w:rsidR="00A545F4" w:rsidRPr="005E035A" w:rsidRDefault="00FC5D93">
      <w:pPr>
        <w:widowControl w:val="0"/>
        <w:spacing w:before="240" w:after="240" w:line="360" w:lineRule="auto"/>
        <w:ind w:right="51"/>
        <w:jc w:val="center"/>
        <w:rPr>
          <w:rFonts w:ascii="Palatino Linotype" w:eastAsia="Palatino Linotype" w:hAnsi="Palatino Linotype" w:cs="Palatino Linotype"/>
        </w:rPr>
      </w:pPr>
      <w:r w:rsidRPr="005E035A">
        <w:rPr>
          <w:rFonts w:ascii="Palatino Linotype" w:eastAsia="Palatino Linotype" w:hAnsi="Palatino Linotype" w:cs="Palatino Linotype"/>
          <w:noProof/>
        </w:rPr>
        <w:drawing>
          <wp:inline distT="0" distB="0" distL="0" distR="0" wp14:anchorId="59B60051" wp14:editId="36371132">
            <wp:extent cx="5220000" cy="3195906"/>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220000" cy="3195906"/>
                    </a:xfrm>
                    <a:prstGeom prst="rect">
                      <a:avLst/>
                    </a:prstGeom>
                    <a:ln/>
                  </pic:spPr>
                </pic:pic>
              </a:graphicData>
            </a:graphic>
          </wp:inline>
        </w:drawing>
      </w:r>
    </w:p>
    <w:p w14:paraId="64C866C2" w14:textId="77777777" w:rsidR="00A545F4" w:rsidRPr="005E035A" w:rsidRDefault="00FC5D93">
      <w:pPr>
        <w:widowControl w:val="0"/>
        <w:spacing w:before="240" w:after="240" w:line="360" w:lineRule="auto"/>
        <w:ind w:right="51"/>
        <w:jc w:val="both"/>
        <w:rPr>
          <w:rFonts w:ascii="Palatino Linotype" w:eastAsia="Palatino Linotype" w:hAnsi="Palatino Linotype" w:cs="Palatino Linotype"/>
        </w:rPr>
      </w:pPr>
      <w:r w:rsidRPr="005E035A">
        <w:rPr>
          <w:rFonts w:ascii="Palatino Linotype" w:eastAsia="Palatino Linotype" w:hAnsi="Palatino Linotype" w:cs="Palatino Linotype"/>
        </w:rPr>
        <w:t xml:space="preserve">Asimismo, es oportuno mencionar que dichos datos son coincidentes con el formato PbRM-11 Seguimiento trimestral del Programa Anual de Obras, de conformidad con la Guía Metodológica para el Seguimiento y evaluación del Plan de Desarrollo </w:t>
      </w:r>
      <w:r w:rsidRPr="005E035A">
        <w:rPr>
          <w:rFonts w:ascii="Palatino Linotype" w:eastAsia="Palatino Linotype" w:hAnsi="Palatino Linotype" w:cs="Palatino Linotype"/>
        </w:rPr>
        <w:lastRenderedPageBreak/>
        <w:t>Municipal vigente, como se ilustra a continuación:</w:t>
      </w:r>
    </w:p>
    <w:p w14:paraId="771B02A1" w14:textId="77777777" w:rsidR="00A545F4" w:rsidRPr="005E035A" w:rsidRDefault="00FC5D93">
      <w:pPr>
        <w:widowControl w:val="0"/>
        <w:spacing w:before="240" w:after="240" w:line="360" w:lineRule="auto"/>
        <w:ind w:right="51"/>
        <w:jc w:val="both"/>
        <w:rPr>
          <w:rFonts w:ascii="Palatino Linotype" w:eastAsia="Palatino Linotype" w:hAnsi="Palatino Linotype" w:cs="Palatino Linotype"/>
        </w:rPr>
      </w:pPr>
      <w:r w:rsidRPr="005E035A">
        <w:rPr>
          <w:rFonts w:ascii="Palatino Linotype" w:eastAsia="Palatino Linotype" w:hAnsi="Palatino Linotype" w:cs="Palatino Linotype"/>
          <w:noProof/>
        </w:rPr>
        <w:drawing>
          <wp:inline distT="0" distB="0" distL="0" distR="0" wp14:anchorId="799B88F9" wp14:editId="5EE2A22E">
            <wp:extent cx="5612130" cy="366458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612130" cy="3664585"/>
                    </a:xfrm>
                    <a:prstGeom prst="rect">
                      <a:avLst/>
                    </a:prstGeom>
                    <a:ln/>
                  </pic:spPr>
                </pic:pic>
              </a:graphicData>
            </a:graphic>
          </wp:inline>
        </w:drawing>
      </w:r>
    </w:p>
    <w:p w14:paraId="6240D8BE" w14:textId="77777777" w:rsidR="00A545F4" w:rsidRPr="005E035A" w:rsidRDefault="00FC5D93">
      <w:pPr>
        <w:widowControl w:val="0"/>
        <w:spacing w:before="240" w:after="240" w:line="360" w:lineRule="auto"/>
        <w:ind w:right="51"/>
        <w:jc w:val="both"/>
        <w:rPr>
          <w:rFonts w:ascii="Palatino Linotype" w:eastAsia="Palatino Linotype" w:hAnsi="Palatino Linotype" w:cs="Palatino Linotype"/>
        </w:rPr>
      </w:pPr>
      <w:r w:rsidRPr="005E035A">
        <w:rPr>
          <w:rFonts w:ascii="Palatino Linotype" w:eastAsia="Palatino Linotype" w:hAnsi="Palatino Linotype" w:cs="Palatino Linotype"/>
          <w:noProof/>
        </w:rPr>
        <w:drawing>
          <wp:inline distT="0" distB="0" distL="0" distR="0" wp14:anchorId="3774A3F1" wp14:editId="10C2173D">
            <wp:extent cx="5612130" cy="2276475"/>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b="66407"/>
                    <a:stretch>
                      <a:fillRect/>
                    </a:stretch>
                  </pic:blipFill>
                  <pic:spPr>
                    <a:xfrm>
                      <a:off x="0" y="0"/>
                      <a:ext cx="5612130" cy="2276475"/>
                    </a:xfrm>
                    <a:prstGeom prst="rect">
                      <a:avLst/>
                    </a:prstGeom>
                    <a:ln/>
                  </pic:spPr>
                </pic:pic>
              </a:graphicData>
            </a:graphic>
          </wp:inline>
        </w:drawing>
      </w:r>
    </w:p>
    <w:p w14:paraId="6CC7CD68" w14:textId="77777777" w:rsidR="00A545F4" w:rsidRPr="005E035A" w:rsidRDefault="00FC5D93">
      <w:pPr>
        <w:widowControl w:val="0"/>
        <w:spacing w:before="240" w:after="240" w:line="360" w:lineRule="auto"/>
        <w:ind w:right="51"/>
        <w:jc w:val="both"/>
        <w:rPr>
          <w:rFonts w:ascii="Palatino Linotype" w:eastAsia="Palatino Linotype" w:hAnsi="Palatino Linotype" w:cs="Palatino Linotype"/>
        </w:rPr>
      </w:pPr>
      <w:r w:rsidRPr="005E035A">
        <w:rPr>
          <w:rFonts w:ascii="Palatino Linotype" w:eastAsia="Palatino Linotype" w:hAnsi="Palatino Linotype" w:cs="Palatino Linotype"/>
          <w:noProof/>
        </w:rPr>
        <w:lastRenderedPageBreak/>
        <w:drawing>
          <wp:inline distT="0" distB="0" distL="0" distR="0" wp14:anchorId="01024BF7" wp14:editId="5028FD2D">
            <wp:extent cx="5612130" cy="450977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t="33452"/>
                    <a:stretch>
                      <a:fillRect/>
                    </a:stretch>
                  </pic:blipFill>
                  <pic:spPr>
                    <a:xfrm>
                      <a:off x="0" y="0"/>
                      <a:ext cx="5612130" cy="4509770"/>
                    </a:xfrm>
                    <a:prstGeom prst="rect">
                      <a:avLst/>
                    </a:prstGeom>
                    <a:ln/>
                  </pic:spPr>
                </pic:pic>
              </a:graphicData>
            </a:graphic>
          </wp:inline>
        </w:drawing>
      </w:r>
    </w:p>
    <w:p w14:paraId="48200D8F" w14:textId="77777777" w:rsidR="00A545F4" w:rsidRPr="005E035A" w:rsidRDefault="00FC5D93">
      <w:pPr>
        <w:widowControl w:val="0"/>
        <w:spacing w:before="240" w:after="240" w:line="360" w:lineRule="auto"/>
        <w:ind w:right="51"/>
        <w:jc w:val="both"/>
        <w:rPr>
          <w:rFonts w:ascii="Palatino Linotype" w:eastAsia="Palatino Linotype" w:hAnsi="Palatino Linotype" w:cs="Palatino Linotype"/>
        </w:rPr>
      </w:pPr>
      <w:bookmarkStart w:id="6" w:name="_heading=h.2et92p0" w:colFirst="0" w:colLast="0"/>
      <w:bookmarkEnd w:id="6"/>
      <w:r w:rsidRPr="005E035A">
        <w:rPr>
          <w:rFonts w:ascii="Palatino Linotype" w:eastAsia="Palatino Linotype" w:hAnsi="Palatino Linotype" w:cs="Palatino Linotype"/>
        </w:rPr>
        <w:t>Derivado de lo anterior, se concluye que el presente caso actualiza la causal de sobreseimiento prevista en la fracción IV del artículo 192 de la Ley de Transparencia y Acceso a la Información Pública del Estado de México y Municipios, en relación con la fracción VII del artículo 191 del mismo ordenamiento, citados con antelación.</w:t>
      </w:r>
    </w:p>
    <w:p w14:paraId="10B50DAE" w14:textId="77777777" w:rsidR="00A545F4" w:rsidRPr="005E035A" w:rsidRDefault="00FC5D93">
      <w:pPr>
        <w:spacing w:before="240" w:after="240" w:line="360" w:lineRule="auto"/>
        <w:ind w:right="49"/>
        <w:jc w:val="both"/>
        <w:rPr>
          <w:rFonts w:ascii="Palatino Linotype" w:eastAsia="Palatino Linotype" w:hAnsi="Palatino Linotype" w:cs="Palatino Linotype"/>
        </w:rPr>
      </w:pPr>
      <w:r w:rsidRPr="005E035A">
        <w:rPr>
          <w:rFonts w:ascii="Palatino Linotype" w:eastAsia="Palatino Linotype" w:hAnsi="Palatino Linotype" w:cs="Palatino Linotype"/>
        </w:rPr>
        <w:t xml:space="preserve">Asimismo, cabe destacar que la Ley da la posibilidad de desechar el recurso de revisión en el momento procesal en que también se puede admitir, por alguno de los supuestos previstos en el artículo 191 de la Ley en la Materia, artículo que tiene </w:t>
      </w:r>
      <w:r w:rsidRPr="005E035A">
        <w:rPr>
          <w:rFonts w:ascii="Palatino Linotype" w:eastAsia="Palatino Linotype" w:hAnsi="Palatino Linotype" w:cs="Palatino Linotype"/>
        </w:rPr>
        <w:lastRenderedPageBreak/>
        <w:t>un momento de aplicabilidad previo a la admisión del recurso de revisión por no reunir los requisitos de procedibilidad previstos en el artículo 179 de la misma Ley.</w:t>
      </w:r>
    </w:p>
    <w:p w14:paraId="0CDA80D0" w14:textId="77777777" w:rsidR="00A545F4" w:rsidRPr="005E035A" w:rsidRDefault="00FC5D93">
      <w:pPr>
        <w:spacing w:before="240" w:after="240" w:line="360" w:lineRule="auto"/>
        <w:ind w:right="49"/>
        <w:jc w:val="both"/>
        <w:rPr>
          <w:rFonts w:ascii="Palatino Linotype" w:eastAsia="Palatino Linotype" w:hAnsi="Palatino Linotype" w:cs="Palatino Linotype"/>
        </w:rPr>
      </w:pPr>
      <w:r w:rsidRPr="005E035A">
        <w:rPr>
          <w:rFonts w:ascii="Palatino Linotype" w:eastAsia="Palatino Linotype" w:hAnsi="Palatino Linotype" w:cs="Palatino Linotype"/>
        </w:rPr>
        <w:t xml:space="preserve">Dentro de este orden de ideas, es evidente que no se puede invocar el precepto legal 191 de la Ley en cita ulteriormente a que ha sido admitido, determinando la actualización de un </w:t>
      </w:r>
      <w:proofErr w:type="spellStart"/>
      <w:r w:rsidRPr="005E035A">
        <w:rPr>
          <w:rFonts w:ascii="Palatino Linotype" w:eastAsia="Palatino Linotype" w:hAnsi="Palatino Linotype" w:cs="Palatino Linotype"/>
        </w:rPr>
        <w:t>desechamiento</w:t>
      </w:r>
      <w:proofErr w:type="spellEnd"/>
      <w:r w:rsidRPr="005E035A">
        <w:rPr>
          <w:rFonts w:ascii="Palatino Linotype" w:eastAsia="Palatino Linotype" w:hAnsi="Palatino Linotype" w:cs="Palatino Linotype"/>
          <w:vertAlign w:val="superscript"/>
        </w:rPr>
        <w:footnoteReference w:id="1"/>
      </w:r>
      <w:r w:rsidRPr="005E035A">
        <w:rPr>
          <w:rFonts w:ascii="Palatino Linotype" w:eastAsia="Palatino Linotype" w:hAnsi="Palatino Linotype" w:cs="Palatino Linotype"/>
        </w:rPr>
        <w:t>, porque está ya sería posterior a la etapa procedimental en la que debió desecharse.</w:t>
      </w:r>
    </w:p>
    <w:p w14:paraId="358C72AC" w14:textId="77777777" w:rsidR="00A545F4" w:rsidRPr="005E035A" w:rsidRDefault="00FC5D93">
      <w:pPr>
        <w:spacing w:before="240" w:after="240" w:line="360" w:lineRule="auto"/>
        <w:ind w:right="49"/>
        <w:jc w:val="both"/>
        <w:rPr>
          <w:rFonts w:ascii="Palatino Linotype" w:eastAsia="Palatino Linotype" w:hAnsi="Palatino Linotype" w:cs="Palatino Linotype"/>
        </w:rPr>
      </w:pPr>
      <w:r w:rsidRPr="005E035A">
        <w:rPr>
          <w:rFonts w:ascii="Palatino Linotype" w:eastAsia="Palatino Linotype" w:hAnsi="Palatino Linotype" w:cs="Palatino Linotype"/>
        </w:rPr>
        <w:t xml:space="preserve">Cobrando aplicación lo previsto en la fracción IV del artículo 192, en razón a que al haber sido admitido el recurso de revisión y al actualizarse una causal de improcedencia, en este caso la establecida en la fracción VII del artículo 191 de la misma Ley, éste debe ser </w:t>
      </w:r>
      <w:r w:rsidRPr="005E035A">
        <w:rPr>
          <w:rFonts w:ascii="Palatino Linotype" w:eastAsia="Palatino Linotype" w:hAnsi="Palatino Linotype" w:cs="Palatino Linotype"/>
          <w:i/>
        </w:rPr>
        <w:t>sobreseído</w:t>
      </w:r>
      <w:r w:rsidRPr="005E035A">
        <w:rPr>
          <w:rFonts w:ascii="Palatino Linotype" w:eastAsia="Palatino Linotype" w:hAnsi="Palatino Linotype" w:cs="Palatino Linotype"/>
        </w:rPr>
        <w:t xml:space="preserve">. </w:t>
      </w:r>
    </w:p>
    <w:p w14:paraId="6817F26B" w14:textId="77777777" w:rsidR="00A545F4" w:rsidRPr="005E035A" w:rsidRDefault="00FC5D93">
      <w:pPr>
        <w:spacing w:before="240" w:after="240" w:line="360" w:lineRule="auto"/>
        <w:jc w:val="both"/>
        <w:rPr>
          <w:rFonts w:ascii="Palatino Linotype" w:eastAsia="Palatino Linotype" w:hAnsi="Palatino Linotype" w:cs="Palatino Linotype"/>
          <w:b/>
        </w:rPr>
      </w:pPr>
      <w:r w:rsidRPr="005E035A">
        <w:rPr>
          <w:rFonts w:ascii="Palatino Linotype" w:eastAsia="Palatino Linotype" w:hAnsi="Palatino Linotype" w:cs="Palatino Linotype"/>
        </w:rPr>
        <w:t xml:space="preserve">Atento a los razonamientos lógico jurídicos que han quedado precisados y toda vez que el  </w:t>
      </w:r>
      <w:r w:rsidRPr="005E035A">
        <w:rPr>
          <w:rFonts w:ascii="Palatino Linotype" w:eastAsia="Palatino Linotype" w:hAnsi="Palatino Linotype" w:cs="Palatino Linotype"/>
          <w:i/>
        </w:rPr>
        <w:t xml:space="preserve">sobreseimiento </w:t>
      </w:r>
      <w:r w:rsidRPr="005E035A">
        <w:rPr>
          <w:rFonts w:ascii="Palatino Linotype" w:eastAsia="Palatino Linotype" w:hAnsi="Palatino Linotype" w:cs="Palatino Linotype"/>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w:t>
      </w:r>
      <w:r w:rsidRPr="005E035A">
        <w:rPr>
          <w:rFonts w:ascii="Palatino Linotype" w:eastAsia="Palatino Linotype" w:hAnsi="Palatino Linotype" w:cs="Palatino Linotype"/>
        </w:rPr>
        <w:lastRenderedPageBreak/>
        <w:t xml:space="preserve">de la Federación con rubro: </w:t>
      </w:r>
      <w:r w:rsidRPr="005E035A">
        <w:rPr>
          <w:rFonts w:ascii="Palatino Linotype" w:eastAsia="Palatino Linotype" w:hAnsi="Palatino Linotype" w:cs="Palatino Linotype"/>
          <w:b/>
        </w:rPr>
        <w:t>SOBRESEIMIENTO, NO PERMITE ENTRAR AL ESTUDIO DE LAS CUESTIONES DE FONDO</w:t>
      </w:r>
      <w:r w:rsidRPr="005E035A">
        <w:rPr>
          <w:rFonts w:ascii="Palatino Linotype" w:eastAsia="Palatino Linotype" w:hAnsi="Palatino Linotype" w:cs="Palatino Linotype"/>
          <w:vertAlign w:val="superscript"/>
        </w:rPr>
        <w:footnoteReference w:id="2"/>
      </w:r>
      <w:r w:rsidRPr="005E035A">
        <w:rPr>
          <w:rFonts w:ascii="Palatino Linotype" w:eastAsia="Palatino Linotype" w:hAnsi="Palatino Linotype" w:cs="Palatino Linotype"/>
          <w:b/>
        </w:rPr>
        <w:t>.</w:t>
      </w:r>
    </w:p>
    <w:p w14:paraId="79BBED13" w14:textId="77777777" w:rsidR="00A545F4" w:rsidRPr="005E035A" w:rsidRDefault="00FC5D93">
      <w:pPr>
        <w:spacing w:before="240" w:after="24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3982FBEC" w14:textId="77777777" w:rsidR="00A545F4" w:rsidRPr="005E035A" w:rsidRDefault="00FC5D93">
      <w:pPr>
        <w:spacing w:before="120" w:after="120"/>
        <w:ind w:left="851" w:right="902"/>
        <w:jc w:val="both"/>
        <w:rPr>
          <w:rFonts w:ascii="Palatino Linotype" w:eastAsia="Palatino Linotype" w:hAnsi="Palatino Linotype" w:cs="Palatino Linotype"/>
          <w:b/>
          <w:i/>
          <w:sz w:val="22"/>
          <w:szCs w:val="22"/>
        </w:rPr>
      </w:pPr>
      <w:r w:rsidRPr="005E035A">
        <w:rPr>
          <w:rFonts w:ascii="Palatino Linotype" w:eastAsia="Palatino Linotype" w:hAnsi="Palatino Linotype" w:cs="Palatino Linotype"/>
          <w:b/>
          <w:i/>
          <w:sz w:val="22"/>
          <w:szCs w:val="22"/>
        </w:rPr>
        <w:t xml:space="preserve">“DESECHAMIENTO O SOBRESEIMIENTO EN EL JUICIO DE AMPARO. NO IMPLICA DENEGACIÓN DE JUSTICIA NI GENERA INSEGURIDAD JURÍDICA” </w:t>
      </w:r>
    </w:p>
    <w:p w14:paraId="710756B0" w14:textId="77777777" w:rsidR="00A545F4" w:rsidRPr="005E035A" w:rsidRDefault="00FC5D93">
      <w:pPr>
        <w:spacing w:before="120" w:after="120"/>
        <w:ind w:left="851" w:right="902"/>
        <w:jc w:val="both"/>
        <w:rPr>
          <w:rFonts w:ascii="Palatino Linotype" w:eastAsia="Palatino Linotype" w:hAnsi="Palatino Linotype" w:cs="Palatino Linotype"/>
          <w:i/>
          <w:sz w:val="22"/>
          <w:szCs w:val="22"/>
        </w:rPr>
      </w:pPr>
      <w:r w:rsidRPr="005E035A">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5E035A">
        <w:rPr>
          <w:rFonts w:ascii="Palatino Linotype" w:eastAsia="Palatino Linotype" w:hAnsi="Palatino Linotype" w:cs="Palatino Linotype"/>
        </w:rPr>
        <w:tab/>
      </w:r>
    </w:p>
    <w:p w14:paraId="4195827E" w14:textId="77777777" w:rsidR="00A545F4" w:rsidRPr="005E035A" w:rsidRDefault="00FC5D93">
      <w:pPr>
        <w:spacing w:before="12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rPr>
        <w:t xml:space="preserve">Bajo ese tenor con fundamento en la segunda hipótesis de la fracción I del artículo 186, de la Ley de Transparencia y Acceso a la Información Pública del Estado de </w:t>
      </w:r>
      <w:r w:rsidRPr="005E035A">
        <w:rPr>
          <w:rFonts w:ascii="Palatino Linotype" w:eastAsia="Palatino Linotype" w:hAnsi="Palatino Linotype" w:cs="Palatino Linotype"/>
        </w:rPr>
        <w:lastRenderedPageBreak/>
        <w:t xml:space="preserve">México y Municipios, se </w:t>
      </w:r>
      <w:r w:rsidRPr="005E035A">
        <w:rPr>
          <w:rFonts w:ascii="Palatino Linotype" w:eastAsia="Palatino Linotype" w:hAnsi="Palatino Linotype" w:cs="Palatino Linotype"/>
          <w:i/>
        </w:rPr>
        <w:t>Sobresee</w:t>
      </w:r>
      <w:r w:rsidRPr="005E035A">
        <w:rPr>
          <w:rFonts w:ascii="Palatino Linotype" w:eastAsia="Palatino Linotype" w:hAnsi="Palatino Linotype" w:cs="Palatino Linotype"/>
          <w:b/>
        </w:rPr>
        <w:t xml:space="preserve"> </w:t>
      </w:r>
      <w:r w:rsidRPr="005E035A">
        <w:rPr>
          <w:rFonts w:ascii="Palatino Linotype" w:eastAsia="Palatino Linotype" w:hAnsi="Palatino Linotype" w:cs="Palatino Linotype"/>
        </w:rPr>
        <w:t xml:space="preserve">el recurso de revisión </w:t>
      </w:r>
      <w:r w:rsidRPr="005E035A">
        <w:rPr>
          <w:rFonts w:ascii="Palatino Linotype" w:eastAsia="Palatino Linotype" w:hAnsi="Palatino Linotype" w:cs="Palatino Linotype"/>
          <w:b/>
        </w:rPr>
        <w:t>03349/INFOEM/IP/RR/2023</w:t>
      </w:r>
      <w:r w:rsidRPr="005E035A">
        <w:rPr>
          <w:rFonts w:ascii="Palatino Linotype" w:eastAsia="Palatino Linotype" w:hAnsi="Palatino Linotype" w:cs="Palatino Linotype"/>
        </w:rPr>
        <w:t>, que ha sido materia del presente fallo.</w:t>
      </w:r>
    </w:p>
    <w:p w14:paraId="1FBBECA0" w14:textId="77777777" w:rsidR="00A545F4" w:rsidRPr="005E035A" w:rsidRDefault="00FC5D93">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5E035A">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0771693B" w14:textId="77777777" w:rsidR="00A545F4" w:rsidRPr="005E035A" w:rsidRDefault="00FC5D93">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5E035A">
        <w:rPr>
          <w:rFonts w:ascii="Palatino Linotype" w:eastAsia="Palatino Linotype" w:hAnsi="Palatino Linotype" w:cs="Palatino Linotype"/>
          <w:b/>
        </w:rPr>
        <w:t>III. R E S U E L V E</w:t>
      </w:r>
    </w:p>
    <w:p w14:paraId="24DEAB44" w14:textId="77777777" w:rsidR="00A545F4" w:rsidRPr="005E035A" w:rsidRDefault="00FC5D93">
      <w:pPr>
        <w:tabs>
          <w:tab w:val="left" w:pos="7936"/>
        </w:tabs>
        <w:spacing w:before="240" w:after="240" w:line="360" w:lineRule="auto"/>
        <w:jc w:val="both"/>
        <w:rPr>
          <w:rFonts w:ascii="Palatino Linotype" w:eastAsia="Palatino Linotype" w:hAnsi="Palatino Linotype" w:cs="Palatino Linotype"/>
        </w:rPr>
      </w:pPr>
      <w:bookmarkStart w:id="7" w:name="_heading=h.1fob9te" w:colFirst="0" w:colLast="0"/>
      <w:bookmarkEnd w:id="7"/>
      <w:r w:rsidRPr="005E035A">
        <w:rPr>
          <w:rFonts w:ascii="Palatino Linotype" w:eastAsia="Palatino Linotype" w:hAnsi="Palatino Linotype" w:cs="Palatino Linotype"/>
          <w:b/>
        </w:rPr>
        <w:t xml:space="preserve">Primero. </w:t>
      </w:r>
      <w:r w:rsidRPr="005E035A">
        <w:rPr>
          <w:rFonts w:ascii="Palatino Linotype" w:eastAsia="Palatino Linotype" w:hAnsi="Palatino Linotype" w:cs="Palatino Linotype"/>
        </w:rPr>
        <w:t>Se</w:t>
      </w:r>
      <w:r w:rsidRPr="005E035A">
        <w:rPr>
          <w:rFonts w:ascii="Palatino Linotype" w:eastAsia="Palatino Linotype" w:hAnsi="Palatino Linotype" w:cs="Palatino Linotype"/>
          <w:b/>
        </w:rPr>
        <w:t xml:space="preserve"> Sobresee </w:t>
      </w:r>
      <w:r w:rsidRPr="005E035A">
        <w:rPr>
          <w:rFonts w:ascii="Palatino Linotype" w:eastAsia="Palatino Linotype" w:hAnsi="Palatino Linotype" w:cs="Palatino Linotype"/>
        </w:rPr>
        <w:t xml:space="preserve">el recurso de revisión número </w:t>
      </w:r>
      <w:r w:rsidRPr="005E035A">
        <w:rPr>
          <w:rFonts w:ascii="Palatino Linotype" w:eastAsia="Palatino Linotype" w:hAnsi="Palatino Linotype" w:cs="Palatino Linotype"/>
          <w:b/>
        </w:rPr>
        <w:t xml:space="preserve">03349/INFOEM/IP/RR/2023, </w:t>
      </w:r>
      <w:r w:rsidRPr="005E035A">
        <w:rPr>
          <w:rFonts w:ascii="Palatino Linotype" w:eastAsia="Palatino Linotype" w:hAnsi="Palatino Linotype" w:cs="Palatino Linotype"/>
        </w:rPr>
        <w:t>por improcedente</w:t>
      </w:r>
      <w:r w:rsidRPr="005E035A">
        <w:rPr>
          <w:rFonts w:ascii="Palatino Linotype" w:eastAsia="Palatino Linotype" w:hAnsi="Palatino Linotype" w:cs="Palatino Linotype"/>
          <w:b/>
        </w:rPr>
        <w:t xml:space="preserve">, </w:t>
      </w:r>
      <w:r w:rsidRPr="005E035A">
        <w:rPr>
          <w:rFonts w:ascii="Palatino Linotype" w:eastAsia="Palatino Linotype" w:hAnsi="Palatino Linotype" w:cs="Palatino Linotype"/>
        </w:rPr>
        <w:t xml:space="preserve">por actualizarse la fracción IV del artículo 192, en relación con la fracción VII del artículo 191, ambos, de la Ley de Transparencia y Acceso a la Información Pública del Estado de México y Municipios, en términos del </w:t>
      </w:r>
      <w:r w:rsidRPr="005E035A">
        <w:rPr>
          <w:rFonts w:ascii="Palatino Linotype" w:eastAsia="Palatino Linotype" w:hAnsi="Palatino Linotype" w:cs="Palatino Linotype"/>
          <w:b/>
        </w:rPr>
        <w:t>Considerando Tercero</w:t>
      </w:r>
      <w:r w:rsidRPr="005E035A">
        <w:rPr>
          <w:rFonts w:ascii="Palatino Linotype" w:eastAsia="Palatino Linotype" w:hAnsi="Palatino Linotype" w:cs="Palatino Linotype"/>
        </w:rPr>
        <w:t xml:space="preserve"> de la presente resolución.</w:t>
      </w:r>
    </w:p>
    <w:p w14:paraId="0D5D1757" w14:textId="77777777" w:rsidR="00A545F4" w:rsidRPr="005E035A" w:rsidRDefault="00FC5D93">
      <w:pPr>
        <w:spacing w:before="160" w:line="360" w:lineRule="auto"/>
        <w:jc w:val="both"/>
        <w:rPr>
          <w:rFonts w:ascii="Palatino Linotype" w:eastAsia="Palatino Linotype" w:hAnsi="Palatino Linotype" w:cs="Palatino Linotype"/>
        </w:rPr>
      </w:pPr>
      <w:r w:rsidRPr="005E035A">
        <w:rPr>
          <w:rFonts w:ascii="Palatino Linotype" w:eastAsia="Palatino Linotype" w:hAnsi="Palatino Linotype" w:cs="Palatino Linotype"/>
          <w:b/>
        </w:rPr>
        <w:t xml:space="preserve">Segundo. Notifíquese, </w:t>
      </w:r>
      <w:r w:rsidRPr="005E035A">
        <w:rPr>
          <w:rFonts w:ascii="Palatino Linotype" w:eastAsia="Palatino Linotype" w:hAnsi="Palatino Linotype" w:cs="Palatino Linotype"/>
        </w:rPr>
        <w:t>vía</w:t>
      </w:r>
      <w:r w:rsidRPr="005E035A">
        <w:rPr>
          <w:rFonts w:ascii="Palatino Linotype" w:eastAsia="Palatino Linotype" w:hAnsi="Palatino Linotype" w:cs="Palatino Linotype"/>
          <w:b/>
        </w:rPr>
        <w:t xml:space="preserve"> SAIMEX</w:t>
      </w:r>
      <w:r w:rsidRPr="005E035A">
        <w:rPr>
          <w:rFonts w:ascii="Palatino Linotype" w:eastAsia="Palatino Linotype" w:hAnsi="Palatino Linotype" w:cs="Palatino Linotype"/>
          <w:b/>
          <w:i/>
        </w:rPr>
        <w:t xml:space="preserve">, </w:t>
      </w:r>
      <w:r w:rsidRPr="005E035A">
        <w:rPr>
          <w:rFonts w:ascii="Palatino Linotype" w:eastAsia="Palatino Linotype" w:hAnsi="Palatino Linotype" w:cs="Palatino Linotype"/>
        </w:rPr>
        <w:t xml:space="preserve">al Titular de la Unidad de Transparencia del </w:t>
      </w:r>
      <w:r w:rsidRPr="005E035A">
        <w:rPr>
          <w:rFonts w:ascii="Palatino Linotype" w:eastAsia="Palatino Linotype" w:hAnsi="Palatino Linotype" w:cs="Palatino Linotype"/>
          <w:b/>
        </w:rPr>
        <w:t>Sujeto Obligado</w:t>
      </w:r>
      <w:r w:rsidRPr="005E035A">
        <w:rPr>
          <w:rFonts w:ascii="Palatino Linotype" w:eastAsia="Palatino Linotype" w:hAnsi="Palatino Linotype" w:cs="Palatino Linotype"/>
        </w:rPr>
        <w:t xml:space="preserve"> la presente resolución, para su conocimiento.</w:t>
      </w:r>
    </w:p>
    <w:p w14:paraId="47550A98" w14:textId="77777777" w:rsidR="00A545F4" w:rsidRPr="005E035A" w:rsidRDefault="00FC5D93">
      <w:pPr>
        <w:spacing w:before="240" w:after="240" w:line="360" w:lineRule="auto"/>
        <w:jc w:val="both"/>
        <w:rPr>
          <w:rFonts w:ascii="Palatino Linotype" w:eastAsia="Palatino Linotype" w:hAnsi="Palatino Linotype" w:cs="Palatino Linotype"/>
        </w:rPr>
      </w:pPr>
      <w:bookmarkStart w:id="8" w:name="_heading=h.26in1rg" w:colFirst="0" w:colLast="0"/>
      <w:bookmarkEnd w:id="8"/>
      <w:r w:rsidRPr="005E035A">
        <w:rPr>
          <w:rFonts w:ascii="Palatino Linotype" w:eastAsia="Palatino Linotype" w:hAnsi="Palatino Linotype" w:cs="Palatino Linotype"/>
          <w:b/>
        </w:rPr>
        <w:t xml:space="preserve">Tercero. Notifíquese, </w:t>
      </w:r>
      <w:r w:rsidRPr="005E035A">
        <w:rPr>
          <w:rFonts w:ascii="Palatino Linotype" w:eastAsia="Palatino Linotype" w:hAnsi="Palatino Linotype" w:cs="Palatino Linotype"/>
        </w:rPr>
        <w:t>vía</w:t>
      </w:r>
      <w:r w:rsidRPr="005E035A">
        <w:rPr>
          <w:rFonts w:ascii="Palatino Linotype" w:eastAsia="Palatino Linotype" w:hAnsi="Palatino Linotype" w:cs="Palatino Linotype"/>
          <w:b/>
        </w:rPr>
        <w:t xml:space="preserve"> SAIMEX</w:t>
      </w:r>
      <w:r w:rsidRPr="005E035A">
        <w:rPr>
          <w:rFonts w:ascii="Palatino Linotype" w:eastAsia="Palatino Linotype" w:hAnsi="Palatino Linotype" w:cs="Palatino Linotype"/>
        </w:rPr>
        <w:t>, a</w:t>
      </w:r>
      <w:r w:rsidRPr="005E035A">
        <w:rPr>
          <w:rFonts w:ascii="Palatino Linotype" w:eastAsia="Palatino Linotype" w:hAnsi="Palatino Linotype" w:cs="Palatino Linotype"/>
          <w:b/>
        </w:rPr>
        <w:t xml:space="preserve"> </w:t>
      </w:r>
      <w:r w:rsidRPr="005E035A">
        <w:rPr>
          <w:rFonts w:ascii="Palatino Linotype" w:eastAsia="Palatino Linotype" w:hAnsi="Palatino Linotype" w:cs="Palatino Linotype"/>
        </w:rPr>
        <w:t xml:space="preserve">la parte </w:t>
      </w:r>
      <w:r w:rsidRPr="005E035A">
        <w:rPr>
          <w:rFonts w:ascii="Palatino Linotype" w:eastAsia="Palatino Linotype" w:hAnsi="Palatino Linotype" w:cs="Palatino Linotype"/>
          <w:b/>
        </w:rPr>
        <w:t>Recurrente</w:t>
      </w:r>
      <w:r w:rsidRPr="005E035A">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24844695" w14:textId="77777777" w:rsidR="00A545F4" w:rsidRPr="005E035A" w:rsidRDefault="00FC5D93">
      <w:pPr>
        <w:spacing w:before="240" w:after="240" w:line="360" w:lineRule="auto"/>
        <w:jc w:val="both"/>
        <w:rPr>
          <w:rFonts w:ascii="Palatino Linotype" w:eastAsia="Palatino Linotype" w:hAnsi="Palatino Linotype" w:cs="Palatino Linotype"/>
        </w:rPr>
      </w:pPr>
      <w:bookmarkStart w:id="9" w:name="_heading=h.3rdcrjn" w:colFirst="0" w:colLast="0"/>
      <w:bookmarkEnd w:id="9"/>
      <w:r w:rsidRPr="005E035A">
        <w:rPr>
          <w:rFonts w:ascii="Palatino Linotype" w:eastAsia="Palatino Linotype" w:hAnsi="Palatino Linotype" w:cs="Palatino Linotype"/>
        </w:rPr>
        <w:t xml:space="preserve">ASÍ LO RESUELVE, POR UNANIMIDAD DE VOTOS, EL PLENO DEL INSTITUTO DE TRANSPARENCIA, ACCESO A LA INFORMACIÓN PÚBLICA Y </w:t>
      </w:r>
      <w:r w:rsidRPr="005E035A">
        <w:rPr>
          <w:rFonts w:ascii="Palatino Linotype" w:eastAsia="Palatino Linotype" w:hAnsi="Palatino Linotype" w:cs="Palatino Linotype"/>
        </w:rPr>
        <w:lastRenderedPageBreak/>
        <w:t>PROTECCIÓN DE DATOS PERSONALES DEL ESTADO DE MÉXICO Y MUNICIPIOS, CONFORMADO POR LOS COMISIONADOS JOSÉ MARTÍNEZ VILCHIS, MARÍA DEL ROSARIO MEJÍA AYALA, SHARON CRISTINA MORALES MARTÍNEZ, LUIS GUSTAVO PARRA NORIEGA Y GUADALUPE RAMÍREZ PEÑA; EN LA CUADRAGÉSIMA QUINTA SESIÓN ORDINARIA, CELEBRADA EL TRECE DE DICIEMBRE DE DOS MIL VEINTITRÉS, ANTE EL SECRETARIO TÉCNICO DEL PLENO ALEXIS TAPIA RAMÍREZ.</w:t>
      </w:r>
    </w:p>
    <w:bookmarkStart w:id="10" w:name="_heading=h.1t3h5sf" w:colFirst="0" w:colLast="0"/>
    <w:bookmarkEnd w:id="10"/>
    <w:p w14:paraId="0194820C" w14:textId="77777777" w:rsidR="00A545F4" w:rsidRPr="005E035A" w:rsidRDefault="00FC5D93">
      <w:pPr>
        <w:spacing w:line="360" w:lineRule="auto"/>
        <w:jc w:val="both"/>
        <w:rPr>
          <w:rFonts w:ascii="Palatino Linotype" w:eastAsia="Palatino Linotype" w:hAnsi="Palatino Linotype" w:cs="Palatino Linotype"/>
        </w:rPr>
      </w:pPr>
      <w:r w:rsidRPr="005E035A">
        <w:rPr>
          <w:noProof/>
        </w:rPr>
        <mc:AlternateContent>
          <mc:Choice Requires="wps">
            <w:drawing>
              <wp:anchor distT="0" distB="0" distL="114300" distR="114300" simplePos="0" relativeHeight="251658240" behindDoc="0" locked="0" layoutInCell="1" hidden="0" allowOverlap="1" wp14:anchorId="4F8574E6" wp14:editId="1FB7DFC3">
                <wp:simplePos x="0" y="0"/>
                <wp:positionH relativeFrom="margin">
                  <wp:align>right</wp:align>
                </wp:positionH>
                <wp:positionV relativeFrom="paragraph">
                  <wp:posOffset>13335</wp:posOffset>
                </wp:positionV>
                <wp:extent cx="5600700" cy="5048250"/>
                <wp:effectExtent l="0" t="0" r="19050" b="19050"/>
                <wp:wrapNone/>
                <wp:docPr id="1" name="Conector recto de flecha 1"/>
                <wp:cNvGraphicFramePr/>
                <a:graphic xmlns:a="http://schemas.openxmlformats.org/drawingml/2006/main">
                  <a:graphicData uri="http://schemas.microsoft.com/office/word/2010/wordprocessingShape">
                    <wps:wsp>
                      <wps:cNvCnPr/>
                      <wps:spPr>
                        <a:xfrm>
                          <a:off x="0" y="0"/>
                          <a:ext cx="5600700" cy="5048250"/>
                        </a:xfrm>
                        <a:prstGeom prst="straightConnector1">
                          <a:avLst/>
                        </a:prstGeom>
                        <a:noFill/>
                        <a:ln w="25400"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043A8BF" id="_x0000_t32" coordsize="21600,21600" o:spt="32" o:oned="t" path="m,l21600,21600e" filled="f">
                <v:path arrowok="t" fillok="f" o:connecttype="none"/>
                <o:lock v:ext="edit" shapetype="t"/>
              </v:shapetype>
              <v:shape id="Conector recto de flecha 1" o:spid="_x0000_s1026" type="#_x0000_t32" style="position:absolute;margin-left:389.8pt;margin-top:1.05pt;width:441pt;height:39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" strokecolor="black [3200]" strokeweight="2pt">
                <v:stroke startarrowwidth="narrow" startarrowlength="short" endarrowwidth="narrow" endarrowlength="short"/>
                <w10:wrap anchorx="margin"/>
              </v:shape>
            </w:pict>
          </mc:Fallback>
        </mc:AlternateContent>
      </w:r>
    </w:p>
    <w:p w14:paraId="394DB783" w14:textId="77777777" w:rsidR="00A545F4" w:rsidRPr="005E035A" w:rsidRDefault="00A545F4">
      <w:pPr>
        <w:spacing w:line="360" w:lineRule="auto"/>
        <w:jc w:val="both"/>
        <w:rPr>
          <w:rFonts w:ascii="Palatino Linotype" w:eastAsia="Palatino Linotype" w:hAnsi="Palatino Linotype" w:cs="Palatino Linotype"/>
        </w:rPr>
      </w:pPr>
    </w:p>
    <w:p w14:paraId="7585FC6C" w14:textId="77777777" w:rsidR="00A545F4" w:rsidRPr="005E035A" w:rsidRDefault="00A545F4">
      <w:pPr>
        <w:spacing w:line="360" w:lineRule="auto"/>
        <w:jc w:val="both"/>
        <w:rPr>
          <w:rFonts w:ascii="Palatino Linotype" w:eastAsia="Palatino Linotype" w:hAnsi="Palatino Linotype" w:cs="Palatino Linotype"/>
        </w:rPr>
      </w:pPr>
    </w:p>
    <w:p w14:paraId="3031ACC1" w14:textId="77777777" w:rsidR="00A545F4" w:rsidRPr="005E035A" w:rsidRDefault="00A545F4">
      <w:pPr>
        <w:spacing w:line="360" w:lineRule="auto"/>
        <w:jc w:val="both"/>
        <w:rPr>
          <w:rFonts w:ascii="Palatino Linotype" w:eastAsia="Palatino Linotype" w:hAnsi="Palatino Linotype" w:cs="Palatino Linotype"/>
        </w:rPr>
      </w:pPr>
    </w:p>
    <w:p w14:paraId="7CBD22C7" w14:textId="77777777" w:rsidR="00A545F4" w:rsidRPr="005E035A" w:rsidRDefault="00A545F4">
      <w:pPr>
        <w:spacing w:line="360" w:lineRule="auto"/>
        <w:jc w:val="both"/>
        <w:rPr>
          <w:rFonts w:ascii="Palatino Linotype" w:eastAsia="Palatino Linotype" w:hAnsi="Palatino Linotype" w:cs="Palatino Linotype"/>
        </w:rPr>
      </w:pPr>
    </w:p>
    <w:p w14:paraId="7EEC351C" w14:textId="77777777" w:rsidR="00A545F4" w:rsidRDefault="00A545F4">
      <w:pPr>
        <w:spacing w:line="360" w:lineRule="auto"/>
        <w:jc w:val="both"/>
        <w:rPr>
          <w:rFonts w:ascii="Palatino Linotype" w:eastAsia="Palatino Linotype" w:hAnsi="Palatino Linotype" w:cs="Palatino Linotype"/>
        </w:rPr>
      </w:pPr>
    </w:p>
    <w:p w14:paraId="2F1BE4D5" w14:textId="77777777" w:rsidR="00D565DA" w:rsidRDefault="00D565DA">
      <w:pPr>
        <w:spacing w:line="360" w:lineRule="auto"/>
        <w:jc w:val="both"/>
        <w:rPr>
          <w:rFonts w:ascii="Palatino Linotype" w:eastAsia="Palatino Linotype" w:hAnsi="Palatino Linotype" w:cs="Palatino Linotype"/>
        </w:rPr>
      </w:pPr>
    </w:p>
    <w:p w14:paraId="5C268583" w14:textId="77777777" w:rsidR="00D565DA" w:rsidRDefault="00D565DA">
      <w:pPr>
        <w:spacing w:line="360" w:lineRule="auto"/>
        <w:jc w:val="both"/>
        <w:rPr>
          <w:rFonts w:ascii="Palatino Linotype" w:eastAsia="Palatino Linotype" w:hAnsi="Palatino Linotype" w:cs="Palatino Linotype"/>
        </w:rPr>
      </w:pPr>
    </w:p>
    <w:p w14:paraId="4CDCCD07" w14:textId="77777777" w:rsidR="00D565DA" w:rsidRDefault="00D565DA">
      <w:pPr>
        <w:spacing w:line="360" w:lineRule="auto"/>
        <w:jc w:val="both"/>
        <w:rPr>
          <w:rFonts w:ascii="Palatino Linotype" w:eastAsia="Palatino Linotype" w:hAnsi="Palatino Linotype" w:cs="Palatino Linotype"/>
        </w:rPr>
      </w:pPr>
    </w:p>
    <w:p w14:paraId="4DB26899" w14:textId="77777777" w:rsidR="00D565DA" w:rsidRDefault="00D565DA">
      <w:pPr>
        <w:spacing w:line="360" w:lineRule="auto"/>
        <w:jc w:val="both"/>
        <w:rPr>
          <w:rFonts w:ascii="Palatino Linotype" w:eastAsia="Palatino Linotype" w:hAnsi="Palatino Linotype" w:cs="Palatino Linotype"/>
        </w:rPr>
      </w:pPr>
    </w:p>
    <w:p w14:paraId="5063945E" w14:textId="77777777" w:rsidR="00D565DA" w:rsidRDefault="00D565DA">
      <w:pPr>
        <w:spacing w:line="360" w:lineRule="auto"/>
        <w:jc w:val="both"/>
        <w:rPr>
          <w:rFonts w:ascii="Palatino Linotype" w:eastAsia="Palatino Linotype" w:hAnsi="Palatino Linotype" w:cs="Palatino Linotype"/>
        </w:rPr>
      </w:pPr>
    </w:p>
    <w:p w14:paraId="173FAB60" w14:textId="77777777" w:rsidR="00D565DA" w:rsidRDefault="00D565DA">
      <w:pPr>
        <w:spacing w:line="360" w:lineRule="auto"/>
        <w:jc w:val="both"/>
        <w:rPr>
          <w:rFonts w:ascii="Palatino Linotype" w:eastAsia="Palatino Linotype" w:hAnsi="Palatino Linotype" w:cs="Palatino Linotype"/>
        </w:rPr>
      </w:pPr>
    </w:p>
    <w:p w14:paraId="009E3175" w14:textId="77777777" w:rsidR="00D565DA" w:rsidRDefault="00D565DA">
      <w:pPr>
        <w:spacing w:line="360" w:lineRule="auto"/>
        <w:jc w:val="both"/>
        <w:rPr>
          <w:rFonts w:ascii="Palatino Linotype" w:eastAsia="Palatino Linotype" w:hAnsi="Palatino Linotype" w:cs="Palatino Linotype"/>
        </w:rPr>
      </w:pPr>
    </w:p>
    <w:p w14:paraId="4FDC1617" w14:textId="77777777" w:rsidR="00D565DA" w:rsidRDefault="00D565DA">
      <w:pPr>
        <w:spacing w:line="360" w:lineRule="auto"/>
        <w:jc w:val="both"/>
        <w:rPr>
          <w:rFonts w:ascii="Palatino Linotype" w:eastAsia="Palatino Linotype" w:hAnsi="Palatino Linotype" w:cs="Palatino Linotype"/>
        </w:rPr>
      </w:pPr>
    </w:p>
    <w:p w14:paraId="49486039" w14:textId="77777777" w:rsidR="00D565DA" w:rsidRDefault="00D565DA">
      <w:pPr>
        <w:spacing w:line="360" w:lineRule="auto"/>
        <w:jc w:val="both"/>
        <w:rPr>
          <w:rFonts w:ascii="Palatino Linotype" w:eastAsia="Palatino Linotype" w:hAnsi="Palatino Linotype" w:cs="Palatino Linotype"/>
        </w:rPr>
      </w:pPr>
    </w:p>
    <w:p w14:paraId="78A05746" w14:textId="77777777" w:rsidR="00D565DA" w:rsidRDefault="00D565DA">
      <w:pPr>
        <w:spacing w:line="360" w:lineRule="auto"/>
        <w:jc w:val="both"/>
        <w:rPr>
          <w:rFonts w:ascii="Palatino Linotype" w:eastAsia="Palatino Linotype" w:hAnsi="Palatino Linotype" w:cs="Palatino Linotype"/>
        </w:rPr>
      </w:pPr>
    </w:p>
    <w:p w14:paraId="3A412033" w14:textId="77777777" w:rsidR="00D565DA" w:rsidRDefault="00D565DA">
      <w:pPr>
        <w:spacing w:line="360" w:lineRule="auto"/>
        <w:jc w:val="both"/>
        <w:rPr>
          <w:rFonts w:ascii="Palatino Linotype" w:eastAsia="Palatino Linotype" w:hAnsi="Palatino Linotype" w:cs="Palatino Linotype"/>
        </w:rPr>
      </w:pPr>
    </w:p>
    <w:p w14:paraId="6F7D2375" w14:textId="77777777" w:rsidR="00D565DA" w:rsidRDefault="00D565DA">
      <w:pPr>
        <w:spacing w:line="360" w:lineRule="auto"/>
        <w:jc w:val="both"/>
        <w:rPr>
          <w:rFonts w:ascii="Palatino Linotype" w:eastAsia="Palatino Linotype" w:hAnsi="Palatino Linotype" w:cs="Palatino Linotype"/>
        </w:rPr>
      </w:pPr>
    </w:p>
    <w:p w14:paraId="2EC64507" w14:textId="77777777" w:rsidR="00D565DA" w:rsidRDefault="00D565DA">
      <w:pPr>
        <w:spacing w:line="360" w:lineRule="auto"/>
        <w:jc w:val="both"/>
        <w:rPr>
          <w:rFonts w:ascii="Palatino Linotype" w:eastAsia="Palatino Linotype" w:hAnsi="Palatino Linotype" w:cs="Palatino Linotype"/>
        </w:rPr>
      </w:pPr>
    </w:p>
    <w:p w14:paraId="0752EB66" w14:textId="77777777" w:rsidR="00D565DA" w:rsidRDefault="00D565DA">
      <w:pPr>
        <w:spacing w:line="360" w:lineRule="auto"/>
        <w:jc w:val="both"/>
        <w:rPr>
          <w:rFonts w:ascii="Palatino Linotype" w:eastAsia="Palatino Linotype" w:hAnsi="Palatino Linotype" w:cs="Palatino Linotype"/>
        </w:rPr>
      </w:pPr>
    </w:p>
    <w:p w14:paraId="131D50F8" w14:textId="77777777" w:rsidR="00D565DA" w:rsidRPr="005E035A" w:rsidRDefault="00D565DA">
      <w:pPr>
        <w:spacing w:line="360" w:lineRule="auto"/>
        <w:jc w:val="both"/>
        <w:rPr>
          <w:rFonts w:ascii="Palatino Linotype" w:eastAsia="Palatino Linotype" w:hAnsi="Palatino Linotype" w:cs="Palatino Linotype"/>
        </w:rPr>
      </w:pPr>
    </w:p>
    <w:p w14:paraId="46BE6716" w14:textId="77777777" w:rsidR="00A545F4" w:rsidRPr="005E035A" w:rsidRDefault="00A545F4">
      <w:pPr>
        <w:spacing w:line="360" w:lineRule="auto"/>
        <w:jc w:val="both"/>
        <w:rPr>
          <w:rFonts w:ascii="Palatino Linotype" w:eastAsia="Palatino Linotype" w:hAnsi="Palatino Linotype" w:cs="Palatino Linotype"/>
        </w:rPr>
      </w:pPr>
    </w:p>
    <w:p w14:paraId="118590D6" w14:textId="77777777" w:rsidR="00A545F4" w:rsidRPr="005E035A" w:rsidRDefault="00A545F4">
      <w:pPr>
        <w:spacing w:line="360" w:lineRule="auto"/>
        <w:jc w:val="both"/>
        <w:rPr>
          <w:rFonts w:ascii="Palatino Linotype" w:eastAsia="Palatino Linotype" w:hAnsi="Palatino Linotype" w:cs="Palatino Linotype"/>
        </w:rPr>
      </w:pPr>
    </w:p>
    <w:p w14:paraId="4C120D0D" w14:textId="77777777" w:rsidR="00A545F4" w:rsidRPr="005E035A" w:rsidRDefault="00A545F4">
      <w:pPr>
        <w:spacing w:line="360" w:lineRule="auto"/>
        <w:jc w:val="both"/>
        <w:rPr>
          <w:rFonts w:ascii="Palatino Linotype" w:eastAsia="Palatino Linotype" w:hAnsi="Palatino Linotype" w:cs="Palatino Linotype"/>
        </w:rPr>
      </w:pPr>
    </w:p>
    <w:p w14:paraId="6B8B851C" w14:textId="77777777" w:rsidR="00A545F4" w:rsidRPr="005E035A" w:rsidRDefault="00A545F4">
      <w:pPr>
        <w:spacing w:line="360" w:lineRule="auto"/>
        <w:jc w:val="both"/>
        <w:rPr>
          <w:rFonts w:ascii="Palatino Linotype" w:eastAsia="Palatino Linotype" w:hAnsi="Palatino Linotype" w:cs="Palatino Linotype"/>
        </w:rPr>
      </w:pPr>
    </w:p>
    <w:p w14:paraId="627E77C2" w14:textId="77777777" w:rsidR="00A545F4" w:rsidRPr="005E035A" w:rsidRDefault="00A545F4">
      <w:pPr>
        <w:spacing w:line="360" w:lineRule="auto"/>
        <w:jc w:val="both"/>
        <w:rPr>
          <w:rFonts w:ascii="Palatino Linotype" w:eastAsia="Palatino Linotype" w:hAnsi="Palatino Linotype" w:cs="Palatino Linotype"/>
        </w:rPr>
      </w:pPr>
    </w:p>
    <w:p w14:paraId="28C53F98" w14:textId="77777777" w:rsidR="00A545F4" w:rsidRPr="005E035A" w:rsidRDefault="00A545F4">
      <w:pPr>
        <w:spacing w:line="360" w:lineRule="auto"/>
        <w:jc w:val="both"/>
        <w:rPr>
          <w:rFonts w:ascii="Palatino Linotype" w:eastAsia="Palatino Linotype" w:hAnsi="Palatino Linotype" w:cs="Palatino Linotype"/>
        </w:rPr>
      </w:pPr>
    </w:p>
    <w:p w14:paraId="32257632" w14:textId="77777777" w:rsidR="00A545F4" w:rsidRPr="005E035A" w:rsidRDefault="00A545F4">
      <w:pPr>
        <w:spacing w:line="360" w:lineRule="auto"/>
        <w:jc w:val="both"/>
        <w:rPr>
          <w:rFonts w:ascii="Palatino Linotype" w:eastAsia="Palatino Linotype" w:hAnsi="Palatino Linotype" w:cs="Palatino Linotype"/>
        </w:rPr>
      </w:pPr>
    </w:p>
    <w:p w14:paraId="62343D0B" w14:textId="77777777" w:rsidR="00A545F4" w:rsidRPr="005E035A" w:rsidRDefault="00A545F4">
      <w:pPr>
        <w:spacing w:line="360" w:lineRule="auto"/>
        <w:jc w:val="both"/>
        <w:rPr>
          <w:rFonts w:ascii="Palatino Linotype" w:eastAsia="Palatino Linotype" w:hAnsi="Palatino Linotype" w:cs="Palatino Linotype"/>
        </w:rPr>
      </w:pPr>
    </w:p>
    <w:sectPr w:rsidR="00A545F4" w:rsidRPr="005E035A">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B1946" w14:textId="77777777" w:rsidR="006F0FA6" w:rsidRDefault="006F0FA6">
      <w:r>
        <w:separator/>
      </w:r>
    </w:p>
  </w:endnote>
  <w:endnote w:type="continuationSeparator" w:id="0">
    <w:p w14:paraId="2DE6F8EA" w14:textId="77777777" w:rsidR="006F0FA6" w:rsidRDefault="006F0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0197F" w14:textId="77777777" w:rsidR="00A545F4" w:rsidRDefault="00FC5D9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0262C">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0262C">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779EF95F" w14:textId="77777777" w:rsidR="00A545F4" w:rsidRDefault="00A545F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CD39E" w14:textId="77777777" w:rsidR="00A545F4" w:rsidRDefault="00FC5D9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0262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0262C">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2F2F2147" w14:textId="77777777" w:rsidR="00A545F4" w:rsidRDefault="00A545F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CF93D" w14:textId="77777777" w:rsidR="006F0FA6" w:rsidRDefault="006F0FA6">
      <w:r>
        <w:separator/>
      </w:r>
    </w:p>
  </w:footnote>
  <w:footnote w:type="continuationSeparator" w:id="0">
    <w:p w14:paraId="062ED6C1" w14:textId="77777777" w:rsidR="006F0FA6" w:rsidRDefault="006F0FA6">
      <w:r>
        <w:continuationSeparator/>
      </w:r>
    </w:p>
  </w:footnote>
  <w:footnote w:id="1">
    <w:p w14:paraId="71FBEFB6" w14:textId="77777777" w:rsidR="00A545F4" w:rsidRDefault="00FC5D9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footnote>
  <w:footnote w:id="2">
    <w:p w14:paraId="692805C3" w14:textId="77777777" w:rsidR="00A545F4" w:rsidRDefault="00FC5D9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3F71F25D" w14:textId="77777777" w:rsidR="00A545F4" w:rsidRDefault="00FC5D9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2958" w14:textId="77777777" w:rsidR="00A545F4" w:rsidRDefault="00FC5D93">
    <w:pPr>
      <w:rPr>
        <w:rFonts w:ascii="Cambria" w:eastAsia="Cambria" w:hAnsi="Cambria" w:cs="Cambria"/>
        <w:color w:val="000000"/>
      </w:rPr>
    </w:pPr>
    <w:r>
      <w:rPr>
        <w:noProof/>
      </w:rPr>
      <w:drawing>
        <wp:anchor distT="0" distB="0" distL="0" distR="0" simplePos="0" relativeHeight="251658240" behindDoc="1" locked="0" layoutInCell="1" hidden="0" allowOverlap="1" wp14:anchorId="5BED97B6" wp14:editId="44E20EAA">
          <wp:simplePos x="0" y="0"/>
          <wp:positionH relativeFrom="column">
            <wp:posOffset>-1080120</wp:posOffset>
          </wp:positionH>
          <wp:positionV relativeFrom="paragraph">
            <wp:posOffset>-488298</wp:posOffset>
          </wp:positionV>
          <wp:extent cx="7809865" cy="10165715"/>
          <wp:effectExtent l="0" t="0" r="0" b="0"/>
          <wp:wrapNone/>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1"/>
      <w:tblW w:w="5953" w:type="dxa"/>
      <w:tblInd w:w="3261" w:type="dxa"/>
      <w:tblLayout w:type="fixed"/>
      <w:tblLook w:val="0400" w:firstRow="0" w:lastRow="0" w:firstColumn="0" w:lastColumn="0" w:noHBand="0" w:noVBand="1"/>
    </w:tblPr>
    <w:tblGrid>
      <w:gridCol w:w="2489"/>
      <w:gridCol w:w="3464"/>
    </w:tblGrid>
    <w:tr w:rsidR="00A545F4" w14:paraId="35341A43" w14:textId="77777777">
      <w:tc>
        <w:tcPr>
          <w:tcW w:w="2489" w:type="dxa"/>
          <w:shd w:val="clear" w:color="auto" w:fill="auto"/>
        </w:tcPr>
        <w:p w14:paraId="6A6401EA" w14:textId="77777777" w:rsidR="00A545F4" w:rsidRDefault="00FC5D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9AA4C0C" w14:textId="77777777" w:rsidR="00A545F4" w:rsidRDefault="00FC5D9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03349/INFOEM/IP/RR/2023</w:t>
          </w:r>
        </w:p>
      </w:tc>
    </w:tr>
    <w:tr w:rsidR="00A545F4" w14:paraId="4A106285" w14:textId="77777777">
      <w:trPr>
        <w:trHeight w:val="228"/>
      </w:trPr>
      <w:tc>
        <w:tcPr>
          <w:tcW w:w="2489" w:type="dxa"/>
          <w:shd w:val="clear" w:color="auto" w:fill="auto"/>
          <w:vAlign w:val="center"/>
        </w:tcPr>
        <w:p w14:paraId="2AE05522" w14:textId="77777777" w:rsidR="00A545F4" w:rsidRDefault="00FC5D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B2EB631" w14:textId="77777777" w:rsidR="00A545F4" w:rsidRDefault="00FC5D9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Valle de Bravo</w:t>
          </w:r>
        </w:p>
      </w:tc>
    </w:tr>
    <w:tr w:rsidR="00A545F4" w14:paraId="084846F2" w14:textId="77777777">
      <w:tc>
        <w:tcPr>
          <w:tcW w:w="2489" w:type="dxa"/>
          <w:shd w:val="clear" w:color="auto" w:fill="auto"/>
          <w:vAlign w:val="center"/>
        </w:tcPr>
        <w:p w14:paraId="71A077BB" w14:textId="77777777" w:rsidR="00A545F4" w:rsidRDefault="00FC5D9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41E44F5" w14:textId="77777777" w:rsidR="00A545F4" w:rsidRDefault="00FC5D9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7D66085" w14:textId="77777777" w:rsidR="00A545F4" w:rsidRDefault="00FC5D9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E45D1" w14:textId="77777777" w:rsidR="00A545F4" w:rsidRDefault="00FC5D9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F5958AA" wp14:editId="11AB417C">
          <wp:simplePos x="0" y="0"/>
          <wp:positionH relativeFrom="column">
            <wp:posOffset>-1079498</wp:posOffset>
          </wp:positionH>
          <wp:positionV relativeFrom="paragraph">
            <wp:posOffset>-328928</wp:posOffset>
          </wp:positionV>
          <wp:extent cx="7809865" cy="10165715"/>
          <wp:effectExtent l="0" t="0" r="0" b="0"/>
          <wp:wrapNone/>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670" w:type="dxa"/>
      <w:tblInd w:w="3261" w:type="dxa"/>
      <w:tblLayout w:type="fixed"/>
      <w:tblLook w:val="0400" w:firstRow="0" w:lastRow="0" w:firstColumn="0" w:lastColumn="0" w:noHBand="0" w:noVBand="1"/>
    </w:tblPr>
    <w:tblGrid>
      <w:gridCol w:w="2551"/>
      <w:gridCol w:w="3119"/>
    </w:tblGrid>
    <w:tr w:rsidR="00A545F4" w14:paraId="44332FDD" w14:textId="77777777">
      <w:tc>
        <w:tcPr>
          <w:tcW w:w="2551" w:type="dxa"/>
          <w:shd w:val="clear" w:color="auto" w:fill="auto"/>
          <w:vAlign w:val="center"/>
        </w:tcPr>
        <w:p w14:paraId="0ED924B7" w14:textId="77777777" w:rsidR="00A545F4" w:rsidRDefault="00FC5D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B624664" w14:textId="77777777" w:rsidR="00A545F4" w:rsidRDefault="00FC5D9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03349/INFOEM/IP/RR/2023</w:t>
          </w:r>
        </w:p>
      </w:tc>
    </w:tr>
    <w:tr w:rsidR="00A545F4" w14:paraId="6E1741A3" w14:textId="77777777">
      <w:trPr>
        <w:trHeight w:val="130"/>
      </w:trPr>
      <w:tc>
        <w:tcPr>
          <w:tcW w:w="2551" w:type="dxa"/>
          <w:shd w:val="clear" w:color="auto" w:fill="auto"/>
          <w:vAlign w:val="center"/>
        </w:tcPr>
        <w:p w14:paraId="7ABFFA56" w14:textId="77777777" w:rsidR="00A545F4" w:rsidRDefault="00FC5D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1F3B944" w14:textId="3305A658" w:rsidR="00A545F4" w:rsidRDefault="009A6C7C">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 XXXXXX</w:t>
          </w:r>
        </w:p>
      </w:tc>
    </w:tr>
    <w:tr w:rsidR="00A545F4" w14:paraId="663596BB" w14:textId="77777777">
      <w:trPr>
        <w:trHeight w:val="228"/>
      </w:trPr>
      <w:tc>
        <w:tcPr>
          <w:tcW w:w="2551" w:type="dxa"/>
          <w:shd w:val="clear" w:color="auto" w:fill="auto"/>
          <w:vAlign w:val="center"/>
        </w:tcPr>
        <w:p w14:paraId="0D3E058D" w14:textId="77777777" w:rsidR="00A545F4" w:rsidRDefault="00FC5D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F67A51A" w14:textId="77777777" w:rsidR="00A545F4" w:rsidRDefault="00FC5D9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Valle de Bravo</w:t>
          </w:r>
        </w:p>
      </w:tc>
    </w:tr>
    <w:tr w:rsidR="00A545F4" w14:paraId="1A76DFE3" w14:textId="77777777">
      <w:tc>
        <w:tcPr>
          <w:tcW w:w="2551" w:type="dxa"/>
          <w:shd w:val="clear" w:color="auto" w:fill="auto"/>
          <w:vAlign w:val="center"/>
        </w:tcPr>
        <w:p w14:paraId="30E47E4B" w14:textId="77777777" w:rsidR="00A545F4" w:rsidRDefault="00FC5D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8CDCE79" w14:textId="77777777" w:rsidR="00A545F4" w:rsidRDefault="00FC5D9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D77B877" w14:textId="77777777" w:rsidR="00A545F4" w:rsidRDefault="00A545F4">
    <w:pPr>
      <w:pBdr>
        <w:top w:val="nil"/>
        <w:left w:val="nil"/>
        <w:bottom w:val="nil"/>
        <w:right w:val="nil"/>
        <w:between w:val="nil"/>
      </w:pBdr>
      <w:tabs>
        <w:tab w:val="center" w:pos="4252"/>
        <w:tab w:val="right" w:pos="8504"/>
      </w:tabs>
      <w:rPr>
        <w:rFonts w:ascii="Cambria" w:eastAsia="Cambria" w:hAnsi="Cambria" w:cs="Cambria"/>
        <w:color w:val="000000"/>
      </w:rPr>
    </w:pPr>
  </w:p>
  <w:p w14:paraId="54ECA57D" w14:textId="77777777" w:rsidR="00A545F4" w:rsidRDefault="00A545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1B51BC"/>
    <w:multiLevelType w:val="multilevel"/>
    <w:tmpl w:val="9D52D30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5F4"/>
    <w:rsid w:val="000A7263"/>
    <w:rsid w:val="000C1C8D"/>
    <w:rsid w:val="001E2654"/>
    <w:rsid w:val="0020262C"/>
    <w:rsid w:val="005D69EC"/>
    <w:rsid w:val="005E035A"/>
    <w:rsid w:val="00662512"/>
    <w:rsid w:val="006F0FA6"/>
    <w:rsid w:val="007231D9"/>
    <w:rsid w:val="009A6C7C"/>
    <w:rsid w:val="00A545F4"/>
    <w:rsid w:val="00AD402B"/>
    <w:rsid w:val="00C11E12"/>
    <w:rsid w:val="00D565DA"/>
    <w:rsid w:val="00FC5D93"/>
    <w:rsid w:val="00FC7B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E05BD"/>
  <w15:docId w15:val="{FC9D6DF9-9DC7-40E0-9B2D-3257DEAAF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9A6C7C"/>
    <w:pPr>
      <w:tabs>
        <w:tab w:val="center" w:pos="4419"/>
        <w:tab w:val="right" w:pos="8838"/>
      </w:tabs>
    </w:pPr>
  </w:style>
  <w:style w:type="character" w:customStyle="1" w:styleId="EncabezadoCar">
    <w:name w:val="Encabezado Car"/>
    <w:basedOn w:val="Fuentedeprrafopredeter"/>
    <w:link w:val="Encabezado"/>
    <w:uiPriority w:val="99"/>
    <w:rsid w:val="009A6C7C"/>
  </w:style>
  <w:style w:type="paragraph" w:styleId="Piedepgina">
    <w:name w:val="footer"/>
    <w:basedOn w:val="Normal"/>
    <w:link w:val="PiedepginaCar"/>
    <w:uiPriority w:val="99"/>
    <w:unhideWhenUsed/>
    <w:rsid w:val="009A6C7C"/>
    <w:pPr>
      <w:tabs>
        <w:tab w:val="center" w:pos="4419"/>
        <w:tab w:val="right" w:pos="8838"/>
      </w:tabs>
    </w:pPr>
  </w:style>
  <w:style w:type="character" w:customStyle="1" w:styleId="PiedepginaCar">
    <w:name w:val="Pie de página Car"/>
    <w:basedOn w:val="Fuentedeprrafopredeter"/>
    <w:link w:val="Piedepgina"/>
    <w:uiPriority w:val="99"/>
    <w:rsid w:val="009A6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obraspublicas.valledebravo.gob.mx/"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obraspublicas.valledebravo.gob.mx/mapa.html"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obraspublicas.valledebravo.gob.mx/mapa.html"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braspublicas.valledebravo.gob.mx/"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obraspublicas.valledebravo.gob.mx/mapa.html"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obraspublicas.valledebravo.gob.mx/" TargetMode="Externa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uym4BVnupQJwfQTZFJp4jo8+sQ==">CgMxLjAyCGguZ2pkZ3hzMgloLjNkeTZ2a20yCWguMnM4ZXlvMTIJaC4zMGowemxsMghoLnR5amN3dDIJaC4zem55c2g3MgloLjJldDkycDAyCWguMWZvYjl0ZTIJaC4yNmluMXJnMgloLjNyZGNyam4yCWguMXQzaDVzZjgAciExazVHSTd6RHp6SWtqYUozWmlRbWNYYklkWmNCWWtud2w=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4694</Words>
  <Characters>25822</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2023-12-15T16:16:00Z</cp:lastPrinted>
  <dcterms:created xsi:type="dcterms:W3CDTF">2023-12-20T17:15:00Z</dcterms:created>
  <dcterms:modified xsi:type="dcterms:W3CDTF">2023-12-20T17:15:00Z</dcterms:modified>
</cp:coreProperties>
</file>