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5A19C5" w:rsidRPr="004F0A83">
        <w:rPr>
          <w:rFonts w:ascii="Palatino Linotype" w:hAnsi="Palatino Linotype" w:cs="Arial"/>
          <w:color w:val="000000"/>
          <w:lang w:val="es-MX" w:eastAsia="es-MX"/>
        </w:rPr>
        <w:t>cinco de julio</w:t>
      </w:r>
      <w:r w:rsidR="007237B8" w:rsidRPr="004F0A83">
        <w:rPr>
          <w:rFonts w:ascii="Palatino Linotype" w:hAnsi="Palatino Linotype" w:cs="Arial"/>
          <w:color w:val="000000"/>
          <w:lang w:val="es-MX" w:eastAsia="es-MX"/>
        </w:rPr>
        <w:t xml:space="preserve"> dos mil veintitrés</w:t>
      </w:r>
      <w:r w:rsidRPr="004F0A83">
        <w:rPr>
          <w:rFonts w:ascii="Palatino Linotype" w:hAnsi="Palatino Linotype" w:cs="Arial"/>
          <w:color w:val="000000"/>
          <w:lang w:val="es-MX" w:eastAsia="es-MX"/>
        </w:rPr>
        <w:t>.</w:t>
      </w:r>
    </w:p>
    <w:p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bookmarkStart w:id="0" w:name="_GoBack"/>
      <w:r w:rsidR="00E250C8" w:rsidRPr="004F0A83">
        <w:rPr>
          <w:rFonts w:ascii="Palatino Linotype" w:eastAsiaTheme="minorHAnsi" w:hAnsi="Palatino Linotype" w:cs="Arial"/>
          <w:b/>
          <w:lang w:val="es-MX" w:eastAsia="en-US"/>
        </w:rPr>
        <w:t>0</w:t>
      </w:r>
      <w:r w:rsidR="00E60444" w:rsidRPr="004F0A83">
        <w:rPr>
          <w:rFonts w:ascii="Palatino Linotype" w:eastAsiaTheme="minorHAnsi" w:hAnsi="Palatino Linotype" w:cs="Arial"/>
          <w:b/>
          <w:lang w:val="es-MX" w:eastAsia="en-US"/>
        </w:rPr>
        <w:t>2190</w:t>
      </w:r>
      <w:r w:rsidRPr="004F0A83">
        <w:rPr>
          <w:rFonts w:ascii="Palatino Linotype" w:eastAsiaTheme="minorHAnsi" w:hAnsi="Palatino Linotype" w:cs="Arial"/>
          <w:b/>
          <w:bCs/>
          <w:lang w:val="es-MX" w:eastAsia="es-MX"/>
        </w:rPr>
        <w:t>/INFOEM/IP/RR/202</w:t>
      </w:r>
      <w:r w:rsidR="00E250C8" w:rsidRPr="004F0A83">
        <w:rPr>
          <w:rFonts w:ascii="Palatino Linotype" w:eastAsiaTheme="minorHAnsi" w:hAnsi="Palatino Linotype" w:cs="Arial"/>
          <w:b/>
          <w:bCs/>
          <w:lang w:val="es-MX" w:eastAsia="es-MX"/>
        </w:rPr>
        <w:t>3</w:t>
      </w:r>
      <w:bookmarkEnd w:id="0"/>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5A19C5" w:rsidRPr="004F0A83">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b/>
          <w:lang w:val="es-MX" w:eastAsia="en-US"/>
        </w:rPr>
        <w:t>Secretaría de Finanzas</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rsidR="00C753C2" w:rsidRPr="004F0A83"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rsidR="00C753C2" w:rsidRPr="004F0A83" w:rsidRDefault="00C753C2" w:rsidP="00C753C2">
      <w:pPr>
        <w:spacing w:line="360" w:lineRule="auto"/>
        <w:jc w:val="center"/>
        <w:rPr>
          <w:rFonts w:ascii="Palatino Linotype" w:eastAsiaTheme="minorHAnsi" w:hAnsi="Palatino Linotype" w:cs="Arial"/>
          <w:b/>
          <w:sz w:val="14"/>
          <w:lang w:val="es-MX" w:eastAsia="en-US"/>
        </w:rPr>
      </w:pPr>
    </w:p>
    <w:p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rsidR="004309A2" w:rsidRPr="004F0A83" w:rsidRDefault="0029071C" w:rsidP="00676631">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E60444" w:rsidRPr="004F0A83">
        <w:rPr>
          <w:rFonts w:ascii="Palatino Linotype" w:eastAsiaTheme="minorHAnsi" w:hAnsi="Palatino Linotype" w:cs="Arial"/>
          <w:szCs w:val="22"/>
          <w:lang w:val="es-MX" w:eastAsia="en-US"/>
        </w:rPr>
        <w:t>quince de marzo</w:t>
      </w:r>
      <w:r w:rsidR="00676631" w:rsidRPr="004F0A83">
        <w:rPr>
          <w:rFonts w:ascii="Palatino Linotype" w:eastAsiaTheme="minorHAnsi" w:hAnsi="Palatino Linotype" w:cs="Arial"/>
          <w:szCs w:val="22"/>
          <w:lang w:val="es-MX" w:eastAsia="en-US"/>
        </w:rPr>
        <w:t xml:space="preserve"> de dos mil veintitrés</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E60444" w:rsidRPr="004F0A83">
        <w:rPr>
          <w:rFonts w:ascii="Palatino Linotype" w:eastAsiaTheme="minorHAnsi" w:hAnsi="Palatino Linotype" w:cs="Arial"/>
          <w:b/>
          <w:szCs w:val="22"/>
          <w:lang w:val="es-MX" w:eastAsia="en-US"/>
        </w:rPr>
        <w:t>00179/SF/IP/2023</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rsidR="00676631" w:rsidRPr="004F0A83" w:rsidRDefault="00676631" w:rsidP="00676631">
      <w:pPr>
        <w:spacing w:line="360" w:lineRule="auto"/>
        <w:jc w:val="both"/>
        <w:rPr>
          <w:rFonts w:ascii="Palatino Linotype" w:eastAsiaTheme="minorHAnsi" w:hAnsi="Palatino Linotype" w:cs="Arial"/>
          <w:szCs w:val="22"/>
          <w:lang w:val="es-MX" w:eastAsia="en-US"/>
        </w:rPr>
      </w:pPr>
    </w:p>
    <w:p w:rsidR="004309A2" w:rsidRPr="004F0A83" w:rsidRDefault="0029071C" w:rsidP="00676631">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E60444" w:rsidRPr="004F0A83">
        <w:rPr>
          <w:rFonts w:ascii="Palatino Linotype" w:hAnsi="Palatino Linotype"/>
          <w:i/>
          <w:sz w:val="22"/>
          <w:szCs w:val="22"/>
          <w:lang w:val="es-MX" w:eastAsia="es-MX"/>
        </w:rPr>
        <w:t xml:space="preserve">Solicito me proporcione las altas y bajas del personal que labora en la Unidad de Apoyo a la Administración en los meses de enero, febrero y marzo, así como las nivelaciones de rango que han realizado en los últimos 3 meses. Solicito el currículo del responsable del área de transparencia de la Coordinación de Administración de la Unidad de Apoyo a la </w:t>
      </w:r>
      <w:proofErr w:type="spellStart"/>
      <w:r w:rsidR="00E60444" w:rsidRPr="004F0A83">
        <w:rPr>
          <w:rFonts w:ascii="Palatino Linotype" w:hAnsi="Palatino Linotype"/>
          <w:i/>
          <w:sz w:val="22"/>
          <w:szCs w:val="22"/>
          <w:lang w:val="es-MX" w:eastAsia="es-MX"/>
        </w:rPr>
        <w:t>Admistración</w:t>
      </w:r>
      <w:proofErr w:type="spellEnd"/>
      <w:r w:rsidR="00E60444" w:rsidRPr="004F0A83">
        <w:rPr>
          <w:rFonts w:ascii="Palatino Linotype" w:hAnsi="Palatino Linotype"/>
          <w:i/>
          <w:sz w:val="22"/>
          <w:szCs w:val="22"/>
          <w:lang w:val="es-MX" w:eastAsia="es-MX"/>
        </w:rPr>
        <w:t xml:space="preserve"> en general</w:t>
      </w:r>
      <w:r w:rsidRPr="004F0A83">
        <w:rPr>
          <w:rFonts w:ascii="Palatino Linotype" w:hAnsi="Palatino Linotype"/>
          <w:i/>
          <w:sz w:val="22"/>
          <w:szCs w:val="22"/>
          <w:lang w:val="es-MX"/>
        </w:rPr>
        <w:t>”</w:t>
      </w:r>
      <w:r w:rsidRPr="004F0A83">
        <w:rPr>
          <w:rFonts w:ascii="Palatino Linotype" w:hAnsi="Palatino Linotype"/>
          <w:i/>
          <w:sz w:val="22"/>
          <w:szCs w:val="22"/>
          <w:lang w:val="es-ES_tradnl"/>
        </w:rPr>
        <w:t xml:space="preserve"> (Sic).</w:t>
      </w:r>
    </w:p>
    <w:p w:rsidR="00676631" w:rsidRPr="004F0A83" w:rsidRDefault="00676631" w:rsidP="00676631">
      <w:pPr>
        <w:spacing w:line="360" w:lineRule="auto"/>
        <w:ind w:left="284" w:right="332"/>
        <w:jc w:val="both"/>
        <w:rPr>
          <w:rFonts w:ascii="Palatino Linotype" w:hAnsi="Palatino Linotype"/>
          <w:i/>
          <w:sz w:val="22"/>
          <w:szCs w:val="22"/>
          <w:lang w:val="es-ES_tradnl"/>
        </w:rPr>
      </w:pPr>
    </w:p>
    <w:p w:rsidR="00E250C8" w:rsidRPr="004F0A83" w:rsidRDefault="0029071C" w:rsidP="00E60444">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r w:rsidRPr="004F0A83">
        <w:rPr>
          <w:rFonts w:ascii="Palatino Linotype" w:eastAsiaTheme="minorHAnsi" w:hAnsi="Palatino Linotype" w:cstheme="minorBidi"/>
          <w:b/>
          <w:color w:val="000000"/>
          <w:lang w:val="es-MX" w:eastAsia="en-US"/>
        </w:rPr>
        <w:t>SAIMEX</w:t>
      </w:r>
      <w:r w:rsidRPr="004F0A83">
        <w:rPr>
          <w:rFonts w:ascii="Palatino Linotype" w:eastAsiaTheme="minorHAnsi" w:hAnsi="Palatino Linotype" w:cstheme="minorBidi"/>
          <w:color w:val="000000"/>
          <w:lang w:val="es-MX" w:eastAsia="en-US"/>
        </w:rPr>
        <w:t>.</w:t>
      </w:r>
    </w:p>
    <w:p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SEGUND</w:t>
      </w:r>
      <w:r w:rsidR="00E250C8" w:rsidRPr="004F0A83">
        <w:rPr>
          <w:rFonts w:ascii="Palatino Linotype" w:eastAsiaTheme="minorHAnsi" w:hAnsi="Palatino Linotype" w:cs="Arial"/>
          <w:b/>
          <w:sz w:val="28"/>
          <w:lang w:val="es-MX" w:eastAsia="en-US"/>
        </w:rPr>
        <w:t>O</w:t>
      </w:r>
      <w:r w:rsidR="0029071C" w:rsidRPr="004F0A83">
        <w:rPr>
          <w:rFonts w:ascii="Palatino Linotype" w:eastAsiaTheme="minorHAnsi" w:hAnsi="Palatino Linotype" w:cs="Arial"/>
          <w:b/>
          <w:sz w:val="28"/>
          <w:lang w:val="es-MX" w:eastAsia="en-US"/>
        </w:rPr>
        <w:t xml:space="preserve">. De la respuesta del Sujeto Obligado. </w:t>
      </w:r>
    </w:p>
    <w:p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De las constancias que obran en el sistema SAIMEX, se advierte que en fecha </w:t>
      </w:r>
      <w:r w:rsidR="00E60444" w:rsidRPr="004F0A83">
        <w:rPr>
          <w:rFonts w:ascii="Palatino Linotype" w:eastAsiaTheme="minorHAnsi" w:hAnsi="Palatino Linotype" w:cs="Arial"/>
          <w:lang w:val="es-MX" w:eastAsia="en-US"/>
        </w:rPr>
        <w:t>doce de abril</w:t>
      </w:r>
      <w:r w:rsidR="00E250C8"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emitió la respuesta en los siguientes términos:</w:t>
      </w:r>
    </w:p>
    <w:p w:rsidR="0029071C" w:rsidRPr="004F0A83" w:rsidRDefault="0029071C" w:rsidP="0029071C">
      <w:pPr>
        <w:rPr>
          <w:lang w:val="es-MX"/>
        </w:rPr>
      </w:pPr>
    </w:p>
    <w:p w:rsidR="00E60444" w:rsidRPr="004F0A83" w:rsidRDefault="0029071C" w:rsidP="00E60444">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E60444" w:rsidRPr="004F0A83">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60444" w:rsidRPr="004F0A83" w:rsidRDefault="00E60444" w:rsidP="00E60444">
      <w:pPr>
        <w:spacing w:line="276" w:lineRule="auto"/>
        <w:ind w:left="567" w:right="567"/>
        <w:jc w:val="both"/>
        <w:rPr>
          <w:rFonts w:ascii="Palatino Linotype" w:hAnsi="Palatino Linotype"/>
          <w:i/>
          <w:sz w:val="22"/>
          <w:szCs w:val="22"/>
          <w:lang w:val="es-MX" w:eastAsia="es-MX"/>
        </w:rPr>
      </w:pPr>
    </w:p>
    <w:p w:rsidR="00E60444" w:rsidRPr="004F0A83" w:rsidRDefault="00E60444" w:rsidP="00E60444">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Sobre el particular, sírvase encontrar en archivo adjunto copia del oficio de notificación número 20700004S/UT-0709/2023 mediante el cual se detalla lo referente a su solicitud.</w:t>
      </w:r>
    </w:p>
    <w:p w:rsidR="00E60444" w:rsidRPr="004F0A83" w:rsidRDefault="00E60444" w:rsidP="00E60444">
      <w:pPr>
        <w:spacing w:line="276" w:lineRule="auto"/>
        <w:ind w:left="567" w:right="567"/>
        <w:jc w:val="both"/>
        <w:rPr>
          <w:rFonts w:ascii="Palatino Linotype" w:hAnsi="Palatino Linotype"/>
          <w:i/>
          <w:sz w:val="22"/>
          <w:szCs w:val="22"/>
          <w:lang w:val="es-MX" w:eastAsia="es-MX"/>
        </w:rPr>
      </w:pPr>
    </w:p>
    <w:p w:rsidR="00E60444" w:rsidRPr="004F0A83" w:rsidRDefault="00E60444" w:rsidP="00E60444">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ATENTAMENTE</w:t>
      </w:r>
    </w:p>
    <w:p w:rsidR="0029071C" w:rsidRPr="004F0A83" w:rsidRDefault="00E60444" w:rsidP="00E60444">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 xml:space="preserve">Lic. Rodolfo Esteban </w:t>
      </w:r>
      <w:proofErr w:type="spellStart"/>
      <w:r w:rsidRPr="004F0A83">
        <w:rPr>
          <w:rFonts w:ascii="Palatino Linotype" w:hAnsi="Palatino Linotype"/>
          <w:i/>
          <w:sz w:val="22"/>
          <w:szCs w:val="22"/>
          <w:lang w:val="es-MX" w:eastAsia="es-MX"/>
        </w:rPr>
        <w:t>Rivadeneyra</w:t>
      </w:r>
      <w:proofErr w:type="spellEnd"/>
      <w:r w:rsidRPr="004F0A83">
        <w:rPr>
          <w:rFonts w:ascii="Palatino Linotype" w:hAnsi="Palatino Linotype"/>
          <w:i/>
          <w:sz w:val="22"/>
          <w:szCs w:val="22"/>
          <w:lang w:val="es-MX" w:eastAsia="es-MX"/>
        </w:rPr>
        <w:t xml:space="preserve"> Hernández</w:t>
      </w:r>
      <w:r w:rsidR="00E74701" w:rsidRPr="004F0A83">
        <w:rPr>
          <w:rFonts w:ascii="Palatino Linotype" w:hAnsi="Palatino Linotype"/>
          <w:i/>
          <w:sz w:val="22"/>
          <w:szCs w:val="22"/>
          <w:lang w:val="es-MX" w:eastAsia="es-MX"/>
        </w:rPr>
        <w:t>” (Sic).</w:t>
      </w:r>
    </w:p>
    <w:p w:rsidR="00DC1583" w:rsidRPr="004F0A83" w:rsidRDefault="00DC1583" w:rsidP="00DC1583">
      <w:pPr>
        <w:ind w:right="567"/>
        <w:jc w:val="both"/>
        <w:rPr>
          <w:rFonts w:ascii="Palatino Linotype" w:hAnsi="Palatino Linotype"/>
          <w:i/>
          <w:sz w:val="14"/>
          <w:szCs w:val="22"/>
          <w:lang w:val="es-MX" w:eastAsia="es-MX"/>
        </w:rPr>
      </w:pPr>
    </w:p>
    <w:p w:rsidR="00B250D7" w:rsidRPr="004F0A83" w:rsidRDefault="00B250D7" w:rsidP="00B250D7">
      <w:pPr>
        <w:pStyle w:val="Sinespaciado"/>
        <w:rPr>
          <w:lang w:eastAsia="es-MX"/>
        </w:rPr>
      </w:pPr>
    </w:p>
    <w:p w:rsidR="004B2314" w:rsidRPr="004F0A83" w:rsidRDefault="00CF1DF5" w:rsidP="004309A2">
      <w:pPr>
        <w:spacing w:line="360" w:lineRule="auto"/>
        <w:jc w:val="both"/>
        <w:rPr>
          <w:rFonts w:ascii="Palatino Linotype" w:hAnsi="Palatino Linotype"/>
          <w:i/>
          <w:sz w:val="22"/>
          <w:szCs w:val="22"/>
          <w:lang w:val="es-MX" w:eastAsia="es-MX"/>
        </w:rPr>
      </w:pPr>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r w:rsidR="00DC1583"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los</w:t>
      </w:r>
      <w:r w:rsidR="001D2DE0" w:rsidRPr="004F0A83">
        <w:rPr>
          <w:rFonts w:ascii="Palatino Linotype" w:eastAsiaTheme="minorHAnsi" w:hAnsi="Palatino Linotype" w:cs="Arial"/>
          <w:lang w:val="es-MX" w:eastAsia="en-US"/>
        </w:rPr>
        <w:t xml:space="preserve"> archivo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electrónico</w:t>
      </w:r>
      <w:r w:rsidR="00184176" w:rsidRPr="004F0A83">
        <w:rPr>
          <w:rFonts w:ascii="Palatino Linotype" w:eastAsiaTheme="minorHAnsi" w:hAnsi="Palatino Linotype" w:cs="Arial"/>
          <w:lang w:val="es-MX" w:eastAsia="en-US"/>
        </w:rPr>
        <w:t>s</w:t>
      </w:r>
      <w:r w:rsidR="001D2DE0" w:rsidRPr="004F0A83">
        <w:rPr>
          <w:rFonts w:ascii="Palatino Linotype" w:eastAsiaTheme="minorHAnsi" w:hAnsi="Palatino Linotype" w:cs="Arial"/>
          <w:lang w:val="es-MX" w:eastAsia="en-US"/>
        </w:rPr>
        <w:t xml:space="preserve"> denominado</w:t>
      </w:r>
      <w:r w:rsidR="00184176"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E60444" w:rsidRPr="004F0A83">
        <w:rPr>
          <w:rFonts w:ascii="Palatino Linotype" w:eastAsiaTheme="minorHAnsi" w:hAnsi="Palatino Linotype" w:cs="Arial"/>
          <w:i/>
          <w:lang w:val="es-MX" w:eastAsia="en-US"/>
        </w:rPr>
        <w:t>179 UAAG.pdf</w:t>
      </w:r>
      <w:r w:rsidR="00676631" w:rsidRPr="004F0A83">
        <w:rPr>
          <w:rFonts w:ascii="Palatino Linotype" w:eastAsiaTheme="minorHAnsi" w:hAnsi="Palatino Linotype" w:cs="Arial"/>
          <w:i/>
          <w:lang w:val="es-MX" w:eastAsia="en-US"/>
        </w:rPr>
        <w:t>”</w:t>
      </w:r>
      <w:r w:rsidR="00E60444"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lang w:val="es-MX" w:eastAsia="en-US"/>
        </w:rPr>
        <w:t>y</w:t>
      </w:r>
      <w:r w:rsidR="00184176" w:rsidRPr="004F0A83">
        <w:rPr>
          <w:rFonts w:ascii="Palatino Linotype" w:eastAsiaTheme="minorHAnsi" w:hAnsi="Palatino Linotype" w:cs="Arial"/>
          <w:i/>
          <w:lang w:val="es-MX" w:eastAsia="en-US"/>
        </w:rPr>
        <w:t xml:space="preserve"> “</w:t>
      </w:r>
      <w:r w:rsidR="00E60444" w:rsidRPr="004F0A83">
        <w:rPr>
          <w:rFonts w:ascii="Palatino Linotype" w:eastAsiaTheme="minorHAnsi" w:hAnsi="Palatino Linotype" w:cs="Arial"/>
          <w:i/>
          <w:lang w:val="es-MX" w:eastAsia="en-US"/>
        </w:rPr>
        <w:t>UIPPE 179.pdf</w:t>
      </w:r>
      <w:r w:rsidR="00184176"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5F1F89" w:rsidRPr="004F0A83">
        <w:rPr>
          <w:rFonts w:ascii="Palatino Linotype" w:eastAsiaTheme="minorHAnsi" w:hAnsi="Palatino Linotype" w:cs="Arial"/>
          <w:lang w:val="es-MX" w:eastAsia="en-US"/>
        </w:rPr>
        <w:t>n</w:t>
      </w:r>
      <w:r w:rsidR="00DC1583" w:rsidRPr="004F0A83">
        <w:rPr>
          <w:rFonts w:ascii="Palatino Linotype" w:eastAsiaTheme="minorHAnsi" w:hAnsi="Palatino Linotype" w:cs="Arial"/>
          <w:lang w:val="es-MX" w:eastAsia="en-US"/>
        </w:rPr>
        <w:t xml:space="preserve"> motivo de estudio en el Considerado respectivo. </w:t>
      </w:r>
    </w:p>
    <w:p w:rsidR="004309A2" w:rsidRPr="004F0A83" w:rsidRDefault="004309A2" w:rsidP="004309A2">
      <w:pPr>
        <w:spacing w:line="360" w:lineRule="auto"/>
        <w:jc w:val="both"/>
        <w:rPr>
          <w:rFonts w:ascii="Palatino Linotype" w:hAnsi="Palatino Linotype"/>
          <w:szCs w:val="22"/>
          <w:lang w:val="es-MX" w:eastAsia="es-MX"/>
        </w:rPr>
      </w:pPr>
    </w:p>
    <w:p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rsidR="00CC0B81" w:rsidRPr="004F0A83"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E60444" w:rsidRPr="004F0A83">
        <w:rPr>
          <w:rFonts w:ascii="Palatino Linotype" w:eastAsiaTheme="minorHAnsi" w:hAnsi="Palatino Linotype" w:cs="Arial"/>
          <w:lang w:val="es-MX" w:eastAsia="en-US"/>
        </w:rPr>
        <w:t>veinticinco de abril</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02190</w:t>
      </w:r>
      <w:r w:rsidR="00B250D7" w:rsidRPr="004F0A83">
        <w:rPr>
          <w:rFonts w:ascii="Palatino Linotype" w:eastAsiaTheme="minorHAnsi" w:hAnsi="Palatino Linotype" w:cs="Arial"/>
          <w:b/>
          <w:bCs/>
          <w:lang w:val="es-MX" w:eastAsia="es-MX"/>
        </w:rPr>
        <w:t>/INFOEM/IP/RR/202</w:t>
      </w:r>
      <w:r w:rsidR="0003609F" w:rsidRPr="004F0A83">
        <w:rPr>
          <w:rFonts w:ascii="Palatino Linotype" w:eastAsiaTheme="minorHAnsi" w:hAnsi="Palatino Linotype" w:cs="Arial"/>
          <w:b/>
          <w:bCs/>
          <w:lang w:val="es-MX" w:eastAsia="es-MX"/>
        </w:rPr>
        <w:t>3</w:t>
      </w:r>
      <w:r w:rsidRPr="004F0A83">
        <w:rPr>
          <w:rFonts w:ascii="Palatino Linotype" w:eastAsiaTheme="minorHAnsi" w:hAnsi="Palatino Linotype" w:cs="Arial"/>
          <w:lang w:val="es-MX" w:eastAsia="en-US"/>
        </w:rPr>
        <w:t>, en el cual aduce, las siguientes manifestaciones:</w:t>
      </w:r>
    </w:p>
    <w:p w:rsidR="00676631" w:rsidRPr="004F0A83" w:rsidRDefault="00676631" w:rsidP="00CC0B81">
      <w:pPr>
        <w:spacing w:line="360" w:lineRule="auto"/>
        <w:jc w:val="both"/>
        <w:rPr>
          <w:rFonts w:ascii="Palatino Linotype" w:eastAsiaTheme="minorHAnsi" w:hAnsi="Palatino Linotype" w:cs="Arial"/>
          <w:lang w:val="es-MX" w:eastAsia="en-US"/>
        </w:rPr>
      </w:pPr>
    </w:p>
    <w:p w:rsidR="00CC0B81" w:rsidRPr="004F0A83" w:rsidRDefault="0029071C" w:rsidP="00E60444">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E60444" w:rsidRPr="004F0A83">
        <w:rPr>
          <w:rFonts w:ascii="Palatino Linotype" w:eastAsiaTheme="minorHAnsi" w:hAnsi="Palatino Linotype" w:cstheme="minorBidi"/>
          <w:i/>
          <w:color w:val="000000"/>
          <w:sz w:val="22"/>
          <w:szCs w:val="22"/>
          <w:lang w:val="es-MX" w:eastAsia="en-US"/>
        </w:rPr>
        <w:t xml:space="preserve">AL SOLICITAR LA ALTAS Y BAJAS DEL PERSONAL QUE LABORA EN LA UNIDAD DE APOYO A LA ADMINISTRACIÒN EN GENERAL EN LOS MESES DE ENERO, FEBRERO Y MARZO, DE ACUERDO AL PRINCIPIO DE MAXIMA PUBLICIDAD DEBERAN INDICAR LA FECHA DE INGRESO EL SERVIDOR PUBLICO QUE OCUPAR EL CARGO O EL NIVEL Y RANGO, MENCIONAR QUE </w:t>
      </w:r>
      <w:r w:rsidR="00E60444" w:rsidRPr="004F0A83">
        <w:rPr>
          <w:rFonts w:ascii="Palatino Linotype" w:eastAsiaTheme="minorHAnsi" w:hAnsi="Palatino Linotype" w:cstheme="minorBidi"/>
          <w:i/>
          <w:color w:val="000000"/>
          <w:sz w:val="22"/>
          <w:szCs w:val="22"/>
          <w:lang w:val="es-MX" w:eastAsia="en-US"/>
        </w:rPr>
        <w:lastRenderedPageBreak/>
        <w:t>NORMATIVIDAD VIGENTE APLICA Y/O UTILIZAN Q PARA ESTAR EN POSIBILIDAD DE REALIZAR UNA BAJA Y ALTA DE SERVIDORES PÚBLICOS. AL NO SOLICITARSE SOLO EL NUMERO DE MOVIMIENTOS DE LA UNIDAD DE APOYO A LA ADMINISTRACION EN GENERAL</w:t>
      </w:r>
      <w:r w:rsidRPr="004F0A83">
        <w:rPr>
          <w:rFonts w:ascii="Palatino Linotype" w:eastAsiaTheme="minorHAnsi" w:hAnsi="Palatino Linotype" w:cstheme="minorBidi"/>
          <w:i/>
          <w:color w:val="000000"/>
          <w:sz w:val="22"/>
          <w:szCs w:val="22"/>
          <w:lang w:val="es-MX" w:eastAsia="en-US"/>
        </w:rPr>
        <w:t>” (Sic).</w:t>
      </w:r>
    </w:p>
    <w:p w:rsidR="004309A2" w:rsidRPr="004F0A83"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rsidR="00E74701" w:rsidRPr="004F0A83" w:rsidRDefault="0029071C" w:rsidP="00E60444">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E60444" w:rsidRPr="004F0A83">
        <w:rPr>
          <w:rFonts w:ascii="Palatino Linotype" w:eastAsiaTheme="minorHAnsi" w:hAnsi="Palatino Linotype" w:cstheme="minorBidi"/>
          <w:i/>
          <w:color w:val="000000"/>
          <w:sz w:val="22"/>
          <w:szCs w:val="22"/>
          <w:lang w:val="es-MX" w:eastAsia="en-US"/>
        </w:rPr>
        <w:t>NO SE CONTESTO LO QUE SE SOLICITO EN LA SOLICITUD DE INFORMACIÓN. EL DOCUMENTO ADJUNTO COMO CURRICULM NO CUMPLE CON LA INFORMACIÒN REQUERIDA.</w:t>
      </w:r>
      <w:r w:rsidRPr="004F0A83">
        <w:rPr>
          <w:rFonts w:ascii="Palatino Linotype" w:eastAsiaTheme="minorHAnsi" w:hAnsi="Palatino Linotype" w:cstheme="minorBidi"/>
          <w:i/>
          <w:color w:val="000000"/>
          <w:sz w:val="22"/>
          <w:szCs w:val="22"/>
          <w:lang w:val="es-MX" w:eastAsia="en-US"/>
        </w:rPr>
        <w:t>” (Sic)</w:t>
      </w:r>
    </w:p>
    <w:p w:rsidR="004309A2" w:rsidRPr="004F0A83" w:rsidRDefault="004309A2" w:rsidP="0029071C">
      <w:pPr>
        <w:spacing w:line="360" w:lineRule="auto"/>
        <w:jc w:val="both"/>
        <w:rPr>
          <w:rFonts w:ascii="Palatino Linotype" w:eastAsiaTheme="minorHAnsi" w:hAnsi="Palatino Linotype" w:cs="Arial"/>
          <w:b/>
          <w:lang w:val="es-MX" w:eastAsia="en-US"/>
        </w:rPr>
      </w:pPr>
    </w:p>
    <w:p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rsidR="00B250D7" w:rsidRPr="004F0A83" w:rsidRDefault="0029071C" w:rsidP="00DC1583">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Comisionado Presidente</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60444" w:rsidRPr="004F0A83">
        <w:rPr>
          <w:rFonts w:ascii="Palatino Linotype" w:eastAsiaTheme="minorHAnsi" w:hAnsi="Palatino Linotype" w:cs="Arial"/>
          <w:lang w:val="es-MX" w:eastAsia="en-US"/>
        </w:rPr>
        <w:t>dos de mayo</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03609F" w:rsidRPr="004F0A83">
        <w:rPr>
          <w:rFonts w:ascii="Palatino Linotype" w:eastAsiaTheme="minorHAnsi" w:hAnsi="Palatino Linotype" w:cs="Arial"/>
          <w:lang w:val="es-MX" w:eastAsia="en-US"/>
        </w:rPr>
        <w:t>dos mil veintitrés</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4F0A83" w:rsidRDefault="00BA27FC" w:rsidP="00DC1583">
      <w:pPr>
        <w:spacing w:line="360" w:lineRule="auto"/>
        <w:jc w:val="both"/>
        <w:rPr>
          <w:rFonts w:ascii="Palatino Linotype" w:eastAsiaTheme="minorHAnsi" w:hAnsi="Palatino Linotype" w:cs="Arial"/>
          <w:lang w:val="es-MX" w:eastAsia="en-US"/>
        </w:rPr>
      </w:pPr>
    </w:p>
    <w:p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rsidR="00A26BD8" w:rsidRPr="004F0A83" w:rsidRDefault="00CF1DF5"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E60444" w:rsidRPr="004F0A83">
        <w:rPr>
          <w:rFonts w:ascii="Palatino Linotype" w:eastAsiaTheme="minorHAnsi" w:hAnsi="Palatino Linotype" w:cs="Arial"/>
          <w:lang w:val="es-MX" w:eastAsia="en-US"/>
        </w:rPr>
        <w:t>once de mayo</w:t>
      </w:r>
      <w:r w:rsidR="0003609F" w:rsidRPr="004F0A83">
        <w:rPr>
          <w:rFonts w:ascii="Palatino Linotype" w:eastAsiaTheme="minorHAnsi" w:hAnsi="Palatino Linotype" w:cs="Arial"/>
          <w:lang w:val="es-MX" w:eastAsia="en-US"/>
        </w:rPr>
        <w:t xml:space="preserve"> de dos mil veintitrés</w:t>
      </w:r>
      <w:r w:rsidR="004309A2" w:rsidRPr="004F0A83">
        <w:rPr>
          <w:rFonts w:ascii="Palatino Linotype" w:eastAsiaTheme="minorHAnsi" w:hAnsi="Palatino Linotype" w:cs="Arial"/>
          <w:lang w:val="es-MX" w:eastAsia="en-US"/>
        </w:rPr>
        <w:t>,</w:t>
      </w:r>
      <w:r w:rsidR="0029071C" w:rsidRPr="004F0A83">
        <w:rPr>
          <w:rFonts w:ascii="Palatino Linotype" w:eastAsiaTheme="minorHAnsi" w:hAnsi="Palatino Linotype" w:cs="Arial"/>
          <w:lang w:val="es-MX" w:eastAsia="en-US"/>
        </w:rPr>
        <w:t xml:space="preserve"> </w:t>
      </w:r>
      <w:r w:rsidR="0029071C" w:rsidRPr="004F0A83">
        <w:rPr>
          <w:rFonts w:ascii="Palatino Linotype" w:eastAsiaTheme="minorHAnsi" w:hAnsi="Palatino Linotype" w:cs="Arial"/>
          <w:b/>
          <w:lang w:val="es-MX" w:eastAsia="en-US"/>
        </w:rPr>
        <w:t>El 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i/>
          <w:lang w:val="es-MX" w:eastAsia="en-US"/>
        </w:rPr>
        <w:t>“</w:t>
      </w:r>
      <w:r w:rsidR="00FE046B" w:rsidRPr="004F0A83">
        <w:rPr>
          <w:rFonts w:ascii="Palatino Linotype" w:eastAsiaTheme="minorHAnsi" w:hAnsi="Palatino Linotype" w:cs="Arial"/>
          <w:i/>
          <w:lang w:val="es-MX" w:eastAsia="en-US"/>
        </w:rPr>
        <w:t>RR 02190-2023</w:t>
      </w:r>
      <w:r w:rsidR="00E60444" w:rsidRPr="004F0A83">
        <w:rPr>
          <w:rFonts w:ascii="Palatino Linotype" w:eastAsiaTheme="minorHAnsi" w:hAnsi="Palatino Linotype" w:cs="Arial"/>
          <w:i/>
          <w:lang w:val="es-MX" w:eastAsia="en-US"/>
        </w:rPr>
        <w:t>UAAG.pdf</w:t>
      </w:r>
      <w:r w:rsidR="004309A2" w:rsidRPr="004F0A83">
        <w:rPr>
          <w:rFonts w:ascii="Palatino Linotype" w:eastAsiaTheme="minorHAnsi" w:hAnsi="Palatino Linotype" w:cs="Arial"/>
          <w:i/>
          <w:lang w:val="es-MX" w:eastAsia="en-US"/>
        </w:rPr>
        <w:t>”</w:t>
      </w:r>
      <w:r w:rsidR="00676631" w:rsidRPr="004F0A83">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E60444" w:rsidRPr="004F0A83">
        <w:rPr>
          <w:rFonts w:ascii="Palatino Linotype" w:eastAsiaTheme="minorHAnsi" w:hAnsi="Palatino Linotype" w:cs="Arial"/>
          <w:i/>
          <w:lang w:val="es-MX" w:eastAsia="en-US"/>
        </w:rPr>
        <w:t>RR</w:t>
      </w:r>
      <w:r w:rsidR="00FE046B" w:rsidRPr="004F0A83">
        <w:rPr>
          <w:rFonts w:ascii="Palatino Linotype" w:eastAsiaTheme="minorHAnsi" w:hAnsi="Palatino Linotype" w:cs="Arial"/>
          <w:i/>
          <w:lang w:val="es-MX" w:eastAsia="en-US"/>
        </w:rPr>
        <w:t>02190</w:t>
      </w:r>
      <w:r w:rsidR="00E60444" w:rsidRPr="004F0A83">
        <w:rPr>
          <w:rFonts w:ascii="Palatino Linotype" w:eastAsiaTheme="minorHAnsi" w:hAnsi="Palatino Linotype" w:cs="Arial"/>
          <w:i/>
          <w:lang w:val="es-MX" w:eastAsia="en-US"/>
        </w:rPr>
        <w:t>2023Informe Justificado.pdf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FE046B" w:rsidRPr="004F0A83">
        <w:rPr>
          <w:rFonts w:ascii="Palatino Linotype" w:eastAsiaTheme="minorHAnsi" w:hAnsi="Palatino Linotype" w:cs="Arial"/>
          <w:lang w:val="es-MX" w:eastAsia="en-US"/>
        </w:rPr>
        <w:t xml:space="preserve">quince </w:t>
      </w:r>
      <w:r w:rsidR="00574FDC" w:rsidRPr="004F0A83">
        <w:rPr>
          <w:rFonts w:ascii="Palatino Linotype" w:eastAsiaTheme="minorHAnsi" w:hAnsi="Palatino Linotype" w:cs="Arial"/>
          <w:lang w:val="es-MX" w:eastAsia="en-US"/>
        </w:rPr>
        <w:t>del mismo mes y año;</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rsidR="00FE046B" w:rsidRPr="004F0A83" w:rsidRDefault="00FE046B" w:rsidP="00FE046B">
      <w:pPr>
        <w:spacing w:line="360" w:lineRule="auto"/>
        <w:jc w:val="both"/>
        <w:rPr>
          <w:rFonts w:ascii="Palatino Linotype" w:eastAsiaTheme="minorHAnsi" w:hAnsi="Palatino Linotype" w:cs="Arial"/>
          <w:lang w:val="es-MX" w:eastAsia="en-US"/>
        </w:rPr>
      </w:pPr>
    </w:p>
    <w:p w:rsidR="00FE046B" w:rsidRPr="004F0A83" w:rsidRDefault="00FE046B" w:rsidP="00FE046B">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noProof/>
          <w:lang w:val="es-419" w:eastAsia="es-419"/>
        </w:rPr>
        <w:lastRenderedPageBreak/>
        <w:drawing>
          <wp:inline distT="0" distB="0" distL="0" distR="0">
            <wp:extent cx="5788660" cy="2273935"/>
            <wp:effectExtent l="190500" t="190500" r="193040" b="1835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273935"/>
                    </a:xfrm>
                    <a:prstGeom prst="rect">
                      <a:avLst/>
                    </a:prstGeom>
                    <a:ln>
                      <a:noFill/>
                    </a:ln>
                    <a:effectLst>
                      <a:outerShdw blurRad="190500" algn="tl" rotWithShape="0">
                        <a:srgbClr val="000000">
                          <a:alpha val="70000"/>
                        </a:srgbClr>
                      </a:outerShdw>
                    </a:effectLst>
                  </pic:spPr>
                </pic:pic>
              </a:graphicData>
            </a:graphic>
          </wp:inline>
        </w:drawing>
      </w:r>
    </w:p>
    <w:p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rsidR="0029071C" w:rsidRPr="004F0A83" w:rsidRDefault="0029071C" w:rsidP="0029071C">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FE046B" w:rsidRPr="004F0A83">
        <w:rPr>
          <w:rFonts w:ascii="Palatino Linotype" w:eastAsiaTheme="minorHAnsi" w:hAnsi="Palatino Linotype" w:cs="Arial"/>
          <w:lang w:val="es-MX" w:eastAsia="en-US"/>
        </w:rPr>
        <w:t>diecinueve de mayo</w:t>
      </w:r>
      <w:r w:rsidR="0003609F" w:rsidRPr="004F0A83">
        <w:rPr>
          <w:rFonts w:ascii="Palatino Linotype" w:eastAsiaTheme="minorHAnsi" w:hAnsi="Palatino Linotype" w:cs="Arial"/>
          <w:lang w:val="es-MX" w:eastAsia="en-US"/>
        </w:rPr>
        <w:t xml:space="preserve"> de dos mil veintitrés</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rsidR="00676631" w:rsidRPr="004F0A83" w:rsidRDefault="00676631" w:rsidP="0029071C">
      <w:pPr>
        <w:spacing w:line="360" w:lineRule="auto"/>
        <w:jc w:val="both"/>
        <w:rPr>
          <w:rFonts w:ascii="Palatino Linotype" w:eastAsiaTheme="minorHAnsi" w:hAnsi="Palatino Linotype" w:cs="Arial"/>
          <w:lang w:val="es-MX" w:eastAsia="en-US"/>
        </w:rPr>
      </w:pPr>
    </w:p>
    <w:p w:rsidR="00676631" w:rsidRPr="004F0A83" w:rsidRDefault="00676631" w:rsidP="00676631">
      <w:pPr>
        <w:spacing w:line="360" w:lineRule="auto"/>
        <w:jc w:val="both"/>
        <w:rPr>
          <w:rFonts w:ascii="Palatino Linotype" w:hAnsi="Palatino Linotype" w:cs="Arial"/>
          <w:b/>
        </w:rPr>
      </w:pPr>
      <w:r w:rsidRPr="004F0A83">
        <w:rPr>
          <w:rFonts w:ascii="Palatino Linotype" w:hAnsi="Palatino Linotype" w:cs="Arial"/>
          <w:b/>
          <w:sz w:val="28"/>
        </w:rPr>
        <w:t>SÉPTIMO</w:t>
      </w:r>
      <w:r w:rsidRPr="004F0A83">
        <w:rPr>
          <w:rFonts w:ascii="Palatino Linotype" w:hAnsi="Palatino Linotype" w:cs="Arial"/>
          <w:b/>
        </w:rPr>
        <w:t xml:space="preserve">. </w:t>
      </w:r>
      <w:r w:rsidRPr="004F0A83">
        <w:rPr>
          <w:rFonts w:ascii="Palatino Linotype" w:hAnsi="Palatino Linotype" w:cs="Arial"/>
          <w:b/>
          <w:sz w:val="28"/>
          <w:szCs w:val="28"/>
        </w:rPr>
        <w:t>De la ampliación de plazo para resolver.</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cs="Arial"/>
          <w:lang w:val="es-MX"/>
        </w:rPr>
        <w:t>E</w:t>
      </w:r>
      <w:r w:rsidRPr="004F0A83">
        <w:rPr>
          <w:rFonts w:ascii="Palatino Linotype" w:hAnsi="Palatino Linotype"/>
          <w:lang w:val="es-MX"/>
        </w:rPr>
        <w:t xml:space="preserve">n fecha catorce de </w:t>
      </w:r>
      <w:r w:rsidR="00FE046B" w:rsidRPr="004F0A83">
        <w:rPr>
          <w:rFonts w:ascii="Palatino Linotype" w:hAnsi="Palatino Linotype"/>
          <w:lang w:val="es-MX"/>
        </w:rPr>
        <w:t xml:space="preserve">junio </w:t>
      </w:r>
      <w:r w:rsidRPr="004F0A83">
        <w:rPr>
          <w:rFonts w:ascii="Palatino Linotype" w:hAnsi="Palatino Linotype"/>
          <w:lang w:val="es-MX"/>
        </w:rPr>
        <w:t>del año en curso, se amplió el término para resolver el recurso de revisión en términos del artículo 181, párrafo tercero, de la Ley de Transparencia y Acceso a la Información Pública del Estado de México y Municipios por un plazo de quince días hábiles.</w:t>
      </w:r>
    </w:p>
    <w:p w:rsidR="00676631" w:rsidRPr="004F0A83" w:rsidRDefault="00676631" w:rsidP="00676631">
      <w:pPr>
        <w:spacing w:line="360" w:lineRule="auto"/>
        <w:jc w:val="both"/>
        <w:rPr>
          <w:rFonts w:ascii="Palatino Linotype" w:hAnsi="Palatino Linotype"/>
          <w:lang w:val="es-MX"/>
        </w:rPr>
      </w:pP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Este organismo garante no pasa por alto justificar, </w:t>
      </w:r>
      <w:r w:rsidRPr="004F0A83">
        <w:rPr>
          <w:rFonts w:ascii="Palatino Linotype" w:hAnsi="Palatino Linotype"/>
          <w:bCs/>
          <w:lang w:val="es-MX"/>
        </w:rPr>
        <w:t xml:space="preserve">que el plazo para emitir resolución en el presente asunto </w:t>
      </w:r>
      <w:r w:rsidRPr="004F0A83">
        <w:rPr>
          <w:rFonts w:ascii="Palatino Linotype" w:hAnsi="Palatino Linotype"/>
          <w:lang w:val="es-MX"/>
        </w:rPr>
        <w:t xml:space="preserve">encuentra justificación en el alto número de recursos de revisión recibidos dentro del primer semestre del año dos mil veintidós, que, en comparación </w:t>
      </w:r>
      <w:r w:rsidRPr="004F0A83">
        <w:rPr>
          <w:rFonts w:ascii="Palatino Linotype" w:hAnsi="Palatino Linotype"/>
          <w:lang w:val="es-MX"/>
        </w:rPr>
        <w:lastRenderedPageBreak/>
        <w:t>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676631" w:rsidRPr="004F0A83" w:rsidRDefault="00676631" w:rsidP="00676631">
      <w:pPr>
        <w:spacing w:line="360" w:lineRule="auto"/>
        <w:jc w:val="both"/>
        <w:rPr>
          <w:rFonts w:ascii="Palatino Linotype" w:hAnsi="Palatino Linotype"/>
          <w:lang w:val="es-MX"/>
        </w:rPr>
      </w:pP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es menester precisar que si bien se ha excedido el plazo para resolver el presente medio de impugnación, de conformidad con la ley de la materia, </w:t>
      </w:r>
      <w:r w:rsidRPr="004F0A83">
        <w:rPr>
          <w:rFonts w:ascii="Palatino Linotype" w:hAnsi="Palatino Linotype"/>
          <w:bCs/>
          <w:lang w:val="es-MX"/>
        </w:rPr>
        <w:t>el plazo para emitir resolución</w:t>
      </w:r>
      <w:r w:rsidRPr="004F0A83">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lastRenderedPageBreak/>
        <w:t xml:space="preserve"> a)      Complejidad del asunto: La complejidad de la prueba, la pluralidad de sujetos procesales, el tiempo transcurrido, las características y contexto del recurso.</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b)     Actividad Procesal del interesado: Acciones u omisiones del interesado.</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c)  Conducta de la Autoridad: Las Acciones u omisiones realizadas en el procedimiento. Así como si la autoridad actuó con la debida diligencia.</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d) La afectación generada en la situación jurídica de la persona involucrada en el proceso: Violación a sus derechos humanos.</w:t>
      </w:r>
    </w:p>
    <w:p w:rsidR="00676631" w:rsidRPr="004F0A83" w:rsidRDefault="00676631" w:rsidP="00676631">
      <w:pPr>
        <w:spacing w:line="360" w:lineRule="auto"/>
        <w:jc w:val="both"/>
        <w:rPr>
          <w:rFonts w:ascii="Palatino Linotype" w:hAnsi="Palatino Linotype"/>
          <w:lang w:val="es-MX"/>
        </w:rPr>
      </w:pP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Argumento que encuentra sustento en la jurisprudencia P</w:t>
      </w:r>
      <w:proofErr w:type="gramStart"/>
      <w:r w:rsidRPr="004F0A83">
        <w:rPr>
          <w:rFonts w:ascii="Palatino Linotype" w:hAnsi="Palatino Linotype"/>
          <w:lang w:val="es-MX"/>
        </w:rPr>
        <w:t>./</w:t>
      </w:r>
      <w:proofErr w:type="gramEnd"/>
      <w:r w:rsidRPr="004F0A83">
        <w:rPr>
          <w:rFonts w:ascii="Palatino Linotype" w:hAnsi="Palatino Linotype"/>
          <w:lang w:val="es-MX"/>
        </w:rPr>
        <w:t xml:space="preserve">J. 32/92 emitida por el Pleno de la Suprema Corte de Justicia de la Nación de rubro </w:t>
      </w:r>
      <w:r w:rsidRPr="004F0A83">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4F0A83">
        <w:rPr>
          <w:rFonts w:ascii="Palatino Linotype" w:hAnsi="Palatino Linotype"/>
          <w:lang w:val="es-MX"/>
        </w:rPr>
        <w:t>, visible en la Gaceta del Seminario Judicial de la Federación con el registro digital 205635.</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4F0A83">
        <w:rPr>
          <w:rFonts w:ascii="Palatino Linotype" w:hAnsi="Palatino Linotype"/>
          <w:lang w:val="es-MX"/>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76631" w:rsidRPr="004F0A83" w:rsidRDefault="00676631" w:rsidP="00676631">
      <w:pPr>
        <w:spacing w:line="360" w:lineRule="auto"/>
        <w:jc w:val="both"/>
        <w:rPr>
          <w:rFonts w:ascii="Palatino Linotype" w:hAnsi="Palatino Linotype"/>
          <w:lang w:val="es-MX"/>
        </w:rPr>
      </w:pP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r w:rsidRPr="004F0A83">
        <w:rPr>
          <w:rFonts w:ascii="Palatino Linotype" w:hAnsi="Palatino Linotype"/>
          <w:b/>
          <w:i/>
          <w:lang w:val="es-MX"/>
        </w:rPr>
        <w:t>“PLAZO RAZONABLE PARA RESOLVER. DIMENSIÓN Y EFECTOS DE ESTE CONCEPTO CUANDO SE ADUCE EXCESIVA CARGA DE TRABAJO.”</w:t>
      </w:r>
      <w:r w:rsidRPr="004F0A83">
        <w:rPr>
          <w:rFonts w:ascii="Palatino Linotype" w:hAnsi="Palatino Linotype"/>
          <w:lang w:val="es-MX"/>
        </w:rPr>
        <w:t xml:space="preserve"> consultable en el Seminario Judicial de la Federación y su gaceta, con el registro digital 2002351.</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lang w:val="es-MX"/>
        </w:rPr>
        <w:t xml:space="preserve"> </w:t>
      </w: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
          <w:i/>
          <w:lang w:val="es-MX"/>
        </w:rPr>
        <w:t>“PLAZO RAZONABLE PARA RESOLVER. CONCEPTO Y ELEMENTOS QUE LO INTEGRAN A LA LUZ DEL DERECHO INTERNACIONAL DE LOS DERECHOS HUMANOS.”</w:t>
      </w:r>
      <w:r w:rsidRPr="004F0A83">
        <w:rPr>
          <w:rFonts w:ascii="Palatino Linotype" w:hAnsi="Palatino Linotype"/>
          <w:lang w:val="es-MX"/>
        </w:rPr>
        <w:t>, visible en el Seminario Judicial de la Federación y su gaceta, con el registro digital 2002350.</w:t>
      </w:r>
    </w:p>
    <w:p w:rsidR="00676631" w:rsidRPr="004F0A83" w:rsidRDefault="00676631" w:rsidP="00676631">
      <w:pPr>
        <w:spacing w:line="360" w:lineRule="auto"/>
        <w:jc w:val="both"/>
        <w:rPr>
          <w:rFonts w:ascii="Palatino Linotype" w:hAnsi="Palatino Linotype"/>
          <w:lang w:val="es-MX"/>
        </w:rPr>
      </w:pPr>
    </w:p>
    <w:p w:rsidR="00676631" w:rsidRPr="004F0A83" w:rsidRDefault="00676631" w:rsidP="00676631">
      <w:pPr>
        <w:spacing w:line="360" w:lineRule="auto"/>
        <w:jc w:val="both"/>
        <w:rPr>
          <w:rFonts w:ascii="Palatino Linotype" w:hAnsi="Palatino Linotype"/>
          <w:lang w:val="es-MX"/>
        </w:rPr>
      </w:pPr>
      <w:r w:rsidRPr="004F0A83">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CC0B81" w:rsidRPr="004F0A83" w:rsidRDefault="00CC0B81" w:rsidP="00B96A17">
      <w:pPr>
        <w:spacing w:line="360" w:lineRule="auto"/>
        <w:jc w:val="both"/>
        <w:rPr>
          <w:rFonts w:ascii="Palatino Linotype" w:hAnsi="Palatino Linotype"/>
          <w:lang w:val="es-MX"/>
        </w:rPr>
      </w:pPr>
    </w:p>
    <w:p w:rsidR="00FE046B" w:rsidRPr="004F0A83" w:rsidRDefault="00FE046B" w:rsidP="00B96A17">
      <w:pPr>
        <w:spacing w:line="360" w:lineRule="auto"/>
        <w:jc w:val="both"/>
        <w:rPr>
          <w:rFonts w:ascii="Palatino Linotype" w:hAnsi="Palatino Linotype"/>
          <w:lang w:val="es-MX"/>
        </w:rPr>
      </w:pPr>
    </w:p>
    <w:p w:rsidR="00E74701" w:rsidRPr="004F0A83" w:rsidRDefault="00E74701" w:rsidP="00D57F74">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C O N S I D E R A N</w:t>
      </w:r>
      <w:r w:rsidR="00D57F74" w:rsidRPr="004F0A83">
        <w:rPr>
          <w:rFonts w:ascii="Palatino Linotype" w:eastAsiaTheme="minorHAnsi" w:hAnsi="Palatino Linotype" w:cs="Arial"/>
          <w:b/>
          <w:sz w:val="28"/>
          <w:lang w:val="es-MX" w:eastAsia="en-US"/>
        </w:rPr>
        <w:t xml:space="preserve"> D O </w:t>
      </w:r>
    </w:p>
    <w:p w:rsidR="00D57F74" w:rsidRPr="004F0A83" w:rsidRDefault="00D57F74" w:rsidP="00D57F74">
      <w:pPr>
        <w:spacing w:line="360" w:lineRule="auto"/>
        <w:jc w:val="center"/>
        <w:rPr>
          <w:rFonts w:ascii="Palatino Linotype" w:eastAsiaTheme="minorHAnsi" w:hAnsi="Palatino Linotype" w:cs="Arial"/>
          <w:b/>
          <w:sz w:val="6"/>
          <w:lang w:val="es-MX" w:eastAsia="en-US"/>
        </w:rPr>
      </w:pPr>
    </w:p>
    <w:p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rsidR="00CC0B81" w:rsidRPr="004F0A83" w:rsidRDefault="00761AC9"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761AC9" w:rsidRPr="004F0A83" w:rsidRDefault="00761AC9" w:rsidP="00CC0B81">
      <w:pPr>
        <w:spacing w:line="360" w:lineRule="auto"/>
        <w:jc w:val="both"/>
        <w:rPr>
          <w:rFonts w:ascii="Palatino Linotype" w:eastAsiaTheme="minorHAnsi" w:hAnsi="Palatino Linotype" w:cs="Arial"/>
          <w:lang w:val="es-MX" w:eastAsia="en-US"/>
        </w:rPr>
      </w:pPr>
    </w:p>
    <w:p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rsidR="0029071C" w:rsidRPr="004F0A83"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FE046B" w:rsidRPr="004F0A83" w:rsidRDefault="00FE046B" w:rsidP="0029071C">
      <w:pPr>
        <w:autoSpaceDE w:val="0"/>
        <w:autoSpaceDN w:val="0"/>
        <w:adjustRightInd w:val="0"/>
        <w:spacing w:line="360" w:lineRule="auto"/>
        <w:jc w:val="both"/>
        <w:rPr>
          <w:rFonts w:ascii="Palatino Linotype" w:eastAsiaTheme="minorHAnsi" w:hAnsi="Palatino Linotype" w:cs="Arial"/>
          <w:lang w:val="es-MX" w:eastAsia="en-US"/>
        </w:rPr>
      </w:pPr>
    </w:p>
    <w:p w:rsidR="00FE046B" w:rsidRPr="004F0A83" w:rsidRDefault="00FE046B" w:rsidP="0029071C">
      <w:pPr>
        <w:autoSpaceDE w:val="0"/>
        <w:autoSpaceDN w:val="0"/>
        <w:adjustRightInd w:val="0"/>
        <w:spacing w:line="360" w:lineRule="auto"/>
        <w:jc w:val="both"/>
        <w:rPr>
          <w:rFonts w:ascii="Palatino Linotype" w:eastAsiaTheme="minorHAnsi" w:hAnsi="Palatino Linotype" w:cs="Arial"/>
          <w:lang w:val="es-MX" w:eastAsia="en-US"/>
        </w:rPr>
      </w:pPr>
    </w:p>
    <w:p w:rsidR="00FE046B" w:rsidRPr="004F0A83" w:rsidRDefault="00FE046B" w:rsidP="0029071C">
      <w:pPr>
        <w:autoSpaceDE w:val="0"/>
        <w:autoSpaceDN w:val="0"/>
        <w:adjustRightInd w:val="0"/>
        <w:spacing w:line="360" w:lineRule="auto"/>
        <w:jc w:val="both"/>
        <w:rPr>
          <w:rFonts w:ascii="Palatino Linotype" w:eastAsiaTheme="minorHAnsi" w:hAnsi="Palatino Linotype" w:cs="Arial"/>
          <w:lang w:val="es-MX" w:eastAsia="en-US"/>
        </w:rPr>
      </w:pPr>
    </w:p>
    <w:p w:rsidR="00FE046B" w:rsidRPr="004F0A83" w:rsidRDefault="00FE046B" w:rsidP="00FE046B">
      <w:pPr>
        <w:autoSpaceDE w:val="0"/>
        <w:autoSpaceDN w:val="0"/>
        <w:adjustRightInd w:val="0"/>
        <w:spacing w:line="360" w:lineRule="auto"/>
        <w:jc w:val="both"/>
        <w:rPr>
          <w:rFonts w:ascii="Palatino Linotype" w:hAnsi="Palatino Linotype" w:cs="Arial"/>
          <w:b/>
        </w:rPr>
      </w:pPr>
      <w:r w:rsidRPr="004F0A83">
        <w:rPr>
          <w:rFonts w:ascii="Palatino Linotype" w:hAnsi="Palatino Linotype" w:cs="Arial"/>
          <w:b/>
          <w:sz w:val="28"/>
        </w:rPr>
        <w:lastRenderedPageBreak/>
        <w:t>TERCERO. Cuestiones de previo y especial pronunciamiento</w:t>
      </w:r>
      <w:r w:rsidRPr="004F0A83">
        <w:rPr>
          <w:rFonts w:ascii="Palatino Linotype" w:hAnsi="Palatino Linotype" w:cs="Arial"/>
          <w:b/>
        </w:rPr>
        <w:t>.</w:t>
      </w:r>
    </w:p>
    <w:p w:rsidR="00FE046B" w:rsidRPr="004F0A83" w:rsidRDefault="00FE046B" w:rsidP="00FE046B">
      <w:pPr>
        <w:spacing w:line="360" w:lineRule="auto"/>
        <w:jc w:val="both"/>
        <w:rPr>
          <w:rFonts w:ascii="Palatino Linotype" w:hAnsi="Palatino Linotype"/>
        </w:rPr>
      </w:pPr>
      <w:r w:rsidRPr="004F0A83">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4F0A83">
        <w:rPr>
          <w:rFonts w:ascii="Palatino Linotype" w:hAnsi="Palatino Linotype"/>
          <w:b/>
        </w:rPr>
        <w:t>Recurrente,</w:t>
      </w:r>
      <w:r w:rsidRPr="004F0A83">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4F0A83">
        <w:rPr>
          <w:rFonts w:ascii="Palatino Linotype" w:hAnsi="Palatino Linotype" w:cs="Arial"/>
        </w:rPr>
        <w:t>, del cual no se colige que corresponda al nombre de una persona.</w:t>
      </w:r>
    </w:p>
    <w:p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p>
    <w:p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Esta Ponencia considera importante abordar el análisis de los requisitos de procedibilidad de los recursos de revisión, así el artículo 180, de la </w:t>
      </w:r>
      <w:r w:rsidRPr="004F0A83">
        <w:rPr>
          <w:rFonts w:ascii="Palatino Linotype" w:hAnsi="Palatino Linotype" w:cs="Arial"/>
          <w:lang w:eastAsia="es-MX"/>
        </w:rPr>
        <w:t xml:space="preserve">Ley de Transparencia y Acceso a la Información Pública del Estado de México y Municipios, que </w:t>
      </w:r>
      <w:r w:rsidRPr="004F0A83">
        <w:rPr>
          <w:rFonts w:ascii="Palatino Linotype" w:hAnsi="Palatino Linotype" w:cs="Arial"/>
        </w:rPr>
        <w:t>establece lo siguiente:</w:t>
      </w:r>
    </w:p>
    <w:p w:rsidR="00FE046B" w:rsidRPr="004F0A83" w:rsidRDefault="00FE046B" w:rsidP="00FE046B">
      <w:pPr>
        <w:rPr>
          <w:lang w:val="es-MX"/>
        </w:rPr>
      </w:pPr>
    </w:p>
    <w:p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i/>
          <w:sz w:val="22"/>
        </w:rPr>
        <w:t>“</w:t>
      </w:r>
      <w:r w:rsidRPr="004F0A83">
        <w:rPr>
          <w:rFonts w:ascii="Palatino Linotype" w:hAnsi="Palatino Linotype"/>
          <w:b/>
          <w:i/>
          <w:sz w:val="22"/>
        </w:rPr>
        <w:t xml:space="preserve">Artículo 180. </w:t>
      </w:r>
      <w:r w:rsidRPr="004F0A83">
        <w:rPr>
          <w:rFonts w:ascii="Palatino Linotype" w:hAnsi="Palatino Linotype"/>
          <w:i/>
          <w:sz w:val="22"/>
        </w:rPr>
        <w:t xml:space="preserve">El </w:t>
      </w:r>
      <w:r w:rsidRPr="004F0A83">
        <w:rPr>
          <w:rFonts w:ascii="Palatino Linotype" w:hAnsi="Palatino Linotype" w:cs="Arial"/>
          <w:i/>
          <w:sz w:val="22"/>
        </w:rPr>
        <w:t>recurso</w:t>
      </w:r>
      <w:r w:rsidRPr="004F0A83">
        <w:rPr>
          <w:rFonts w:ascii="Palatino Linotype" w:hAnsi="Palatino Linotype"/>
          <w:i/>
          <w:sz w:val="22"/>
        </w:rPr>
        <w:t xml:space="preserve"> </w:t>
      </w:r>
      <w:r w:rsidRPr="004F0A83">
        <w:rPr>
          <w:rFonts w:ascii="Palatino Linotype" w:hAnsi="Palatino Linotype" w:cs="Arial"/>
          <w:i/>
          <w:sz w:val="22"/>
          <w:lang w:eastAsia="es-MX"/>
        </w:rPr>
        <w:t>de</w:t>
      </w:r>
      <w:r w:rsidRPr="004F0A83">
        <w:rPr>
          <w:rFonts w:ascii="Palatino Linotype" w:hAnsi="Palatino Linotype"/>
          <w:i/>
          <w:sz w:val="22"/>
        </w:rPr>
        <w:t xml:space="preserve"> revisión contendrá:</w:t>
      </w:r>
      <w:r w:rsidRPr="004F0A83">
        <w:rPr>
          <w:rFonts w:ascii="Palatino Linotype" w:hAnsi="Palatino Linotype"/>
          <w:b/>
          <w:i/>
          <w:sz w:val="22"/>
        </w:rPr>
        <w:t xml:space="preserve"> </w:t>
      </w:r>
    </w:p>
    <w:p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b/>
          <w:i/>
          <w:sz w:val="22"/>
        </w:rPr>
        <w:t xml:space="preserve">I. </w:t>
      </w:r>
      <w:r w:rsidRPr="004F0A83">
        <w:rPr>
          <w:rFonts w:ascii="Palatino Linotype" w:hAnsi="Palatino Linotype"/>
          <w:i/>
          <w:sz w:val="22"/>
        </w:rPr>
        <w:t xml:space="preserve">El sujeto obligado ante </w:t>
      </w:r>
      <w:r w:rsidRPr="004F0A83">
        <w:rPr>
          <w:rFonts w:ascii="Palatino Linotype" w:hAnsi="Palatino Linotype" w:cs="Arial"/>
          <w:i/>
          <w:sz w:val="22"/>
        </w:rPr>
        <w:t>la</w:t>
      </w:r>
      <w:r w:rsidRPr="004F0A83">
        <w:rPr>
          <w:rFonts w:ascii="Palatino Linotype" w:hAnsi="Palatino Linotype"/>
          <w:i/>
          <w:sz w:val="22"/>
        </w:rPr>
        <w:t xml:space="preserve"> cual </w:t>
      </w:r>
      <w:r w:rsidRPr="004F0A83">
        <w:rPr>
          <w:rFonts w:ascii="Palatino Linotype" w:hAnsi="Palatino Linotype" w:cs="Arial"/>
          <w:i/>
          <w:sz w:val="22"/>
          <w:lang w:eastAsia="es-MX"/>
        </w:rPr>
        <w:t>se</w:t>
      </w:r>
      <w:r w:rsidRPr="004F0A83">
        <w:rPr>
          <w:rFonts w:ascii="Palatino Linotype" w:hAnsi="Palatino Linotype"/>
          <w:i/>
          <w:sz w:val="22"/>
        </w:rPr>
        <w:t xml:space="preserve"> presentó la solicitud;</w:t>
      </w:r>
      <w:r w:rsidRPr="004F0A83">
        <w:rPr>
          <w:rFonts w:ascii="Palatino Linotype" w:hAnsi="Palatino Linotype"/>
          <w:b/>
          <w:i/>
          <w:sz w:val="22"/>
        </w:rPr>
        <w:t xml:space="preserve"> </w:t>
      </w:r>
    </w:p>
    <w:p w:rsidR="00FE046B" w:rsidRPr="004F0A83" w:rsidRDefault="00FE046B" w:rsidP="00FE046B">
      <w:pPr>
        <w:ind w:left="851" w:right="851"/>
        <w:jc w:val="both"/>
        <w:rPr>
          <w:rFonts w:ascii="Palatino Linotype" w:hAnsi="Palatino Linotype"/>
          <w:b/>
          <w:i/>
          <w:sz w:val="22"/>
        </w:rPr>
      </w:pPr>
      <w:r w:rsidRPr="004F0A83">
        <w:rPr>
          <w:rFonts w:ascii="Palatino Linotype" w:hAnsi="Palatino Linotype"/>
          <w:b/>
          <w:i/>
          <w:sz w:val="22"/>
        </w:rPr>
        <w:t xml:space="preserve">II. </w:t>
      </w:r>
      <w:r w:rsidRPr="004F0A83">
        <w:rPr>
          <w:rFonts w:ascii="Palatino Linotype" w:hAnsi="Palatino Linotype"/>
          <w:b/>
          <w:i/>
          <w:sz w:val="22"/>
          <w:u w:val="single"/>
        </w:rPr>
        <w:t xml:space="preserve">El nombre del solicitante </w:t>
      </w:r>
      <w:r w:rsidRPr="004F0A83">
        <w:rPr>
          <w:rFonts w:ascii="Palatino Linotype" w:hAnsi="Palatino Linotype" w:cs="Arial"/>
          <w:b/>
          <w:i/>
          <w:sz w:val="22"/>
          <w:u w:val="single"/>
          <w:lang w:eastAsia="es-MX"/>
        </w:rPr>
        <w:t>que</w:t>
      </w:r>
      <w:r w:rsidRPr="004F0A83">
        <w:rPr>
          <w:rFonts w:ascii="Palatino Linotype" w:hAnsi="Palatino Linotype"/>
          <w:b/>
          <w:i/>
          <w:sz w:val="22"/>
          <w:u w:val="single"/>
        </w:rPr>
        <w:t xml:space="preserve"> recurre</w:t>
      </w:r>
      <w:r w:rsidRPr="004F0A83">
        <w:rPr>
          <w:rFonts w:ascii="Palatino Linotype" w:hAnsi="Palatino Linotype"/>
          <w:b/>
          <w:i/>
          <w:sz w:val="22"/>
        </w:rPr>
        <w:t xml:space="preserve"> </w:t>
      </w:r>
      <w:r w:rsidRPr="004F0A83">
        <w:rPr>
          <w:rFonts w:ascii="Palatino Linotype" w:hAnsi="Palatino Linotype"/>
          <w:i/>
          <w:sz w:val="22"/>
        </w:rPr>
        <w:t>o de su representante y, en su caso, del tercero interesado, así como la dirección o medio que señale para recibir notificaciones;</w:t>
      </w:r>
      <w:r w:rsidRPr="004F0A83">
        <w:rPr>
          <w:rFonts w:ascii="Palatino Linotype" w:hAnsi="Palatino Linotype"/>
          <w:b/>
          <w:i/>
          <w:sz w:val="22"/>
        </w:rPr>
        <w:t xml:space="preserve"> </w:t>
      </w:r>
    </w:p>
    <w:p w:rsidR="00FE046B" w:rsidRPr="004F0A83" w:rsidRDefault="00FE046B" w:rsidP="00FE046B">
      <w:pPr>
        <w:widowControl w:val="0"/>
        <w:autoSpaceDE w:val="0"/>
        <w:autoSpaceDN w:val="0"/>
        <w:adjustRightInd w:val="0"/>
        <w:spacing w:line="360" w:lineRule="auto"/>
        <w:jc w:val="both"/>
        <w:rPr>
          <w:rFonts w:ascii="Palatino Linotype" w:hAnsi="Palatino Linotype"/>
        </w:rPr>
      </w:pPr>
    </w:p>
    <w:p w:rsidR="00FE046B" w:rsidRPr="004F0A83" w:rsidRDefault="00FE046B" w:rsidP="00FE046B">
      <w:pPr>
        <w:widowControl w:val="0"/>
        <w:autoSpaceDE w:val="0"/>
        <w:autoSpaceDN w:val="0"/>
        <w:adjustRightInd w:val="0"/>
        <w:spacing w:line="360" w:lineRule="auto"/>
        <w:jc w:val="both"/>
        <w:rPr>
          <w:rFonts w:ascii="Palatino Linotype" w:hAnsi="Palatino Linotype"/>
        </w:rPr>
      </w:pPr>
      <w:r w:rsidRPr="004F0A83">
        <w:rPr>
          <w:rFonts w:ascii="Palatino Linotype" w:hAnsi="Palatino Linotype"/>
        </w:rPr>
        <w:t xml:space="preserve">En principio, de una interpretación del artículo transcrito se observan los requisitos que </w:t>
      </w:r>
      <w:r w:rsidRPr="004F0A83">
        <w:rPr>
          <w:rFonts w:ascii="Palatino Linotype" w:hAnsi="Palatino Linotype" w:cs="Arial"/>
        </w:rPr>
        <w:t>deberán</w:t>
      </w:r>
      <w:r w:rsidRPr="004F0A83">
        <w:rPr>
          <w:rFonts w:ascii="Palatino Linotype" w:hAnsi="Palatino Linotype"/>
        </w:rPr>
        <w:t xml:space="preserve"> contener los recursos de revisión; sobre el particular, de la revisión del expediente electrónico del </w:t>
      </w:r>
      <w:r w:rsidRPr="004F0A83">
        <w:rPr>
          <w:rFonts w:ascii="Palatino Linotype" w:hAnsi="Palatino Linotype"/>
          <w:b/>
        </w:rPr>
        <w:t>SAIMEX</w:t>
      </w:r>
      <w:r w:rsidRPr="004F0A83">
        <w:rPr>
          <w:rFonts w:ascii="Palatino Linotype" w:hAnsi="Palatino Linotype"/>
        </w:rPr>
        <w:t xml:space="preserve"> se desprende que el solicitante y ahora </w:t>
      </w:r>
      <w:r w:rsidRPr="004F0A83">
        <w:rPr>
          <w:rFonts w:ascii="Palatino Linotype" w:hAnsi="Palatino Linotype"/>
          <w:b/>
        </w:rPr>
        <w:t>Recurrente</w:t>
      </w:r>
      <w:r w:rsidRPr="004F0A83">
        <w:rPr>
          <w:rFonts w:ascii="Palatino Linotype" w:hAnsi="Palatino Linotype"/>
        </w:rPr>
        <w:t xml:space="preserve">, en ejercicio de su derecho de acceso a la información pública, no proporcionó un nombre para que </w:t>
      </w:r>
      <w:r w:rsidRPr="004F0A83">
        <w:rPr>
          <w:rFonts w:ascii="Palatino Linotype" w:hAnsi="Palatino Linotype" w:cs="Arial"/>
        </w:rPr>
        <w:t>sea</w:t>
      </w:r>
      <w:r w:rsidRPr="004F0A83">
        <w:rPr>
          <w:rFonts w:ascii="Palatino Linotype" w:hAnsi="Palatino Linotype"/>
        </w:rPr>
        <w:t xml:space="preserve"> identificado; por lo que no tiene certeza sobre su identidad, lo </w:t>
      </w:r>
      <w:r w:rsidRPr="004F0A83">
        <w:rPr>
          <w:rFonts w:ascii="Palatino Linotype" w:hAnsi="Palatino Linotype"/>
        </w:rPr>
        <w:lastRenderedPageBreak/>
        <w:t>que en estricto sentido, no se colmarían los requisitos establecidos en el citado artículo 180, de la Ley de Transparencia.</w:t>
      </w:r>
    </w:p>
    <w:p w:rsidR="00FE046B" w:rsidRPr="004F0A83" w:rsidRDefault="00FE046B" w:rsidP="00FE046B">
      <w:pPr>
        <w:widowControl w:val="0"/>
        <w:autoSpaceDE w:val="0"/>
        <w:autoSpaceDN w:val="0"/>
        <w:adjustRightInd w:val="0"/>
        <w:spacing w:line="360" w:lineRule="auto"/>
        <w:jc w:val="both"/>
        <w:rPr>
          <w:rFonts w:ascii="Palatino Linotype" w:hAnsi="Palatino Linotype"/>
        </w:rPr>
      </w:pPr>
    </w:p>
    <w:p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r w:rsidRPr="004F0A83">
        <w:rPr>
          <w:rFonts w:ascii="Palatino Linotype" w:hAnsi="Palatino Linotype"/>
        </w:rPr>
        <w:t xml:space="preserve">No obstante lo anterior, debe destacarse que el artículo 15, de </w:t>
      </w:r>
      <w:r w:rsidRPr="004F0A83">
        <w:rPr>
          <w:rFonts w:ascii="Palatino Linotype" w:hAnsi="Palatino Linotype" w:cs="Arial"/>
          <w:lang w:eastAsia="es-MX"/>
        </w:rPr>
        <w:t xml:space="preserve">Ley de Transparencia y Acceso a la </w:t>
      </w:r>
      <w:r w:rsidRPr="004F0A83">
        <w:rPr>
          <w:rFonts w:ascii="Palatino Linotype" w:hAnsi="Palatino Linotype" w:cs="Arial"/>
        </w:rPr>
        <w:t>Información</w:t>
      </w:r>
      <w:r w:rsidRPr="004F0A83">
        <w:rPr>
          <w:rFonts w:ascii="Palatino Linotype" w:hAnsi="Palatino Linotype" w:cs="Arial"/>
          <w:lang w:eastAsia="es-MX"/>
        </w:rPr>
        <w:t xml:space="preserve"> Pública del Estado de México y Municipios </w:t>
      </w:r>
      <w:r w:rsidRPr="004F0A83">
        <w:rPr>
          <w:rFonts w:ascii="Palatino Linotype" w:hAnsi="Palatino Linotype" w:cs="Arial"/>
          <w:iCs/>
        </w:rPr>
        <w:t xml:space="preserve">prevé que, </w:t>
      </w:r>
      <w:r w:rsidRPr="004F0A83">
        <w:rPr>
          <w:rFonts w:ascii="Palatino Linotype" w:hAnsi="Palatino Linotype"/>
        </w:rPr>
        <w:t xml:space="preserve">toda persona tendrá acceso a la información </w:t>
      </w:r>
      <w:r w:rsidRPr="004F0A83">
        <w:rPr>
          <w:rFonts w:ascii="Palatino Linotype" w:hAnsi="Palatino Linotype" w:cs="Arial"/>
        </w:rPr>
        <w:t xml:space="preserve">sin necesidad de acreditar interés alguno o justificar su utilización, de lo que se infiere que para el </w:t>
      </w:r>
      <w:r w:rsidRPr="004F0A83">
        <w:rPr>
          <w:rFonts w:ascii="Palatino Linotype" w:hAnsi="Palatino Linotype"/>
        </w:rPr>
        <w:t>ejercicio</w:t>
      </w:r>
      <w:r w:rsidRPr="004F0A83">
        <w:rPr>
          <w:rFonts w:ascii="Palatino Linotype" w:hAnsi="Palatino Linotype" w:cs="Arial"/>
        </w:rPr>
        <w:t xml:space="preserve"> del derecho de acceso a la información pública, el nombre no es un requisito </w:t>
      </w:r>
      <w:r w:rsidRPr="004F0A83">
        <w:rPr>
          <w:rFonts w:ascii="Palatino Linotype" w:hAnsi="Palatino Linotype" w:cs="Arial"/>
          <w:i/>
        </w:rPr>
        <w:t>sine qua non</w:t>
      </w:r>
      <w:r w:rsidRPr="004F0A83">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E046B" w:rsidRPr="004F0A83" w:rsidRDefault="00FE046B" w:rsidP="00FE046B">
      <w:pPr>
        <w:widowControl w:val="0"/>
        <w:autoSpaceDE w:val="0"/>
        <w:autoSpaceDN w:val="0"/>
        <w:adjustRightInd w:val="0"/>
        <w:spacing w:line="360" w:lineRule="auto"/>
        <w:jc w:val="both"/>
        <w:rPr>
          <w:rFonts w:ascii="Palatino Linotype" w:hAnsi="Palatino Linotype" w:cs="Arial"/>
        </w:rPr>
      </w:pPr>
    </w:p>
    <w:p w:rsidR="00FE046B" w:rsidRPr="004F0A83" w:rsidRDefault="00FE046B" w:rsidP="00FE046B">
      <w:pPr>
        <w:widowControl w:val="0"/>
        <w:autoSpaceDE w:val="0"/>
        <w:autoSpaceDN w:val="0"/>
        <w:adjustRightInd w:val="0"/>
        <w:spacing w:line="360" w:lineRule="auto"/>
        <w:jc w:val="both"/>
        <w:rPr>
          <w:rFonts w:ascii="Palatino Linotype" w:hAnsi="Palatino Linotype"/>
        </w:rPr>
      </w:pPr>
      <w:r w:rsidRPr="004F0A83">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4F0A83">
        <w:rPr>
          <w:rFonts w:ascii="Palatino Linotype" w:hAnsi="Palatino Linotype" w:cs="Arial"/>
        </w:rPr>
        <w:t>derecho</w:t>
      </w:r>
      <w:r w:rsidRPr="004F0A83">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rsidR="00761AC9" w:rsidRPr="004F0A83" w:rsidRDefault="00FE046B" w:rsidP="00761AC9">
      <w:pPr>
        <w:pStyle w:val="Prrafodelista"/>
        <w:autoSpaceDE w:val="0"/>
        <w:autoSpaceDN w:val="0"/>
        <w:adjustRightInd w:val="0"/>
        <w:spacing w:line="360" w:lineRule="auto"/>
        <w:ind w:left="0"/>
        <w:jc w:val="both"/>
        <w:rPr>
          <w:rFonts w:ascii="Palatino Linotype" w:hAnsi="Palatino Linotype" w:cs="Arial"/>
          <w:b/>
          <w:sz w:val="28"/>
        </w:rPr>
      </w:pPr>
      <w:r w:rsidRPr="004F0A83">
        <w:rPr>
          <w:rFonts w:ascii="Palatino Linotype" w:hAnsi="Palatino Linotype" w:cs="Arial"/>
          <w:b/>
          <w:sz w:val="28"/>
        </w:rPr>
        <w:t>CUART</w:t>
      </w:r>
      <w:r w:rsidR="00761AC9" w:rsidRPr="004F0A83">
        <w:rPr>
          <w:rFonts w:ascii="Palatino Linotype" w:hAnsi="Palatino Linotype" w:cs="Arial"/>
          <w:b/>
          <w:sz w:val="28"/>
        </w:rPr>
        <w:t>O. Del estudio de las causas de improcedencia y sobreseimiento.</w:t>
      </w: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w:t>
      </w:r>
      <w:r w:rsidRPr="004F0A83">
        <w:rPr>
          <w:rFonts w:ascii="Palatino Linotype" w:hAnsi="Palatino Linotype" w:cs="Arial"/>
        </w:rPr>
        <w:lastRenderedPageBreak/>
        <w:t>y Acceso a la Información Pública del Estado de México y Municipios, en correlación con la seguridad jurídica que debe generar lo actuado ante este Organismo garante.</w:t>
      </w: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4F0A83">
        <w:rPr>
          <w:rStyle w:val="Refdenotaalpie"/>
          <w:rFonts w:ascii="Palatino Linotype" w:hAnsi="Palatino Linotype" w:cs="Arial"/>
        </w:rPr>
        <w:footnoteReference w:id="1"/>
      </w:r>
      <w:r w:rsidRPr="004F0A83">
        <w:rPr>
          <w:rFonts w:ascii="Palatino Linotype" w:hAnsi="Palatino Linotype" w:cs="Arial"/>
        </w:rPr>
        <w:t>.</w:t>
      </w:r>
    </w:p>
    <w:p w:rsidR="00761AC9" w:rsidRPr="004F0A83" w:rsidRDefault="00761AC9" w:rsidP="00761AC9">
      <w:pPr>
        <w:autoSpaceDE w:val="0"/>
        <w:autoSpaceDN w:val="0"/>
        <w:adjustRightInd w:val="0"/>
        <w:spacing w:line="360" w:lineRule="auto"/>
        <w:jc w:val="both"/>
        <w:rPr>
          <w:rFonts w:ascii="Palatino Linotype" w:hAnsi="Palatino Linotype" w:cs="Arial"/>
        </w:rPr>
      </w:pPr>
    </w:p>
    <w:p w:rsidR="00761AC9" w:rsidRPr="004F0A83" w:rsidRDefault="00761AC9" w:rsidP="00761AC9">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w:t>
      </w:r>
      <w:r w:rsidRPr="004F0A83">
        <w:rPr>
          <w:rFonts w:ascii="Palatino Linotype" w:hAnsi="Palatino Linotype" w:cs="Arial"/>
        </w:rPr>
        <w:lastRenderedPageBreak/>
        <w:t>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r w:rsidRPr="004F0A83">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761AC9" w:rsidRPr="004F0A83" w:rsidRDefault="00761AC9" w:rsidP="00761AC9">
      <w:pPr>
        <w:pStyle w:val="Prrafodelista"/>
        <w:autoSpaceDE w:val="0"/>
        <w:autoSpaceDN w:val="0"/>
        <w:adjustRightInd w:val="0"/>
        <w:spacing w:line="360" w:lineRule="auto"/>
        <w:ind w:left="0"/>
        <w:jc w:val="both"/>
        <w:rPr>
          <w:rFonts w:ascii="Palatino Linotype" w:hAnsi="Palatino Linotype" w:cs="Arial"/>
        </w:rPr>
      </w:pPr>
    </w:p>
    <w:p w:rsidR="00761AC9"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rsidR="00761AC9" w:rsidRPr="004F0A83" w:rsidRDefault="00761AC9" w:rsidP="00761AC9">
      <w:pPr>
        <w:tabs>
          <w:tab w:val="left" w:pos="709"/>
        </w:tabs>
        <w:spacing w:line="360" w:lineRule="auto"/>
        <w:jc w:val="both"/>
        <w:rPr>
          <w:rFonts w:ascii="Palatino Linotype" w:hAnsi="Palatino Linotype" w:cs="Arial"/>
        </w:rPr>
      </w:pPr>
    </w:p>
    <w:p w:rsidR="0029071C" w:rsidRPr="004F0A83" w:rsidRDefault="00761AC9" w:rsidP="00761AC9">
      <w:pPr>
        <w:tabs>
          <w:tab w:val="left" w:pos="709"/>
        </w:tabs>
        <w:spacing w:line="360" w:lineRule="auto"/>
        <w:jc w:val="both"/>
        <w:rPr>
          <w:rFonts w:ascii="Palatino Linotype" w:hAnsi="Palatino Linotype" w:cs="Arial"/>
        </w:rPr>
      </w:pPr>
      <w:r w:rsidRPr="004F0A83">
        <w:rPr>
          <w:rFonts w:ascii="Palatino Linotype" w:hAnsi="Palatino Linotype" w:cs="Arial"/>
        </w:rPr>
        <w:t xml:space="preserve">Bajo esa línea, con la finalidad de determinar si se modificó o revocó el acto u omisión del </w:t>
      </w:r>
      <w:r w:rsidRPr="004F0A83">
        <w:rPr>
          <w:rFonts w:ascii="Palatino Linotype" w:hAnsi="Palatino Linotype" w:cs="Arial"/>
          <w:b/>
        </w:rPr>
        <w:t>Sujeto Obligado</w:t>
      </w:r>
      <w:r w:rsidRPr="004F0A83">
        <w:rPr>
          <w:rFonts w:ascii="Palatino Linotype" w:hAnsi="Palatino Linotype" w:cs="Arial"/>
        </w:rPr>
        <w:t xml:space="preserve">,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w:t>
      </w:r>
      <w:r w:rsidRPr="004F0A83">
        <w:rPr>
          <w:rFonts w:ascii="Palatino Linotype" w:hAnsi="Palatino Linotype" w:cs="Arial"/>
        </w:rPr>
        <w:lastRenderedPageBreak/>
        <w:t>Pública del Estado de México y Municipios, a efecto de generar certeza jurídica sobre la satisfacción del derecho de acceso a la información accionado por el particular, sirviendo para tales efectos las siguientes líneas argumentativas.</w:t>
      </w:r>
    </w:p>
    <w:p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rsidR="00574FDC" w:rsidRPr="004F0A83"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rsidR="00814FA1" w:rsidRPr="004F0A83" w:rsidRDefault="00814FA1" w:rsidP="0029071C">
      <w:pPr>
        <w:spacing w:line="360" w:lineRule="auto"/>
        <w:ind w:right="141"/>
        <w:jc w:val="both"/>
        <w:rPr>
          <w:rFonts w:ascii="Palatino Linotype" w:eastAsiaTheme="minorHAnsi" w:hAnsi="Palatino Linotype" w:cstheme="minorBidi"/>
          <w:lang w:val="es-MX" w:eastAsia="es-MX"/>
        </w:rPr>
      </w:pPr>
    </w:p>
    <w:p w:rsidR="0029071C" w:rsidRPr="004F0A83" w:rsidRDefault="0029071C" w:rsidP="00E74701">
      <w:pPr>
        <w:spacing w:line="360" w:lineRule="auto"/>
        <w:ind w:right="141"/>
        <w:jc w:val="both"/>
        <w:rPr>
          <w:rFonts w:ascii="Palatino Linotype" w:eastAsiaTheme="minorHAnsi" w:hAnsi="Palatino Linotype" w:cstheme="minorBidi"/>
          <w:b/>
          <w:szCs w:val="22"/>
          <w:lang w:val="es-MX" w:eastAsia="es-MX"/>
        </w:rPr>
      </w:pPr>
      <w:r w:rsidRPr="004F0A83">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rsidR="00E74701" w:rsidRPr="004F0A83" w:rsidRDefault="00E74701" w:rsidP="00E74701">
      <w:pPr>
        <w:pStyle w:val="Sinespaciado"/>
        <w:rPr>
          <w:rFonts w:eastAsiaTheme="minorHAnsi"/>
          <w:sz w:val="18"/>
          <w:lang w:eastAsia="es-MX"/>
        </w:rPr>
      </w:pPr>
    </w:p>
    <w:p w:rsidR="0056664C" w:rsidRPr="004F0A83" w:rsidRDefault="0056664C" w:rsidP="0056664C">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4F0A83">
        <w:rPr>
          <w:rFonts w:ascii="Palatino Linotype" w:eastAsiaTheme="minorHAnsi" w:hAnsi="Palatino Linotype"/>
          <w:lang w:eastAsia="es-MX"/>
        </w:rPr>
        <w:t>Las altas y bajas del personal que labora en la Unidad de Apoyo a la Administración en los meses de enero, febrero y marzo de 2023.</w:t>
      </w:r>
    </w:p>
    <w:p w:rsidR="0056664C" w:rsidRPr="004F0A83" w:rsidRDefault="0056664C" w:rsidP="0056664C">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4F0A83">
        <w:rPr>
          <w:rFonts w:ascii="Palatino Linotype" w:eastAsiaTheme="minorHAnsi" w:hAnsi="Palatino Linotype"/>
          <w:lang w:eastAsia="es-MX"/>
        </w:rPr>
        <w:t xml:space="preserve">Las nivelaciones de rango que han realizado en los últimos 3 meses. </w:t>
      </w:r>
    </w:p>
    <w:p w:rsidR="00814FA1" w:rsidRPr="004F0A83" w:rsidRDefault="0056664C" w:rsidP="0056664C">
      <w:pPr>
        <w:pStyle w:val="Prrafodelista"/>
        <w:numPr>
          <w:ilvl w:val="0"/>
          <w:numId w:val="10"/>
        </w:numPr>
        <w:spacing w:line="360" w:lineRule="auto"/>
        <w:ind w:right="49"/>
        <w:jc w:val="both"/>
        <w:rPr>
          <w:rFonts w:ascii="Palatino Linotype" w:eastAsiaTheme="minorHAnsi" w:hAnsi="Palatino Linotype" w:cstheme="minorBidi"/>
          <w:lang w:val="es-MX" w:eastAsia="es-MX"/>
        </w:rPr>
      </w:pPr>
      <w:r w:rsidRPr="004F0A83">
        <w:rPr>
          <w:rFonts w:ascii="Palatino Linotype" w:eastAsiaTheme="minorHAnsi" w:hAnsi="Palatino Linotype"/>
          <w:lang w:eastAsia="es-MX"/>
        </w:rPr>
        <w:t>El currículo del responsable del área de transparencia de la Coordinación de Administración de la Unidad de Apoyo a la Administración General</w:t>
      </w:r>
      <w:r w:rsidR="00814FA1" w:rsidRPr="004F0A83">
        <w:rPr>
          <w:rFonts w:ascii="Palatino Linotype" w:eastAsiaTheme="minorHAnsi" w:hAnsi="Palatino Linotype"/>
          <w:lang w:eastAsia="es-MX"/>
        </w:rPr>
        <w:t xml:space="preserve">. </w:t>
      </w:r>
    </w:p>
    <w:p w:rsidR="001E2F3D" w:rsidRPr="004F0A83" w:rsidRDefault="001E2F3D" w:rsidP="00EE2FB1">
      <w:pPr>
        <w:spacing w:line="360" w:lineRule="auto"/>
        <w:ind w:right="49"/>
        <w:jc w:val="both"/>
        <w:rPr>
          <w:rFonts w:ascii="Palatino Linotype" w:eastAsiaTheme="minorHAnsi" w:hAnsi="Palatino Linotype" w:cstheme="minorBidi"/>
          <w:sz w:val="12"/>
          <w:lang w:val="es-MX" w:eastAsia="es-MX"/>
        </w:rPr>
      </w:pPr>
    </w:p>
    <w:p w:rsidR="001D5495" w:rsidRPr="004F0A83" w:rsidRDefault="0029071C" w:rsidP="00EE2FB1">
      <w:pPr>
        <w:spacing w:line="360" w:lineRule="auto"/>
        <w:ind w:right="49"/>
        <w:jc w:val="both"/>
        <w:rPr>
          <w:rFonts w:ascii="Palatino Linotype" w:hAnsi="Palatino Linotype" w:cs="Arial"/>
        </w:rPr>
      </w:pPr>
      <w:r w:rsidRPr="004F0A83">
        <w:rPr>
          <w:rFonts w:ascii="Palatino Linotype" w:eastAsiaTheme="minorHAnsi" w:hAnsi="Palatino Linotype" w:cstheme="minorBidi"/>
          <w:lang w:val="es-MX" w:eastAsia="es-MX"/>
        </w:rPr>
        <w:t xml:space="preserve">Atento a la solicitud de información </w:t>
      </w:r>
      <w:r w:rsidRPr="004F0A83">
        <w:rPr>
          <w:rFonts w:ascii="Palatino Linotype" w:eastAsiaTheme="minorHAnsi" w:hAnsi="Palatino Linotype" w:cstheme="minorBidi"/>
          <w:b/>
          <w:lang w:val="es-MX" w:eastAsia="es-MX"/>
        </w:rPr>
        <w:t>El Sujeto Obligado</w:t>
      </w:r>
      <w:r w:rsidRPr="004F0A83">
        <w:rPr>
          <w:rFonts w:ascii="Palatino Linotype" w:eastAsiaTheme="minorHAnsi" w:hAnsi="Palatino Linotype" w:cstheme="minorBidi"/>
          <w:lang w:val="es-MX" w:eastAsia="es-MX"/>
        </w:rPr>
        <w:t xml:space="preserve">, emitió su respuesta en donde </w:t>
      </w:r>
      <w:r w:rsidR="001D5495" w:rsidRPr="004F0A83">
        <w:rPr>
          <w:rFonts w:ascii="Palatino Linotype" w:hAnsi="Palatino Linotype" w:cs="Arial"/>
        </w:rPr>
        <w:t xml:space="preserve">se </w:t>
      </w:r>
      <w:r w:rsidR="00D57F74" w:rsidRPr="004F0A83">
        <w:rPr>
          <w:rFonts w:ascii="Palatino Linotype" w:hAnsi="Palatino Linotype" w:cs="Arial"/>
        </w:rPr>
        <w:t>advierte</w:t>
      </w:r>
      <w:r w:rsidR="001D5495" w:rsidRPr="004F0A83">
        <w:rPr>
          <w:rFonts w:ascii="Palatino Linotype" w:hAnsi="Palatino Linotype" w:cs="Arial"/>
        </w:rPr>
        <w:t xml:space="preserve"> </w:t>
      </w:r>
      <w:r w:rsidR="001D2DE0" w:rsidRPr="004F0A83">
        <w:rPr>
          <w:rFonts w:ascii="Palatino Linotype" w:hAnsi="Palatino Linotype" w:cs="Arial"/>
        </w:rPr>
        <w:t>lo siguiente</w:t>
      </w:r>
      <w:r w:rsidR="001D5495" w:rsidRPr="004F0A83">
        <w:rPr>
          <w:rFonts w:ascii="Palatino Linotype" w:hAnsi="Palatino Linotype" w:cs="Arial"/>
        </w:rPr>
        <w:t>:</w:t>
      </w:r>
    </w:p>
    <w:p w:rsidR="00597D71" w:rsidRPr="004F0A83" w:rsidRDefault="00597D71" w:rsidP="00574FDC">
      <w:pPr>
        <w:pStyle w:val="Sinespaciado"/>
        <w:rPr>
          <w:sz w:val="14"/>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ook w:val="04A0" w:firstRow="1" w:lastRow="0" w:firstColumn="1" w:lastColumn="0" w:noHBand="0" w:noVBand="1"/>
      </w:tblPr>
      <w:tblGrid>
        <w:gridCol w:w="2108"/>
        <w:gridCol w:w="5209"/>
        <w:gridCol w:w="1744"/>
      </w:tblGrid>
      <w:tr w:rsidR="004E5628" w:rsidRPr="004F0A83" w:rsidTr="0056664C">
        <w:trPr>
          <w:tblHeader/>
        </w:trPr>
        <w:tc>
          <w:tcPr>
            <w:tcW w:w="2108" w:type="dxa"/>
            <w:shd w:val="clear" w:color="auto" w:fill="D9D9D9" w:themeFill="background1" w:themeFillShade="D9"/>
            <w:vAlign w:val="center"/>
          </w:tcPr>
          <w:p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Solicitud de Información</w:t>
            </w:r>
          </w:p>
        </w:tc>
        <w:tc>
          <w:tcPr>
            <w:tcW w:w="5209" w:type="dxa"/>
            <w:shd w:val="clear" w:color="auto" w:fill="D9D9D9" w:themeFill="background1" w:themeFillShade="D9"/>
            <w:vAlign w:val="center"/>
          </w:tcPr>
          <w:p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Respuesta</w:t>
            </w:r>
          </w:p>
        </w:tc>
        <w:tc>
          <w:tcPr>
            <w:tcW w:w="1744" w:type="dxa"/>
            <w:shd w:val="clear" w:color="auto" w:fill="D9D9D9" w:themeFill="background1" w:themeFillShade="D9"/>
            <w:vAlign w:val="center"/>
          </w:tcPr>
          <w:p w:rsidR="00597D71" w:rsidRPr="004F0A83" w:rsidRDefault="00597D71" w:rsidP="00597D71">
            <w:pPr>
              <w:ind w:right="49"/>
              <w:jc w:val="center"/>
              <w:rPr>
                <w:rFonts w:ascii="Palatino Linotype" w:eastAsiaTheme="minorHAnsi" w:hAnsi="Palatino Linotype" w:cstheme="minorBidi"/>
                <w:b/>
                <w:sz w:val="22"/>
                <w:lang w:val="es-MX" w:eastAsia="es-MX"/>
              </w:rPr>
            </w:pPr>
            <w:r w:rsidRPr="004F0A83">
              <w:rPr>
                <w:rFonts w:ascii="Palatino Linotype" w:eastAsiaTheme="minorHAnsi" w:hAnsi="Palatino Linotype" w:cstheme="minorBidi"/>
                <w:b/>
                <w:sz w:val="22"/>
                <w:lang w:val="es-MX" w:eastAsia="es-MX"/>
              </w:rPr>
              <w:t>Cumplimiento</w:t>
            </w:r>
          </w:p>
        </w:tc>
      </w:tr>
      <w:tr w:rsidR="00761AC9" w:rsidRPr="004F0A83" w:rsidTr="0056664C">
        <w:trPr>
          <w:trHeight w:val="483"/>
        </w:trPr>
        <w:tc>
          <w:tcPr>
            <w:tcW w:w="2108" w:type="dxa"/>
            <w:vAlign w:val="center"/>
          </w:tcPr>
          <w:p w:rsidR="00761AC9" w:rsidRPr="004F0A83" w:rsidRDefault="0056664C" w:rsidP="00E9680B">
            <w:pPr>
              <w:ind w:right="49"/>
              <w:jc w:val="both"/>
              <w:rPr>
                <w:rFonts w:ascii="Palatino Linotype" w:eastAsiaTheme="minorHAnsi" w:hAnsi="Palatino Linotype"/>
                <w:sz w:val="20"/>
                <w:lang w:eastAsia="es-MX"/>
              </w:rPr>
            </w:pPr>
            <w:r w:rsidRPr="004F0A83">
              <w:rPr>
                <w:rFonts w:ascii="Palatino Linotype" w:eastAsiaTheme="minorHAnsi" w:hAnsi="Palatino Linotype"/>
                <w:sz w:val="20"/>
                <w:lang w:eastAsia="es-MX"/>
              </w:rPr>
              <w:t>Altas y bajas del personal que labora en la Unidad de Apoyo a la Administración en los meses de enero, febrero y marzo de 2023.</w:t>
            </w:r>
          </w:p>
        </w:tc>
        <w:tc>
          <w:tcPr>
            <w:tcW w:w="5209" w:type="dxa"/>
            <w:vAlign w:val="center"/>
          </w:tcPr>
          <w:p w:rsidR="00BB3B8B" w:rsidRPr="004F0A83" w:rsidRDefault="00BB3B8B" w:rsidP="00BB3B8B">
            <w:pPr>
              <w:spacing w:line="276" w:lineRule="auto"/>
              <w:jc w:val="both"/>
              <w:rPr>
                <w:rFonts w:ascii="Palatino Linotype" w:eastAsiaTheme="minorHAnsi" w:hAnsi="Palatino Linotype" w:cstheme="minorBidi"/>
                <w:sz w:val="22"/>
                <w:szCs w:val="22"/>
                <w:lang w:val="es-MX" w:eastAsia="es-MX"/>
              </w:rPr>
            </w:pPr>
            <w:r w:rsidRPr="004F0A83">
              <w:rPr>
                <w:rFonts w:ascii="Palatino Linotype" w:eastAsiaTheme="minorHAnsi" w:hAnsi="Palatino Linotype" w:cstheme="minorBidi"/>
                <w:sz w:val="22"/>
                <w:szCs w:val="22"/>
                <w:lang w:val="es-MX" w:eastAsia="es-MX"/>
              </w:rPr>
              <w:t>Mediante el oficio número 20701002A/233/2023, la Servidora Pública Habilitada de la Coordinación de Administración de la Unidad de Apoyo a la Administración General, remitió una estadística de los movimientos de dicha Unidad (bajas, altas y rango), de los meses de enero a marzo de 2023, lo anterior de conformidad con la siguiente imagen:</w:t>
            </w:r>
          </w:p>
          <w:p w:rsidR="00BB3B8B" w:rsidRPr="004F0A83" w:rsidRDefault="00BB3B8B" w:rsidP="00BB3B8B">
            <w:pPr>
              <w:spacing w:line="276" w:lineRule="auto"/>
              <w:jc w:val="both"/>
              <w:rPr>
                <w:rFonts w:ascii="Palatino Linotype" w:eastAsiaTheme="minorHAnsi" w:hAnsi="Palatino Linotype" w:cstheme="minorBidi"/>
                <w:sz w:val="22"/>
                <w:szCs w:val="22"/>
                <w:lang w:val="es-MX" w:eastAsia="es-MX"/>
              </w:rPr>
            </w:pPr>
          </w:p>
          <w:p w:rsidR="00761AC9" w:rsidRPr="004F0A83" w:rsidRDefault="00BB3B8B" w:rsidP="00BB3B8B">
            <w:pPr>
              <w:spacing w:line="276" w:lineRule="auto"/>
              <w:jc w:val="center"/>
              <w:rPr>
                <w:rFonts w:ascii="Palatino Linotype" w:eastAsiaTheme="minorHAnsi" w:hAnsi="Palatino Linotype" w:cstheme="minorBidi"/>
                <w:sz w:val="22"/>
                <w:szCs w:val="22"/>
                <w:lang w:val="es-MX" w:eastAsia="es-MX"/>
              </w:rPr>
            </w:pPr>
            <w:r w:rsidRPr="004F0A83">
              <w:object w:dxaOrig="9330"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79.2pt" o:ole="">
                  <v:imagedata r:id="rId9" o:title=""/>
                </v:shape>
                <o:OLEObject Type="Embed" ProgID="PBrush" ShapeID="_x0000_i1025" DrawAspect="Content" ObjectID="_1750831119" r:id="rId10"/>
              </w:object>
            </w:r>
          </w:p>
        </w:tc>
        <w:tc>
          <w:tcPr>
            <w:tcW w:w="1744" w:type="dxa"/>
            <w:vAlign w:val="center"/>
          </w:tcPr>
          <w:p w:rsidR="00761AC9" w:rsidRPr="004F0A83" w:rsidRDefault="00BB3B8B" w:rsidP="00574FDC">
            <w:pPr>
              <w:ind w:right="49"/>
              <w:jc w:val="center"/>
              <w:rPr>
                <w:rFonts w:ascii="Palatino Linotype" w:eastAsiaTheme="minorHAnsi" w:hAnsi="Palatino Linotype" w:cstheme="minorBidi"/>
                <w:b/>
                <w:lang w:val="es-MX" w:eastAsia="es-MX"/>
              </w:rPr>
            </w:pPr>
            <w:r w:rsidRPr="004F0A83">
              <w:rPr>
                <w:rFonts w:ascii="Palatino Linotype" w:eastAsiaTheme="minorHAnsi" w:hAnsi="Palatino Linotype" w:cstheme="minorBidi"/>
                <w:b/>
                <w:lang w:val="es-MX" w:eastAsia="es-MX"/>
              </w:rPr>
              <w:lastRenderedPageBreak/>
              <w:t>Parcialmente</w:t>
            </w:r>
          </w:p>
        </w:tc>
      </w:tr>
      <w:tr w:rsidR="0003609F" w:rsidRPr="004F0A83" w:rsidTr="0056664C">
        <w:trPr>
          <w:trHeight w:val="483"/>
        </w:trPr>
        <w:tc>
          <w:tcPr>
            <w:tcW w:w="2108" w:type="dxa"/>
            <w:vAlign w:val="center"/>
          </w:tcPr>
          <w:p w:rsidR="0003609F" w:rsidRPr="004F0A83" w:rsidRDefault="0056664C" w:rsidP="00E9680B">
            <w:pPr>
              <w:ind w:right="49"/>
              <w:jc w:val="both"/>
              <w:rPr>
                <w:rFonts w:ascii="Palatino Linotype" w:eastAsiaTheme="minorHAnsi" w:hAnsi="Palatino Linotype"/>
                <w:sz w:val="20"/>
                <w:lang w:eastAsia="es-MX"/>
              </w:rPr>
            </w:pPr>
            <w:r w:rsidRPr="004F0A83">
              <w:rPr>
                <w:rFonts w:ascii="Palatino Linotype" w:eastAsiaTheme="minorHAnsi" w:hAnsi="Palatino Linotype"/>
                <w:sz w:val="20"/>
                <w:lang w:eastAsia="es-MX"/>
              </w:rPr>
              <w:lastRenderedPageBreak/>
              <w:t>Nivelaciones de rango que han realizado en los últimos 3 meses.</w:t>
            </w:r>
          </w:p>
        </w:tc>
        <w:tc>
          <w:tcPr>
            <w:tcW w:w="5209" w:type="dxa"/>
            <w:vAlign w:val="center"/>
          </w:tcPr>
          <w:p w:rsidR="008F0627" w:rsidRPr="004F0A83" w:rsidRDefault="00BB3B8B" w:rsidP="00BB3B8B">
            <w:pPr>
              <w:spacing w:line="276" w:lineRule="auto"/>
              <w:jc w:val="both"/>
              <w:rPr>
                <w:rFonts w:ascii="Palatino Linotype" w:eastAsiaTheme="minorHAnsi" w:hAnsi="Palatino Linotype" w:cstheme="minorBidi"/>
                <w:sz w:val="22"/>
                <w:szCs w:val="22"/>
                <w:lang w:val="es-MX" w:eastAsia="es-MX"/>
              </w:rPr>
            </w:pPr>
            <w:r w:rsidRPr="004F0A83">
              <w:rPr>
                <w:rFonts w:ascii="Palatino Linotype" w:eastAsiaTheme="minorHAnsi" w:hAnsi="Palatino Linotype" w:cstheme="minorBidi"/>
                <w:sz w:val="22"/>
                <w:szCs w:val="22"/>
                <w:lang w:val="es-MX" w:eastAsia="es-MX"/>
              </w:rPr>
              <w:t xml:space="preserve">En relación a las nivelaciones de rango, en la estadística que remitió, se observa que no realizó movimientos respecto de dicho punto. </w:t>
            </w:r>
          </w:p>
        </w:tc>
        <w:tc>
          <w:tcPr>
            <w:tcW w:w="1744" w:type="dxa"/>
            <w:vAlign w:val="center"/>
          </w:tcPr>
          <w:p w:rsidR="00BB3B8B" w:rsidRPr="004F0A83" w:rsidRDefault="00BB3B8B" w:rsidP="00BB3B8B">
            <w:pPr>
              <w:ind w:right="49"/>
              <w:jc w:val="center"/>
              <w:rPr>
                <w:rFonts w:ascii="Palatino Linotype" w:eastAsiaTheme="minorHAnsi" w:hAnsi="Palatino Linotype" w:cstheme="minorBidi"/>
                <w:b/>
                <w:lang w:val="es-MX" w:eastAsia="es-MX"/>
              </w:rPr>
            </w:pPr>
            <w:r w:rsidRPr="004F0A83">
              <w:rPr>
                <w:rFonts w:ascii="Palatino Linotype" w:eastAsiaTheme="minorHAnsi" w:hAnsi="Palatino Linotype" w:cstheme="minorBidi"/>
                <w:b/>
                <w:lang w:val="es-MX" w:eastAsia="es-MX"/>
              </w:rPr>
              <w:t>Sí</w:t>
            </w:r>
          </w:p>
        </w:tc>
      </w:tr>
      <w:tr w:rsidR="0056664C" w:rsidRPr="004F0A83" w:rsidTr="0056664C">
        <w:trPr>
          <w:trHeight w:val="483"/>
        </w:trPr>
        <w:tc>
          <w:tcPr>
            <w:tcW w:w="2108" w:type="dxa"/>
            <w:vAlign w:val="center"/>
          </w:tcPr>
          <w:p w:rsidR="0056664C" w:rsidRPr="004F0A83" w:rsidRDefault="0056664C" w:rsidP="00E9680B">
            <w:pPr>
              <w:ind w:right="49"/>
              <w:jc w:val="both"/>
              <w:rPr>
                <w:rFonts w:ascii="Palatino Linotype" w:eastAsiaTheme="minorHAnsi" w:hAnsi="Palatino Linotype"/>
                <w:sz w:val="20"/>
                <w:lang w:eastAsia="es-MX"/>
              </w:rPr>
            </w:pPr>
            <w:r w:rsidRPr="004F0A83">
              <w:rPr>
                <w:rFonts w:ascii="Palatino Linotype" w:eastAsiaTheme="minorHAnsi" w:hAnsi="Palatino Linotype"/>
                <w:sz w:val="20"/>
                <w:lang w:eastAsia="es-MX"/>
              </w:rPr>
              <w:t>Currículo del responsable del área de transparencia de la Coordinación de Administración de la Unidad de Apoyo a la Administración General.</w:t>
            </w:r>
          </w:p>
        </w:tc>
        <w:tc>
          <w:tcPr>
            <w:tcW w:w="5209" w:type="dxa"/>
            <w:vAlign w:val="center"/>
          </w:tcPr>
          <w:p w:rsidR="0056664C" w:rsidRPr="004F0A83" w:rsidRDefault="00BB3B8B" w:rsidP="008F0627">
            <w:pPr>
              <w:spacing w:line="276" w:lineRule="auto"/>
              <w:jc w:val="both"/>
              <w:rPr>
                <w:rFonts w:ascii="Palatino Linotype" w:eastAsiaTheme="minorHAnsi" w:hAnsi="Palatino Linotype" w:cstheme="minorBidi"/>
                <w:sz w:val="22"/>
                <w:szCs w:val="22"/>
                <w:lang w:val="es-MX" w:eastAsia="es-MX"/>
              </w:rPr>
            </w:pPr>
            <w:r w:rsidRPr="004F0A83">
              <w:rPr>
                <w:rFonts w:ascii="Palatino Linotype" w:eastAsiaTheme="minorHAnsi" w:hAnsi="Palatino Linotype" w:cstheme="minorBidi"/>
                <w:sz w:val="22"/>
                <w:szCs w:val="22"/>
                <w:lang w:val="es-MX" w:eastAsia="es-MX"/>
              </w:rPr>
              <w:t>Adjuntó la Ficha Curricular del servidor público encargado</w:t>
            </w:r>
            <w:r w:rsidR="009B6126" w:rsidRPr="004F0A83">
              <w:rPr>
                <w:rFonts w:ascii="Palatino Linotype" w:eastAsiaTheme="minorHAnsi" w:hAnsi="Palatino Linotype" w:cstheme="minorBidi"/>
                <w:sz w:val="22"/>
                <w:szCs w:val="22"/>
                <w:lang w:val="es-MX" w:eastAsia="es-MX"/>
              </w:rPr>
              <w:t xml:space="preserve"> del área de transparencia, con cargo de Lideresa, Líder de Proyecto de Unidad de Apoyo de la Administración General. </w:t>
            </w:r>
          </w:p>
          <w:p w:rsidR="009B6126" w:rsidRPr="004F0A83" w:rsidRDefault="009B6126" w:rsidP="009B6126">
            <w:pPr>
              <w:spacing w:line="276" w:lineRule="auto"/>
              <w:jc w:val="center"/>
              <w:rPr>
                <w:rFonts w:ascii="Palatino Linotype" w:eastAsiaTheme="minorHAnsi" w:hAnsi="Palatino Linotype" w:cstheme="minorBidi"/>
                <w:sz w:val="22"/>
                <w:szCs w:val="22"/>
                <w:lang w:val="es-MX" w:eastAsia="es-MX"/>
              </w:rPr>
            </w:pPr>
            <w:r w:rsidRPr="004F0A83">
              <w:object w:dxaOrig="8520" w:dyaOrig="12390">
                <v:shape id="_x0000_i1026" type="#_x0000_t75" style="width:201.6pt;height:252pt" o:ole="">
                  <v:imagedata r:id="rId11" o:title=""/>
                </v:shape>
                <o:OLEObject Type="Embed" ProgID="PBrush" ShapeID="_x0000_i1026" DrawAspect="Content" ObjectID="_1750831120" r:id="rId12"/>
              </w:object>
            </w:r>
          </w:p>
        </w:tc>
        <w:tc>
          <w:tcPr>
            <w:tcW w:w="1744" w:type="dxa"/>
            <w:vAlign w:val="center"/>
          </w:tcPr>
          <w:p w:rsidR="0056664C" w:rsidRPr="004F0A83" w:rsidRDefault="009B6126" w:rsidP="00761AC9">
            <w:pPr>
              <w:ind w:right="49"/>
              <w:jc w:val="center"/>
              <w:rPr>
                <w:rFonts w:ascii="Palatino Linotype" w:eastAsiaTheme="minorHAnsi" w:hAnsi="Palatino Linotype" w:cstheme="minorBidi"/>
                <w:b/>
                <w:i/>
                <w:lang w:val="es-MX" w:eastAsia="es-MX"/>
              </w:rPr>
            </w:pPr>
            <w:r w:rsidRPr="004F0A83">
              <w:rPr>
                <w:rFonts w:ascii="Palatino Linotype" w:eastAsiaTheme="minorHAnsi" w:hAnsi="Palatino Linotype" w:cstheme="minorBidi"/>
                <w:b/>
                <w:lang w:val="es-MX" w:eastAsia="es-MX"/>
              </w:rPr>
              <w:t>Sí</w:t>
            </w:r>
          </w:p>
        </w:tc>
      </w:tr>
    </w:tbl>
    <w:p w:rsidR="0003609F" w:rsidRPr="004F0A83" w:rsidRDefault="0003609F" w:rsidP="00D57AED">
      <w:pPr>
        <w:shd w:val="clear" w:color="auto" w:fill="FFFFFF"/>
        <w:spacing w:line="360" w:lineRule="auto"/>
        <w:jc w:val="both"/>
        <w:rPr>
          <w:rFonts w:ascii="Palatino Linotype" w:hAnsi="Palatino Linotype"/>
          <w:color w:val="222222"/>
        </w:rPr>
      </w:pPr>
    </w:p>
    <w:p w:rsidR="00D57AED" w:rsidRPr="004F0A83" w:rsidRDefault="00D57AED" w:rsidP="00D57AED">
      <w:pPr>
        <w:shd w:val="clear" w:color="auto" w:fill="FFFFFF"/>
        <w:spacing w:line="360" w:lineRule="auto"/>
        <w:jc w:val="both"/>
        <w:rPr>
          <w:rFonts w:ascii="Palatino Linotype" w:hAnsi="Palatino Linotype"/>
          <w:color w:val="222222"/>
        </w:rPr>
      </w:pPr>
      <w:r w:rsidRPr="004F0A83">
        <w:rPr>
          <w:rFonts w:ascii="Palatino Linotype" w:hAnsi="Palatino Linotype"/>
          <w:color w:val="222222"/>
        </w:rPr>
        <w:t>En este sentido, debe dejarse claro que al haber existido un pronunciamiento por parte del </w:t>
      </w:r>
      <w:r w:rsidRPr="004F0A83">
        <w:rPr>
          <w:rFonts w:ascii="Palatino Linotype" w:hAnsi="Palatino Linotype"/>
          <w:b/>
          <w:bCs/>
          <w:color w:val="222222"/>
        </w:rPr>
        <w:t>Sujeto Obligado</w:t>
      </w:r>
      <w:r w:rsidRPr="004F0A83">
        <w:rPr>
          <w:rFonts w:ascii="Palatino Linotype" w:hAnsi="Palatino Linotype"/>
          <w:color w:val="222222"/>
        </w:rPr>
        <w:t xml:space="preserve">, este Instituto no está facultado para manifestarse sobre la veracidad del mismo, pues no existe precepto legal alguno en la Ley de la materia que lo faculte para, vía recurso de revisión, pronunciarse al respecto. Sirve de apoyo a lo </w:t>
      </w:r>
      <w:r w:rsidRPr="004F0A83">
        <w:rPr>
          <w:rFonts w:ascii="Palatino Linotype" w:hAnsi="Palatino Linotype"/>
          <w:color w:val="222222"/>
        </w:rPr>
        <w:lastRenderedPageBreak/>
        <w:t>anterior, por analogía, el criterio 31-10, emitido por el entonces Instituto Federal de Acceso a la Información que a la letra indica:</w:t>
      </w:r>
    </w:p>
    <w:p w:rsidR="00D57AED" w:rsidRPr="004F0A83" w:rsidRDefault="00D57AED" w:rsidP="00D57AED">
      <w:pPr>
        <w:pStyle w:val="Sinespaciado"/>
      </w:pPr>
    </w:p>
    <w:p w:rsidR="00D57AED" w:rsidRPr="004F0A83" w:rsidRDefault="00D57AED" w:rsidP="00182EDF">
      <w:pPr>
        <w:shd w:val="clear" w:color="auto" w:fill="FFFFFF"/>
        <w:spacing w:line="221" w:lineRule="atLeast"/>
        <w:ind w:left="567" w:right="616"/>
        <w:jc w:val="both"/>
        <w:rPr>
          <w:color w:val="222222"/>
          <w:sz w:val="22"/>
        </w:rPr>
      </w:pPr>
      <w:r w:rsidRPr="004F0A83">
        <w:rPr>
          <w:rFonts w:ascii="Palatino Linotype" w:hAnsi="Palatino Linotype"/>
          <w:i/>
          <w:iCs/>
          <w:color w:val="222222"/>
          <w:sz w:val="22"/>
        </w:rPr>
        <w:t>“</w:t>
      </w:r>
      <w:r w:rsidRPr="004F0A83">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F0A83">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7AED" w:rsidRPr="004F0A83" w:rsidRDefault="00D57AED" w:rsidP="00E11B18">
      <w:pPr>
        <w:spacing w:line="360" w:lineRule="auto"/>
        <w:ind w:right="141"/>
        <w:jc w:val="both"/>
        <w:rPr>
          <w:rFonts w:ascii="Palatino Linotype" w:eastAsiaTheme="minorHAnsi" w:hAnsi="Palatino Linotype" w:cs="Arial"/>
          <w:bCs/>
          <w:lang w:val="es-MX" w:eastAsia="en-US"/>
        </w:rPr>
      </w:pPr>
    </w:p>
    <w:p w:rsidR="00F30C1D" w:rsidRPr="004F0A83"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Cs/>
          <w:i/>
          <w:lang w:val="es-MX" w:eastAsia="en-US"/>
        </w:rPr>
        <w:t>“</w:t>
      </w:r>
      <w:r w:rsidR="009B6126" w:rsidRPr="004F0A83">
        <w:rPr>
          <w:rFonts w:ascii="Palatino Linotype" w:eastAsiaTheme="minorHAnsi" w:hAnsi="Palatino Linotype" w:cs="Arial"/>
          <w:b/>
          <w:bCs/>
          <w:i/>
          <w:lang w:val="es-MX" w:eastAsia="en-US"/>
        </w:rPr>
        <w:t xml:space="preserve">AL SOLICITAR LA ALTAS Y BAJAS DEL PERSONAL QUE LABORA EN LA UNIDAD DE APOYO A LA ADMINISTRACIÒN EN GENERAL EN LOS MESES DE ENERO, FEBRERO Y MARZO, DE ACUERDO AL PRINCIPIO DE MAXIMA PUBLICIDAD </w:t>
      </w:r>
      <w:r w:rsidR="009B6126" w:rsidRPr="004F0A83">
        <w:rPr>
          <w:rFonts w:ascii="Palatino Linotype" w:eastAsiaTheme="minorHAnsi" w:hAnsi="Palatino Linotype" w:cs="Arial"/>
          <w:b/>
          <w:bCs/>
          <w:i/>
          <w:u w:val="single"/>
          <w:lang w:val="es-MX" w:eastAsia="en-US"/>
        </w:rPr>
        <w:t>DEBERAN INDICAR LA FECHA DE INGRESO EL SERVIDOR PUBLICO QUE OCUPAR EL CARGO O EL NIVEL Y RANGO, MENCIONAR QUE NORMATIVIDAD VIGENTE APLICA Y/O UTILIZAN Q PARA ESTAR EN POSIBILIDAD DE REALIZAR UNA BAJA Y ALTA DE SERVIDORES PÚBLICOS. AL NO SOLICITARSE SOLO EL NUMERO DE MOVIMIENTOS DE LA UNIDAD DE APOYO A LA ADMINISTRACION EN GENERAL;</w:t>
      </w:r>
      <w:r w:rsidR="009B6126" w:rsidRPr="004F0A83">
        <w:rPr>
          <w:rFonts w:ascii="Palatino Linotype" w:eastAsiaTheme="minorHAnsi" w:hAnsi="Palatino Linotype" w:cs="Arial"/>
          <w:b/>
          <w:bCs/>
          <w:i/>
          <w:lang w:val="es-MX" w:eastAsia="en-US"/>
        </w:rPr>
        <w:t xml:space="preserve"> NO SE CONTESTO LO QUE SE SOLICITO EN LA SOLICITUD DE INFORMACIÓN. EL DOCUMENTO ADJUNTO </w:t>
      </w:r>
      <w:r w:rsidR="009B6126" w:rsidRPr="004F0A83">
        <w:rPr>
          <w:rFonts w:ascii="Palatino Linotype" w:eastAsiaTheme="minorHAnsi" w:hAnsi="Palatino Linotype" w:cs="Arial"/>
          <w:b/>
          <w:bCs/>
          <w:i/>
          <w:u w:val="single"/>
          <w:lang w:val="es-MX" w:eastAsia="en-US"/>
        </w:rPr>
        <w:t>COMO CURRICULM NO CUMPLE CON LA INFORMACIÒN REQUERIDA.</w:t>
      </w:r>
      <w:r w:rsidRPr="004F0A83">
        <w:rPr>
          <w:rFonts w:ascii="Palatino Linotype" w:eastAsiaTheme="minorHAnsi" w:hAnsi="Palatino Linotype" w:cs="Arial"/>
          <w:bCs/>
          <w:i/>
          <w:lang w:val="es-MX" w:eastAsia="en-US"/>
        </w:rPr>
        <w:t>” (Sic).</w:t>
      </w:r>
    </w:p>
    <w:p w:rsidR="009B6126" w:rsidRPr="004F0A83" w:rsidRDefault="009B6126" w:rsidP="009B6126">
      <w:pPr>
        <w:tabs>
          <w:tab w:val="left" w:pos="7088"/>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theme="minorBidi"/>
          <w:lang w:val="es-MX" w:eastAsia="en-US"/>
        </w:rPr>
        <w:lastRenderedPageBreak/>
        <w:t xml:space="preserve">De conformidad con lo anterior, resulta claro que la parte </w:t>
      </w:r>
      <w:r w:rsidRPr="004F0A83">
        <w:rPr>
          <w:rFonts w:ascii="Palatino Linotype" w:eastAsiaTheme="minorHAnsi" w:hAnsi="Palatino Linotype" w:cstheme="minorBidi"/>
          <w:b/>
          <w:lang w:val="es-MX" w:eastAsia="en-US"/>
        </w:rPr>
        <w:t xml:space="preserve">Recurrente </w:t>
      </w:r>
      <w:r w:rsidRPr="004F0A83">
        <w:rPr>
          <w:rFonts w:ascii="Palatino Linotype" w:eastAsiaTheme="minorHAnsi" w:hAnsi="Palatino Linotype" w:cstheme="minorBidi"/>
          <w:lang w:val="es-MX" w:eastAsia="en-US"/>
        </w:rPr>
        <w:t xml:space="preserve">añade nuevos puntos a su solicitud de información </w:t>
      </w:r>
      <w:r w:rsidRPr="004F0A83">
        <w:rPr>
          <w:rFonts w:ascii="Palatino Linotype" w:eastAsiaTheme="minorHAnsi" w:hAnsi="Palatino Linotype" w:cs="Arial"/>
          <w:lang w:val="es-MX" w:eastAsia="en-US"/>
        </w:rPr>
        <w:t xml:space="preserve">y se aleja de la materia que dio origen a la respuesta de </w:t>
      </w:r>
      <w:r w:rsidRPr="004F0A83">
        <w:rPr>
          <w:rFonts w:ascii="Palatino Linotype" w:eastAsiaTheme="minorHAnsi" w:hAnsi="Palatino Linotype" w:cs="Arial"/>
          <w:b/>
          <w:lang w:val="es-MX" w:eastAsia="en-US"/>
        </w:rPr>
        <w:t>El Sujeto Obligado.</w:t>
      </w:r>
      <w:r w:rsidRPr="004F0A83">
        <w:rPr>
          <w:rFonts w:ascii="Palatino Linotype" w:eastAsiaTheme="minorHAnsi" w:hAnsi="Palatino Linotype" w:cs="Arial"/>
          <w:lang w:val="es-MX" w:eastAsia="en-US"/>
        </w:rPr>
        <w:t xml:space="preserve"> A mayor abundamiento, los nuevos puntos de la solicitud </w:t>
      </w:r>
      <w:r w:rsidRPr="004F0A83">
        <w:rPr>
          <w:rFonts w:ascii="Palatino Linotype" w:eastAsiaTheme="minorHAnsi" w:hAnsi="Palatino Linotype" w:cs="Arial"/>
          <w:b/>
          <w:i/>
          <w:lang w:val="es-MX" w:eastAsia="en-US"/>
        </w:rPr>
        <w:t>(…MENCIONAR QUE NORMATIVIDAD VIGENTE APLICA Y/O UTILIZAN Q PARA ESTAR EN POSIBILIDAD DE REALIZAR UNA BAJA Y ALTA DE SERVIDORES PÚBLICOS…)</w:t>
      </w:r>
      <w:r w:rsidRPr="004F0A83">
        <w:rPr>
          <w:rFonts w:ascii="Palatino Linotype" w:eastAsiaTheme="minorHAnsi" w:hAnsi="Palatino Linotype" w:cs="Arial"/>
          <w:lang w:val="es-MX" w:eastAsia="en-US"/>
        </w:rPr>
        <w:t xml:space="preserve"> son considerados “</w:t>
      </w:r>
      <w:r w:rsidRPr="004F0A83">
        <w:rPr>
          <w:rFonts w:ascii="Palatino Linotype" w:eastAsiaTheme="minorHAnsi" w:hAnsi="Palatino Linotype" w:cs="Arial"/>
          <w:b/>
          <w:i/>
          <w:lang w:val="es-MX" w:eastAsia="en-US"/>
        </w:rPr>
        <w:t>plus petitio”</w:t>
      </w:r>
      <w:r w:rsidRPr="004F0A83">
        <w:rPr>
          <w:rFonts w:ascii="Palatino Linotype" w:eastAsiaTheme="minorHAnsi" w:hAnsi="Palatino Linotype" w:cs="Arial"/>
          <w:i/>
          <w:lang w:val="es-MX" w:eastAsia="en-US"/>
        </w:rPr>
        <w:t xml:space="preserve"> </w:t>
      </w:r>
      <w:r w:rsidRPr="004F0A83">
        <w:rPr>
          <w:rFonts w:ascii="Palatino Linotype" w:eastAsiaTheme="minorHAnsi" w:hAnsi="Palatino Linotype" w:cs="Arial"/>
          <w:lang w:val="es-MX" w:eastAsia="en-US"/>
        </w:rPr>
        <w:t xml:space="preserve">y no son susceptibles de ser valorados, destacando que el primero de ellos se trata de hechos futuros. </w:t>
      </w:r>
    </w:p>
    <w:p w:rsidR="009B6126" w:rsidRPr="004F0A83" w:rsidRDefault="009B6126" w:rsidP="009B6126">
      <w:pPr>
        <w:tabs>
          <w:tab w:val="left" w:pos="7088"/>
        </w:tabs>
        <w:autoSpaceDE w:val="0"/>
        <w:autoSpaceDN w:val="0"/>
        <w:adjustRightInd w:val="0"/>
        <w:spacing w:line="360" w:lineRule="auto"/>
        <w:jc w:val="both"/>
        <w:rPr>
          <w:rFonts w:ascii="Palatino Linotype" w:hAnsi="Palatino Linotype" w:cs="Arial"/>
        </w:rPr>
      </w:pPr>
    </w:p>
    <w:p w:rsidR="009B6126" w:rsidRPr="004F0A83" w:rsidRDefault="009B6126" w:rsidP="009B6126">
      <w:pPr>
        <w:tabs>
          <w:tab w:val="left" w:pos="7088"/>
        </w:tabs>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rsidR="009B6126" w:rsidRPr="004F0A83" w:rsidRDefault="009B6126" w:rsidP="009B6126">
      <w:pPr>
        <w:tabs>
          <w:tab w:val="left" w:pos="7088"/>
        </w:tabs>
        <w:spacing w:line="360" w:lineRule="auto"/>
        <w:jc w:val="both"/>
        <w:rPr>
          <w:rFonts w:ascii="Palatino Linotype" w:eastAsiaTheme="minorHAnsi" w:hAnsi="Palatino Linotype" w:cs="Arial"/>
          <w:bCs/>
          <w:lang w:val="es-MX" w:eastAsia="es-MX"/>
        </w:rPr>
      </w:pPr>
    </w:p>
    <w:p w:rsidR="009B6126" w:rsidRPr="004F0A83" w:rsidRDefault="009B6126" w:rsidP="009B6126">
      <w:pPr>
        <w:tabs>
          <w:tab w:val="left" w:pos="7088"/>
        </w:tabs>
        <w:spacing w:line="360" w:lineRule="auto"/>
        <w:jc w:val="both"/>
        <w:rPr>
          <w:rFonts w:ascii="Palatino Linotype" w:eastAsiaTheme="minorHAnsi" w:hAnsi="Palatino Linotype" w:cs="Arial"/>
          <w:bCs/>
          <w:lang w:val="es-MX" w:eastAsia="es-MX"/>
        </w:rPr>
      </w:pPr>
      <w:r w:rsidRPr="004F0A83">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rsidR="009B6126" w:rsidRPr="004F0A83" w:rsidRDefault="009B6126" w:rsidP="009B6126">
      <w:pPr>
        <w:ind w:left="567" w:right="616"/>
        <w:jc w:val="both"/>
        <w:rPr>
          <w:rFonts w:ascii="Palatino Linotype" w:eastAsiaTheme="minorHAnsi" w:hAnsi="Palatino Linotype" w:cs="Arial"/>
          <w:b/>
          <w:bCs/>
          <w:i/>
          <w:sz w:val="22"/>
          <w:szCs w:val="22"/>
          <w:lang w:val="es-MX" w:eastAsia="es-MX"/>
        </w:rPr>
      </w:pPr>
    </w:p>
    <w:p w:rsidR="009B6126" w:rsidRPr="004F0A83" w:rsidRDefault="009B6126" w:rsidP="009B6126">
      <w:pPr>
        <w:ind w:left="567" w:right="616"/>
        <w:jc w:val="both"/>
        <w:rPr>
          <w:rFonts w:ascii="Palatino Linotype" w:eastAsiaTheme="minorHAnsi" w:hAnsi="Palatino Linotype" w:cs="Arial"/>
          <w:b/>
          <w:bCs/>
          <w:i/>
          <w:sz w:val="22"/>
          <w:szCs w:val="22"/>
          <w:lang w:val="es-MX" w:eastAsia="es-MX"/>
        </w:rPr>
      </w:pPr>
      <w:r w:rsidRPr="004F0A83">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rsidR="009B6126" w:rsidRPr="004F0A83" w:rsidRDefault="009B6126" w:rsidP="009B6126">
      <w:pPr>
        <w:tabs>
          <w:tab w:val="left" w:pos="7797"/>
        </w:tabs>
        <w:ind w:left="567" w:right="616"/>
        <w:jc w:val="both"/>
        <w:rPr>
          <w:rFonts w:ascii="Palatino Linotype" w:eastAsiaTheme="minorHAnsi" w:hAnsi="Palatino Linotype" w:cs="Arial"/>
          <w:b/>
          <w:bCs/>
          <w:i/>
          <w:sz w:val="22"/>
          <w:szCs w:val="22"/>
          <w:u w:val="single"/>
          <w:lang w:val="es-MX" w:eastAsia="es-MX"/>
        </w:rPr>
      </w:pPr>
    </w:p>
    <w:p w:rsidR="009B6126" w:rsidRPr="004F0A83" w:rsidRDefault="009B6126" w:rsidP="009B6126">
      <w:pPr>
        <w:tabs>
          <w:tab w:val="left" w:pos="7797"/>
        </w:tabs>
        <w:ind w:left="567" w:right="616"/>
        <w:jc w:val="both"/>
        <w:rPr>
          <w:rFonts w:ascii="Palatino Linotype" w:eastAsiaTheme="minorHAnsi" w:hAnsi="Palatino Linotype" w:cs="Arial"/>
          <w:bCs/>
          <w:i/>
          <w:sz w:val="22"/>
          <w:szCs w:val="22"/>
          <w:lang w:val="es-MX" w:eastAsia="es-MX"/>
        </w:rPr>
      </w:pPr>
      <w:r w:rsidRPr="004F0A83">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4F0A83">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w:t>
      </w:r>
      <w:r w:rsidRPr="004F0A83">
        <w:rPr>
          <w:rFonts w:ascii="Palatino Linotype" w:eastAsiaTheme="minorHAnsi" w:hAnsi="Palatino Linotype" w:cs="Arial"/>
          <w:bCs/>
          <w:i/>
          <w:sz w:val="22"/>
          <w:szCs w:val="22"/>
          <w:lang w:val="es-MX" w:eastAsia="es-MX"/>
        </w:rPr>
        <w:lastRenderedPageBreak/>
        <w:t xml:space="preserve">del fallo que se combate, con vista de los motivos de inconformidad que plantean los recurrentes.” </w:t>
      </w:r>
      <w:r w:rsidRPr="004F0A83">
        <w:rPr>
          <w:rFonts w:ascii="Palatino Linotype" w:hAnsi="Palatino Linotype"/>
          <w:b/>
          <w:i/>
          <w:sz w:val="22"/>
          <w:szCs w:val="22"/>
          <w:lang w:val="es-ES_tradnl"/>
        </w:rPr>
        <w:t>[Sic]</w:t>
      </w:r>
    </w:p>
    <w:p w:rsidR="009B6126" w:rsidRPr="004F0A83"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p>
    <w:p w:rsidR="009B6126" w:rsidRPr="004F0A83"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r w:rsidRPr="004F0A83">
        <w:rPr>
          <w:rFonts w:ascii="Palatino Linotype" w:eastAsiaTheme="minorHAnsi" w:hAnsi="Palatino Linotype" w:cs="Arial"/>
          <w:bCs/>
          <w:lang w:val="es-MX" w:eastAsia="es-MX"/>
        </w:rPr>
        <w:t xml:space="preserve">Por lo anterior, se establece que dentro del recurso de revisión presentado por </w:t>
      </w:r>
      <w:r w:rsidRPr="004F0A83">
        <w:rPr>
          <w:rFonts w:ascii="Palatino Linotype" w:eastAsiaTheme="minorHAnsi" w:hAnsi="Palatino Linotype" w:cs="Arial"/>
          <w:b/>
          <w:bCs/>
          <w:lang w:val="es-MX" w:eastAsia="es-MX"/>
        </w:rPr>
        <w:t xml:space="preserve">La Recurrente </w:t>
      </w:r>
      <w:r w:rsidRPr="004F0A83">
        <w:rPr>
          <w:rFonts w:ascii="Palatino Linotype" w:eastAsiaTheme="minorHAnsi" w:hAnsi="Palatino Linotype" w:cs="Arial"/>
          <w:bCs/>
          <w:lang w:val="es-MX" w:eastAsia="es-MX"/>
        </w:rPr>
        <w:t xml:space="preserve">no debe variar el fondo de </w:t>
      </w:r>
      <w:r w:rsidRPr="004F0A83">
        <w:rPr>
          <w:rFonts w:ascii="Palatino Linotype" w:eastAsiaTheme="minorHAnsi" w:hAnsi="Palatino Linotype" w:cs="Arial"/>
          <w:bCs/>
          <w:i/>
          <w:lang w:val="es-MX" w:eastAsia="es-MX"/>
        </w:rPr>
        <w:t xml:space="preserve">la </w:t>
      </w:r>
      <w:proofErr w:type="spellStart"/>
      <w:r w:rsidRPr="004F0A83">
        <w:rPr>
          <w:rFonts w:ascii="Palatino Linotype" w:eastAsiaTheme="minorHAnsi" w:hAnsi="Palatino Linotype" w:cs="Arial"/>
          <w:bCs/>
          <w:i/>
          <w:lang w:val="es-MX" w:eastAsia="es-MX"/>
        </w:rPr>
        <w:t>litis</w:t>
      </w:r>
      <w:proofErr w:type="spellEnd"/>
      <w:r w:rsidRPr="004F0A83">
        <w:rPr>
          <w:rFonts w:ascii="Palatino Linotype" w:eastAsiaTheme="minorHAnsi" w:hAnsi="Palatino Linotype" w:cs="Arial"/>
          <w:bCs/>
          <w:i/>
          <w:lang w:val="es-MX" w:eastAsia="es-MX"/>
        </w:rPr>
        <w:t>,</w:t>
      </w:r>
      <w:r w:rsidRPr="004F0A83">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rsidR="009B6126" w:rsidRPr="004F0A83"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p>
    <w:p w:rsidR="009B6126" w:rsidRPr="004F0A83" w:rsidRDefault="009B6126" w:rsidP="009B6126">
      <w:pPr>
        <w:tabs>
          <w:tab w:val="left" w:pos="7088"/>
          <w:tab w:val="left" w:pos="7230"/>
        </w:tabs>
        <w:spacing w:line="360" w:lineRule="auto"/>
        <w:jc w:val="both"/>
        <w:rPr>
          <w:rFonts w:ascii="Palatino Linotype" w:eastAsiaTheme="minorHAnsi" w:hAnsi="Palatino Linotype" w:cs="Arial"/>
          <w:bCs/>
          <w:lang w:val="es-MX" w:eastAsia="es-MX"/>
        </w:rPr>
      </w:pPr>
      <w:r w:rsidRPr="004F0A83">
        <w:rPr>
          <w:rFonts w:ascii="Palatino Linotype" w:eastAsiaTheme="minorHAnsi" w:hAnsi="Palatino Linotype" w:cs="Arial"/>
          <w:bCs/>
          <w:lang w:val="es-MX"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rsidR="009B6126" w:rsidRPr="004F0A83" w:rsidRDefault="009B6126" w:rsidP="009B6126">
      <w:pPr>
        <w:pStyle w:val="Sinespaciado"/>
        <w:rPr>
          <w:rFonts w:eastAsiaTheme="minorHAnsi"/>
          <w:lang w:eastAsia="es-MX"/>
        </w:rPr>
      </w:pPr>
    </w:p>
    <w:p w:rsidR="009B6126" w:rsidRPr="004F0A83" w:rsidRDefault="009B6126" w:rsidP="009B6126">
      <w:pPr>
        <w:tabs>
          <w:tab w:val="left" w:pos="6237"/>
        </w:tabs>
        <w:ind w:left="567" w:right="616"/>
        <w:jc w:val="both"/>
        <w:rPr>
          <w:rFonts w:ascii="Palatino Linotype" w:eastAsiaTheme="minorHAnsi" w:hAnsi="Palatino Linotype" w:cs="Arial"/>
          <w:b/>
          <w:bCs/>
          <w:i/>
          <w:sz w:val="22"/>
          <w:szCs w:val="22"/>
          <w:u w:val="single"/>
          <w:lang w:val="es-MX" w:eastAsia="es-MX"/>
        </w:rPr>
      </w:pPr>
      <w:r w:rsidRPr="004F0A83">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4F0A83">
        <w:rPr>
          <w:rFonts w:ascii="Palatino Linotype" w:eastAsiaTheme="minorHAnsi" w:hAnsi="Palatino Linotype" w:cs="Arial"/>
          <w:b/>
          <w:bCs/>
          <w:i/>
          <w:sz w:val="22"/>
          <w:szCs w:val="22"/>
          <w:u w:val="single"/>
          <w:lang w:val="es-MX" w:eastAsia="es-MX"/>
        </w:rPr>
        <w:t xml:space="preserve">O SEAN DISTINTOS A LOS DE SU PETICIÓN INICIAL. </w:t>
      </w:r>
    </w:p>
    <w:p w:rsidR="009B6126" w:rsidRPr="004F0A83"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p>
    <w:p w:rsidR="009B6126" w:rsidRPr="004F0A83" w:rsidRDefault="009B6126" w:rsidP="009B6126">
      <w:pPr>
        <w:tabs>
          <w:tab w:val="left" w:pos="6237"/>
        </w:tabs>
        <w:ind w:left="567" w:right="616"/>
        <w:jc w:val="both"/>
        <w:rPr>
          <w:rFonts w:ascii="Palatino Linotype" w:eastAsiaTheme="minorHAnsi" w:hAnsi="Palatino Linotype" w:cs="Arial"/>
          <w:b/>
          <w:bCs/>
          <w:i/>
          <w:sz w:val="22"/>
          <w:szCs w:val="22"/>
          <w:lang w:val="es-MX" w:eastAsia="es-MX"/>
        </w:rPr>
      </w:pPr>
      <w:r w:rsidRPr="004F0A83">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sidRPr="004F0A83">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4F0A83">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4F0A83">
        <w:rPr>
          <w:rFonts w:ascii="Palatino Linotype" w:eastAsiaTheme="minorHAnsi" w:hAnsi="Palatino Linotype" w:cs="Arial"/>
          <w:b/>
          <w:bCs/>
          <w:i/>
          <w:sz w:val="22"/>
          <w:szCs w:val="22"/>
          <w:lang w:val="es-MX" w:eastAsia="es-MX"/>
        </w:rPr>
        <w:t xml:space="preserve">, </w:t>
      </w:r>
      <w:r w:rsidRPr="004F0A83">
        <w:rPr>
          <w:rFonts w:ascii="Palatino Linotype" w:eastAsiaTheme="minorHAnsi" w:hAnsi="Palatino Linotype" w:cs="Arial"/>
          <w:b/>
          <w:bCs/>
          <w:i/>
          <w:sz w:val="22"/>
          <w:szCs w:val="22"/>
          <w:u w:val="single"/>
          <w:lang w:val="es-MX" w:eastAsia="es-MX"/>
        </w:rPr>
        <w:t xml:space="preserve">o sean distintos a los de su petición inicial, pues ello contravendría el artículo 42 de la citada ley, que señala que las dependencias y entidades sólo </w:t>
      </w:r>
      <w:r w:rsidRPr="004F0A83">
        <w:rPr>
          <w:rFonts w:ascii="Palatino Linotype" w:eastAsiaTheme="minorHAnsi" w:hAnsi="Palatino Linotype" w:cs="Arial"/>
          <w:b/>
          <w:bCs/>
          <w:i/>
          <w:sz w:val="22"/>
          <w:szCs w:val="22"/>
          <w:u w:val="single"/>
          <w:lang w:val="es-MX" w:eastAsia="es-MX"/>
        </w:rPr>
        <w:lastRenderedPageBreak/>
        <w:t>estarán obligadas a entregar los documentos que se encuentran en sus archivos –los solicitados- y que la obligación de acceso a la información se dará por cumplida cuando se pongan a disposición del solicitante para consulta en el sitio donde se encuentren.</w:t>
      </w:r>
    </w:p>
    <w:p w:rsidR="009B6126" w:rsidRPr="004F0A83"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p>
    <w:p w:rsidR="009B6126" w:rsidRPr="004F0A83" w:rsidRDefault="009B6126" w:rsidP="009B6126">
      <w:pPr>
        <w:tabs>
          <w:tab w:val="left" w:pos="6237"/>
        </w:tabs>
        <w:ind w:left="567" w:right="616"/>
        <w:jc w:val="both"/>
        <w:rPr>
          <w:rFonts w:ascii="Palatino Linotype" w:eastAsiaTheme="minorHAnsi" w:hAnsi="Palatino Linotype" w:cs="Arial"/>
          <w:bCs/>
          <w:i/>
          <w:sz w:val="22"/>
          <w:szCs w:val="22"/>
          <w:lang w:val="es-MX" w:eastAsia="es-MX"/>
        </w:rPr>
      </w:pPr>
      <w:r w:rsidRPr="004F0A83">
        <w:rPr>
          <w:rFonts w:ascii="Palatino Linotype" w:eastAsiaTheme="minorHAnsi" w:hAnsi="Palatino Linotype" w:cs="Arial"/>
          <w:bCs/>
          <w:i/>
          <w:sz w:val="22"/>
          <w:szCs w:val="22"/>
          <w:lang w:val="es-MX" w:eastAsia="es-MX"/>
        </w:rPr>
        <w:t xml:space="preserve">OCTAVO TRIBUNAL COLEGIADO EN MATERIA ADMINISTRATIVA DEL PRIMER CIRCUITO.” </w:t>
      </w:r>
      <w:r w:rsidRPr="004F0A83">
        <w:rPr>
          <w:rFonts w:ascii="Palatino Linotype" w:hAnsi="Palatino Linotype"/>
          <w:b/>
          <w:i/>
          <w:sz w:val="22"/>
          <w:szCs w:val="22"/>
          <w:lang w:val="es-ES_tradnl"/>
        </w:rPr>
        <w:t>[Sic]</w:t>
      </w:r>
    </w:p>
    <w:p w:rsidR="009B6126" w:rsidRPr="004F0A83" w:rsidRDefault="009B6126" w:rsidP="009B6126">
      <w:pPr>
        <w:spacing w:before="240" w:after="160" w:line="360" w:lineRule="auto"/>
        <w:jc w:val="both"/>
        <w:rPr>
          <w:rFonts w:ascii="Palatino Linotype" w:eastAsiaTheme="minorHAnsi" w:hAnsi="Palatino Linotype" w:cs="Arial"/>
          <w:bCs/>
          <w:lang w:val="es-MX" w:eastAsia="es-MX"/>
        </w:rPr>
      </w:pPr>
      <w:r w:rsidRPr="004F0A83">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rsidR="009B6126" w:rsidRPr="004F0A83" w:rsidRDefault="009B6126" w:rsidP="009B6126">
      <w:pPr>
        <w:tabs>
          <w:tab w:val="left" w:pos="7513"/>
        </w:tabs>
        <w:ind w:left="567" w:right="616"/>
        <w:jc w:val="both"/>
        <w:rPr>
          <w:rFonts w:ascii="Palatino Linotype" w:eastAsiaTheme="minorHAnsi" w:hAnsi="Palatino Linotype" w:cs="Arial"/>
          <w:b/>
          <w:bCs/>
          <w:i/>
          <w:sz w:val="22"/>
          <w:szCs w:val="22"/>
          <w:lang w:val="es-MX" w:eastAsia="es-MX"/>
        </w:rPr>
      </w:pPr>
      <w:r w:rsidRPr="004F0A83">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rsidR="009B6126" w:rsidRPr="004F0A83" w:rsidRDefault="009B6126" w:rsidP="009B6126">
      <w:pPr>
        <w:tabs>
          <w:tab w:val="left" w:pos="7513"/>
        </w:tabs>
        <w:ind w:left="567" w:right="616"/>
        <w:jc w:val="both"/>
        <w:rPr>
          <w:rFonts w:ascii="Palatino Linotype" w:eastAsiaTheme="minorHAnsi" w:hAnsi="Palatino Linotype" w:cs="Arial"/>
          <w:b/>
          <w:bCs/>
          <w:i/>
          <w:sz w:val="22"/>
          <w:szCs w:val="22"/>
          <w:u w:val="single"/>
          <w:lang w:val="es-MX" w:eastAsia="es-MX"/>
        </w:rPr>
      </w:pPr>
    </w:p>
    <w:p w:rsidR="009B6126" w:rsidRPr="004F0A83"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r w:rsidRPr="004F0A83">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4F0A83">
        <w:rPr>
          <w:rFonts w:ascii="Palatino Linotype" w:eastAsiaTheme="minorHAnsi" w:hAnsi="Palatino Linotype" w:cs="Arial"/>
          <w:bCs/>
          <w:i/>
          <w:sz w:val="22"/>
          <w:szCs w:val="22"/>
          <w:u w:val="single"/>
          <w:lang w:val="es-MX" w:eastAsia="es-MX"/>
        </w:rPr>
        <w:t xml:space="preserve"> </w:t>
      </w:r>
      <w:r w:rsidRPr="004F0A83">
        <w:rPr>
          <w:rFonts w:ascii="Palatino Linotype" w:eastAsiaTheme="minorHAnsi" w:hAnsi="Palatino Linotype" w:cs="Arial"/>
          <w:b/>
          <w:bCs/>
          <w:i/>
          <w:sz w:val="22"/>
          <w:szCs w:val="22"/>
          <w:u w:val="single"/>
          <w:lang w:val="es-MX" w:eastAsia="es-MX"/>
        </w:rPr>
        <w:t>ampliación no podrá constituir materia del procedimiento a sustanciarse</w:t>
      </w:r>
      <w:r w:rsidRPr="004F0A83">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rsidR="009B6126" w:rsidRPr="004F0A83"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p>
    <w:p w:rsidR="009B6126" w:rsidRPr="004F0A83" w:rsidRDefault="009B6126" w:rsidP="009B6126">
      <w:pPr>
        <w:tabs>
          <w:tab w:val="left" w:pos="7513"/>
        </w:tabs>
        <w:ind w:left="567" w:right="616"/>
        <w:jc w:val="both"/>
        <w:rPr>
          <w:rFonts w:ascii="Palatino Linotype" w:eastAsiaTheme="minorHAnsi" w:hAnsi="Palatino Linotype" w:cs="Arial"/>
          <w:bCs/>
          <w:i/>
          <w:sz w:val="22"/>
          <w:szCs w:val="22"/>
          <w:lang w:val="es-MX" w:eastAsia="es-MX"/>
        </w:rPr>
      </w:pPr>
      <w:r w:rsidRPr="004F0A83">
        <w:rPr>
          <w:rFonts w:ascii="Palatino Linotype" w:eastAsiaTheme="minorHAnsi" w:hAnsi="Palatino Linotype" w:cs="Arial"/>
          <w:bCs/>
          <w:i/>
          <w:sz w:val="22"/>
          <w:szCs w:val="22"/>
          <w:lang w:val="es-MX" w:eastAsia="es-MX"/>
        </w:rPr>
        <w:t xml:space="preserve">Expedientes: 5871/08 Secretaría de Educación Pública –Alonso Gómez- Robledo Verduzco 3468/09 Instituto de Seguridad y Servicios Sociales de los Trabajadores del Estado – Ángel Trinidad Zaldívar 5417/09 Procuraduría General de la República  - María </w:t>
      </w:r>
      <w:proofErr w:type="spellStart"/>
      <w:r w:rsidRPr="004F0A83">
        <w:rPr>
          <w:rFonts w:ascii="Palatino Linotype" w:eastAsiaTheme="minorHAnsi" w:hAnsi="Palatino Linotype" w:cs="Arial"/>
          <w:bCs/>
          <w:i/>
          <w:sz w:val="22"/>
          <w:szCs w:val="22"/>
          <w:lang w:val="es-MX" w:eastAsia="es-MX"/>
        </w:rPr>
        <w:t>Marván</w:t>
      </w:r>
      <w:proofErr w:type="spellEnd"/>
      <w:r w:rsidRPr="004F0A83">
        <w:rPr>
          <w:rFonts w:ascii="Palatino Linotype" w:eastAsiaTheme="minorHAnsi" w:hAnsi="Palatino Linotype" w:cs="Arial"/>
          <w:bCs/>
          <w:i/>
          <w:sz w:val="22"/>
          <w:szCs w:val="22"/>
          <w:lang w:val="es-MX" w:eastAsia="es-MX"/>
        </w:rPr>
        <w:t xml:space="preserve"> Laborde1523 1006/10 Instituto Mexicano del Seguro Social – Sigrid </w:t>
      </w:r>
      <w:proofErr w:type="spellStart"/>
      <w:r w:rsidRPr="004F0A83">
        <w:rPr>
          <w:rFonts w:ascii="Palatino Linotype" w:eastAsiaTheme="minorHAnsi" w:hAnsi="Palatino Linotype" w:cs="Arial"/>
          <w:bCs/>
          <w:i/>
          <w:sz w:val="22"/>
          <w:szCs w:val="22"/>
          <w:lang w:val="es-MX" w:eastAsia="es-MX"/>
        </w:rPr>
        <w:t>Arzt</w:t>
      </w:r>
      <w:proofErr w:type="spellEnd"/>
      <w:r w:rsidRPr="004F0A83">
        <w:rPr>
          <w:rFonts w:ascii="Palatino Linotype" w:eastAsiaTheme="minorHAnsi" w:hAnsi="Palatino Linotype" w:cs="Arial"/>
          <w:bCs/>
          <w:i/>
          <w:sz w:val="22"/>
          <w:szCs w:val="22"/>
          <w:lang w:val="es-MX" w:eastAsia="es-MX"/>
        </w:rPr>
        <w:t xml:space="preserve"> Colunga 1378/10 Instituto de Seguridad y Servicios Sociales de los Trabajadores del Estado – María Elena Pérez-Jaén Zermeño.” </w:t>
      </w:r>
      <w:r w:rsidRPr="004F0A83">
        <w:rPr>
          <w:rFonts w:ascii="Palatino Linotype" w:hAnsi="Palatino Linotype"/>
          <w:b/>
          <w:i/>
          <w:sz w:val="22"/>
          <w:szCs w:val="22"/>
          <w:lang w:val="es-ES_tradnl"/>
        </w:rPr>
        <w:t>[Sic]</w:t>
      </w:r>
    </w:p>
    <w:p w:rsidR="00581DC8" w:rsidRPr="004F0A83" w:rsidRDefault="00581DC8" w:rsidP="001C054C">
      <w:pPr>
        <w:spacing w:line="360" w:lineRule="auto"/>
        <w:ind w:right="141"/>
        <w:jc w:val="both"/>
        <w:rPr>
          <w:rFonts w:ascii="Palatino Linotype" w:eastAsiaTheme="minorHAnsi" w:hAnsi="Palatino Linotype" w:cs="Arial"/>
          <w:bCs/>
          <w:lang w:val="es-MX" w:eastAsia="en-US"/>
        </w:rPr>
      </w:pPr>
    </w:p>
    <w:p w:rsidR="009B6126" w:rsidRPr="004F0A83" w:rsidRDefault="009B6126" w:rsidP="001C054C">
      <w:pPr>
        <w:spacing w:line="360" w:lineRule="auto"/>
        <w:ind w:right="141"/>
        <w:jc w:val="both"/>
        <w:rPr>
          <w:rFonts w:ascii="Palatino Linotype" w:eastAsiaTheme="minorHAnsi" w:hAnsi="Palatino Linotype" w:cs="Arial"/>
          <w:bCs/>
          <w:lang w:val="es-MX" w:eastAsia="en-US"/>
        </w:rPr>
      </w:pPr>
    </w:p>
    <w:p w:rsidR="009B6126" w:rsidRPr="004F0A83" w:rsidRDefault="009B6126" w:rsidP="001C054C">
      <w:pPr>
        <w:spacing w:line="360" w:lineRule="auto"/>
        <w:ind w:right="141"/>
        <w:jc w:val="both"/>
        <w:rPr>
          <w:rFonts w:ascii="Palatino Linotype" w:eastAsiaTheme="minorHAnsi" w:hAnsi="Palatino Linotype" w:cs="Arial"/>
          <w:bCs/>
          <w:lang w:val="es-MX" w:eastAsia="en-US"/>
        </w:rPr>
      </w:pPr>
    </w:p>
    <w:p w:rsidR="006E527A" w:rsidRPr="004F0A83" w:rsidRDefault="00F930F7" w:rsidP="001C054C">
      <w:pPr>
        <w:spacing w:line="360" w:lineRule="auto"/>
        <w:ind w:right="141"/>
        <w:jc w:val="both"/>
        <w:rPr>
          <w:rFonts w:ascii="Palatino Linotype" w:eastAsiaTheme="minorHAnsi" w:hAnsi="Palatino Linotype" w:cs="Arial"/>
          <w:bCs/>
          <w:lang w:val="es-MX" w:eastAsia="en-US"/>
        </w:rPr>
      </w:pPr>
      <w:r w:rsidRPr="004F0A83">
        <w:rPr>
          <w:rFonts w:ascii="Palatino Linotype" w:eastAsiaTheme="minorHAnsi" w:hAnsi="Palatino Linotype" w:cs="Arial"/>
          <w:bCs/>
          <w:lang w:val="es-MX" w:eastAsia="en-US"/>
        </w:rPr>
        <w:lastRenderedPageBreak/>
        <w:t>No obstante, el</w:t>
      </w:r>
      <w:r w:rsidR="00581DC8" w:rsidRPr="004F0A83">
        <w:rPr>
          <w:rFonts w:ascii="Palatino Linotype" w:eastAsiaTheme="minorHAnsi" w:hAnsi="Palatino Linotype" w:cs="Arial"/>
          <w:bCs/>
          <w:lang w:val="es-MX" w:eastAsia="en-US"/>
        </w:rPr>
        <w:t xml:space="preserve"> </w:t>
      </w:r>
      <w:r w:rsidR="00581DC8" w:rsidRPr="004F0A83">
        <w:rPr>
          <w:rFonts w:ascii="Palatino Linotype" w:eastAsiaTheme="minorHAnsi" w:hAnsi="Palatino Linotype" w:cs="Arial"/>
          <w:b/>
          <w:bCs/>
          <w:lang w:val="es-MX" w:eastAsia="en-US"/>
        </w:rPr>
        <w:t>Sujeto Obligado</w:t>
      </w:r>
      <w:r w:rsidR="00581DC8" w:rsidRPr="004F0A83">
        <w:rPr>
          <w:rFonts w:ascii="Palatino Linotype" w:eastAsiaTheme="minorHAnsi" w:hAnsi="Palatino Linotype" w:cs="Arial"/>
          <w:bCs/>
          <w:lang w:val="es-MX" w:eastAsia="en-US"/>
        </w:rPr>
        <w:t xml:space="preserve"> a través del oficio número </w:t>
      </w:r>
      <w:r w:rsidRPr="004F0A83">
        <w:rPr>
          <w:rFonts w:ascii="Palatino Linotype" w:eastAsiaTheme="minorHAnsi" w:hAnsi="Palatino Linotype" w:cs="Arial"/>
          <w:b/>
          <w:bCs/>
          <w:lang w:val="es-MX" w:eastAsia="en-US"/>
        </w:rPr>
        <w:t>20701002A/331</w:t>
      </w:r>
      <w:r w:rsidR="00471919" w:rsidRPr="004F0A83">
        <w:rPr>
          <w:rFonts w:ascii="Palatino Linotype" w:eastAsiaTheme="minorHAnsi" w:hAnsi="Palatino Linotype" w:cs="Arial"/>
          <w:b/>
          <w:bCs/>
          <w:lang w:val="es-MX" w:eastAsia="en-US"/>
        </w:rPr>
        <w:t>/2023</w:t>
      </w:r>
      <w:r w:rsidR="00581DC8" w:rsidRPr="004F0A83">
        <w:rPr>
          <w:rFonts w:ascii="Palatino Linotype" w:eastAsiaTheme="minorHAnsi" w:hAnsi="Palatino Linotype" w:cs="Arial"/>
          <w:bCs/>
          <w:lang w:val="es-MX" w:eastAsia="en-US"/>
        </w:rPr>
        <w:t>, remitido en informe justi</w:t>
      </w:r>
      <w:r w:rsidR="006E527A" w:rsidRPr="004F0A83">
        <w:rPr>
          <w:rFonts w:ascii="Palatino Linotype" w:eastAsiaTheme="minorHAnsi" w:hAnsi="Palatino Linotype" w:cs="Arial"/>
          <w:bCs/>
          <w:lang w:val="es-MX" w:eastAsia="en-US"/>
        </w:rPr>
        <w:t xml:space="preserve">ficado mediante el cual, adjuntó </w:t>
      </w:r>
      <w:r w:rsidRPr="004F0A83">
        <w:rPr>
          <w:rFonts w:ascii="Palatino Linotype" w:eastAsiaTheme="minorHAnsi" w:hAnsi="Palatino Linotype" w:cs="Arial"/>
          <w:bCs/>
          <w:lang w:val="es-MX" w:eastAsia="en-US"/>
        </w:rPr>
        <w:t>el resumen de los movimientos de la Unidad de Apoyo a la Administración General, cuyos datos consta del mes, Tipo de Movimiento, Nombre del Servidor Público, Nivel y Rango, Fecha de Alta y Baja; así como el Curriculum Vitae del Servidor Público referido en la solicitud de información</w:t>
      </w:r>
      <w:r w:rsidR="006E527A" w:rsidRPr="004F0A83">
        <w:rPr>
          <w:rFonts w:ascii="Palatino Linotype" w:eastAsiaTheme="minorHAnsi" w:hAnsi="Palatino Linotype" w:cs="Arial"/>
          <w:bCs/>
          <w:lang w:val="es-MX" w:eastAsia="en-US"/>
        </w:rPr>
        <w:t xml:space="preserve">, para dar </w:t>
      </w:r>
      <w:r w:rsidRPr="004F0A83">
        <w:rPr>
          <w:rFonts w:ascii="Palatino Linotype" w:eastAsiaTheme="minorHAnsi" w:hAnsi="Palatino Linotype" w:cs="Arial"/>
          <w:bCs/>
          <w:lang w:val="es-MX" w:eastAsia="en-US"/>
        </w:rPr>
        <w:t>por colmado</w:t>
      </w:r>
      <w:r w:rsidR="006E527A" w:rsidRPr="004F0A83">
        <w:rPr>
          <w:rFonts w:ascii="Palatino Linotype" w:eastAsiaTheme="minorHAnsi" w:hAnsi="Palatino Linotype" w:cs="Arial"/>
          <w:bCs/>
          <w:lang w:val="es-MX" w:eastAsia="en-US"/>
        </w:rPr>
        <w:t xml:space="preserve"> a la solicitud de información.</w:t>
      </w:r>
    </w:p>
    <w:p w:rsidR="004612A5" w:rsidRPr="004F0A83" w:rsidRDefault="004612A5" w:rsidP="001C054C">
      <w:pPr>
        <w:spacing w:line="360" w:lineRule="auto"/>
        <w:ind w:right="141"/>
        <w:jc w:val="both"/>
        <w:rPr>
          <w:rFonts w:ascii="Palatino Linotype" w:eastAsiaTheme="minorHAnsi" w:hAnsi="Palatino Linotype" w:cs="Arial"/>
          <w:bCs/>
          <w:lang w:val="es-MX" w:eastAsia="en-US"/>
        </w:rPr>
      </w:pPr>
    </w:p>
    <w:p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rsidR="008A12CF" w:rsidRPr="004F0A83" w:rsidRDefault="008A12CF" w:rsidP="008A12CF">
      <w:pPr>
        <w:pStyle w:val="Sinespaciado"/>
      </w:pPr>
    </w:p>
    <w:p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rsidR="008A12CF" w:rsidRPr="004F0A83"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8A12CF" w:rsidRPr="004F0A83" w:rsidRDefault="008A12CF" w:rsidP="008A12CF">
      <w:pPr>
        <w:tabs>
          <w:tab w:val="left" w:pos="709"/>
        </w:tabs>
        <w:spacing w:line="360" w:lineRule="auto"/>
        <w:contextualSpacing/>
        <w:jc w:val="both"/>
        <w:rPr>
          <w:rFonts w:ascii="Palatino Linotype" w:hAnsi="Palatino Linotype" w:cs="Arial"/>
        </w:rPr>
      </w:pPr>
    </w:p>
    <w:p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w:t>
      </w:r>
      <w:r w:rsidRPr="004F0A83">
        <w:rPr>
          <w:rFonts w:ascii="Palatino Linotype" w:hAnsi="Palatino Linotype" w:cs="Arial"/>
        </w:rPr>
        <w:lastRenderedPageBreak/>
        <w:t xml:space="preserve">archivos, en el estado en el que se encuentre, sin la obligación de generarla, resumirla, efectuar cálculos o practicar investigaciones; tal y como se señala a continuación: </w:t>
      </w:r>
    </w:p>
    <w:p w:rsidR="008A12CF" w:rsidRPr="004F0A83" w:rsidRDefault="008A12CF" w:rsidP="008A12CF">
      <w:pPr>
        <w:pStyle w:val="Sinespaciado"/>
      </w:pPr>
    </w:p>
    <w:p w:rsidR="008A12CF" w:rsidRPr="004F0A83" w:rsidRDefault="008A12CF" w:rsidP="008A12CF">
      <w:pPr>
        <w:pStyle w:val="Sinespaciado"/>
        <w:rPr>
          <w:sz w:val="16"/>
          <w:lang w:val="es-ES_tradnl"/>
        </w:rPr>
      </w:pPr>
    </w:p>
    <w:p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4F0A83" w:rsidRDefault="008A12CF" w:rsidP="00E9680B">
      <w:pPr>
        <w:ind w:left="567" w:right="616"/>
        <w:jc w:val="both"/>
        <w:rPr>
          <w:rFonts w:ascii="Palatino Linotype" w:hAnsi="Palatino Linotype" w:cs="Arial"/>
          <w:i/>
          <w:sz w:val="22"/>
        </w:rPr>
      </w:pPr>
    </w:p>
    <w:p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C2630" w:rsidRPr="004F0A83" w:rsidRDefault="00CC2630" w:rsidP="008A12CF">
      <w:pPr>
        <w:tabs>
          <w:tab w:val="left" w:pos="709"/>
        </w:tabs>
        <w:spacing w:line="360" w:lineRule="auto"/>
        <w:contextualSpacing/>
        <w:jc w:val="both"/>
        <w:rPr>
          <w:rFonts w:ascii="Palatino Linotype" w:hAnsi="Palatino Linotype" w:cs="Arial"/>
        </w:rPr>
      </w:pPr>
    </w:p>
    <w:p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4F0A83" w:rsidRDefault="008A12CF" w:rsidP="008A12CF">
      <w:pPr>
        <w:tabs>
          <w:tab w:val="left" w:pos="709"/>
        </w:tabs>
        <w:spacing w:line="360" w:lineRule="auto"/>
        <w:contextualSpacing/>
        <w:jc w:val="both"/>
        <w:rPr>
          <w:rFonts w:ascii="Palatino Linotype" w:hAnsi="Palatino Linotype" w:cs="Arial"/>
        </w:rPr>
      </w:pPr>
    </w:p>
    <w:p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w:t>
      </w:r>
      <w:r w:rsidRPr="004F0A83">
        <w:rPr>
          <w:rFonts w:ascii="Palatino Linotype" w:hAnsi="Palatino Linotype" w:cs="Arial"/>
        </w:rPr>
        <w:lastRenderedPageBreak/>
        <w:t xml:space="preserve">u holográfico, de conformidad con el artículo 3, fracción XI, de la Ley de la materia, el cual dispone lo siguiente: </w:t>
      </w:r>
    </w:p>
    <w:p w:rsidR="008A12CF" w:rsidRPr="004F0A83" w:rsidRDefault="008A12CF" w:rsidP="008A12CF">
      <w:pPr>
        <w:pStyle w:val="Sinespaciado"/>
      </w:pPr>
    </w:p>
    <w:p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rsidR="008A12CF" w:rsidRPr="004F0A83" w:rsidRDefault="008A12CF" w:rsidP="008A12CF">
      <w:pPr>
        <w:rPr>
          <w:sz w:val="14"/>
        </w:rPr>
      </w:pPr>
    </w:p>
    <w:p w:rsidR="008A12CF" w:rsidRPr="004F0A83" w:rsidRDefault="008A12CF" w:rsidP="008A12CF"/>
    <w:p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rsidR="008A12CF" w:rsidRPr="004F0A83" w:rsidRDefault="008A12CF" w:rsidP="008A12CF">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rsidR="008A12CF" w:rsidRPr="004F0A83" w:rsidRDefault="008A12CF" w:rsidP="008A12CF"/>
    <w:p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t>Artículo 160</w:t>
      </w:r>
      <w:r w:rsidRPr="004F0A83">
        <w:rPr>
          <w:rFonts w:ascii="Palatino Linotype" w:hAnsi="Palatino Linotype" w:cs="Arial"/>
          <w:i/>
          <w:sz w:val="22"/>
          <w:lang w:eastAsia="gl-ES"/>
        </w:rPr>
        <w:t xml:space="preserve">. Los sujetos obligados deberán otorgar acceso a los documentos que se encuentren en sus archivos o que estén obligados a documentar de acuerdo con sus </w:t>
      </w:r>
      <w:r w:rsidRPr="004F0A83">
        <w:rPr>
          <w:rFonts w:ascii="Palatino Linotype" w:hAnsi="Palatino Linotype" w:cs="Arial"/>
          <w:i/>
          <w:sz w:val="22"/>
          <w:lang w:eastAsia="gl-ES"/>
        </w:rPr>
        <w:lastRenderedPageBreak/>
        <w:t>facultades, competencias o funciones en el formato que el solicitante manifieste, de entre aquellos formatos existentes, conforme a las características físicas de la información o del lugar donde se encuentre así lo permita.</w:t>
      </w:r>
    </w:p>
    <w:p w:rsidR="008A12CF" w:rsidRPr="004F0A83" w:rsidRDefault="008A12CF" w:rsidP="008A12CF">
      <w:pPr>
        <w:ind w:left="851" w:right="616"/>
        <w:contextualSpacing/>
        <w:jc w:val="both"/>
        <w:rPr>
          <w:rFonts w:ascii="Palatino Linotype" w:hAnsi="Palatino Linotype" w:cs="Arial"/>
          <w:i/>
          <w:sz w:val="22"/>
          <w:lang w:eastAsia="gl-ES"/>
        </w:rPr>
      </w:pPr>
    </w:p>
    <w:p w:rsidR="008A12CF" w:rsidRPr="004F0A83" w:rsidRDefault="008A12CF" w:rsidP="008A12CF">
      <w:pPr>
        <w:ind w:left="851" w:right="616"/>
        <w:contextualSpacing/>
        <w:jc w:val="both"/>
        <w:rPr>
          <w:rFonts w:ascii="Palatino Linotype" w:hAnsi="Palatino Linotype" w:cs="Arial"/>
          <w:i/>
          <w:sz w:val="14"/>
          <w:lang w:eastAsia="gl-ES"/>
        </w:rPr>
      </w:pPr>
    </w:p>
    <w:p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4F0A83" w:rsidRDefault="008A12CF" w:rsidP="008A12CF">
      <w:pPr>
        <w:pStyle w:val="Sinespaciado"/>
        <w:rPr>
          <w:lang w:eastAsia="es-MX"/>
        </w:rPr>
      </w:pPr>
    </w:p>
    <w:p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4F0A83" w:rsidRDefault="008A12CF" w:rsidP="008A12CF">
      <w:pPr>
        <w:pStyle w:val="Sinespaciado"/>
      </w:pPr>
    </w:p>
    <w:p w:rsidR="008A12CF" w:rsidRPr="004F0A83" w:rsidRDefault="008A12CF" w:rsidP="008A12CF">
      <w:pPr>
        <w:pStyle w:val="Sinespaciado"/>
      </w:pPr>
    </w:p>
    <w:p w:rsidR="008A12CF" w:rsidRPr="004F0A83" w:rsidRDefault="008A12CF" w:rsidP="008A12CF">
      <w:pPr>
        <w:spacing w:line="360" w:lineRule="auto"/>
        <w:contextualSpacing/>
        <w:jc w:val="both"/>
        <w:rPr>
          <w:rFonts w:ascii="Palatino Linotype" w:hAnsi="Palatino Linotype" w:cs="Arial"/>
        </w:rPr>
      </w:pPr>
      <w:r w:rsidRPr="004F0A83">
        <w:rPr>
          <w:rFonts w:ascii="Palatino Linotype" w:hAnsi="Palatino Linotype" w:cs="Arial"/>
          <w:bCs/>
        </w:rPr>
        <w:t xml:space="preserve">Además, </w:t>
      </w:r>
      <w:r w:rsidRPr="004F0A83">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581DC8" w:rsidRPr="004F0A83" w:rsidRDefault="00581DC8" w:rsidP="00581DC8">
      <w:pPr>
        <w:pStyle w:val="Sinespaciado"/>
      </w:pPr>
    </w:p>
    <w:p w:rsidR="00581DC8" w:rsidRPr="004F0A83" w:rsidRDefault="00581DC8" w:rsidP="00581DC8">
      <w:pPr>
        <w:ind w:left="567" w:right="616"/>
        <w:contextualSpacing/>
        <w:jc w:val="both"/>
        <w:rPr>
          <w:rFonts w:ascii="Palatino Linotype" w:hAnsi="Palatino Linotype" w:cs="Arial"/>
          <w:i/>
          <w:sz w:val="22"/>
        </w:rPr>
      </w:pPr>
      <w:r w:rsidRPr="004F0A83">
        <w:rPr>
          <w:rFonts w:ascii="Palatino Linotype" w:hAnsi="Palatino Linotype" w:cs="Arial"/>
          <w:b/>
          <w:i/>
          <w:sz w:val="22"/>
        </w:rPr>
        <w:t>Artículo 23.</w:t>
      </w:r>
      <w:r w:rsidRPr="004F0A83">
        <w:rPr>
          <w:rFonts w:ascii="Palatino Linotype" w:hAnsi="Palatino Linotype" w:cs="Arial"/>
          <w:i/>
          <w:sz w:val="22"/>
        </w:rPr>
        <w:t xml:space="preserve"> Son sujetos obligados a transparentar y permitir el acceso a su información y proteger los datos personales que obren en su poder:</w:t>
      </w:r>
    </w:p>
    <w:p w:rsidR="00F930F7" w:rsidRPr="004F0A83" w:rsidRDefault="00581DC8" w:rsidP="00F930F7">
      <w:pPr>
        <w:ind w:left="567" w:right="616"/>
        <w:contextualSpacing/>
        <w:jc w:val="both"/>
        <w:rPr>
          <w:rFonts w:ascii="Palatino Linotype" w:hAnsi="Palatino Linotype" w:cs="Arial"/>
          <w:i/>
          <w:sz w:val="22"/>
        </w:rPr>
      </w:pPr>
      <w:r w:rsidRPr="004F0A83">
        <w:rPr>
          <w:rFonts w:ascii="Palatino Linotype" w:hAnsi="Palatino Linotype" w:cs="Arial"/>
          <w:i/>
          <w:sz w:val="22"/>
        </w:rPr>
        <w:t>(…)</w:t>
      </w:r>
    </w:p>
    <w:p w:rsidR="00F930F7" w:rsidRPr="004F0A83" w:rsidRDefault="00F930F7" w:rsidP="00F930F7">
      <w:pPr>
        <w:ind w:left="567" w:right="616"/>
        <w:contextualSpacing/>
        <w:jc w:val="both"/>
        <w:rPr>
          <w:rFonts w:ascii="Palatino Linotype" w:hAnsi="Palatino Linotype" w:cs="Arial"/>
          <w:i/>
        </w:rPr>
      </w:pPr>
      <w:r w:rsidRPr="004F0A83">
        <w:rPr>
          <w:rFonts w:ascii="Palatino Linotype" w:eastAsiaTheme="minorHAnsi" w:hAnsi="Palatino Linotype" w:cs="Bookman Old Style"/>
          <w:b/>
          <w:bCs/>
          <w:i/>
          <w:color w:val="000000"/>
          <w:sz w:val="22"/>
          <w:szCs w:val="20"/>
          <w:lang w:val="es-MX" w:eastAsia="en-US"/>
        </w:rPr>
        <w:t xml:space="preserve">I. </w:t>
      </w:r>
      <w:r w:rsidRPr="004F0A83">
        <w:rPr>
          <w:rFonts w:ascii="Palatino Linotype" w:eastAsiaTheme="minorHAnsi" w:hAnsi="Palatino Linotype" w:cs="Bookman Old Style"/>
          <w:i/>
          <w:color w:val="000000"/>
          <w:sz w:val="22"/>
          <w:szCs w:val="20"/>
          <w:lang w:val="es-MX" w:eastAsia="en-US"/>
        </w:rPr>
        <w:t xml:space="preserve">El Poder Ejecutivo del Estado de México, las dependencias, organismos auxiliares, órganos, entidades, fideicomisos y fondos públicos, así como la Procuraduría General de Justicia; </w:t>
      </w:r>
    </w:p>
    <w:p w:rsidR="00031EFF" w:rsidRPr="004F0A83" w:rsidRDefault="00031EFF" w:rsidP="0050130E">
      <w:pPr>
        <w:spacing w:line="360" w:lineRule="auto"/>
        <w:jc w:val="both"/>
        <w:rPr>
          <w:rFonts w:ascii="Palatino Linotype" w:hAnsi="Palatino Linotype" w:cs="Arial"/>
        </w:rPr>
      </w:pPr>
    </w:p>
    <w:p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F30C1D" w:rsidRPr="004F0A83"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lastRenderedPageBreak/>
        <w:t xml:space="preserve">Expuesto lo anterior, se procede al análisis de la totalidad de las constancias que integran el expediente electrónico del </w:t>
      </w:r>
      <w:r w:rsidRPr="004F0A83">
        <w:rPr>
          <w:rFonts w:ascii="Palatino Linotype" w:eastAsiaTheme="minorHAnsi" w:hAnsi="Palatino Linotype" w:cs="Arial"/>
          <w:b/>
          <w:szCs w:val="22"/>
          <w:lang w:val="es-MX" w:eastAsia="en-US"/>
        </w:rPr>
        <w:t>SAIMEX</w:t>
      </w:r>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se colma lo requerido en dicha solicitud. </w:t>
      </w:r>
    </w:p>
    <w:p w:rsidR="00CC2630" w:rsidRPr="004F0A83" w:rsidRDefault="00CC2630" w:rsidP="00F30C1D">
      <w:pPr>
        <w:spacing w:line="360" w:lineRule="auto"/>
        <w:jc w:val="both"/>
        <w:rPr>
          <w:rFonts w:ascii="Palatino Linotype" w:eastAsiaTheme="minorHAnsi" w:hAnsi="Palatino Linotype" w:cs="Arial"/>
          <w:szCs w:val="22"/>
          <w:lang w:val="es-MX" w:eastAsia="en-US"/>
        </w:rPr>
      </w:pPr>
    </w:p>
    <w:p w:rsidR="00293E78" w:rsidRPr="004F0A83" w:rsidRDefault="00CC2630" w:rsidP="00F30C1D">
      <w:pPr>
        <w:spacing w:line="360" w:lineRule="auto"/>
        <w:jc w:val="both"/>
        <w:rPr>
          <w:rFonts w:ascii="Palatino Linotype" w:eastAsiaTheme="minorHAnsi" w:hAnsi="Palatino Linotype" w:cstheme="minorBidi"/>
          <w:lang w:val="es-MX" w:eastAsia="es-MX"/>
        </w:rPr>
      </w:pPr>
      <w:r w:rsidRPr="004F0A83">
        <w:rPr>
          <w:rFonts w:ascii="Palatino Linotype" w:eastAsiaTheme="minorHAnsi" w:hAnsi="Palatino Linotype" w:cs="Arial"/>
          <w:lang w:val="es-MX" w:eastAsia="en-US"/>
        </w:rPr>
        <w:t xml:space="preserve">Por lo que, </w:t>
      </w:r>
      <w:r w:rsidR="003E1CB6" w:rsidRPr="004F0A83">
        <w:rPr>
          <w:rFonts w:ascii="Palatino Linotype" w:eastAsiaTheme="minorHAnsi" w:hAnsi="Palatino Linotype" w:cs="Arial"/>
          <w:lang w:val="es-MX" w:eastAsia="en-US"/>
        </w:rPr>
        <w:t>referente a</w:t>
      </w:r>
      <w:r w:rsidR="00124934" w:rsidRPr="004F0A83">
        <w:rPr>
          <w:rFonts w:ascii="Palatino Linotype" w:eastAsiaTheme="minorHAnsi" w:hAnsi="Palatino Linotype" w:cs="Arial"/>
          <w:lang w:val="es-MX" w:eastAsia="en-US"/>
        </w:rPr>
        <w:t xml:space="preserve">l </w:t>
      </w:r>
      <w:r w:rsidR="003E1CB6" w:rsidRPr="004F0A83">
        <w:rPr>
          <w:rFonts w:ascii="Palatino Linotype" w:eastAsiaTheme="minorHAnsi" w:hAnsi="Palatino Linotype" w:cs="Arial"/>
          <w:b/>
          <w:lang w:val="es-MX" w:eastAsia="en-US"/>
        </w:rPr>
        <w:t>punto 1)</w:t>
      </w:r>
      <w:r w:rsidR="003E1CB6" w:rsidRPr="004F0A83">
        <w:rPr>
          <w:rFonts w:ascii="Palatino Linotype" w:eastAsiaTheme="minorHAnsi" w:hAnsi="Palatino Linotype" w:cs="Arial"/>
          <w:lang w:val="es-MX" w:eastAsia="en-US"/>
        </w:rPr>
        <w:t>, tocante a la</w:t>
      </w:r>
      <w:r w:rsidR="00293E78" w:rsidRPr="004F0A83">
        <w:rPr>
          <w:rFonts w:ascii="Palatino Linotype" w:eastAsiaTheme="minorHAnsi" w:hAnsi="Palatino Linotype" w:cs="Arial"/>
          <w:lang w:val="es-MX" w:eastAsia="en-US"/>
        </w:rPr>
        <w:t>s</w:t>
      </w:r>
      <w:r w:rsidR="003E1CB6" w:rsidRPr="004F0A83">
        <w:rPr>
          <w:rFonts w:ascii="Palatino Linotype" w:eastAsiaTheme="minorHAnsi" w:hAnsi="Palatino Linotype" w:cs="Arial"/>
          <w:lang w:val="es-MX" w:eastAsia="en-US"/>
        </w:rPr>
        <w:t xml:space="preserve"> </w:t>
      </w:r>
      <w:r w:rsidR="00293E78" w:rsidRPr="004F0A83">
        <w:rPr>
          <w:rFonts w:ascii="Palatino Linotype" w:eastAsiaTheme="minorHAnsi" w:hAnsi="Palatino Linotype" w:cs="Arial"/>
          <w:b/>
          <w:u w:val="single"/>
          <w:lang w:val="es-MX" w:eastAsia="en-US"/>
        </w:rPr>
        <w:t>altas y bajas del personal que labora en la Unidad de Apoyo a la Administración en los meses de enero, febrero y marzo de 2023.</w:t>
      </w:r>
      <w:r w:rsidR="003E1CB6" w:rsidRPr="004F0A83">
        <w:rPr>
          <w:rFonts w:ascii="Palatino Linotype" w:eastAsiaTheme="minorHAnsi" w:hAnsi="Palatino Linotype" w:cs="Arial"/>
          <w:lang w:val="es-MX" w:eastAsia="en-US"/>
        </w:rPr>
        <w:t xml:space="preserve">; recordemos que la </w:t>
      </w:r>
      <w:r w:rsidR="00293E78" w:rsidRPr="004F0A83">
        <w:rPr>
          <w:rFonts w:ascii="Palatino Linotype" w:eastAsiaTheme="minorHAnsi" w:hAnsi="Palatino Linotype" w:cstheme="minorBidi"/>
          <w:lang w:val="es-MX" w:eastAsia="es-MX"/>
        </w:rPr>
        <w:t>Servidora Pública Habilitada de la Coordinación de Administración de la Unidad de Apoyo a la Administración General</w:t>
      </w:r>
      <w:r w:rsidR="003E1CB6" w:rsidRPr="004F0A83">
        <w:rPr>
          <w:rFonts w:ascii="Palatino Linotype" w:eastAsiaTheme="minorHAnsi" w:hAnsi="Palatino Linotype" w:cstheme="minorBidi"/>
          <w:lang w:val="es-MX" w:eastAsia="es-MX"/>
        </w:rPr>
        <w:t>, mediante oficio</w:t>
      </w:r>
      <w:r w:rsidR="00293E78" w:rsidRPr="004F0A83">
        <w:rPr>
          <w:rFonts w:ascii="Palatino Linotype" w:eastAsiaTheme="minorHAnsi" w:hAnsi="Palatino Linotype" w:cstheme="minorBidi"/>
          <w:lang w:val="es-MX" w:eastAsia="es-MX"/>
        </w:rPr>
        <w:t xml:space="preserve"> número 20701002A/233/2023</w:t>
      </w:r>
      <w:r w:rsidR="003E1CB6" w:rsidRPr="004F0A83">
        <w:rPr>
          <w:rFonts w:ascii="Palatino Linotype" w:eastAsiaTheme="minorHAnsi" w:hAnsi="Palatino Linotype" w:cstheme="minorBidi"/>
          <w:lang w:val="es-MX" w:eastAsia="es-MX"/>
        </w:rPr>
        <w:t xml:space="preserve">, </w:t>
      </w:r>
      <w:r w:rsidR="00293E78" w:rsidRPr="004F0A83">
        <w:rPr>
          <w:rFonts w:ascii="Palatino Linotype" w:eastAsiaTheme="minorHAnsi" w:hAnsi="Palatino Linotype" w:cstheme="minorBidi"/>
          <w:lang w:val="es-MX" w:eastAsia="es-MX"/>
        </w:rPr>
        <w:t>remitió una estadística de los movimientos de dicha Unidad (bajas, altas y rango), de los meses de enero a marzo de 2023.</w:t>
      </w:r>
    </w:p>
    <w:p w:rsidR="003E1CB6" w:rsidRPr="004F0A83" w:rsidRDefault="003E1CB6" w:rsidP="00C172FE">
      <w:pPr>
        <w:spacing w:line="360" w:lineRule="auto"/>
        <w:rPr>
          <w:rFonts w:ascii="Palatino Linotype" w:eastAsiaTheme="minorHAnsi" w:hAnsi="Palatino Linotype" w:cs="Arial"/>
          <w:lang w:val="es-MX" w:eastAsia="en-US"/>
        </w:rPr>
      </w:pPr>
    </w:p>
    <w:p w:rsidR="00C172FE" w:rsidRPr="004F0A83" w:rsidRDefault="00C172FE" w:rsidP="00C172FE">
      <w:pPr>
        <w:spacing w:line="360" w:lineRule="auto"/>
        <w:jc w:val="both"/>
        <w:rPr>
          <w:rFonts w:ascii="Palatino Linotype" w:eastAsiaTheme="minorHAnsi" w:hAnsi="Palatino Linotype"/>
          <w:lang w:val="es-MX" w:eastAsia="es-MX"/>
        </w:rPr>
      </w:pPr>
      <w:r w:rsidRPr="004F0A83">
        <w:rPr>
          <w:rFonts w:ascii="Palatino Linotype" w:eastAsiaTheme="minorHAnsi" w:hAnsi="Palatino Linotype"/>
          <w:lang w:val="es-MX" w:eastAsia="es-MX"/>
        </w:rPr>
        <w:t xml:space="preserve">No obstante, en informe justificado, el </w:t>
      </w:r>
      <w:r w:rsidRPr="004F0A83">
        <w:rPr>
          <w:rFonts w:ascii="Palatino Linotype" w:eastAsiaTheme="minorHAnsi" w:hAnsi="Palatino Linotype"/>
          <w:b/>
          <w:lang w:val="es-MX" w:eastAsia="es-MX"/>
        </w:rPr>
        <w:t>Sujeto Obligado</w:t>
      </w:r>
      <w:r w:rsidRPr="004F0A83">
        <w:rPr>
          <w:rFonts w:ascii="Palatino Linotype" w:eastAsiaTheme="minorHAnsi" w:hAnsi="Palatino Linotype"/>
          <w:lang w:val="es-MX" w:eastAsia="es-MX"/>
        </w:rPr>
        <w:t xml:space="preserve"> </w:t>
      </w:r>
      <w:r w:rsidR="00293E78" w:rsidRPr="004F0A83">
        <w:rPr>
          <w:rFonts w:ascii="Palatino Linotype" w:eastAsiaTheme="minorHAnsi" w:hAnsi="Palatino Linotype"/>
          <w:lang w:val="es-MX" w:eastAsia="es-MX"/>
        </w:rPr>
        <w:t xml:space="preserve">adjuntó el resumen de los movimientos de la Unidad de Apoyo a la Administración General, cuyos datos consta del </w:t>
      </w:r>
      <w:r w:rsidR="00240887" w:rsidRPr="004F0A83">
        <w:rPr>
          <w:rFonts w:ascii="Palatino Linotype" w:eastAsiaTheme="minorHAnsi" w:hAnsi="Palatino Linotype"/>
          <w:lang w:val="es-MX" w:eastAsia="es-MX"/>
        </w:rPr>
        <w:t>M</w:t>
      </w:r>
      <w:r w:rsidR="00293E78" w:rsidRPr="004F0A83">
        <w:rPr>
          <w:rFonts w:ascii="Palatino Linotype" w:eastAsiaTheme="minorHAnsi" w:hAnsi="Palatino Linotype"/>
          <w:lang w:val="es-MX" w:eastAsia="es-MX"/>
        </w:rPr>
        <w:t xml:space="preserve">es, Tipo de Movimiento, Nombre del Servidor Público, Nivel y Rango, Fecha de Alta </w:t>
      </w:r>
      <w:r w:rsidR="00240887" w:rsidRPr="004F0A83">
        <w:rPr>
          <w:rFonts w:ascii="Palatino Linotype" w:eastAsiaTheme="minorHAnsi" w:hAnsi="Palatino Linotype"/>
          <w:lang w:val="es-MX" w:eastAsia="es-MX"/>
        </w:rPr>
        <w:t>o</w:t>
      </w:r>
      <w:r w:rsidR="00293E78" w:rsidRPr="004F0A83">
        <w:rPr>
          <w:rFonts w:ascii="Palatino Linotype" w:eastAsiaTheme="minorHAnsi" w:hAnsi="Palatino Linotype"/>
          <w:lang w:val="es-MX" w:eastAsia="es-MX"/>
        </w:rPr>
        <w:t xml:space="preserve"> Baja; de conformidad con lo siguiente:</w:t>
      </w:r>
    </w:p>
    <w:p w:rsidR="00293E78" w:rsidRPr="004F0A83" w:rsidRDefault="00293E78" w:rsidP="00C172FE">
      <w:pPr>
        <w:spacing w:line="360" w:lineRule="auto"/>
        <w:jc w:val="both"/>
        <w:rPr>
          <w:rFonts w:ascii="Palatino Linotype" w:eastAsiaTheme="minorHAnsi" w:hAnsi="Palatino Linotype"/>
          <w:lang w:val="es-MX" w:eastAsia="es-MX"/>
        </w:rPr>
      </w:pPr>
    </w:p>
    <w:p w:rsidR="00293E78" w:rsidRPr="004F0A83" w:rsidRDefault="00293E78" w:rsidP="00C172FE">
      <w:pPr>
        <w:spacing w:line="360" w:lineRule="auto"/>
        <w:jc w:val="both"/>
        <w:rPr>
          <w:rFonts w:ascii="Palatino Linotype" w:eastAsiaTheme="minorHAnsi" w:hAnsi="Palatino Linotype"/>
          <w:lang w:val="es-MX" w:eastAsia="es-MX"/>
        </w:rPr>
      </w:pPr>
      <w:r w:rsidRPr="004F0A83">
        <w:rPr>
          <w:rFonts w:ascii="Palatino Linotype" w:eastAsiaTheme="minorHAnsi" w:hAnsi="Palatino Linotype"/>
          <w:noProof/>
          <w:lang w:val="es-419" w:eastAsia="es-419"/>
        </w:rPr>
        <w:drawing>
          <wp:inline distT="0" distB="0" distL="0" distR="0">
            <wp:extent cx="5788660" cy="2035810"/>
            <wp:effectExtent l="190500" t="190500" r="193040" b="1930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8660" cy="2035810"/>
                    </a:xfrm>
                    <a:prstGeom prst="rect">
                      <a:avLst/>
                    </a:prstGeom>
                    <a:ln>
                      <a:noFill/>
                    </a:ln>
                    <a:effectLst>
                      <a:outerShdw blurRad="190500" algn="tl" rotWithShape="0">
                        <a:srgbClr val="000000">
                          <a:alpha val="70000"/>
                        </a:srgbClr>
                      </a:outerShdw>
                    </a:effectLst>
                  </pic:spPr>
                </pic:pic>
              </a:graphicData>
            </a:graphic>
          </wp:inline>
        </w:drawing>
      </w:r>
    </w:p>
    <w:p w:rsidR="00293E78" w:rsidRPr="004F0A83" w:rsidRDefault="00293E78" w:rsidP="00C172FE">
      <w:pPr>
        <w:spacing w:line="360" w:lineRule="auto"/>
        <w:jc w:val="both"/>
        <w:rPr>
          <w:rFonts w:ascii="Palatino Linotype" w:eastAsiaTheme="minorHAnsi" w:hAnsi="Palatino Linotype"/>
          <w:lang w:val="es-MX" w:eastAsia="es-MX"/>
        </w:rPr>
      </w:pPr>
      <w:r w:rsidRPr="004F0A83">
        <w:rPr>
          <w:rFonts w:ascii="Palatino Linotype" w:eastAsiaTheme="minorHAnsi" w:hAnsi="Palatino Linotype"/>
          <w:noProof/>
          <w:lang w:val="es-419" w:eastAsia="es-419"/>
        </w:rPr>
        <w:lastRenderedPageBreak/>
        <w:drawing>
          <wp:inline distT="0" distB="0" distL="0" distR="0">
            <wp:extent cx="5788660" cy="4309745"/>
            <wp:effectExtent l="190500" t="190500" r="193040"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660" cy="4309745"/>
                    </a:xfrm>
                    <a:prstGeom prst="rect">
                      <a:avLst/>
                    </a:prstGeom>
                    <a:ln>
                      <a:noFill/>
                    </a:ln>
                    <a:effectLst>
                      <a:outerShdw blurRad="190500" algn="tl" rotWithShape="0">
                        <a:srgbClr val="000000">
                          <a:alpha val="70000"/>
                        </a:srgbClr>
                      </a:outerShdw>
                    </a:effectLst>
                  </pic:spPr>
                </pic:pic>
              </a:graphicData>
            </a:graphic>
          </wp:inline>
        </w:drawing>
      </w:r>
    </w:p>
    <w:p w:rsidR="00240887" w:rsidRPr="004F0A83" w:rsidRDefault="00240887" w:rsidP="00C172FE">
      <w:pPr>
        <w:spacing w:line="360" w:lineRule="auto"/>
        <w:jc w:val="both"/>
        <w:rPr>
          <w:rFonts w:ascii="Palatino Linotype" w:eastAsiaTheme="minorHAnsi" w:hAnsi="Palatino Linotype"/>
          <w:lang w:eastAsia="es-MX"/>
        </w:rPr>
      </w:pPr>
      <w:r w:rsidRPr="004F0A83">
        <w:rPr>
          <w:rFonts w:ascii="Palatino Linotype" w:eastAsiaTheme="minorHAnsi" w:hAnsi="Palatino Linotype"/>
          <w:lang w:val="es-MX" w:eastAsia="es-MX"/>
        </w:rPr>
        <w:t xml:space="preserve">De conformidad con lo anteriormente visto, es de destacar que el </w:t>
      </w:r>
      <w:r w:rsidRPr="004F0A83">
        <w:rPr>
          <w:rFonts w:ascii="Palatino Linotype" w:eastAsiaTheme="minorHAnsi" w:hAnsi="Palatino Linotype"/>
          <w:b/>
          <w:lang w:val="es-MX" w:eastAsia="es-MX"/>
        </w:rPr>
        <w:t>Sujeto Obligado</w:t>
      </w:r>
      <w:r w:rsidRPr="004F0A83">
        <w:rPr>
          <w:rFonts w:ascii="Palatino Linotype" w:eastAsiaTheme="minorHAnsi" w:hAnsi="Palatino Linotype"/>
          <w:lang w:val="es-MX" w:eastAsia="es-MX"/>
        </w:rPr>
        <w:t xml:space="preserve"> en su informe justificado, remitió el </w:t>
      </w:r>
      <w:r w:rsidRPr="004F0A83">
        <w:rPr>
          <w:rFonts w:ascii="Palatino Linotype" w:eastAsiaTheme="minorHAnsi" w:hAnsi="Palatino Linotype"/>
          <w:b/>
          <w:i/>
          <w:lang w:val="es-MX" w:eastAsia="es-MX"/>
        </w:rPr>
        <w:t>“MANUAL DE NORMAS Y PROCEDIMIENTOS DE DESARROLLO Y ADMINISTRACIÓN DE PERSONAL”</w:t>
      </w:r>
      <w:r w:rsidRPr="004F0A83">
        <w:rPr>
          <w:rFonts w:ascii="Palatino Linotype" w:eastAsiaTheme="minorHAnsi" w:hAnsi="Palatino Linotype"/>
          <w:lang w:val="es-MX" w:eastAsia="es-MX"/>
        </w:rPr>
        <w:t xml:space="preserve">; cuyo procedimiento es referente al </w:t>
      </w:r>
      <w:r w:rsidRPr="004F0A83">
        <w:rPr>
          <w:rFonts w:ascii="Palatino Linotype" w:eastAsiaTheme="minorHAnsi" w:hAnsi="Palatino Linotype"/>
          <w:lang w:eastAsia="es-MX"/>
        </w:rPr>
        <w:t xml:space="preserve">alta o reingreso de servidoras públicas y servidores públicos generales y de confianza; cuyo objetivo es el de procesar el movimiento de alta de las candidatas o los candidatos que ingresen o reingresen en cualquiera de las dependencias del </w:t>
      </w:r>
      <w:r w:rsidRPr="004F0A83">
        <w:rPr>
          <w:rFonts w:ascii="Palatino Linotype" w:eastAsiaTheme="minorHAnsi" w:hAnsi="Palatino Linotype"/>
          <w:b/>
          <w:u w:val="single"/>
          <w:lang w:eastAsia="es-MX"/>
        </w:rPr>
        <w:t>sector central</w:t>
      </w:r>
      <w:r w:rsidRPr="004F0A83">
        <w:rPr>
          <w:rFonts w:ascii="Palatino Linotype" w:eastAsiaTheme="minorHAnsi" w:hAnsi="Palatino Linotype"/>
          <w:lang w:eastAsia="es-MX"/>
        </w:rPr>
        <w:t>, con el propósito de emitir su pago quincenal y establecer, mediante su nombramiento, la relación laboral entre la servidora pública o el servidor público y el Gobierno del Estado; motivo por el cual, queda colmando dicho punto.</w:t>
      </w:r>
    </w:p>
    <w:p w:rsidR="00240887" w:rsidRPr="004F0A83" w:rsidRDefault="00240887" w:rsidP="00C172FE">
      <w:pPr>
        <w:spacing w:line="360" w:lineRule="auto"/>
        <w:jc w:val="both"/>
        <w:rPr>
          <w:rFonts w:ascii="Palatino Linotype" w:eastAsiaTheme="minorHAnsi" w:hAnsi="Palatino Linotype"/>
          <w:lang w:eastAsia="es-MX"/>
        </w:rPr>
      </w:pPr>
    </w:p>
    <w:p w:rsidR="00240887" w:rsidRPr="004F0A83" w:rsidRDefault="00240887" w:rsidP="00C172FE">
      <w:pPr>
        <w:spacing w:line="360" w:lineRule="auto"/>
        <w:jc w:val="both"/>
        <w:rPr>
          <w:rFonts w:ascii="Palatino Linotype" w:eastAsiaTheme="minorHAnsi" w:hAnsi="Palatino Linotype" w:cstheme="minorBidi"/>
          <w:lang w:val="es-MX" w:eastAsia="es-MX"/>
        </w:rPr>
      </w:pPr>
      <w:r w:rsidRPr="004F0A83">
        <w:rPr>
          <w:rFonts w:ascii="Palatino Linotype" w:eastAsiaTheme="minorHAnsi" w:hAnsi="Palatino Linotype"/>
          <w:lang w:eastAsia="es-MX"/>
        </w:rPr>
        <w:lastRenderedPageBreak/>
        <w:t xml:space="preserve">Ahora bien, referente a las nivelaciones de rango que han realizado en los últimos 3 meses; recordemos que el </w:t>
      </w:r>
      <w:r w:rsidRPr="004F0A83">
        <w:rPr>
          <w:rFonts w:ascii="Palatino Linotype" w:eastAsiaTheme="minorHAnsi" w:hAnsi="Palatino Linotype"/>
          <w:b/>
          <w:lang w:eastAsia="es-MX"/>
        </w:rPr>
        <w:t>Sujeto Obligado</w:t>
      </w:r>
      <w:r w:rsidRPr="004F0A83">
        <w:rPr>
          <w:rFonts w:ascii="Palatino Linotype" w:eastAsiaTheme="minorHAnsi" w:hAnsi="Palatino Linotype"/>
          <w:lang w:eastAsia="es-MX"/>
        </w:rPr>
        <w:t xml:space="preserve"> </w:t>
      </w:r>
      <w:r w:rsidRPr="004F0A83">
        <w:rPr>
          <w:rFonts w:ascii="Palatino Linotype" w:eastAsiaTheme="minorHAnsi" w:hAnsi="Palatino Linotype" w:cstheme="minorBidi"/>
          <w:lang w:val="es-MX" w:eastAsia="es-MX"/>
        </w:rPr>
        <w:t>en la estadística que remitió en respuesta, se observa que no realizó movimientos respecto de dicho punto.</w:t>
      </w:r>
    </w:p>
    <w:p w:rsidR="002D3F7F" w:rsidRPr="004F0A83" w:rsidRDefault="002D3F7F" w:rsidP="00C172FE">
      <w:pPr>
        <w:spacing w:line="360" w:lineRule="auto"/>
        <w:jc w:val="both"/>
        <w:rPr>
          <w:rFonts w:ascii="Palatino Linotype" w:eastAsiaTheme="minorHAnsi" w:hAnsi="Palatino Linotype" w:cstheme="minorBidi"/>
          <w:lang w:val="es-MX" w:eastAsia="es-MX"/>
        </w:rPr>
      </w:pPr>
    </w:p>
    <w:p w:rsidR="002D3F7F" w:rsidRPr="004F0A83" w:rsidRDefault="002D3F7F" w:rsidP="002D3F7F">
      <w:pPr>
        <w:autoSpaceDE w:val="0"/>
        <w:autoSpaceDN w:val="0"/>
        <w:adjustRightInd w:val="0"/>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s-MX"/>
        </w:rPr>
        <w:t xml:space="preserve">Así que, </w:t>
      </w:r>
      <w:r w:rsidRPr="004F0A83">
        <w:rPr>
          <w:rFonts w:ascii="Palatino Linotype" w:eastAsiaTheme="minorHAnsi" w:hAnsi="Palatino Linotype" w:cs="Arial"/>
          <w:szCs w:val="22"/>
          <w:lang w:val="es-MX" w:eastAsia="en-US"/>
        </w:rPr>
        <w:t xml:space="preserve">nos encontramos ante la presencia de un hecho negativo, en virtud de que la información solicitada no puede fácticamente obrar en los archivos del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ya que no puede probarse por ser lógica y materialmente imposible.</w:t>
      </w:r>
    </w:p>
    <w:p w:rsidR="002D3F7F" w:rsidRPr="004F0A83" w:rsidRDefault="002D3F7F" w:rsidP="002D3F7F">
      <w:pPr>
        <w:autoSpaceDE w:val="0"/>
        <w:autoSpaceDN w:val="0"/>
        <w:adjustRightInd w:val="0"/>
        <w:spacing w:line="360" w:lineRule="auto"/>
        <w:jc w:val="both"/>
        <w:rPr>
          <w:rFonts w:ascii="Palatino Linotype" w:eastAsiaTheme="minorHAnsi" w:hAnsi="Palatino Linotype" w:cs="Arial"/>
          <w:szCs w:val="22"/>
          <w:lang w:val="es-MX" w:eastAsia="en-US"/>
        </w:rPr>
      </w:pPr>
    </w:p>
    <w:p w:rsidR="002D3F7F" w:rsidRPr="004F0A83" w:rsidRDefault="002D3F7F" w:rsidP="002D3F7F">
      <w:pPr>
        <w:autoSpaceDE w:val="0"/>
        <w:autoSpaceDN w:val="0"/>
        <w:adjustRightInd w:val="0"/>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F0A83">
        <w:rPr>
          <w:rFonts w:ascii="Palatino Linotype" w:eastAsiaTheme="minorHAnsi" w:hAnsi="Palatino Linotype" w:cs="Arial"/>
          <w:b/>
          <w:i/>
          <w:szCs w:val="22"/>
          <w:lang w:val="es-MX" w:eastAsia="en-US"/>
        </w:rPr>
        <w:t>hecho negativo</w:t>
      </w:r>
      <w:r w:rsidRPr="004F0A83">
        <w:rPr>
          <w:rFonts w:ascii="Palatino Linotype" w:eastAsiaTheme="minorHAnsi" w:hAnsi="Palatino Linotype" w:cs="Arial"/>
          <w:szCs w:val="22"/>
          <w:lang w:val="es-MX" w:eastAsia="en-US"/>
        </w:rPr>
        <w:t xml:space="preserve">, en virtud de que la información solicitada no puede fácticamente obrar en los archivos del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ya que no puede probarse por ser lógica y materialmente imposible.</w:t>
      </w:r>
    </w:p>
    <w:p w:rsidR="002D3F7F" w:rsidRPr="004F0A83" w:rsidRDefault="002D3F7F" w:rsidP="002D3F7F">
      <w:pPr>
        <w:autoSpaceDE w:val="0"/>
        <w:autoSpaceDN w:val="0"/>
        <w:adjustRightInd w:val="0"/>
        <w:spacing w:line="360" w:lineRule="auto"/>
        <w:jc w:val="both"/>
        <w:rPr>
          <w:rFonts w:ascii="Palatino Linotype" w:eastAsiaTheme="minorHAnsi" w:hAnsi="Palatino Linotype" w:cs="Arial"/>
          <w:szCs w:val="22"/>
          <w:lang w:val="es-MX" w:eastAsia="en-US"/>
        </w:rPr>
      </w:pPr>
    </w:p>
    <w:p w:rsidR="002D3F7F" w:rsidRPr="004F0A83" w:rsidRDefault="002D3F7F" w:rsidP="002D3F7F">
      <w:pPr>
        <w:autoSpaceDE w:val="0"/>
        <w:autoSpaceDN w:val="0"/>
        <w:adjustRightInd w:val="0"/>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Es conveniente, invocar la tesis con número de registro 267287, de la Sexta Época, Instancia: Segunda Sala, publicada en el Semanario Judicial de la Federación, Volumen LII, Tercera Parte, Materia Común, que indica lo siguiente:</w:t>
      </w:r>
    </w:p>
    <w:p w:rsidR="002D3F7F" w:rsidRPr="004F0A83" w:rsidRDefault="002D3F7F" w:rsidP="002D3F7F">
      <w:pPr>
        <w:pStyle w:val="Sinespaciado"/>
        <w:rPr>
          <w:rFonts w:eastAsiaTheme="minorHAnsi"/>
          <w:lang w:eastAsia="en-US"/>
        </w:rPr>
      </w:pPr>
    </w:p>
    <w:p w:rsidR="002D3F7F" w:rsidRPr="004F0A83" w:rsidRDefault="002D3F7F" w:rsidP="002D3F7F">
      <w:pPr>
        <w:autoSpaceDE w:val="0"/>
        <w:autoSpaceDN w:val="0"/>
        <w:adjustRightInd w:val="0"/>
        <w:spacing w:after="160" w:line="276" w:lineRule="auto"/>
        <w:ind w:left="567" w:right="850"/>
        <w:jc w:val="both"/>
        <w:rPr>
          <w:rFonts w:ascii="Palatino Linotype" w:eastAsiaTheme="minorHAnsi" w:hAnsi="Palatino Linotype" w:cs="Palatino Linotype"/>
          <w:i/>
          <w:color w:val="000000"/>
          <w:sz w:val="22"/>
          <w:szCs w:val="20"/>
          <w:lang w:val="es-MX" w:eastAsia="en-US"/>
        </w:rPr>
      </w:pPr>
      <w:r w:rsidRPr="004F0A83">
        <w:rPr>
          <w:rFonts w:ascii="Palatino Linotype" w:eastAsiaTheme="minorHAnsi" w:hAnsi="Palatino Linotype" w:cs="Palatino Linotype"/>
          <w:i/>
          <w:color w:val="000000"/>
          <w:sz w:val="22"/>
          <w:szCs w:val="20"/>
          <w:lang w:val="es-MX" w:eastAsia="en-US"/>
        </w:rPr>
        <w:t>“</w:t>
      </w:r>
      <w:r w:rsidRPr="004F0A83">
        <w:rPr>
          <w:rFonts w:ascii="Palatino Linotype" w:eastAsiaTheme="minorHAnsi" w:hAnsi="Palatino Linotype" w:cs="Palatino Linotype"/>
          <w:b/>
          <w:i/>
          <w:color w:val="000000"/>
          <w:sz w:val="22"/>
          <w:szCs w:val="20"/>
          <w:lang w:val="es-MX" w:eastAsia="en-US"/>
        </w:rPr>
        <w:t>HECHOS NEGATIVOS, NO SON SUSCEPTIBLES DE DEMOSTRACION</w:t>
      </w:r>
      <w:r w:rsidRPr="004F0A83">
        <w:rPr>
          <w:rFonts w:ascii="Palatino Linotype" w:eastAsiaTheme="minorHAnsi" w:hAnsi="Palatino Linotype" w:cs="Palatino Linotype"/>
          <w:i/>
          <w:color w:val="000000"/>
          <w:sz w:val="22"/>
          <w:szCs w:val="20"/>
          <w:lang w:val="es-MX" w:eastAsia="en-US"/>
        </w:rPr>
        <w:t>. Tratándose de un hecho negativo, el Juez no tiene por qué invocar prueba alguna de la que se desprenda, ya que es bien sabido que esta clase de hechos no son susceptibles de demostración.” (Sic)</w:t>
      </w:r>
    </w:p>
    <w:p w:rsidR="002D3F7F" w:rsidRPr="004F0A83" w:rsidRDefault="002D3F7F" w:rsidP="002D3F7F">
      <w:pPr>
        <w:pStyle w:val="Sinespaciado"/>
        <w:rPr>
          <w:rFonts w:eastAsiaTheme="minorHAnsi"/>
          <w:lang w:eastAsia="en-US"/>
        </w:rPr>
      </w:pPr>
    </w:p>
    <w:p w:rsidR="002D3F7F" w:rsidRPr="004F0A83" w:rsidRDefault="002D3F7F" w:rsidP="00C172FE">
      <w:pPr>
        <w:spacing w:line="360" w:lineRule="auto"/>
        <w:jc w:val="both"/>
        <w:rPr>
          <w:rFonts w:ascii="Palatino Linotype" w:eastAsiaTheme="minorHAnsi" w:hAnsi="Palatino Linotype" w:cstheme="minorBidi"/>
          <w:lang w:val="es-MX" w:eastAsia="es-MX"/>
        </w:rPr>
      </w:pPr>
      <w:r w:rsidRPr="004F0A83">
        <w:rPr>
          <w:rFonts w:ascii="Palatino Linotype" w:eastAsiaTheme="minorHAnsi" w:hAnsi="Palatino Linotype"/>
          <w:lang w:val="es-MX" w:eastAsia="es-MX"/>
        </w:rPr>
        <w:t xml:space="preserve">Por lo que el punto en cuestión, quedó colmado desde su respuesta primigenia; finalmente, tocante al Currículo del responsable del área de transparencia de la Coordinación de Administración de la Unidad de Apoyo a la Administración General; </w:t>
      </w:r>
      <w:r w:rsidRPr="004F0A83">
        <w:rPr>
          <w:rFonts w:ascii="Palatino Linotype" w:eastAsiaTheme="minorHAnsi" w:hAnsi="Palatino Linotype"/>
          <w:lang w:val="es-MX" w:eastAsia="es-MX"/>
        </w:rPr>
        <w:lastRenderedPageBreak/>
        <w:t xml:space="preserve">el </w:t>
      </w:r>
      <w:r w:rsidRPr="004F0A83">
        <w:rPr>
          <w:rFonts w:ascii="Palatino Linotype" w:eastAsiaTheme="minorHAnsi" w:hAnsi="Palatino Linotype"/>
          <w:b/>
          <w:lang w:val="es-MX" w:eastAsia="es-MX"/>
        </w:rPr>
        <w:t>Sujeto Obligado</w:t>
      </w:r>
      <w:r w:rsidRPr="004F0A83">
        <w:rPr>
          <w:rFonts w:ascii="Palatino Linotype" w:eastAsiaTheme="minorHAnsi" w:hAnsi="Palatino Linotype"/>
          <w:lang w:val="es-MX" w:eastAsia="es-MX"/>
        </w:rPr>
        <w:t xml:space="preserve"> adjuntó </w:t>
      </w:r>
      <w:r w:rsidRPr="004F0A83">
        <w:rPr>
          <w:rFonts w:ascii="Palatino Linotype" w:eastAsiaTheme="minorHAnsi" w:hAnsi="Palatino Linotype" w:cstheme="minorBidi"/>
          <w:lang w:val="es-MX" w:eastAsia="es-MX"/>
        </w:rPr>
        <w:t xml:space="preserve">la </w:t>
      </w:r>
      <w:r w:rsidRPr="004F0A83">
        <w:rPr>
          <w:rFonts w:ascii="Palatino Linotype" w:eastAsiaTheme="minorHAnsi" w:hAnsi="Palatino Linotype" w:cstheme="minorBidi"/>
          <w:b/>
          <w:lang w:val="es-MX" w:eastAsia="es-MX"/>
        </w:rPr>
        <w:t>Ficha Curricular</w:t>
      </w:r>
      <w:r w:rsidRPr="004F0A83">
        <w:rPr>
          <w:rFonts w:ascii="Palatino Linotype" w:eastAsiaTheme="minorHAnsi" w:hAnsi="Palatino Linotype" w:cstheme="minorBidi"/>
          <w:lang w:val="es-MX" w:eastAsia="es-MX"/>
        </w:rPr>
        <w:t xml:space="preserve"> del servidor público encargado del área de transparencia, con cargo de Lideresa, Líder de Proyecto de Unidad de Apoyo de la Administración General.</w:t>
      </w:r>
    </w:p>
    <w:p w:rsidR="002D3F7F" w:rsidRPr="004F0A83" w:rsidRDefault="002D3F7F" w:rsidP="00C172FE">
      <w:pPr>
        <w:spacing w:line="360" w:lineRule="auto"/>
        <w:jc w:val="both"/>
        <w:rPr>
          <w:rFonts w:ascii="Palatino Linotype" w:eastAsiaTheme="minorHAnsi" w:hAnsi="Palatino Linotype" w:cstheme="minorBidi"/>
          <w:lang w:val="es-MX" w:eastAsia="es-MX"/>
        </w:rPr>
      </w:pPr>
    </w:p>
    <w:p w:rsidR="002D3F7F" w:rsidRPr="004F0A83" w:rsidRDefault="002D3F7F" w:rsidP="002D3F7F">
      <w:pPr>
        <w:spacing w:line="360" w:lineRule="auto"/>
        <w:ind w:right="141"/>
        <w:jc w:val="both"/>
        <w:rPr>
          <w:rFonts w:ascii="Palatino Linotype" w:eastAsiaTheme="minorHAnsi" w:hAnsi="Palatino Linotype" w:cs="Arial"/>
          <w:bCs/>
          <w:lang w:val="es-MX" w:eastAsia="en-US"/>
        </w:rPr>
      </w:pPr>
      <w:r w:rsidRPr="004F0A83">
        <w:rPr>
          <w:rFonts w:ascii="Palatino Linotype" w:eastAsiaTheme="minorHAnsi" w:hAnsi="Palatino Linotype" w:cstheme="minorBidi"/>
          <w:lang w:val="es-MX" w:eastAsia="es-MX"/>
        </w:rPr>
        <w:t xml:space="preserve">No obstante lo anterior, el </w:t>
      </w:r>
      <w:r w:rsidRPr="004F0A83">
        <w:rPr>
          <w:rFonts w:ascii="Palatino Linotype" w:eastAsiaTheme="minorHAnsi" w:hAnsi="Palatino Linotype" w:cstheme="minorBidi"/>
          <w:b/>
          <w:lang w:val="es-MX" w:eastAsia="es-MX"/>
        </w:rPr>
        <w:t>Sujeto Obligado</w:t>
      </w:r>
      <w:r w:rsidRPr="004F0A83">
        <w:rPr>
          <w:rFonts w:ascii="Palatino Linotype" w:eastAsiaTheme="minorHAnsi" w:hAnsi="Palatino Linotype" w:cstheme="minorBidi"/>
          <w:lang w:val="es-MX" w:eastAsia="es-MX"/>
        </w:rPr>
        <w:t xml:space="preserve"> en la etapa de manifestaciones remitió el </w:t>
      </w:r>
      <w:r w:rsidRPr="004F0A83">
        <w:rPr>
          <w:rFonts w:ascii="Palatino Linotype" w:eastAsiaTheme="minorHAnsi" w:hAnsi="Palatino Linotype" w:cs="Arial"/>
          <w:b/>
          <w:bCs/>
          <w:lang w:val="es-MX" w:eastAsia="en-US"/>
        </w:rPr>
        <w:t>Curriculum Vitae</w:t>
      </w:r>
      <w:r w:rsidRPr="004F0A83">
        <w:rPr>
          <w:rFonts w:ascii="Palatino Linotype" w:eastAsiaTheme="minorHAnsi" w:hAnsi="Palatino Linotype" w:cs="Arial"/>
          <w:bCs/>
          <w:lang w:val="es-MX" w:eastAsia="en-US"/>
        </w:rPr>
        <w:t xml:space="preserve"> del Servidor Público referido en la solicitud de información, para dar por colmado a la solicitud de información.</w:t>
      </w:r>
    </w:p>
    <w:p w:rsidR="002D3F7F" w:rsidRPr="004F0A83" w:rsidRDefault="002D3F7F" w:rsidP="002D3F7F">
      <w:pPr>
        <w:spacing w:line="360" w:lineRule="auto"/>
        <w:ind w:right="141"/>
        <w:jc w:val="both"/>
        <w:rPr>
          <w:rFonts w:ascii="Palatino Linotype" w:eastAsiaTheme="minorHAnsi" w:hAnsi="Palatino Linotype" w:cs="Arial"/>
          <w:bCs/>
          <w:lang w:val="es-MX" w:eastAsia="en-US"/>
        </w:rPr>
      </w:pPr>
    </w:p>
    <w:p w:rsidR="002D3F7F" w:rsidRPr="004F0A83" w:rsidRDefault="002D3F7F" w:rsidP="002D3F7F">
      <w:pPr>
        <w:spacing w:line="360" w:lineRule="auto"/>
        <w:jc w:val="both"/>
        <w:rPr>
          <w:rFonts w:ascii="Palatino Linotype" w:hAnsi="Palatino Linotype" w:cs="Arial"/>
        </w:rPr>
      </w:pPr>
      <w:r w:rsidRPr="004F0A83">
        <w:rPr>
          <w:rFonts w:ascii="Palatino Linotype" w:hAnsi="Palatino Linotype" w:cs="Arial"/>
        </w:rPr>
        <w:t xml:space="preserve">Es importante mencionar que la </w:t>
      </w:r>
      <w:r w:rsidRPr="004F0A83">
        <w:rPr>
          <w:rFonts w:ascii="Palatino Linotype" w:hAnsi="Palatino Linotype" w:cs="Arial"/>
          <w:b/>
        </w:rPr>
        <w:t>Ficha Curricular</w:t>
      </w:r>
      <w:r w:rsidRPr="004F0A83">
        <w:rPr>
          <w:rFonts w:ascii="Palatino Linotype" w:hAnsi="Palatino Linotype" w:cs="Arial"/>
        </w:rPr>
        <w:t xml:space="preserve">, sirve para observar la trayectoria académica, profesional y experiencia laboral de los servidores públicos; por lo que se deberá tomar en consideración su conocimiento, profesión, vocación y experiencia relacionada con el puesto que ostentan; información documental que el </w:t>
      </w:r>
      <w:r w:rsidRPr="004F0A83">
        <w:rPr>
          <w:rFonts w:ascii="Palatino Linotype" w:hAnsi="Palatino Linotype" w:cs="Arial"/>
          <w:b/>
        </w:rPr>
        <w:t>Sujeto Obligado</w:t>
      </w:r>
      <w:r w:rsidRPr="004F0A83">
        <w:rPr>
          <w:rFonts w:ascii="Palatino Linotype" w:hAnsi="Palatino Linotype" w:cs="Arial"/>
        </w:rPr>
        <w:t xml:space="preserve"> debe poseer y en su caso generar, toda vez que dicha información debe ser publica y accesible de manera permanente a cualquier persona.</w:t>
      </w:r>
    </w:p>
    <w:p w:rsidR="002D3F7F" w:rsidRPr="004F0A83" w:rsidRDefault="002D3F7F" w:rsidP="002D3F7F">
      <w:pPr>
        <w:tabs>
          <w:tab w:val="left" w:pos="426"/>
        </w:tabs>
        <w:spacing w:line="360" w:lineRule="auto"/>
        <w:contextualSpacing/>
        <w:jc w:val="both"/>
        <w:rPr>
          <w:rFonts w:ascii="Palatino Linotype" w:hAnsi="Palatino Linotype" w:cs="Arial"/>
        </w:rPr>
      </w:pPr>
    </w:p>
    <w:p w:rsidR="002D3F7F" w:rsidRPr="004F0A83" w:rsidRDefault="002D3F7F" w:rsidP="002D3F7F">
      <w:pPr>
        <w:tabs>
          <w:tab w:val="left" w:pos="426"/>
        </w:tabs>
        <w:spacing w:line="360" w:lineRule="auto"/>
        <w:contextualSpacing/>
        <w:jc w:val="both"/>
        <w:rPr>
          <w:rFonts w:ascii="Palatino Linotype" w:eastAsia="MS Mincho" w:hAnsi="Palatino Linotype" w:cs="Arial"/>
          <w:lang w:val="es-MX"/>
        </w:rPr>
      </w:pPr>
      <w:r w:rsidRPr="004F0A83">
        <w:rPr>
          <w:rFonts w:ascii="Palatino Linotype" w:hAnsi="Palatino Linotype" w:cs="Arial"/>
        </w:rPr>
        <w:t xml:space="preserve">Ahora bien, conforme a lo requerido por el particular </w:t>
      </w:r>
      <w:r w:rsidRPr="004F0A83">
        <w:rPr>
          <w:rFonts w:ascii="Palatino Linotype" w:hAnsi="Palatino Linotype" w:cs="Arial"/>
          <w:i/>
        </w:rPr>
        <w:t>(Curriculum Vitae)</w:t>
      </w:r>
      <w:r w:rsidRPr="004F0A83">
        <w:rPr>
          <w:rFonts w:ascii="Palatino Linotype" w:hAnsi="Palatino Linotype" w:cs="Arial"/>
        </w:rPr>
        <w:t>,</w:t>
      </w:r>
      <w:r w:rsidR="008B4E0F" w:rsidRPr="004F0A83">
        <w:rPr>
          <w:rFonts w:ascii="Palatino Linotype" w:hAnsi="Palatino Linotype" w:cs="Arial"/>
        </w:rPr>
        <w:t xml:space="preserve"> es</w:t>
      </w:r>
      <w:r w:rsidRPr="004F0A83">
        <w:rPr>
          <w:rFonts w:ascii="Palatino Linotype" w:hAnsi="Palatino Linotype" w:cs="Arial"/>
        </w:rPr>
        <w:t xml:space="preserve"> </w:t>
      </w:r>
      <w:r w:rsidRPr="004F0A83">
        <w:rPr>
          <w:rFonts w:ascii="Palatino Linotype" w:eastAsia="Calibri" w:hAnsi="Palatino Linotype" w:cs="Arial"/>
          <w:lang w:eastAsia="es-MX"/>
        </w:rPr>
        <w:t xml:space="preserve">indispensable determinar lo que se concibe como currículum vitae, </w:t>
      </w:r>
      <w:r w:rsidRPr="004F0A83">
        <w:rPr>
          <w:rFonts w:ascii="Palatino Linotype" w:eastAsia="Calibri" w:hAnsi="Palatino Linotype" w:cs="Arial"/>
        </w:rPr>
        <w:t xml:space="preserve">del cual únicamente la Real Academia de la Lengua Española lo define de la siguiente manera: </w:t>
      </w:r>
    </w:p>
    <w:p w:rsidR="002D3F7F" w:rsidRPr="004F0A83" w:rsidRDefault="002D3F7F" w:rsidP="002D3F7F">
      <w:pPr>
        <w:pStyle w:val="Sinespaciado"/>
        <w:rPr>
          <w:rFonts w:eastAsia="MS Mincho"/>
        </w:rPr>
      </w:pPr>
    </w:p>
    <w:p w:rsidR="002D3F7F" w:rsidRPr="004F0A83" w:rsidRDefault="002D3F7F" w:rsidP="002D3F7F">
      <w:pPr>
        <w:tabs>
          <w:tab w:val="left" w:pos="426"/>
        </w:tabs>
        <w:spacing w:line="276" w:lineRule="auto"/>
        <w:ind w:left="567" w:right="616"/>
        <w:jc w:val="both"/>
        <w:rPr>
          <w:rFonts w:ascii="Palatino Linotype" w:eastAsia="MS Mincho" w:hAnsi="Palatino Linotype" w:cs="Arial"/>
          <w:lang w:val="es-MX"/>
        </w:rPr>
      </w:pPr>
      <w:r w:rsidRPr="004F0A83">
        <w:rPr>
          <w:rFonts w:ascii="Palatino Linotype" w:eastAsia="Calibri" w:hAnsi="Palatino Linotype" w:cs="Arial"/>
          <w:bCs/>
          <w:sz w:val="22"/>
          <w:lang w:val="es-MX"/>
        </w:rPr>
        <w:t>“</w:t>
      </w:r>
      <w:r w:rsidRPr="004F0A83">
        <w:rPr>
          <w:rFonts w:ascii="Palatino Linotype" w:eastAsia="Calibri" w:hAnsi="Palatino Linotype" w:cs="Arial"/>
          <w:b/>
          <w:bCs/>
          <w:i/>
          <w:sz w:val="22"/>
          <w:lang w:val="es-MX"/>
        </w:rPr>
        <w:t>Currículum Vítae</w:t>
      </w:r>
      <w:r w:rsidRPr="004F0A83">
        <w:rPr>
          <w:rFonts w:ascii="Palatino Linotype" w:eastAsia="Calibri" w:hAnsi="Palatino Linotype" w:cs="Arial"/>
          <w:i/>
          <w:sz w:val="22"/>
          <w:lang w:val="es-MX"/>
        </w:rPr>
        <w:t>. </w:t>
      </w:r>
      <w:bookmarkStart w:id="1" w:name="1"/>
      <w:r w:rsidRPr="004F0A83">
        <w:rPr>
          <w:rFonts w:ascii="Palatino Linotype" w:eastAsia="Calibri" w:hAnsi="Palatino Linotype" w:cs="Arial"/>
          <w:b/>
          <w:bCs/>
          <w:i/>
          <w:sz w:val="22"/>
          <w:lang w:val="es-MX"/>
        </w:rPr>
        <w:t>1.</w:t>
      </w:r>
      <w:bookmarkEnd w:id="1"/>
      <w:r w:rsidRPr="004F0A83">
        <w:rPr>
          <w:rFonts w:ascii="Palatino Linotype" w:eastAsia="Calibri" w:hAnsi="Palatino Linotype" w:cs="Arial"/>
          <w:i/>
          <w:sz w:val="22"/>
          <w:lang w:val="es-MX"/>
        </w:rPr>
        <w:t xml:space="preserve"> Loc. lat. </w:t>
      </w:r>
      <w:proofErr w:type="gramStart"/>
      <w:r w:rsidRPr="004F0A83">
        <w:rPr>
          <w:rFonts w:ascii="Palatino Linotype" w:eastAsia="Calibri" w:hAnsi="Palatino Linotype" w:cs="Arial"/>
          <w:i/>
          <w:sz w:val="22"/>
          <w:lang w:val="es-MX"/>
        </w:rPr>
        <w:t>que</w:t>
      </w:r>
      <w:proofErr w:type="gramEnd"/>
      <w:r w:rsidRPr="004F0A83">
        <w:rPr>
          <w:rFonts w:ascii="Palatino Linotype" w:eastAsia="Calibri" w:hAnsi="Palatino Linotype" w:cs="Arial"/>
          <w:i/>
          <w:sz w:val="22"/>
          <w:lang w:val="es-MX"/>
        </w:rPr>
        <w:t xml:space="preserve"> significa literalmente ‘carrera de la vida’. Se usa como locución nominal masculina para designar la relación de los datos personales, formación académica, actividad laboral y méritos de una persona.</w:t>
      </w:r>
      <w:r w:rsidRPr="004F0A83">
        <w:rPr>
          <w:rFonts w:ascii="Palatino Linotype" w:eastAsia="Calibri" w:hAnsi="Palatino Linotype" w:cs="Arial"/>
          <w:sz w:val="22"/>
          <w:lang w:val="es-MX"/>
        </w:rPr>
        <w:t>”</w:t>
      </w:r>
    </w:p>
    <w:p w:rsidR="002D3F7F" w:rsidRPr="004F0A83" w:rsidRDefault="002D3F7F" w:rsidP="002D3F7F">
      <w:pPr>
        <w:tabs>
          <w:tab w:val="left" w:pos="426"/>
        </w:tabs>
        <w:spacing w:line="360" w:lineRule="auto"/>
        <w:contextualSpacing/>
        <w:jc w:val="both"/>
        <w:rPr>
          <w:rFonts w:ascii="Palatino Linotype" w:eastAsia="MS Mincho" w:hAnsi="Palatino Linotype" w:cs="Arial"/>
          <w:lang w:val="es-MX"/>
        </w:rPr>
      </w:pPr>
    </w:p>
    <w:p w:rsidR="002D3F7F" w:rsidRPr="004F0A83" w:rsidRDefault="002D3F7F" w:rsidP="002D3F7F">
      <w:pPr>
        <w:tabs>
          <w:tab w:val="left" w:pos="426"/>
        </w:tabs>
        <w:spacing w:line="360" w:lineRule="auto"/>
        <w:contextualSpacing/>
        <w:jc w:val="both"/>
        <w:rPr>
          <w:rFonts w:ascii="Palatino Linotype" w:eastAsia="MS Mincho" w:hAnsi="Palatino Linotype" w:cs="Arial"/>
          <w:lang w:val="es-MX"/>
        </w:rPr>
      </w:pPr>
      <w:r w:rsidRPr="004F0A83">
        <w:rPr>
          <w:rFonts w:ascii="Palatino Linotype" w:eastAsia="MS Mincho" w:hAnsi="Palatino Linotype" w:cs="Arial"/>
          <w:lang w:val="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rsidR="002D3F7F" w:rsidRPr="004F0A83" w:rsidRDefault="002D3F7F" w:rsidP="002D3F7F">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r w:rsidRPr="004F0A83">
        <w:rPr>
          <w:rFonts w:ascii="Palatino Linotype" w:eastAsia="Calibri" w:hAnsi="Palatino Linotype" w:cs="Arial"/>
          <w:lang w:eastAsia="es-MX"/>
        </w:rPr>
        <w:lastRenderedPageBreak/>
        <w:t>Sirve agregar que el Currículum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rsidR="002D3F7F" w:rsidRPr="004F0A83" w:rsidRDefault="002D3F7F" w:rsidP="002D3F7F">
      <w:pPr>
        <w:widowControl w:val="0"/>
        <w:autoSpaceDE w:val="0"/>
        <w:autoSpaceDN w:val="0"/>
        <w:adjustRightInd w:val="0"/>
        <w:spacing w:line="360" w:lineRule="auto"/>
        <w:jc w:val="both"/>
        <w:rPr>
          <w:rFonts w:ascii="Palatino Linotype" w:eastAsiaTheme="minorHAnsi" w:hAnsi="Palatino Linotype" w:cs="Arial"/>
          <w:lang w:val="es-MX" w:eastAsia="en-US"/>
        </w:rPr>
      </w:pPr>
    </w:p>
    <w:p w:rsidR="002D3F7F" w:rsidRPr="004F0A83" w:rsidRDefault="002D3F7F" w:rsidP="002D3F7F">
      <w:pPr>
        <w:widowControl w:val="0"/>
        <w:autoSpaceDE w:val="0"/>
        <w:autoSpaceDN w:val="0"/>
        <w:adjustRightInd w:val="0"/>
        <w:spacing w:line="360" w:lineRule="auto"/>
        <w:jc w:val="both"/>
        <w:rPr>
          <w:rFonts w:ascii="Palatino Linotype" w:eastAsiaTheme="minorHAnsi" w:hAnsi="Palatino Linotype" w:cstheme="minorBidi"/>
          <w:bCs/>
          <w:lang w:val="es-MX" w:eastAsia="es-MX"/>
        </w:rPr>
      </w:pPr>
      <w:r w:rsidRPr="004F0A83">
        <w:rPr>
          <w:rFonts w:ascii="Palatino Linotype" w:eastAsiaTheme="minorHAnsi" w:hAnsi="Palatino Linotype" w:cs="Arial"/>
          <w:lang w:val="es-MX" w:eastAsia="en-US"/>
        </w:rPr>
        <w:t xml:space="preserve">Asimismo, es de señalar que el </w:t>
      </w:r>
      <w:r w:rsidRPr="004F0A83">
        <w:rPr>
          <w:rFonts w:ascii="Palatino Linotype" w:eastAsiaTheme="minorHAnsi" w:hAnsi="Palatino Linotype" w:cstheme="minorBidi"/>
          <w:bCs/>
          <w:lang w:val="es-MX"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rsidR="002D3F7F" w:rsidRPr="004F0A83" w:rsidRDefault="002D3F7F" w:rsidP="002D3F7F">
      <w:pPr>
        <w:rPr>
          <w:lang w:val="es-MX"/>
        </w:rPr>
      </w:pPr>
    </w:p>
    <w:p w:rsidR="002D3F7F" w:rsidRPr="004F0A83" w:rsidRDefault="002D3F7F" w:rsidP="002D3F7F">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Cs/>
          <w:i/>
          <w:sz w:val="22"/>
          <w:szCs w:val="22"/>
          <w:lang w:val="es-MX" w:eastAsia="es-MX"/>
        </w:rPr>
        <w:t>“</w:t>
      </w:r>
      <w:r w:rsidRPr="004F0A83">
        <w:rPr>
          <w:rFonts w:ascii="Palatino Linotype" w:eastAsiaTheme="minorHAnsi" w:hAnsi="Palatino Linotype" w:cstheme="minorBidi"/>
          <w:b/>
          <w:bCs/>
          <w:i/>
          <w:sz w:val="22"/>
          <w:szCs w:val="22"/>
          <w:lang w:val="es-MX" w:eastAsia="es-MX"/>
        </w:rPr>
        <w:t>Artículo 92</w:t>
      </w:r>
      <w:r w:rsidRPr="004F0A83">
        <w:rPr>
          <w:rFonts w:ascii="Palatino Linotype" w:eastAsiaTheme="minorHAnsi" w:hAnsi="Palatino Linotype" w:cstheme="minorBidi"/>
          <w:bCs/>
          <w:i/>
          <w:sz w:val="22"/>
          <w:szCs w:val="22"/>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3F7F" w:rsidRPr="004F0A83" w:rsidRDefault="002D3F7F" w:rsidP="002D3F7F">
      <w:pPr>
        <w:widowControl w:val="0"/>
        <w:autoSpaceDE w:val="0"/>
        <w:autoSpaceDN w:val="0"/>
        <w:adjustRightInd w:val="0"/>
        <w:spacing w:line="259" w:lineRule="auto"/>
        <w:ind w:left="851" w:right="900"/>
        <w:jc w:val="both"/>
        <w:rPr>
          <w:rFonts w:asciiTheme="minorHAnsi" w:eastAsiaTheme="minorHAnsi" w:hAnsiTheme="minorHAnsi" w:cstheme="minorBidi"/>
          <w:sz w:val="22"/>
          <w:szCs w:val="22"/>
          <w:lang w:val="es-MX" w:eastAsia="en-US"/>
        </w:rPr>
      </w:pPr>
      <w:r w:rsidRPr="004F0A83">
        <w:rPr>
          <w:rFonts w:ascii="Palatino Linotype" w:eastAsiaTheme="minorHAnsi" w:hAnsi="Palatino Linotype" w:cstheme="minorBidi"/>
          <w:bCs/>
          <w:i/>
          <w:sz w:val="22"/>
          <w:szCs w:val="22"/>
          <w:lang w:val="es-MX" w:eastAsia="es-MX"/>
        </w:rPr>
        <w:t>(…)</w:t>
      </w:r>
      <w:r w:rsidRPr="004F0A83">
        <w:rPr>
          <w:rFonts w:asciiTheme="minorHAnsi" w:eastAsiaTheme="minorHAnsi" w:hAnsiTheme="minorHAnsi" w:cstheme="minorBidi"/>
          <w:sz w:val="22"/>
          <w:szCs w:val="22"/>
          <w:lang w:val="es-MX" w:eastAsia="en-US"/>
        </w:rPr>
        <w:t xml:space="preserve"> </w:t>
      </w:r>
    </w:p>
    <w:p w:rsidR="002D3F7F" w:rsidRPr="004F0A83" w:rsidRDefault="002D3F7F" w:rsidP="002D3F7F">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
          <w:bCs/>
          <w:i/>
          <w:sz w:val="22"/>
          <w:szCs w:val="22"/>
          <w:lang w:val="es-MX" w:eastAsia="es-MX"/>
        </w:rPr>
        <w:t>XXI.</w:t>
      </w:r>
      <w:r w:rsidRPr="004F0A83">
        <w:rPr>
          <w:rFonts w:ascii="Palatino Linotype" w:eastAsiaTheme="minorHAnsi" w:hAnsi="Palatino Linotype" w:cstheme="minorBidi"/>
          <w:bCs/>
          <w:i/>
          <w:sz w:val="22"/>
          <w:szCs w:val="22"/>
          <w:lang w:val="es-MX" w:eastAsia="es-MX"/>
        </w:rPr>
        <w:t xml:space="preserve"> </w:t>
      </w:r>
      <w:r w:rsidRPr="004F0A83">
        <w:rPr>
          <w:rFonts w:ascii="Palatino Linotype" w:eastAsiaTheme="minorHAnsi" w:hAnsi="Palatino Linotype" w:cstheme="minorBidi"/>
          <w:b/>
          <w:bCs/>
          <w:i/>
          <w:sz w:val="22"/>
          <w:szCs w:val="22"/>
          <w:u w:val="single"/>
          <w:lang w:val="es-MX" w:eastAsia="es-MX"/>
        </w:rPr>
        <w:t>La información curricular</w:t>
      </w:r>
      <w:r w:rsidRPr="004F0A83">
        <w:rPr>
          <w:rFonts w:ascii="Palatino Linotype" w:eastAsiaTheme="minorHAnsi" w:hAnsi="Palatino Linotype" w:cstheme="minorBidi"/>
          <w:b/>
          <w:bCs/>
          <w:i/>
          <w:sz w:val="22"/>
          <w:szCs w:val="22"/>
          <w:lang w:val="es-MX" w:eastAsia="es-MX"/>
        </w:rPr>
        <w:t xml:space="preserve">, </w:t>
      </w:r>
      <w:r w:rsidRPr="004F0A83">
        <w:rPr>
          <w:rFonts w:ascii="Palatino Linotype" w:eastAsiaTheme="minorHAnsi" w:hAnsi="Palatino Linotype" w:cstheme="minorBidi"/>
          <w:b/>
          <w:bCs/>
          <w:i/>
          <w:sz w:val="22"/>
          <w:szCs w:val="22"/>
          <w:u w:val="single"/>
          <w:lang w:val="es-MX" w:eastAsia="es-MX"/>
        </w:rPr>
        <w:t>desde el nivel de jefe de departamento o equivalente, hasta el titular del sujeto obligado</w:t>
      </w:r>
      <w:r w:rsidRPr="004F0A83">
        <w:rPr>
          <w:rFonts w:ascii="Palatino Linotype" w:eastAsiaTheme="minorHAnsi" w:hAnsi="Palatino Linotype" w:cstheme="minorBidi"/>
          <w:bCs/>
          <w:i/>
          <w:sz w:val="22"/>
          <w:szCs w:val="22"/>
          <w:lang w:val="es-MX" w:eastAsia="es-MX"/>
        </w:rPr>
        <w:t xml:space="preserve">, así como, en su caso, las sanciones administrativas de que haya sido objeto; </w:t>
      </w:r>
    </w:p>
    <w:p w:rsidR="002D3F7F" w:rsidRPr="004F0A83" w:rsidRDefault="002D3F7F" w:rsidP="002D3F7F">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Cs/>
          <w:i/>
          <w:sz w:val="22"/>
          <w:szCs w:val="22"/>
          <w:lang w:val="es-MX" w:eastAsia="es-MX"/>
        </w:rPr>
        <w:t>(…)”</w:t>
      </w:r>
    </w:p>
    <w:p w:rsidR="002D3F7F" w:rsidRPr="004F0A83" w:rsidRDefault="002D3F7F" w:rsidP="002D3F7F">
      <w:pPr>
        <w:widowControl w:val="0"/>
        <w:autoSpaceDE w:val="0"/>
        <w:autoSpaceDN w:val="0"/>
        <w:adjustRightInd w:val="0"/>
        <w:spacing w:line="259" w:lineRule="auto"/>
        <w:ind w:left="851" w:right="900"/>
        <w:jc w:val="right"/>
        <w:rPr>
          <w:rFonts w:ascii="Palatino Linotype" w:eastAsiaTheme="minorHAnsi" w:hAnsi="Palatino Linotype" w:cstheme="minorBidi"/>
          <w:b/>
          <w:bCs/>
          <w:i/>
          <w:sz w:val="18"/>
          <w:szCs w:val="22"/>
          <w:lang w:val="es-MX" w:eastAsia="es-MX"/>
        </w:rPr>
      </w:pPr>
      <w:r w:rsidRPr="004F0A83">
        <w:rPr>
          <w:rFonts w:ascii="Palatino Linotype" w:eastAsiaTheme="minorHAnsi" w:hAnsi="Palatino Linotype" w:cstheme="minorBidi"/>
          <w:b/>
          <w:bCs/>
          <w:i/>
          <w:sz w:val="18"/>
          <w:szCs w:val="22"/>
          <w:lang w:val="es-MX" w:eastAsia="es-MX"/>
        </w:rPr>
        <w:t xml:space="preserve">(Énfasis añadido) </w:t>
      </w:r>
    </w:p>
    <w:p w:rsidR="002D3F7F" w:rsidRPr="004F0A83" w:rsidRDefault="002D3F7F" w:rsidP="002D3F7F">
      <w:pPr>
        <w:rPr>
          <w:lang w:val="es-MX"/>
        </w:rPr>
      </w:pPr>
    </w:p>
    <w:p w:rsidR="002D3F7F" w:rsidRPr="004F0A83" w:rsidRDefault="002D3F7F" w:rsidP="002D3F7F">
      <w:pPr>
        <w:rPr>
          <w:lang w:val="es-MX"/>
        </w:rPr>
      </w:pPr>
    </w:p>
    <w:p w:rsidR="002D3F7F" w:rsidRPr="004F0A83" w:rsidRDefault="002D3F7F" w:rsidP="002D3F7F">
      <w:pPr>
        <w:spacing w:after="160" w:line="360" w:lineRule="auto"/>
        <w:jc w:val="both"/>
        <w:rPr>
          <w:rFonts w:ascii="Palatino Linotype" w:eastAsia="Calibri" w:hAnsi="Palatino Linotype" w:cstheme="minorBidi"/>
          <w:szCs w:val="22"/>
          <w:lang w:val="es-MX" w:eastAsia="en-US"/>
        </w:rPr>
      </w:pPr>
      <w:r w:rsidRPr="004F0A83">
        <w:rPr>
          <w:rFonts w:ascii="Palatino Linotype" w:eastAsiaTheme="minorHAnsi" w:hAnsi="Palatino Linotype" w:cstheme="minorBidi"/>
          <w:bCs/>
          <w:szCs w:val="22"/>
          <w:lang w:val="es-MX" w:eastAsia="es-MX"/>
        </w:rPr>
        <w:t xml:space="preserve">Información que deberá ser publicada en atención a los </w:t>
      </w:r>
      <w:r w:rsidRPr="004F0A83">
        <w:rPr>
          <w:rFonts w:ascii="Palatino Linotype" w:eastAsiaTheme="minorHAnsi" w:hAnsi="Palatino Linotype" w:cstheme="minorBidi"/>
          <w:i/>
          <w:szCs w:val="22"/>
          <w:lang w:val="es-MX" w:eastAsia="en-US"/>
        </w:rPr>
        <w:t>“</w:t>
      </w:r>
      <w:r w:rsidRPr="004F0A83">
        <w:rPr>
          <w:rFonts w:ascii="Palatino Linotype" w:eastAsia="Calibri" w:hAnsi="Palatino Linotype" w:cstheme="minorBidi"/>
          <w:i/>
          <w:szCs w:val="22"/>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4F0A83">
        <w:rPr>
          <w:rFonts w:ascii="Palatino Linotype" w:eastAsia="Calibri" w:hAnsi="Palatino Linotype" w:cstheme="minorBidi"/>
          <w:szCs w:val="22"/>
          <w:lang w:val="es-MX" w:eastAsia="en-US"/>
        </w:rPr>
        <w:t xml:space="preserve">, que en su </w:t>
      </w:r>
      <w:r w:rsidRPr="004F0A83">
        <w:rPr>
          <w:rFonts w:ascii="Palatino Linotype" w:eastAsia="Calibri" w:hAnsi="Palatino Linotype" w:cstheme="minorBidi"/>
          <w:i/>
          <w:szCs w:val="22"/>
          <w:lang w:val="es-MX" w:eastAsia="en-US"/>
        </w:rPr>
        <w:t xml:space="preserve">“Anexo </w:t>
      </w:r>
      <w:r w:rsidRPr="004F0A83">
        <w:rPr>
          <w:rFonts w:ascii="Palatino Linotype" w:eastAsia="Calibri" w:hAnsi="Palatino Linotype" w:cstheme="minorBidi"/>
          <w:i/>
          <w:szCs w:val="22"/>
          <w:lang w:val="es-MX" w:eastAsia="en-US"/>
        </w:rPr>
        <w:lastRenderedPageBreak/>
        <w:t>I”</w:t>
      </w:r>
      <w:r w:rsidRPr="004F0A83">
        <w:rPr>
          <w:rFonts w:ascii="Palatino Linotype" w:eastAsia="Calibri" w:hAnsi="Palatino Linotype" w:cstheme="minorBidi"/>
          <w:szCs w:val="22"/>
          <w:lang w:val="es-MX" w:eastAsia="en-US"/>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rsidR="002D3F7F" w:rsidRPr="004F0A83" w:rsidRDefault="002D3F7F" w:rsidP="002D3F7F">
      <w:pPr>
        <w:rPr>
          <w:rFonts w:eastAsia="Calibri"/>
          <w:lang w:val="es-MX"/>
        </w:rPr>
      </w:pPr>
    </w:p>
    <w:p w:rsidR="002D3F7F" w:rsidRPr="004F0A83" w:rsidRDefault="002D3F7F" w:rsidP="002D3F7F">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w:t>
      </w:r>
      <w:r w:rsidRPr="004F0A83">
        <w:rPr>
          <w:rFonts w:ascii="Palatino Linotype" w:eastAsia="Calibri" w:hAnsi="Palatino Linotype" w:cstheme="minorBidi"/>
          <w:b/>
          <w:i/>
          <w:sz w:val="22"/>
          <w:szCs w:val="22"/>
          <w:lang w:val="es-MX" w:eastAsia="en-US"/>
        </w:rPr>
        <w:t>Criterio 1</w:t>
      </w:r>
      <w:r w:rsidRPr="004F0A83">
        <w:rPr>
          <w:rFonts w:ascii="Palatino Linotype" w:eastAsia="Calibri" w:hAnsi="Palatino Linotype" w:cstheme="minorBidi"/>
          <w:i/>
          <w:sz w:val="22"/>
          <w:szCs w:val="22"/>
          <w:lang w:val="es-MX" w:eastAsia="en-US"/>
        </w:rPr>
        <w:t xml:space="preserve"> Clave o nivel del puesto (de acuerdo con el catálogo que regule la actividad del sujeto obligado)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2</w:t>
      </w:r>
      <w:r w:rsidRPr="004F0A83">
        <w:rPr>
          <w:rFonts w:ascii="Palatino Linotype" w:eastAsia="Calibri" w:hAnsi="Palatino Linotype" w:cstheme="minorBidi"/>
          <w:i/>
          <w:sz w:val="22"/>
          <w:szCs w:val="22"/>
          <w:lang w:val="es-MX" w:eastAsia="en-US"/>
        </w:rPr>
        <w:t xml:space="preserve"> Denominación del puesto en la estructura orgánica (de acuerdo con el catálogo de claves y niveles)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3</w:t>
      </w:r>
      <w:r w:rsidRPr="004F0A83">
        <w:rPr>
          <w:rFonts w:ascii="Palatino Linotype" w:eastAsia="Calibri" w:hAnsi="Palatino Linotype" w:cstheme="minorBidi"/>
          <w:i/>
          <w:sz w:val="22"/>
          <w:szCs w:val="22"/>
          <w:lang w:val="es-MX" w:eastAsia="en-US"/>
        </w:rPr>
        <w:t xml:space="preserve"> Denominación del cargo, empleo, comisión o nombramiento otorgado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4</w:t>
      </w:r>
      <w:r w:rsidRPr="004F0A83">
        <w:rPr>
          <w:rFonts w:ascii="Palatino Linotype" w:eastAsia="Calibri" w:hAnsi="Palatino Linotype" w:cstheme="minorBidi"/>
          <w:i/>
          <w:sz w:val="22"/>
          <w:szCs w:val="22"/>
          <w:lang w:val="es-MX" w:eastAsia="en-US"/>
        </w:rPr>
        <w:t xml:space="preserve"> Nombre del servidor(a) público(a), integrante y/o, miembro del sujeto obligado, y/o persona que desempeñe un empleo, cargo o comisión y/o ejerza actos de autoridad (nombre[s], primer apellido, segundo apellido)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5</w:t>
      </w:r>
      <w:r w:rsidRPr="004F0A83">
        <w:rPr>
          <w:rFonts w:ascii="Palatino Linotype" w:eastAsia="Calibri" w:hAnsi="Palatino Linotype" w:cstheme="minorBidi"/>
          <w:i/>
          <w:sz w:val="22"/>
          <w:szCs w:val="22"/>
          <w:lang w:val="es-MX" w:eastAsia="en-US"/>
        </w:rPr>
        <w:t xml:space="preserve"> Área o unidad administrativa de adscripción (de acuerdo con el catálogo de unidades administrativas o puestos del sujeto obligado)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 xml:space="preserve">Respecto a la información curricular del (la) servidor(a) público(a) y/o persona que desempeñe un empleo, cargo o comisión en el sujeto obligado se deberá publicar: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6</w:t>
      </w:r>
      <w:r w:rsidRPr="004F0A83">
        <w:rPr>
          <w:rFonts w:ascii="Palatino Linotype" w:eastAsia="Calibri" w:hAnsi="Palatino Linotype" w:cstheme="minorBidi"/>
          <w:i/>
          <w:sz w:val="22"/>
          <w:szCs w:val="22"/>
          <w:lang w:val="es-MX" w:eastAsia="en-US"/>
        </w:rPr>
        <w:t xml:space="preserve"> Escolaridad (nivel máximo de estudios): Ninguno / Primaria / Secundaria / Bachillerato / Carrera técnica / Licenciatura / Maestría / Doctorado / Posdoctorado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7</w:t>
      </w:r>
      <w:r w:rsidRPr="004F0A83">
        <w:rPr>
          <w:rFonts w:ascii="Palatino Linotype" w:eastAsia="Calibri" w:hAnsi="Palatino Linotype" w:cstheme="minorBidi"/>
          <w:i/>
          <w:sz w:val="22"/>
          <w:szCs w:val="22"/>
          <w:lang w:val="es-MX" w:eastAsia="en-US"/>
        </w:rPr>
        <w:t xml:space="preserve"> Carrera genérica, en su caso </w:t>
      </w:r>
    </w:p>
    <w:p w:rsidR="002D3F7F" w:rsidRPr="004F0A83" w:rsidRDefault="002D3F7F" w:rsidP="002D3F7F">
      <w:pPr>
        <w:ind w:left="1985" w:right="900" w:hanging="1134"/>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Respecto de la experiencia laboral especificar los tres últimos empleos, en donde se indique:</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8</w:t>
      </w:r>
      <w:r w:rsidRPr="004F0A83">
        <w:rPr>
          <w:rFonts w:ascii="Palatino Linotype" w:eastAsia="Calibri" w:hAnsi="Palatino Linotype" w:cstheme="minorBidi"/>
          <w:i/>
          <w:sz w:val="22"/>
          <w:szCs w:val="22"/>
          <w:lang w:val="es-MX" w:eastAsia="en-US"/>
        </w:rPr>
        <w:t xml:space="preserve"> Periodo (mes/año inicio, mes/año conclusión)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9</w:t>
      </w:r>
      <w:r w:rsidRPr="004F0A83">
        <w:rPr>
          <w:rFonts w:ascii="Palatino Linotype" w:eastAsia="Calibri" w:hAnsi="Palatino Linotype" w:cstheme="minorBidi"/>
          <w:i/>
          <w:sz w:val="22"/>
          <w:szCs w:val="22"/>
          <w:lang w:val="es-MX" w:eastAsia="en-US"/>
        </w:rPr>
        <w:t xml:space="preserve"> Denominación de la institución o empresa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10</w:t>
      </w:r>
      <w:r w:rsidRPr="004F0A83">
        <w:rPr>
          <w:rFonts w:ascii="Palatino Linotype" w:eastAsia="Calibri" w:hAnsi="Palatino Linotype" w:cstheme="minorBidi"/>
          <w:i/>
          <w:sz w:val="22"/>
          <w:szCs w:val="22"/>
          <w:lang w:val="es-MX" w:eastAsia="en-US"/>
        </w:rPr>
        <w:t xml:space="preserve"> Cargo o puesto desempeñado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11</w:t>
      </w:r>
      <w:r w:rsidRPr="004F0A83">
        <w:rPr>
          <w:rFonts w:ascii="Palatino Linotype" w:eastAsia="Calibri" w:hAnsi="Palatino Linotype" w:cstheme="minorBidi"/>
          <w:i/>
          <w:sz w:val="22"/>
          <w:szCs w:val="22"/>
          <w:lang w:val="es-MX" w:eastAsia="en-US"/>
        </w:rPr>
        <w:t xml:space="preserve"> Campo de experiencia </w:t>
      </w:r>
    </w:p>
    <w:p w:rsidR="002D3F7F" w:rsidRPr="004F0A83" w:rsidRDefault="002D3F7F" w:rsidP="002D3F7F">
      <w:pPr>
        <w:ind w:left="851" w:right="900"/>
        <w:jc w:val="both"/>
        <w:rPr>
          <w:rFonts w:ascii="Palatino Linotype" w:eastAsia="Calibri" w:hAnsi="Palatino Linotype" w:cstheme="minorBidi"/>
          <w:i/>
          <w:sz w:val="22"/>
          <w:szCs w:val="22"/>
          <w:lang w:val="es-MX" w:eastAsia="en-US"/>
        </w:rPr>
      </w:pPr>
    </w:p>
    <w:p w:rsidR="002D3F7F" w:rsidRPr="004F0A83" w:rsidRDefault="002D3F7F" w:rsidP="002D3F7F">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12</w:t>
      </w:r>
      <w:r w:rsidRPr="004F0A83">
        <w:rPr>
          <w:rFonts w:ascii="Palatino Linotype" w:eastAsia="Calibri" w:hAnsi="Palatino Linotype" w:cstheme="minorBidi"/>
          <w:i/>
          <w:sz w:val="22"/>
          <w:szCs w:val="22"/>
          <w:lang w:val="es-MX" w:eastAsia="en-US"/>
        </w:rPr>
        <w:t xml:space="preserve"> Hipervínculo al documento que contenga la información relativa a la trayectoria</w:t>
      </w:r>
      <w:r w:rsidRPr="004F0A83">
        <w:rPr>
          <w:rFonts w:ascii="Palatino Linotype" w:eastAsia="Calibri" w:hAnsi="Palatino Linotype" w:cstheme="minorBidi"/>
          <w:i/>
          <w:sz w:val="22"/>
          <w:szCs w:val="22"/>
          <w:vertAlign w:val="superscript"/>
          <w:lang w:val="es-MX" w:eastAsia="en-US"/>
        </w:rPr>
        <w:footnoteReference w:customMarkFollows="1" w:id="2"/>
        <w:t>37</w:t>
      </w:r>
      <w:r w:rsidRPr="004F0A83">
        <w:rPr>
          <w:rFonts w:ascii="Palatino Linotype" w:eastAsia="Calibri" w:hAnsi="Palatino Linotype" w:cstheme="minorBidi"/>
          <w:i/>
          <w:sz w:val="22"/>
          <w:szCs w:val="22"/>
          <w:lang w:val="es-MX" w:eastAsia="en-US"/>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rsidR="002D3F7F" w:rsidRPr="004F0A83" w:rsidRDefault="002D3F7F" w:rsidP="002D3F7F">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p>
    <w:p w:rsidR="002D3F7F" w:rsidRPr="004F0A83" w:rsidRDefault="002D3F7F" w:rsidP="00640312">
      <w:pPr>
        <w:spacing w:line="360" w:lineRule="auto"/>
        <w:jc w:val="both"/>
        <w:rPr>
          <w:rFonts w:ascii="Palatino Linotype" w:eastAsia="MS Mincho" w:hAnsi="Palatino Linotype" w:cs="Arial"/>
          <w:lang w:val="es-MX"/>
        </w:rPr>
      </w:pPr>
      <w:r w:rsidRPr="004F0A83">
        <w:rPr>
          <w:rFonts w:ascii="Palatino Linotype" w:eastAsia="MS Mincho" w:hAnsi="Palatino Linotype"/>
          <w:lang w:val="es-MX"/>
        </w:rPr>
        <w:t xml:space="preserve">En conclusión, </w:t>
      </w:r>
      <w:r w:rsidRPr="004F0A83">
        <w:rPr>
          <w:rFonts w:ascii="Palatino Linotype" w:eastAsia="MS Mincho" w:hAnsi="Palatino Linotype"/>
          <w:u w:val="single"/>
          <w:lang w:val="es-MX"/>
        </w:rPr>
        <w:t xml:space="preserve">el Currículum Vitae es equiparable con la Ficha Curricular, puesto que cumplen con el mismo fin, es decir, plasmar </w:t>
      </w:r>
      <w:r w:rsidRPr="004F0A83">
        <w:rPr>
          <w:rFonts w:ascii="Palatino Linotype" w:eastAsia="MS Mincho" w:hAnsi="Palatino Linotype" w:cs="Arial"/>
          <w:u w:val="single"/>
          <w:lang w:val="es-MX"/>
        </w:rPr>
        <w:t>carrera de vida de una persona, donde se podría apreciar la preparación académica y laboral</w:t>
      </w:r>
      <w:r w:rsidRPr="004F0A83">
        <w:rPr>
          <w:rFonts w:ascii="Palatino Linotype" w:eastAsia="MS Mincho" w:hAnsi="Palatino Linotype" w:cs="Arial"/>
          <w:lang w:val="es-MX"/>
        </w:rPr>
        <w:t>.</w:t>
      </w:r>
    </w:p>
    <w:p w:rsidR="002D3F7F" w:rsidRPr="004F0A83" w:rsidRDefault="002D3F7F" w:rsidP="00DF4689">
      <w:pPr>
        <w:spacing w:line="360" w:lineRule="auto"/>
        <w:jc w:val="both"/>
        <w:rPr>
          <w:rFonts w:eastAsiaTheme="minorHAnsi"/>
          <w:lang w:val="es-MX" w:eastAsia="es-MX"/>
        </w:rPr>
      </w:pPr>
    </w:p>
    <w:p w:rsidR="009F15BF" w:rsidRPr="004F0A83" w:rsidRDefault="00DF4689" w:rsidP="00DF4689">
      <w:pPr>
        <w:spacing w:line="360" w:lineRule="auto"/>
        <w:jc w:val="both"/>
        <w:rPr>
          <w:rFonts w:ascii="Palatino Linotype" w:eastAsiaTheme="minorHAnsi" w:hAnsi="Palatino Linotype" w:cstheme="minorBidi"/>
          <w:szCs w:val="22"/>
          <w:lang w:val="es-MX" w:eastAsia="en-US"/>
        </w:rPr>
      </w:pPr>
      <w:r w:rsidRPr="004F0A83">
        <w:rPr>
          <w:rFonts w:ascii="Palatino Linotype" w:eastAsiaTheme="minorHAnsi" w:hAnsi="Palatino Linotype" w:cstheme="minorBidi"/>
          <w:szCs w:val="22"/>
          <w:lang w:val="es-MX" w:eastAsia="en-US"/>
        </w:rPr>
        <w:t xml:space="preserve">Así que, este Órgano Garante considera que de la respuesta primigenia y de los razonamientos hechos mediante el informe justificado proporcionado por el </w:t>
      </w:r>
      <w:r w:rsidRPr="004F0A83">
        <w:rPr>
          <w:rFonts w:ascii="Palatino Linotype" w:eastAsiaTheme="minorHAnsi" w:hAnsi="Palatino Linotype" w:cstheme="minorBidi"/>
          <w:b/>
          <w:szCs w:val="22"/>
          <w:lang w:val="es-MX" w:eastAsia="en-US"/>
        </w:rPr>
        <w:t>Sujeto Obligado</w:t>
      </w:r>
      <w:r w:rsidRPr="004F0A83">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rsidR="00DF4689" w:rsidRPr="004F0A83" w:rsidRDefault="00DF4689" w:rsidP="00DF4689">
      <w:pPr>
        <w:spacing w:line="360" w:lineRule="auto"/>
        <w:jc w:val="both"/>
        <w:rPr>
          <w:rFonts w:ascii="Palatino Linotype" w:eastAsiaTheme="minorHAnsi" w:hAnsi="Palatino Linotype" w:cstheme="minorBidi"/>
          <w:szCs w:val="22"/>
          <w:lang w:val="es-MX" w:eastAsia="en-US"/>
        </w:rPr>
      </w:pPr>
    </w:p>
    <w:p w:rsidR="00C8746D" w:rsidRPr="004F0A83" w:rsidRDefault="00C8746D" w:rsidP="00DF4689">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 xml:space="preserve">Hasta lo aquí expuesto, se concluye que </w:t>
      </w:r>
      <w:r w:rsidRPr="004F0A83">
        <w:rPr>
          <w:rFonts w:ascii="Palatino Linotype" w:hAnsi="Palatino Linotype" w:cs="Arial"/>
          <w:b/>
        </w:rPr>
        <w:t>El Sujeto Obligado</w:t>
      </w:r>
      <w:r w:rsidRPr="004F0A83">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4F0A83">
        <w:rPr>
          <w:rFonts w:ascii="Palatino Linotype" w:hAnsi="Palatino Linotype"/>
        </w:rPr>
        <w:t xml:space="preserve">, por darse por satisfechos los elementos que integran dicha hipótesis, </w:t>
      </w:r>
      <w:r w:rsidRPr="004F0A83">
        <w:rPr>
          <w:rFonts w:ascii="Palatino Linotype" w:hAnsi="Palatino Linotype" w:cs="Arial"/>
        </w:rPr>
        <w:t xml:space="preserve">a saber: </w:t>
      </w:r>
    </w:p>
    <w:p w:rsidR="00C8746D" w:rsidRPr="004F0A83" w:rsidRDefault="00C8746D" w:rsidP="00C8746D">
      <w:pPr>
        <w:pStyle w:val="Prrafodelista"/>
        <w:numPr>
          <w:ilvl w:val="0"/>
          <w:numId w:val="11"/>
        </w:numPr>
        <w:tabs>
          <w:tab w:val="left" w:pos="709"/>
        </w:tabs>
        <w:spacing w:line="360" w:lineRule="auto"/>
        <w:ind w:right="51"/>
        <w:jc w:val="both"/>
        <w:rPr>
          <w:rFonts w:ascii="Palatino Linotype" w:hAnsi="Palatino Linotype" w:cs="Arial"/>
        </w:rPr>
      </w:pPr>
      <w:r w:rsidRPr="004F0A83">
        <w:rPr>
          <w:rFonts w:ascii="Palatino Linotype" w:hAnsi="Palatino Linotype" w:cs="Arial"/>
        </w:rPr>
        <w:lastRenderedPageBreak/>
        <w:t xml:space="preserve">El primero de ellos es que el </w:t>
      </w:r>
      <w:r w:rsidRPr="004F0A83">
        <w:rPr>
          <w:rFonts w:ascii="Palatino Linotype" w:hAnsi="Palatino Linotype" w:cs="Arial"/>
          <w:b/>
        </w:rPr>
        <w:t>Sujeto Obligado</w:t>
      </w:r>
      <w:r w:rsidRPr="004F0A83">
        <w:rPr>
          <w:rFonts w:ascii="Palatino Linotype" w:hAnsi="Palatino Linotype" w:cs="Arial"/>
        </w:rPr>
        <w:t xml:space="preserve"> responsable del acto lo modifique o revoque, lo que se demuestra con las documentales en el informe justificado de fecha </w:t>
      </w:r>
      <w:r w:rsidR="002D3F7F" w:rsidRPr="004F0A83">
        <w:rPr>
          <w:rFonts w:ascii="Palatino Linotype" w:hAnsi="Palatino Linotype" w:cs="Arial"/>
          <w:b/>
        </w:rPr>
        <w:t>once de mayo</w:t>
      </w:r>
      <w:r w:rsidRPr="004F0A83">
        <w:rPr>
          <w:rFonts w:ascii="Palatino Linotype" w:hAnsi="Palatino Linotype" w:cs="Arial"/>
          <w:b/>
        </w:rPr>
        <w:t xml:space="preserve"> de dos mil veintitrés</w:t>
      </w:r>
      <w:r w:rsidRPr="004F0A83">
        <w:rPr>
          <w:rFonts w:ascii="Palatino Linotype" w:hAnsi="Palatino Linotype" w:cs="Arial"/>
        </w:rPr>
        <w:t>, el cual deviene de la autoridad quien emitió el acto impugnado.</w:t>
      </w:r>
    </w:p>
    <w:p w:rsidR="00C8746D" w:rsidRPr="004F0A83" w:rsidRDefault="00C8746D" w:rsidP="00C8746D">
      <w:pPr>
        <w:pStyle w:val="Sinespaciado"/>
      </w:pPr>
    </w:p>
    <w:p w:rsidR="00C8746D" w:rsidRPr="004F0A83" w:rsidRDefault="00C8746D" w:rsidP="00C8746D">
      <w:pPr>
        <w:pStyle w:val="Prrafodelista"/>
        <w:numPr>
          <w:ilvl w:val="0"/>
          <w:numId w:val="11"/>
        </w:numPr>
        <w:spacing w:line="360" w:lineRule="auto"/>
        <w:ind w:right="51"/>
        <w:jc w:val="both"/>
        <w:rPr>
          <w:rFonts w:ascii="Palatino Linotype" w:hAnsi="Palatino Linotype"/>
        </w:rPr>
      </w:pPr>
      <w:r w:rsidRPr="004F0A83">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4F0A83">
        <w:rPr>
          <w:rFonts w:ascii="Palatino Linotype" w:hAnsi="Palatino Linotype" w:cs="Arial"/>
          <w:b/>
          <w:u w:val="single"/>
        </w:rPr>
        <w:t>modificar su respuesta primigenia</w:t>
      </w:r>
      <w:r w:rsidRPr="004F0A83">
        <w:rPr>
          <w:rFonts w:ascii="Palatino Linotype" w:hAnsi="Palatino Linotype" w:cs="Arial"/>
        </w:rPr>
        <w:t>, proporcionando nuevos elementos en el informe justificado</w:t>
      </w:r>
      <w:r w:rsidRPr="004F0A83">
        <w:rPr>
          <w:rFonts w:ascii="Palatino Linotype" w:hAnsi="Palatino Linotype"/>
          <w:bCs/>
        </w:rPr>
        <w:t>;</w:t>
      </w:r>
      <w:r w:rsidRPr="004F0A83">
        <w:rPr>
          <w:rFonts w:ascii="Palatino Linotype" w:hAnsi="Palatino Linotype" w:cs="Arial"/>
        </w:rPr>
        <w:t xml:space="preserve"> lo que se vio superado con las referencias electrónicas señaladas en el inciso anterior.</w:t>
      </w:r>
    </w:p>
    <w:p w:rsidR="00C8746D" w:rsidRPr="004F0A83" w:rsidRDefault="00C8746D" w:rsidP="00C8746D">
      <w:pPr>
        <w:autoSpaceDE w:val="0"/>
        <w:autoSpaceDN w:val="0"/>
        <w:adjustRightInd w:val="0"/>
        <w:spacing w:line="360" w:lineRule="auto"/>
        <w:jc w:val="both"/>
        <w:rPr>
          <w:rFonts w:ascii="Palatino Linotype" w:hAnsi="Palatino Linotype" w:cs="Arial"/>
        </w:rPr>
      </w:pPr>
    </w:p>
    <w:p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En conclusión, la ley de la materia establece en la fracción III, del artículo 192, de la Ley de Transparencia vigente en la entidad, que a la letra establecen:</w:t>
      </w:r>
    </w:p>
    <w:p w:rsidR="00C8746D" w:rsidRPr="004F0A83" w:rsidRDefault="00C8746D" w:rsidP="00C8746D">
      <w:pPr>
        <w:autoSpaceDE w:val="0"/>
        <w:autoSpaceDN w:val="0"/>
        <w:adjustRightInd w:val="0"/>
        <w:spacing w:line="360" w:lineRule="auto"/>
        <w:jc w:val="both"/>
        <w:rPr>
          <w:rFonts w:ascii="Palatino Linotype" w:hAnsi="Palatino Linotype" w:cs="Arial"/>
        </w:rPr>
      </w:pPr>
    </w:p>
    <w:p w:rsidR="00C8746D" w:rsidRPr="004F0A83" w:rsidRDefault="00C8746D" w:rsidP="00C8746D">
      <w:pPr>
        <w:autoSpaceDE w:val="0"/>
        <w:autoSpaceDN w:val="0"/>
        <w:adjustRightInd w:val="0"/>
        <w:ind w:left="708"/>
        <w:jc w:val="both"/>
        <w:rPr>
          <w:rFonts w:ascii="Palatino Linotype" w:hAnsi="Palatino Linotype"/>
          <w:i/>
          <w:sz w:val="22"/>
        </w:rPr>
      </w:pPr>
      <w:r w:rsidRPr="004F0A83">
        <w:rPr>
          <w:rFonts w:ascii="Palatino Linotype" w:hAnsi="Palatino Linotype"/>
          <w:b/>
          <w:i/>
          <w:sz w:val="22"/>
        </w:rPr>
        <w:t xml:space="preserve">“Artículo 192. </w:t>
      </w:r>
      <w:r w:rsidRPr="004F0A83">
        <w:rPr>
          <w:rFonts w:ascii="Palatino Linotype" w:hAnsi="Palatino Linotype"/>
          <w:i/>
          <w:sz w:val="22"/>
          <w:u w:val="single"/>
        </w:rPr>
        <w:t>El recurso será sobreseído, en todo o en parte, cuando una vez admitido, se actualicen alguno de los siguientes supuestos</w:t>
      </w:r>
      <w:r w:rsidRPr="004F0A83">
        <w:rPr>
          <w:rFonts w:ascii="Palatino Linotype" w:hAnsi="Palatino Linotype"/>
          <w:i/>
          <w:sz w:val="22"/>
        </w:rPr>
        <w:t>:</w:t>
      </w:r>
    </w:p>
    <w:p w:rsidR="00C8746D" w:rsidRPr="004F0A83" w:rsidRDefault="00C8746D" w:rsidP="00C8746D">
      <w:pPr>
        <w:autoSpaceDE w:val="0"/>
        <w:autoSpaceDN w:val="0"/>
        <w:adjustRightInd w:val="0"/>
        <w:ind w:left="708"/>
        <w:jc w:val="both"/>
        <w:rPr>
          <w:rFonts w:ascii="Palatino Linotype" w:hAnsi="Palatino Linotype"/>
          <w:i/>
          <w:sz w:val="22"/>
        </w:rPr>
      </w:pPr>
    </w:p>
    <w:p w:rsidR="00C8746D" w:rsidRPr="004F0A83" w:rsidRDefault="00C8746D" w:rsidP="00C8746D">
      <w:pPr>
        <w:numPr>
          <w:ilvl w:val="0"/>
          <w:numId w:val="12"/>
        </w:numPr>
        <w:autoSpaceDE w:val="0"/>
        <w:autoSpaceDN w:val="0"/>
        <w:adjustRightInd w:val="0"/>
        <w:jc w:val="both"/>
        <w:rPr>
          <w:rFonts w:ascii="Palatino Linotype" w:hAnsi="Palatino Linotype"/>
          <w:i/>
          <w:sz w:val="22"/>
        </w:rPr>
      </w:pPr>
      <w:r w:rsidRPr="004F0A83">
        <w:rPr>
          <w:rFonts w:ascii="Palatino Linotype" w:hAnsi="Palatino Linotype"/>
          <w:i/>
          <w:sz w:val="22"/>
        </w:rPr>
        <w:t xml:space="preserve">El recurrente se desista expresamente del recurso; </w:t>
      </w:r>
    </w:p>
    <w:p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El recurrente fallezca o, tratándose de personas jurídicas colectivas, se disuelva; </w:t>
      </w:r>
    </w:p>
    <w:p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b/>
          <w:i/>
          <w:sz w:val="22"/>
          <w:u w:val="single"/>
        </w:rPr>
        <w:t>El sujeto obligado responsable del acto lo modifique o revoque de tal manera que el recurso de revisión quede sin materia</w:t>
      </w:r>
      <w:r w:rsidRPr="004F0A83">
        <w:rPr>
          <w:rFonts w:ascii="Palatino Linotype" w:hAnsi="Palatino Linotype"/>
          <w:i/>
          <w:sz w:val="22"/>
        </w:rPr>
        <w:t xml:space="preserve">; </w:t>
      </w:r>
    </w:p>
    <w:p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 xml:space="preserve">Admitido el recurso de revisión, aparezca alguna causal de improcedencia en los términos de la presente Ley; y </w:t>
      </w:r>
    </w:p>
    <w:p w:rsidR="00C8746D" w:rsidRPr="004F0A83" w:rsidRDefault="00C8746D" w:rsidP="00C8746D">
      <w:pPr>
        <w:numPr>
          <w:ilvl w:val="0"/>
          <w:numId w:val="12"/>
        </w:numPr>
        <w:autoSpaceDE w:val="0"/>
        <w:autoSpaceDN w:val="0"/>
        <w:adjustRightInd w:val="0"/>
        <w:jc w:val="both"/>
        <w:rPr>
          <w:rFonts w:ascii="Palatino Linotype" w:hAnsi="Palatino Linotype" w:cs="Arial"/>
          <w:i/>
          <w:sz w:val="22"/>
        </w:rPr>
      </w:pPr>
      <w:r w:rsidRPr="004F0A83">
        <w:rPr>
          <w:rFonts w:ascii="Palatino Linotype" w:hAnsi="Palatino Linotype"/>
          <w:i/>
          <w:sz w:val="22"/>
        </w:rPr>
        <w:t>Cuando por cualquier motivo quede sin materia el recurso.”</w:t>
      </w:r>
    </w:p>
    <w:p w:rsidR="00C8746D" w:rsidRPr="004F0A83" w:rsidRDefault="00C8746D" w:rsidP="00C8746D">
      <w:pPr>
        <w:rPr>
          <w:rFonts w:ascii="Palatino Linotype" w:hAnsi="Palatino Linotype"/>
        </w:rPr>
      </w:pPr>
    </w:p>
    <w:p w:rsidR="00C8746D" w:rsidRPr="004F0A83" w:rsidRDefault="00C8746D" w:rsidP="00C8746D">
      <w:pPr>
        <w:autoSpaceDE w:val="0"/>
        <w:autoSpaceDN w:val="0"/>
        <w:adjustRightInd w:val="0"/>
        <w:spacing w:line="360" w:lineRule="auto"/>
        <w:jc w:val="both"/>
        <w:rPr>
          <w:rFonts w:ascii="Palatino Linotype" w:hAnsi="Palatino Linotype" w:cs="Arial"/>
        </w:rPr>
      </w:pPr>
      <w:r w:rsidRPr="004F0A83">
        <w:rPr>
          <w:rFonts w:ascii="Palatino Linotype" w:hAnsi="Palatino Linotype" w:cs="Arial"/>
        </w:rPr>
        <w:t>Por lo que hace a los requisitos de procedencia del sobreseimiento en términos del artículo 192, de la Ley de Transparencia estatal se establece lo siguiente:</w:t>
      </w:r>
    </w:p>
    <w:p w:rsidR="00C8746D" w:rsidRPr="004F0A83" w:rsidRDefault="00C8746D" w:rsidP="00C8746D">
      <w:pPr>
        <w:pStyle w:val="Sinespaciado"/>
        <w:rPr>
          <w:lang w:val="es-ES"/>
        </w:rPr>
      </w:pPr>
    </w:p>
    <w:p w:rsidR="00C8746D" w:rsidRPr="004F0A83" w:rsidRDefault="00C8746D" w:rsidP="00C8746D">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4F0A83">
        <w:rPr>
          <w:rFonts w:ascii="Palatino Linotype" w:hAnsi="Palatino Linotype" w:cs="Arial"/>
        </w:rPr>
        <w:lastRenderedPageBreak/>
        <w:t xml:space="preserve">Mediante acuerdo de fecha </w:t>
      </w:r>
      <w:r w:rsidR="002D3F7F" w:rsidRPr="004F0A83">
        <w:rPr>
          <w:rFonts w:ascii="Palatino Linotype" w:hAnsi="Palatino Linotype" w:cs="Arial"/>
          <w:b/>
        </w:rPr>
        <w:t>dos de mayo</w:t>
      </w:r>
      <w:r w:rsidRPr="004F0A83">
        <w:rPr>
          <w:rFonts w:ascii="Palatino Linotype" w:hAnsi="Palatino Linotype" w:cs="Arial"/>
          <w:b/>
        </w:rPr>
        <w:t xml:space="preserve"> de dos mil veintitrés</w:t>
      </w:r>
      <w:r w:rsidRPr="004F0A83">
        <w:rPr>
          <w:rFonts w:ascii="Palatino Linotype" w:hAnsi="Palatino Linotype" w:cs="Arial"/>
        </w:rPr>
        <w:t xml:space="preserve">, el Comisionado </w:t>
      </w:r>
      <w:r w:rsidRPr="004F0A83">
        <w:rPr>
          <w:rFonts w:ascii="Palatino Linotype" w:hAnsi="Palatino Linotype" w:cs="Arial"/>
          <w:b/>
        </w:rPr>
        <w:t>José Martínez Vilchis</w:t>
      </w:r>
      <w:r w:rsidRPr="004F0A83">
        <w:rPr>
          <w:rFonts w:ascii="Palatino Linotype" w:hAnsi="Palatino Linotype" w:cs="Arial"/>
        </w:rPr>
        <w:t>, admitió a trámite el recurso de revisión que nos ocupa.</w:t>
      </w:r>
    </w:p>
    <w:p w:rsidR="00C8746D" w:rsidRPr="004F0A83" w:rsidRDefault="00C8746D" w:rsidP="00C8746D">
      <w:pPr>
        <w:numPr>
          <w:ilvl w:val="0"/>
          <w:numId w:val="13"/>
        </w:numPr>
        <w:autoSpaceDE w:val="0"/>
        <w:autoSpaceDN w:val="0"/>
        <w:adjustRightInd w:val="0"/>
        <w:spacing w:after="160" w:line="360" w:lineRule="auto"/>
        <w:ind w:left="851" w:right="850" w:firstLine="10"/>
        <w:jc w:val="both"/>
      </w:pPr>
      <w:r w:rsidRPr="004F0A83">
        <w:rPr>
          <w:rFonts w:ascii="Palatino Linotype" w:hAnsi="Palatino Linotype" w:cs="Arial"/>
        </w:rPr>
        <w:t xml:space="preserve">Lo esgrimido por el particular dentro del recurso de revisión impugnado queda sin materia, toda vez que </w:t>
      </w:r>
      <w:r w:rsidRPr="004F0A83">
        <w:rPr>
          <w:rFonts w:ascii="Palatino Linotype" w:hAnsi="Palatino Linotype" w:cs="Arial"/>
          <w:b/>
        </w:rPr>
        <w:t>El Sujeto Obligado</w:t>
      </w:r>
      <w:r w:rsidRPr="004F0A83">
        <w:rPr>
          <w:rFonts w:ascii="Palatino Linotype" w:hAnsi="Palatino Linotype" w:cs="Arial"/>
        </w:rPr>
        <w:t xml:space="preserve"> </w:t>
      </w:r>
      <w:r w:rsidRPr="004F0A83">
        <w:t xml:space="preserve"> </w:t>
      </w:r>
      <w:r w:rsidRPr="004F0A83">
        <w:rPr>
          <w:rFonts w:ascii="Palatino Linotype" w:hAnsi="Palatino Linotype" w:cs="Arial"/>
        </w:rPr>
        <w:t xml:space="preserve">colmó el derecho de acceso a la información del </w:t>
      </w:r>
      <w:r w:rsidRPr="004F0A83">
        <w:rPr>
          <w:rFonts w:ascii="Palatino Linotype" w:hAnsi="Palatino Linotype" w:cs="Arial"/>
          <w:b/>
        </w:rPr>
        <w:t>Recurrente</w:t>
      </w:r>
      <w:r w:rsidRPr="004F0A83">
        <w:rPr>
          <w:rFonts w:ascii="Palatino Linotype" w:hAnsi="Palatino Linotype" w:cs="Arial"/>
        </w:rPr>
        <w:t>,</w:t>
      </w:r>
      <w:r w:rsidRPr="004F0A83">
        <w:rPr>
          <w:rFonts w:ascii="Palatino Linotype" w:hAnsi="Palatino Linotype" w:cs="Arial"/>
          <w:b/>
        </w:rPr>
        <w:t xml:space="preserve"> </w:t>
      </w:r>
      <w:r w:rsidRPr="004F0A83">
        <w:rPr>
          <w:rFonts w:ascii="Palatino Linotype" w:hAnsi="Palatino Linotype" w:cs="Arial"/>
        </w:rPr>
        <w:t xml:space="preserve">ello al modificar su respuesta primigenia, mediante la información remitida en su informe justificado, en fecha </w:t>
      </w:r>
      <w:r w:rsidR="002D3F7F" w:rsidRPr="004F0A83">
        <w:rPr>
          <w:rFonts w:ascii="Palatino Linotype" w:hAnsi="Palatino Linotype" w:cs="Arial"/>
          <w:b/>
        </w:rPr>
        <w:t>once de mayo</w:t>
      </w:r>
      <w:r w:rsidRPr="004F0A83">
        <w:rPr>
          <w:rFonts w:ascii="Palatino Linotype" w:hAnsi="Palatino Linotype" w:cs="Arial"/>
          <w:b/>
        </w:rPr>
        <w:t xml:space="preserve"> de dos mil veintitrés</w:t>
      </w:r>
      <w:r w:rsidRPr="004F0A83">
        <w:rPr>
          <w:rFonts w:ascii="Palatino Linotype" w:hAnsi="Palatino Linotype" w:cs="Arial"/>
        </w:rPr>
        <w:t>.</w:t>
      </w:r>
    </w:p>
    <w:p w:rsidR="00C8746D" w:rsidRPr="004F0A83" w:rsidRDefault="00C8746D" w:rsidP="00C8746D">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4F0A83">
        <w:rPr>
          <w:rFonts w:ascii="Palatino Linotype" w:hAnsi="Palatino Linotype" w:cs="Arial"/>
        </w:rPr>
        <w:t xml:space="preserve">El recurso </w:t>
      </w:r>
      <w:r w:rsidRPr="004F0A83">
        <w:rPr>
          <w:rFonts w:ascii="Palatino Linotype" w:hAnsi="Palatino Linotype" w:cs="Arial"/>
          <w:b/>
          <w:bCs/>
          <w:lang w:eastAsia="es-MX"/>
        </w:rPr>
        <w:t>0</w:t>
      </w:r>
      <w:r w:rsidR="002D3F7F" w:rsidRPr="004F0A83">
        <w:rPr>
          <w:rFonts w:ascii="Palatino Linotype" w:hAnsi="Palatino Linotype" w:cs="Arial"/>
          <w:b/>
          <w:bCs/>
          <w:lang w:eastAsia="es-MX"/>
        </w:rPr>
        <w:t>2190</w:t>
      </w:r>
      <w:r w:rsidRPr="004F0A83">
        <w:rPr>
          <w:rFonts w:ascii="Palatino Linotype" w:hAnsi="Palatino Linotype" w:cs="Arial"/>
          <w:b/>
          <w:bCs/>
          <w:lang w:eastAsia="es-MX"/>
        </w:rPr>
        <w:t>/INFOEM/IP/RR/2023</w:t>
      </w:r>
      <w:r w:rsidRPr="004F0A83">
        <w:rPr>
          <w:rFonts w:ascii="Palatino Linotype" w:hAnsi="Palatino Linotype" w:cs="Arial"/>
          <w:bCs/>
          <w:lang w:eastAsia="es-MX"/>
        </w:rPr>
        <w:t>,</w:t>
      </w:r>
      <w:r w:rsidRPr="004F0A83">
        <w:rPr>
          <w:rFonts w:ascii="Palatino Linotype" w:hAnsi="Palatino Linotype" w:cs="Arial"/>
        </w:rPr>
        <w:t xml:space="preserve"> no actualiza ninguna hipótesis de las inmersas en el numeral 179, de la Ley en materia vigente en la entidad.</w:t>
      </w:r>
    </w:p>
    <w:p w:rsidR="00C8746D" w:rsidRPr="004F0A83" w:rsidRDefault="00C8746D" w:rsidP="00C8746D">
      <w:pPr>
        <w:autoSpaceDE w:val="0"/>
        <w:autoSpaceDN w:val="0"/>
        <w:adjustRightInd w:val="0"/>
        <w:spacing w:line="360" w:lineRule="auto"/>
        <w:jc w:val="both"/>
        <w:rPr>
          <w:rFonts w:ascii="Palatino Linotype" w:hAnsi="Palatino Linotype"/>
        </w:rPr>
      </w:pPr>
    </w:p>
    <w:p w:rsidR="00C8746D" w:rsidRPr="004F0A83" w:rsidRDefault="00C8746D" w:rsidP="00C8746D">
      <w:pPr>
        <w:autoSpaceDE w:val="0"/>
        <w:autoSpaceDN w:val="0"/>
        <w:adjustRightInd w:val="0"/>
        <w:spacing w:line="360" w:lineRule="auto"/>
        <w:jc w:val="both"/>
        <w:rPr>
          <w:rFonts w:ascii="Palatino Linotype" w:hAnsi="Palatino Linotype"/>
          <w:b/>
          <w:u w:val="single"/>
        </w:rPr>
      </w:pPr>
      <w:r w:rsidRPr="004F0A83">
        <w:rPr>
          <w:rFonts w:ascii="Palatino Linotype" w:hAnsi="Palatino Linotype"/>
        </w:rPr>
        <w:t xml:space="preserve">Es importante resaltar a manera de analogía que la Suprema Corte de Justicia de la Nación mediante el número 2 de la Serie </w:t>
      </w:r>
      <w:r w:rsidRPr="004F0A83">
        <w:rPr>
          <w:rFonts w:ascii="Palatino Linotype" w:hAnsi="Palatino Linotype"/>
          <w:i/>
        </w:rPr>
        <w:t xml:space="preserve">Estudios Introductorios sobre el Juicio de Amparo </w:t>
      </w:r>
      <w:r w:rsidRPr="004F0A83">
        <w:rPr>
          <w:rFonts w:ascii="Palatino Linotype" w:hAnsi="Palatino Linotype"/>
        </w:rPr>
        <w:t xml:space="preserve">relativo a </w:t>
      </w:r>
      <w:r w:rsidRPr="004F0A83">
        <w:rPr>
          <w:rFonts w:ascii="Palatino Linotype" w:hAnsi="Palatino Linotype"/>
          <w:i/>
        </w:rPr>
        <w:t xml:space="preserve">LA IMPROCEDENCIA DE LA ACCIÓN DE AMPARO </w:t>
      </w:r>
      <w:r w:rsidRPr="004F0A83">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4F0A83">
        <w:rPr>
          <w:rFonts w:ascii="Palatino Linotype" w:hAnsi="Palatino Linotype"/>
          <w:b/>
          <w:u w:val="single"/>
        </w:rPr>
        <w:t>lo que generará que la demanda sea desechada; o bien, después de admitida la demanda, lo que tendrá como consecuencia que se sobresea en el juicio.</w:t>
      </w:r>
    </w:p>
    <w:p w:rsidR="00DF4689" w:rsidRPr="004F0A83" w:rsidRDefault="00DF4689" w:rsidP="00C8746D">
      <w:pPr>
        <w:spacing w:line="360" w:lineRule="auto"/>
        <w:contextualSpacing/>
        <w:jc w:val="both"/>
        <w:rPr>
          <w:rFonts w:ascii="Palatino Linotype" w:eastAsia="MS Mincho" w:hAnsi="Palatino Linotype"/>
          <w:lang w:val="es-ES_tradnl"/>
        </w:rPr>
      </w:pPr>
    </w:p>
    <w:p w:rsidR="00DF4689" w:rsidRPr="004F0A83" w:rsidRDefault="00DF4689" w:rsidP="00DF4689">
      <w:pPr>
        <w:spacing w:line="360" w:lineRule="auto"/>
        <w:jc w:val="both"/>
        <w:rPr>
          <w:rFonts w:ascii="Palatino Linotype" w:eastAsia="Calibri" w:hAnsi="Palatino Linotype" w:cs="Calibri"/>
          <w:bCs/>
          <w:szCs w:val="22"/>
          <w:lang w:val="es-MX" w:eastAsia="es-MX"/>
        </w:rPr>
      </w:pPr>
      <w:r w:rsidRPr="004F0A83">
        <w:rPr>
          <w:rFonts w:ascii="Palatino Linotype" w:eastAsia="Calibri" w:hAnsi="Palatino Linotype" w:cs="Calibri"/>
          <w:bCs/>
          <w:szCs w:val="22"/>
          <w:lang w:val="es-MX" w:eastAsia="es-MX"/>
        </w:rPr>
        <w:t xml:space="preserve">Por tanto, al acreditarse la procedencia del sobreseimiento, este Instituto está imposibilitado para analizar las cuestiones de fondo, en virtud de que el </w:t>
      </w:r>
      <w:r w:rsidRPr="004F0A83">
        <w:rPr>
          <w:rFonts w:ascii="Palatino Linotype" w:eastAsia="Calibri" w:hAnsi="Palatino Linotype" w:cs="Calibri"/>
          <w:bCs/>
          <w:szCs w:val="22"/>
          <w:lang w:val="es-MX" w:eastAsia="es-MX"/>
        </w:rPr>
        <w:lastRenderedPageBreak/>
        <w:t>sobreseimiento constituye un acto procesal que termina el proceso por cuestiones ajenas al fondo del asunto, lo anterior conforme a la jurisprudencia identificada como el registro digital 220705 2, en la que se estipula lo siguiente:</w:t>
      </w:r>
    </w:p>
    <w:p w:rsidR="00DF4689" w:rsidRPr="004F0A83" w:rsidRDefault="00DF4689" w:rsidP="00DF4689">
      <w:pPr>
        <w:spacing w:line="360" w:lineRule="auto"/>
        <w:jc w:val="both"/>
        <w:rPr>
          <w:rFonts w:ascii="Palatino Linotype" w:eastAsia="Palatino Linotype" w:hAnsi="Palatino Linotype" w:cs="Palatino Linotype"/>
          <w:szCs w:val="22"/>
          <w:lang w:val="es-ES_tradnl" w:eastAsia="es-MX"/>
        </w:rPr>
      </w:pPr>
    </w:p>
    <w:p w:rsidR="00DF4689" w:rsidRPr="004F0A83" w:rsidRDefault="00DF4689" w:rsidP="00DF4689">
      <w:pPr>
        <w:ind w:left="567" w:right="567"/>
        <w:jc w:val="both"/>
        <w:rPr>
          <w:rFonts w:ascii="Palatino Linotype" w:eastAsia="Palatino Linotype" w:hAnsi="Palatino Linotype" w:cs="Palatino Linotype"/>
          <w:b/>
          <w:bCs/>
          <w:iCs/>
          <w:sz w:val="22"/>
          <w:szCs w:val="22"/>
          <w:lang w:val="es-ES_tradnl"/>
        </w:rPr>
      </w:pPr>
      <w:r w:rsidRPr="004F0A83">
        <w:rPr>
          <w:rFonts w:ascii="Palatino Linotype" w:eastAsia="Palatino Linotype" w:hAnsi="Palatino Linotype" w:cs="Palatino Linotype"/>
          <w:b/>
          <w:bCs/>
          <w:i/>
          <w:iCs/>
          <w:sz w:val="22"/>
          <w:szCs w:val="22"/>
          <w:lang w:val="es-ES_tradnl"/>
        </w:rPr>
        <w:t>SOBRESEIMIENTO. IMPIDE EL ESTUDIO DE LAS CUESTIONES DE FONDO.</w:t>
      </w:r>
    </w:p>
    <w:p w:rsidR="00DF4689" w:rsidRPr="004F0A83" w:rsidRDefault="00DF4689" w:rsidP="00DF4689">
      <w:pPr>
        <w:ind w:left="567" w:right="567"/>
        <w:jc w:val="both"/>
        <w:rPr>
          <w:rFonts w:ascii="Palatino Linotype" w:eastAsia="Palatino Linotype" w:hAnsi="Palatino Linotype" w:cs="Palatino Linotype"/>
          <w:iCs/>
          <w:sz w:val="22"/>
          <w:szCs w:val="22"/>
          <w:lang w:val="es-ES_tradnl"/>
        </w:rPr>
      </w:pPr>
      <w:r w:rsidRPr="004F0A83">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rsidR="00C8746D" w:rsidRPr="004F0A83" w:rsidRDefault="00C8746D" w:rsidP="00C8746D">
      <w:pPr>
        <w:autoSpaceDE w:val="0"/>
        <w:autoSpaceDN w:val="0"/>
        <w:adjustRightInd w:val="0"/>
        <w:spacing w:line="360" w:lineRule="auto"/>
        <w:jc w:val="both"/>
        <w:rPr>
          <w:rFonts w:ascii="Palatino Linotype" w:hAnsi="Palatino Linotype"/>
          <w:b/>
          <w:u w:val="single"/>
        </w:rPr>
      </w:pPr>
    </w:p>
    <w:p w:rsidR="00C8746D" w:rsidRPr="004F0A83" w:rsidRDefault="00C8746D" w:rsidP="00C8746D">
      <w:pPr>
        <w:pStyle w:val="Prrafodelista"/>
        <w:spacing w:line="360" w:lineRule="auto"/>
        <w:ind w:left="0" w:right="51"/>
        <w:jc w:val="both"/>
        <w:rPr>
          <w:rFonts w:ascii="Palatino Linotype" w:hAnsi="Palatino Linotype" w:cs="Arial"/>
          <w:bCs/>
          <w:lang w:eastAsia="es-MX"/>
        </w:rPr>
      </w:pPr>
      <w:r w:rsidRPr="004F0A83">
        <w:rPr>
          <w:rFonts w:ascii="Palatino Linotype" w:hAnsi="Palatino Linotype" w:cs="Arial"/>
        </w:rPr>
        <w:t>En mérito de lo expuesto en líneas anteriores</w:t>
      </w:r>
      <w:r w:rsidRPr="004F0A83">
        <w:rPr>
          <w:rFonts w:ascii="Palatino Linotype" w:hAnsi="Palatino Linotype"/>
          <w:noProof/>
          <w:lang w:eastAsia="es-MX"/>
        </w:rPr>
        <w:t xml:space="preserve">, resultan parcialmente procedentes los motivos de inconformidad que arguye </w:t>
      </w:r>
      <w:r w:rsidRPr="004F0A83">
        <w:rPr>
          <w:rFonts w:ascii="Palatino Linotype" w:hAnsi="Palatino Linotype"/>
          <w:b/>
          <w:noProof/>
          <w:lang w:eastAsia="es-MX"/>
        </w:rPr>
        <w:t>El Recurrente</w:t>
      </w:r>
      <w:r w:rsidRPr="004F0A83">
        <w:rPr>
          <w:rFonts w:ascii="Palatino Linotype" w:hAnsi="Palatino Linotype"/>
          <w:noProof/>
          <w:lang w:eastAsia="es-MX"/>
        </w:rPr>
        <w:t xml:space="preserve"> en su medio de impugnación que fue materia de estudio, </w:t>
      </w:r>
      <w:r w:rsidRPr="004F0A83">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4F0A83">
        <w:rPr>
          <w:rFonts w:ascii="Palatino Linotype" w:hAnsi="Palatino Linotype" w:cs="Arial"/>
          <w:b/>
        </w:rPr>
        <w:t>SOBRESEE</w:t>
      </w:r>
      <w:r w:rsidRPr="004F0A83">
        <w:rPr>
          <w:rFonts w:ascii="Palatino Linotype" w:hAnsi="Palatino Linotype" w:cs="Arial"/>
        </w:rPr>
        <w:t xml:space="preserve"> el recurso de revisión </w:t>
      </w:r>
      <w:r w:rsidRPr="004F0A83">
        <w:rPr>
          <w:rFonts w:ascii="Palatino Linotype" w:eastAsiaTheme="minorEastAsia" w:hAnsi="Palatino Linotype" w:cstheme="minorBidi"/>
          <w:b/>
          <w:lang w:val="es-ES_tradnl"/>
        </w:rPr>
        <w:t>0</w:t>
      </w:r>
      <w:r w:rsidR="00E60444" w:rsidRPr="004F0A83">
        <w:rPr>
          <w:rFonts w:ascii="Palatino Linotype" w:eastAsiaTheme="minorEastAsia" w:hAnsi="Palatino Linotype" w:cstheme="minorBidi"/>
          <w:b/>
          <w:lang w:val="es-ES_tradnl"/>
        </w:rPr>
        <w:t>2190</w:t>
      </w:r>
      <w:r w:rsidRPr="004F0A83">
        <w:rPr>
          <w:rFonts w:ascii="Palatino Linotype" w:eastAsiaTheme="minorEastAsia" w:hAnsi="Palatino Linotype" w:cstheme="minorBidi"/>
          <w:b/>
          <w:lang w:val="es-ES_tradnl"/>
        </w:rPr>
        <w:t>/INFOEM/IP/RR/2023</w:t>
      </w:r>
      <w:r w:rsidRPr="004F0A83">
        <w:rPr>
          <w:rFonts w:ascii="Palatino Linotype" w:eastAsiaTheme="minorEastAsia" w:hAnsi="Palatino Linotype" w:cstheme="minorBidi"/>
          <w:lang w:val="es-ES_tradnl"/>
        </w:rPr>
        <w:t>,</w:t>
      </w:r>
      <w:r w:rsidRPr="004F0A83">
        <w:rPr>
          <w:rFonts w:ascii="Palatino Linotype" w:eastAsiaTheme="minorEastAsia" w:hAnsi="Palatino Linotype" w:cstheme="minorBidi"/>
          <w:b/>
          <w:lang w:val="es-ES_tradnl"/>
        </w:rPr>
        <w:t xml:space="preserve"> </w:t>
      </w:r>
      <w:r w:rsidRPr="004F0A83">
        <w:rPr>
          <w:rFonts w:ascii="Palatino Linotype" w:hAnsi="Palatino Linotype" w:cs="Arial"/>
          <w:bCs/>
          <w:lang w:eastAsia="es-MX"/>
        </w:rPr>
        <w:t>que ha sido materia del presente fallo.</w:t>
      </w:r>
    </w:p>
    <w:p w:rsidR="00C8746D" w:rsidRPr="004F0A83" w:rsidRDefault="00C8746D" w:rsidP="00C8746D">
      <w:pPr>
        <w:tabs>
          <w:tab w:val="left" w:pos="8931"/>
        </w:tabs>
        <w:spacing w:line="360" w:lineRule="auto"/>
        <w:ind w:right="51"/>
        <w:jc w:val="both"/>
        <w:rPr>
          <w:rFonts w:ascii="Palatino Linotype" w:hAnsi="Palatino Linotype"/>
        </w:rPr>
      </w:pPr>
      <w:r w:rsidRPr="004F0A83">
        <w:rPr>
          <w:rFonts w:ascii="Palatino Linotype" w:hAnsi="Palatino Linotype"/>
        </w:rPr>
        <w:t>Por lo antes expuesto y fundado es de resolverse y,</w:t>
      </w:r>
    </w:p>
    <w:p w:rsidR="00C8746D" w:rsidRPr="004F0A83" w:rsidRDefault="00C8746D" w:rsidP="00F04815">
      <w:pPr>
        <w:pStyle w:val="Sinespaciado"/>
      </w:pPr>
    </w:p>
    <w:p w:rsidR="00C8746D" w:rsidRPr="004F0A83" w:rsidRDefault="00C8746D" w:rsidP="00C8746D">
      <w:pPr>
        <w:spacing w:line="360" w:lineRule="auto"/>
        <w:jc w:val="center"/>
        <w:rPr>
          <w:rFonts w:ascii="Palatino Linotype" w:hAnsi="Palatino Linotype"/>
          <w:b/>
          <w:bCs/>
          <w:spacing w:val="60"/>
          <w:sz w:val="28"/>
          <w:lang w:val="es-ES_tradnl"/>
        </w:rPr>
      </w:pPr>
      <w:r w:rsidRPr="004F0A83">
        <w:rPr>
          <w:rFonts w:ascii="Palatino Linotype" w:hAnsi="Palatino Linotype"/>
          <w:b/>
          <w:bCs/>
          <w:spacing w:val="60"/>
          <w:sz w:val="28"/>
          <w:lang w:val="es-ES_tradnl"/>
        </w:rPr>
        <w:t>SE    RESUELVE</w:t>
      </w:r>
    </w:p>
    <w:p w:rsidR="00C8746D" w:rsidRPr="004F0A83" w:rsidRDefault="00C8746D" w:rsidP="00C8746D">
      <w:pPr>
        <w:spacing w:line="360" w:lineRule="auto"/>
        <w:jc w:val="center"/>
        <w:rPr>
          <w:rFonts w:ascii="Palatino Linotype" w:hAnsi="Palatino Linotype"/>
          <w:b/>
          <w:bCs/>
          <w:spacing w:val="60"/>
          <w:sz w:val="14"/>
          <w:lang w:val="es-ES_tradnl"/>
        </w:rPr>
      </w:pPr>
    </w:p>
    <w:p w:rsidR="00C8746D" w:rsidRPr="004F0A83" w:rsidRDefault="00C8746D" w:rsidP="00C8746D">
      <w:pPr>
        <w:spacing w:line="360" w:lineRule="auto"/>
        <w:jc w:val="both"/>
        <w:rPr>
          <w:rFonts w:ascii="Palatino Linotype" w:eastAsiaTheme="minorEastAsia" w:hAnsi="Palatino Linotype"/>
          <w:lang w:val="es-ES_tradnl"/>
        </w:rPr>
      </w:pPr>
      <w:r w:rsidRPr="004F0A83">
        <w:rPr>
          <w:rFonts w:ascii="Palatino Linotype" w:hAnsi="Palatino Linotype"/>
          <w:b/>
          <w:bCs/>
          <w:sz w:val="28"/>
          <w:lang w:eastAsia="es-MX"/>
        </w:rPr>
        <w:t>PRIMERO</w:t>
      </w:r>
      <w:r w:rsidRPr="004F0A83">
        <w:rPr>
          <w:rFonts w:ascii="Palatino Linotype" w:hAnsi="Palatino Linotype"/>
          <w:sz w:val="28"/>
          <w:lang w:eastAsia="es-MX"/>
        </w:rPr>
        <w:t xml:space="preserve">. </w:t>
      </w:r>
      <w:r w:rsidRPr="004F0A83">
        <w:rPr>
          <w:rFonts w:ascii="Palatino Linotype" w:hAnsi="Palatino Linotype" w:cs="Arial"/>
          <w:lang w:val="es-ES_tradnl"/>
        </w:rPr>
        <w:t xml:space="preserve">Se </w:t>
      </w:r>
      <w:r w:rsidRPr="004F0A83">
        <w:rPr>
          <w:rFonts w:ascii="Palatino Linotype" w:hAnsi="Palatino Linotype" w:cs="Arial"/>
          <w:b/>
          <w:lang w:val="es-ES_tradnl"/>
        </w:rPr>
        <w:t>SOBRESEE</w:t>
      </w:r>
      <w:r w:rsidRPr="004F0A83">
        <w:rPr>
          <w:rFonts w:ascii="Palatino Linotype" w:hAnsi="Palatino Linotype" w:cs="Arial"/>
          <w:lang w:val="es-ES_tradnl"/>
        </w:rPr>
        <w:t xml:space="preserve"> el recurso de revisión número </w:t>
      </w:r>
      <w:r w:rsidRPr="004F0A83">
        <w:rPr>
          <w:rFonts w:ascii="Palatino Linotype" w:eastAsiaTheme="minorEastAsia" w:hAnsi="Palatino Linotype"/>
          <w:b/>
          <w:lang w:val="es-ES_tradnl"/>
        </w:rPr>
        <w:t>0</w:t>
      </w:r>
      <w:r w:rsidR="00E60444" w:rsidRPr="004F0A83">
        <w:rPr>
          <w:rFonts w:ascii="Palatino Linotype" w:eastAsiaTheme="minorEastAsia" w:hAnsi="Palatino Linotype"/>
          <w:b/>
          <w:lang w:val="es-ES_tradnl"/>
        </w:rPr>
        <w:t>2190</w:t>
      </w:r>
      <w:r w:rsidRPr="004F0A83">
        <w:rPr>
          <w:rFonts w:ascii="Palatino Linotype" w:eastAsiaTheme="minorEastAsia" w:hAnsi="Palatino Linotype"/>
          <w:b/>
          <w:lang w:val="es-ES_tradnl"/>
        </w:rPr>
        <w:t>/INFOEM/IP/RR/2023</w:t>
      </w:r>
      <w:r w:rsidRPr="004F0A83">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00E60444" w:rsidRPr="004F0A83">
        <w:rPr>
          <w:rFonts w:ascii="Palatino Linotype" w:eastAsiaTheme="minorEastAsia" w:hAnsi="Palatino Linotype"/>
          <w:b/>
          <w:lang w:val="es-ES_tradnl"/>
        </w:rPr>
        <w:t>CUART</w:t>
      </w:r>
      <w:r w:rsidRPr="004F0A83">
        <w:rPr>
          <w:rFonts w:ascii="Palatino Linotype" w:eastAsiaTheme="minorEastAsia" w:hAnsi="Palatino Linotype"/>
          <w:b/>
          <w:lang w:val="es-ES_tradnl"/>
        </w:rPr>
        <w:t>O</w:t>
      </w:r>
      <w:r w:rsidRPr="004F0A83">
        <w:rPr>
          <w:rFonts w:ascii="Palatino Linotype" w:eastAsiaTheme="minorEastAsia" w:hAnsi="Palatino Linotype"/>
          <w:lang w:val="es-ES_tradnl"/>
        </w:rPr>
        <w:t xml:space="preserve"> de la presente resolución.</w:t>
      </w:r>
    </w:p>
    <w:p w:rsidR="00C8746D" w:rsidRPr="004F0A83" w:rsidRDefault="00C8746D" w:rsidP="00C8746D">
      <w:pPr>
        <w:spacing w:line="360" w:lineRule="auto"/>
        <w:jc w:val="both"/>
        <w:rPr>
          <w:rFonts w:ascii="Palatino Linotype" w:eastAsiaTheme="minorEastAsia" w:hAnsi="Palatino Linotype"/>
          <w:lang w:val="es-ES_tradnl"/>
        </w:rPr>
      </w:pPr>
    </w:p>
    <w:p w:rsidR="00C8746D" w:rsidRPr="004F0A83" w:rsidRDefault="00C8746D" w:rsidP="00C8746D">
      <w:pPr>
        <w:pStyle w:val="Textoindependiente"/>
        <w:spacing w:after="0" w:line="360" w:lineRule="auto"/>
        <w:jc w:val="both"/>
        <w:rPr>
          <w:rFonts w:ascii="Palatino Linotype" w:hAnsi="Palatino Linotype"/>
          <w:sz w:val="24"/>
          <w:szCs w:val="24"/>
        </w:rPr>
      </w:pPr>
      <w:r w:rsidRPr="004F0A83">
        <w:rPr>
          <w:rFonts w:ascii="Palatino Linotype" w:hAnsi="Palatino Linotype"/>
          <w:b/>
          <w:sz w:val="28"/>
          <w:szCs w:val="24"/>
        </w:rPr>
        <w:lastRenderedPageBreak/>
        <w:t>SEGUNDO.</w:t>
      </w:r>
      <w:r w:rsidRPr="004F0A83">
        <w:rPr>
          <w:rFonts w:ascii="Palatino Linotype" w:hAnsi="Palatino Linotype" w:cs="Arial"/>
          <w:sz w:val="28"/>
          <w:szCs w:val="24"/>
        </w:rPr>
        <w:t xml:space="preserve"> </w:t>
      </w:r>
      <w:r w:rsidRPr="004F0A83">
        <w:rPr>
          <w:rFonts w:ascii="Palatino Linotype" w:hAnsi="Palatino Linotype"/>
          <w:b/>
          <w:sz w:val="24"/>
          <w:szCs w:val="24"/>
        </w:rPr>
        <w:t>NOTIFÍQUESE</w:t>
      </w:r>
      <w:r w:rsidRPr="004F0A83">
        <w:rPr>
          <w:rFonts w:ascii="Palatino Linotype" w:hAnsi="Palatino Linotype"/>
          <w:sz w:val="24"/>
          <w:szCs w:val="24"/>
        </w:rPr>
        <w:t xml:space="preserve"> vía Sistema de Acceso a la Información Mexiquense </w:t>
      </w:r>
      <w:r w:rsidRPr="004F0A83">
        <w:rPr>
          <w:rFonts w:ascii="Palatino Linotype" w:hAnsi="Palatino Linotype"/>
          <w:b/>
          <w:sz w:val="24"/>
          <w:szCs w:val="24"/>
        </w:rPr>
        <w:t>(SAIMEX)</w:t>
      </w:r>
      <w:r w:rsidRPr="004F0A83">
        <w:rPr>
          <w:rFonts w:ascii="Palatino Linotype" w:hAnsi="Palatino Linotype"/>
          <w:sz w:val="24"/>
          <w:szCs w:val="24"/>
        </w:rPr>
        <w:t xml:space="preserve">, la presente resolución al Titular de la Unidad de Transparencia del </w:t>
      </w:r>
      <w:r w:rsidRPr="004F0A83">
        <w:rPr>
          <w:rFonts w:ascii="Palatino Linotype" w:hAnsi="Palatino Linotype"/>
          <w:b/>
          <w:sz w:val="24"/>
          <w:szCs w:val="24"/>
        </w:rPr>
        <w:t>Sujeto Obligado</w:t>
      </w:r>
      <w:r w:rsidRPr="004F0A83">
        <w:rPr>
          <w:rFonts w:ascii="Palatino Linotype" w:hAnsi="Palatino Linotype"/>
          <w:sz w:val="24"/>
          <w:szCs w:val="24"/>
        </w:rPr>
        <w:t>.</w:t>
      </w:r>
    </w:p>
    <w:p w:rsidR="00C8746D" w:rsidRPr="004F0A83" w:rsidRDefault="00C8746D" w:rsidP="00C8746D">
      <w:pPr>
        <w:pStyle w:val="Textoindependiente"/>
        <w:spacing w:after="0" w:line="360" w:lineRule="auto"/>
        <w:jc w:val="both"/>
        <w:rPr>
          <w:rFonts w:ascii="Palatino Linotype" w:hAnsi="Palatino Linotype"/>
          <w:sz w:val="24"/>
          <w:szCs w:val="24"/>
        </w:rPr>
      </w:pPr>
    </w:p>
    <w:p w:rsidR="002D3F7F" w:rsidRPr="004F0A83" w:rsidRDefault="00C8746D" w:rsidP="002D3F7F">
      <w:pPr>
        <w:spacing w:line="360" w:lineRule="auto"/>
        <w:jc w:val="both"/>
        <w:rPr>
          <w:rFonts w:ascii="Palatino Linotype" w:eastAsiaTheme="minorHAnsi" w:hAnsi="Palatino Linotype" w:cstheme="minorBidi"/>
          <w:lang w:val="es-MX" w:eastAsia="en-US"/>
        </w:rPr>
      </w:pPr>
      <w:r w:rsidRPr="004F0A83">
        <w:rPr>
          <w:rFonts w:ascii="Palatino Linotype" w:hAnsi="Palatino Linotype" w:cs="Arial"/>
          <w:b/>
          <w:sz w:val="28"/>
        </w:rPr>
        <w:t xml:space="preserve">TERCERO. </w:t>
      </w:r>
      <w:r w:rsidR="002D3F7F" w:rsidRPr="004F0A83">
        <w:rPr>
          <w:rFonts w:ascii="Palatino Linotype" w:eastAsiaTheme="minorHAnsi" w:hAnsi="Palatino Linotype" w:cstheme="minorBidi"/>
          <w:b/>
          <w:lang w:val="es-MX" w:eastAsia="en-US"/>
        </w:rPr>
        <w:t>NOTIFÍQUESE</w:t>
      </w:r>
      <w:r w:rsidR="00A50767" w:rsidRPr="004F0A83">
        <w:rPr>
          <w:rFonts w:ascii="Palatino Linotype" w:eastAsiaTheme="minorHAnsi" w:hAnsi="Palatino Linotype" w:cstheme="minorBidi"/>
          <w:lang w:val="es-MX" w:eastAsia="en-US"/>
        </w:rPr>
        <w:t xml:space="preserve"> al </w:t>
      </w:r>
      <w:r w:rsidR="002D3F7F" w:rsidRPr="004F0A83">
        <w:rPr>
          <w:rFonts w:ascii="Palatino Linotype" w:eastAsiaTheme="minorHAnsi" w:hAnsi="Palatino Linotype" w:cstheme="minorBidi"/>
          <w:b/>
          <w:lang w:val="es-MX" w:eastAsia="en-US"/>
        </w:rPr>
        <w:t xml:space="preserve">Recurrente </w:t>
      </w:r>
      <w:r w:rsidR="002D3F7F" w:rsidRPr="004F0A83">
        <w:rPr>
          <w:rFonts w:ascii="Palatino Linotype" w:eastAsiaTheme="minorHAnsi" w:hAnsi="Palatino Linotype" w:cstheme="minorBidi"/>
          <w:lang w:val="es-MX" w:eastAsia="en-US"/>
        </w:rPr>
        <w:t xml:space="preserve">la presente resolución vía Sistema de Acceso a la Información Mexiquense </w:t>
      </w:r>
      <w:r w:rsidR="002D3F7F" w:rsidRPr="004F0A83">
        <w:rPr>
          <w:rFonts w:ascii="Palatino Linotype" w:eastAsiaTheme="minorHAnsi" w:hAnsi="Palatino Linotype" w:cstheme="minorBidi"/>
          <w:b/>
          <w:lang w:val="es-MX" w:eastAsia="en-US"/>
        </w:rPr>
        <w:t>(SAIMEX)</w:t>
      </w:r>
      <w:r w:rsidR="002D3F7F" w:rsidRPr="004F0A83">
        <w:rPr>
          <w:rFonts w:ascii="Palatino Linotype" w:eastAsiaTheme="minorHAnsi" w:hAnsi="Palatino Linotype" w:cstheme="minorBidi"/>
          <w:lang w:val="es-MX" w:eastAsia="en-US"/>
        </w:rPr>
        <w:t xml:space="preserve">, y </w:t>
      </w:r>
      <w:r w:rsidR="002D3F7F" w:rsidRPr="004F0A83">
        <w:rPr>
          <w:rFonts w:ascii="Palatino Linotype" w:eastAsiaTheme="minorHAnsi" w:hAnsi="Palatino Linotype" w:cs="Arial"/>
          <w:lang w:val="es-MX" w:eastAsia="en-US"/>
        </w:rPr>
        <w:t>hágase</w:t>
      </w:r>
      <w:r w:rsidR="002D3F7F" w:rsidRPr="004F0A83">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C8746D" w:rsidRPr="004F0A83" w:rsidRDefault="00C8746D" w:rsidP="00455031">
      <w:pPr>
        <w:autoSpaceDE w:val="0"/>
        <w:autoSpaceDN w:val="0"/>
        <w:adjustRightInd w:val="0"/>
        <w:spacing w:line="360" w:lineRule="auto"/>
        <w:jc w:val="both"/>
        <w:rPr>
          <w:rFonts w:ascii="Palatino Linotype" w:hAnsi="Palatino Linotype" w:cs="Arial"/>
        </w:rPr>
      </w:pPr>
    </w:p>
    <w:p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5A19C5" w:rsidRPr="004F0A83">
        <w:rPr>
          <w:rFonts w:ascii="Palatino Linotype" w:eastAsiaTheme="minorHAnsi" w:hAnsi="Palatino Linotype" w:cs="Arial"/>
          <w:lang w:val="es-MX" w:eastAsia="en-US"/>
        </w:rPr>
        <w:t>VIGÉSIMA QUINTA</w:t>
      </w:r>
      <w:r w:rsidR="005F1F89" w:rsidRPr="004F0A8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SESIÓN ORDINARIA CELEBRADA EL CINCO DE JULIO</w:t>
      </w:r>
      <w:r w:rsidR="00CB26DE" w:rsidRPr="004F0A83">
        <w:rPr>
          <w:rFonts w:ascii="Palatino Linotype" w:hAnsi="Palatino Linotype" w:cs="Arial"/>
          <w:color w:val="000000"/>
          <w:lang w:val="es-MX" w:eastAsia="es-MX"/>
        </w:rPr>
        <w:t xml:space="preserve"> </w:t>
      </w:r>
      <w:r w:rsidRPr="004F0A83">
        <w:rPr>
          <w:rFonts w:ascii="Palatino Linotype" w:hAnsi="Palatino Linotype" w:cs="Arial"/>
          <w:color w:val="000000"/>
          <w:lang w:val="es-MX" w:eastAsia="es-MX"/>
        </w:rPr>
        <w:t>DE</w:t>
      </w:r>
      <w:r w:rsidR="004309A2" w:rsidRPr="004F0A83">
        <w:rPr>
          <w:rFonts w:ascii="Palatino Linotype" w:eastAsiaTheme="minorHAnsi" w:hAnsi="Palatino Linotype" w:cs="Arial"/>
          <w:lang w:val="es-MX" w:eastAsia="en-US"/>
        </w:rPr>
        <w:t xml:space="preserve"> DOS MIL VEINTITRÉS</w:t>
      </w:r>
      <w:r w:rsidRPr="004F0A83">
        <w:rPr>
          <w:rFonts w:ascii="Palatino Linotype" w:eastAsiaTheme="minorHAnsi" w:hAnsi="Palatino Linotype" w:cs="Arial"/>
          <w:lang w:val="es-MX" w:eastAsia="en-US"/>
        </w:rPr>
        <w:t>, ANTE EL SECRETARIO TÉCNICO, ALEXIS TAPIA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9C5C70" w:rsidRPr="004F0A83">
        <w:rPr>
          <w:rFonts w:ascii="Palatino Linotype" w:eastAsiaTheme="minorHAnsi" w:hAnsi="Palatino Linotype" w:cs="Arial"/>
          <w:lang w:val="es-MX" w:eastAsia="en-US"/>
        </w:rPr>
        <w:t>-------------------------</w:t>
      </w:r>
      <w:r w:rsidR="002D3F7F" w:rsidRPr="004F0A83">
        <w:rPr>
          <w:rFonts w:ascii="Palatino Linotype" w:eastAsiaTheme="minorHAnsi" w:hAnsi="Palatino Linotype" w:cs="Arial"/>
          <w:lang w:val="es-MX" w:eastAsia="en-US"/>
        </w:rPr>
        <w:t xml:space="preserve"> ------------------------------------------------------------------------------------------------------------------------------------------------------------------------------------------------------------------------------------------------------------------------------------------------------------------------------------------------------------------------------------------------------------------------------------------------------------------------</w:t>
      </w:r>
    </w:p>
    <w:p w:rsidR="00054E04" w:rsidRPr="00F04815" w:rsidRDefault="00F04815" w:rsidP="00054E04">
      <w:pPr>
        <w:spacing w:line="360" w:lineRule="auto"/>
        <w:jc w:val="both"/>
        <w:rPr>
          <w:rFonts w:ascii="Palatino Linotype" w:eastAsiaTheme="minorHAnsi" w:hAnsi="Palatino Linotype" w:cs="Arial"/>
          <w:sz w:val="18"/>
          <w:lang w:val="es-MX" w:eastAsia="en-US"/>
        </w:rPr>
      </w:pPr>
      <w:r w:rsidRPr="004F0A83">
        <w:rPr>
          <w:rFonts w:ascii="Palatino Linotype" w:eastAsiaTheme="minorHAnsi" w:hAnsi="Palatino Linotype" w:cs="Arial"/>
          <w:sz w:val="18"/>
          <w:lang w:val="es-MX" w:eastAsia="en-US"/>
        </w:rPr>
        <w:t>JMV/CCR/</w:t>
      </w:r>
      <w:proofErr w:type="spellStart"/>
      <w:r w:rsidRPr="004F0A83">
        <w:rPr>
          <w:rFonts w:ascii="Palatino Linotype" w:eastAsiaTheme="minorHAnsi" w:hAnsi="Palatino Linotype" w:cs="Arial"/>
          <w:sz w:val="18"/>
          <w:lang w:val="es-MX" w:eastAsia="en-US"/>
        </w:rPr>
        <w:t>jasm</w:t>
      </w:r>
      <w:proofErr w:type="spellEnd"/>
    </w:p>
    <w:p w:rsidR="00F04815" w:rsidRPr="00F04815" w:rsidRDefault="00F04815" w:rsidP="00054E04">
      <w:pPr>
        <w:spacing w:line="360" w:lineRule="auto"/>
        <w:jc w:val="both"/>
        <w:rPr>
          <w:rFonts w:ascii="Palatino Linotype" w:eastAsiaTheme="minorHAnsi" w:hAnsi="Palatino Linotype" w:cs="Arial"/>
          <w:lang w:val="es-MX" w:eastAsia="en-US"/>
        </w:rPr>
      </w:pP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EEA" w:rsidRDefault="00572EEA" w:rsidP="000B5E25">
      <w:r>
        <w:separator/>
      </w:r>
    </w:p>
  </w:endnote>
  <w:endnote w:type="continuationSeparator" w:id="0">
    <w:p w:rsidR="00572EEA" w:rsidRDefault="00572EE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D6DAF">
      <w:rPr>
        <w:rFonts w:ascii="Palatino Linotype" w:hAnsi="Palatino Linotype" w:cs="Arial"/>
        <w:bCs/>
        <w:noProof/>
        <w:sz w:val="20"/>
        <w:szCs w:val="20"/>
      </w:rPr>
      <w:t>32</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D6DAF">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D6DAF">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D6DAF">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EEA" w:rsidRDefault="00572EEA" w:rsidP="000B5E25">
      <w:r>
        <w:separator/>
      </w:r>
    </w:p>
  </w:footnote>
  <w:footnote w:type="continuationSeparator" w:id="0">
    <w:p w:rsidR="00572EEA" w:rsidRDefault="00572EEA" w:rsidP="000B5E25">
      <w:r>
        <w:continuationSeparator/>
      </w:r>
    </w:p>
  </w:footnote>
  <w:footnote w:id="1">
    <w:p w:rsidR="00293E78" w:rsidRPr="00911081" w:rsidRDefault="00293E78" w:rsidP="00761AC9">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293E78" w:rsidRPr="00911081" w:rsidRDefault="00293E78" w:rsidP="00761AC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2D3F7F" w:rsidRDefault="002D3F7F" w:rsidP="002D3F7F">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E78" w:rsidRDefault="00FD6DA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02190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rsidTr="00BA27FC">
      <w:trPr>
        <w:trHeight w:val="228"/>
      </w:trPr>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293E78" w:rsidRPr="0029071C" w:rsidRDefault="00293E78" w:rsidP="00B6659F">
          <w:pPr>
            <w:spacing w:line="276" w:lineRule="auto"/>
            <w:jc w:val="right"/>
            <w:rPr>
              <w:rFonts w:ascii="Palatino Linotype" w:hAnsi="Palatino Linotype"/>
              <w:sz w:val="22"/>
              <w:szCs w:val="22"/>
            </w:rPr>
          </w:pPr>
          <w:r>
            <w:rPr>
              <w:rFonts w:ascii="Palatino Linotype" w:hAnsi="Palatino Linotype"/>
              <w:sz w:val="22"/>
              <w:szCs w:val="22"/>
            </w:rPr>
            <w:t>Secretaría de Finanzas</w:t>
          </w:r>
        </w:p>
      </w:tc>
    </w:tr>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293E78" w:rsidRPr="001779E0" w:rsidRDefault="00FD6DAF"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02190</w:t>
          </w:r>
          <w:r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293E78" w:rsidRPr="00FD6DAF" w:rsidRDefault="00FD6DAF" w:rsidP="00BA27FC">
          <w:pPr>
            <w:spacing w:line="276" w:lineRule="auto"/>
            <w:jc w:val="right"/>
            <w:rPr>
              <w:rFonts w:ascii="Palatino Linotype" w:hAnsi="Palatino Linotype"/>
              <w:sz w:val="22"/>
              <w:szCs w:val="22"/>
              <w:lang w:val="es-419"/>
            </w:rPr>
          </w:pPr>
          <w:r>
            <w:rPr>
              <w:rFonts w:ascii="Palatino Linotype" w:hAnsi="Palatino Linotype"/>
              <w:sz w:val="22"/>
              <w:szCs w:val="22"/>
              <w:lang w:val="es-419"/>
            </w:rPr>
            <w:t>XXXX</w:t>
          </w:r>
        </w:p>
      </w:tc>
    </w:tr>
    <w:tr w:rsidR="00293E78" w:rsidRPr="008F2CCC" w:rsidTr="00BA27FC">
      <w:trPr>
        <w:trHeight w:val="228"/>
      </w:trPr>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293E78" w:rsidRPr="0029071C" w:rsidRDefault="00293E78" w:rsidP="00E57BDB">
          <w:pPr>
            <w:spacing w:line="276" w:lineRule="auto"/>
            <w:jc w:val="right"/>
            <w:rPr>
              <w:rFonts w:ascii="Palatino Linotype" w:hAnsi="Palatino Linotype"/>
              <w:sz w:val="22"/>
              <w:szCs w:val="22"/>
            </w:rPr>
          </w:pPr>
          <w:r>
            <w:rPr>
              <w:rFonts w:ascii="Palatino Linotype" w:hAnsi="Palatino Linotype"/>
              <w:sz w:val="22"/>
              <w:szCs w:val="22"/>
            </w:rPr>
            <w:t>Secretaría de Finanzas</w:t>
          </w:r>
        </w:p>
      </w:tc>
    </w:tr>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93E78" w:rsidRPr="008F2CCC" w:rsidTr="00BA27FC">
      <w:tc>
        <w:tcPr>
          <w:tcW w:w="2551" w:type="dxa"/>
          <w:shd w:val="clear" w:color="auto" w:fill="auto"/>
          <w:vAlign w:val="center"/>
        </w:tcPr>
        <w:p w:rsidR="00293E78" w:rsidRPr="008F5DAE" w:rsidRDefault="00293E78"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293E78" w:rsidRPr="00BA27FC" w:rsidRDefault="00293E78" w:rsidP="00BA27FC">
          <w:pPr>
            <w:spacing w:line="276" w:lineRule="auto"/>
            <w:rPr>
              <w:rFonts w:ascii="Palatino Linotype" w:hAnsi="Palatino Linotype"/>
              <w:sz w:val="14"/>
              <w:szCs w:val="22"/>
              <w:lang w:val="es-ES_tradnl"/>
            </w:rPr>
          </w:pPr>
        </w:p>
      </w:tc>
    </w:tr>
  </w:tbl>
  <w:p w:rsidR="00293E78" w:rsidRPr="009F1AB6" w:rsidRDefault="00FD6DAF">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6"/>
  </w:num>
  <w:num w:numId="3">
    <w:abstractNumId w:val="2"/>
  </w:num>
  <w:num w:numId="4">
    <w:abstractNumId w:val="9"/>
  </w:num>
  <w:num w:numId="5">
    <w:abstractNumId w:val="4"/>
  </w:num>
  <w:num w:numId="6">
    <w:abstractNumId w:val="3"/>
  </w:num>
  <w:num w:numId="7">
    <w:abstractNumId w:val="10"/>
  </w:num>
  <w:num w:numId="8">
    <w:abstractNumId w:val="1"/>
  </w:num>
  <w:num w:numId="9">
    <w:abstractNumId w:val="0"/>
  </w:num>
  <w:num w:numId="10">
    <w:abstractNumId w:val="8"/>
  </w:num>
  <w:num w:numId="11">
    <w:abstractNumId w:val="12"/>
  </w:num>
  <w:num w:numId="12">
    <w:abstractNumId w:val="7"/>
  </w:num>
  <w:num w:numId="13">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611A"/>
    <w:rsid w:val="000120BC"/>
    <w:rsid w:val="000264B1"/>
    <w:rsid w:val="00031EFF"/>
    <w:rsid w:val="00032D08"/>
    <w:rsid w:val="0003609F"/>
    <w:rsid w:val="00036F8B"/>
    <w:rsid w:val="00037D70"/>
    <w:rsid w:val="00054E04"/>
    <w:rsid w:val="000572E9"/>
    <w:rsid w:val="00070547"/>
    <w:rsid w:val="00071173"/>
    <w:rsid w:val="000775FC"/>
    <w:rsid w:val="00087797"/>
    <w:rsid w:val="00093AE1"/>
    <w:rsid w:val="000A34BB"/>
    <w:rsid w:val="000A717C"/>
    <w:rsid w:val="000B5876"/>
    <w:rsid w:val="000B5E25"/>
    <w:rsid w:val="000B7C6C"/>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A46ED"/>
    <w:rsid w:val="001A6109"/>
    <w:rsid w:val="001C054C"/>
    <w:rsid w:val="001C14AC"/>
    <w:rsid w:val="001D2DE0"/>
    <w:rsid w:val="001D4046"/>
    <w:rsid w:val="001D5495"/>
    <w:rsid w:val="001E2DA3"/>
    <w:rsid w:val="001E2F3D"/>
    <w:rsid w:val="001E45B5"/>
    <w:rsid w:val="001F1FCC"/>
    <w:rsid w:val="001F2305"/>
    <w:rsid w:val="0020249A"/>
    <w:rsid w:val="00202C04"/>
    <w:rsid w:val="002167BB"/>
    <w:rsid w:val="00217E6C"/>
    <w:rsid w:val="00225163"/>
    <w:rsid w:val="00235936"/>
    <w:rsid w:val="00236CBA"/>
    <w:rsid w:val="00240887"/>
    <w:rsid w:val="0024323F"/>
    <w:rsid w:val="00247138"/>
    <w:rsid w:val="00255F1A"/>
    <w:rsid w:val="00261BC7"/>
    <w:rsid w:val="00267458"/>
    <w:rsid w:val="00267BB5"/>
    <w:rsid w:val="0029071C"/>
    <w:rsid w:val="002934B4"/>
    <w:rsid w:val="00293E78"/>
    <w:rsid w:val="00295B3F"/>
    <w:rsid w:val="002A040B"/>
    <w:rsid w:val="002A4B43"/>
    <w:rsid w:val="002A676F"/>
    <w:rsid w:val="002B48AD"/>
    <w:rsid w:val="002C0BE5"/>
    <w:rsid w:val="002C240F"/>
    <w:rsid w:val="002D17B8"/>
    <w:rsid w:val="002D32D2"/>
    <w:rsid w:val="002D3F7F"/>
    <w:rsid w:val="002D61F7"/>
    <w:rsid w:val="002D6656"/>
    <w:rsid w:val="002D6E4B"/>
    <w:rsid w:val="002E3085"/>
    <w:rsid w:val="002F3B20"/>
    <w:rsid w:val="002F6B68"/>
    <w:rsid w:val="00307006"/>
    <w:rsid w:val="0030701F"/>
    <w:rsid w:val="00314E62"/>
    <w:rsid w:val="00320F38"/>
    <w:rsid w:val="00326B44"/>
    <w:rsid w:val="00330FC3"/>
    <w:rsid w:val="00331E82"/>
    <w:rsid w:val="00340A06"/>
    <w:rsid w:val="00343F0B"/>
    <w:rsid w:val="003520C5"/>
    <w:rsid w:val="00352879"/>
    <w:rsid w:val="0035559A"/>
    <w:rsid w:val="00371835"/>
    <w:rsid w:val="003746DE"/>
    <w:rsid w:val="003804E8"/>
    <w:rsid w:val="00380D3E"/>
    <w:rsid w:val="00386D38"/>
    <w:rsid w:val="00396DB6"/>
    <w:rsid w:val="003B1C85"/>
    <w:rsid w:val="003B70B0"/>
    <w:rsid w:val="003C6E1C"/>
    <w:rsid w:val="003D1214"/>
    <w:rsid w:val="003D2159"/>
    <w:rsid w:val="003E1CB6"/>
    <w:rsid w:val="003E21A7"/>
    <w:rsid w:val="003E56C9"/>
    <w:rsid w:val="004018F9"/>
    <w:rsid w:val="00425E0F"/>
    <w:rsid w:val="004309A2"/>
    <w:rsid w:val="004344EA"/>
    <w:rsid w:val="0043515A"/>
    <w:rsid w:val="004403F7"/>
    <w:rsid w:val="00442FD8"/>
    <w:rsid w:val="00443892"/>
    <w:rsid w:val="00443920"/>
    <w:rsid w:val="004445A1"/>
    <w:rsid w:val="00445CAA"/>
    <w:rsid w:val="00455031"/>
    <w:rsid w:val="004612A5"/>
    <w:rsid w:val="004622AB"/>
    <w:rsid w:val="004672ED"/>
    <w:rsid w:val="00471919"/>
    <w:rsid w:val="004A0B63"/>
    <w:rsid w:val="004B2314"/>
    <w:rsid w:val="004D18B6"/>
    <w:rsid w:val="004D5D2F"/>
    <w:rsid w:val="004D6F71"/>
    <w:rsid w:val="004D76D6"/>
    <w:rsid w:val="004E48A3"/>
    <w:rsid w:val="004E5628"/>
    <w:rsid w:val="004F0A83"/>
    <w:rsid w:val="00500A83"/>
    <w:rsid w:val="00500B82"/>
    <w:rsid w:val="0050130E"/>
    <w:rsid w:val="0050243E"/>
    <w:rsid w:val="005203E9"/>
    <w:rsid w:val="00524A8D"/>
    <w:rsid w:val="0054391A"/>
    <w:rsid w:val="00555C87"/>
    <w:rsid w:val="00563B39"/>
    <w:rsid w:val="0056664C"/>
    <w:rsid w:val="0057289F"/>
    <w:rsid w:val="00572EEA"/>
    <w:rsid w:val="00574FDC"/>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20280"/>
    <w:rsid w:val="0062349E"/>
    <w:rsid w:val="006258FD"/>
    <w:rsid w:val="00632E48"/>
    <w:rsid w:val="00640312"/>
    <w:rsid w:val="00643B58"/>
    <w:rsid w:val="00644D13"/>
    <w:rsid w:val="00676631"/>
    <w:rsid w:val="006810FF"/>
    <w:rsid w:val="00694976"/>
    <w:rsid w:val="006B321A"/>
    <w:rsid w:val="006B418F"/>
    <w:rsid w:val="006C3931"/>
    <w:rsid w:val="006D1713"/>
    <w:rsid w:val="006D30E6"/>
    <w:rsid w:val="006D3A03"/>
    <w:rsid w:val="006E08FA"/>
    <w:rsid w:val="006E527A"/>
    <w:rsid w:val="006F5F93"/>
    <w:rsid w:val="00710FED"/>
    <w:rsid w:val="00716632"/>
    <w:rsid w:val="00717A0C"/>
    <w:rsid w:val="007237B8"/>
    <w:rsid w:val="0072658E"/>
    <w:rsid w:val="00732345"/>
    <w:rsid w:val="00743C53"/>
    <w:rsid w:val="007532C7"/>
    <w:rsid w:val="00756F04"/>
    <w:rsid w:val="00757D60"/>
    <w:rsid w:val="00761AC9"/>
    <w:rsid w:val="00770F18"/>
    <w:rsid w:val="007764BB"/>
    <w:rsid w:val="007828DC"/>
    <w:rsid w:val="007A118C"/>
    <w:rsid w:val="007A377A"/>
    <w:rsid w:val="007A37FE"/>
    <w:rsid w:val="007A3CC6"/>
    <w:rsid w:val="007C1D5B"/>
    <w:rsid w:val="007C3435"/>
    <w:rsid w:val="007C35A4"/>
    <w:rsid w:val="007C3E46"/>
    <w:rsid w:val="007D2A81"/>
    <w:rsid w:val="007E52D5"/>
    <w:rsid w:val="007E534B"/>
    <w:rsid w:val="007E7C02"/>
    <w:rsid w:val="007F55E7"/>
    <w:rsid w:val="007F7462"/>
    <w:rsid w:val="00800A80"/>
    <w:rsid w:val="00814FA1"/>
    <w:rsid w:val="0081709C"/>
    <w:rsid w:val="00835035"/>
    <w:rsid w:val="00843F80"/>
    <w:rsid w:val="00845AE9"/>
    <w:rsid w:val="008500D3"/>
    <w:rsid w:val="00852668"/>
    <w:rsid w:val="008578BF"/>
    <w:rsid w:val="008660D6"/>
    <w:rsid w:val="008803EF"/>
    <w:rsid w:val="00896D29"/>
    <w:rsid w:val="008A12CF"/>
    <w:rsid w:val="008A1A90"/>
    <w:rsid w:val="008A64CB"/>
    <w:rsid w:val="008B082B"/>
    <w:rsid w:val="008B1216"/>
    <w:rsid w:val="008B4E0F"/>
    <w:rsid w:val="008B6546"/>
    <w:rsid w:val="008C3B24"/>
    <w:rsid w:val="008E01E4"/>
    <w:rsid w:val="008E7F32"/>
    <w:rsid w:val="008F0627"/>
    <w:rsid w:val="008F148C"/>
    <w:rsid w:val="008F5DAE"/>
    <w:rsid w:val="00900C9B"/>
    <w:rsid w:val="00901487"/>
    <w:rsid w:val="00921551"/>
    <w:rsid w:val="009217E8"/>
    <w:rsid w:val="00925B0B"/>
    <w:rsid w:val="0092622F"/>
    <w:rsid w:val="00926C44"/>
    <w:rsid w:val="0093645B"/>
    <w:rsid w:val="0094381A"/>
    <w:rsid w:val="00961002"/>
    <w:rsid w:val="009758CB"/>
    <w:rsid w:val="00980909"/>
    <w:rsid w:val="00993406"/>
    <w:rsid w:val="00994DBB"/>
    <w:rsid w:val="009A0F77"/>
    <w:rsid w:val="009A5223"/>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F15BF"/>
    <w:rsid w:val="009F4FF4"/>
    <w:rsid w:val="009F62C3"/>
    <w:rsid w:val="009F71DC"/>
    <w:rsid w:val="00A0100D"/>
    <w:rsid w:val="00A05133"/>
    <w:rsid w:val="00A05D3A"/>
    <w:rsid w:val="00A16F28"/>
    <w:rsid w:val="00A26BD8"/>
    <w:rsid w:val="00A3432D"/>
    <w:rsid w:val="00A50767"/>
    <w:rsid w:val="00A5260D"/>
    <w:rsid w:val="00A54C18"/>
    <w:rsid w:val="00A6692F"/>
    <w:rsid w:val="00A6775F"/>
    <w:rsid w:val="00A70575"/>
    <w:rsid w:val="00A72262"/>
    <w:rsid w:val="00A7773A"/>
    <w:rsid w:val="00A83B4F"/>
    <w:rsid w:val="00A9389D"/>
    <w:rsid w:val="00A97381"/>
    <w:rsid w:val="00AA1194"/>
    <w:rsid w:val="00AA26B4"/>
    <w:rsid w:val="00AB15E3"/>
    <w:rsid w:val="00AB4982"/>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309E3"/>
    <w:rsid w:val="00B31853"/>
    <w:rsid w:val="00B36260"/>
    <w:rsid w:val="00B50B07"/>
    <w:rsid w:val="00B57219"/>
    <w:rsid w:val="00B579E5"/>
    <w:rsid w:val="00B642EC"/>
    <w:rsid w:val="00B6659F"/>
    <w:rsid w:val="00B71058"/>
    <w:rsid w:val="00B8098B"/>
    <w:rsid w:val="00B80C9E"/>
    <w:rsid w:val="00B83E10"/>
    <w:rsid w:val="00B85697"/>
    <w:rsid w:val="00B85F29"/>
    <w:rsid w:val="00B911AF"/>
    <w:rsid w:val="00B96A17"/>
    <w:rsid w:val="00BA0F27"/>
    <w:rsid w:val="00BA27FC"/>
    <w:rsid w:val="00BA43DC"/>
    <w:rsid w:val="00BB06D2"/>
    <w:rsid w:val="00BB134B"/>
    <w:rsid w:val="00BB3B8B"/>
    <w:rsid w:val="00BC0CFA"/>
    <w:rsid w:val="00BC462B"/>
    <w:rsid w:val="00BD14B3"/>
    <w:rsid w:val="00BD677A"/>
    <w:rsid w:val="00BD74AF"/>
    <w:rsid w:val="00BE233B"/>
    <w:rsid w:val="00BE7A6E"/>
    <w:rsid w:val="00BF6E0F"/>
    <w:rsid w:val="00C0414E"/>
    <w:rsid w:val="00C058C8"/>
    <w:rsid w:val="00C172FE"/>
    <w:rsid w:val="00C20F80"/>
    <w:rsid w:val="00C249A6"/>
    <w:rsid w:val="00C41F95"/>
    <w:rsid w:val="00C4326C"/>
    <w:rsid w:val="00C56DD5"/>
    <w:rsid w:val="00C63F7B"/>
    <w:rsid w:val="00C6588E"/>
    <w:rsid w:val="00C70447"/>
    <w:rsid w:val="00C753C2"/>
    <w:rsid w:val="00C802FB"/>
    <w:rsid w:val="00C85653"/>
    <w:rsid w:val="00C8746D"/>
    <w:rsid w:val="00CA216C"/>
    <w:rsid w:val="00CA4BF9"/>
    <w:rsid w:val="00CB26DE"/>
    <w:rsid w:val="00CC0700"/>
    <w:rsid w:val="00CC0B81"/>
    <w:rsid w:val="00CC2630"/>
    <w:rsid w:val="00CD024D"/>
    <w:rsid w:val="00CD3A41"/>
    <w:rsid w:val="00CD431E"/>
    <w:rsid w:val="00CE1C82"/>
    <w:rsid w:val="00CE51D0"/>
    <w:rsid w:val="00CF1DF5"/>
    <w:rsid w:val="00CF6512"/>
    <w:rsid w:val="00CF7FBE"/>
    <w:rsid w:val="00D01A63"/>
    <w:rsid w:val="00D12C36"/>
    <w:rsid w:val="00D21ECE"/>
    <w:rsid w:val="00D27727"/>
    <w:rsid w:val="00D4431A"/>
    <w:rsid w:val="00D553D4"/>
    <w:rsid w:val="00D57210"/>
    <w:rsid w:val="00D5787C"/>
    <w:rsid w:val="00D57AED"/>
    <w:rsid w:val="00D57F74"/>
    <w:rsid w:val="00D72E75"/>
    <w:rsid w:val="00D901D7"/>
    <w:rsid w:val="00D92BFE"/>
    <w:rsid w:val="00DC1583"/>
    <w:rsid w:val="00DC2B31"/>
    <w:rsid w:val="00DD1866"/>
    <w:rsid w:val="00DD5A69"/>
    <w:rsid w:val="00DE0A8D"/>
    <w:rsid w:val="00DE562A"/>
    <w:rsid w:val="00DE7148"/>
    <w:rsid w:val="00DF22DF"/>
    <w:rsid w:val="00DF233A"/>
    <w:rsid w:val="00DF4689"/>
    <w:rsid w:val="00DF62A4"/>
    <w:rsid w:val="00E00D15"/>
    <w:rsid w:val="00E0696F"/>
    <w:rsid w:val="00E11B18"/>
    <w:rsid w:val="00E24B9B"/>
    <w:rsid w:val="00E250C8"/>
    <w:rsid w:val="00E341AD"/>
    <w:rsid w:val="00E40828"/>
    <w:rsid w:val="00E42B2B"/>
    <w:rsid w:val="00E5647F"/>
    <w:rsid w:val="00E57BDB"/>
    <w:rsid w:val="00E60444"/>
    <w:rsid w:val="00E625D3"/>
    <w:rsid w:val="00E65F37"/>
    <w:rsid w:val="00E707BE"/>
    <w:rsid w:val="00E70B77"/>
    <w:rsid w:val="00E711DE"/>
    <w:rsid w:val="00E74701"/>
    <w:rsid w:val="00E75E5F"/>
    <w:rsid w:val="00E823B8"/>
    <w:rsid w:val="00E85E17"/>
    <w:rsid w:val="00E9091C"/>
    <w:rsid w:val="00E913B0"/>
    <w:rsid w:val="00E93BB3"/>
    <w:rsid w:val="00E9680B"/>
    <w:rsid w:val="00EA0E97"/>
    <w:rsid w:val="00EA46CC"/>
    <w:rsid w:val="00EA49B9"/>
    <w:rsid w:val="00EA5AA1"/>
    <w:rsid w:val="00EA61B9"/>
    <w:rsid w:val="00EA7BF4"/>
    <w:rsid w:val="00EB6C62"/>
    <w:rsid w:val="00EC6154"/>
    <w:rsid w:val="00EC7868"/>
    <w:rsid w:val="00ED6373"/>
    <w:rsid w:val="00EE2FB1"/>
    <w:rsid w:val="00EE4D9C"/>
    <w:rsid w:val="00EE515E"/>
    <w:rsid w:val="00EE571A"/>
    <w:rsid w:val="00EE6265"/>
    <w:rsid w:val="00EE7518"/>
    <w:rsid w:val="00EF193B"/>
    <w:rsid w:val="00F04815"/>
    <w:rsid w:val="00F241AD"/>
    <w:rsid w:val="00F30C1D"/>
    <w:rsid w:val="00F30C33"/>
    <w:rsid w:val="00F32EBF"/>
    <w:rsid w:val="00F34A32"/>
    <w:rsid w:val="00F455F1"/>
    <w:rsid w:val="00F45966"/>
    <w:rsid w:val="00F570D3"/>
    <w:rsid w:val="00F62221"/>
    <w:rsid w:val="00F628E1"/>
    <w:rsid w:val="00F712EE"/>
    <w:rsid w:val="00F73BB1"/>
    <w:rsid w:val="00F8513C"/>
    <w:rsid w:val="00F860A7"/>
    <w:rsid w:val="00F930F7"/>
    <w:rsid w:val="00F97C38"/>
    <w:rsid w:val="00FA7ED5"/>
    <w:rsid w:val="00FC0DAE"/>
    <w:rsid w:val="00FC1FC5"/>
    <w:rsid w:val="00FC6F08"/>
    <w:rsid w:val="00FC7CC7"/>
    <w:rsid w:val="00FD6DAF"/>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top w:w="0" w:type="dxa"/>
        <w:left w:w="115" w:type="dxa"/>
        <w:bottom w:w="0" w:type="dxa"/>
        <w:right w:w="115" w:type="dxa"/>
      </w:tblCellMar>
    </w:tblPr>
  </w:style>
  <w:style w:type="table" w:customStyle="1" w:styleId="7">
    <w:name w:val="7"/>
    <w:basedOn w:val="TableNormal"/>
    <w:rsid w:val="009D7E06"/>
    <w:tblPr>
      <w:tblStyleRowBandSize w:val="1"/>
      <w:tblStyleColBandSize w:val="1"/>
      <w:tblCellMar>
        <w:top w:w="0" w:type="dxa"/>
        <w:left w:w="115" w:type="dxa"/>
        <w:bottom w:w="0" w:type="dxa"/>
        <w:right w:w="115" w:type="dxa"/>
      </w:tblCellMar>
    </w:tblPr>
  </w:style>
  <w:style w:type="table" w:customStyle="1" w:styleId="6">
    <w:name w:val="6"/>
    <w:basedOn w:val="TableNormal"/>
    <w:rsid w:val="009D7E06"/>
    <w:tblPr>
      <w:tblStyleRowBandSize w:val="1"/>
      <w:tblStyleColBandSize w:val="1"/>
      <w:tblCellMar>
        <w:top w:w="0" w:type="dxa"/>
        <w:left w:w="115" w:type="dxa"/>
        <w:bottom w:w="0" w:type="dxa"/>
        <w:right w:w="115" w:type="dxa"/>
      </w:tblCellMar>
    </w:tblPr>
  </w:style>
  <w:style w:type="table" w:customStyle="1" w:styleId="5">
    <w:name w:val="5"/>
    <w:basedOn w:val="TableNormal"/>
    <w:rsid w:val="009D7E06"/>
    <w:tblPr>
      <w:tblStyleRowBandSize w:val="1"/>
      <w:tblStyleColBandSize w:val="1"/>
      <w:tblCellMar>
        <w:top w:w="0" w:type="dxa"/>
        <w:left w:w="115" w:type="dxa"/>
        <w:bottom w:w="0" w:type="dxa"/>
        <w:right w:w="115" w:type="dxa"/>
      </w:tblCellMar>
    </w:tblPr>
  </w:style>
  <w:style w:type="table" w:customStyle="1" w:styleId="4">
    <w:name w:val="4"/>
    <w:basedOn w:val="TableNormal"/>
    <w:rsid w:val="009D7E06"/>
    <w:tblPr>
      <w:tblStyleRowBandSize w:val="1"/>
      <w:tblStyleColBandSize w:val="1"/>
      <w:tblCellMar>
        <w:top w:w="0" w:type="dxa"/>
        <w:left w:w="115" w:type="dxa"/>
        <w:bottom w:w="0" w:type="dxa"/>
        <w:right w:w="115" w:type="dxa"/>
      </w:tblCellMar>
    </w:tblPr>
  </w:style>
  <w:style w:type="table" w:customStyle="1" w:styleId="3">
    <w:name w:val="3"/>
    <w:basedOn w:val="TableNormal"/>
    <w:rsid w:val="009D7E06"/>
    <w:tblPr>
      <w:tblStyleRowBandSize w:val="1"/>
      <w:tblStyleColBandSize w:val="1"/>
      <w:tblCellMar>
        <w:top w:w="0" w:type="dxa"/>
        <w:left w:w="115" w:type="dxa"/>
        <w:bottom w:w="0" w:type="dxa"/>
        <w:right w:w="115" w:type="dxa"/>
      </w:tblCellMar>
    </w:tblPr>
  </w:style>
  <w:style w:type="table" w:customStyle="1" w:styleId="2">
    <w:name w:val="2"/>
    <w:basedOn w:val="TableNormal"/>
    <w:rsid w:val="009D7E06"/>
    <w:tblPr>
      <w:tblStyleRowBandSize w:val="1"/>
      <w:tblStyleColBandSize w:val="1"/>
      <w:tblCellMar>
        <w:top w:w="0" w:type="dxa"/>
        <w:left w:w="115" w:type="dxa"/>
        <w:bottom w:w="0" w:type="dxa"/>
        <w:right w:w="115" w:type="dxa"/>
      </w:tblCellMar>
    </w:tblPr>
  </w:style>
  <w:style w:type="table" w:customStyle="1" w:styleId="1">
    <w:name w:val="1"/>
    <w:basedOn w:val="TableNormal"/>
    <w:rsid w:val="009D7E06"/>
    <w:tblPr>
      <w:tblStyleRowBandSize w:val="1"/>
      <w:tblStyleColBandSize w:val="1"/>
      <w:tblCellMar>
        <w:top w:w="0" w:type="dxa"/>
        <w:left w:w="115" w:type="dxa"/>
        <w:bottom w:w="0"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top w:w="0" w:type="dxa"/>
        <w:left w:w="115" w:type="dxa"/>
        <w:bottom w:w="0" w:type="dxa"/>
        <w:right w:w="115" w:type="dxa"/>
      </w:tblCellMar>
    </w:tblPr>
  </w:style>
  <w:style w:type="table" w:customStyle="1" w:styleId="71">
    <w:name w:val="71"/>
    <w:basedOn w:val="TableNormal"/>
    <w:rsid w:val="009D7E06"/>
    <w:tblPr>
      <w:tblStyleRowBandSize w:val="1"/>
      <w:tblStyleColBandSize w:val="1"/>
      <w:tblCellMar>
        <w:top w:w="0" w:type="dxa"/>
        <w:left w:w="115" w:type="dxa"/>
        <w:bottom w:w="0" w:type="dxa"/>
        <w:right w:w="115" w:type="dxa"/>
      </w:tblCellMar>
    </w:tblPr>
  </w:style>
  <w:style w:type="table" w:customStyle="1" w:styleId="61">
    <w:name w:val="61"/>
    <w:basedOn w:val="TableNormal"/>
    <w:rsid w:val="009D7E06"/>
    <w:tblPr>
      <w:tblStyleRowBandSize w:val="1"/>
      <w:tblStyleColBandSize w:val="1"/>
      <w:tblCellMar>
        <w:top w:w="0" w:type="dxa"/>
        <w:left w:w="115" w:type="dxa"/>
        <w:bottom w:w="0" w:type="dxa"/>
        <w:right w:w="115" w:type="dxa"/>
      </w:tblCellMar>
    </w:tblPr>
  </w:style>
  <w:style w:type="table" w:customStyle="1" w:styleId="51">
    <w:name w:val="51"/>
    <w:basedOn w:val="TableNormal"/>
    <w:rsid w:val="009D7E06"/>
    <w:tblPr>
      <w:tblStyleRowBandSize w:val="1"/>
      <w:tblStyleColBandSize w:val="1"/>
      <w:tblCellMar>
        <w:top w:w="0" w:type="dxa"/>
        <w:left w:w="115" w:type="dxa"/>
        <w:bottom w:w="0" w:type="dxa"/>
        <w:right w:w="115" w:type="dxa"/>
      </w:tblCellMar>
    </w:tblPr>
  </w:style>
  <w:style w:type="table" w:customStyle="1" w:styleId="41">
    <w:name w:val="41"/>
    <w:basedOn w:val="TableNormal"/>
    <w:rsid w:val="009D7E06"/>
    <w:tblPr>
      <w:tblStyleRowBandSize w:val="1"/>
      <w:tblStyleColBandSize w:val="1"/>
      <w:tblCellMar>
        <w:top w:w="0" w:type="dxa"/>
        <w:left w:w="115" w:type="dxa"/>
        <w:bottom w:w="0" w:type="dxa"/>
        <w:right w:w="115" w:type="dxa"/>
      </w:tblCellMar>
    </w:tblPr>
  </w:style>
  <w:style w:type="table" w:customStyle="1" w:styleId="31">
    <w:name w:val="31"/>
    <w:basedOn w:val="TableNormal"/>
    <w:rsid w:val="009D7E06"/>
    <w:tblPr>
      <w:tblStyleRowBandSize w:val="1"/>
      <w:tblStyleColBandSize w:val="1"/>
      <w:tblCellMar>
        <w:top w:w="0" w:type="dxa"/>
        <w:left w:w="115" w:type="dxa"/>
        <w:bottom w:w="0" w:type="dxa"/>
        <w:right w:w="115" w:type="dxa"/>
      </w:tblCellMar>
    </w:tblPr>
  </w:style>
  <w:style w:type="table" w:customStyle="1" w:styleId="21">
    <w:name w:val="21"/>
    <w:basedOn w:val="TableNormal"/>
    <w:rsid w:val="009D7E06"/>
    <w:tblPr>
      <w:tblStyleRowBandSize w:val="1"/>
      <w:tblStyleColBandSize w:val="1"/>
      <w:tblCellMar>
        <w:top w:w="0" w:type="dxa"/>
        <w:left w:w="115" w:type="dxa"/>
        <w:bottom w:w="0" w:type="dxa"/>
        <w:right w:w="115" w:type="dxa"/>
      </w:tblCellMar>
    </w:tblPr>
  </w:style>
  <w:style w:type="table" w:customStyle="1" w:styleId="11">
    <w:name w:val="11"/>
    <w:basedOn w:val="TableNormal"/>
    <w:rsid w:val="009D7E06"/>
    <w:tblPr>
      <w:tblStyleRowBandSize w:val="1"/>
      <w:tblStyleColBandSize w:val="1"/>
      <w:tblCellMar>
        <w:top w:w="0" w:type="dxa"/>
        <w:left w:w="115" w:type="dxa"/>
        <w:bottom w:w="0"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41ED2-6240-44F0-AD52-CFE51DED6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34</Pages>
  <Words>8240</Words>
  <Characters>45322</Characters>
  <Application>Microsoft Office Word</Application>
  <DocSecurity>0</DocSecurity>
  <Lines>377</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2023-06-19T19:14:00Z</dcterms:created>
  <dcterms:modified xsi:type="dcterms:W3CDTF">2023-07-14T20:12:00Z</dcterms:modified>
</cp:coreProperties>
</file>