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2028D5B9" w:rsidR="00290EA9" w:rsidRPr="008F048D" w:rsidRDefault="00290EA9" w:rsidP="008F048D">
      <w:pPr>
        <w:spacing w:line="360" w:lineRule="auto"/>
        <w:jc w:val="both"/>
        <w:rPr>
          <w:rFonts w:ascii="Palatino Linotype" w:hAnsi="Palatino Linotype"/>
        </w:rPr>
      </w:pPr>
      <w:r w:rsidRPr="008F048D">
        <w:rPr>
          <w:rFonts w:ascii="Palatino Linotype" w:hAnsi="Palatino Linotype"/>
        </w:rPr>
        <w:t>Resolución del Pleno del Instituto de Transparencia, Acceso a la Información Pública y</w:t>
      </w:r>
      <w:r w:rsidR="00AA0C2A" w:rsidRPr="008F048D">
        <w:rPr>
          <w:rFonts w:ascii="Palatino Linotype" w:hAnsi="Palatino Linotype"/>
        </w:rPr>
        <w:t xml:space="preserve"> </w:t>
      </w:r>
      <w:r w:rsidR="007043A4" w:rsidRPr="008F048D">
        <w:rPr>
          <w:rFonts w:ascii="Palatino Linotype" w:hAnsi="Palatino Linotype"/>
        </w:rPr>
        <w:t xml:space="preserve"> </w:t>
      </w:r>
      <w:r w:rsidRPr="008F048D">
        <w:rPr>
          <w:rFonts w:ascii="Palatino Linotype" w:hAnsi="Palatino Linotype"/>
        </w:rPr>
        <w:t xml:space="preserve">Protección de Datos Personales del Estado de México y Municipios, con domicilio en Metepec, Estado de México, celebrada el </w:t>
      </w:r>
      <w:r w:rsidR="00941E73" w:rsidRPr="008F048D">
        <w:rPr>
          <w:rFonts w:ascii="Palatino Linotype" w:hAnsi="Palatino Linotype"/>
        </w:rPr>
        <w:t>nueve</w:t>
      </w:r>
      <w:r w:rsidR="00BB55A9" w:rsidRPr="008F048D">
        <w:rPr>
          <w:rFonts w:ascii="Palatino Linotype" w:hAnsi="Palatino Linotype"/>
        </w:rPr>
        <w:t xml:space="preserve"> </w:t>
      </w:r>
      <w:r w:rsidRPr="008F048D">
        <w:rPr>
          <w:rFonts w:ascii="Palatino Linotype" w:hAnsi="Palatino Linotype"/>
        </w:rPr>
        <w:t xml:space="preserve">de </w:t>
      </w:r>
      <w:r w:rsidR="00941E73" w:rsidRPr="008F048D">
        <w:rPr>
          <w:rFonts w:ascii="Palatino Linotype" w:hAnsi="Palatino Linotype"/>
        </w:rPr>
        <w:t>febrero</w:t>
      </w:r>
      <w:r w:rsidR="00D50786" w:rsidRPr="008F048D">
        <w:rPr>
          <w:rFonts w:ascii="Palatino Linotype" w:hAnsi="Palatino Linotype"/>
        </w:rPr>
        <w:t xml:space="preserve"> de dos mil veintitrés</w:t>
      </w:r>
      <w:r w:rsidRPr="008F048D">
        <w:rPr>
          <w:rFonts w:ascii="Palatino Linotype" w:hAnsi="Palatino Linotype"/>
        </w:rPr>
        <w:t>.</w:t>
      </w:r>
    </w:p>
    <w:p w14:paraId="28464D58" w14:textId="77777777" w:rsidR="00457BB8" w:rsidRPr="008F048D" w:rsidRDefault="00457BB8" w:rsidP="008F048D">
      <w:pPr>
        <w:spacing w:line="360" w:lineRule="auto"/>
        <w:jc w:val="both"/>
        <w:rPr>
          <w:rFonts w:ascii="Palatino Linotype" w:hAnsi="Palatino Linotype"/>
        </w:rPr>
      </w:pPr>
    </w:p>
    <w:p w14:paraId="2C11FACB" w14:textId="6032943D" w:rsidR="00457BB8" w:rsidRPr="008F048D" w:rsidRDefault="00457BB8" w:rsidP="008F048D">
      <w:pPr>
        <w:spacing w:line="360" w:lineRule="auto"/>
        <w:jc w:val="both"/>
        <w:rPr>
          <w:rFonts w:ascii="Palatino Linotype" w:hAnsi="Palatino Linotype"/>
          <w:b/>
        </w:rPr>
      </w:pPr>
      <w:r w:rsidRPr="008F048D">
        <w:rPr>
          <w:rFonts w:ascii="Palatino Linotype" w:hAnsi="Palatino Linotype"/>
          <w:b/>
        </w:rPr>
        <w:t>VISTO</w:t>
      </w:r>
      <w:r w:rsidRPr="008F048D">
        <w:rPr>
          <w:rFonts w:ascii="Palatino Linotype" w:hAnsi="Palatino Linotype"/>
        </w:rPr>
        <w:t xml:space="preserve"> el exp</w:t>
      </w:r>
      <w:r w:rsidR="00CB5585" w:rsidRPr="008F048D">
        <w:rPr>
          <w:rFonts w:ascii="Palatino Linotype" w:hAnsi="Palatino Linotype"/>
        </w:rPr>
        <w:t xml:space="preserve">ediente formado con motivo del </w:t>
      </w:r>
      <w:r w:rsidR="00D86297" w:rsidRPr="008F048D">
        <w:rPr>
          <w:rFonts w:ascii="Palatino Linotype" w:hAnsi="Palatino Linotype"/>
        </w:rPr>
        <w:t>Recurso Revisión</w:t>
      </w:r>
      <w:r w:rsidRPr="008F048D">
        <w:rPr>
          <w:rFonts w:ascii="Palatino Linotype" w:hAnsi="Palatino Linotype"/>
        </w:rPr>
        <w:t xml:space="preserve"> </w:t>
      </w:r>
      <w:r w:rsidR="00941E73" w:rsidRPr="008F048D">
        <w:rPr>
          <w:rFonts w:ascii="Palatino Linotype" w:hAnsi="Palatino Linotype"/>
          <w:b/>
          <w:lang w:val="es-ES_tradnl"/>
        </w:rPr>
        <w:t>13922</w:t>
      </w:r>
      <w:r w:rsidR="008834CE" w:rsidRPr="008F048D">
        <w:rPr>
          <w:rFonts w:ascii="Palatino Linotype" w:hAnsi="Palatino Linotype"/>
          <w:b/>
          <w:lang w:val="es-ES_tradnl"/>
        </w:rPr>
        <w:t>/INFOEM/IP/RR/2022</w:t>
      </w:r>
      <w:r w:rsidRPr="008F048D">
        <w:rPr>
          <w:rFonts w:ascii="Palatino Linotype" w:hAnsi="Palatino Linotype"/>
        </w:rPr>
        <w:t xml:space="preserve">, </w:t>
      </w:r>
      <w:r w:rsidR="006C52D7" w:rsidRPr="008F048D">
        <w:rPr>
          <w:rFonts w:ascii="Palatino Linotype" w:hAnsi="Palatino Linotype"/>
        </w:rPr>
        <w:t xml:space="preserve">promovido </w:t>
      </w:r>
      <w:r w:rsidR="005C250B" w:rsidRPr="008F048D">
        <w:rPr>
          <w:rFonts w:ascii="Palatino Linotype" w:hAnsi="Palatino Linotype"/>
          <w:color w:val="000000" w:themeColor="text1"/>
        </w:rPr>
        <w:t>por</w:t>
      </w:r>
      <w:r w:rsidR="008D625B" w:rsidRPr="008F048D">
        <w:rPr>
          <w:rFonts w:ascii="Palatino Linotype" w:hAnsi="Palatino Linotype"/>
          <w:color w:val="000000" w:themeColor="text1"/>
        </w:rPr>
        <w:t xml:space="preserve"> </w:t>
      </w:r>
      <w:r w:rsidR="001F7850">
        <w:rPr>
          <w:rFonts w:ascii="Palatino Linotype" w:hAnsi="Palatino Linotype"/>
          <w:b/>
          <w:color w:val="000000" w:themeColor="text1"/>
        </w:rPr>
        <w:t>XXXXXXXXX XXXXXXXX XXXXXXX</w:t>
      </w:r>
      <w:r w:rsidR="005C250B" w:rsidRPr="008F048D">
        <w:rPr>
          <w:rFonts w:ascii="Palatino Linotype" w:hAnsi="Palatino Linotype"/>
          <w:color w:val="000000" w:themeColor="text1"/>
        </w:rPr>
        <w:t>,</w:t>
      </w:r>
      <w:r w:rsidR="005C250B" w:rsidRPr="008F048D">
        <w:rPr>
          <w:rFonts w:ascii="Palatino Linotype" w:hAnsi="Palatino Linotype" w:cs="Arial"/>
          <w:b/>
          <w:color w:val="000000" w:themeColor="text1"/>
          <w:lang w:val="es-ES"/>
        </w:rPr>
        <w:t xml:space="preserve"> </w:t>
      </w:r>
      <w:r w:rsidR="007E09B0" w:rsidRPr="008F048D">
        <w:rPr>
          <w:rFonts w:ascii="Palatino Linotype" w:hAnsi="Palatino Linotype" w:cs="Arial"/>
          <w:color w:val="000000" w:themeColor="text1"/>
          <w:lang w:val="es-ES"/>
        </w:rPr>
        <w:t xml:space="preserve">a </w:t>
      </w:r>
      <w:r w:rsidR="007E09B0" w:rsidRPr="008F048D">
        <w:rPr>
          <w:rFonts w:ascii="Palatino Linotype" w:hAnsi="Palatino Linotype"/>
          <w:color w:val="000000" w:themeColor="text1"/>
          <w:lang w:val="es-ES"/>
        </w:rPr>
        <w:t>quien</w:t>
      </w:r>
      <w:r w:rsidR="005C250B" w:rsidRPr="008F048D">
        <w:rPr>
          <w:rFonts w:ascii="Palatino Linotype" w:hAnsi="Palatino Linotype" w:cs="Arial"/>
          <w:b/>
          <w:color w:val="000000" w:themeColor="text1"/>
          <w:lang w:val="es-ES"/>
        </w:rPr>
        <w:t xml:space="preserve"> </w:t>
      </w:r>
      <w:r w:rsidR="005C250B" w:rsidRPr="008F048D">
        <w:rPr>
          <w:rFonts w:ascii="Palatino Linotype" w:hAnsi="Palatino Linotype"/>
          <w:color w:val="000000" w:themeColor="text1"/>
        </w:rPr>
        <w:t>en lo sucesivo se</w:t>
      </w:r>
      <w:r w:rsidR="007E09B0" w:rsidRPr="008F048D">
        <w:rPr>
          <w:rFonts w:ascii="Palatino Linotype" w:hAnsi="Palatino Linotype"/>
          <w:color w:val="000000" w:themeColor="text1"/>
        </w:rPr>
        <w:t xml:space="preserve"> le</w:t>
      </w:r>
      <w:r w:rsidR="005C250B" w:rsidRPr="008F048D">
        <w:rPr>
          <w:rFonts w:ascii="Palatino Linotype" w:hAnsi="Palatino Linotype"/>
          <w:color w:val="000000" w:themeColor="text1"/>
        </w:rPr>
        <w:t xml:space="preserve"> denominará </w:t>
      </w:r>
      <w:r w:rsidR="00646DD9" w:rsidRPr="008F048D">
        <w:rPr>
          <w:rFonts w:ascii="Palatino Linotype" w:hAnsi="Palatino Linotype" w:cs="Arial"/>
          <w:b/>
          <w:color w:val="000000" w:themeColor="text1"/>
          <w:lang w:val="es-ES"/>
        </w:rPr>
        <w:t>EL</w:t>
      </w:r>
      <w:r w:rsidR="005C250B" w:rsidRPr="008F048D">
        <w:rPr>
          <w:rFonts w:ascii="Palatino Linotype" w:hAnsi="Palatino Linotype" w:cs="Arial"/>
          <w:b/>
          <w:color w:val="000000" w:themeColor="text1"/>
          <w:lang w:val="es-ES"/>
        </w:rPr>
        <w:t xml:space="preserve"> RECURRENTE</w:t>
      </w:r>
      <w:r w:rsidR="005C250B" w:rsidRPr="008F048D">
        <w:rPr>
          <w:rFonts w:ascii="Palatino Linotype" w:hAnsi="Palatino Linotype"/>
          <w:color w:val="000000" w:themeColor="text1"/>
        </w:rPr>
        <w:t>,</w:t>
      </w:r>
      <w:r w:rsidRPr="008F048D">
        <w:rPr>
          <w:rFonts w:ascii="Palatino Linotype" w:hAnsi="Palatino Linotype"/>
        </w:rPr>
        <w:t xml:space="preserve"> </w:t>
      </w:r>
      <w:r w:rsidR="00E24730" w:rsidRPr="008F048D">
        <w:rPr>
          <w:rFonts w:ascii="Palatino Linotype" w:hAnsi="Palatino Linotype"/>
        </w:rPr>
        <w:t xml:space="preserve">en contra de </w:t>
      </w:r>
      <w:r w:rsidR="00DD7C89" w:rsidRPr="008F048D">
        <w:rPr>
          <w:rFonts w:ascii="Palatino Linotype" w:hAnsi="Palatino Linotype" w:cs="Arial"/>
          <w:color w:val="000000" w:themeColor="text1"/>
          <w:lang w:val="es-ES"/>
        </w:rPr>
        <w:t>la</w:t>
      </w:r>
      <w:r w:rsidR="00E24730" w:rsidRPr="008F048D">
        <w:rPr>
          <w:rFonts w:ascii="Palatino Linotype" w:hAnsi="Palatino Linotype" w:cs="Arial"/>
          <w:color w:val="000000" w:themeColor="text1"/>
          <w:lang w:val="es-ES"/>
        </w:rPr>
        <w:t xml:space="preserve"> respuesta</w:t>
      </w:r>
      <w:r w:rsidR="00F74502" w:rsidRPr="008F048D">
        <w:rPr>
          <w:rFonts w:ascii="Palatino Linotype" w:hAnsi="Palatino Linotype" w:cs="Arial"/>
          <w:color w:val="000000" w:themeColor="text1"/>
          <w:lang w:val="es-ES"/>
        </w:rPr>
        <w:t xml:space="preserve"> d</w:t>
      </w:r>
      <w:r w:rsidR="000C0B7F" w:rsidRPr="008F048D">
        <w:rPr>
          <w:rFonts w:ascii="Palatino Linotype" w:hAnsi="Palatino Linotype" w:cs="Arial"/>
          <w:color w:val="000000" w:themeColor="text1"/>
          <w:lang w:val="es-ES"/>
        </w:rPr>
        <w:t>e</w:t>
      </w:r>
      <w:r w:rsidR="005C250B" w:rsidRPr="008F048D">
        <w:rPr>
          <w:rFonts w:ascii="Palatino Linotype" w:hAnsi="Palatino Linotype" w:cs="Arial"/>
          <w:color w:val="000000" w:themeColor="text1"/>
          <w:lang w:val="es-ES"/>
        </w:rPr>
        <w:t xml:space="preserve">l </w:t>
      </w:r>
      <w:r w:rsidR="00E77580" w:rsidRPr="008F048D">
        <w:rPr>
          <w:rFonts w:ascii="Palatino Linotype" w:hAnsi="Palatino Linotype" w:cs="Arial"/>
          <w:b/>
        </w:rPr>
        <w:t>Ayuntamiento de Atizapán de Zaragoza</w:t>
      </w:r>
      <w:r w:rsidRPr="008F048D">
        <w:rPr>
          <w:rFonts w:ascii="Palatino Linotype" w:hAnsi="Palatino Linotype"/>
          <w:b/>
        </w:rPr>
        <w:t xml:space="preserve">, </w:t>
      </w:r>
      <w:r w:rsidR="00A66569" w:rsidRPr="008F048D">
        <w:rPr>
          <w:rFonts w:ascii="Palatino Linotype" w:hAnsi="Palatino Linotype"/>
          <w:lang w:val="es-419"/>
        </w:rPr>
        <w:t xml:space="preserve">que en </w:t>
      </w:r>
      <w:r w:rsidRPr="008F048D">
        <w:rPr>
          <w:rFonts w:ascii="Palatino Linotype" w:hAnsi="Palatino Linotype"/>
        </w:rPr>
        <w:t xml:space="preserve">lo sucesivo </w:t>
      </w:r>
      <w:r w:rsidR="009E2E2C" w:rsidRPr="008F048D">
        <w:rPr>
          <w:rFonts w:ascii="Palatino Linotype" w:hAnsi="Palatino Linotype"/>
        </w:rPr>
        <w:t xml:space="preserve">se denominará </w:t>
      </w:r>
      <w:r w:rsidRPr="008F048D">
        <w:rPr>
          <w:rFonts w:ascii="Palatino Linotype" w:hAnsi="Palatino Linotype"/>
          <w:b/>
        </w:rPr>
        <w:t>EL SUJETO OBLIGADO</w:t>
      </w:r>
      <w:r w:rsidRPr="008F048D">
        <w:rPr>
          <w:rFonts w:ascii="Palatino Linotype" w:hAnsi="Palatino Linotype"/>
        </w:rPr>
        <w:t xml:space="preserve">, se procede a dictar la presente resolución con base en lo siguiente: </w:t>
      </w:r>
    </w:p>
    <w:p w14:paraId="48CEFEB5" w14:textId="77777777" w:rsidR="00457BB8" w:rsidRPr="008F048D" w:rsidRDefault="00457BB8" w:rsidP="008F048D">
      <w:pPr>
        <w:jc w:val="center"/>
        <w:rPr>
          <w:rFonts w:ascii="Palatino Linotype" w:hAnsi="Palatino Linotype"/>
        </w:rPr>
      </w:pPr>
    </w:p>
    <w:p w14:paraId="480E521A" w14:textId="1C45FB4A" w:rsidR="00457BB8" w:rsidRPr="008F048D" w:rsidRDefault="003103D9" w:rsidP="008F048D">
      <w:pPr>
        <w:jc w:val="center"/>
        <w:rPr>
          <w:rFonts w:ascii="Palatino Linotype" w:hAnsi="Palatino Linotype"/>
          <w:b/>
          <w:bCs/>
          <w:spacing w:val="40"/>
          <w:sz w:val="28"/>
        </w:rPr>
      </w:pPr>
      <w:r w:rsidRPr="008F048D">
        <w:rPr>
          <w:rFonts w:ascii="Palatino Linotype" w:hAnsi="Palatino Linotype"/>
          <w:b/>
          <w:bCs/>
          <w:spacing w:val="40"/>
          <w:sz w:val="28"/>
        </w:rPr>
        <w:t>ANTECEDENTES</w:t>
      </w:r>
    </w:p>
    <w:p w14:paraId="68707BF2" w14:textId="77777777" w:rsidR="00457BB8" w:rsidRPr="008F048D" w:rsidRDefault="00457BB8" w:rsidP="008F048D">
      <w:pPr>
        <w:jc w:val="center"/>
        <w:rPr>
          <w:rFonts w:ascii="Palatino Linotype" w:hAnsi="Palatino Linotype"/>
          <w:b/>
          <w:bCs/>
          <w:spacing w:val="40"/>
        </w:rPr>
      </w:pPr>
    </w:p>
    <w:p w14:paraId="27A028CA" w14:textId="38A75BD8" w:rsidR="0046481A" w:rsidRPr="008F048D" w:rsidRDefault="00457BB8" w:rsidP="008F048D">
      <w:pPr>
        <w:spacing w:line="360" w:lineRule="auto"/>
        <w:jc w:val="both"/>
        <w:rPr>
          <w:rFonts w:ascii="Palatino Linotype" w:hAnsi="Palatino Linotype"/>
          <w:b/>
          <w:sz w:val="26"/>
          <w:szCs w:val="26"/>
        </w:rPr>
      </w:pPr>
      <w:r w:rsidRPr="008F048D">
        <w:rPr>
          <w:rFonts w:ascii="Palatino Linotype" w:hAnsi="Palatino Linotype"/>
          <w:b/>
          <w:sz w:val="26"/>
          <w:szCs w:val="26"/>
        </w:rPr>
        <w:t xml:space="preserve">I. </w:t>
      </w:r>
      <w:r w:rsidR="00747069" w:rsidRPr="008F048D">
        <w:rPr>
          <w:rFonts w:ascii="Palatino Linotype" w:hAnsi="Palatino Linotype"/>
          <w:b/>
          <w:sz w:val="26"/>
          <w:szCs w:val="26"/>
        </w:rPr>
        <w:t>De la Solicitud de Información</w:t>
      </w:r>
      <w:r w:rsidR="00E547B6" w:rsidRPr="008F048D">
        <w:rPr>
          <w:rFonts w:ascii="Palatino Linotype" w:hAnsi="Palatino Linotype"/>
          <w:b/>
          <w:sz w:val="26"/>
          <w:szCs w:val="26"/>
        </w:rPr>
        <w:t>.</w:t>
      </w:r>
    </w:p>
    <w:p w14:paraId="4EA39801" w14:textId="29F3B7AE" w:rsidR="00F67B0E" w:rsidRPr="008F048D" w:rsidRDefault="00290EA9" w:rsidP="008F048D">
      <w:pPr>
        <w:spacing w:line="360" w:lineRule="auto"/>
        <w:jc w:val="both"/>
        <w:rPr>
          <w:rFonts w:ascii="Palatino Linotype" w:hAnsi="Palatino Linotype" w:cs="Arial"/>
          <w:b/>
        </w:rPr>
      </w:pPr>
      <w:r w:rsidRPr="008F048D">
        <w:rPr>
          <w:rFonts w:ascii="Palatino Linotype" w:hAnsi="Palatino Linotype" w:cs="Arial"/>
        </w:rPr>
        <w:t>El</w:t>
      </w:r>
      <w:r w:rsidR="00D73171" w:rsidRPr="008F048D">
        <w:rPr>
          <w:rFonts w:ascii="Palatino Linotype" w:hAnsi="Palatino Linotype" w:cs="Arial"/>
        </w:rPr>
        <w:t xml:space="preserve"> </w:t>
      </w:r>
      <w:r w:rsidR="00E77580" w:rsidRPr="008F048D">
        <w:rPr>
          <w:rFonts w:ascii="Palatino Linotype" w:hAnsi="Palatino Linotype" w:cs="Arial"/>
          <w:b/>
        </w:rPr>
        <w:t>catorce</w:t>
      </w:r>
      <w:r w:rsidR="002D18A7" w:rsidRPr="008F048D">
        <w:rPr>
          <w:rFonts w:ascii="Palatino Linotype" w:hAnsi="Palatino Linotype" w:cs="Arial"/>
          <w:b/>
        </w:rPr>
        <w:t xml:space="preserve"> </w:t>
      </w:r>
      <w:r w:rsidR="00D73171" w:rsidRPr="008F048D">
        <w:rPr>
          <w:rFonts w:ascii="Palatino Linotype" w:hAnsi="Palatino Linotype" w:cs="Arial"/>
          <w:b/>
        </w:rPr>
        <w:t xml:space="preserve">de </w:t>
      </w:r>
      <w:r w:rsidR="00E77580" w:rsidRPr="008F048D">
        <w:rPr>
          <w:rFonts w:ascii="Palatino Linotype" w:hAnsi="Palatino Linotype" w:cs="Arial"/>
          <w:b/>
        </w:rPr>
        <w:t>julio</w:t>
      </w:r>
      <w:r w:rsidR="00D73171" w:rsidRPr="008F048D">
        <w:rPr>
          <w:rFonts w:ascii="Palatino Linotype" w:hAnsi="Palatino Linotype" w:cs="Arial"/>
          <w:b/>
        </w:rPr>
        <w:t xml:space="preserve"> de dos mil veintidós</w:t>
      </w:r>
      <w:r w:rsidR="00D73171" w:rsidRPr="008F048D">
        <w:rPr>
          <w:rFonts w:ascii="Palatino Linotype" w:hAnsi="Palatino Linotype" w:cs="Arial"/>
        </w:rPr>
        <w:t xml:space="preserve">, </w:t>
      </w:r>
      <w:r w:rsidR="00646DD9" w:rsidRPr="008F048D">
        <w:rPr>
          <w:rFonts w:ascii="Palatino Linotype" w:hAnsi="Palatino Linotype" w:cs="Arial"/>
          <w:b/>
        </w:rPr>
        <w:t>EL</w:t>
      </w:r>
      <w:r w:rsidR="00D73171" w:rsidRPr="008F048D">
        <w:rPr>
          <w:rFonts w:ascii="Palatino Linotype" w:hAnsi="Palatino Linotype" w:cs="Arial"/>
          <w:b/>
        </w:rPr>
        <w:t xml:space="preserve"> RECURRENTE</w:t>
      </w:r>
      <w:r w:rsidR="0098012A" w:rsidRPr="008F048D">
        <w:rPr>
          <w:rFonts w:ascii="Palatino Linotype" w:hAnsi="Palatino Linotype" w:cs="Arial"/>
        </w:rPr>
        <w:t xml:space="preserve"> presentó </w:t>
      </w:r>
      <w:r w:rsidR="002065F6" w:rsidRPr="008F048D">
        <w:rPr>
          <w:rFonts w:ascii="Palatino Linotype" w:eastAsia="Palatino Linotype" w:hAnsi="Palatino Linotype" w:cs="Palatino Linotype"/>
        </w:rPr>
        <w:t xml:space="preserve">a través del </w:t>
      </w:r>
      <w:r w:rsidR="0098012A" w:rsidRPr="008F048D">
        <w:rPr>
          <w:rFonts w:ascii="Palatino Linotype" w:eastAsia="Palatino Linotype" w:hAnsi="Palatino Linotype" w:cs="Palatino Linotype"/>
        </w:rPr>
        <w:t>Sistema de Acceso a la Información Mexiquense</w:t>
      </w:r>
      <w:r w:rsidR="00D73171" w:rsidRPr="008F048D">
        <w:rPr>
          <w:rFonts w:ascii="Palatino Linotype" w:hAnsi="Palatino Linotype" w:cs="Arial"/>
        </w:rPr>
        <w:t xml:space="preserve">, en lo subsecuente </w:t>
      </w:r>
      <w:r w:rsidR="00D73171" w:rsidRPr="008F048D">
        <w:rPr>
          <w:rFonts w:ascii="Palatino Linotype" w:hAnsi="Palatino Linotype" w:cs="Arial"/>
          <w:b/>
        </w:rPr>
        <w:t>EL SAIMEX</w:t>
      </w:r>
      <w:r w:rsidR="00D73171" w:rsidRPr="008F048D">
        <w:rPr>
          <w:rFonts w:ascii="Palatino Linotype" w:hAnsi="Palatino Linotype" w:cs="Arial"/>
        </w:rPr>
        <w:t xml:space="preserve"> ante </w:t>
      </w:r>
      <w:r w:rsidR="00D73171" w:rsidRPr="008F048D">
        <w:rPr>
          <w:rFonts w:ascii="Palatino Linotype" w:hAnsi="Palatino Linotype" w:cs="Arial"/>
          <w:b/>
        </w:rPr>
        <w:t>EL SUJETO OBLIGADO</w:t>
      </w:r>
      <w:r w:rsidR="00D73171" w:rsidRPr="008F048D">
        <w:rPr>
          <w:rFonts w:ascii="Palatino Linotype" w:hAnsi="Palatino Linotype" w:cs="Arial"/>
        </w:rPr>
        <w:t>, la solicitud de acceso a la Información Pública, a la que se le</w:t>
      </w:r>
      <w:r w:rsidR="00181639" w:rsidRPr="008F048D">
        <w:rPr>
          <w:rFonts w:ascii="Palatino Linotype" w:hAnsi="Palatino Linotype" w:cs="Arial"/>
        </w:rPr>
        <w:t xml:space="preserve"> asignó el número de expediente</w:t>
      </w:r>
      <w:r w:rsidR="00181639" w:rsidRPr="008F048D">
        <w:rPr>
          <w:rFonts w:ascii="Palatino Linotype" w:hAnsi="Palatino Linotype" w:cs="Arial"/>
          <w:b/>
        </w:rPr>
        <w:t xml:space="preserve"> </w:t>
      </w:r>
      <w:r w:rsidR="00E77580" w:rsidRPr="008F048D">
        <w:rPr>
          <w:rFonts w:ascii="Palatino Linotype" w:hAnsi="Palatino Linotype" w:cs="Arial"/>
          <w:b/>
        </w:rPr>
        <w:t>00408/ATIZARA/IP/2022</w:t>
      </w:r>
      <w:r w:rsidR="00D73171" w:rsidRPr="008F048D">
        <w:rPr>
          <w:rFonts w:ascii="Palatino Linotype" w:hAnsi="Palatino Linotype" w:cs="Arial"/>
        </w:rPr>
        <w:t>, mediante la cual solicitó:</w:t>
      </w:r>
    </w:p>
    <w:p w14:paraId="389904F8" w14:textId="77777777" w:rsidR="00D73171" w:rsidRPr="008F048D" w:rsidRDefault="00D73171" w:rsidP="008F048D">
      <w:pPr>
        <w:spacing w:line="360" w:lineRule="auto"/>
        <w:jc w:val="both"/>
        <w:rPr>
          <w:rFonts w:ascii="Palatino Linotype" w:hAnsi="Palatino Linotype" w:cs="Arial"/>
          <w:b/>
          <w:bCs/>
          <w:lang w:val="es-ES"/>
        </w:rPr>
      </w:pPr>
    </w:p>
    <w:p w14:paraId="431B0453" w14:textId="0B9B1720" w:rsidR="00FC0C87" w:rsidRPr="008F048D" w:rsidRDefault="00457BB8" w:rsidP="008F048D">
      <w:pPr>
        <w:tabs>
          <w:tab w:val="left" w:pos="851"/>
        </w:tabs>
        <w:ind w:left="851" w:right="901"/>
        <w:jc w:val="both"/>
        <w:rPr>
          <w:rFonts w:ascii="Palatino Linotype" w:hAnsi="Palatino Linotype" w:cs="Arial"/>
          <w:color w:val="000000" w:themeColor="text1"/>
          <w:sz w:val="22"/>
          <w:szCs w:val="22"/>
        </w:rPr>
      </w:pPr>
      <w:r w:rsidRPr="008F048D">
        <w:rPr>
          <w:rFonts w:ascii="Palatino Linotype" w:hAnsi="Palatino Linotype" w:cs="Arial"/>
          <w:i/>
          <w:sz w:val="22"/>
          <w:szCs w:val="22"/>
        </w:rPr>
        <w:t>“</w:t>
      </w:r>
      <w:r w:rsidR="00E77580" w:rsidRPr="008F048D">
        <w:rPr>
          <w:rFonts w:ascii="Palatino Linotype" w:hAnsi="Palatino Linotype" w:cs="Arial"/>
          <w:i/>
          <w:sz w:val="22"/>
          <w:szCs w:val="22"/>
        </w:rPr>
        <w:t>Requiero copia de la videograbación captada por las cámaras de seguridad ubicadas en Carretera Atizapán Villa Nicolás Romero, dentro de un rango desde el “</w:t>
      </w:r>
      <w:r w:rsidR="001F7850">
        <w:rPr>
          <w:rFonts w:ascii="Palatino Linotype" w:hAnsi="Palatino Linotype" w:cs="Arial"/>
          <w:i/>
          <w:sz w:val="22"/>
          <w:szCs w:val="22"/>
        </w:rPr>
        <w:t>XXXXXXXX XX XXXXXX</w:t>
      </w:r>
      <w:r w:rsidR="00E77580" w:rsidRPr="008F048D">
        <w:rPr>
          <w:rFonts w:ascii="Palatino Linotype" w:hAnsi="Palatino Linotype" w:cs="Arial"/>
          <w:i/>
          <w:sz w:val="22"/>
          <w:szCs w:val="22"/>
        </w:rPr>
        <w:t xml:space="preserve">” ubicado en </w:t>
      </w:r>
      <w:r w:rsidR="001E7D2D">
        <w:rPr>
          <w:rFonts w:ascii="Palatino Linotype" w:hAnsi="Palatino Linotype" w:cs="Arial"/>
          <w:i/>
          <w:sz w:val="22"/>
          <w:szCs w:val="22"/>
        </w:rPr>
        <w:t xml:space="preserve">XXXX XXXXX XXXXXXXXXXX XXXXX XXXXXXXXXXX XXXXX </w:t>
      </w:r>
      <w:proofErr w:type="spellStart"/>
      <w:r w:rsidR="001E7D2D">
        <w:rPr>
          <w:rFonts w:ascii="Palatino Linotype" w:hAnsi="Palatino Linotype" w:cs="Arial"/>
          <w:i/>
          <w:sz w:val="22"/>
          <w:szCs w:val="22"/>
        </w:rPr>
        <w:t>XXXXX</w:t>
      </w:r>
      <w:proofErr w:type="spellEnd"/>
      <w:r w:rsidR="001E7D2D">
        <w:rPr>
          <w:rFonts w:ascii="Palatino Linotype" w:hAnsi="Palatino Linotype" w:cs="Arial"/>
          <w:i/>
          <w:sz w:val="22"/>
          <w:szCs w:val="22"/>
        </w:rPr>
        <w:t xml:space="preserve"> XXXXXXX XXXXXX XXX</w:t>
      </w:r>
      <w:r w:rsidR="00E77580" w:rsidRPr="008F048D">
        <w:rPr>
          <w:rFonts w:ascii="Palatino Linotype" w:hAnsi="Palatino Linotype" w:cs="Arial"/>
          <w:i/>
          <w:sz w:val="22"/>
          <w:szCs w:val="22"/>
        </w:rPr>
        <w:t>, hasta la “</w:t>
      </w:r>
      <w:r w:rsidR="001E7D2D">
        <w:rPr>
          <w:rFonts w:ascii="Palatino Linotype" w:hAnsi="Palatino Linotype" w:cs="Arial"/>
          <w:i/>
          <w:sz w:val="22"/>
          <w:szCs w:val="22"/>
        </w:rPr>
        <w:t>XXXXXX XXXXXXXX XXXXX XXXXXXXX</w:t>
      </w:r>
      <w:r w:rsidR="00E77580" w:rsidRPr="008F048D">
        <w:rPr>
          <w:rFonts w:ascii="Palatino Linotype" w:hAnsi="Palatino Linotype" w:cs="Arial"/>
          <w:i/>
          <w:sz w:val="22"/>
          <w:szCs w:val="22"/>
        </w:rPr>
        <w:t xml:space="preserve">” ubicada en </w:t>
      </w:r>
      <w:r w:rsidR="001E7D2D">
        <w:rPr>
          <w:rFonts w:ascii="Palatino Linotype" w:hAnsi="Palatino Linotype" w:cs="Arial"/>
          <w:i/>
          <w:sz w:val="22"/>
          <w:szCs w:val="22"/>
        </w:rPr>
        <w:t xml:space="preserve">XXXX XXXXXXXX XXXXX XXX XX XXXXX XXXXXX XXXXX XX XXXXX </w:t>
      </w:r>
      <w:proofErr w:type="spellStart"/>
      <w:r w:rsidR="001E7D2D">
        <w:rPr>
          <w:rFonts w:ascii="Palatino Linotype" w:hAnsi="Palatino Linotype" w:cs="Arial"/>
          <w:i/>
          <w:sz w:val="22"/>
          <w:szCs w:val="22"/>
        </w:rPr>
        <w:t>XXXXX</w:t>
      </w:r>
      <w:proofErr w:type="spellEnd"/>
      <w:r w:rsidR="001E7D2D">
        <w:rPr>
          <w:rFonts w:ascii="Palatino Linotype" w:hAnsi="Palatino Linotype" w:cs="Arial"/>
          <w:i/>
          <w:sz w:val="22"/>
          <w:szCs w:val="22"/>
        </w:rPr>
        <w:t xml:space="preserve"> XXX</w:t>
      </w:r>
      <w:r w:rsidR="00E77580" w:rsidRPr="008F048D">
        <w:rPr>
          <w:rFonts w:ascii="Palatino Linotype" w:hAnsi="Palatino Linotype" w:cs="Arial"/>
          <w:i/>
          <w:sz w:val="22"/>
          <w:szCs w:val="22"/>
        </w:rPr>
        <w:t>. Lo anterior, se solicita del día 14 de junio de 2022, dentro de un horario desde las 10:00 hasta las 17:00 horas.</w:t>
      </w:r>
      <w:r w:rsidR="00C9398D" w:rsidRPr="008F048D">
        <w:rPr>
          <w:rFonts w:ascii="Palatino Linotype" w:hAnsi="Palatino Linotype" w:cs="Arial"/>
          <w:i/>
          <w:color w:val="000000" w:themeColor="text1"/>
          <w:sz w:val="22"/>
          <w:szCs w:val="22"/>
        </w:rPr>
        <w:t>”</w:t>
      </w:r>
      <w:r w:rsidR="002D18A7" w:rsidRPr="008F048D">
        <w:rPr>
          <w:rFonts w:ascii="Palatino Linotype" w:hAnsi="Palatino Linotype" w:cs="Arial"/>
          <w:i/>
          <w:color w:val="000000" w:themeColor="text1"/>
          <w:sz w:val="22"/>
          <w:szCs w:val="22"/>
        </w:rPr>
        <w:t xml:space="preserve"> </w:t>
      </w:r>
      <w:r w:rsidR="00E77580" w:rsidRPr="008F048D">
        <w:rPr>
          <w:rFonts w:ascii="Palatino Linotype" w:hAnsi="Palatino Linotype" w:cs="Arial"/>
          <w:color w:val="000000" w:themeColor="text1"/>
          <w:sz w:val="22"/>
          <w:szCs w:val="22"/>
        </w:rPr>
        <w:t>(S</w:t>
      </w:r>
      <w:r w:rsidR="002D18A7" w:rsidRPr="008F048D">
        <w:rPr>
          <w:rFonts w:ascii="Palatino Linotype" w:hAnsi="Palatino Linotype" w:cs="Arial"/>
          <w:color w:val="000000" w:themeColor="text1"/>
          <w:sz w:val="22"/>
          <w:szCs w:val="22"/>
        </w:rPr>
        <w:t>ic).</w:t>
      </w:r>
    </w:p>
    <w:p w14:paraId="2F7EFCD2" w14:textId="77777777" w:rsidR="007172B4" w:rsidRPr="008F048D" w:rsidRDefault="007172B4" w:rsidP="008F048D">
      <w:pPr>
        <w:spacing w:line="360" w:lineRule="auto"/>
        <w:jc w:val="both"/>
        <w:rPr>
          <w:rFonts w:ascii="Palatino Linotype" w:hAnsi="Palatino Linotype" w:cs="Arial"/>
          <w:color w:val="000000" w:themeColor="text1"/>
        </w:rPr>
      </w:pPr>
    </w:p>
    <w:p w14:paraId="7BB9FF79" w14:textId="6A7657EC" w:rsidR="003A7460" w:rsidRPr="008F048D" w:rsidRDefault="002E3C2C" w:rsidP="008F048D">
      <w:pPr>
        <w:spacing w:line="360" w:lineRule="auto"/>
        <w:jc w:val="both"/>
        <w:rPr>
          <w:rFonts w:ascii="Palatino Linotype" w:eastAsia="Calibri" w:hAnsi="Palatino Linotype" w:cs="Arial"/>
          <w:b/>
          <w:bCs/>
          <w:sz w:val="26"/>
          <w:szCs w:val="26"/>
          <w:lang w:val="es-ES" w:eastAsia="en-US"/>
        </w:rPr>
      </w:pPr>
      <w:r w:rsidRPr="008F048D">
        <w:rPr>
          <w:rFonts w:ascii="Palatino Linotype" w:eastAsia="Calibri" w:hAnsi="Palatino Linotype" w:cs="Arial"/>
          <w:b/>
          <w:bCs/>
          <w:sz w:val="26"/>
          <w:szCs w:val="26"/>
          <w:lang w:val="es-ES" w:eastAsia="en-US"/>
        </w:rPr>
        <w:lastRenderedPageBreak/>
        <w:t>II</w:t>
      </w:r>
      <w:r w:rsidR="003A7460" w:rsidRPr="008F048D">
        <w:rPr>
          <w:rFonts w:ascii="Palatino Linotype" w:eastAsia="Calibri" w:hAnsi="Palatino Linotype" w:cs="Arial"/>
          <w:b/>
          <w:bCs/>
          <w:sz w:val="26"/>
          <w:szCs w:val="26"/>
          <w:lang w:val="es-ES" w:eastAsia="en-US"/>
        </w:rPr>
        <w:t>. Turno de la solicitud de información.</w:t>
      </w:r>
    </w:p>
    <w:p w14:paraId="298AB521" w14:textId="6220EB44" w:rsidR="003A7460" w:rsidRPr="008F048D" w:rsidRDefault="003A7460" w:rsidP="008F048D">
      <w:pPr>
        <w:spacing w:line="360" w:lineRule="auto"/>
        <w:jc w:val="both"/>
        <w:rPr>
          <w:rFonts w:ascii="Palatino Linotype" w:eastAsia="Calibri" w:hAnsi="Palatino Linotype" w:cs="Arial"/>
          <w:bCs/>
          <w:lang w:val="es-ES" w:eastAsia="en-US"/>
        </w:rPr>
      </w:pPr>
      <w:r w:rsidRPr="008F048D">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E77580" w:rsidRPr="008F048D">
        <w:rPr>
          <w:rFonts w:ascii="Palatino Linotype" w:eastAsia="Calibri" w:hAnsi="Palatino Linotype" w:cs="Arial"/>
          <w:b/>
          <w:bCs/>
          <w:lang w:val="es-ES" w:eastAsia="en-US"/>
        </w:rPr>
        <w:t>quince</w:t>
      </w:r>
      <w:r w:rsidR="008D625B" w:rsidRPr="008F048D">
        <w:rPr>
          <w:rFonts w:ascii="Palatino Linotype" w:eastAsia="Calibri" w:hAnsi="Palatino Linotype" w:cs="Arial"/>
          <w:b/>
          <w:bCs/>
          <w:lang w:val="es-ES" w:eastAsia="en-US"/>
        </w:rPr>
        <w:t xml:space="preserve"> </w:t>
      </w:r>
      <w:r w:rsidRPr="008F048D">
        <w:rPr>
          <w:rFonts w:ascii="Palatino Linotype" w:eastAsia="Calibri" w:hAnsi="Palatino Linotype" w:cs="Arial"/>
          <w:b/>
          <w:bCs/>
          <w:lang w:val="es-ES" w:eastAsia="en-US"/>
        </w:rPr>
        <w:t xml:space="preserve">de </w:t>
      </w:r>
      <w:r w:rsidR="00E77580" w:rsidRPr="008F048D">
        <w:rPr>
          <w:rFonts w:ascii="Palatino Linotype" w:eastAsia="Calibri" w:hAnsi="Palatino Linotype" w:cs="Arial"/>
          <w:b/>
          <w:bCs/>
          <w:lang w:val="es-ES" w:eastAsia="en-US"/>
        </w:rPr>
        <w:t>julio</w:t>
      </w:r>
      <w:r w:rsidRPr="008F048D">
        <w:rPr>
          <w:rFonts w:ascii="Palatino Linotype" w:eastAsia="Calibri" w:hAnsi="Palatino Linotype" w:cs="Arial"/>
          <w:b/>
          <w:bCs/>
          <w:lang w:val="es-ES" w:eastAsia="en-US"/>
        </w:rPr>
        <w:t xml:space="preserve"> de dos mil veintidós</w:t>
      </w:r>
      <w:r w:rsidRPr="008F048D">
        <w:rPr>
          <w:rFonts w:ascii="Palatino Linotype" w:eastAsia="Calibri" w:hAnsi="Palatino Linotype" w:cs="Arial"/>
          <w:bCs/>
          <w:lang w:val="es-ES" w:eastAsia="en-US"/>
        </w:rPr>
        <w:t xml:space="preserve">, el Titular de la Unidad de Transparencia del </w:t>
      </w:r>
      <w:r w:rsidR="002E3C2C" w:rsidRPr="008F048D">
        <w:rPr>
          <w:rFonts w:ascii="Palatino Linotype" w:eastAsia="Calibri" w:hAnsi="Palatino Linotype" w:cs="Arial"/>
          <w:bCs/>
          <w:lang w:val="es-ES" w:eastAsia="en-US"/>
        </w:rPr>
        <w:t>Sujeto Obligado</w:t>
      </w:r>
      <w:r w:rsidRPr="008F048D">
        <w:rPr>
          <w:rFonts w:ascii="Palatino Linotype" w:eastAsia="Calibri" w:hAnsi="Palatino Linotype" w:cs="Arial"/>
          <w:bCs/>
          <w:lang w:val="es-ES" w:eastAsia="en-US"/>
        </w:rPr>
        <w:t>, turnó el requerimiento de información a</w:t>
      </w:r>
      <w:r w:rsidR="000D0A48" w:rsidRPr="008F048D">
        <w:rPr>
          <w:rFonts w:ascii="Palatino Linotype" w:eastAsia="Calibri" w:hAnsi="Palatino Linotype" w:cs="Arial"/>
          <w:bCs/>
          <w:lang w:val="es-ES" w:eastAsia="en-US"/>
        </w:rPr>
        <w:t>l</w:t>
      </w:r>
      <w:r w:rsidRPr="008F048D">
        <w:rPr>
          <w:rFonts w:ascii="Palatino Linotype" w:eastAsia="Calibri" w:hAnsi="Palatino Linotype" w:cs="Arial"/>
          <w:bCs/>
          <w:lang w:val="es-ES" w:eastAsia="en-US"/>
        </w:rPr>
        <w:t xml:space="preserve"> servidor público habilitado que estimó pertinente, a fin de colmar la solicitud de acceso a la información; tal y como, se aprecia en la siguiente imagen:</w:t>
      </w:r>
    </w:p>
    <w:p w14:paraId="63D44B8C" w14:textId="77777777" w:rsidR="003A7460" w:rsidRPr="008F048D" w:rsidRDefault="003A7460" w:rsidP="008F048D">
      <w:pPr>
        <w:ind w:left="851" w:right="899"/>
        <w:jc w:val="both"/>
        <w:rPr>
          <w:rFonts w:ascii="Palatino Linotype" w:hAnsi="Palatino Linotype" w:cs="Arial"/>
          <w:color w:val="000000" w:themeColor="text1"/>
        </w:rPr>
      </w:pPr>
    </w:p>
    <w:p w14:paraId="6263163F" w14:textId="103CB372" w:rsidR="003A7460" w:rsidRPr="008F048D" w:rsidRDefault="00E77580" w:rsidP="008F048D">
      <w:pPr>
        <w:spacing w:line="360" w:lineRule="auto"/>
        <w:jc w:val="center"/>
        <w:rPr>
          <w:rFonts w:ascii="Palatino Linotype" w:hAnsi="Palatino Linotype" w:cs="Arial"/>
          <w:color w:val="000000" w:themeColor="text1"/>
        </w:rPr>
      </w:pPr>
      <w:r w:rsidRPr="008F048D">
        <w:rPr>
          <w:noProof/>
          <w:lang w:val="es-419" w:eastAsia="es-419"/>
        </w:rPr>
        <w:drawing>
          <wp:inline distT="0" distB="0" distL="0" distR="0" wp14:anchorId="03BCE087" wp14:editId="24C19FAE">
            <wp:extent cx="5791835" cy="933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33450"/>
                    </a:xfrm>
                    <a:prstGeom prst="rect">
                      <a:avLst/>
                    </a:prstGeom>
                  </pic:spPr>
                </pic:pic>
              </a:graphicData>
            </a:graphic>
          </wp:inline>
        </w:drawing>
      </w:r>
    </w:p>
    <w:p w14:paraId="2B52B67B" w14:textId="77777777" w:rsidR="00F2388C" w:rsidRPr="008F048D" w:rsidRDefault="00F2388C" w:rsidP="008F048D">
      <w:pPr>
        <w:spacing w:line="360" w:lineRule="auto"/>
        <w:jc w:val="both"/>
        <w:rPr>
          <w:rFonts w:ascii="Palatino Linotype" w:hAnsi="Palatino Linotype" w:cs="Arial"/>
          <w:color w:val="000000" w:themeColor="text1"/>
        </w:rPr>
      </w:pPr>
    </w:p>
    <w:p w14:paraId="69641A7F" w14:textId="3C0767E1" w:rsidR="003A7460" w:rsidRPr="008F048D" w:rsidRDefault="00216696" w:rsidP="008F048D">
      <w:pPr>
        <w:spacing w:line="360" w:lineRule="auto"/>
        <w:jc w:val="both"/>
        <w:rPr>
          <w:rFonts w:ascii="Palatino Linotype" w:hAnsi="Palatino Linotype" w:cs="Arial"/>
          <w:b/>
          <w:sz w:val="26"/>
          <w:szCs w:val="26"/>
        </w:rPr>
      </w:pPr>
      <w:r w:rsidRPr="008F048D">
        <w:rPr>
          <w:rFonts w:ascii="Palatino Linotype" w:hAnsi="Palatino Linotype"/>
          <w:b/>
          <w:sz w:val="26"/>
          <w:szCs w:val="26"/>
        </w:rPr>
        <w:t>I</w:t>
      </w:r>
      <w:r w:rsidR="00C17131" w:rsidRPr="008F048D">
        <w:rPr>
          <w:rFonts w:ascii="Palatino Linotype" w:hAnsi="Palatino Linotype"/>
          <w:b/>
          <w:sz w:val="26"/>
          <w:szCs w:val="26"/>
        </w:rPr>
        <w:t>I</w:t>
      </w:r>
      <w:r w:rsidRPr="008F048D">
        <w:rPr>
          <w:rFonts w:ascii="Palatino Linotype" w:hAnsi="Palatino Linotype"/>
          <w:b/>
          <w:sz w:val="26"/>
          <w:szCs w:val="26"/>
        </w:rPr>
        <w:t>I</w:t>
      </w:r>
      <w:r w:rsidR="003A7460" w:rsidRPr="008F048D">
        <w:rPr>
          <w:rFonts w:ascii="Palatino Linotype" w:hAnsi="Palatino Linotype"/>
          <w:b/>
          <w:sz w:val="26"/>
          <w:szCs w:val="26"/>
        </w:rPr>
        <w:t xml:space="preserve">. </w:t>
      </w:r>
      <w:r w:rsidR="003A7460" w:rsidRPr="008F048D">
        <w:rPr>
          <w:rFonts w:ascii="Palatino Linotype" w:hAnsi="Palatino Linotype" w:cs="Arial"/>
          <w:b/>
          <w:sz w:val="26"/>
          <w:szCs w:val="26"/>
        </w:rPr>
        <w:t>Respuesta del Sujeto Obligado.</w:t>
      </w:r>
    </w:p>
    <w:p w14:paraId="405961B0" w14:textId="3F3C64B3" w:rsidR="003A7460" w:rsidRPr="008F048D" w:rsidRDefault="003A7460" w:rsidP="008F048D">
      <w:pPr>
        <w:spacing w:line="360" w:lineRule="auto"/>
        <w:jc w:val="both"/>
        <w:rPr>
          <w:rFonts w:ascii="Palatino Linotype" w:hAnsi="Palatino Linotype" w:cs="Arial"/>
        </w:rPr>
      </w:pPr>
      <w:r w:rsidRPr="008F048D">
        <w:rPr>
          <w:rFonts w:ascii="Palatino Linotype" w:hAnsi="Palatino Linotype"/>
        </w:rPr>
        <w:t xml:space="preserve">De las constancias que obran en el </w:t>
      </w:r>
      <w:r w:rsidRPr="008F048D">
        <w:rPr>
          <w:rFonts w:ascii="Palatino Linotype" w:hAnsi="Palatino Linotype"/>
          <w:b/>
        </w:rPr>
        <w:t>SAIMEX,</w:t>
      </w:r>
      <w:r w:rsidRPr="008F048D">
        <w:rPr>
          <w:rFonts w:ascii="Palatino Linotype" w:hAnsi="Palatino Linotype"/>
        </w:rPr>
        <w:t xml:space="preserve"> se advierte que </w:t>
      </w:r>
      <w:r w:rsidR="00172C4E" w:rsidRPr="008F048D">
        <w:rPr>
          <w:rFonts w:ascii="Palatino Linotype" w:hAnsi="Palatino Linotype"/>
        </w:rPr>
        <w:t>el</w:t>
      </w:r>
      <w:r w:rsidRPr="008F048D">
        <w:rPr>
          <w:rFonts w:ascii="Palatino Linotype" w:hAnsi="Palatino Linotype"/>
        </w:rPr>
        <w:t xml:space="preserve"> </w:t>
      </w:r>
      <w:r w:rsidR="00172C4E" w:rsidRPr="008F048D">
        <w:rPr>
          <w:rFonts w:ascii="Palatino Linotype" w:hAnsi="Palatino Linotype"/>
          <w:b/>
        </w:rPr>
        <w:t>nueve</w:t>
      </w:r>
      <w:r w:rsidRPr="008F048D">
        <w:rPr>
          <w:rFonts w:ascii="Palatino Linotype" w:hAnsi="Palatino Linotype"/>
          <w:b/>
        </w:rPr>
        <w:t xml:space="preserve"> de </w:t>
      </w:r>
      <w:r w:rsidR="00172C4E" w:rsidRPr="008F048D">
        <w:rPr>
          <w:rFonts w:ascii="Palatino Linotype" w:hAnsi="Palatino Linotype"/>
          <w:b/>
        </w:rPr>
        <w:t>agosto</w:t>
      </w:r>
      <w:r w:rsidRPr="008F048D">
        <w:rPr>
          <w:rFonts w:ascii="Palatino Linotype" w:hAnsi="Palatino Linotype"/>
          <w:b/>
        </w:rPr>
        <w:t xml:space="preserve"> del año en curso</w:t>
      </w:r>
      <w:r w:rsidRPr="008F048D">
        <w:rPr>
          <w:rFonts w:ascii="Palatino Linotype" w:hAnsi="Palatino Linotype"/>
        </w:rPr>
        <w:t xml:space="preserve">, </w:t>
      </w:r>
      <w:r w:rsidRPr="008F048D">
        <w:rPr>
          <w:rFonts w:ascii="Palatino Linotype" w:hAnsi="Palatino Linotype" w:cs="Arial"/>
          <w:b/>
        </w:rPr>
        <w:t>EL SUJETO OBLIGADO</w:t>
      </w:r>
      <w:r w:rsidRPr="008F048D">
        <w:rPr>
          <w:rFonts w:ascii="Palatino Linotype" w:hAnsi="Palatino Linotype" w:cs="Arial"/>
        </w:rPr>
        <w:t xml:space="preserve"> entregó la respuesta a la solicitud de Información Pública del particular en los siguientes términos:</w:t>
      </w:r>
    </w:p>
    <w:p w14:paraId="5E1FA7E5" w14:textId="77777777" w:rsidR="003A7460" w:rsidRPr="008F048D" w:rsidRDefault="003A7460" w:rsidP="008F048D">
      <w:pPr>
        <w:ind w:left="851" w:right="899"/>
        <w:jc w:val="both"/>
        <w:rPr>
          <w:rFonts w:ascii="Palatino Linotype" w:hAnsi="Palatino Linotype" w:cs="Arial"/>
          <w:color w:val="000000" w:themeColor="text1"/>
        </w:rPr>
      </w:pPr>
    </w:p>
    <w:p w14:paraId="63888AC1" w14:textId="77777777" w:rsidR="00172C4E" w:rsidRPr="008F048D" w:rsidRDefault="003A7460" w:rsidP="008F048D">
      <w:pPr>
        <w:ind w:left="851" w:right="899"/>
        <w:jc w:val="both"/>
        <w:rPr>
          <w:rFonts w:ascii="Palatino Linotype" w:hAnsi="Palatino Linotype" w:cs="Arial"/>
          <w:i/>
          <w:color w:val="000000" w:themeColor="text1"/>
          <w:sz w:val="22"/>
        </w:rPr>
      </w:pPr>
      <w:r w:rsidRPr="008F048D">
        <w:rPr>
          <w:rFonts w:ascii="Palatino Linotype" w:hAnsi="Palatino Linotype" w:cs="Arial"/>
          <w:color w:val="000000" w:themeColor="text1"/>
        </w:rPr>
        <w:t>“</w:t>
      </w:r>
    </w:p>
    <w:p w14:paraId="0840087A" w14:textId="77777777" w:rsidR="00172C4E" w:rsidRPr="008F048D" w:rsidRDefault="00172C4E" w:rsidP="008F048D">
      <w:pPr>
        <w:ind w:left="851" w:right="899"/>
        <w:jc w:val="both"/>
        <w:rPr>
          <w:rFonts w:ascii="Palatino Linotype" w:hAnsi="Palatino Linotype" w:cs="Arial"/>
          <w:i/>
          <w:color w:val="000000" w:themeColor="text1"/>
          <w:sz w:val="22"/>
        </w:rPr>
      </w:pPr>
      <w:r w:rsidRPr="008F048D">
        <w:rPr>
          <w:rFonts w:ascii="Palatino Linotype" w:hAnsi="Palatino Linotype" w:cs="Arial"/>
          <w:i/>
          <w:color w:val="000000" w:themeColor="text1"/>
          <w:sz w:val="22"/>
        </w:rPr>
        <w:t>Atizapán de Zaragoza, México a 09 de Agosto de 2022</w:t>
      </w:r>
    </w:p>
    <w:p w14:paraId="1B91D530" w14:textId="77777777" w:rsidR="00172C4E" w:rsidRPr="008F048D" w:rsidRDefault="00172C4E" w:rsidP="008F048D">
      <w:pPr>
        <w:ind w:left="851" w:right="899"/>
        <w:jc w:val="both"/>
        <w:rPr>
          <w:rFonts w:ascii="Palatino Linotype" w:hAnsi="Palatino Linotype" w:cs="Arial"/>
          <w:i/>
          <w:color w:val="000000" w:themeColor="text1"/>
          <w:sz w:val="22"/>
        </w:rPr>
      </w:pPr>
      <w:r w:rsidRPr="008F048D">
        <w:rPr>
          <w:rFonts w:ascii="Palatino Linotype" w:hAnsi="Palatino Linotype" w:cs="Arial"/>
          <w:i/>
          <w:color w:val="000000" w:themeColor="text1"/>
          <w:sz w:val="22"/>
        </w:rPr>
        <w:t>Nombre del solicitante: C. Solicitante</w:t>
      </w:r>
    </w:p>
    <w:p w14:paraId="44AC5400" w14:textId="77777777" w:rsidR="00172C4E" w:rsidRPr="008F048D" w:rsidRDefault="00172C4E" w:rsidP="008F048D">
      <w:pPr>
        <w:ind w:left="851" w:right="899"/>
        <w:jc w:val="both"/>
        <w:rPr>
          <w:rFonts w:ascii="Palatino Linotype" w:hAnsi="Palatino Linotype" w:cs="Arial"/>
          <w:i/>
          <w:color w:val="000000" w:themeColor="text1"/>
          <w:sz w:val="22"/>
        </w:rPr>
      </w:pPr>
      <w:r w:rsidRPr="008F048D">
        <w:rPr>
          <w:rFonts w:ascii="Palatino Linotype" w:hAnsi="Palatino Linotype" w:cs="Arial"/>
          <w:i/>
          <w:color w:val="000000" w:themeColor="text1"/>
          <w:sz w:val="22"/>
        </w:rPr>
        <w:t>Folio de la solicitud: 00408/ATIZARA/IP/2022</w:t>
      </w:r>
    </w:p>
    <w:p w14:paraId="221F5B5E" w14:textId="77777777" w:rsidR="00172C4E" w:rsidRPr="008F048D" w:rsidRDefault="00172C4E" w:rsidP="008F048D">
      <w:pPr>
        <w:ind w:left="851" w:right="899"/>
        <w:jc w:val="both"/>
        <w:rPr>
          <w:rFonts w:ascii="Palatino Linotype" w:hAnsi="Palatino Linotype" w:cs="Arial"/>
          <w:i/>
          <w:color w:val="000000" w:themeColor="text1"/>
          <w:sz w:val="22"/>
        </w:rPr>
      </w:pPr>
      <w:r w:rsidRPr="008F048D">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00F70C" w14:textId="77777777" w:rsidR="00172C4E" w:rsidRPr="008F048D" w:rsidRDefault="00172C4E" w:rsidP="008F048D">
      <w:pPr>
        <w:ind w:left="851" w:right="899"/>
        <w:jc w:val="both"/>
        <w:rPr>
          <w:rFonts w:ascii="Palatino Linotype" w:hAnsi="Palatino Linotype" w:cs="Arial"/>
          <w:i/>
          <w:color w:val="000000" w:themeColor="text1"/>
          <w:sz w:val="22"/>
        </w:rPr>
      </w:pPr>
      <w:r w:rsidRPr="008F048D">
        <w:rPr>
          <w:rFonts w:ascii="Palatino Linotype" w:hAnsi="Palatino Linotype" w:cs="Arial"/>
          <w:i/>
          <w:color w:val="000000" w:themeColor="text1"/>
          <w:sz w:val="22"/>
        </w:rPr>
        <w:t>Se anexa oficio de repuesta</w:t>
      </w:r>
    </w:p>
    <w:p w14:paraId="48124F4A" w14:textId="77777777" w:rsidR="00172C4E" w:rsidRPr="008F048D" w:rsidRDefault="00172C4E" w:rsidP="008F048D">
      <w:pPr>
        <w:ind w:left="851" w:right="899"/>
        <w:jc w:val="both"/>
        <w:rPr>
          <w:rFonts w:ascii="Palatino Linotype" w:hAnsi="Palatino Linotype" w:cs="Arial"/>
          <w:i/>
          <w:color w:val="000000" w:themeColor="text1"/>
          <w:sz w:val="22"/>
        </w:rPr>
      </w:pPr>
      <w:r w:rsidRPr="008F048D">
        <w:rPr>
          <w:rFonts w:ascii="Palatino Linotype" w:hAnsi="Palatino Linotype" w:cs="Arial"/>
          <w:i/>
          <w:color w:val="000000" w:themeColor="text1"/>
          <w:sz w:val="22"/>
        </w:rPr>
        <w:t>ATENTAMENTE</w:t>
      </w:r>
    </w:p>
    <w:p w14:paraId="73CF78D0" w14:textId="0178B21D" w:rsidR="003A7460" w:rsidRPr="008F048D" w:rsidRDefault="00172C4E" w:rsidP="008F048D">
      <w:pPr>
        <w:ind w:left="851" w:right="899"/>
        <w:jc w:val="both"/>
        <w:rPr>
          <w:rFonts w:ascii="Palatino Linotype" w:hAnsi="Palatino Linotype" w:cs="Arial"/>
          <w:i/>
          <w:color w:val="000000" w:themeColor="text1"/>
          <w:sz w:val="22"/>
        </w:rPr>
      </w:pPr>
      <w:r w:rsidRPr="008F048D">
        <w:rPr>
          <w:rFonts w:ascii="Palatino Linotype" w:hAnsi="Palatino Linotype" w:cs="Arial"/>
          <w:i/>
          <w:color w:val="000000" w:themeColor="text1"/>
          <w:sz w:val="22"/>
        </w:rPr>
        <w:t>ING. KARLA IVONNE ROMERO SAUCEDO</w:t>
      </w:r>
      <w:r w:rsidR="003A7460" w:rsidRPr="008F048D">
        <w:rPr>
          <w:rFonts w:ascii="Palatino Linotype" w:hAnsi="Palatino Linotype" w:cs="Arial"/>
          <w:i/>
          <w:color w:val="000000" w:themeColor="text1"/>
          <w:sz w:val="22"/>
        </w:rPr>
        <w:t>”</w:t>
      </w:r>
    </w:p>
    <w:p w14:paraId="0691E373" w14:textId="77777777" w:rsidR="003A7460" w:rsidRPr="008F048D" w:rsidRDefault="003A7460" w:rsidP="008F048D">
      <w:pPr>
        <w:ind w:left="851" w:right="899"/>
        <w:jc w:val="both"/>
        <w:rPr>
          <w:rFonts w:ascii="Palatino Linotype" w:hAnsi="Palatino Linotype" w:cs="Arial"/>
          <w:i/>
          <w:color w:val="000000" w:themeColor="text1"/>
          <w:sz w:val="22"/>
        </w:rPr>
      </w:pPr>
    </w:p>
    <w:p w14:paraId="74A9D471" w14:textId="07431924" w:rsidR="00FC0C87" w:rsidRPr="008F048D" w:rsidRDefault="00FC0C87" w:rsidP="008F048D">
      <w:pPr>
        <w:spacing w:line="360" w:lineRule="auto"/>
        <w:jc w:val="both"/>
        <w:rPr>
          <w:rFonts w:ascii="Palatino Linotype" w:hAnsi="Palatino Linotype" w:cs="Arial"/>
          <w:color w:val="000000" w:themeColor="text1"/>
        </w:rPr>
      </w:pPr>
      <w:r w:rsidRPr="008F048D">
        <w:rPr>
          <w:rFonts w:ascii="Palatino Linotype" w:hAnsi="Palatino Linotype" w:cs="Arial"/>
          <w:color w:val="000000" w:themeColor="text1"/>
        </w:rPr>
        <w:lastRenderedPageBreak/>
        <w:t>Por otra p</w:t>
      </w:r>
      <w:r w:rsidR="00172C4E" w:rsidRPr="008F048D">
        <w:rPr>
          <w:rFonts w:ascii="Palatino Linotype" w:hAnsi="Palatino Linotype" w:cs="Arial"/>
          <w:color w:val="000000" w:themeColor="text1"/>
        </w:rPr>
        <w:t>arte se agregaron</w:t>
      </w:r>
      <w:r w:rsidR="00216696" w:rsidRPr="008F048D">
        <w:rPr>
          <w:rFonts w:ascii="Palatino Linotype" w:hAnsi="Palatino Linotype" w:cs="Arial"/>
          <w:color w:val="000000" w:themeColor="text1"/>
        </w:rPr>
        <w:t xml:space="preserve"> a la respuesta </w:t>
      </w:r>
      <w:r w:rsidR="00CE1B3D" w:rsidRPr="008F048D">
        <w:rPr>
          <w:rFonts w:ascii="Palatino Linotype" w:hAnsi="Palatino Linotype" w:cs="Arial"/>
          <w:color w:val="000000" w:themeColor="text1"/>
        </w:rPr>
        <w:t>los archivos digitales que a continuación se describen:</w:t>
      </w:r>
    </w:p>
    <w:p w14:paraId="646F5D94" w14:textId="77777777" w:rsidR="00CE1B3D" w:rsidRPr="008F048D" w:rsidRDefault="00CE1B3D" w:rsidP="008F048D">
      <w:pPr>
        <w:spacing w:line="360" w:lineRule="auto"/>
        <w:jc w:val="both"/>
        <w:rPr>
          <w:rFonts w:ascii="Palatino Linotype" w:hAnsi="Palatino Linotype" w:cs="Arial"/>
          <w:color w:val="000000" w:themeColor="text1"/>
        </w:rPr>
      </w:pPr>
    </w:p>
    <w:p w14:paraId="24C08547" w14:textId="48B3B3A3" w:rsidR="00CE1B3D" w:rsidRPr="008F048D" w:rsidRDefault="00CE1B3D" w:rsidP="008F048D">
      <w:pPr>
        <w:pStyle w:val="Prrafodelista"/>
        <w:numPr>
          <w:ilvl w:val="0"/>
          <w:numId w:val="25"/>
        </w:numPr>
        <w:tabs>
          <w:tab w:val="left" w:pos="3450"/>
        </w:tabs>
        <w:spacing w:line="360" w:lineRule="auto"/>
        <w:jc w:val="both"/>
        <w:rPr>
          <w:rFonts w:ascii="Palatino Linotype" w:hAnsi="Palatino Linotype" w:cs="Arial"/>
          <w:i/>
          <w:color w:val="000000" w:themeColor="text1"/>
        </w:rPr>
      </w:pPr>
      <w:r w:rsidRPr="008F048D">
        <w:rPr>
          <w:rFonts w:ascii="Palatino Linotype" w:hAnsi="Palatino Linotype" w:cs="Arial"/>
          <w:b/>
          <w:i/>
          <w:color w:val="000000" w:themeColor="text1"/>
        </w:rPr>
        <w:t>“</w:t>
      </w:r>
      <w:r w:rsidR="00373384" w:rsidRPr="008F048D">
        <w:rPr>
          <w:rFonts w:ascii="Palatino Linotype" w:hAnsi="Palatino Linotype" w:cs="Arial"/>
          <w:b/>
          <w:i/>
          <w:color w:val="000000" w:themeColor="text1"/>
        </w:rPr>
        <w:t>00408TIZARA.pdf</w:t>
      </w:r>
      <w:r w:rsidRPr="008F048D">
        <w:rPr>
          <w:rFonts w:ascii="Palatino Linotype" w:hAnsi="Palatino Linotype" w:cs="Arial"/>
          <w:b/>
          <w:i/>
          <w:color w:val="000000" w:themeColor="text1"/>
        </w:rPr>
        <w:t xml:space="preserve">”: </w:t>
      </w:r>
      <w:r w:rsidRPr="008F048D">
        <w:rPr>
          <w:rFonts w:ascii="Palatino Linotype" w:hAnsi="Palatino Linotype" w:cs="Arial"/>
          <w:color w:val="000000" w:themeColor="text1"/>
        </w:rPr>
        <w:t>documento</w:t>
      </w:r>
      <w:r w:rsidR="009B180C" w:rsidRPr="008F048D">
        <w:rPr>
          <w:rFonts w:ascii="Palatino Linotype" w:hAnsi="Palatino Linotype" w:cs="Arial"/>
          <w:color w:val="000000" w:themeColor="text1"/>
        </w:rPr>
        <w:t xml:space="preserve"> constante de </w:t>
      </w:r>
      <w:r w:rsidR="008C3D4C" w:rsidRPr="008F048D">
        <w:rPr>
          <w:rFonts w:ascii="Palatino Linotype" w:hAnsi="Palatino Linotype" w:cs="Arial"/>
          <w:color w:val="000000" w:themeColor="text1"/>
        </w:rPr>
        <w:t>una foja útil</w:t>
      </w:r>
      <w:r w:rsidR="009B180C" w:rsidRPr="008F048D">
        <w:rPr>
          <w:rFonts w:ascii="Palatino Linotype" w:hAnsi="Palatino Linotype" w:cs="Arial"/>
          <w:color w:val="000000" w:themeColor="text1"/>
        </w:rPr>
        <w:t xml:space="preserve">, </w:t>
      </w:r>
      <w:r w:rsidR="00F246A2" w:rsidRPr="008F048D">
        <w:rPr>
          <w:rFonts w:ascii="Palatino Linotype" w:hAnsi="Palatino Linotype" w:cs="Arial"/>
          <w:color w:val="000000" w:themeColor="text1"/>
        </w:rPr>
        <w:t>de</w:t>
      </w:r>
      <w:r w:rsidR="00373384" w:rsidRPr="008F048D">
        <w:rPr>
          <w:rFonts w:ascii="Palatino Linotype" w:hAnsi="Palatino Linotype" w:cs="Arial"/>
          <w:color w:val="000000" w:themeColor="text1"/>
        </w:rPr>
        <w:t xml:space="preserve"> cuyo contenido, se advierte el oficio con número de registro DSPYTM/1164/2022, </w:t>
      </w:r>
      <w:r w:rsidR="005F0F6C" w:rsidRPr="008F048D">
        <w:rPr>
          <w:rFonts w:ascii="Palatino Linotype" w:hAnsi="Palatino Linotype" w:cs="Arial"/>
          <w:color w:val="000000" w:themeColor="text1"/>
        </w:rPr>
        <w:t xml:space="preserve">signado </w:t>
      </w:r>
      <w:r w:rsidR="00373384" w:rsidRPr="008F048D">
        <w:rPr>
          <w:rFonts w:ascii="Palatino Linotype" w:hAnsi="Palatino Linotype" w:cs="Arial"/>
          <w:color w:val="000000" w:themeColor="text1"/>
        </w:rPr>
        <w:t xml:space="preserve">por </w:t>
      </w:r>
      <w:r w:rsidR="00D23843" w:rsidRPr="008F048D">
        <w:rPr>
          <w:rFonts w:ascii="Palatino Linotype" w:hAnsi="Palatino Linotype" w:cs="Arial"/>
          <w:color w:val="000000" w:themeColor="text1"/>
        </w:rPr>
        <w:t xml:space="preserve">el Director de Seguridad Pública y Tránsito Municipal, por medio del cual señala que la información solicitada se tuvo como reservada </w:t>
      </w:r>
      <w:r w:rsidR="00702D57" w:rsidRPr="008F048D">
        <w:rPr>
          <w:rFonts w:ascii="Palatino Linotype" w:hAnsi="Palatino Linotype" w:cs="Arial"/>
          <w:color w:val="000000" w:themeColor="text1"/>
        </w:rPr>
        <w:t>el trece de julio de dos mil veintidós en el acta de la séptima sesión ordinaria de Comité de Transparencia de Atizapán de Zaragoza, Estado de México.</w:t>
      </w:r>
    </w:p>
    <w:p w14:paraId="06E84EAE" w14:textId="77777777" w:rsidR="00911F8E" w:rsidRPr="008F048D" w:rsidRDefault="00911F8E" w:rsidP="008F048D">
      <w:pPr>
        <w:pStyle w:val="Prrafodelista"/>
        <w:tabs>
          <w:tab w:val="left" w:pos="3450"/>
        </w:tabs>
        <w:spacing w:line="360" w:lineRule="auto"/>
        <w:ind w:left="720"/>
        <w:jc w:val="both"/>
        <w:rPr>
          <w:rFonts w:ascii="Palatino Linotype" w:hAnsi="Palatino Linotype" w:cs="Arial"/>
          <w:i/>
          <w:color w:val="000000" w:themeColor="text1"/>
        </w:rPr>
      </w:pPr>
    </w:p>
    <w:p w14:paraId="263EC9DA" w14:textId="038FF549" w:rsidR="00CE1B3D" w:rsidRPr="008F048D" w:rsidRDefault="00AD2A4A" w:rsidP="008F048D">
      <w:pPr>
        <w:pStyle w:val="Prrafodelista"/>
        <w:numPr>
          <w:ilvl w:val="0"/>
          <w:numId w:val="25"/>
        </w:numPr>
        <w:tabs>
          <w:tab w:val="left" w:pos="3450"/>
        </w:tabs>
        <w:spacing w:line="360" w:lineRule="auto"/>
        <w:jc w:val="both"/>
        <w:rPr>
          <w:rFonts w:ascii="Palatino Linotype" w:hAnsi="Palatino Linotype" w:cs="Arial"/>
          <w:color w:val="000000" w:themeColor="text1"/>
        </w:rPr>
      </w:pPr>
      <w:r w:rsidRPr="008F048D">
        <w:rPr>
          <w:rFonts w:ascii="Palatino Linotype" w:hAnsi="Palatino Linotype" w:cs="Arial"/>
          <w:b/>
          <w:i/>
          <w:color w:val="000000" w:themeColor="text1"/>
        </w:rPr>
        <w:t>“</w:t>
      </w:r>
      <w:r w:rsidR="00634F57" w:rsidRPr="008F048D">
        <w:rPr>
          <w:rFonts w:ascii="Palatino Linotype" w:hAnsi="Palatino Linotype" w:cs="Arial"/>
          <w:b/>
          <w:i/>
          <w:color w:val="000000" w:themeColor="text1"/>
        </w:rPr>
        <w:t>CIR.VII.01.13.07.2022.pdf</w:t>
      </w:r>
      <w:r w:rsidRPr="008F048D">
        <w:rPr>
          <w:rFonts w:ascii="Palatino Linotype" w:hAnsi="Palatino Linotype" w:cs="Arial"/>
          <w:b/>
          <w:i/>
          <w:color w:val="000000" w:themeColor="text1"/>
        </w:rPr>
        <w:t xml:space="preserve">”: </w:t>
      </w:r>
      <w:r w:rsidRPr="008F048D">
        <w:rPr>
          <w:rFonts w:ascii="Palatino Linotype" w:hAnsi="Palatino Linotype" w:cs="Arial"/>
          <w:color w:val="000000" w:themeColor="text1"/>
        </w:rPr>
        <w:t xml:space="preserve">documento constante de </w:t>
      </w:r>
      <w:r w:rsidR="00634F57" w:rsidRPr="008F048D">
        <w:rPr>
          <w:rFonts w:ascii="Palatino Linotype" w:hAnsi="Palatino Linotype" w:cs="Arial"/>
          <w:color w:val="000000" w:themeColor="text1"/>
        </w:rPr>
        <w:t>ocho</w:t>
      </w:r>
      <w:r w:rsidRPr="008F048D">
        <w:rPr>
          <w:rFonts w:ascii="Palatino Linotype" w:hAnsi="Palatino Linotype" w:cs="Arial"/>
          <w:color w:val="000000" w:themeColor="text1"/>
        </w:rPr>
        <w:t xml:space="preserve"> foja</w:t>
      </w:r>
      <w:r w:rsidR="001C6441" w:rsidRPr="008F048D">
        <w:rPr>
          <w:rFonts w:ascii="Palatino Linotype" w:hAnsi="Palatino Linotype" w:cs="Arial"/>
          <w:color w:val="000000" w:themeColor="text1"/>
        </w:rPr>
        <w:t>s</w:t>
      </w:r>
      <w:r w:rsidRPr="008F048D">
        <w:rPr>
          <w:rFonts w:ascii="Palatino Linotype" w:hAnsi="Palatino Linotype" w:cs="Arial"/>
          <w:color w:val="000000" w:themeColor="text1"/>
        </w:rPr>
        <w:t xml:space="preserve"> útil</w:t>
      </w:r>
      <w:r w:rsidR="001C6441" w:rsidRPr="008F048D">
        <w:rPr>
          <w:rFonts w:ascii="Palatino Linotype" w:hAnsi="Palatino Linotype" w:cs="Arial"/>
          <w:color w:val="000000" w:themeColor="text1"/>
        </w:rPr>
        <w:t>es</w:t>
      </w:r>
      <w:r w:rsidRPr="008F048D">
        <w:rPr>
          <w:rFonts w:ascii="Palatino Linotype" w:hAnsi="Palatino Linotype" w:cs="Arial"/>
          <w:color w:val="000000" w:themeColor="text1"/>
        </w:rPr>
        <w:t xml:space="preserve">, </w:t>
      </w:r>
      <w:r w:rsidR="001C6441" w:rsidRPr="008F048D">
        <w:rPr>
          <w:rFonts w:ascii="Palatino Linotype" w:hAnsi="Palatino Linotype" w:cs="Arial"/>
          <w:color w:val="000000" w:themeColor="text1"/>
        </w:rPr>
        <w:t xml:space="preserve">de cuyo contenido se </w:t>
      </w:r>
      <w:r w:rsidR="000038B3" w:rsidRPr="008F048D">
        <w:rPr>
          <w:rFonts w:ascii="Palatino Linotype" w:hAnsi="Palatino Linotype" w:cs="Arial"/>
          <w:color w:val="000000" w:themeColor="text1"/>
        </w:rPr>
        <w:t>advierte el acuerdo número CIR/VII/01/13/07/2022, del Comité de Transparencia de Atizapá</w:t>
      </w:r>
      <w:r w:rsidR="00993692" w:rsidRPr="008F048D">
        <w:rPr>
          <w:rFonts w:ascii="Palatino Linotype" w:hAnsi="Palatino Linotype" w:cs="Arial"/>
          <w:color w:val="000000" w:themeColor="text1"/>
        </w:rPr>
        <w:t>n de Zaragoza, Estado de México, por el cual se tiene como reservada la información solicitada por el particular.</w:t>
      </w:r>
    </w:p>
    <w:p w14:paraId="2BE6E68F" w14:textId="77777777" w:rsidR="000074DE" w:rsidRPr="008F048D" w:rsidRDefault="000074DE" w:rsidP="008F048D">
      <w:pPr>
        <w:tabs>
          <w:tab w:val="left" w:pos="3450"/>
        </w:tabs>
        <w:spacing w:line="360" w:lineRule="auto"/>
        <w:jc w:val="both"/>
        <w:rPr>
          <w:rFonts w:ascii="Palatino Linotype" w:hAnsi="Palatino Linotype" w:cs="Arial"/>
          <w:color w:val="000000" w:themeColor="text1"/>
        </w:rPr>
      </w:pPr>
    </w:p>
    <w:p w14:paraId="5AF077F6" w14:textId="0E55B6CE" w:rsidR="007D38BB" w:rsidRPr="008F048D" w:rsidRDefault="00BE3499" w:rsidP="008F048D">
      <w:pPr>
        <w:pStyle w:val="Prrafodelista"/>
        <w:tabs>
          <w:tab w:val="left" w:pos="709"/>
        </w:tabs>
        <w:spacing w:line="360" w:lineRule="auto"/>
        <w:ind w:left="0"/>
        <w:jc w:val="both"/>
        <w:rPr>
          <w:rFonts w:ascii="Palatino Linotype" w:hAnsi="Palatino Linotype" w:cs="Arial"/>
          <w:b/>
          <w:bCs/>
          <w:sz w:val="26"/>
          <w:szCs w:val="26"/>
        </w:rPr>
      </w:pPr>
      <w:r w:rsidRPr="008F048D">
        <w:rPr>
          <w:rFonts w:ascii="Palatino Linotype" w:hAnsi="Palatino Linotype" w:cs="Arial"/>
          <w:b/>
          <w:color w:val="000000" w:themeColor="text1"/>
          <w:sz w:val="26"/>
          <w:szCs w:val="26"/>
        </w:rPr>
        <w:t>I</w:t>
      </w:r>
      <w:r w:rsidR="004829FF" w:rsidRPr="008F048D">
        <w:rPr>
          <w:rFonts w:ascii="Palatino Linotype" w:hAnsi="Palatino Linotype" w:cs="Arial"/>
          <w:b/>
          <w:color w:val="000000" w:themeColor="text1"/>
          <w:sz w:val="26"/>
          <w:szCs w:val="26"/>
        </w:rPr>
        <w:t>V</w:t>
      </w:r>
      <w:r w:rsidR="00E24730" w:rsidRPr="008F048D">
        <w:rPr>
          <w:rFonts w:ascii="Palatino Linotype" w:hAnsi="Palatino Linotype" w:cs="Arial"/>
          <w:b/>
          <w:color w:val="000000" w:themeColor="text1"/>
          <w:sz w:val="26"/>
          <w:szCs w:val="26"/>
        </w:rPr>
        <w:t>.</w:t>
      </w:r>
      <w:r w:rsidR="000171D8" w:rsidRPr="008F048D">
        <w:rPr>
          <w:rFonts w:ascii="Palatino Linotype" w:hAnsi="Palatino Linotype" w:cs="Arial"/>
          <w:b/>
          <w:color w:val="000000" w:themeColor="text1"/>
          <w:sz w:val="26"/>
          <w:szCs w:val="26"/>
        </w:rPr>
        <w:t xml:space="preserve"> </w:t>
      </w:r>
      <w:r w:rsidR="007D38BB" w:rsidRPr="008F048D">
        <w:rPr>
          <w:rFonts w:ascii="Palatino Linotype" w:hAnsi="Palatino Linotype" w:cs="Arial"/>
          <w:b/>
          <w:bCs/>
          <w:sz w:val="26"/>
          <w:szCs w:val="26"/>
        </w:rPr>
        <w:t xml:space="preserve">Del </w:t>
      </w:r>
      <w:r w:rsidR="00D86297" w:rsidRPr="008F048D">
        <w:rPr>
          <w:rFonts w:ascii="Palatino Linotype" w:hAnsi="Palatino Linotype" w:cs="Arial"/>
          <w:b/>
          <w:bCs/>
          <w:sz w:val="26"/>
          <w:szCs w:val="26"/>
        </w:rPr>
        <w:t>Recurso Revisión</w:t>
      </w:r>
      <w:r w:rsidR="00D73171" w:rsidRPr="008F048D">
        <w:rPr>
          <w:rFonts w:ascii="Palatino Linotype" w:hAnsi="Palatino Linotype" w:cs="Arial"/>
          <w:b/>
          <w:bCs/>
          <w:sz w:val="26"/>
          <w:szCs w:val="26"/>
        </w:rPr>
        <w:t>.</w:t>
      </w:r>
    </w:p>
    <w:p w14:paraId="4B781BE1" w14:textId="7FC39290" w:rsidR="000957FD" w:rsidRPr="008F048D" w:rsidRDefault="000171D8" w:rsidP="008F048D">
      <w:pPr>
        <w:spacing w:line="360" w:lineRule="auto"/>
        <w:jc w:val="both"/>
        <w:rPr>
          <w:rFonts w:ascii="Palatino Linotype" w:hAnsi="Palatino Linotype" w:cs="Arial"/>
          <w:color w:val="000000" w:themeColor="text1"/>
          <w:lang w:val="es-419"/>
        </w:rPr>
      </w:pPr>
      <w:r w:rsidRPr="008F048D">
        <w:rPr>
          <w:rFonts w:ascii="Palatino Linotype" w:hAnsi="Palatino Linotype" w:cs="Arial"/>
          <w:color w:val="000000" w:themeColor="text1"/>
        </w:rPr>
        <w:t>Inconforme por</w:t>
      </w:r>
      <w:r w:rsidR="00993692" w:rsidRPr="008F048D">
        <w:rPr>
          <w:rFonts w:ascii="Palatino Linotype" w:hAnsi="Palatino Linotype" w:cs="Arial"/>
          <w:color w:val="000000" w:themeColor="text1"/>
        </w:rPr>
        <w:t xml:space="preserve"> la falta de respuesta, el</w:t>
      </w:r>
      <w:r w:rsidRPr="008F048D">
        <w:rPr>
          <w:rFonts w:ascii="Palatino Linotype" w:hAnsi="Palatino Linotype" w:cs="Arial"/>
          <w:color w:val="000000" w:themeColor="text1"/>
        </w:rPr>
        <w:t xml:space="preserve"> </w:t>
      </w:r>
      <w:r w:rsidR="00993692" w:rsidRPr="008F048D">
        <w:rPr>
          <w:rFonts w:ascii="Palatino Linotype" w:hAnsi="Palatino Linotype" w:cs="Arial"/>
          <w:b/>
          <w:bCs/>
          <w:color w:val="000000" w:themeColor="text1"/>
        </w:rPr>
        <w:t>veintiocho</w:t>
      </w:r>
      <w:r w:rsidR="00EA6DA7" w:rsidRPr="008F048D">
        <w:rPr>
          <w:rFonts w:ascii="Palatino Linotype" w:hAnsi="Palatino Linotype" w:cs="Arial"/>
          <w:b/>
          <w:bCs/>
          <w:color w:val="000000" w:themeColor="text1"/>
          <w:lang w:val="es-419"/>
        </w:rPr>
        <w:t xml:space="preserve"> </w:t>
      </w:r>
      <w:r w:rsidR="00CE22BE" w:rsidRPr="008F048D">
        <w:rPr>
          <w:rFonts w:ascii="Palatino Linotype" w:hAnsi="Palatino Linotype" w:cs="Arial"/>
          <w:b/>
          <w:bCs/>
          <w:color w:val="000000" w:themeColor="text1"/>
        </w:rPr>
        <w:t xml:space="preserve">de </w:t>
      </w:r>
      <w:r w:rsidR="00993692" w:rsidRPr="008F048D">
        <w:rPr>
          <w:rFonts w:ascii="Palatino Linotype" w:hAnsi="Palatino Linotype" w:cs="Arial"/>
          <w:b/>
          <w:bCs/>
          <w:color w:val="000000" w:themeColor="text1"/>
        </w:rPr>
        <w:t>agosto</w:t>
      </w:r>
      <w:r w:rsidR="005C250B" w:rsidRPr="008F048D">
        <w:rPr>
          <w:rFonts w:ascii="Palatino Linotype" w:hAnsi="Palatino Linotype" w:cs="Arial"/>
          <w:b/>
          <w:bCs/>
          <w:color w:val="000000" w:themeColor="text1"/>
        </w:rPr>
        <w:t xml:space="preserve"> </w:t>
      </w:r>
      <w:r w:rsidR="00B41543" w:rsidRPr="008F048D">
        <w:rPr>
          <w:rFonts w:ascii="Palatino Linotype" w:hAnsi="Palatino Linotype" w:cs="Arial"/>
          <w:b/>
          <w:bCs/>
          <w:color w:val="000000" w:themeColor="text1"/>
        </w:rPr>
        <w:t>de dos mil veintidós</w:t>
      </w:r>
      <w:r w:rsidRPr="008F048D">
        <w:rPr>
          <w:rFonts w:ascii="Palatino Linotype" w:hAnsi="Palatino Linotype" w:cs="Arial"/>
          <w:color w:val="000000" w:themeColor="text1"/>
        </w:rPr>
        <w:t xml:space="preserve">, </w:t>
      </w:r>
      <w:r w:rsidR="00723527" w:rsidRPr="008F048D">
        <w:rPr>
          <w:rFonts w:ascii="Palatino Linotype" w:hAnsi="Palatino Linotype" w:cs="Arial"/>
          <w:b/>
          <w:color w:val="000000" w:themeColor="text1"/>
        </w:rPr>
        <w:t>EL</w:t>
      </w:r>
      <w:r w:rsidR="00B41543" w:rsidRPr="008F048D">
        <w:rPr>
          <w:rFonts w:ascii="Palatino Linotype" w:hAnsi="Palatino Linotype" w:cs="Arial"/>
          <w:b/>
          <w:color w:val="000000" w:themeColor="text1"/>
        </w:rPr>
        <w:t xml:space="preserve"> </w:t>
      </w:r>
      <w:r w:rsidRPr="008F048D">
        <w:rPr>
          <w:rFonts w:ascii="Palatino Linotype" w:hAnsi="Palatino Linotype" w:cs="Arial"/>
          <w:b/>
          <w:color w:val="000000" w:themeColor="text1"/>
        </w:rPr>
        <w:t>RECURRENTE</w:t>
      </w:r>
      <w:r w:rsidRPr="008F048D">
        <w:rPr>
          <w:rFonts w:ascii="Palatino Linotype" w:hAnsi="Palatino Linotype" w:cs="Arial"/>
          <w:color w:val="000000" w:themeColor="text1"/>
        </w:rPr>
        <w:t xml:space="preserve"> interpuso el </w:t>
      </w:r>
      <w:r w:rsidR="00D86297" w:rsidRPr="008F048D">
        <w:rPr>
          <w:rFonts w:ascii="Palatino Linotype" w:hAnsi="Palatino Linotype" w:cs="Arial"/>
          <w:color w:val="000000" w:themeColor="text1"/>
        </w:rPr>
        <w:t>Recurso Revisión</w:t>
      </w:r>
      <w:r w:rsidRPr="008F048D">
        <w:rPr>
          <w:rFonts w:ascii="Palatino Linotype" w:hAnsi="Palatino Linotype" w:cs="Arial"/>
          <w:color w:val="000000" w:themeColor="text1"/>
        </w:rPr>
        <w:t xml:space="preserve"> sujeto del presente estudio, el cual fue registrado en </w:t>
      </w:r>
      <w:r w:rsidRPr="008F048D">
        <w:rPr>
          <w:rFonts w:ascii="Palatino Linotype" w:hAnsi="Palatino Linotype" w:cs="Arial"/>
          <w:b/>
          <w:color w:val="000000" w:themeColor="text1"/>
        </w:rPr>
        <w:t xml:space="preserve">EL SAIMEX, </w:t>
      </w:r>
      <w:r w:rsidRPr="008F048D">
        <w:rPr>
          <w:rFonts w:ascii="Palatino Linotype" w:hAnsi="Palatino Linotype" w:cs="Arial"/>
          <w:bCs/>
          <w:color w:val="000000" w:themeColor="text1"/>
        </w:rPr>
        <w:t>y</w:t>
      </w:r>
      <w:r w:rsidRPr="008F048D">
        <w:rPr>
          <w:rFonts w:ascii="Palatino Linotype" w:hAnsi="Palatino Linotype" w:cs="Arial"/>
          <w:color w:val="000000" w:themeColor="text1"/>
        </w:rPr>
        <w:t xml:space="preserve"> se le asignó el número de expediente </w:t>
      </w:r>
      <w:r w:rsidR="001856A2" w:rsidRPr="008F048D">
        <w:rPr>
          <w:rFonts w:ascii="Palatino Linotype" w:hAnsi="Palatino Linotype" w:cs="Arial"/>
          <w:b/>
          <w:color w:val="000000" w:themeColor="text1"/>
          <w:lang w:val="es-ES"/>
        </w:rPr>
        <w:t>1</w:t>
      </w:r>
      <w:r w:rsidR="00993692" w:rsidRPr="008F048D">
        <w:rPr>
          <w:rFonts w:ascii="Palatino Linotype" w:hAnsi="Palatino Linotype" w:cs="Arial"/>
          <w:b/>
          <w:color w:val="000000" w:themeColor="text1"/>
          <w:lang w:val="es-ES"/>
        </w:rPr>
        <w:t>3922</w:t>
      </w:r>
      <w:r w:rsidR="00CD3BC9" w:rsidRPr="008F048D">
        <w:rPr>
          <w:rFonts w:ascii="Palatino Linotype" w:hAnsi="Palatino Linotype" w:cs="Arial"/>
          <w:b/>
          <w:color w:val="000000" w:themeColor="text1"/>
          <w:lang w:val="es-ES"/>
        </w:rPr>
        <w:t>/INFOEM/IP/RR/2022</w:t>
      </w:r>
      <w:r w:rsidRPr="008F048D">
        <w:rPr>
          <w:rFonts w:ascii="Palatino Linotype" w:hAnsi="Palatino Linotype" w:cs="Arial"/>
          <w:b/>
          <w:color w:val="000000" w:themeColor="text1"/>
        </w:rPr>
        <w:t>,</w:t>
      </w:r>
      <w:r w:rsidRPr="008F048D">
        <w:rPr>
          <w:rFonts w:ascii="Palatino Linotype" w:hAnsi="Palatino Linotype" w:cs="Arial"/>
          <w:color w:val="000000" w:themeColor="text1"/>
        </w:rPr>
        <w:t xml:space="preserve"> en el que señaló como</w:t>
      </w:r>
      <w:r w:rsidR="002612A8" w:rsidRPr="008F048D">
        <w:rPr>
          <w:rFonts w:ascii="Palatino Linotype" w:hAnsi="Palatino Linotype" w:cs="Arial"/>
          <w:color w:val="000000" w:themeColor="text1"/>
          <w:lang w:val="es-419"/>
        </w:rPr>
        <w:t>:</w:t>
      </w:r>
    </w:p>
    <w:p w14:paraId="758850CB" w14:textId="77777777" w:rsidR="00D8393F" w:rsidRPr="008F048D" w:rsidRDefault="00D8393F" w:rsidP="008F048D">
      <w:pPr>
        <w:spacing w:line="360" w:lineRule="auto"/>
        <w:jc w:val="both"/>
        <w:rPr>
          <w:rFonts w:ascii="Palatino Linotype" w:hAnsi="Palatino Linotype" w:cs="Arial"/>
          <w:color w:val="000000" w:themeColor="text1"/>
          <w:lang w:val="es-419"/>
        </w:rPr>
      </w:pPr>
    </w:p>
    <w:p w14:paraId="1C1F296F" w14:textId="19A46F63" w:rsidR="00597612" w:rsidRPr="008F048D" w:rsidRDefault="00EA6DA7" w:rsidP="008F048D">
      <w:pPr>
        <w:spacing w:line="360" w:lineRule="auto"/>
        <w:jc w:val="both"/>
        <w:rPr>
          <w:rFonts w:ascii="Palatino Linotype" w:hAnsi="Palatino Linotype" w:cs="Arial"/>
          <w:b/>
          <w:color w:val="000000" w:themeColor="text1"/>
        </w:rPr>
      </w:pPr>
      <w:r w:rsidRPr="008F048D">
        <w:rPr>
          <w:rFonts w:ascii="Palatino Linotype" w:hAnsi="Palatino Linotype" w:cs="Arial"/>
          <w:b/>
          <w:color w:val="000000" w:themeColor="text1"/>
          <w:lang w:val="es-419"/>
        </w:rPr>
        <w:t>A</w:t>
      </w:r>
      <w:proofErr w:type="spellStart"/>
      <w:r w:rsidRPr="008F048D">
        <w:rPr>
          <w:rFonts w:ascii="Palatino Linotype" w:hAnsi="Palatino Linotype" w:cs="Arial"/>
          <w:b/>
          <w:color w:val="000000" w:themeColor="text1"/>
        </w:rPr>
        <w:t>cto</w:t>
      </w:r>
      <w:proofErr w:type="spellEnd"/>
      <w:r w:rsidR="000171D8" w:rsidRPr="008F048D">
        <w:rPr>
          <w:rFonts w:ascii="Palatino Linotype" w:hAnsi="Palatino Linotype" w:cs="Arial"/>
          <w:b/>
          <w:color w:val="000000" w:themeColor="text1"/>
        </w:rPr>
        <w:t xml:space="preserve"> impugnado</w:t>
      </w:r>
      <w:r w:rsidRPr="008F048D">
        <w:rPr>
          <w:rFonts w:ascii="Palatino Linotype" w:hAnsi="Palatino Linotype" w:cs="Arial"/>
          <w:b/>
          <w:color w:val="000000" w:themeColor="text1"/>
        </w:rPr>
        <w:t>:</w:t>
      </w:r>
    </w:p>
    <w:p w14:paraId="66C0D15E" w14:textId="390A4B2D" w:rsidR="00290EA9" w:rsidRPr="008F048D" w:rsidRDefault="00EA6DA7" w:rsidP="008F048D">
      <w:pPr>
        <w:tabs>
          <w:tab w:val="left" w:pos="851"/>
        </w:tabs>
        <w:ind w:left="851" w:right="901"/>
        <w:jc w:val="both"/>
        <w:rPr>
          <w:rFonts w:ascii="Palatino Linotype" w:hAnsi="Palatino Linotype" w:cs="Arial"/>
          <w:color w:val="000000" w:themeColor="text1"/>
          <w:sz w:val="22"/>
          <w:szCs w:val="22"/>
        </w:rPr>
      </w:pPr>
      <w:r w:rsidRPr="008F048D">
        <w:rPr>
          <w:rFonts w:ascii="Palatino Linotype" w:hAnsi="Palatino Linotype" w:cs="Arial"/>
          <w:i/>
          <w:color w:val="000000" w:themeColor="text1"/>
          <w:sz w:val="22"/>
          <w:szCs w:val="22"/>
        </w:rPr>
        <w:t>“</w:t>
      </w:r>
      <w:r w:rsidR="00993692" w:rsidRPr="008F048D">
        <w:rPr>
          <w:rFonts w:ascii="Palatino Linotype" w:hAnsi="Palatino Linotype" w:cs="Arial"/>
          <w:i/>
          <w:color w:val="000000" w:themeColor="text1"/>
          <w:sz w:val="22"/>
          <w:szCs w:val="22"/>
        </w:rPr>
        <w:t>Se impugna la confirmación de la clasificación de la información.</w:t>
      </w:r>
      <w:r w:rsidRPr="008F048D">
        <w:rPr>
          <w:rFonts w:ascii="Palatino Linotype" w:hAnsi="Palatino Linotype" w:cs="Arial"/>
          <w:i/>
          <w:color w:val="000000" w:themeColor="text1"/>
          <w:sz w:val="22"/>
          <w:szCs w:val="22"/>
        </w:rPr>
        <w:t xml:space="preserve">” </w:t>
      </w:r>
      <w:r w:rsidRPr="008F048D">
        <w:rPr>
          <w:rFonts w:ascii="Palatino Linotype" w:hAnsi="Palatino Linotype" w:cs="Arial"/>
          <w:color w:val="000000" w:themeColor="text1"/>
          <w:sz w:val="22"/>
          <w:szCs w:val="22"/>
        </w:rPr>
        <w:t>(</w:t>
      </w:r>
      <w:r w:rsidR="00FD0CD3" w:rsidRPr="008F048D">
        <w:rPr>
          <w:rFonts w:ascii="Palatino Linotype" w:hAnsi="Palatino Linotype" w:cs="Arial"/>
          <w:color w:val="000000" w:themeColor="text1"/>
          <w:sz w:val="22"/>
          <w:szCs w:val="22"/>
        </w:rPr>
        <w:t>S</w:t>
      </w:r>
      <w:r w:rsidRPr="008F048D">
        <w:rPr>
          <w:rFonts w:ascii="Palatino Linotype" w:hAnsi="Palatino Linotype" w:cs="Arial"/>
          <w:color w:val="000000" w:themeColor="text1"/>
          <w:sz w:val="22"/>
          <w:szCs w:val="22"/>
        </w:rPr>
        <w:t>ic)</w:t>
      </w:r>
      <w:r w:rsidR="00FF339D" w:rsidRPr="008F048D">
        <w:rPr>
          <w:rFonts w:ascii="Palatino Linotype" w:hAnsi="Palatino Linotype" w:cs="Arial"/>
          <w:color w:val="000000" w:themeColor="text1"/>
          <w:sz w:val="22"/>
          <w:szCs w:val="22"/>
        </w:rPr>
        <w:t>.</w:t>
      </w:r>
    </w:p>
    <w:p w14:paraId="60DCCFC1" w14:textId="77777777" w:rsidR="002612A8" w:rsidRPr="008F048D" w:rsidRDefault="002612A8" w:rsidP="008F048D">
      <w:pPr>
        <w:tabs>
          <w:tab w:val="left" w:pos="851"/>
        </w:tabs>
        <w:ind w:left="851" w:right="901"/>
        <w:jc w:val="both"/>
        <w:rPr>
          <w:rFonts w:ascii="Palatino Linotype" w:hAnsi="Palatino Linotype" w:cs="Arial"/>
          <w:color w:val="000000" w:themeColor="text1"/>
          <w:sz w:val="22"/>
          <w:szCs w:val="22"/>
        </w:rPr>
      </w:pPr>
    </w:p>
    <w:p w14:paraId="678B3F4B" w14:textId="24FEDFCF" w:rsidR="00D0570C" w:rsidRPr="008F048D" w:rsidRDefault="002612A8" w:rsidP="008F048D">
      <w:pPr>
        <w:spacing w:line="360" w:lineRule="auto"/>
        <w:jc w:val="both"/>
        <w:rPr>
          <w:rFonts w:ascii="Palatino Linotype" w:hAnsi="Palatino Linotype" w:cs="Arial"/>
          <w:b/>
          <w:color w:val="000000" w:themeColor="text1"/>
          <w:sz w:val="22"/>
          <w:szCs w:val="22"/>
        </w:rPr>
      </w:pPr>
      <w:r w:rsidRPr="008F048D">
        <w:rPr>
          <w:rFonts w:ascii="Palatino Linotype" w:hAnsi="Palatino Linotype" w:cs="Arial"/>
          <w:b/>
          <w:color w:val="000000" w:themeColor="text1"/>
          <w:sz w:val="22"/>
          <w:szCs w:val="22"/>
        </w:rPr>
        <w:t>Razones o motivos de inconformidad:</w:t>
      </w:r>
    </w:p>
    <w:p w14:paraId="121B0ADD" w14:textId="4BBBCE08" w:rsidR="002612A8" w:rsidRPr="008F048D" w:rsidRDefault="002612A8" w:rsidP="008F048D">
      <w:pPr>
        <w:tabs>
          <w:tab w:val="left" w:pos="851"/>
        </w:tabs>
        <w:ind w:left="851" w:right="901"/>
        <w:jc w:val="both"/>
        <w:rPr>
          <w:rFonts w:ascii="Palatino Linotype" w:hAnsi="Palatino Linotype" w:cs="Arial"/>
          <w:color w:val="000000" w:themeColor="text1"/>
          <w:sz w:val="22"/>
          <w:szCs w:val="22"/>
        </w:rPr>
      </w:pPr>
      <w:r w:rsidRPr="008F048D">
        <w:rPr>
          <w:rFonts w:ascii="Palatino Linotype" w:hAnsi="Palatino Linotype" w:cs="Arial"/>
          <w:i/>
          <w:color w:val="000000" w:themeColor="text1"/>
          <w:sz w:val="22"/>
          <w:szCs w:val="22"/>
        </w:rPr>
        <w:lastRenderedPageBreak/>
        <w:t>“</w:t>
      </w:r>
      <w:r w:rsidR="00993692" w:rsidRPr="008F048D">
        <w:rPr>
          <w:rFonts w:ascii="Palatino Linotype" w:hAnsi="Palatino Linotype" w:cs="Arial"/>
          <w:i/>
          <w:color w:val="000000" w:themeColor="text1"/>
          <w:sz w:val="22"/>
          <w:szCs w:val="22"/>
        </w:rPr>
        <w:t xml:space="preserve">La clasificación de la información contraviene el contenido del artículo 108 de la Ley General de Transparencia, el cual señala que: Artículo 108.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En ningún caso se podrán clasificar Documentos antes de que se genere la información. La clasificación de información reservada se realizará conforme a un análisis caso por caso, mediante la aplicación de la prueba de daño. (Énfasis añadido) Por su parte, el artículo 111 del mismo ordenamiento jurídico establece que para clasificar la información como reservada se debe hacer un análisis caso por caso mediante la aplicación de la prueba de daño; y cuando un documento contenga partes o secciones reservadas o confidenciales, los sujetos obligados elaborarán una versión pública en la que testen las partes o secciones clasificadas. Lo anterior, es la adopción de la clasificación de la información bajo el principio de máxima publicidad. Así las cosas, el 04 de mayo de 2016 se publicó en la Gaceta del Gobierno del Estado de México, el Decreto Número 83 por el que se expide la Ley de Transparencia y Acceso a la Información Pública del Estado de México y Municipios, la cual, es de orden público e interés general, es reglamentaria de los párrafos décimo séptimo, décimo octavo y décimo noveno del artículo 5 de la Constitución Política del Estado Libre y Soberano de México; asimismo, en su tercer párrafo señala que dicha Ley tiene por objeto armonizar las disposiciones legales del Estado de México, con lo señalado por el artículo 6, apartado A, de la Constitución Política de los Estados Unidos Mexicanos en la materia y con lo establecido por la Ley General de Transparencia y Acceso a la Información Pública. Ahora bien, en la especie, el acuerdo CIR/VII/01/13/07/2022 del 13 de julio de 2022, recurrido en la presente vía, conculca los principios y las bases contenidos en la Ley general de transparencia, particularmente los contenidos en los artículos 104 y 105, en relación con el 109 de dicha Ley, lo cuales, dictan: Artículo 104. En la aplicación de la prueba de daño, el sujeto obligado deberá justificar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 Artículo 105. Los sujetos obligados deberán aplicar, de manera restrictiva y limitada, las excepciones al derecho de acceso a la información prevista en el presente Título y deberán acreditar su procedencia. La carga de la prueba para justificar toda negativa de acceso a la información, por actualizarse cualquiera de los supuestos de reserva previstos, corresponderá a los </w:t>
      </w:r>
      <w:r w:rsidR="00993692" w:rsidRPr="008F048D">
        <w:rPr>
          <w:rFonts w:ascii="Palatino Linotype" w:hAnsi="Palatino Linotype" w:cs="Arial"/>
          <w:i/>
          <w:color w:val="000000" w:themeColor="text1"/>
          <w:sz w:val="22"/>
          <w:szCs w:val="22"/>
        </w:rPr>
        <w:lastRenderedPageBreak/>
        <w:t xml:space="preserve">sujetos obligados. Artículo 109. Los lineamientos generales que emita el Sistema Nacional en materia de clasificación de la información reservada y confidencial y, para la elaboración de versiones públicas, serán de observancia obligatoria para los sujetos obligados. De lo anterior se advierte que, los sujetos obligados –entre ellos los municipios–, si bien tienen la facultad de clasificar la información por la actualización de los supuestos contenidos en el artículo 113 de la Ley General, lo también cierto es que en atención al derecho humano de seguridad jurídica y al principio de legalidad, tienen que fundar y motivar su dicho, mediante la aplicación de la prueba de daño. Así las cosas, el trigésimo tercer lineamiento de los Lineamientos generales en materia de clasificación y desclasificación de la información señala que, para la aplicación de la prueba de daño, los sujetos obligados tienen el deber de atender a lo siguiente: 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III. Se debe de acreditar el vínculo entre la difusión de la información y la afectación del interés jurídico tutelado de que se trate; IV. Precisar las razones objetivas por las que la apertura de la información generaría una afectación, a través de los elementos de un riesgo real, demostrable e identificable; V. En la motivación de la clasificación, el sujeto obligado deberá acreditar las circunstancias de modo, tiempo y lugar del daño, y VI. Deberán elegir la opción de excepción al acceso a la información que menos lo restrinja, la cual será adecuada y proporcional para la protección del interés público, y deberá interferir lo menos posible en el ejercicio efectivo del derecho de acceso a la información. De lo anterior se desprenden los requisitos mínimos que deben cumplir los sujetos obligados para sostener y acreditar que la información que se les requiere, actualiza una causal de clasificación. Así las cosas, de la lectura íntegra del acuerdo que se impugna se advierte que no se cumple con el requisito señalado en la fracción I, toda vez que: No se cita la fracción del artículo 113 de la Ley General y tampoco se vincula con el lineamiento aplicable, sino que únicamente se citan las leyes que establecen el carácter de clasificación impuesto por el sujeto obligado. Por lo que respecta al requisito contenido en la fracción II, se advierte que la autoridad no cumple con lo señalado en virtud de que no acreditan fehacientemente que el riesgo que se genera supera el interés público, lo anterior es así puesto que solo se limitan a señalar que: “La finalidad de clasificar: (…) es evitar hacer públicos las videograbaciones captadas a través del sistema de videovigilancia a cargo del C-4, ya que por su naturaleza y de </w:t>
      </w:r>
      <w:r w:rsidR="00993692" w:rsidRPr="008F048D">
        <w:rPr>
          <w:rFonts w:ascii="Palatino Linotype" w:hAnsi="Palatino Linotype" w:cs="Arial"/>
          <w:i/>
          <w:color w:val="000000" w:themeColor="text1"/>
          <w:sz w:val="22"/>
          <w:szCs w:val="22"/>
        </w:rPr>
        <w:lastRenderedPageBreak/>
        <w:t xml:space="preserve">hacerlos de conocimiento de particulares se estaría violentando el derecho de terceros a la privacidad, dado que en ellos se contiene imágenes que los vuelven identificables, sin que exista un permiso expreso para hacer pública su imagen.” De lo anterior se desprende que el sujeto obligado tuvo a la vista la información solicitada, por ello, advirtieron que de la información requerida se desprenden imágenes que hacen identificables a terceras personas, de lo anterior también se advierte su competencia, es decir, manifiestan que cuentan con la información solicitada. Por otra parte, es preciso señalar que de lo expuesto por la autoridad en el acto que de impugna, no se desprende que la responsable explique, de manera fundada, por qué estima que la difusión de la información daña innecesariamente a las personas, lo cual, justificaría la clasificación de la información como reservada. En ese orden de ideas, la obligación del sujeto obligado para justificar de manera fundada su determinación, no se colma con la manifestación vertida por ésta en la que únicamente se limita a señalar que “se estaría violentando el derecho de terceros a la privacidad”, de ahí que, tal y como lo señalan los lineamientos antes referidos, la autoridad tiene que exponer las razones objetivas por las que acredite que la apertura de la información generaría una afectación, a través de los elementos de un riesgo real, demostrable e identificable. En ese sentido, se insiste, con la manifestación del sujeto obligado no se acredita que el derecho de terceros a la privacidad, sufra un riesgo real, demostrable e identificable, sino que únicamente se basa en argumentos hipotéticos y abstractos y no demuestra la existencia de los elementos necesarios para sostener su dicho. Bajo la misma óptica, del acuerdo reclamado se desprende que el sujeto obligado pretende acreditar el elemento de “RIESGO REAL”, bajo la premisa de que el dar acceso a la información solicitada implicaría una responsabilidad administrativa o penal del hoy tercero interesado. Sin embargo, es menester mencionar que lo manifestado por la autoridad no guarda identidad en relación con las causales invocadas para clasificar la información, es decir, mientras que las causales en la que se funda la autoridad se refieren a la seguridad pública, el argumento de la autoridad para acreditar el riesgo real se limita a mencionar que el acceso implica una responsabilidad administrativa y penal, empero, no se explica la razón del porque el fincar una responsabilidad administrativa o penal tiene que ver con la seguridad pública, es decir, con la acreditación de responsabilidades administrativas o penales, no existe un vínculo para determinar que la seguridad pública del Municipio se pone en riesgo. Al margen de lo anterior, los argumentos que realiza la autoridad para acreditar el riesgo demostrable se encaminan a mencionar que: “(…) no se tiene certeza del solicitante, y mucho menos los fines dispuestos para ella, la información puede llegar a manos de personas mal intencionadas, que pueden cometer algún acto en contra de ciudadanos y/o elementos de seguridad pública y/o a sus familias, </w:t>
      </w:r>
      <w:proofErr w:type="spellStart"/>
      <w:r w:rsidR="00993692" w:rsidRPr="008F048D">
        <w:rPr>
          <w:rFonts w:ascii="Palatino Linotype" w:hAnsi="Palatino Linotype" w:cs="Arial"/>
          <w:i/>
          <w:color w:val="000000" w:themeColor="text1"/>
          <w:sz w:val="22"/>
          <w:szCs w:val="22"/>
        </w:rPr>
        <w:t>asi</w:t>
      </w:r>
      <w:proofErr w:type="spellEnd"/>
      <w:r w:rsidR="00993692" w:rsidRPr="008F048D">
        <w:rPr>
          <w:rFonts w:ascii="Palatino Linotype" w:hAnsi="Palatino Linotype" w:cs="Arial"/>
          <w:i/>
          <w:color w:val="000000" w:themeColor="text1"/>
          <w:sz w:val="22"/>
          <w:szCs w:val="22"/>
        </w:rPr>
        <w:t xml:space="preserve"> como facilitar actos de corrupción, abuso de autoridad, y actos de intimidación, con el fin de alterar actos de investigación, así como en la prevención y/o investigación de los delitos y faltas administrativas en el municipio.” De lo anterior se advierte que el sujeto obligado, en esencia, señala que desconoce los fines para los cuales requiero la información, sin embargo, no es óbice mencionar que la Constitución, su Ley reglamentaria, e incluso la legislación estatal, no señalar que los particulares tengan la obligación se manifestar los fines para los cuales requieren la información, por lo cual, la manifestación de la autoridad es totalmente arbitraria e ilegal. En ese sentido, el sujeto obligado refiere que la entrega de la información puede obstaculizar la prevención y/o investigación de los delitos y faltas administrativas en el municipio, sin embargo, es importante señalar que, del acuerdo que hoy se impugna se desprende que: • La autoridad manifiesta expresamente su competencia. • La autoridad señala la existencia de la información requerida al referir que: “videograbaciones que obra en la Subdirección de Inteligencia, C-4 y Plataforma de México de la Dirección de Seguridad Pública y Tránsito Municipal” Derivado de lo anterior, es posible advertir que el sujeto obligado ha tenido a la vista las grabaciones solicitadas, por lo cual, es inexacto que refiera que con su entrega se afectaría la investigación y prevención de delitos y faltas administrativas, sin señalar el expediente del que conste la existencia de dicha investigación, aunado a ello, si existiera algún delito o falta captado por las cámaras de vigilancia, el sujeto obligado estaría obligada a actuar conforme a lo que establece la fracción I del artículo 54 del Reglamento de la Ley que Regula el uso de Tecnologías de la Información y Comunicación para la Seguridad Pública del Estado de México, situación que no se acredita, por lo cual, es incorrecto que diga que se afectaría la investigación sin antes referir que en las grabaciones efectivamente se visualiza algún tipo de delito o falta y de señalar la carpeta o expediente de investigación. Así mismo, señala que no tiene certeza sobre el solicitante –hoy quejoso–, y señala que la información puede llegar a manos de personas mal intencionadas que pueden cometer algún delito. Esta manifestación del sujeto obligado, además de que se funda en casos hipotéticos y sobre los cuales no tiene certeza, conculcan mi derecho humano a la presunción de inocencia como regla de trato en su vertiente extraprocesal, contenidos en los preceptos 1, párrafo primero y 20, Apartado B, fracción I, de la Constitución Política de los Estados Unidos Mexicanos, en el arábigo 8, punto 2, de la Convención Americana sobre los Derechos Humanos, y en el numeral 14, punto 2 del Pacto Internacional de Derechos Civiles y Políticos; el cual ha sido reconocido como el derecho fundamental a recibir la consideración y el trato de no autor o no partícipe en hechos de carácter delictivo o análogos a éstos. En ese sentido, es menester mencionar que todos los órganos del Estado tienen la obligación de no condenar informalmente a una persona mientras no se acredite su responsabilidad penal, pues el hacerlo, trae como consecuencia la violación del derecho fundamental de presunción de inocencia en su vertiente extraprocesal. Bajo esa óptica, dada la trascendencia de una acusación en materia penal como la que </w:t>
      </w:r>
      <w:proofErr w:type="spellStart"/>
      <w:r w:rsidR="00993692" w:rsidRPr="008F048D">
        <w:rPr>
          <w:rFonts w:ascii="Palatino Linotype" w:hAnsi="Palatino Linotype" w:cs="Arial"/>
          <w:i/>
          <w:color w:val="000000" w:themeColor="text1"/>
          <w:sz w:val="22"/>
          <w:szCs w:val="22"/>
        </w:rPr>
        <w:t>realizael</w:t>
      </w:r>
      <w:proofErr w:type="spellEnd"/>
      <w:r w:rsidR="00993692" w:rsidRPr="008F048D">
        <w:rPr>
          <w:rFonts w:ascii="Palatino Linotype" w:hAnsi="Palatino Linotype" w:cs="Arial"/>
          <w:i/>
          <w:color w:val="000000" w:themeColor="text1"/>
          <w:sz w:val="22"/>
          <w:szCs w:val="22"/>
        </w:rPr>
        <w:t xml:space="preserve"> sujeto obligado, la Constitución otorga al imputado una serie de derechos fundamentales a fin de garantizar que se efectúe un juicio justo en su contra, sin embargo, de nada sirven estos derechos cuando las autoridades encargadas de investigar el delito realizan diversas acciones que tienen como finalidad exponer públicamente a alguien como responsable del hecho delictivo. Ahora bien, por lo que respecta al requisito contenido en la fracción III, del que se desprende la obligación de la autoridad de acreditar el vínculo entre la difusión de la información y la afectación del interés jurídico tutelado. Tenemos que, en la especie, con los argumentos esgrimidos por la autoridad no se acredita plenamente el vínculo que señalan los Lineamientos, sino que, como se señaló anteriormente, la autoridad únicamente se basa en argumentos hipotéticos y de realización incierta, toda vez que: • No acredita como es que la divulgación de una videograbación de cinco horas, violenta el derecho de terceros a la privacidad. • No acredita como es que la divulgación de una videograbación de cinco horas, se podría planear u organizar una conducta delictiva. • No acredita como es que la divulgación de una videograbación de cinco horas, sitúa al Gobierno municipal en una desventaja en operativos policiacos. Por otra parte, por lo que concierne a la fracción V, se desprende que en el acuerdo que se combate no se advierten las circunstancias de modo, tiempo y lugar del daño, sino que, como se ha referido, la autoridad se basa en un futuro incierto e hipotético y no así en casos presentes en donde se demuestre que, al brindarse información como la hoy requerida, se produjeron los daños que hoy aduce la autoridad. Dicho en otras palabras, el sujeto obligado es omiso en señalar de manera clara, concreta y fundada, las circunstancias de tiempo, modo y lugar en que se producirá el daño si es que se llegara a entregar la información solicitada. Por lo anterior, es menester mencionar que la prueba de daño, consiste en acreditar fehacientemente, la existencia de un daño generado con la entregar la información solicitada, es decir, debe demostrarse sin lugar a dudas, el vínculo entre la entrega de la información y el daño que esta acción causa sobre los bienes jurídicos tutelados. Por lo cual, las autoridades no pueden basarse en casos hipotéticos que no han sido demostrados en la praxis y mucho menos es válido que pretenda señalar que la delincuencia es generada por la entrega de la información requerida, cuando lo cierto es que los actos delictivos se deben a diversos factores externos, entre ellos, la corrupción. En otro sentido, del análisis del acuerdo impugnado se advierte </w:t>
      </w:r>
      <w:proofErr w:type="spellStart"/>
      <w:r w:rsidR="00993692" w:rsidRPr="008F048D">
        <w:rPr>
          <w:rFonts w:ascii="Palatino Linotype" w:hAnsi="Palatino Linotype" w:cs="Arial"/>
          <w:i/>
          <w:color w:val="000000" w:themeColor="text1"/>
          <w:sz w:val="22"/>
          <w:szCs w:val="22"/>
        </w:rPr>
        <w:t>queel</w:t>
      </w:r>
      <w:proofErr w:type="spellEnd"/>
      <w:r w:rsidR="00993692" w:rsidRPr="008F048D">
        <w:rPr>
          <w:rFonts w:ascii="Palatino Linotype" w:hAnsi="Palatino Linotype" w:cs="Arial"/>
          <w:i/>
          <w:color w:val="000000" w:themeColor="text1"/>
          <w:sz w:val="22"/>
          <w:szCs w:val="22"/>
        </w:rPr>
        <w:t xml:space="preserve"> sujeto obligado no fue exhaustiva en analizar las medidas a su alcance para restringir, en la menor medida posible, mi derecho humano constitucionalmente tutelado. Es </w:t>
      </w:r>
      <w:proofErr w:type="spellStart"/>
      <w:r w:rsidR="00993692" w:rsidRPr="008F048D">
        <w:rPr>
          <w:rFonts w:ascii="Palatino Linotype" w:hAnsi="Palatino Linotype" w:cs="Arial"/>
          <w:i/>
          <w:color w:val="000000" w:themeColor="text1"/>
          <w:sz w:val="22"/>
          <w:szCs w:val="22"/>
        </w:rPr>
        <w:t>decir</w:t>
      </w:r>
      <w:proofErr w:type="gramStart"/>
      <w:r w:rsidR="00993692" w:rsidRPr="008F048D">
        <w:rPr>
          <w:rFonts w:ascii="Palatino Linotype" w:hAnsi="Palatino Linotype" w:cs="Arial"/>
          <w:i/>
          <w:color w:val="000000" w:themeColor="text1"/>
          <w:sz w:val="22"/>
          <w:szCs w:val="22"/>
        </w:rPr>
        <w:t>,el</w:t>
      </w:r>
      <w:proofErr w:type="spellEnd"/>
      <w:proofErr w:type="gramEnd"/>
      <w:r w:rsidR="00993692" w:rsidRPr="008F048D">
        <w:rPr>
          <w:rFonts w:ascii="Palatino Linotype" w:hAnsi="Palatino Linotype" w:cs="Arial"/>
          <w:i/>
          <w:color w:val="000000" w:themeColor="text1"/>
          <w:sz w:val="22"/>
          <w:szCs w:val="22"/>
        </w:rPr>
        <w:t xml:space="preserve"> sujeto obligado, tomando como base lo establecido en las normas impugnadas en el presente asunto, se extralimitó en clasificar la totalidad de la información sin antes analizar la viabilidad de la elaboración de versiones públicas. Así las cosas, la omisión y/o negativa del sujeto obligado en analizar la posibilidad de elaborar una versión pública de la información, con la finalidad de no obstaculizar totalmente mi derecho humano a la información pública, se traduce en una actuación que conculca el principio de progresividad contenido en el tercer párrafo del artículo 1º. De la Constitución Federal, el cual, para mayor ilustración, se cita: Artículo 1</w:t>
      </w:r>
      <w:proofErr w:type="gramStart"/>
      <w:r w:rsidR="00993692" w:rsidRPr="008F048D">
        <w:rPr>
          <w:rFonts w:ascii="Palatino Linotype" w:hAnsi="Palatino Linotype" w:cs="Arial"/>
          <w:i/>
          <w:color w:val="000000" w:themeColor="text1"/>
          <w:sz w:val="22"/>
          <w:szCs w:val="22"/>
        </w:rPr>
        <w:t>º(</w:t>
      </w:r>
      <w:proofErr w:type="gramEnd"/>
      <w:r w:rsidR="00993692" w:rsidRPr="008F048D">
        <w:rPr>
          <w:rFonts w:ascii="Palatino Linotype" w:hAnsi="Palatino Linotype" w:cs="Arial"/>
          <w:i/>
          <w:color w:val="000000" w:themeColor="text1"/>
          <w:sz w:val="22"/>
          <w:szCs w:val="22"/>
        </w:rPr>
        <w:t>…) (…)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 De la trascripción anterior, se desprende que el Estado mexicano tiene la obligación de respetar, proteger y garantizar los derechos humanos de todas las personas con base en los principios de universalidad, interdependencia, indivisibilidad y progresividad, de ahí que, en el asunto que nos ocupa, el Estado, se encuentra jurídicamente vinculado a garantizar el pleno ejercicio del derecho de acceso a la información, obligación que si bien no puede conseguirse de manera inmediata, lo cierto es que las autoridades tienen el deber de adoptar las medidas necesarias para lograr, de manera gradual y continua, el objetivo planteado por la Constitución Federal. En ese sentido, el principio de referencia, en términos generales, ordena ampliar el alcance y la protección de los derechos humanos en la mayor medida posible hasta lograr su plena efectividad de acuerdo con las circunstancias fácticas y jurídicas. Así, es posible diseccionar este principio en varias exigencias de carácter tanto positivo como negativo, dirigidas a los creadores de las normas jurídicas y a sus aplicadores, con independencia del carácter formal de las autoridades respectivas, ya sean legislativas, administrativas o judiciales. El sentido positivo del principio de progresividad deriva para el legislador (sea formal o material) la obligación de ampliar el alcance y la tutela de los derechos humanos; y para el aplicador, el deber de interpretar las normas de manera que se amplíen, en lo posible jurídicamente, esos aspectos de los derechos. En sentido negativo, impone una prohibición de regresividad: el legislador tiene prohibido, en principio, emitir actos legislativos que limiten, restrinjan, eliminen o desconozcan el alcance y la tutela que en determinado momento ya se reconocía a los derechos humanos, y el aplicador tiene prohibido interpretar las normas sobre derechos humanos de manera regresiva, esto es, atribuyéndoles un sentido que implique desconocer la extensión de los derechos humanos y su nivel de tutela admitido previamente. En congruencia con este principio, el alcance y nivel de protección reconocidos a los derechos humanos tanto por la Constitución como por los tratados internacionales, deben ser concebidos como un mínimo que el Estado Mexicano tiene la obligación inmediata de respetar (no regresividad) y, a la vez, el punto de partida para su desarrollo gradual (deber positivo de progresar). Luego entonces, tal y como fue señalado en párrafos anteriores, el hecho de que la autoridad fuera omisa en elegir la excepción al acceso a la información que menos lo restrinja, con el objetivo de inferir, lo menos posible en el ejercicio efectivo del derecho de acceso a la información, se traduce en una regresión al principio de máxima publicidad en virtud de que no se analizaron todas y cada una de las medidas a su alcance para restringir, en la menor medida posible, mi derecho humano a la información pública. En ese orden de ideas, en virtud de que las autoridades no realizaron todas las acciones necesarias para restringir en la menor medida mi derecho humano, debe concluirse que contravienen el principio de progresividad al que nos hemos referido. Lo anterior, al margen de que las autoridades, dentro de su ámbito de competencia, tienen que realizar todas las acciones necesarias, mediante todos los recursos disponibles, para garantizar, proteger y respetar los derechos humanos contenidos en la Constitución, de ahí que, si no se realizan estas medidas y solo se limitan a replicar el contenido de normas inconstitucionales sin buscar el desarrollo gradual; entonces se están adoptando medidas estáticas que no mejoran la calidad de los derechos humanos, y en la medida en que no mejora, debe entenderse que la postura inmóvil de la autoridad es una medida regresiva. Finalmente, es importante mencionar que, tal y como se señaló en párrafos anteriores, el sujeto obligado fue omiso en dar cumplimiento a los Lineamientos generales en materia de clasificación y desclasificación de la información, así como para la elaboración de versiones públicas, publicado en el DOF el 15 de abril de 2016, los cuales, son de observancia obligatoria para la autoridad en su calidad de sujeto obligado y tienen como fin, otorgar al gobernado las bases y fundamentos que consideró la autoridad para emitir el acto, de ahí que, si bien la autoridad no cumplió con lo establecido en los referidos lineamientos, lo cierto es que la propia autoridad fue omisa en fundamentar por qué no cumplió con los Lineamientos de mérito, es decir, no se me brindan los elementos jurídicos y facticos que tomó en cuenta la autoridad para determinar que en el presente caso no eran aplicables dichos lineamientos, ésta situación, me causa un agravio directo y personal en virtud de que me coloca en una situación de indefensión al no poder verificar si la omisión de la autoridad se encuentra legitimada.</w:t>
      </w:r>
      <w:r w:rsidRPr="008F048D">
        <w:rPr>
          <w:rFonts w:ascii="Palatino Linotype" w:hAnsi="Palatino Linotype" w:cs="Arial"/>
          <w:i/>
          <w:color w:val="000000" w:themeColor="text1"/>
          <w:sz w:val="22"/>
          <w:szCs w:val="22"/>
        </w:rPr>
        <w:t xml:space="preserve">” </w:t>
      </w:r>
      <w:r w:rsidRPr="008F048D">
        <w:rPr>
          <w:rFonts w:ascii="Palatino Linotype" w:hAnsi="Palatino Linotype" w:cs="Arial"/>
          <w:color w:val="000000" w:themeColor="text1"/>
          <w:sz w:val="22"/>
          <w:szCs w:val="22"/>
        </w:rPr>
        <w:t>(Sic).</w:t>
      </w:r>
    </w:p>
    <w:p w14:paraId="361E11FB" w14:textId="77777777" w:rsidR="00723527" w:rsidRPr="008F048D" w:rsidRDefault="00723527" w:rsidP="008F048D">
      <w:pPr>
        <w:tabs>
          <w:tab w:val="left" w:pos="851"/>
        </w:tabs>
        <w:ind w:right="901"/>
        <w:jc w:val="both"/>
        <w:rPr>
          <w:rFonts w:ascii="Palatino Linotype" w:hAnsi="Palatino Linotype" w:cs="Arial"/>
          <w:color w:val="000000" w:themeColor="text1"/>
          <w:sz w:val="22"/>
          <w:szCs w:val="22"/>
        </w:rPr>
      </w:pPr>
    </w:p>
    <w:p w14:paraId="11CDF804" w14:textId="6FD79DDA" w:rsidR="007D38BB" w:rsidRPr="008F048D" w:rsidRDefault="008236F3" w:rsidP="008F048D">
      <w:pPr>
        <w:spacing w:line="360" w:lineRule="auto"/>
        <w:jc w:val="both"/>
        <w:rPr>
          <w:rFonts w:ascii="Palatino Linotype" w:hAnsi="Palatino Linotype" w:cs="Arial"/>
          <w:b/>
          <w:color w:val="000000" w:themeColor="text1"/>
          <w:sz w:val="26"/>
          <w:szCs w:val="26"/>
        </w:rPr>
      </w:pPr>
      <w:r w:rsidRPr="008F048D">
        <w:rPr>
          <w:rFonts w:ascii="Palatino Linotype" w:hAnsi="Palatino Linotype" w:cs="Arial"/>
          <w:b/>
          <w:color w:val="000000" w:themeColor="text1"/>
          <w:sz w:val="26"/>
          <w:szCs w:val="26"/>
        </w:rPr>
        <w:t>V</w:t>
      </w:r>
      <w:r w:rsidR="000171D8" w:rsidRPr="008F048D">
        <w:rPr>
          <w:rFonts w:ascii="Palatino Linotype" w:hAnsi="Palatino Linotype" w:cs="Arial"/>
          <w:b/>
          <w:color w:val="000000" w:themeColor="text1"/>
          <w:sz w:val="26"/>
          <w:szCs w:val="26"/>
        </w:rPr>
        <w:t xml:space="preserve">. </w:t>
      </w:r>
      <w:r w:rsidR="007D38BB" w:rsidRPr="008F048D">
        <w:rPr>
          <w:rFonts w:ascii="Palatino Linotype" w:hAnsi="Palatino Linotype" w:cs="Arial"/>
          <w:b/>
          <w:sz w:val="26"/>
          <w:szCs w:val="26"/>
        </w:rPr>
        <w:t xml:space="preserve">Del turno del </w:t>
      </w:r>
      <w:r w:rsidR="00D86297" w:rsidRPr="008F048D">
        <w:rPr>
          <w:rFonts w:ascii="Palatino Linotype" w:hAnsi="Palatino Linotype" w:cs="Arial"/>
          <w:b/>
          <w:sz w:val="26"/>
          <w:szCs w:val="26"/>
        </w:rPr>
        <w:t>Recurso Revisión</w:t>
      </w:r>
      <w:r w:rsidR="00D8393F" w:rsidRPr="008F048D">
        <w:rPr>
          <w:rFonts w:ascii="Palatino Linotype" w:hAnsi="Palatino Linotype" w:cs="Arial"/>
          <w:b/>
          <w:sz w:val="26"/>
          <w:szCs w:val="26"/>
        </w:rPr>
        <w:t>.</w:t>
      </w:r>
    </w:p>
    <w:p w14:paraId="3793C887" w14:textId="50AA2AEF" w:rsidR="00113C7D" w:rsidRPr="008F048D" w:rsidRDefault="000D0A48" w:rsidP="008F048D">
      <w:pPr>
        <w:spacing w:line="360" w:lineRule="auto"/>
        <w:jc w:val="both"/>
        <w:rPr>
          <w:rFonts w:ascii="Palatino Linotype" w:hAnsi="Palatino Linotype" w:cs="Arial"/>
          <w:color w:val="000000" w:themeColor="text1"/>
        </w:rPr>
      </w:pPr>
      <w:r w:rsidRPr="008F048D">
        <w:rPr>
          <w:rFonts w:ascii="Palatino Linotype" w:hAnsi="Palatino Linotype" w:cs="Arial"/>
          <w:color w:val="000000" w:themeColor="text1"/>
        </w:rPr>
        <w:t>El</w:t>
      </w:r>
      <w:r w:rsidR="000171D8" w:rsidRPr="008F048D">
        <w:rPr>
          <w:rFonts w:ascii="Palatino Linotype" w:hAnsi="Palatino Linotype" w:cs="Arial"/>
          <w:color w:val="000000" w:themeColor="text1"/>
        </w:rPr>
        <w:t xml:space="preserve"> </w:t>
      </w:r>
      <w:r w:rsidR="00993692" w:rsidRPr="008F048D">
        <w:rPr>
          <w:rFonts w:ascii="Palatino Linotype" w:hAnsi="Palatino Linotype" w:cs="Arial"/>
          <w:b/>
          <w:bCs/>
          <w:color w:val="000000" w:themeColor="text1"/>
        </w:rPr>
        <w:t>veintiocho</w:t>
      </w:r>
      <w:r w:rsidR="00E70EDC" w:rsidRPr="008F048D">
        <w:rPr>
          <w:rFonts w:ascii="Palatino Linotype" w:hAnsi="Palatino Linotype" w:cs="Arial"/>
          <w:b/>
          <w:bCs/>
          <w:color w:val="000000" w:themeColor="text1"/>
        </w:rPr>
        <w:t xml:space="preserve"> de </w:t>
      </w:r>
      <w:r w:rsidR="00993692" w:rsidRPr="008F048D">
        <w:rPr>
          <w:rFonts w:ascii="Palatino Linotype" w:hAnsi="Palatino Linotype" w:cs="Arial"/>
          <w:b/>
          <w:bCs/>
          <w:color w:val="000000" w:themeColor="text1"/>
        </w:rPr>
        <w:t>agosto</w:t>
      </w:r>
      <w:r w:rsidR="005C250B" w:rsidRPr="008F048D">
        <w:rPr>
          <w:rFonts w:ascii="Palatino Linotype" w:hAnsi="Palatino Linotype" w:cs="Arial"/>
          <w:b/>
          <w:bCs/>
          <w:color w:val="000000" w:themeColor="text1"/>
        </w:rPr>
        <w:t xml:space="preserve"> de</w:t>
      </w:r>
      <w:r w:rsidR="00B41543" w:rsidRPr="008F048D">
        <w:rPr>
          <w:rFonts w:ascii="Palatino Linotype" w:hAnsi="Palatino Linotype" w:cs="Arial"/>
          <w:b/>
          <w:bCs/>
          <w:color w:val="000000" w:themeColor="text1"/>
        </w:rPr>
        <w:t xml:space="preserve"> dos mil veintidós</w:t>
      </w:r>
      <w:r w:rsidR="000171D8" w:rsidRPr="008F048D">
        <w:rPr>
          <w:rFonts w:ascii="Palatino Linotype" w:hAnsi="Palatino Linotype" w:cs="Arial"/>
          <w:color w:val="000000" w:themeColor="text1"/>
        </w:rPr>
        <w:t xml:space="preserve">, el </w:t>
      </w:r>
      <w:r w:rsidR="00D8393F" w:rsidRPr="008F048D">
        <w:rPr>
          <w:rFonts w:ascii="Palatino Linotype" w:hAnsi="Palatino Linotype" w:cs="Arial"/>
          <w:color w:val="000000" w:themeColor="text1"/>
        </w:rPr>
        <w:t>medio de impugnación</w:t>
      </w:r>
      <w:r w:rsidR="000171D8" w:rsidRPr="008F048D">
        <w:rPr>
          <w:rFonts w:ascii="Palatino Linotype" w:hAnsi="Palatino Linotype" w:cs="Arial"/>
          <w:color w:val="000000" w:themeColor="text1"/>
        </w:rPr>
        <w:t xml:space="preserve"> que se trata se envió electrónicamente al Instituto de </w:t>
      </w:r>
      <w:r w:rsidR="000171D8" w:rsidRPr="008F048D">
        <w:rPr>
          <w:rFonts w:ascii="Palatino Linotype" w:eastAsia="Arial Unicode MS" w:hAnsi="Palatino Linotype" w:cs="Arial"/>
          <w:color w:val="000000" w:themeColor="text1"/>
        </w:rPr>
        <w:t>Transparencia</w:t>
      </w:r>
      <w:r w:rsidR="000171D8" w:rsidRPr="008F048D">
        <w:rPr>
          <w:rFonts w:ascii="Palatino Linotype" w:hAnsi="Palatino Linotype" w:cs="Arial"/>
          <w:color w:val="000000" w:themeColor="text1"/>
        </w:rPr>
        <w:t xml:space="preserve">, Acceso a la </w:t>
      </w:r>
      <w:r w:rsidR="00D86297" w:rsidRPr="008F048D">
        <w:rPr>
          <w:rFonts w:ascii="Palatino Linotype" w:hAnsi="Palatino Linotype" w:cs="Arial"/>
          <w:color w:val="000000" w:themeColor="text1"/>
        </w:rPr>
        <w:t>Información Pública</w:t>
      </w:r>
      <w:r w:rsidR="000171D8" w:rsidRPr="008F048D">
        <w:rPr>
          <w:rFonts w:ascii="Palatino Linotype" w:hAnsi="Palatino Linotype" w:cs="Arial"/>
          <w:color w:val="000000" w:themeColor="text1"/>
        </w:rPr>
        <w:t xml:space="preserve"> y Protección de Datos Personales del Estado de México y Municipios; </w:t>
      </w:r>
      <w:r w:rsidR="009E2E2C" w:rsidRPr="008F048D">
        <w:rPr>
          <w:rFonts w:ascii="Palatino Linotype" w:hAnsi="Palatino Linotype" w:cs="Arial"/>
          <w:color w:val="000000" w:themeColor="text1"/>
        </w:rPr>
        <w:t xml:space="preserve">por lo que, </w:t>
      </w:r>
      <w:r w:rsidR="000171D8" w:rsidRPr="008F048D">
        <w:rPr>
          <w:rFonts w:ascii="Palatino Linotype" w:hAnsi="Palatino Linotype" w:cs="Arial"/>
          <w:color w:val="000000" w:themeColor="text1"/>
        </w:rPr>
        <w:t xml:space="preserve">con fundamento en el artículo 185, fracción I de la </w:t>
      </w:r>
      <w:r w:rsidR="000171D8" w:rsidRPr="008F048D">
        <w:rPr>
          <w:rFonts w:ascii="Palatino Linotype" w:hAnsi="Palatino Linotype"/>
          <w:color w:val="000000" w:themeColor="text1"/>
        </w:rPr>
        <w:t xml:space="preserve">Ley de Transparencia y Acceso a la </w:t>
      </w:r>
      <w:r w:rsidR="00D86297" w:rsidRPr="008F048D">
        <w:rPr>
          <w:rFonts w:ascii="Palatino Linotype" w:hAnsi="Palatino Linotype"/>
          <w:color w:val="000000" w:themeColor="text1"/>
        </w:rPr>
        <w:t>Información Pública</w:t>
      </w:r>
      <w:r w:rsidR="000171D8" w:rsidRPr="008F048D">
        <w:rPr>
          <w:rFonts w:ascii="Palatino Linotype" w:hAnsi="Palatino Linotype"/>
          <w:color w:val="000000" w:themeColor="text1"/>
        </w:rPr>
        <w:t xml:space="preserve"> del Estado de México y Municipios</w:t>
      </w:r>
      <w:r w:rsidR="000171D8" w:rsidRPr="008F048D">
        <w:rPr>
          <w:rFonts w:ascii="Palatino Linotype" w:hAnsi="Palatino Linotype" w:cs="Arial"/>
          <w:color w:val="000000" w:themeColor="text1"/>
        </w:rPr>
        <w:t xml:space="preserve">, se turnó </w:t>
      </w:r>
      <w:r w:rsidR="00727578" w:rsidRPr="008F048D">
        <w:rPr>
          <w:rFonts w:ascii="Palatino Linotype" w:hAnsi="Palatino Linotype" w:cs="Arial"/>
          <w:color w:val="000000" w:themeColor="text1"/>
        </w:rPr>
        <w:t xml:space="preserve">mediante </w:t>
      </w:r>
      <w:r w:rsidR="00727578" w:rsidRPr="008F048D">
        <w:rPr>
          <w:rFonts w:ascii="Palatino Linotype" w:hAnsi="Palatino Linotype" w:cs="Arial"/>
          <w:b/>
          <w:color w:val="000000" w:themeColor="text1"/>
        </w:rPr>
        <w:t xml:space="preserve">EL </w:t>
      </w:r>
      <w:r w:rsidR="000171D8" w:rsidRPr="008F048D">
        <w:rPr>
          <w:rFonts w:ascii="Palatino Linotype" w:eastAsia="Arial Unicode MS" w:hAnsi="Palatino Linotype" w:cs="Arial"/>
          <w:b/>
          <w:color w:val="000000" w:themeColor="text1"/>
        </w:rPr>
        <w:t>SAIMEX</w:t>
      </w:r>
      <w:r w:rsidR="00B41543" w:rsidRPr="008F048D">
        <w:rPr>
          <w:rFonts w:ascii="Palatino Linotype" w:hAnsi="Palatino Linotype"/>
          <w:color w:val="000000" w:themeColor="text1"/>
        </w:rPr>
        <w:t xml:space="preserve">, </w:t>
      </w:r>
      <w:r w:rsidR="00A20CBF" w:rsidRPr="008F048D">
        <w:rPr>
          <w:rFonts w:ascii="Palatino Linotype" w:hAnsi="Palatino Linotype"/>
          <w:color w:val="000000" w:themeColor="text1"/>
        </w:rPr>
        <w:t>a</w:t>
      </w:r>
      <w:r w:rsidR="00D8393F" w:rsidRPr="008F048D">
        <w:rPr>
          <w:rFonts w:ascii="Palatino Linotype" w:hAnsi="Palatino Linotype"/>
          <w:color w:val="000000" w:themeColor="text1"/>
        </w:rPr>
        <w:t xml:space="preserve"> </w:t>
      </w:r>
      <w:r w:rsidR="00A20CBF" w:rsidRPr="008F048D">
        <w:rPr>
          <w:rFonts w:ascii="Palatino Linotype" w:hAnsi="Palatino Linotype"/>
          <w:color w:val="000000" w:themeColor="text1"/>
          <w:lang w:val="es-419"/>
        </w:rPr>
        <w:t>l</w:t>
      </w:r>
      <w:r w:rsidR="00D8393F" w:rsidRPr="008F048D">
        <w:rPr>
          <w:rFonts w:ascii="Palatino Linotype" w:hAnsi="Palatino Linotype"/>
          <w:color w:val="000000" w:themeColor="text1"/>
        </w:rPr>
        <w:t>a</w:t>
      </w:r>
      <w:r w:rsidR="00CE22BE" w:rsidRPr="008F048D">
        <w:rPr>
          <w:rFonts w:ascii="Palatino Linotype" w:hAnsi="Palatino Linotype"/>
          <w:color w:val="000000" w:themeColor="text1"/>
        </w:rPr>
        <w:t xml:space="preserve"> </w:t>
      </w:r>
      <w:r w:rsidR="0046481A" w:rsidRPr="008F048D">
        <w:rPr>
          <w:rFonts w:ascii="Palatino Linotype" w:hAnsi="Palatino Linotype"/>
          <w:b/>
          <w:color w:val="000000" w:themeColor="text1"/>
        </w:rPr>
        <w:t>C</w:t>
      </w:r>
      <w:r w:rsidR="000171D8" w:rsidRPr="008F048D">
        <w:rPr>
          <w:rFonts w:ascii="Palatino Linotype" w:hAnsi="Palatino Linotype" w:cs="Arial"/>
          <w:b/>
          <w:color w:val="000000" w:themeColor="text1"/>
        </w:rPr>
        <w:t>omisionad</w:t>
      </w:r>
      <w:r w:rsidR="00D8393F" w:rsidRPr="008F048D">
        <w:rPr>
          <w:rFonts w:ascii="Palatino Linotype" w:hAnsi="Palatino Linotype" w:cs="Arial"/>
          <w:b/>
          <w:color w:val="000000" w:themeColor="text1"/>
        </w:rPr>
        <w:t>a</w:t>
      </w:r>
      <w:r w:rsidR="00F02503" w:rsidRPr="008F048D">
        <w:rPr>
          <w:rFonts w:ascii="Palatino Linotype" w:hAnsi="Palatino Linotype" w:cs="Arial"/>
          <w:color w:val="000000" w:themeColor="text1"/>
        </w:rPr>
        <w:t xml:space="preserve"> </w:t>
      </w:r>
      <w:r w:rsidR="00E1073B" w:rsidRPr="008F048D">
        <w:rPr>
          <w:rFonts w:ascii="Palatino Linotype" w:hAnsi="Palatino Linotype" w:cs="Arial"/>
          <w:b/>
          <w:color w:val="000000" w:themeColor="text1"/>
        </w:rPr>
        <w:t>Sharon Cristina Morales Martínez</w:t>
      </w:r>
      <w:r w:rsidR="000171D8" w:rsidRPr="008F048D">
        <w:rPr>
          <w:rFonts w:ascii="Palatino Linotype" w:hAnsi="Palatino Linotype" w:cs="Arial"/>
          <w:color w:val="000000" w:themeColor="text1"/>
        </w:rPr>
        <w:t xml:space="preserve"> a efecto de decretar su admisión o desechamiento.</w:t>
      </w:r>
    </w:p>
    <w:p w14:paraId="3DCFA8A2" w14:textId="77777777" w:rsidR="00BE3499" w:rsidRPr="008F048D" w:rsidRDefault="00BE3499" w:rsidP="008F048D">
      <w:pPr>
        <w:spacing w:line="360" w:lineRule="auto"/>
        <w:jc w:val="both"/>
        <w:rPr>
          <w:rFonts w:ascii="Palatino Linotype" w:hAnsi="Palatino Linotype" w:cs="Arial"/>
          <w:color w:val="000000" w:themeColor="text1"/>
        </w:rPr>
      </w:pPr>
    </w:p>
    <w:p w14:paraId="6E2E972C" w14:textId="65595861" w:rsidR="007D38BB" w:rsidRPr="008F048D" w:rsidRDefault="007D38BB" w:rsidP="008F048D">
      <w:pPr>
        <w:tabs>
          <w:tab w:val="center" w:pos="4252"/>
          <w:tab w:val="right" w:pos="8504"/>
        </w:tabs>
        <w:spacing w:line="360" w:lineRule="auto"/>
        <w:jc w:val="both"/>
        <w:rPr>
          <w:rFonts w:ascii="Palatino Linotype" w:hAnsi="Palatino Linotype" w:cs="Arial"/>
          <w:b/>
          <w:color w:val="000000" w:themeColor="text1"/>
        </w:rPr>
      </w:pPr>
      <w:r w:rsidRPr="008F048D">
        <w:rPr>
          <w:rFonts w:ascii="Palatino Linotype" w:hAnsi="Palatino Linotype" w:cs="Arial"/>
          <w:b/>
          <w:color w:val="000000" w:themeColor="text1"/>
        </w:rPr>
        <w:t xml:space="preserve">a) Admisión del </w:t>
      </w:r>
      <w:r w:rsidR="00D86297" w:rsidRPr="008F048D">
        <w:rPr>
          <w:rFonts w:ascii="Palatino Linotype" w:hAnsi="Palatino Linotype" w:cs="Arial"/>
          <w:b/>
          <w:color w:val="000000" w:themeColor="text1"/>
        </w:rPr>
        <w:t>Recurso Revisión</w:t>
      </w:r>
      <w:r w:rsidR="00D8393F" w:rsidRPr="008F048D">
        <w:rPr>
          <w:rFonts w:ascii="Palatino Linotype" w:hAnsi="Palatino Linotype" w:cs="Arial"/>
          <w:b/>
          <w:color w:val="000000" w:themeColor="text1"/>
        </w:rPr>
        <w:t>.</w:t>
      </w:r>
    </w:p>
    <w:p w14:paraId="329FDD23" w14:textId="50B86B17" w:rsidR="00280C98" w:rsidRPr="008F048D" w:rsidRDefault="000171D8" w:rsidP="008F048D">
      <w:pPr>
        <w:tabs>
          <w:tab w:val="center" w:pos="4252"/>
          <w:tab w:val="right" w:pos="8504"/>
        </w:tabs>
        <w:spacing w:line="360" w:lineRule="auto"/>
        <w:jc w:val="both"/>
        <w:rPr>
          <w:rFonts w:ascii="Palatino Linotype" w:hAnsi="Palatino Linotype" w:cs="Arial"/>
          <w:color w:val="000000" w:themeColor="text1"/>
        </w:rPr>
      </w:pPr>
      <w:r w:rsidRPr="008F048D">
        <w:rPr>
          <w:rFonts w:ascii="Palatino Linotype" w:hAnsi="Palatino Linotype" w:cs="Arial"/>
          <w:color w:val="000000" w:themeColor="text1"/>
        </w:rPr>
        <w:t>De las constancias del expediente electrónico del</w:t>
      </w:r>
      <w:r w:rsidRPr="008F048D">
        <w:rPr>
          <w:rFonts w:ascii="Palatino Linotype" w:hAnsi="Palatino Linotype" w:cs="Arial"/>
          <w:b/>
          <w:color w:val="000000" w:themeColor="text1"/>
        </w:rPr>
        <w:t xml:space="preserve"> SAIMEX</w:t>
      </w:r>
      <w:r w:rsidRPr="008F048D">
        <w:rPr>
          <w:rFonts w:ascii="Palatino Linotype" w:hAnsi="Palatino Linotype" w:cs="Arial"/>
          <w:color w:val="000000" w:themeColor="text1"/>
        </w:rPr>
        <w:t xml:space="preserve">, se advierte que </w:t>
      </w:r>
      <w:r w:rsidR="00727578" w:rsidRPr="008F048D">
        <w:rPr>
          <w:rFonts w:ascii="Palatino Linotype" w:hAnsi="Palatino Linotype" w:cs="Arial"/>
          <w:color w:val="000000" w:themeColor="text1"/>
        </w:rPr>
        <w:t>el</w:t>
      </w:r>
      <w:r w:rsidRPr="008F048D">
        <w:rPr>
          <w:rFonts w:ascii="Palatino Linotype" w:hAnsi="Palatino Linotype" w:cs="Arial"/>
          <w:color w:val="000000" w:themeColor="text1"/>
        </w:rPr>
        <w:t xml:space="preserve"> </w:t>
      </w:r>
      <w:r w:rsidR="00993692" w:rsidRPr="008F048D">
        <w:rPr>
          <w:rFonts w:ascii="Palatino Linotype" w:hAnsi="Palatino Linotype" w:cs="Arial"/>
          <w:b/>
          <w:color w:val="000000" w:themeColor="text1"/>
        </w:rPr>
        <w:t>uno</w:t>
      </w:r>
      <w:r w:rsidR="00263D48" w:rsidRPr="008F048D">
        <w:rPr>
          <w:rFonts w:ascii="Palatino Linotype" w:hAnsi="Palatino Linotype" w:cs="Arial"/>
          <w:b/>
          <w:color w:val="000000" w:themeColor="text1"/>
        </w:rPr>
        <w:t xml:space="preserve"> </w:t>
      </w:r>
      <w:r w:rsidR="005C250B" w:rsidRPr="008F048D">
        <w:rPr>
          <w:rFonts w:ascii="Palatino Linotype" w:hAnsi="Palatino Linotype" w:cs="Arial"/>
          <w:b/>
          <w:bCs/>
          <w:color w:val="000000" w:themeColor="text1"/>
        </w:rPr>
        <w:t xml:space="preserve">de </w:t>
      </w:r>
      <w:r w:rsidR="00993692" w:rsidRPr="008F048D">
        <w:rPr>
          <w:rFonts w:ascii="Palatino Linotype" w:hAnsi="Palatino Linotype" w:cs="Arial"/>
          <w:b/>
          <w:bCs/>
          <w:color w:val="000000" w:themeColor="text1"/>
        </w:rPr>
        <w:t>septiembre</w:t>
      </w:r>
      <w:r w:rsidR="005C250B" w:rsidRPr="008F048D">
        <w:rPr>
          <w:rFonts w:ascii="Palatino Linotype" w:hAnsi="Palatino Linotype" w:cs="Arial"/>
          <w:b/>
          <w:bCs/>
          <w:color w:val="000000" w:themeColor="text1"/>
        </w:rPr>
        <w:t xml:space="preserve"> </w:t>
      </w:r>
      <w:r w:rsidR="00B41543" w:rsidRPr="008F048D">
        <w:rPr>
          <w:rFonts w:ascii="Palatino Linotype" w:hAnsi="Palatino Linotype" w:cs="Arial"/>
          <w:b/>
          <w:bCs/>
          <w:color w:val="000000" w:themeColor="text1"/>
        </w:rPr>
        <w:t>de dos mil veintidós</w:t>
      </w:r>
      <w:r w:rsidRPr="008F048D">
        <w:rPr>
          <w:rFonts w:ascii="Palatino Linotype" w:hAnsi="Palatino Linotype" w:cs="Arial"/>
          <w:color w:val="000000" w:themeColor="text1"/>
        </w:rPr>
        <w:t xml:space="preserve">, se </w:t>
      </w:r>
      <w:r w:rsidR="004D1753" w:rsidRPr="008F048D">
        <w:rPr>
          <w:rFonts w:ascii="Palatino Linotype" w:hAnsi="Palatino Linotype" w:cs="Arial"/>
          <w:color w:val="000000" w:themeColor="text1"/>
        </w:rPr>
        <w:t>notificó</w:t>
      </w:r>
      <w:r w:rsidRPr="008F048D">
        <w:rPr>
          <w:rFonts w:ascii="Palatino Linotype" w:hAnsi="Palatino Linotype" w:cs="Arial"/>
          <w:color w:val="000000" w:themeColor="text1"/>
        </w:rPr>
        <w:t xml:space="preserve"> la admisión a trámite del </w:t>
      </w:r>
      <w:r w:rsidR="00D86297" w:rsidRPr="008F048D">
        <w:rPr>
          <w:rFonts w:ascii="Palatino Linotype" w:hAnsi="Palatino Linotype" w:cs="Arial"/>
          <w:color w:val="000000" w:themeColor="text1"/>
        </w:rPr>
        <w:t>Recurso Revisión</w:t>
      </w:r>
      <w:r w:rsidRPr="008F048D">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8F048D">
        <w:rPr>
          <w:rFonts w:ascii="Palatino Linotype" w:hAnsi="Palatino Linotype" w:cs="Arial"/>
          <w:color w:val="000000" w:themeColor="text1"/>
        </w:rPr>
        <w:t>Información Pública</w:t>
      </w:r>
      <w:r w:rsidRPr="008F048D">
        <w:rPr>
          <w:rFonts w:ascii="Palatino Linotype" w:hAnsi="Palatino Linotype" w:cs="Arial"/>
          <w:color w:val="000000" w:themeColor="text1"/>
        </w:rPr>
        <w:t xml:space="preserve"> del Estado de México y Municipios</w:t>
      </w:r>
      <w:r w:rsidR="00F74A05" w:rsidRPr="008F048D">
        <w:rPr>
          <w:rFonts w:ascii="Palatino Linotype" w:hAnsi="Palatino Linotype" w:cs="Arial"/>
          <w:color w:val="000000" w:themeColor="text1"/>
        </w:rPr>
        <w:t>;</w:t>
      </w:r>
      <w:r w:rsidRPr="008F048D">
        <w:rPr>
          <w:rFonts w:ascii="Palatino Linotype" w:hAnsi="Palatino Linotype" w:cs="Arial"/>
          <w:color w:val="000000" w:themeColor="text1"/>
        </w:rPr>
        <w:t xml:space="preserve"> </w:t>
      </w:r>
      <w:r w:rsidR="00263D48" w:rsidRPr="008F048D">
        <w:rPr>
          <w:rFonts w:ascii="Palatino Linotype" w:hAnsi="Palatino Linotype" w:cs="Arial"/>
          <w:b/>
          <w:color w:val="000000" w:themeColor="text1"/>
        </w:rPr>
        <w:t>EL</w:t>
      </w:r>
      <w:r w:rsidR="00F74A05" w:rsidRPr="008F048D">
        <w:rPr>
          <w:rFonts w:ascii="Palatino Linotype" w:hAnsi="Palatino Linotype" w:cs="Arial"/>
          <w:b/>
          <w:color w:val="000000" w:themeColor="text1"/>
        </w:rPr>
        <w:t xml:space="preserve"> RECURRENTE </w:t>
      </w:r>
      <w:r w:rsidRPr="008F048D">
        <w:rPr>
          <w:rFonts w:ascii="Palatino Linotype" w:hAnsi="Palatino Linotype" w:cs="Arial"/>
          <w:color w:val="000000" w:themeColor="text1"/>
        </w:rPr>
        <w:t>manifestara</w:t>
      </w:r>
      <w:r w:rsidR="00F74A05" w:rsidRPr="008F048D">
        <w:rPr>
          <w:rFonts w:ascii="Palatino Linotype" w:hAnsi="Palatino Linotype" w:cs="Arial"/>
          <w:color w:val="000000" w:themeColor="text1"/>
        </w:rPr>
        <w:t xml:space="preserve"> </w:t>
      </w:r>
      <w:r w:rsidRPr="008F048D">
        <w:rPr>
          <w:rFonts w:ascii="Palatino Linotype" w:hAnsi="Palatino Linotype" w:cs="Arial"/>
          <w:color w:val="000000" w:themeColor="text1"/>
        </w:rPr>
        <w:t xml:space="preserve">lo que a su derecho conviniera, a efecto de presentar pruebas </w:t>
      </w:r>
      <w:r w:rsidR="00727578" w:rsidRPr="008F048D">
        <w:rPr>
          <w:rFonts w:ascii="Palatino Linotype" w:hAnsi="Palatino Linotype" w:cs="Arial"/>
          <w:color w:val="000000" w:themeColor="text1"/>
        </w:rPr>
        <w:t>o</w:t>
      </w:r>
      <w:r w:rsidRPr="008F048D">
        <w:rPr>
          <w:rFonts w:ascii="Palatino Linotype" w:hAnsi="Palatino Linotype" w:cs="Arial"/>
          <w:color w:val="000000" w:themeColor="text1"/>
        </w:rPr>
        <w:t xml:space="preserve"> alegatos</w:t>
      </w:r>
      <w:r w:rsidR="00727578" w:rsidRPr="008F048D">
        <w:rPr>
          <w:rFonts w:ascii="Palatino Linotype" w:hAnsi="Palatino Linotype" w:cs="Arial"/>
          <w:color w:val="000000" w:themeColor="text1"/>
        </w:rPr>
        <w:t xml:space="preserve"> y</w:t>
      </w:r>
      <w:r w:rsidR="00D5111B" w:rsidRPr="008F048D">
        <w:rPr>
          <w:rFonts w:ascii="Palatino Linotype" w:hAnsi="Palatino Linotype" w:cs="Arial"/>
          <w:color w:val="000000" w:themeColor="text1"/>
        </w:rPr>
        <w:t>,</w:t>
      </w:r>
      <w:r w:rsidR="00727578" w:rsidRPr="008F048D">
        <w:rPr>
          <w:rFonts w:ascii="Palatino Linotype" w:hAnsi="Palatino Linotype" w:cs="Arial"/>
          <w:color w:val="000000" w:themeColor="text1"/>
        </w:rPr>
        <w:t xml:space="preserve"> en su caso, </w:t>
      </w:r>
      <w:r w:rsidRPr="008F048D">
        <w:rPr>
          <w:rFonts w:ascii="Palatino Linotype" w:hAnsi="Palatino Linotype" w:cs="Arial"/>
          <w:b/>
          <w:color w:val="000000" w:themeColor="text1"/>
        </w:rPr>
        <w:t xml:space="preserve">EL SUJETO OBLIGADO </w:t>
      </w:r>
      <w:r w:rsidRPr="008F048D">
        <w:rPr>
          <w:rFonts w:ascii="Palatino Linotype" w:hAnsi="Palatino Linotype" w:cs="Arial"/>
          <w:color w:val="000000" w:themeColor="text1"/>
        </w:rPr>
        <w:t>rindiera su</w:t>
      </w:r>
      <w:r w:rsidR="00727578" w:rsidRPr="008F048D">
        <w:rPr>
          <w:rFonts w:ascii="Palatino Linotype" w:hAnsi="Palatino Linotype" w:cs="Arial"/>
          <w:color w:val="000000" w:themeColor="text1"/>
        </w:rPr>
        <w:t xml:space="preserve"> correspondiente </w:t>
      </w:r>
      <w:r w:rsidRPr="008F048D">
        <w:rPr>
          <w:rFonts w:ascii="Palatino Linotype" w:hAnsi="Palatino Linotype" w:cs="Arial"/>
          <w:color w:val="000000" w:themeColor="text1"/>
        </w:rPr>
        <w:t>Informe Justificado.</w:t>
      </w:r>
      <w:r w:rsidR="00C17131" w:rsidRPr="008F048D">
        <w:rPr>
          <w:rFonts w:ascii="Palatino Linotype" w:hAnsi="Palatino Linotype" w:cs="Arial"/>
          <w:color w:val="000000" w:themeColor="text1"/>
        </w:rPr>
        <w:t>.</w:t>
      </w:r>
    </w:p>
    <w:p w14:paraId="5EC0B079" w14:textId="77777777" w:rsidR="00C17131" w:rsidRPr="008F048D" w:rsidRDefault="00C17131" w:rsidP="008F048D">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8F048D" w:rsidRDefault="00280C98" w:rsidP="008F048D">
      <w:pPr>
        <w:spacing w:line="360" w:lineRule="auto"/>
        <w:jc w:val="both"/>
        <w:rPr>
          <w:rFonts w:ascii="Palatino Linotype" w:eastAsia="Arial Unicode MS" w:hAnsi="Palatino Linotype" w:cs="Arial"/>
          <w:b/>
          <w:szCs w:val="26"/>
        </w:rPr>
      </w:pPr>
      <w:r w:rsidRPr="008F048D">
        <w:rPr>
          <w:rFonts w:ascii="Palatino Linotype" w:eastAsia="Arial Unicode MS" w:hAnsi="Palatino Linotype" w:cs="Arial"/>
          <w:b/>
          <w:szCs w:val="26"/>
        </w:rPr>
        <w:t xml:space="preserve">b) </w:t>
      </w:r>
      <w:r w:rsidR="00CC24AF" w:rsidRPr="008F048D">
        <w:rPr>
          <w:rFonts w:ascii="Palatino Linotype" w:hAnsi="Palatino Linotype" w:cs="Arial"/>
          <w:b/>
          <w:bCs/>
          <w:szCs w:val="26"/>
        </w:rPr>
        <w:t>Manifestaciones</w:t>
      </w:r>
      <w:r w:rsidR="00263D48" w:rsidRPr="008F048D">
        <w:rPr>
          <w:rFonts w:ascii="Palatino Linotype" w:hAnsi="Palatino Linotype" w:cs="Arial"/>
          <w:b/>
          <w:bCs/>
          <w:szCs w:val="26"/>
        </w:rPr>
        <w:t>.</w:t>
      </w:r>
    </w:p>
    <w:p w14:paraId="2828F6A2" w14:textId="5E14104D" w:rsidR="0010528A" w:rsidRPr="008F048D" w:rsidRDefault="003C2C41" w:rsidP="008F048D">
      <w:pPr>
        <w:spacing w:line="360" w:lineRule="auto"/>
        <w:jc w:val="both"/>
        <w:rPr>
          <w:rFonts w:ascii="Palatino Linotype" w:eastAsia="Arial Unicode MS" w:hAnsi="Palatino Linotype" w:cs="Arial"/>
        </w:rPr>
      </w:pPr>
      <w:r w:rsidRPr="008F048D">
        <w:rPr>
          <w:rFonts w:ascii="Palatino Linotype" w:eastAsia="Arial Unicode MS" w:hAnsi="Palatino Linotype" w:cs="Arial"/>
        </w:rPr>
        <w:t xml:space="preserve">De acuerdo </w:t>
      </w:r>
      <w:r w:rsidR="000171D8" w:rsidRPr="008F048D">
        <w:rPr>
          <w:rFonts w:ascii="Palatino Linotype" w:eastAsia="Arial Unicode MS" w:hAnsi="Palatino Linotype" w:cs="Arial"/>
        </w:rPr>
        <w:t xml:space="preserve">a las constancias </w:t>
      </w:r>
      <w:r w:rsidRPr="008F048D">
        <w:rPr>
          <w:rFonts w:ascii="Palatino Linotype" w:eastAsia="Arial Unicode MS" w:hAnsi="Palatino Linotype" w:cs="Arial"/>
        </w:rPr>
        <w:t xml:space="preserve">digitales que obran en </w:t>
      </w:r>
      <w:r w:rsidRPr="008F048D">
        <w:rPr>
          <w:rFonts w:ascii="Palatino Linotype" w:eastAsia="Arial Unicode MS" w:hAnsi="Palatino Linotype" w:cs="Arial"/>
          <w:b/>
        </w:rPr>
        <w:t>EL</w:t>
      </w:r>
      <w:r w:rsidR="000171D8" w:rsidRPr="008F048D">
        <w:rPr>
          <w:rFonts w:ascii="Palatino Linotype" w:eastAsia="Arial Unicode MS" w:hAnsi="Palatino Linotype" w:cs="Arial"/>
        </w:rPr>
        <w:t xml:space="preserve"> </w:t>
      </w:r>
      <w:r w:rsidR="000171D8" w:rsidRPr="008F048D">
        <w:rPr>
          <w:rFonts w:ascii="Palatino Linotype" w:eastAsia="Arial Unicode MS" w:hAnsi="Palatino Linotype" w:cs="Arial"/>
          <w:b/>
        </w:rPr>
        <w:t>SAIMEX</w:t>
      </w:r>
      <w:r w:rsidR="000171D8" w:rsidRPr="008F048D">
        <w:rPr>
          <w:rFonts w:ascii="Palatino Linotype" w:eastAsia="Arial Unicode MS" w:hAnsi="Palatino Linotype" w:cs="Arial"/>
        </w:rPr>
        <w:t xml:space="preserve"> se desprende que </w:t>
      </w:r>
      <w:r w:rsidRPr="008F048D">
        <w:rPr>
          <w:rFonts w:ascii="Palatino Linotype" w:eastAsia="Arial Unicode MS" w:hAnsi="Palatino Linotype" w:cs="Arial"/>
        </w:rPr>
        <w:t>conforme</w:t>
      </w:r>
      <w:r w:rsidR="000171D8" w:rsidRPr="008F048D">
        <w:rPr>
          <w:rFonts w:ascii="Palatino Linotype" w:eastAsia="Arial Unicode MS" w:hAnsi="Palatino Linotype" w:cs="Arial"/>
        </w:rPr>
        <w:t xml:space="preserve"> a </w:t>
      </w:r>
      <w:r w:rsidR="006951F3" w:rsidRPr="008F048D">
        <w:rPr>
          <w:rFonts w:ascii="Palatino Linotype" w:eastAsia="Arial Unicode MS" w:hAnsi="Palatino Linotype" w:cs="Arial"/>
        </w:rPr>
        <w:t xml:space="preserve">lo dispuesto en el artículo 185, fracciones II y IV </w:t>
      </w:r>
      <w:r w:rsidR="000171D8" w:rsidRPr="008F048D">
        <w:rPr>
          <w:rFonts w:ascii="Palatino Linotype" w:eastAsia="Arial Unicode MS" w:hAnsi="Palatino Linotype" w:cs="Arial"/>
        </w:rPr>
        <w:t xml:space="preserve">de la Ley de Transparencia y Acceso a la </w:t>
      </w:r>
      <w:r w:rsidR="00D86297" w:rsidRPr="008F048D">
        <w:rPr>
          <w:rFonts w:ascii="Palatino Linotype" w:eastAsia="Arial Unicode MS" w:hAnsi="Palatino Linotype" w:cs="Arial"/>
        </w:rPr>
        <w:t>Información Pública</w:t>
      </w:r>
      <w:r w:rsidR="000171D8" w:rsidRPr="008F048D">
        <w:rPr>
          <w:rFonts w:ascii="Palatino Linotype" w:eastAsia="Arial Unicode MS" w:hAnsi="Palatino Linotype" w:cs="Arial"/>
        </w:rPr>
        <w:t xml:space="preserve"> del Estado de México y Municipios, dentro del término legalmente concedido a </w:t>
      </w:r>
      <w:r w:rsidR="003D19AA" w:rsidRPr="008F048D">
        <w:rPr>
          <w:rFonts w:ascii="Palatino Linotype" w:eastAsia="Arial Unicode MS" w:hAnsi="Palatino Linotype" w:cs="Arial"/>
          <w:b/>
        </w:rPr>
        <w:t>EL</w:t>
      </w:r>
      <w:r w:rsidR="00F430EA" w:rsidRPr="008F048D">
        <w:rPr>
          <w:rFonts w:ascii="Palatino Linotype" w:eastAsia="Arial Unicode MS" w:hAnsi="Palatino Linotype" w:cs="Arial"/>
          <w:b/>
        </w:rPr>
        <w:t xml:space="preserve"> </w:t>
      </w:r>
      <w:r w:rsidR="000171D8" w:rsidRPr="008F048D">
        <w:rPr>
          <w:rFonts w:ascii="Palatino Linotype" w:eastAsia="Arial Unicode MS" w:hAnsi="Palatino Linotype" w:cs="Arial"/>
          <w:b/>
        </w:rPr>
        <w:t>RECURRENTE</w:t>
      </w:r>
      <w:r w:rsidR="000171D8" w:rsidRPr="008F048D">
        <w:rPr>
          <w:rFonts w:ascii="Palatino Linotype" w:eastAsia="Arial Unicode MS" w:hAnsi="Palatino Linotype" w:cs="Arial"/>
        </w:rPr>
        <w:t xml:space="preserve">, </w:t>
      </w:r>
      <w:r w:rsidR="00845322" w:rsidRPr="008F048D">
        <w:rPr>
          <w:rFonts w:ascii="Palatino Linotype" w:eastAsia="Arial Unicode MS" w:hAnsi="Palatino Linotype" w:cs="Arial"/>
        </w:rPr>
        <w:t xml:space="preserve">éste no </w:t>
      </w:r>
      <w:r w:rsidR="006951F3" w:rsidRPr="008F048D">
        <w:rPr>
          <w:rFonts w:ascii="Palatino Linotype" w:eastAsia="Arial Unicode MS" w:hAnsi="Palatino Linotype" w:cs="Arial"/>
        </w:rPr>
        <w:t xml:space="preserve">realizó </w:t>
      </w:r>
      <w:r w:rsidR="00845322" w:rsidRPr="008F048D">
        <w:rPr>
          <w:rFonts w:ascii="Palatino Linotype" w:eastAsia="Arial Unicode MS" w:hAnsi="Palatino Linotype" w:cs="Arial"/>
        </w:rPr>
        <w:t>manifestación alguna.</w:t>
      </w:r>
    </w:p>
    <w:p w14:paraId="5D93A04A" w14:textId="77777777" w:rsidR="000074DE" w:rsidRPr="008F048D" w:rsidRDefault="000074DE" w:rsidP="008F048D">
      <w:pPr>
        <w:spacing w:line="360" w:lineRule="auto"/>
        <w:jc w:val="both"/>
        <w:rPr>
          <w:rFonts w:ascii="Palatino Linotype" w:eastAsia="Arial Unicode MS" w:hAnsi="Palatino Linotype" w:cs="Arial"/>
        </w:rPr>
      </w:pPr>
    </w:p>
    <w:p w14:paraId="13BA25BD" w14:textId="3F610D3A" w:rsidR="004632E7" w:rsidRPr="008F048D" w:rsidRDefault="00936347" w:rsidP="008F048D">
      <w:pPr>
        <w:spacing w:line="360" w:lineRule="auto"/>
        <w:jc w:val="both"/>
        <w:rPr>
          <w:rFonts w:ascii="Palatino Linotype" w:eastAsia="Arial Unicode MS" w:hAnsi="Palatino Linotype" w:cs="Arial"/>
        </w:rPr>
      </w:pPr>
      <w:r w:rsidRPr="008F048D">
        <w:rPr>
          <w:rFonts w:ascii="Palatino Linotype" w:eastAsia="Arial Unicode MS" w:hAnsi="Palatino Linotype" w:cs="Arial"/>
        </w:rPr>
        <w:t>Por otra parte,</w:t>
      </w:r>
      <w:r w:rsidR="00CC24AF" w:rsidRPr="008F048D">
        <w:rPr>
          <w:rFonts w:ascii="Palatino Linotype" w:eastAsia="Arial Unicode MS" w:hAnsi="Palatino Linotype" w:cs="Arial"/>
        </w:rPr>
        <w:t xml:space="preserve"> </w:t>
      </w:r>
      <w:r w:rsidR="00CC24AF" w:rsidRPr="008F048D">
        <w:rPr>
          <w:rFonts w:ascii="Palatino Linotype" w:eastAsia="Arial Unicode MS" w:hAnsi="Palatino Linotype" w:cs="Arial"/>
          <w:b/>
        </w:rPr>
        <w:t xml:space="preserve">EL SUJETO OBLIGADO, </w:t>
      </w:r>
      <w:r w:rsidR="00263D48" w:rsidRPr="008F048D">
        <w:rPr>
          <w:rFonts w:ascii="Palatino Linotype" w:eastAsia="Arial Unicode MS" w:hAnsi="Palatino Linotype" w:cs="Arial"/>
        </w:rPr>
        <w:t>r</w:t>
      </w:r>
      <w:r w:rsidR="00E1073B" w:rsidRPr="008F048D">
        <w:rPr>
          <w:rFonts w:ascii="Palatino Linotype" w:eastAsia="Arial Unicode MS" w:hAnsi="Palatino Linotype" w:cs="Arial"/>
        </w:rPr>
        <w:t>indió su informe justificado</w:t>
      </w:r>
      <w:r w:rsidR="00C16918" w:rsidRPr="008F048D">
        <w:rPr>
          <w:rFonts w:ascii="Palatino Linotype" w:eastAsia="Arial Unicode MS" w:hAnsi="Palatino Linotype" w:cs="Arial"/>
        </w:rPr>
        <w:t xml:space="preserve">, el cual fue puesto a la vista del particular el dos de diciembre de dos mil veintidós, </w:t>
      </w:r>
      <w:r w:rsidR="004F7168" w:rsidRPr="008F048D">
        <w:rPr>
          <w:rFonts w:ascii="Palatino Linotype" w:eastAsia="Arial Unicode MS" w:hAnsi="Palatino Linotype" w:cs="Arial"/>
        </w:rPr>
        <w:t>a través de</w:t>
      </w:r>
      <w:r w:rsidR="00C16918" w:rsidRPr="008F048D">
        <w:rPr>
          <w:rFonts w:ascii="Palatino Linotype" w:eastAsia="Arial Unicode MS" w:hAnsi="Palatino Linotype" w:cs="Arial"/>
        </w:rPr>
        <w:t>l</w:t>
      </w:r>
      <w:r w:rsidR="005F31D2" w:rsidRPr="008F048D">
        <w:rPr>
          <w:rFonts w:ascii="Palatino Linotype" w:eastAsia="Arial Unicode MS" w:hAnsi="Palatino Linotype" w:cs="Arial"/>
        </w:rPr>
        <w:t xml:space="preserve"> </w:t>
      </w:r>
      <w:r w:rsidR="004F7168" w:rsidRPr="008F048D">
        <w:rPr>
          <w:rFonts w:ascii="Palatino Linotype" w:eastAsia="Arial Unicode MS" w:hAnsi="Palatino Linotype" w:cs="Arial"/>
        </w:rPr>
        <w:t>documento electrónico que se describe</w:t>
      </w:r>
      <w:r w:rsidR="005F31D2" w:rsidRPr="008F048D">
        <w:rPr>
          <w:rFonts w:ascii="Palatino Linotype" w:eastAsia="Arial Unicode MS" w:hAnsi="Palatino Linotype" w:cs="Arial"/>
        </w:rPr>
        <w:t>n</w:t>
      </w:r>
      <w:r w:rsidR="004F7168" w:rsidRPr="008F048D">
        <w:rPr>
          <w:rFonts w:ascii="Palatino Linotype" w:eastAsia="Arial Unicode MS" w:hAnsi="Palatino Linotype" w:cs="Arial"/>
        </w:rPr>
        <w:t xml:space="preserve"> a continuación:</w:t>
      </w:r>
    </w:p>
    <w:p w14:paraId="42C23CBA" w14:textId="77777777" w:rsidR="00845322" w:rsidRPr="008F048D" w:rsidRDefault="00845322" w:rsidP="008F048D">
      <w:pPr>
        <w:spacing w:line="360" w:lineRule="auto"/>
        <w:jc w:val="both"/>
        <w:rPr>
          <w:rFonts w:ascii="Palatino Linotype" w:eastAsia="Arial Unicode MS" w:hAnsi="Palatino Linotype" w:cs="Arial"/>
        </w:rPr>
      </w:pPr>
    </w:p>
    <w:p w14:paraId="6904D23B" w14:textId="6EA0FBBF" w:rsidR="00845322" w:rsidRPr="008F048D" w:rsidRDefault="004E0FF6" w:rsidP="008F048D">
      <w:pPr>
        <w:pStyle w:val="Prrafodelista"/>
        <w:numPr>
          <w:ilvl w:val="0"/>
          <w:numId w:val="19"/>
        </w:numPr>
        <w:spacing w:line="360" w:lineRule="auto"/>
        <w:jc w:val="both"/>
        <w:rPr>
          <w:rFonts w:ascii="Palatino Linotype" w:eastAsia="Arial Unicode MS" w:hAnsi="Palatino Linotype" w:cs="Arial"/>
        </w:rPr>
      </w:pPr>
      <w:r w:rsidRPr="008F048D">
        <w:rPr>
          <w:rFonts w:ascii="Palatino Linotype" w:eastAsia="Arial Unicode MS" w:hAnsi="Palatino Linotype" w:cs="Arial"/>
          <w:i/>
        </w:rPr>
        <w:t>“</w:t>
      </w:r>
      <w:r w:rsidR="00F03685" w:rsidRPr="008F048D">
        <w:rPr>
          <w:rFonts w:ascii="Palatino Linotype" w:eastAsia="Arial Unicode MS" w:hAnsi="Palatino Linotype" w:cs="Arial"/>
          <w:i/>
        </w:rPr>
        <w:t>20220902132356343.pdf</w:t>
      </w:r>
      <w:r w:rsidRPr="008F048D">
        <w:rPr>
          <w:rFonts w:ascii="Palatino Linotype" w:eastAsia="Arial Unicode MS" w:hAnsi="Palatino Linotype" w:cs="Arial"/>
          <w:i/>
        </w:rPr>
        <w:t xml:space="preserve">”: </w:t>
      </w:r>
      <w:r w:rsidR="00845322" w:rsidRPr="008F048D">
        <w:rPr>
          <w:rFonts w:ascii="Palatino Linotype" w:eastAsia="Arial Unicode MS" w:hAnsi="Palatino Linotype" w:cs="Arial"/>
        </w:rPr>
        <w:t xml:space="preserve">documento constante de </w:t>
      </w:r>
      <w:r w:rsidR="00F03685" w:rsidRPr="008F048D">
        <w:rPr>
          <w:rFonts w:ascii="Palatino Linotype" w:eastAsia="Arial Unicode MS" w:hAnsi="Palatino Linotype" w:cs="Arial"/>
        </w:rPr>
        <w:t>seis</w:t>
      </w:r>
      <w:r w:rsidR="005F31D2" w:rsidRPr="008F048D">
        <w:rPr>
          <w:rFonts w:ascii="Palatino Linotype" w:eastAsia="Arial Unicode MS" w:hAnsi="Palatino Linotype" w:cs="Arial"/>
        </w:rPr>
        <w:t xml:space="preserve"> foja</w:t>
      </w:r>
      <w:r w:rsidR="00F03685" w:rsidRPr="008F048D">
        <w:rPr>
          <w:rFonts w:ascii="Palatino Linotype" w:eastAsia="Arial Unicode MS" w:hAnsi="Palatino Linotype" w:cs="Arial"/>
        </w:rPr>
        <w:t>s</w:t>
      </w:r>
      <w:r w:rsidR="005F31D2" w:rsidRPr="008F048D">
        <w:rPr>
          <w:rFonts w:ascii="Palatino Linotype" w:eastAsia="Arial Unicode MS" w:hAnsi="Palatino Linotype" w:cs="Arial"/>
        </w:rPr>
        <w:t xml:space="preserve"> útil</w:t>
      </w:r>
      <w:r w:rsidR="00F03685" w:rsidRPr="008F048D">
        <w:rPr>
          <w:rFonts w:ascii="Palatino Linotype" w:eastAsia="Arial Unicode MS" w:hAnsi="Palatino Linotype" w:cs="Arial"/>
        </w:rPr>
        <w:t>es</w:t>
      </w:r>
      <w:r w:rsidR="000E23C6" w:rsidRPr="008F048D">
        <w:rPr>
          <w:rFonts w:ascii="Palatino Linotype" w:eastAsia="Arial Unicode MS" w:hAnsi="Palatino Linotype" w:cs="Arial"/>
        </w:rPr>
        <w:t>, d</w:t>
      </w:r>
      <w:r w:rsidR="00036FA3" w:rsidRPr="008F048D">
        <w:rPr>
          <w:rFonts w:ascii="Palatino Linotype" w:eastAsia="Arial Unicode MS" w:hAnsi="Palatino Linotype" w:cs="Arial"/>
        </w:rPr>
        <w:t xml:space="preserve">e cuyo contenido se advierte </w:t>
      </w:r>
      <w:r w:rsidR="00F03685" w:rsidRPr="008F048D">
        <w:rPr>
          <w:rFonts w:ascii="Palatino Linotype" w:eastAsia="Arial Unicode MS" w:hAnsi="Palatino Linotype" w:cs="Arial"/>
        </w:rPr>
        <w:t xml:space="preserve">el oficio con número de registro DSPYTM/1284/2022, </w:t>
      </w:r>
      <w:r w:rsidR="00370544" w:rsidRPr="008F048D">
        <w:rPr>
          <w:rFonts w:ascii="Palatino Linotype" w:eastAsia="Arial Unicode MS" w:hAnsi="Palatino Linotype" w:cs="Arial"/>
        </w:rPr>
        <w:t xml:space="preserve">suscrito por el Director de Seguridad Pública y Tránsito Municipal de Atizapán de Zaragoza, Estado de México, por medio del cual en lo ratifica su respuesta </w:t>
      </w:r>
      <w:r w:rsidR="00C16918" w:rsidRPr="008F048D">
        <w:rPr>
          <w:rFonts w:ascii="Palatino Linotype" w:eastAsia="Arial Unicode MS" w:hAnsi="Palatino Linotype" w:cs="Arial"/>
        </w:rPr>
        <w:t>primigenia.</w:t>
      </w:r>
    </w:p>
    <w:p w14:paraId="16EB2920" w14:textId="77777777" w:rsidR="005F31D2" w:rsidRPr="008F048D" w:rsidRDefault="005F31D2" w:rsidP="008F048D">
      <w:pPr>
        <w:spacing w:line="360" w:lineRule="auto"/>
        <w:ind w:left="360"/>
        <w:jc w:val="both"/>
        <w:rPr>
          <w:rFonts w:ascii="Palatino Linotype" w:eastAsia="Arial Unicode MS" w:hAnsi="Palatino Linotype" w:cs="Arial"/>
        </w:rPr>
      </w:pPr>
    </w:p>
    <w:p w14:paraId="1AD81E80" w14:textId="3B8B45E2" w:rsidR="005E603C" w:rsidRPr="008F048D" w:rsidRDefault="005E603C" w:rsidP="008F048D">
      <w:pPr>
        <w:spacing w:line="360" w:lineRule="auto"/>
        <w:jc w:val="both"/>
        <w:rPr>
          <w:rFonts w:ascii="Palatino Linotype" w:eastAsia="Arial Unicode MS" w:hAnsi="Palatino Linotype" w:cs="Arial"/>
        </w:rPr>
      </w:pPr>
      <w:r w:rsidRPr="008F048D">
        <w:rPr>
          <w:rFonts w:ascii="Palatino Linotype" w:eastAsia="Arial Unicode MS" w:hAnsi="Palatino Linotype" w:cs="Arial"/>
        </w:rPr>
        <w:t>Sirva de apoyo de lo anterior, la siguiente ilust</w:t>
      </w:r>
      <w:r w:rsidR="00845322" w:rsidRPr="008F048D">
        <w:rPr>
          <w:rFonts w:ascii="Palatino Linotype" w:eastAsia="Arial Unicode MS" w:hAnsi="Palatino Linotype" w:cs="Arial"/>
        </w:rPr>
        <w:t>ración.</w:t>
      </w:r>
    </w:p>
    <w:p w14:paraId="344D7BA4" w14:textId="77777777" w:rsidR="005E603C" w:rsidRPr="008F048D" w:rsidRDefault="005E603C" w:rsidP="008F048D">
      <w:pPr>
        <w:spacing w:line="360" w:lineRule="auto"/>
        <w:jc w:val="both"/>
        <w:rPr>
          <w:rFonts w:ascii="Palatino Linotype" w:eastAsia="Arial Unicode MS" w:hAnsi="Palatino Linotype" w:cs="Arial"/>
        </w:rPr>
      </w:pPr>
    </w:p>
    <w:p w14:paraId="1B17C498" w14:textId="0A807649" w:rsidR="00CF400A" w:rsidRPr="008F048D" w:rsidRDefault="00487D92" w:rsidP="008F048D">
      <w:pPr>
        <w:spacing w:line="360" w:lineRule="auto"/>
        <w:jc w:val="both"/>
        <w:rPr>
          <w:rFonts w:ascii="Palatino Linotype" w:eastAsia="Arial Unicode MS" w:hAnsi="Palatino Linotype" w:cs="Arial"/>
        </w:rPr>
      </w:pPr>
      <w:r w:rsidRPr="008F048D">
        <w:rPr>
          <w:noProof/>
          <w:lang w:val="es-419" w:eastAsia="es-419"/>
        </w:rPr>
        <w:drawing>
          <wp:inline distT="0" distB="0" distL="0" distR="0" wp14:anchorId="7D4688CF" wp14:editId="3605015A">
            <wp:extent cx="5791835" cy="22796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79650"/>
                    </a:xfrm>
                    <a:prstGeom prst="rect">
                      <a:avLst/>
                    </a:prstGeom>
                  </pic:spPr>
                </pic:pic>
              </a:graphicData>
            </a:graphic>
          </wp:inline>
        </w:drawing>
      </w:r>
    </w:p>
    <w:p w14:paraId="7911AAC4" w14:textId="77777777" w:rsidR="00487D92" w:rsidRPr="008F048D" w:rsidRDefault="00487D92" w:rsidP="008F048D">
      <w:pPr>
        <w:spacing w:line="360" w:lineRule="auto"/>
        <w:jc w:val="both"/>
        <w:rPr>
          <w:rFonts w:ascii="Palatino Linotype" w:eastAsia="Arial Unicode MS" w:hAnsi="Palatino Linotype" w:cs="Arial"/>
        </w:rPr>
      </w:pPr>
    </w:p>
    <w:p w14:paraId="344C1205" w14:textId="77777777" w:rsidR="00911EBC" w:rsidRPr="008F048D" w:rsidRDefault="00911EBC" w:rsidP="008F048D">
      <w:pPr>
        <w:spacing w:line="360" w:lineRule="auto"/>
        <w:jc w:val="both"/>
        <w:rPr>
          <w:rFonts w:ascii="Palatino Linotype" w:hAnsi="Palatino Linotype"/>
          <w:b/>
          <w:color w:val="000000" w:themeColor="text1"/>
        </w:rPr>
      </w:pPr>
      <w:r w:rsidRPr="008F048D">
        <w:rPr>
          <w:rFonts w:ascii="Palatino Linotype" w:hAnsi="Palatino Linotype"/>
          <w:b/>
          <w:color w:val="000000" w:themeColor="text1"/>
        </w:rPr>
        <w:t>c) Acuerdo de ampliación:</w:t>
      </w:r>
    </w:p>
    <w:p w14:paraId="1B9FAC65" w14:textId="5F354F98" w:rsidR="00911EBC" w:rsidRPr="008F048D" w:rsidRDefault="00911EBC" w:rsidP="008F048D">
      <w:pPr>
        <w:pStyle w:val="Prrafodelista"/>
        <w:spacing w:line="360" w:lineRule="auto"/>
        <w:ind w:left="0"/>
        <w:jc w:val="both"/>
        <w:rPr>
          <w:rFonts w:ascii="Palatino Linotype" w:hAnsi="Palatino Linotype" w:cs="Arial"/>
          <w:color w:val="000000" w:themeColor="text1"/>
          <w:lang w:eastAsia="es-MX"/>
        </w:rPr>
      </w:pPr>
      <w:r w:rsidRPr="008F048D">
        <w:rPr>
          <w:rFonts w:ascii="Palatino Linotype" w:hAnsi="Palatino Linotype"/>
          <w:color w:val="000000" w:themeColor="text1"/>
        </w:rPr>
        <w:t xml:space="preserve">El </w:t>
      </w:r>
      <w:r w:rsidR="00487D92" w:rsidRPr="008F048D">
        <w:rPr>
          <w:rFonts w:ascii="Palatino Linotype" w:hAnsi="Palatino Linotype"/>
          <w:b/>
          <w:color w:val="000000" w:themeColor="text1"/>
        </w:rPr>
        <w:t>catorce</w:t>
      </w:r>
      <w:r w:rsidR="00BE3499" w:rsidRPr="008F048D">
        <w:rPr>
          <w:rFonts w:ascii="Palatino Linotype" w:hAnsi="Palatino Linotype"/>
          <w:b/>
          <w:color w:val="000000" w:themeColor="text1"/>
        </w:rPr>
        <w:t xml:space="preserve"> de </w:t>
      </w:r>
      <w:r w:rsidR="00487D92" w:rsidRPr="008F048D">
        <w:rPr>
          <w:rFonts w:ascii="Palatino Linotype" w:hAnsi="Palatino Linotype"/>
          <w:b/>
          <w:color w:val="000000" w:themeColor="text1"/>
        </w:rPr>
        <w:t>octubre</w:t>
      </w:r>
      <w:r w:rsidRPr="008F048D">
        <w:rPr>
          <w:rFonts w:ascii="Palatino Linotype" w:hAnsi="Palatino Linotype"/>
          <w:b/>
          <w:color w:val="000000" w:themeColor="text1"/>
        </w:rPr>
        <w:t xml:space="preserve"> de dos mil veint</w:t>
      </w:r>
      <w:r w:rsidRPr="008F048D">
        <w:rPr>
          <w:rFonts w:ascii="Palatino Linotype" w:hAnsi="Palatino Linotype" w:cs="Arial"/>
          <w:b/>
          <w:color w:val="000000" w:themeColor="text1"/>
          <w:lang w:eastAsia="es-MX"/>
        </w:rPr>
        <w:t>idós</w:t>
      </w:r>
      <w:r w:rsidRPr="008F048D">
        <w:rPr>
          <w:rFonts w:ascii="Palatino Linotype" w:hAnsi="Palatino Linotype" w:cs="Arial"/>
          <w:color w:val="000000" w:themeColor="text1"/>
          <w:lang w:eastAsia="es-MX"/>
        </w:rPr>
        <w:t xml:space="preserve">, se notificó a las partes el acuerdo de ampliación del plazo para resolver </w:t>
      </w:r>
      <w:r w:rsidRPr="008F048D">
        <w:rPr>
          <w:rFonts w:ascii="Palatino Linotype" w:hAnsi="Palatino Linotype" w:cs="Arial"/>
          <w:color w:val="000000" w:themeColor="text1"/>
          <w:lang w:val="es-419" w:eastAsia="es-MX"/>
        </w:rPr>
        <w:t>el</w:t>
      </w:r>
      <w:r w:rsidRPr="008F048D">
        <w:rPr>
          <w:rFonts w:ascii="Palatino Linotype" w:hAnsi="Palatino Linotype" w:cs="Arial"/>
          <w:color w:val="000000" w:themeColor="text1"/>
          <w:lang w:eastAsia="es-MX"/>
        </w:rPr>
        <w:t xml:space="preserve"> </w:t>
      </w:r>
      <w:r w:rsidR="008A6185" w:rsidRPr="008F048D">
        <w:rPr>
          <w:rFonts w:ascii="Palatino Linotype" w:hAnsi="Palatino Linotype" w:cs="Arial"/>
          <w:color w:val="000000" w:themeColor="text1"/>
          <w:lang w:eastAsia="es-MX"/>
        </w:rPr>
        <w:t>Recurso de Revisión</w:t>
      </w:r>
      <w:r w:rsidRPr="008F048D">
        <w:rPr>
          <w:rFonts w:ascii="Palatino Linotype" w:hAnsi="Palatino Linotype" w:cs="Arial"/>
          <w:color w:val="000000" w:themeColor="text1"/>
          <w:lang w:eastAsia="es-MX"/>
        </w:rPr>
        <w:t xml:space="preserve"> </w:t>
      </w:r>
      <w:r w:rsidRPr="008F048D">
        <w:rPr>
          <w:rFonts w:ascii="Palatino Linotype" w:hAnsi="Palatino Linotype" w:cs="Arial"/>
          <w:color w:val="000000" w:themeColor="text1"/>
          <w:lang w:val="es-419" w:eastAsia="es-MX"/>
        </w:rPr>
        <w:t>en estudio</w:t>
      </w:r>
      <w:r w:rsidRPr="008F048D">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7B6D19F8" w14:textId="77777777" w:rsidR="00036FA3" w:rsidRPr="008F048D" w:rsidRDefault="00036FA3" w:rsidP="008F048D">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8F048D" w:rsidRDefault="00911EBC" w:rsidP="008F048D">
      <w:pPr>
        <w:spacing w:line="360" w:lineRule="auto"/>
        <w:jc w:val="both"/>
        <w:rPr>
          <w:rFonts w:ascii="Palatino Linotype" w:hAnsi="Palatino Linotype" w:cs="Arial"/>
        </w:rPr>
      </w:pPr>
    </w:p>
    <w:p w14:paraId="5922956C" w14:textId="77777777"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8F048D" w:rsidRDefault="00911EBC" w:rsidP="008F048D">
      <w:pPr>
        <w:spacing w:line="360" w:lineRule="auto"/>
        <w:jc w:val="both"/>
        <w:rPr>
          <w:rFonts w:ascii="Palatino Linotype" w:hAnsi="Palatino Linotype" w:cs="Arial"/>
        </w:rPr>
      </w:pPr>
    </w:p>
    <w:p w14:paraId="72EBEEA4" w14:textId="77777777"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8F048D" w:rsidRDefault="00911EBC" w:rsidP="008F048D">
      <w:pPr>
        <w:spacing w:line="360" w:lineRule="auto"/>
        <w:jc w:val="both"/>
        <w:rPr>
          <w:rFonts w:ascii="Palatino Linotype" w:hAnsi="Palatino Linotype" w:cs="Arial"/>
        </w:rPr>
      </w:pPr>
    </w:p>
    <w:p w14:paraId="2BF4B72E" w14:textId="4EB6B918"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A317D7C" w14:textId="77777777" w:rsidR="003C63AF" w:rsidRPr="008F048D" w:rsidRDefault="003C63AF" w:rsidP="008F048D">
      <w:pPr>
        <w:spacing w:line="360" w:lineRule="auto"/>
        <w:jc w:val="both"/>
        <w:rPr>
          <w:rFonts w:ascii="Palatino Linotype" w:hAnsi="Palatino Linotype" w:cs="Arial"/>
        </w:rPr>
      </w:pPr>
    </w:p>
    <w:p w14:paraId="662417FB" w14:textId="77777777"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8F048D" w:rsidRDefault="00911EBC" w:rsidP="008F048D">
      <w:pPr>
        <w:spacing w:line="360" w:lineRule="auto"/>
        <w:jc w:val="both"/>
        <w:rPr>
          <w:rFonts w:ascii="Palatino Linotype" w:hAnsi="Palatino Linotype" w:cs="Arial"/>
        </w:rPr>
      </w:pPr>
    </w:p>
    <w:p w14:paraId="7CBC868F" w14:textId="77777777"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b/>
        </w:rPr>
        <w:t>a)</w:t>
      </w:r>
      <w:r w:rsidRPr="008F048D">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b/>
        </w:rPr>
        <w:t>b)</w:t>
      </w:r>
      <w:r w:rsidRPr="008F048D">
        <w:rPr>
          <w:rFonts w:ascii="Palatino Linotype" w:hAnsi="Palatino Linotype" w:cs="Arial"/>
        </w:rPr>
        <w:t xml:space="preserve"> Actividad Procesal del interesado: Acciones u omisiones del interesado.</w:t>
      </w:r>
    </w:p>
    <w:p w14:paraId="2DB62081" w14:textId="77777777"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b/>
        </w:rPr>
        <w:t>c)</w:t>
      </w:r>
      <w:r w:rsidRPr="008F048D">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b/>
        </w:rPr>
        <w:t>d)</w:t>
      </w:r>
      <w:r w:rsidRPr="008F048D">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8F048D" w:rsidRDefault="00911EBC" w:rsidP="008F048D">
      <w:pPr>
        <w:spacing w:line="360" w:lineRule="auto"/>
        <w:jc w:val="both"/>
        <w:rPr>
          <w:rFonts w:ascii="Palatino Linotype" w:hAnsi="Palatino Linotype" w:cs="Arial"/>
        </w:rPr>
      </w:pPr>
    </w:p>
    <w:p w14:paraId="2DD4C8AD" w14:textId="598E7919"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831325E" w14:textId="77777777" w:rsidR="00B61B23" w:rsidRPr="008F048D" w:rsidRDefault="00B61B23" w:rsidP="008F048D">
      <w:pPr>
        <w:spacing w:line="360" w:lineRule="auto"/>
        <w:jc w:val="both"/>
        <w:rPr>
          <w:rFonts w:ascii="Palatino Linotype" w:hAnsi="Palatino Linotype" w:cs="Arial"/>
        </w:rPr>
      </w:pPr>
    </w:p>
    <w:p w14:paraId="5DAF7D98" w14:textId="4E33F438"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 xml:space="preserve">Razones por las cuales cabe concluir que, la resolución al </w:t>
      </w:r>
      <w:r w:rsidR="008A6185" w:rsidRPr="008F048D">
        <w:rPr>
          <w:rFonts w:ascii="Palatino Linotype" w:hAnsi="Palatino Linotype" w:cs="Arial"/>
        </w:rPr>
        <w:t>Recurso de Revisión</w:t>
      </w:r>
      <w:r w:rsidRPr="008F048D">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72062A" w14:textId="77777777" w:rsidR="00911EBC" w:rsidRPr="008F048D" w:rsidRDefault="00911EBC" w:rsidP="008F048D">
      <w:pPr>
        <w:spacing w:line="360" w:lineRule="auto"/>
        <w:jc w:val="both"/>
        <w:rPr>
          <w:rFonts w:ascii="Palatino Linotype" w:hAnsi="Palatino Linotype" w:cs="Arial"/>
        </w:rPr>
      </w:pPr>
    </w:p>
    <w:p w14:paraId="21634550" w14:textId="77777777"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8F048D" w:rsidRDefault="00911EBC" w:rsidP="008F048D">
      <w:pPr>
        <w:spacing w:line="360" w:lineRule="auto"/>
        <w:jc w:val="both"/>
        <w:rPr>
          <w:rFonts w:ascii="Palatino Linotype" w:hAnsi="Palatino Linotype" w:cs="Arial"/>
        </w:rPr>
      </w:pPr>
    </w:p>
    <w:p w14:paraId="60CABDDA" w14:textId="49C89D82"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8F048D" w:rsidRDefault="00911EBC" w:rsidP="008F048D">
      <w:pPr>
        <w:spacing w:line="360" w:lineRule="auto"/>
        <w:jc w:val="both"/>
        <w:rPr>
          <w:rFonts w:ascii="Palatino Linotype" w:hAnsi="Palatino Linotype" w:cs="Arial"/>
        </w:rPr>
      </w:pPr>
    </w:p>
    <w:p w14:paraId="4669A978" w14:textId="77777777" w:rsidR="00911EBC" w:rsidRPr="008F048D" w:rsidRDefault="00911EBC" w:rsidP="008F048D">
      <w:pPr>
        <w:spacing w:line="360" w:lineRule="auto"/>
        <w:jc w:val="both"/>
        <w:rPr>
          <w:rFonts w:ascii="Palatino Linotype" w:hAnsi="Palatino Linotype" w:cs="Arial"/>
        </w:rPr>
      </w:pPr>
      <w:r w:rsidRPr="008F048D">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8F048D" w:rsidRDefault="00A85EDB" w:rsidP="008F048D">
      <w:pPr>
        <w:spacing w:line="360" w:lineRule="auto"/>
        <w:rPr>
          <w:rFonts w:ascii="Palatino Linotype" w:hAnsi="Palatino Linotype" w:cs="Arial"/>
        </w:rPr>
      </w:pPr>
    </w:p>
    <w:p w14:paraId="49E94EF4" w14:textId="38C06F16" w:rsidR="00F74A05" w:rsidRPr="008F048D" w:rsidRDefault="00911EBC" w:rsidP="008F048D">
      <w:pPr>
        <w:pStyle w:val="Prrafodelista"/>
        <w:spacing w:line="360" w:lineRule="auto"/>
        <w:ind w:left="0"/>
        <w:jc w:val="both"/>
        <w:rPr>
          <w:rFonts w:ascii="Palatino Linotype" w:hAnsi="Palatino Linotype" w:cs="Arial"/>
          <w:b/>
          <w:bCs/>
        </w:rPr>
      </w:pPr>
      <w:r w:rsidRPr="008F048D">
        <w:rPr>
          <w:rFonts w:ascii="Palatino Linotype" w:hAnsi="Palatino Linotype" w:cs="Arial"/>
          <w:b/>
          <w:bCs/>
        </w:rPr>
        <w:t>d</w:t>
      </w:r>
      <w:r w:rsidR="00F74A05" w:rsidRPr="008F048D">
        <w:rPr>
          <w:rFonts w:ascii="Palatino Linotype" w:hAnsi="Palatino Linotype" w:cs="Arial"/>
          <w:b/>
          <w:bCs/>
        </w:rPr>
        <w:t>) Cierre de Instrucción</w:t>
      </w:r>
      <w:r w:rsidR="00D8393F" w:rsidRPr="008F048D">
        <w:rPr>
          <w:rFonts w:ascii="Palatino Linotype" w:hAnsi="Palatino Linotype" w:cs="Arial"/>
          <w:b/>
          <w:bCs/>
        </w:rPr>
        <w:t>.</w:t>
      </w:r>
    </w:p>
    <w:p w14:paraId="410ED933" w14:textId="2BC3E0C3" w:rsidR="00832240" w:rsidRPr="008F048D" w:rsidRDefault="009E2E2C" w:rsidP="008F048D">
      <w:pPr>
        <w:spacing w:line="360" w:lineRule="auto"/>
        <w:jc w:val="both"/>
        <w:rPr>
          <w:rFonts w:ascii="Palatino Linotype" w:hAnsi="Palatino Linotype" w:cs="Arial"/>
          <w:color w:val="000000" w:themeColor="text1"/>
        </w:rPr>
      </w:pPr>
      <w:r w:rsidRPr="008F048D">
        <w:rPr>
          <w:rFonts w:ascii="Palatino Linotype" w:hAnsi="Palatino Linotype"/>
          <w:color w:val="000000" w:themeColor="text1"/>
        </w:rPr>
        <w:t>Una vez analizado el estado procesal que guarda el expediente, el</w:t>
      </w:r>
      <w:r w:rsidR="00BB55A9" w:rsidRPr="008F048D">
        <w:rPr>
          <w:rFonts w:ascii="Palatino Linotype" w:hAnsi="Palatino Linotype"/>
          <w:color w:val="000000" w:themeColor="text1"/>
        </w:rPr>
        <w:t xml:space="preserve"> </w:t>
      </w:r>
      <w:r w:rsidR="00487D92" w:rsidRPr="008F048D">
        <w:rPr>
          <w:rFonts w:ascii="Palatino Linotype" w:hAnsi="Palatino Linotype"/>
          <w:b/>
          <w:color w:val="000000" w:themeColor="text1"/>
        </w:rPr>
        <w:t>ocho</w:t>
      </w:r>
      <w:r w:rsidR="00EC2BB8" w:rsidRPr="008F048D">
        <w:rPr>
          <w:rFonts w:ascii="Palatino Linotype" w:hAnsi="Palatino Linotype"/>
          <w:b/>
          <w:bCs/>
          <w:color w:val="000000" w:themeColor="text1"/>
          <w:lang w:val="es-419"/>
        </w:rPr>
        <w:t xml:space="preserve"> </w:t>
      </w:r>
      <w:r w:rsidR="00CE22BE" w:rsidRPr="008F048D">
        <w:rPr>
          <w:rFonts w:ascii="Palatino Linotype" w:hAnsi="Palatino Linotype"/>
          <w:b/>
          <w:bCs/>
          <w:color w:val="000000" w:themeColor="text1"/>
        </w:rPr>
        <w:t xml:space="preserve">de </w:t>
      </w:r>
      <w:r w:rsidR="00487D92" w:rsidRPr="008F048D">
        <w:rPr>
          <w:rFonts w:ascii="Palatino Linotype" w:hAnsi="Palatino Linotype"/>
          <w:b/>
          <w:bCs/>
          <w:color w:val="000000" w:themeColor="text1"/>
        </w:rPr>
        <w:t>febrero</w:t>
      </w:r>
      <w:r w:rsidR="00CE22BE" w:rsidRPr="008F048D">
        <w:rPr>
          <w:rFonts w:ascii="Palatino Linotype" w:hAnsi="Palatino Linotype"/>
          <w:b/>
          <w:bCs/>
          <w:color w:val="000000" w:themeColor="text1"/>
        </w:rPr>
        <w:t xml:space="preserve"> de dos mil </w:t>
      </w:r>
      <w:r w:rsidR="00B86537">
        <w:rPr>
          <w:rFonts w:ascii="Palatino Linotype" w:hAnsi="Palatino Linotype"/>
          <w:b/>
          <w:bCs/>
          <w:color w:val="000000" w:themeColor="text1"/>
        </w:rPr>
        <w:t>veintitrés</w:t>
      </w:r>
      <w:r w:rsidR="000171D8" w:rsidRPr="008F048D">
        <w:rPr>
          <w:rFonts w:ascii="Palatino Linotype" w:hAnsi="Palatino Linotype"/>
          <w:color w:val="000000" w:themeColor="text1"/>
        </w:rPr>
        <w:t xml:space="preserve">, </w:t>
      </w:r>
      <w:r w:rsidR="00CE22BE" w:rsidRPr="008F048D">
        <w:rPr>
          <w:rFonts w:ascii="Palatino Linotype" w:hAnsi="Palatino Linotype"/>
          <w:color w:val="000000" w:themeColor="text1"/>
        </w:rPr>
        <w:t>la</w:t>
      </w:r>
      <w:r w:rsidR="00F74502" w:rsidRPr="008F048D">
        <w:rPr>
          <w:rFonts w:ascii="Palatino Linotype" w:hAnsi="Palatino Linotype"/>
          <w:color w:val="000000" w:themeColor="text1"/>
        </w:rPr>
        <w:t xml:space="preserve"> </w:t>
      </w:r>
      <w:r w:rsidR="00C77536" w:rsidRPr="008F048D">
        <w:rPr>
          <w:rFonts w:ascii="Palatino Linotype" w:hAnsi="Palatino Linotype"/>
          <w:b/>
          <w:color w:val="000000" w:themeColor="text1"/>
        </w:rPr>
        <w:t>Comisionada Sharon Cristina Morales Martínez</w:t>
      </w:r>
      <w:r w:rsidR="00C77536" w:rsidRPr="008F048D">
        <w:rPr>
          <w:rFonts w:ascii="Palatino Linotype" w:hAnsi="Palatino Linotype"/>
          <w:color w:val="000000" w:themeColor="text1"/>
          <w:lang w:val="es-419"/>
        </w:rPr>
        <w:t xml:space="preserve"> </w:t>
      </w:r>
      <w:r w:rsidRPr="008F048D">
        <w:rPr>
          <w:rFonts w:ascii="Palatino Linotype" w:hAnsi="Palatino Linotype"/>
          <w:color w:val="000000" w:themeColor="text1"/>
        </w:rPr>
        <w:t>acordó el cierre de instrucción;</w:t>
      </w:r>
      <w:r w:rsidR="00C2778A" w:rsidRPr="008F048D">
        <w:rPr>
          <w:rFonts w:ascii="Palatino Linotype" w:hAnsi="Palatino Linotype" w:cs="Arial"/>
        </w:rPr>
        <w:t xml:space="preserve"> así como</w:t>
      </w:r>
      <w:r w:rsidRPr="008F048D">
        <w:rPr>
          <w:rFonts w:ascii="Palatino Linotype" w:hAnsi="Palatino Linotype" w:cs="Arial"/>
        </w:rPr>
        <w:t>,</w:t>
      </w:r>
      <w:r w:rsidR="00C2778A" w:rsidRPr="008F048D">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8F048D">
        <w:rPr>
          <w:rFonts w:ascii="Palatino Linotype" w:hAnsi="Palatino Linotype" w:cs="Arial"/>
        </w:rPr>
        <w:t>Información Pública</w:t>
      </w:r>
      <w:r w:rsidR="00C2778A" w:rsidRPr="008F048D">
        <w:rPr>
          <w:rFonts w:ascii="Palatino Linotype" w:hAnsi="Palatino Linotype" w:cs="Arial"/>
        </w:rPr>
        <w:t xml:space="preserve"> del Estado de México y Municipios</w:t>
      </w:r>
      <w:r w:rsidR="0028330F" w:rsidRPr="008F048D">
        <w:rPr>
          <w:rFonts w:ascii="Palatino Linotype" w:hAnsi="Palatino Linotype" w:cs="Arial"/>
          <w:color w:val="000000" w:themeColor="text1"/>
        </w:rPr>
        <w:t>.</w:t>
      </w:r>
    </w:p>
    <w:p w14:paraId="082FEB7B" w14:textId="77777777" w:rsidR="00E60A2A" w:rsidRPr="008F048D" w:rsidRDefault="00E60A2A" w:rsidP="008F048D">
      <w:pPr>
        <w:spacing w:line="360" w:lineRule="auto"/>
        <w:jc w:val="both"/>
        <w:rPr>
          <w:rFonts w:ascii="Palatino Linotype" w:hAnsi="Palatino Linotype" w:cs="Arial"/>
          <w:color w:val="000000" w:themeColor="text1"/>
        </w:rPr>
      </w:pPr>
    </w:p>
    <w:p w14:paraId="3AB9D768" w14:textId="77777777" w:rsidR="000171D8" w:rsidRPr="008F048D" w:rsidRDefault="000171D8" w:rsidP="008F048D">
      <w:pPr>
        <w:jc w:val="center"/>
        <w:rPr>
          <w:rFonts w:ascii="Palatino Linotype" w:hAnsi="Palatino Linotype" w:cs="Arial"/>
          <w:b/>
          <w:bCs/>
          <w:color w:val="000000" w:themeColor="text1"/>
          <w:spacing w:val="60"/>
          <w:sz w:val="28"/>
        </w:rPr>
      </w:pPr>
      <w:r w:rsidRPr="008F048D">
        <w:rPr>
          <w:rFonts w:ascii="Palatino Linotype" w:hAnsi="Palatino Linotype" w:cs="Arial"/>
          <w:b/>
          <w:bCs/>
          <w:color w:val="000000" w:themeColor="text1"/>
          <w:spacing w:val="60"/>
          <w:sz w:val="28"/>
        </w:rPr>
        <w:t>CONSIDERANDO</w:t>
      </w:r>
    </w:p>
    <w:p w14:paraId="06897FD6" w14:textId="77777777" w:rsidR="000171D8" w:rsidRPr="008F048D" w:rsidRDefault="000171D8" w:rsidP="008F048D">
      <w:pPr>
        <w:jc w:val="center"/>
        <w:rPr>
          <w:rFonts w:ascii="Palatino Linotype" w:hAnsi="Palatino Linotype"/>
          <w:b/>
          <w:color w:val="000000" w:themeColor="text1"/>
          <w:sz w:val="28"/>
          <w:szCs w:val="28"/>
        </w:rPr>
      </w:pPr>
    </w:p>
    <w:p w14:paraId="6A5339A1" w14:textId="024657E2" w:rsidR="000957FD" w:rsidRPr="008F048D" w:rsidRDefault="000171D8" w:rsidP="008F048D">
      <w:pPr>
        <w:spacing w:line="360" w:lineRule="auto"/>
        <w:ind w:right="50"/>
        <w:jc w:val="both"/>
        <w:rPr>
          <w:rFonts w:ascii="Palatino Linotype" w:hAnsi="Palatino Linotype"/>
          <w:b/>
          <w:color w:val="000000" w:themeColor="text1"/>
          <w:sz w:val="26"/>
          <w:szCs w:val="26"/>
        </w:rPr>
      </w:pPr>
      <w:r w:rsidRPr="008F048D">
        <w:rPr>
          <w:rFonts w:ascii="Palatino Linotype" w:hAnsi="Palatino Linotype"/>
          <w:b/>
          <w:color w:val="000000" w:themeColor="text1"/>
          <w:sz w:val="26"/>
          <w:szCs w:val="26"/>
        </w:rPr>
        <w:t>PRIMERO.</w:t>
      </w:r>
      <w:r w:rsidRPr="008F048D">
        <w:rPr>
          <w:rFonts w:ascii="Palatino Linotype" w:hAnsi="Palatino Linotype"/>
          <w:color w:val="000000" w:themeColor="text1"/>
          <w:sz w:val="26"/>
          <w:szCs w:val="26"/>
        </w:rPr>
        <w:t xml:space="preserve"> </w:t>
      </w:r>
      <w:r w:rsidRPr="008F048D">
        <w:rPr>
          <w:rFonts w:ascii="Palatino Linotype" w:hAnsi="Palatino Linotype"/>
          <w:b/>
          <w:color w:val="000000" w:themeColor="text1"/>
          <w:sz w:val="26"/>
          <w:szCs w:val="26"/>
        </w:rPr>
        <w:t>Competencia</w:t>
      </w:r>
      <w:r w:rsidRPr="008F048D">
        <w:rPr>
          <w:rFonts w:ascii="Palatino Linotype" w:hAnsi="Palatino Linotype"/>
          <w:color w:val="000000" w:themeColor="text1"/>
          <w:sz w:val="26"/>
          <w:szCs w:val="26"/>
        </w:rPr>
        <w:t>.</w:t>
      </w:r>
    </w:p>
    <w:p w14:paraId="069DAF1A" w14:textId="09F45195" w:rsidR="000957FD" w:rsidRPr="008F048D" w:rsidRDefault="008B239D" w:rsidP="008F048D">
      <w:pPr>
        <w:spacing w:line="360" w:lineRule="auto"/>
        <w:ind w:right="50"/>
        <w:jc w:val="both"/>
        <w:rPr>
          <w:rFonts w:ascii="Palatino Linotype" w:hAnsi="Palatino Linotype" w:cs="Arial"/>
          <w:color w:val="000000" w:themeColor="text1"/>
        </w:rPr>
      </w:pPr>
      <w:r w:rsidRPr="008F048D">
        <w:rPr>
          <w:rFonts w:ascii="Palatino Linotype" w:hAnsi="Palatino Linotype"/>
          <w:color w:val="000000" w:themeColor="text1"/>
        </w:rPr>
        <w:t xml:space="preserve">Este Instituto de Transparencia, Acceso a la </w:t>
      </w:r>
      <w:r w:rsidR="00D86297" w:rsidRPr="008F048D">
        <w:rPr>
          <w:rFonts w:ascii="Palatino Linotype" w:hAnsi="Palatino Linotype"/>
          <w:color w:val="000000" w:themeColor="text1"/>
        </w:rPr>
        <w:t>Información Pública</w:t>
      </w:r>
      <w:r w:rsidRPr="008F048D">
        <w:rPr>
          <w:rFonts w:ascii="Palatino Linotype" w:hAnsi="Palatino Linotype"/>
          <w:color w:val="000000" w:themeColor="text1"/>
        </w:rPr>
        <w:t xml:space="preserve"> y Protección de Datos Personales del Estado de México y Municipios, es competente para </w:t>
      </w:r>
      <w:r w:rsidR="00CB5585" w:rsidRPr="008F048D">
        <w:rPr>
          <w:rFonts w:ascii="Palatino Linotype" w:hAnsi="Palatino Linotype"/>
          <w:color w:val="000000" w:themeColor="text1"/>
        </w:rPr>
        <w:t xml:space="preserve">conocer y resolver el presente </w:t>
      </w:r>
      <w:r w:rsidR="00D86297" w:rsidRPr="008F048D">
        <w:rPr>
          <w:rFonts w:ascii="Palatino Linotype" w:hAnsi="Palatino Linotype"/>
          <w:color w:val="000000" w:themeColor="text1"/>
        </w:rPr>
        <w:t>Recurso Revisión</w:t>
      </w:r>
      <w:r w:rsidRPr="008F048D">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8F048D">
        <w:rPr>
          <w:rFonts w:ascii="Palatino Linotype" w:hAnsi="Palatino Linotype"/>
          <w:color w:val="000000" w:themeColor="text1"/>
        </w:rPr>
        <w:t xml:space="preserve"> ordinal</w:t>
      </w:r>
      <w:r w:rsidRPr="008F048D">
        <w:rPr>
          <w:rFonts w:ascii="Palatino Linotype" w:hAnsi="Palatino Linotype"/>
          <w:color w:val="000000" w:themeColor="text1"/>
        </w:rPr>
        <w:t xml:space="preserve"> 2</w:t>
      </w:r>
      <w:r w:rsidR="00727578" w:rsidRPr="008F048D">
        <w:rPr>
          <w:rFonts w:ascii="Palatino Linotype" w:hAnsi="Palatino Linotype"/>
          <w:color w:val="000000" w:themeColor="text1"/>
        </w:rPr>
        <w:t>,</w:t>
      </w:r>
      <w:r w:rsidRPr="008F048D">
        <w:rPr>
          <w:rFonts w:ascii="Palatino Linotype" w:hAnsi="Palatino Linotype"/>
          <w:color w:val="000000" w:themeColor="text1"/>
        </w:rPr>
        <w:t xml:space="preserve"> fracción II, 13, 29, 36, fracciones I y II, 176, 178, 179, 181 párrafo tercero y 185 de la Ley de Transparencia y Acceso a la </w:t>
      </w:r>
      <w:r w:rsidR="00D86297" w:rsidRPr="008F048D">
        <w:rPr>
          <w:rFonts w:ascii="Palatino Linotype" w:hAnsi="Palatino Linotype"/>
          <w:color w:val="000000" w:themeColor="text1"/>
        </w:rPr>
        <w:t>Información Pública</w:t>
      </w:r>
      <w:r w:rsidRPr="008F048D">
        <w:rPr>
          <w:rFonts w:ascii="Palatino Linotype" w:hAnsi="Palatino Linotype"/>
          <w:color w:val="000000" w:themeColor="text1"/>
        </w:rPr>
        <w:t xml:space="preserve"> del Estado de México y Municipios</w:t>
      </w:r>
      <w:r w:rsidRPr="008F048D">
        <w:rPr>
          <w:rFonts w:ascii="Palatino Linotype" w:hAnsi="Palatino Linotype" w:cs="Arial"/>
          <w:color w:val="000000" w:themeColor="text1"/>
        </w:rPr>
        <w:t xml:space="preserve">; y 9, fracciones I y XXIV y 11 del Reglamento Interior del Instituto de Transparencia, Acceso a la </w:t>
      </w:r>
      <w:r w:rsidR="00D86297" w:rsidRPr="008F048D">
        <w:rPr>
          <w:rFonts w:ascii="Palatino Linotype" w:hAnsi="Palatino Linotype" w:cs="Arial"/>
          <w:color w:val="000000" w:themeColor="text1"/>
        </w:rPr>
        <w:t>Información Pública</w:t>
      </w:r>
      <w:r w:rsidRPr="008F048D">
        <w:rPr>
          <w:rFonts w:ascii="Palatino Linotype" w:hAnsi="Palatino Linotype" w:cs="Arial"/>
          <w:color w:val="000000" w:themeColor="text1"/>
        </w:rPr>
        <w:t xml:space="preserve"> y Protección de Datos Personales del Estado de México y Municipios.</w:t>
      </w:r>
    </w:p>
    <w:p w14:paraId="6A3D6AA0" w14:textId="77777777" w:rsidR="006B6B5F" w:rsidRPr="008F048D" w:rsidRDefault="006B6B5F" w:rsidP="008F048D">
      <w:pPr>
        <w:spacing w:line="360" w:lineRule="auto"/>
        <w:jc w:val="both"/>
        <w:rPr>
          <w:rFonts w:ascii="Palatino Linotype" w:hAnsi="Palatino Linotype" w:cs="Arial"/>
          <w:b/>
          <w:color w:val="000000" w:themeColor="text1"/>
          <w:sz w:val="26"/>
          <w:szCs w:val="26"/>
        </w:rPr>
      </w:pPr>
    </w:p>
    <w:p w14:paraId="508C9D22" w14:textId="77777777" w:rsidR="004510AB" w:rsidRPr="008F048D" w:rsidRDefault="000171D8" w:rsidP="008F048D">
      <w:pPr>
        <w:spacing w:line="360" w:lineRule="auto"/>
        <w:jc w:val="both"/>
        <w:rPr>
          <w:rFonts w:ascii="Palatino Linotype" w:hAnsi="Palatino Linotype" w:cs="Arial"/>
          <w:b/>
          <w:color w:val="000000" w:themeColor="text1"/>
          <w:sz w:val="26"/>
          <w:szCs w:val="26"/>
        </w:rPr>
      </w:pPr>
      <w:r w:rsidRPr="008F048D">
        <w:rPr>
          <w:rFonts w:ascii="Palatino Linotype" w:hAnsi="Palatino Linotype" w:cs="Arial"/>
          <w:b/>
          <w:color w:val="000000" w:themeColor="text1"/>
          <w:sz w:val="26"/>
          <w:szCs w:val="26"/>
        </w:rPr>
        <w:t xml:space="preserve">SEGUNDO. Interés. </w:t>
      </w:r>
    </w:p>
    <w:p w14:paraId="104423D5" w14:textId="73FCCEFD" w:rsidR="000171D8" w:rsidRPr="008F048D" w:rsidRDefault="000171D8" w:rsidP="008F048D">
      <w:pPr>
        <w:spacing w:line="360" w:lineRule="auto"/>
        <w:jc w:val="both"/>
        <w:rPr>
          <w:rFonts w:ascii="Palatino Linotype" w:hAnsi="Palatino Linotype" w:cs="Arial"/>
          <w:color w:val="000000"/>
          <w:lang w:eastAsia="es-MX"/>
        </w:rPr>
      </w:pPr>
      <w:r w:rsidRPr="008F048D">
        <w:rPr>
          <w:rFonts w:ascii="Palatino Linotype" w:hAnsi="Palatino Linotype" w:cs="Arial"/>
          <w:bCs/>
          <w:color w:val="000000" w:themeColor="text1"/>
        </w:rPr>
        <w:t xml:space="preserve">El </w:t>
      </w:r>
      <w:r w:rsidR="00D86297" w:rsidRPr="008F048D">
        <w:rPr>
          <w:rFonts w:ascii="Palatino Linotype" w:hAnsi="Palatino Linotype" w:cs="Arial"/>
          <w:bCs/>
          <w:color w:val="000000" w:themeColor="text1"/>
        </w:rPr>
        <w:t>Recurso Revisión</w:t>
      </w:r>
      <w:r w:rsidRPr="008F048D">
        <w:rPr>
          <w:rFonts w:ascii="Palatino Linotype" w:hAnsi="Palatino Linotype" w:cs="Arial"/>
          <w:bCs/>
          <w:color w:val="000000" w:themeColor="text1"/>
        </w:rPr>
        <w:t xml:space="preserve"> fue interpuesto por parte legítima, en atención a que se presentó por </w:t>
      </w:r>
      <w:r w:rsidR="00911EBC" w:rsidRPr="008F048D">
        <w:rPr>
          <w:rFonts w:ascii="Palatino Linotype" w:hAnsi="Palatino Linotype" w:cs="Arial"/>
          <w:b/>
          <w:color w:val="000000" w:themeColor="text1"/>
        </w:rPr>
        <w:t>EL</w:t>
      </w:r>
      <w:r w:rsidRPr="008F048D">
        <w:rPr>
          <w:rFonts w:ascii="Palatino Linotype" w:hAnsi="Palatino Linotype" w:cs="Arial"/>
          <w:b/>
          <w:bCs/>
          <w:color w:val="000000" w:themeColor="text1"/>
        </w:rPr>
        <w:t xml:space="preserve"> RECURRENTE,</w:t>
      </w:r>
      <w:r w:rsidRPr="008F048D">
        <w:rPr>
          <w:rFonts w:ascii="Palatino Linotype" w:hAnsi="Palatino Linotype" w:cs="Arial"/>
          <w:bCs/>
          <w:color w:val="000000" w:themeColor="text1"/>
        </w:rPr>
        <w:t xml:space="preserve"> quien es la misma persona que formuló la solicitud de acceso a la </w:t>
      </w:r>
      <w:r w:rsidR="00D86297" w:rsidRPr="008F048D">
        <w:rPr>
          <w:rFonts w:ascii="Palatino Linotype" w:hAnsi="Palatino Linotype" w:cs="Arial"/>
          <w:bCs/>
          <w:color w:val="000000" w:themeColor="text1"/>
        </w:rPr>
        <w:t>Información Pública</w:t>
      </w:r>
      <w:r w:rsidRPr="008F048D">
        <w:rPr>
          <w:rFonts w:ascii="Palatino Linotype" w:hAnsi="Palatino Linotype" w:cs="Arial"/>
          <w:bCs/>
          <w:color w:val="000000" w:themeColor="text1"/>
        </w:rPr>
        <w:t xml:space="preserve"> al </w:t>
      </w:r>
      <w:r w:rsidRPr="008F048D">
        <w:rPr>
          <w:rFonts w:ascii="Palatino Linotype" w:hAnsi="Palatino Linotype" w:cs="Arial"/>
          <w:b/>
          <w:bCs/>
          <w:color w:val="000000" w:themeColor="text1"/>
        </w:rPr>
        <w:t>SUJETO OBLIGADO</w:t>
      </w:r>
      <w:r w:rsidR="005B5043" w:rsidRPr="008F048D">
        <w:rPr>
          <w:rFonts w:ascii="Palatino Linotype" w:hAnsi="Palatino Linotype" w:cs="Arial"/>
          <w:b/>
          <w:bCs/>
          <w:color w:val="000000" w:themeColor="text1"/>
        </w:rPr>
        <w:t xml:space="preserve">, </w:t>
      </w:r>
      <w:r w:rsidR="005B5043" w:rsidRPr="008F048D">
        <w:rPr>
          <w:rFonts w:ascii="Palatino Linotype" w:hAnsi="Palatino Linotype" w:cs="Arial"/>
          <w:bCs/>
          <w:color w:val="000000" w:themeColor="text1"/>
        </w:rPr>
        <w:t xml:space="preserve">pues para ello, es </w:t>
      </w:r>
      <w:r w:rsidR="005B5043" w:rsidRPr="008F048D">
        <w:rPr>
          <w:rFonts w:ascii="Palatino Linotype" w:hAnsi="Palatino Linotype" w:cs="Arial"/>
          <w:color w:val="000000"/>
          <w:lang w:eastAsia="es-MX"/>
        </w:rPr>
        <w:t xml:space="preserve">necesario que el particular ingrese al </w:t>
      </w:r>
      <w:r w:rsidR="005B5043" w:rsidRPr="008F048D">
        <w:rPr>
          <w:rFonts w:ascii="Palatino Linotype" w:hAnsi="Palatino Linotype" w:cs="Arial"/>
          <w:b/>
          <w:color w:val="000000"/>
          <w:lang w:eastAsia="es-MX"/>
        </w:rPr>
        <w:t xml:space="preserve">SAIMEX </w:t>
      </w:r>
      <w:r w:rsidR="005B5043" w:rsidRPr="008F048D">
        <w:rPr>
          <w:rFonts w:ascii="Palatino Linotype" w:hAnsi="Palatino Linotype" w:cs="Arial"/>
          <w:color w:val="000000"/>
          <w:lang w:eastAsia="es-MX"/>
        </w:rPr>
        <w:t>mediante la utilización de su clave de usuario y contraseña.</w:t>
      </w:r>
    </w:p>
    <w:p w14:paraId="10B1C352" w14:textId="77777777" w:rsidR="004277D2" w:rsidRPr="008F048D" w:rsidRDefault="004277D2" w:rsidP="008F048D">
      <w:pPr>
        <w:spacing w:line="360" w:lineRule="auto"/>
        <w:jc w:val="both"/>
        <w:rPr>
          <w:rFonts w:ascii="Palatino Linotype" w:hAnsi="Palatino Linotype" w:cs="Arial"/>
          <w:b/>
          <w:bCs/>
          <w:color w:val="000000" w:themeColor="text1"/>
        </w:rPr>
      </w:pPr>
    </w:p>
    <w:p w14:paraId="73B57685" w14:textId="77777777" w:rsidR="005C250B" w:rsidRPr="008F048D" w:rsidRDefault="005C250B" w:rsidP="008F048D">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8F048D">
        <w:rPr>
          <w:rFonts w:ascii="Palatino Linotype" w:hAnsi="Palatino Linotype" w:cs="Arial"/>
          <w:b/>
          <w:color w:val="000000" w:themeColor="text1"/>
          <w:sz w:val="26"/>
          <w:szCs w:val="26"/>
        </w:rPr>
        <w:t xml:space="preserve">TERCERO. </w:t>
      </w:r>
      <w:r w:rsidRPr="008F048D">
        <w:rPr>
          <w:rFonts w:ascii="Palatino Linotype" w:hAnsi="Palatino Linotype" w:cs="Arial"/>
          <w:b/>
          <w:color w:val="000000" w:themeColor="text1"/>
          <w:sz w:val="26"/>
          <w:szCs w:val="26"/>
          <w:lang w:val="es-ES"/>
        </w:rPr>
        <w:t xml:space="preserve">Oportunidad. </w:t>
      </w:r>
    </w:p>
    <w:p w14:paraId="4CAF7CD0" w14:textId="66EB16E0" w:rsidR="0028330F" w:rsidRPr="008F048D" w:rsidRDefault="0028330F" w:rsidP="008F048D">
      <w:pPr>
        <w:spacing w:line="360" w:lineRule="auto"/>
        <w:jc w:val="both"/>
        <w:rPr>
          <w:rFonts w:ascii="Palatino Linotype" w:hAnsi="Palatino Linotype" w:cs="Arial"/>
          <w:color w:val="000000" w:themeColor="text1"/>
          <w:lang w:val="es-ES"/>
        </w:rPr>
      </w:pPr>
      <w:r w:rsidRPr="008F048D">
        <w:rPr>
          <w:rFonts w:ascii="Palatino Linotype" w:hAnsi="Palatino Linotype" w:cs="Arial"/>
          <w:color w:val="000000" w:themeColor="text1"/>
          <w:lang w:val="es-ES"/>
        </w:rPr>
        <w:t xml:space="preserve">El </w:t>
      </w:r>
      <w:r w:rsidR="008A6185" w:rsidRPr="008F048D">
        <w:rPr>
          <w:rFonts w:ascii="Palatino Linotype" w:hAnsi="Palatino Linotype" w:cs="Arial"/>
          <w:color w:val="000000" w:themeColor="text1"/>
          <w:lang w:val="es-ES"/>
        </w:rPr>
        <w:t>Recurso de Revisión</w:t>
      </w:r>
      <w:r w:rsidRPr="008F048D">
        <w:rPr>
          <w:rFonts w:ascii="Palatino Linotype" w:hAnsi="Palatino Linotype" w:cs="Arial"/>
          <w:color w:val="000000" w:themeColor="text1"/>
          <w:lang w:val="es-ES"/>
        </w:rPr>
        <w:t xml:space="preserve"> fue interpuesto dentro del plazo de quince días hábiles, contados a partir del día siguiente al en que </w:t>
      </w:r>
      <w:r w:rsidR="00911EBC" w:rsidRPr="008F048D">
        <w:rPr>
          <w:rFonts w:ascii="Palatino Linotype" w:hAnsi="Palatino Linotype" w:cs="Arial"/>
          <w:b/>
          <w:color w:val="000000" w:themeColor="text1"/>
          <w:lang w:val="es-ES"/>
        </w:rPr>
        <w:t>EL</w:t>
      </w:r>
      <w:r w:rsidRPr="008F048D">
        <w:rPr>
          <w:rFonts w:ascii="Palatino Linotype" w:hAnsi="Palatino Linotype" w:cs="Arial"/>
          <w:b/>
          <w:color w:val="000000" w:themeColor="text1"/>
          <w:lang w:val="es-ES"/>
        </w:rPr>
        <w:t xml:space="preserve"> RECURRENTE</w:t>
      </w:r>
      <w:r w:rsidRPr="008F048D">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8F048D" w:rsidRDefault="00911EBC" w:rsidP="008F048D">
      <w:pPr>
        <w:spacing w:line="360" w:lineRule="auto"/>
        <w:jc w:val="both"/>
        <w:rPr>
          <w:rFonts w:ascii="Palatino Linotype" w:hAnsi="Palatino Linotype" w:cs="Arial"/>
          <w:color w:val="000000" w:themeColor="text1"/>
          <w:lang w:val="es-ES"/>
        </w:rPr>
      </w:pPr>
    </w:p>
    <w:p w14:paraId="03541441" w14:textId="27330E51" w:rsidR="0028330F" w:rsidRPr="008F048D" w:rsidRDefault="0028330F" w:rsidP="008F048D">
      <w:pPr>
        <w:ind w:left="851" w:right="616"/>
        <w:jc w:val="both"/>
        <w:rPr>
          <w:rFonts w:ascii="Palatino Linotype" w:hAnsi="Palatino Linotype" w:cs="Arial"/>
          <w:i/>
          <w:color w:val="000000" w:themeColor="text1"/>
          <w:sz w:val="22"/>
          <w:lang w:val="es-ES"/>
        </w:rPr>
      </w:pPr>
      <w:r w:rsidRPr="008F048D">
        <w:rPr>
          <w:rFonts w:ascii="Palatino Linotype" w:hAnsi="Palatino Linotype" w:cs="Arial"/>
          <w:b/>
          <w:i/>
          <w:color w:val="000000" w:themeColor="text1"/>
          <w:sz w:val="22"/>
          <w:lang w:val="es-ES"/>
        </w:rPr>
        <w:t>“Artículo 178</w:t>
      </w:r>
      <w:r w:rsidRPr="008F048D">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8F048D">
        <w:rPr>
          <w:rFonts w:ascii="Palatino Linotype" w:hAnsi="Palatino Linotype" w:cs="Arial"/>
          <w:i/>
          <w:color w:val="000000" w:themeColor="text1"/>
          <w:sz w:val="22"/>
          <w:lang w:val="es-ES"/>
        </w:rPr>
        <w:t>Recurso de Revisión</w:t>
      </w:r>
      <w:r w:rsidRPr="008F048D">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8F048D" w:rsidRDefault="0028330F" w:rsidP="008F048D">
      <w:pPr>
        <w:ind w:left="851" w:right="616" w:hanging="851"/>
        <w:jc w:val="both"/>
        <w:rPr>
          <w:rFonts w:ascii="Palatino Linotype" w:hAnsi="Palatino Linotype" w:cs="Arial"/>
          <w:i/>
          <w:color w:val="000000" w:themeColor="text1"/>
          <w:sz w:val="10"/>
          <w:szCs w:val="10"/>
          <w:lang w:val="es-ES"/>
        </w:rPr>
      </w:pPr>
    </w:p>
    <w:p w14:paraId="60FBF997" w14:textId="77777777" w:rsidR="0028330F" w:rsidRPr="008F048D" w:rsidRDefault="0028330F" w:rsidP="008F048D">
      <w:pPr>
        <w:ind w:left="851" w:right="616"/>
        <w:jc w:val="both"/>
        <w:rPr>
          <w:rFonts w:ascii="Palatino Linotype" w:hAnsi="Palatino Linotype" w:cs="Arial"/>
          <w:i/>
          <w:color w:val="000000" w:themeColor="text1"/>
          <w:sz w:val="22"/>
          <w:lang w:val="es-ES"/>
        </w:rPr>
      </w:pPr>
      <w:r w:rsidRPr="008F048D">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8F048D" w:rsidRDefault="0028330F" w:rsidP="008F048D">
      <w:pPr>
        <w:ind w:left="851" w:right="616" w:hanging="851"/>
        <w:jc w:val="both"/>
        <w:rPr>
          <w:rFonts w:ascii="Palatino Linotype" w:hAnsi="Palatino Linotype" w:cs="Arial"/>
          <w:i/>
          <w:color w:val="000000" w:themeColor="text1"/>
          <w:sz w:val="10"/>
          <w:szCs w:val="10"/>
          <w:lang w:val="es-ES"/>
        </w:rPr>
      </w:pPr>
    </w:p>
    <w:p w14:paraId="32A9651C" w14:textId="118F9B9D" w:rsidR="0028330F" w:rsidRPr="008F048D" w:rsidRDefault="0028330F" w:rsidP="008F048D">
      <w:pPr>
        <w:ind w:left="851" w:right="616"/>
        <w:jc w:val="both"/>
        <w:rPr>
          <w:rFonts w:ascii="Palatino Linotype" w:hAnsi="Palatino Linotype" w:cs="Arial"/>
          <w:i/>
          <w:color w:val="000000" w:themeColor="text1"/>
          <w:sz w:val="22"/>
          <w:lang w:val="es-ES"/>
        </w:rPr>
      </w:pPr>
      <w:r w:rsidRPr="008F048D">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8F048D">
        <w:rPr>
          <w:rFonts w:ascii="Palatino Linotype" w:hAnsi="Palatino Linotype" w:cs="Arial"/>
          <w:i/>
          <w:color w:val="000000" w:themeColor="text1"/>
          <w:sz w:val="22"/>
          <w:lang w:val="es-ES"/>
        </w:rPr>
        <w:t>Recurso de Revisión</w:t>
      </w:r>
      <w:r w:rsidRPr="008F048D">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8F048D" w:rsidRDefault="0093432F" w:rsidP="008F048D">
      <w:pPr>
        <w:ind w:left="851" w:right="616"/>
        <w:jc w:val="both"/>
        <w:rPr>
          <w:rFonts w:ascii="Palatino Linotype" w:hAnsi="Palatino Linotype" w:cs="Arial"/>
          <w:i/>
          <w:color w:val="000000" w:themeColor="text1"/>
          <w:sz w:val="22"/>
          <w:lang w:val="es-ES"/>
        </w:rPr>
      </w:pPr>
    </w:p>
    <w:p w14:paraId="2798A03E" w14:textId="6B4A3335" w:rsidR="0028330F" w:rsidRPr="008F048D" w:rsidRDefault="0028330F" w:rsidP="008F048D">
      <w:pPr>
        <w:spacing w:line="360" w:lineRule="auto"/>
        <w:jc w:val="both"/>
        <w:rPr>
          <w:rFonts w:ascii="Palatino Linotype" w:hAnsi="Palatino Linotype" w:cs="Arial"/>
          <w:color w:val="000000" w:themeColor="text1"/>
          <w:lang w:val="es-ES"/>
        </w:rPr>
      </w:pPr>
      <w:r w:rsidRPr="008F048D">
        <w:rPr>
          <w:rFonts w:ascii="Palatino Linotype" w:hAnsi="Palatino Linotype" w:cs="Arial"/>
          <w:color w:val="000000" w:themeColor="text1"/>
          <w:lang w:val="es-ES"/>
        </w:rPr>
        <w:t xml:space="preserve">En esa tesitura, atendiendo a que </w:t>
      </w:r>
      <w:r w:rsidRPr="008F048D">
        <w:rPr>
          <w:rFonts w:ascii="Palatino Linotype" w:hAnsi="Palatino Linotype" w:cs="Arial"/>
          <w:b/>
          <w:color w:val="000000" w:themeColor="text1"/>
          <w:lang w:val="es-ES"/>
        </w:rPr>
        <w:t>EL SUJETO OBLIGADO</w:t>
      </w:r>
      <w:r w:rsidRPr="008F048D">
        <w:rPr>
          <w:rFonts w:ascii="Palatino Linotype" w:hAnsi="Palatino Linotype" w:cs="Arial"/>
          <w:color w:val="000000" w:themeColor="text1"/>
          <w:lang w:val="es-ES"/>
        </w:rPr>
        <w:t xml:space="preserve"> notificó la respuesta a la solicitud de Acceso a la Información Pública el día</w:t>
      </w:r>
      <w:r w:rsidRPr="008F048D">
        <w:rPr>
          <w:rFonts w:ascii="Palatino Linotype" w:hAnsi="Palatino Linotype" w:cs="Arial"/>
          <w:b/>
          <w:color w:val="000000" w:themeColor="text1"/>
          <w:lang w:val="es-ES"/>
        </w:rPr>
        <w:t xml:space="preserve"> </w:t>
      </w:r>
      <w:r w:rsidR="00036FA3" w:rsidRPr="008F048D">
        <w:rPr>
          <w:rFonts w:ascii="Palatino Linotype" w:hAnsi="Palatino Linotype" w:cs="Arial"/>
          <w:b/>
          <w:color w:val="000000" w:themeColor="text1"/>
          <w:lang w:val="es-ES"/>
        </w:rPr>
        <w:t>nueve</w:t>
      </w:r>
      <w:r w:rsidR="00F33627" w:rsidRPr="008F048D">
        <w:rPr>
          <w:rFonts w:ascii="Palatino Linotype" w:hAnsi="Palatino Linotype" w:cs="Arial"/>
          <w:b/>
          <w:color w:val="000000" w:themeColor="text1"/>
          <w:lang w:val="es-ES"/>
        </w:rPr>
        <w:t xml:space="preserve"> de </w:t>
      </w:r>
      <w:r w:rsidR="00487D92" w:rsidRPr="008F048D">
        <w:rPr>
          <w:rFonts w:ascii="Palatino Linotype" w:hAnsi="Palatino Linotype" w:cs="Arial"/>
          <w:b/>
          <w:color w:val="000000" w:themeColor="text1"/>
          <w:lang w:val="es-ES"/>
        </w:rPr>
        <w:t>agosto</w:t>
      </w:r>
      <w:r w:rsidRPr="008F048D">
        <w:rPr>
          <w:rFonts w:ascii="Palatino Linotype" w:hAnsi="Palatino Linotype" w:cs="Arial"/>
          <w:b/>
          <w:color w:val="000000" w:themeColor="text1"/>
          <w:lang w:val="es-ES"/>
        </w:rPr>
        <w:t xml:space="preserve"> de dos mil veintidós</w:t>
      </w:r>
      <w:r w:rsidRPr="008F048D">
        <w:rPr>
          <w:rFonts w:ascii="Palatino Linotype" w:hAnsi="Palatino Linotype" w:cs="Arial"/>
          <w:color w:val="000000" w:themeColor="text1"/>
          <w:lang w:val="es-ES"/>
        </w:rPr>
        <w:t xml:space="preserve">, así, el plazo de quince días hábiles que el artículo 178 de la Ley de la materia otorga a la hoy </w:t>
      </w:r>
      <w:r w:rsidRPr="008F048D">
        <w:rPr>
          <w:rFonts w:ascii="Palatino Linotype" w:hAnsi="Palatino Linotype" w:cs="Arial"/>
          <w:b/>
          <w:color w:val="000000" w:themeColor="text1"/>
          <w:lang w:val="es-ES"/>
        </w:rPr>
        <w:t>RECURRENTE</w:t>
      </w:r>
      <w:r w:rsidRPr="008F048D">
        <w:rPr>
          <w:rFonts w:ascii="Palatino Linotype" w:hAnsi="Palatino Linotype" w:cs="Arial"/>
          <w:color w:val="000000" w:themeColor="text1"/>
          <w:lang w:val="es-ES"/>
        </w:rPr>
        <w:t xml:space="preserve"> para presentar el respectivo </w:t>
      </w:r>
      <w:r w:rsidR="008A6185" w:rsidRPr="008F048D">
        <w:rPr>
          <w:rFonts w:ascii="Palatino Linotype" w:hAnsi="Palatino Linotype" w:cs="Arial"/>
          <w:color w:val="000000" w:themeColor="text1"/>
          <w:lang w:val="es-ES"/>
        </w:rPr>
        <w:t>Recurso de Revisión</w:t>
      </w:r>
      <w:r w:rsidRPr="008F048D">
        <w:rPr>
          <w:rFonts w:ascii="Palatino Linotype" w:hAnsi="Palatino Linotype" w:cs="Arial"/>
          <w:color w:val="000000" w:themeColor="text1"/>
          <w:lang w:val="es-ES"/>
        </w:rPr>
        <w:t xml:space="preserve">, transcurrió del </w:t>
      </w:r>
      <w:r w:rsidR="00FE2E2B" w:rsidRPr="008F048D">
        <w:rPr>
          <w:rFonts w:ascii="Palatino Linotype" w:hAnsi="Palatino Linotype" w:cs="Arial"/>
          <w:b/>
          <w:color w:val="000000" w:themeColor="text1"/>
          <w:lang w:val="es-ES"/>
        </w:rPr>
        <w:t>diez al treinta de agosto</w:t>
      </w:r>
      <w:r w:rsidRPr="008F048D">
        <w:rPr>
          <w:rFonts w:ascii="Palatino Linotype" w:hAnsi="Palatino Linotype" w:cs="Arial"/>
          <w:b/>
          <w:color w:val="000000" w:themeColor="text1"/>
          <w:lang w:val="es-ES"/>
        </w:rPr>
        <w:t xml:space="preserve"> de dos mil veintidós</w:t>
      </w:r>
      <w:r w:rsidRPr="008F048D">
        <w:rPr>
          <w:rFonts w:ascii="Palatino Linotype" w:hAnsi="Palatino Linotype" w:cs="Arial"/>
          <w:color w:val="000000" w:themeColor="text1"/>
          <w:lang w:val="es-ES"/>
        </w:rPr>
        <w:t>, sin contemplar en el cómputo los días</w:t>
      </w:r>
      <w:r w:rsidR="004E7A19" w:rsidRPr="008F048D">
        <w:rPr>
          <w:rFonts w:ascii="Palatino Linotype" w:hAnsi="Palatino Linotype" w:cs="Arial"/>
          <w:color w:val="000000" w:themeColor="text1"/>
          <w:lang w:val="es-ES"/>
        </w:rPr>
        <w:t xml:space="preserve"> </w:t>
      </w:r>
      <w:r w:rsidR="00FE2E2B" w:rsidRPr="008F048D">
        <w:rPr>
          <w:rFonts w:ascii="Palatino Linotype" w:hAnsi="Palatino Linotype" w:cs="Arial"/>
          <w:color w:val="000000" w:themeColor="text1"/>
          <w:lang w:val="es-ES"/>
        </w:rPr>
        <w:t>trece, catorce, veinte, veintiuno, veintisiete y veintiocho</w:t>
      </w:r>
      <w:r w:rsidR="00CF167B" w:rsidRPr="008F048D">
        <w:rPr>
          <w:rFonts w:ascii="Palatino Linotype" w:hAnsi="Palatino Linotype" w:cs="Arial"/>
          <w:color w:val="000000" w:themeColor="text1"/>
          <w:lang w:val="es-ES"/>
        </w:rPr>
        <w:t xml:space="preserve"> de agosto</w:t>
      </w:r>
      <w:r w:rsidR="00241F0A" w:rsidRPr="008F048D">
        <w:rPr>
          <w:rFonts w:ascii="Palatino Linotype" w:hAnsi="Palatino Linotype" w:cs="Arial"/>
          <w:color w:val="000000" w:themeColor="text1"/>
          <w:lang w:val="es-ES"/>
        </w:rPr>
        <w:t xml:space="preserve"> </w:t>
      </w:r>
      <w:r w:rsidR="00387F5C" w:rsidRPr="008F048D">
        <w:rPr>
          <w:rFonts w:ascii="Palatino Linotype" w:hAnsi="Palatino Linotype" w:cs="Arial"/>
          <w:color w:val="000000" w:themeColor="text1"/>
          <w:lang w:val="es-ES"/>
        </w:rPr>
        <w:t>de la misma anualidad</w:t>
      </w:r>
      <w:r w:rsidR="00095074" w:rsidRPr="008F048D">
        <w:rPr>
          <w:rFonts w:ascii="Palatino Linotype" w:hAnsi="Palatino Linotype" w:cs="Arial"/>
          <w:color w:val="000000" w:themeColor="text1"/>
          <w:lang w:val="es-ES"/>
        </w:rPr>
        <w:t>,</w:t>
      </w:r>
      <w:r w:rsidR="00387F5C" w:rsidRPr="008F048D">
        <w:rPr>
          <w:rFonts w:ascii="Palatino Linotype" w:hAnsi="Palatino Linotype" w:cs="Arial"/>
          <w:color w:val="000000" w:themeColor="text1"/>
          <w:lang w:val="es-ES"/>
        </w:rPr>
        <w:t xml:space="preserve"> por ser</w:t>
      </w:r>
      <w:r w:rsidR="00095074" w:rsidRPr="008F048D">
        <w:rPr>
          <w:rFonts w:ascii="Palatino Linotype" w:hAnsi="Palatino Linotype" w:cs="Arial"/>
          <w:color w:val="000000" w:themeColor="text1"/>
          <w:lang w:val="es-ES"/>
        </w:rPr>
        <w:t xml:space="preserve"> </w:t>
      </w:r>
      <w:r w:rsidRPr="008F048D">
        <w:rPr>
          <w:rFonts w:ascii="Palatino Linotype" w:hAnsi="Palatino Linotype" w:cs="Arial"/>
          <w:color w:val="000000" w:themeColor="text1"/>
          <w:lang w:val="es-ES"/>
        </w:rPr>
        <w:t>considerados como días inhábiles, en términos del artículo 3, fracción X de la Ley de Transparencia y Acceso a la Información Pública de</w:t>
      </w:r>
      <w:r w:rsidR="00F33627" w:rsidRPr="008F048D">
        <w:rPr>
          <w:rFonts w:ascii="Palatino Linotype" w:hAnsi="Palatino Linotype" w:cs="Arial"/>
          <w:color w:val="000000" w:themeColor="text1"/>
          <w:lang w:val="es-ES"/>
        </w:rPr>
        <w:t>l Estado de México y Municipios</w:t>
      </w:r>
      <w:r w:rsidR="00FE2E2B" w:rsidRPr="008F048D">
        <w:rPr>
          <w:rFonts w:ascii="Palatino Linotype" w:hAnsi="Palatino Linotype" w:cs="Arial"/>
          <w:color w:val="000000" w:themeColor="text1"/>
          <w:lang w:val="es-ES"/>
        </w:rPr>
        <w:t>.</w:t>
      </w:r>
    </w:p>
    <w:p w14:paraId="72E7C1B4" w14:textId="77777777" w:rsidR="00973252" w:rsidRPr="008F048D" w:rsidRDefault="00973252" w:rsidP="008F048D">
      <w:pPr>
        <w:spacing w:line="360" w:lineRule="auto"/>
        <w:jc w:val="both"/>
        <w:rPr>
          <w:rFonts w:ascii="Palatino Linotype" w:hAnsi="Palatino Linotype" w:cs="Arial"/>
          <w:color w:val="000000" w:themeColor="text1"/>
          <w:lang w:val="es-ES"/>
        </w:rPr>
      </w:pPr>
    </w:p>
    <w:p w14:paraId="3838E101" w14:textId="7B408D32" w:rsidR="00095074" w:rsidRPr="008F048D" w:rsidRDefault="00095074" w:rsidP="008F048D">
      <w:pPr>
        <w:spacing w:line="360" w:lineRule="auto"/>
        <w:jc w:val="both"/>
        <w:rPr>
          <w:rFonts w:ascii="Palatino Linotype" w:hAnsi="Palatino Linotype" w:cs="Arial"/>
          <w:lang w:val="es-ES"/>
        </w:rPr>
      </w:pPr>
      <w:r w:rsidRPr="008F048D">
        <w:rPr>
          <w:rFonts w:ascii="Palatino Linotype" w:hAnsi="Palatino Linotype" w:cs="Arial"/>
          <w:lang w:val="es-ES"/>
        </w:rPr>
        <w:t xml:space="preserve">Por tanto, si el Recurso de Revisión que nos ocupa, se interpuso el </w:t>
      </w:r>
      <w:r w:rsidR="00FE2E2B" w:rsidRPr="008F048D">
        <w:rPr>
          <w:rFonts w:ascii="Palatino Linotype" w:hAnsi="Palatino Linotype" w:cs="Arial"/>
          <w:b/>
          <w:lang w:val="es-ES"/>
        </w:rPr>
        <w:t>veintiocho</w:t>
      </w:r>
      <w:r w:rsidRPr="008F048D">
        <w:rPr>
          <w:rFonts w:ascii="Palatino Linotype" w:hAnsi="Palatino Linotype" w:cs="Arial"/>
          <w:b/>
          <w:lang w:val="es-ES"/>
        </w:rPr>
        <w:t xml:space="preserve"> de </w:t>
      </w:r>
      <w:r w:rsidR="00CF167B" w:rsidRPr="008F048D">
        <w:rPr>
          <w:rFonts w:ascii="Palatino Linotype" w:hAnsi="Palatino Linotype" w:cs="Arial"/>
          <w:b/>
          <w:lang w:val="es-ES"/>
        </w:rPr>
        <w:t>agosto</w:t>
      </w:r>
      <w:r w:rsidRPr="008F048D">
        <w:rPr>
          <w:rFonts w:ascii="Palatino Linotype" w:hAnsi="Palatino Linotype" w:cs="Arial"/>
          <w:b/>
          <w:lang w:val="es-ES"/>
        </w:rPr>
        <w:t xml:space="preserve"> de dos mil veintidós</w:t>
      </w:r>
      <w:r w:rsidRPr="008F048D">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8F048D" w:rsidRDefault="00370E2D" w:rsidP="008F048D">
      <w:pPr>
        <w:spacing w:line="360" w:lineRule="auto"/>
        <w:jc w:val="both"/>
        <w:rPr>
          <w:rFonts w:ascii="Palatino Linotype" w:hAnsi="Palatino Linotype" w:cs="Arial"/>
          <w:color w:val="000000" w:themeColor="text1"/>
          <w:lang w:val="es-ES"/>
        </w:rPr>
      </w:pPr>
    </w:p>
    <w:p w14:paraId="71D326AF" w14:textId="09A3C9AE" w:rsidR="005C250B" w:rsidRPr="008F048D" w:rsidRDefault="005C250B" w:rsidP="008F048D">
      <w:pPr>
        <w:autoSpaceDE w:val="0"/>
        <w:autoSpaceDN w:val="0"/>
        <w:adjustRightInd w:val="0"/>
        <w:spacing w:line="360" w:lineRule="auto"/>
        <w:ind w:right="49"/>
        <w:jc w:val="both"/>
        <w:rPr>
          <w:rFonts w:ascii="Palatino Linotype" w:hAnsi="Palatino Linotype"/>
          <w:b/>
          <w:sz w:val="26"/>
          <w:szCs w:val="26"/>
        </w:rPr>
      </w:pPr>
      <w:r w:rsidRPr="008F048D">
        <w:rPr>
          <w:rFonts w:ascii="Palatino Linotype" w:hAnsi="Palatino Linotype" w:cs="Arial"/>
          <w:b/>
          <w:sz w:val="26"/>
          <w:szCs w:val="26"/>
        </w:rPr>
        <w:t>CUARTO</w:t>
      </w:r>
      <w:r w:rsidR="0030772C" w:rsidRPr="008F048D">
        <w:rPr>
          <w:rFonts w:ascii="Palatino Linotype" w:hAnsi="Palatino Linotype"/>
          <w:b/>
          <w:sz w:val="26"/>
          <w:szCs w:val="26"/>
        </w:rPr>
        <w:t>. Procedibilidad.</w:t>
      </w:r>
    </w:p>
    <w:p w14:paraId="70C19EF7" w14:textId="77777777" w:rsidR="00FD3B6A" w:rsidRPr="008F048D" w:rsidRDefault="00FD3B6A" w:rsidP="008F048D">
      <w:pPr>
        <w:spacing w:line="360" w:lineRule="auto"/>
        <w:jc w:val="both"/>
        <w:textAlignment w:val="baseline"/>
        <w:rPr>
          <w:rFonts w:ascii="Palatino Linotype" w:hAnsi="Palatino Linotype" w:cs="Arial"/>
          <w:lang w:val="es-ES"/>
        </w:rPr>
      </w:pPr>
      <w:r w:rsidRPr="008F048D">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EFC6B95" w14:textId="77777777" w:rsidR="00FD3B6A" w:rsidRPr="008F048D" w:rsidRDefault="00FD3B6A" w:rsidP="008F048D">
      <w:pPr>
        <w:spacing w:line="360" w:lineRule="auto"/>
        <w:jc w:val="both"/>
        <w:textAlignment w:val="baseline"/>
        <w:rPr>
          <w:rFonts w:ascii="Palatino Linotype" w:hAnsi="Palatino Linotype" w:cs="Arial"/>
          <w:lang w:val="es-ES"/>
        </w:rPr>
      </w:pPr>
    </w:p>
    <w:p w14:paraId="44B804BA"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i/>
          <w:sz w:val="22"/>
          <w:lang w:val="es-ES"/>
        </w:rPr>
        <w:t>“</w:t>
      </w:r>
      <w:r w:rsidRPr="008F048D">
        <w:rPr>
          <w:rFonts w:ascii="Palatino Linotype" w:hAnsi="Palatino Linotype" w:cs="Arial"/>
          <w:b/>
          <w:i/>
          <w:sz w:val="22"/>
          <w:lang w:val="es-ES"/>
        </w:rPr>
        <w:t>Artículo 180</w:t>
      </w:r>
      <w:r w:rsidRPr="008F048D">
        <w:rPr>
          <w:rFonts w:ascii="Palatino Linotype" w:hAnsi="Palatino Linotype" w:cs="Arial"/>
          <w:i/>
          <w:sz w:val="22"/>
          <w:lang w:val="es-ES"/>
        </w:rPr>
        <w:t>. El recurso de revisión contendrá:</w:t>
      </w:r>
    </w:p>
    <w:p w14:paraId="629A25FD" w14:textId="77777777" w:rsidR="00FD3B6A" w:rsidRPr="008F048D" w:rsidRDefault="00FD3B6A" w:rsidP="008F048D">
      <w:pPr>
        <w:ind w:left="851" w:right="899"/>
        <w:jc w:val="both"/>
        <w:textAlignment w:val="baseline"/>
        <w:rPr>
          <w:rFonts w:ascii="Palatino Linotype" w:hAnsi="Palatino Linotype" w:cs="Arial"/>
          <w:i/>
          <w:sz w:val="22"/>
          <w:lang w:val="es-ES"/>
        </w:rPr>
      </w:pPr>
    </w:p>
    <w:p w14:paraId="4EB0539E"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b/>
          <w:i/>
          <w:sz w:val="22"/>
          <w:lang w:val="es-ES"/>
        </w:rPr>
        <w:t>I</w:t>
      </w:r>
      <w:r w:rsidRPr="008F048D">
        <w:rPr>
          <w:rFonts w:ascii="Palatino Linotype" w:hAnsi="Palatino Linotype" w:cs="Arial"/>
          <w:i/>
          <w:sz w:val="22"/>
          <w:lang w:val="es-ES"/>
        </w:rPr>
        <w:t>. El sujeto obligado ante la cual se presentó la solicitud;</w:t>
      </w:r>
    </w:p>
    <w:p w14:paraId="5D84C623"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b/>
          <w:i/>
          <w:sz w:val="22"/>
          <w:lang w:val="es-ES"/>
        </w:rPr>
        <w:t>II</w:t>
      </w:r>
      <w:r w:rsidRPr="008F048D">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9B22294"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b/>
          <w:i/>
          <w:sz w:val="22"/>
          <w:lang w:val="es-ES"/>
        </w:rPr>
        <w:t>III</w:t>
      </w:r>
      <w:r w:rsidRPr="008F048D">
        <w:rPr>
          <w:rFonts w:ascii="Palatino Linotype" w:hAnsi="Palatino Linotype" w:cs="Arial"/>
          <w:i/>
          <w:sz w:val="22"/>
          <w:lang w:val="es-ES"/>
        </w:rPr>
        <w:t>. El número de folio de respuesta de la solicitud de acceso;</w:t>
      </w:r>
    </w:p>
    <w:p w14:paraId="51E556E4"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b/>
          <w:i/>
          <w:sz w:val="22"/>
          <w:lang w:val="es-ES"/>
        </w:rPr>
        <w:t>IV</w:t>
      </w:r>
      <w:r w:rsidRPr="008F048D">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6433B79"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b/>
          <w:i/>
          <w:sz w:val="22"/>
          <w:lang w:val="es-ES"/>
        </w:rPr>
        <w:t>V</w:t>
      </w:r>
      <w:r w:rsidRPr="008F048D">
        <w:rPr>
          <w:rFonts w:ascii="Palatino Linotype" w:hAnsi="Palatino Linotype" w:cs="Arial"/>
          <w:i/>
          <w:sz w:val="22"/>
          <w:lang w:val="es-ES"/>
        </w:rPr>
        <w:t>. El acto que se recurre;</w:t>
      </w:r>
    </w:p>
    <w:p w14:paraId="3C4D7835"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b/>
          <w:i/>
          <w:sz w:val="22"/>
          <w:lang w:val="es-ES"/>
        </w:rPr>
        <w:t>VI</w:t>
      </w:r>
      <w:r w:rsidRPr="008F048D">
        <w:rPr>
          <w:rFonts w:ascii="Palatino Linotype" w:hAnsi="Palatino Linotype" w:cs="Arial"/>
          <w:i/>
          <w:sz w:val="22"/>
          <w:lang w:val="es-ES"/>
        </w:rPr>
        <w:t>. Las razones o motivos de inconformidad;</w:t>
      </w:r>
    </w:p>
    <w:p w14:paraId="03096EA3"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b/>
          <w:i/>
          <w:sz w:val="22"/>
          <w:lang w:val="es-ES"/>
        </w:rPr>
        <w:t>VII</w:t>
      </w:r>
      <w:r w:rsidRPr="008F048D">
        <w:rPr>
          <w:rFonts w:ascii="Palatino Linotype" w:hAnsi="Palatino Linotype" w:cs="Arial"/>
          <w:i/>
          <w:sz w:val="22"/>
          <w:lang w:val="es-ES"/>
        </w:rPr>
        <w:t>. La copia de la respuesta que se impugna y, en su caso, de la notificación correspondiente, en el caso de respuesta de la solicitud; y</w:t>
      </w:r>
    </w:p>
    <w:p w14:paraId="1BE60D7A"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b/>
          <w:i/>
          <w:sz w:val="22"/>
          <w:lang w:val="es-ES"/>
        </w:rPr>
        <w:t>VIII.</w:t>
      </w:r>
      <w:r w:rsidRPr="008F048D">
        <w:rPr>
          <w:rFonts w:ascii="Palatino Linotype" w:hAnsi="Palatino Linotype" w:cs="Arial"/>
          <w:i/>
          <w:sz w:val="22"/>
          <w:lang w:val="es-ES"/>
        </w:rPr>
        <w:t xml:space="preserve"> Firma del recurrente, en su caso, cuando se presente por escrito, requisito sin el cual se dará trámite al recurso.</w:t>
      </w:r>
    </w:p>
    <w:p w14:paraId="639FC5E1"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i/>
          <w:sz w:val="22"/>
          <w:lang w:val="es-ES"/>
        </w:rPr>
        <w:t>Adicionalmente, se podrán anexar las pruebas y demás elementos que considere procedentes someter a juicio del Instituto.</w:t>
      </w:r>
    </w:p>
    <w:p w14:paraId="0377414D"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i/>
          <w:sz w:val="22"/>
          <w:lang w:val="es-ES"/>
        </w:rPr>
        <w:t>En ningún caso será necesario que el particular ratifique el recurso de revisión interpuesto.</w:t>
      </w:r>
    </w:p>
    <w:p w14:paraId="1110E46B" w14:textId="77777777" w:rsidR="00FD3B6A" w:rsidRPr="008F048D" w:rsidRDefault="00FD3B6A" w:rsidP="008F048D">
      <w:pPr>
        <w:ind w:left="851" w:right="899"/>
        <w:jc w:val="both"/>
        <w:textAlignment w:val="baseline"/>
        <w:rPr>
          <w:rFonts w:ascii="Palatino Linotype" w:hAnsi="Palatino Linotype" w:cs="Arial"/>
          <w:i/>
          <w:sz w:val="22"/>
          <w:lang w:val="es-ES"/>
        </w:rPr>
      </w:pPr>
      <w:r w:rsidRPr="008F048D">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0178E40" w14:textId="77777777" w:rsidR="00FD3B6A" w:rsidRPr="008F048D" w:rsidRDefault="00FD3B6A" w:rsidP="008F048D">
      <w:pPr>
        <w:spacing w:line="360" w:lineRule="auto"/>
        <w:jc w:val="both"/>
        <w:textAlignment w:val="baseline"/>
        <w:rPr>
          <w:rFonts w:ascii="Palatino Linotype" w:hAnsi="Palatino Linotype"/>
          <w:b/>
          <w:color w:val="000000" w:themeColor="text1"/>
          <w:sz w:val="26"/>
          <w:szCs w:val="26"/>
          <w:lang w:eastAsia="es-MX"/>
        </w:rPr>
      </w:pPr>
    </w:p>
    <w:p w14:paraId="1845814D" w14:textId="77777777" w:rsidR="005B5043" w:rsidRPr="008F048D" w:rsidRDefault="000171D8" w:rsidP="008F048D">
      <w:pPr>
        <w:spacing w:line="360" w:lineRule="auto"/>
        <w:jc w:val="both"/>
        <w:textAlignment w:val="baseline"/>
        <w:rPr>
          <w:rFonts w:ascii="Palatino Linotype" w:hAnsi="Palatino Linotype" w:cs="Arial"/>
          <w:b/>
          <w:color w:val="000000" w:themeColor="text1"/>
          <w:sz w:val="26"/>
          <w:szCs w:val="26"/>
          <w:lang w:val="es-ES" w:eastAsia="es-MX"/>
        </w:rPr>
      </w:pPr>
      <w:r w:rsidRPr="008F048D">
        <w:rPr>
          <w:rFonts w:ascii="Palatino Linotype" w:hAnsi="Palatino Linotype"/>
          <w:b/>
          <w:color w:val="000000" w:themeColor="text1"/>
          <w:sz w:val="26"/>
          <w:szCs w:val="26"/>
          <w:lang w:eastAsia="es-MX"/>
        </w:rPr>
        <w:t>QUINTO</w:t>
      </w:r>
      <w:r w:rsidRPr="008F048D">
        <w:rPr>
          <w:rFonts w:ascii="Palatino Linotype" w:hAnsi="Palatino Linotype" w:cs="Arial"/>
          <w:b/>
          <w:color w:val="000000" w:themeColor="text1"/>
          <w:sz w:val="26"/>
          <w:szCs w:val="26"/>
          <w:lang w:eastAsia="es-MX"/>
        </w:rPr>
        <w:t xml:space="preserve">. </w:t>
      </w:r>
      <w:r w:rsidRPr="008F048D">
        <w:rPr>
          <w:rFonts w:ascii="Palatino Linotype" w:hAnsi="Palatino Linotype" w:cs="Arial"/>
          <w:b/>
          <w:color w:val="000000" w:themeColor="text1"/>
          <w:sz w:val="26"/>
          <w:szCs w:val="26"/>
          <w:lang w:val="es-ES" w:eastAsia="es-MX"/>
        </w:rPr>
        <w:t>Estudio y resolución del asunto.</w:t>
      </w:r>
    </w:p>
    <w:p w14:paraId="15836317" w14:textId="373450C2" w:rsidR="000957FD" w:rsidRPr="008F048D" w:rsidRDefault="000957FD" w:rsidP="008F048D">
      <w:pPr>
        <w:spacing w:line="360" w:lineRule="auto"/>
        <w:jc w:val="both"/>
        <w:rPr>
          <w:rFonts w:ascii="Palatino Linotype" w:hAnsi="Palatino Linotype"/>
        </w:rPr>
      </w:pPr>
      <w:r w:rsidRPr="008F048D">
        <w:rPr>
          <w:rFonts w:ascii="Palatino Linotype" w:eastAsia="Arial Unicode MS" w:hAnsi="Palatino Linotype" w:cs="Arial"/>
        </w:rPr>
        <w:t>Es</w:t>
      </w:r>
      <w:r w:rsidR="00370E2D" w:rsidRPr="008F048D">
        <w:rPr>
          <w:rFonts w:ascii="Palatino Linotype" w:hAnsi="Palatino Linotype"/>
        </w:rPr>
        <w:t xml:space="preserve"> pertinente enfatizar</w:t>
      </w:r>
      <w:r w:rsidRPr="008F048D">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D61084E" w14:textId="3BD23CBA" w:rsidR="00370E2D" w:rsidRPr="008F048D" w:rsidRDefault="000957FD" w:rsidP="008F048D">
      <w:pPr>
        <w:ind w:left="851" w:right="901"/>
        <w:jc w:val="both"/>
        <w:rPr>
          <w:rFonts w:ascii="Palatino Linotype" w:hAnsi="Palatino Linotype" w:cs="Arial"/>
          <w:i/>
          <w:sz w:val="22"/>
        </w:rPr>
      </w:pPr>
      <w:r w:rsidRPr="008F048D">
        <w:rPr>
          <w:rFonts w:ascii="Palatino Linotype" w:hAnsi="Palatino Linotype" w:cs="Arial"/>
          <w:i/>
          <w:sz w:val="22"/>
        </w:rPr>
        <w:t xml:space="preserve"> </w:t>
      </w:r>
      <w:r w:rsidR="00370E2D" w:rsidRPr="008F048D">
        <w:rPr>
          <w:rFonts w:ascii="Palatino Linotype" w:hAnsi="Palatino Linotype" w:cs="Arial"/>
          <w:i/>
          <w:sz w:val="22"/>
        </w:rPr>
        <w:t>“</w:t>
      </w:r>
      <w:r w:rsidR="00370E2D" w:rsidRPr="008F048D">
        <w:rPr>
          <w:rFonts w:ascii="Palatino Linotype" w:hAnsi="Palatino Linotype" w:cs="Arial"/>
          <w:b/>
          <w:i/>
          <w:sz w:val="22"/>
        </w:rPr>
        <w:t>Artículo 6o…</w:t>
      </w:r>
    </w:p>
    <w:p w14:paraId="6E887000" w14:textId="77777777" w:rsidR="00370E2D" w:rsidRPr="008F048D" w:rsidRDefault="00370E2D" w:rsidP="008F048D">
      <w:pPr>
        <w:ind w:left="851" w:right="901"/>
        <w:jc w:val="both"/>
        <w:rPr>
          <w:rFonts w:ascii="Palatino Linotype" w:hAnsi="Palatino Linotype" w:cs="Arial"/>
          <w:i/>
          <w:sz w:val="22"/>
          <w:lang w:eastAsia="es-MX"/>
        </w:rPr>
      </w:pPr>
      <w:r w:rsidRPr="008F048D">
        <w:rPr>
          <w:rFonts w:ascii="Palatino Linotype" w:hAnsi="Palatino Linotype" w:cs="Arial"/>
          <w:b/>
          <w:bCs/>
          <w:i/>
          <w:sz w:val="22"/>
          <w:lang w:eastAsia="es-MX"/>
        </w:rPr>
        <w:t>A.</w:t>
      </w:r>
      <w:r w:rsidRPr="008F048D">
        <w:rPr>
          <w:rFonts w:ascii="Palatino Linotype" w:hAnsi="Palatino Linotype" w:cs="Arial"/>
          <w:i/>
          <w:sz w:val="22"/>
          <w:lang w:eastAsia="es-MX"/>
        </w:rPr>
        <w:t xml:space="preserve"> Para el ejercicio del </w:t>
      </w:r>
      <w:r w:rsidRPr="008F048D">
        <w:rPr>
          <w:rFonts w:ascii="Palatino Linotype" w:hAnsi="Palatino Linotype" w:cs="Arial"/>
          <w:bCs/>
          <w:i/>
          <w:sz w:val="22"/>
        </w:rPr>
        <w:t>derecho</w:t>
      </w:r>
      <w:r w:rsidRPr="008F048D">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b/>
          <w:bCs/>
          <w:i/>
          <w:sz w:val="22"/>
          <w:lang w:eastAsia="es-MX"/>
        </w:rPr>
        <w:t xml:space="preserve">I. </w:t>
      </w:r>
      <w:r w:rsidRPr="008F048D">
        <w:rPr>
          <w:rFonts w:ascii="Palatino Linotype" w:hAnsi="Palatino Linotype" w:cs="Arial"/>
          <w:i/>
          <w:sz w:val="22"/>
          <w:lang w:eastAsia="es-MX"/>
        </w:rPr>
        <w:t xml:space="preserve">Toda la información en posesión de cualquier autoridad, entidad, órgano y organismo de los Poderes Ejecutivo, </w:t>
      </w:r>
      <w:r w:rsidRPr="008F048D">
        <w:rPr>
          <w:rFonts w:ascii="Palatino Linotype" w:hAnsi="Palatino Linotype" w:cs="Arial"/>
          <w:i/>
          <w:sz w:val="22"/>
        </w:rPr>
        <w:t>Legislativo</w:t>
      </w:r>
      <w:r w:rsidRPr="008F048D">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F048D">
        <w:rPr>
          <w:rFonts w:ascii="Palatino Linotype" w:hAnsi="Palatino Linotype" w:cs="Arial"/>
          <w:i/>
          <w:sz w:val="22"/>
        </w:rPr>
        <w:t xml:space="preserve"> </w:t>
      </w:r>
      <w:r w:rsidRPr="008F048D">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8F048D" w:rsidRDefault="00370E2D" w:rsidP="008F048D">
      <w:pPr>
        <w:ind w:left="851" w:right="901"/>
        <w:jc w:val="both"/>
        <w:rPr>
          <w:rFonts w:ascii="Palatino Linotype" w:hAnsi="Palatino Linotype" w:cs="Arial"/>
          <w:i/>
          <w:sz w:val="22"/>
          <w:lang w:eastAsia="es-MX"/>
        </w:rPr>
      </w:pPr>
      <w:r w:rsidRPr="008F048D">
        <w:rPr>
          <w:rFonts w:ascii="Palatino Linotype" w:hAnsi="Palatino Linotype" w:cs="Arial"/>
          <w:b/>
          <w:bCs/>
          <w:i/>
          <w:sz w:val="22"/>
          <w:lang w:eastAsia="es-MX"/>
        </w:rPr>
        <w:t xml:space="preserve">II. </w:t>
      </w:r>
      <w:r w:rsidRPr="008F048D">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8F048D" w:rsidRDefault="00370E2D" w:rsidP="008F048D">
      <w:pPr>
        <w:ind w:left="851" w:right="901"/>
        <w:jc w:val="both"/>
        <w:rPr>
          <w:rFonts w:ascii="Palatino Linotype" w:hAnsi="Palatino Linotype" w:cs="Arial"/>
          <w:i/>
          <w:sz w:val="22"/>
          <w:lang w:eastAsia="es-MX"/>
        </w:rPr>
      </w:pPr>
      <w:r w:rsidRPr="008F048D">
        <w:rPr>
          <w:rFonts w:ascii="Palatino Linotype" w:hAnsi="Palatino Linotype" w:cs="Arial"/>
          <w:b/>
          <w:bCs/>
          <w:i/>
          <w:sz w:val="22"/>
          <w:lang w:eastAsia="es-MX"/>
        </w:rPr>
        <w:t xml:space="preserve">III. </w:t>
      </w:r>
      <w:r w:rsidRPr="008F048D">
        <w:rPr>
          <w:rFonts w:ascii="Palatino Linotype" w:hAnsi="Palatino Linotype" w:cs="Arial"/>
          <w:i/>
          <w:sz w:val="22"/>
          <w:lang w:eastAsia="es-MX"/>
        </w:rPr>
        <w:t xml:space="preserve">Toda persona, sin necesidad de </w:t>
      </w:r>
      <w:r w:rsidRPr="008F048D">
        <w:rPr>
          <w:rFonts w:ascii="Palatino Linotype" w:hAnsi="Palatino Linotype" w:cs="Arial"/>
          <w:i/>
          <w:sz w:val="22"/>
        </w:rPr>
        <w:t>acreditar</w:t>
      </w:r>
      <w:r w:rsidRPr="008F048D">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8F048D" w:rsidRDefault="00370E2D" w:rsidP="008F048D">
      <w:pPr>
        <w:ind w:left="851" w:right="901"/>
        <w:jc w:val="both"/>
        <w:rPr>
          <w:rFonts w:ascii="Palatino Linotype" w:hAnsi="Palatino Linotype" w:cs="Arial"/>
          <w:i/>
          <w:sz w:val="22"/>
          <w:lang w:eastAsia="es-MX"/>
        </w:rPr>
      </w:pPr>
      <w:r w:rsidRPr="008F048D">
        <w:rPr>
          <w:rFonts w:ascii="Palatino Linotype" w:hAnsi="Palatino Linotype" w:cs="Arial"/>
          <w:b/>
          <w:bCs/>
          <w:i/>
          <w:sz w:val="22"/>
          <w:lang w:eastAsia="es-MX"/>
        </w:rPr>
        <w:t xml:space="preserve">IV. </w:t>
      </w:r>
      <w:r w:rsidRPr="008F048D">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8F048D" w:rsidRDefault="00370E2D" w:rsidP="008F048D">
      <w:pPr>
        <w:ind w:left="851" w:right="901"/>
        <w:jc w:val="both"/>
        <w:rPr>
          <w:rFonts w:ascii="Palatino Linotype" w:hAnsi="Palatino Linotype" w:cs="Arial"/>
          <w:i/>
          <w:sz w:val="22"/>
          <w:lang w:eastAsia="es-MX"/>
        </w:rPr>
      </w:pPr>
      <w:r w:rsidRPr="008F048D">
        <w:rPr>
          <w:rFonts w:ascii="Palatino Linotype" w:hAnsi="Palatino Linotype" w:cs="Arial"/>
          <w:b/>
          <w:bCs/>
          <w:i/>
          <w:sz w:val="22"/>
          <w:lang w:eastAsia="es-MX"/>
        </w:rPr>
        <w:t xml:space="preserve">V. </w:t>
      </w:r>
      <w:r w:rsidRPr="008F048D">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8F048D" w:rsidRDefault="00370E2D" w:rsidP="008F048D">
      <w:pPr>
        <w:ind w:left="851" w:right="901"/>
        <w:jc w:val="both"/>
        <w:rPr>
          <w:rFonts w:ascii="Palatino Linotype" w:hAnsi="Palatino Linotype" w:cs="Arial"/>
          <w:i/>
          <w:sz w:val="22"/>
          <w:lang w:eastAsia="es-MX"/>
        </w:rPr>
      </w:pPr>
      <w:r w:rsidRPr="008F048D">
        <w:rPr>
          <w:rFonts w:ascii="Palatino Linotype" w:hAnsi="Palatino Linotype" w:cs="Arial"/>
          <w:b/>
          <w:bCs/>
          <w:i/>
          <w:sz w:val="22"/>
          <w:lang w:eastAsia="es-MX"/>
        </w:rPr>
        <w:t xml:space="preserve">VI. </w:t>
      </w:r>
      <w:r w:rsidRPr="008F048D">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b/>
          <w:bCs/>
          <w:i/>
          <w:sz w:val="22"/>
          <w:lang w:eastAsia="es-MX"/>
        </w:rPr>
        <w:t xml:space="preserve">VII. </w:t>
      </w:r>
      <w:r w:rsidRPr="008F048D">
        <w:rPr>
          <w:rFonts w:ascii="Palatino Linotype" w:hAnsi="Palatino Linotype" w:cs="Arial"/>
          <w:i/>
          <w:sz w:val="22"/>
          <w:lang w:eastAsia="es-MX"/>
        </w:rPr>
        <w:t>La inobservancia a las disposiciones en materia de acceso a la Información Pública será sancionada en los términos que dispongan las leyes.</w:t>
      </w:r>
      <w:r w:rsidRPr="008F048D">
        <w:rPr>
          <w:rFonts w:ascii="Palatino Linotype" w:hAnsi="Palatino Linotype" w:cs="Arial"/>
          <w:i/>
          <w:sz w:val="22"/>
        </w:rPr>
        <w:t xml:space="preserve">” </w:t>
      </w:r>
    </w:p>
    <w:p w14:paraId="6C33B098" w14:textId="77777777" w:rsidR="00370E2D" w:rsidRPr="008F048D" w:rsidRDefault="00370E2D" w:rsidP="008F048D">
      <w:pPr>
        <w:ind w:left="851" w:right="901"/>
        <w:jc w:val="both"/>
        <w:rPr>
          <w:rFonts w:ascii="Palatino Linotype" w:hAnsi="Palatino Linotype"/>
          <w:i/>
          <w:sz w:val="22"/>
        </w:rPr>
      </w:pPr>
    </w:p>
    <w:p w14:paraId="319C1978" w14:textId="7B728C55" w:rsidR="00370E2D" w:rsidRPr="008F048D" w:rsidRDefault="00370E2D" w:rsidP="008F048D">
      <w:pPr>
        <w:spacing w:before="100" w:beforeAutospacing="1" w:line="360" w:lineRule="auto"/>
        <w:jc w:val="both"/>
        <w:rPr>
          <w:rFonts w:ascii="Palatino Linotype" w:hAnsi="Palatino Linotype"/>
        </w:rPr>
      </w:pPr>
      <w:r w:rsidRPr="008F048D">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C89DD78" w14:textId="77777777" w:rsidR="00370E2D" w:rsidRPr="008F048D" w:rsidRDefault="00370E2D" w:rsidP="008F048D">
      <w:pPr>
        <w:ind w:left="851" w:right="901"/>
        <w:jc w:val="both"/>
        <w:rPr>
          <w:rFonts w:ascii="Palatino Linotype" w:hAnsi="Palatino Linotype" w:cs="Arial"/>
          <w:b/>
          <w:i/>
          <w:sz w:val="22"/>
          <w:szCs w:val="22"/>
        </w:rPr>
      </w:pPr>
      <w:r w:rsidRPr="008F048D">
        <w:rPr>
          <w:rFonts w:ascii="Palatino Linotype" w:hAnsi="Palatino Linotype" w:cs="Arial"/>
          <w:i/>
          <w:sz w:val="22"/>
          <w:szCs w:val="22"/>
        </w:rPr>
        <w:t>“</w:t>
      </w:r>
      <w:r w:rsidRPr="008F048D">
        <w:rPr>
          <w:rFonts w:ascii="Palatino Linotype" w:hAnsi="Palatino Linotype" w:cs="Arial"/>
          <w:b/>
          <w:i/>
          <w:sz w:val="22"/>
          <w:szCs w:val="22"/>
        </w:rPr>
        <w:t>Artículo 5…</w:t>
      </w:r>
    </w:p>
    <w:p w14:paraId="60022C5E" w14:textId="77777777" w:rsidR="00370E2D" w:rsidRPr="008F048D" w:rsidRDefault="00370E2D" w:rsidP="008F048D">
      <w:pPr>
        <w:ind w:left="851" w:right="901"/>
        <w:jc w:val="both"/>
        <w:rPr>
          <w:rFonts w:ascii="Palatino Linotype" w:hAnsi="Palatino Linotype" w:cs="Arial"/>
          <w:i/>
          <w:sz w:val="22"/>
          <w:szCs w:val="22"/>
        </w:rPr>
      </w:pPr>
      <w:r w:rsidRPr="008F048D">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8F048D" w:rsidRDefault="00370E2D" w:rsidP="008F048D">
      <w:pPr>
        <w:ind w:left="851" w:right="901"/>
        <w:jc w:val="both"/>
        <w:rPr>
          <w:rFonts w:ascii="Palatino Linotype" w:hAnsi="Palatino Linotype" w:cs="Arial"/>
          <w:i/>
          <w:sz w:val="22"/>
          <w:szCs w:val="22"/>
        </w:rPr>
      </w:pPr>
    </w:p>
    <w:p w14:paraId="46F054B0" w14:textId="77777777" w:rsidR="00370E2D" w:rsidRPr="008F048D" w:rsidRDefault="00370E2D" w:rsidP="008F048D">
      <w:pPr>
        <w:ind w:left="851" w:right="901"/>
        <w:jc w:val="both"/>
        <w:rPr>
          <w:rFonts w:ascii="Palatino Linotype" w:hAnsi="Palatino Linotype" w:cs="Arial"/>
          <w:i/>
          <w:sz w:val="22"/>
          <w:szCs w:val="22"/>
        </w:rPr>
      </w:pPr>
      <w:r w:rsidRPr="008F048D">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8F048D" w:rsidRDefault="00370E2D" w:rsidP="008F048D">
      <w:pPr>
        <w:ind w:left="851" w:right="901"/>
        <w:jc w:val="both"/>
        <w:rPr>
          <w:rFonts w:ascii="Palatino Linotype" w:hAnsi="Palatino Linotype" w:cs="Arial"/>
          <w:i/>
          <w:sz w:val="22"/>
          <w:szCs w:val="22"/>
        </w:rPr>
      </w:pPr>
      <w:r w:rsidRPr="008F048D">
        <w:rPr>
          <w:rFonts w:ascii="Palatino Linotype" w:hAnsi="Palatino Linotype" w:cs="Arial"/>
          <w:i/>
          <w:sz w:val="22"/>
          <w:szCs w:val="22"/>
        </w:rPr>
        <w:t>Este derecho se regirá por los principios y bases siguientes:</w:t>
      </w:r>
    </w:p>
    <w:p w14:paraId="1A8A4AF4" w14:textId="77777777" w:rsidR="00370E2D" w:rsidRPr="008F048D" w:rsidRDefault="00370E2D" w:rsidP="008F048D">
      <w:pPr>
        <w:ind w:left="851" w:right="901"/>
        <w:jc w:val="both"/>
        <w:rPr>
          <w:rFonts w:ascii="Palatino Linotype" w:hAnsi="Palatino Linotype" w:cs="Arial"/>
          <w:i/>
          <w:sz w:val="22"/>
          <w:szCs w:val="22"/>
        </w:rPr>
      </w:pPr>
    </w:p>
    <w:p w14:paraId="466A425D" w14:textId="77777777" w:rsidR="00370E2D" w:rsidRPr="008F048D" w:rsidRDefault="00370E2D" w:rsidP="008F048D">
      <w:pPr>
        <w:ind w:left="851" w:right="901"/>
        <w:jc w:val="both"/>
        <w:rPr>
          <w:rFonts w:ascii="Palatino Linotype" w:hAnsi="Palatino Linotype"/>
          <w:sz w:val="22"/>
          <w:szCs w:val="22"/>
        </w:rPr>
      </w:pPr>
      <w:r w:rsidRPr="008F048D">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8F048D">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F048D">
        <w:rPr>
          <w:rFonts w:ascii="Palatino Linotype" w:hAnsi="Palatino Linotype"/>
          <w:sz w:val="22"/>
          <w:szCs w:val="22"/>
        </w:rPr>
        <w:t xml:space="preserve"> </w:t>
      </w:r>
    </w:p>
    <w:p w14:paraId="7580CDD0" w14:textId="77777777" w:rsidR="00370E2D" w:rsidRPr="008F048D" w:rsidRDefault="00370E2D" w:rsidP="008F048D">
      <w:pPr>
        <w:pStyle w:val="Prrafodelista"/>
        <w:ind w:left="1571" w:right="901"/>
        <w:jc w:val="both"/>
        <w:rPr>
          <w:rFonts w:ascii="Palatino Linotype" w:hAnsi="Palatino Linotype"/>
          <w:sz w:val="22"/>
          <w:szCs w:val="22"/>
        </w:rPr>
      </w:pPr>
    </w:p>
    <w:p w14:paraId="69649135" w14:textId="77777777" w:rsidR="00370E2D" w:rsidRPr="008F048D" w:rsidRDefault="00370E2D" w:rsidP="008F048D">
      <w:pPr>
        <w:spacing w:line="360" w:lineRule="auto"/>
        <w:jc w:val="both"/>
        <w:rPr>
          <w:rFonts w:ascii="Palatino Linotype" w:hAnsi="Palatino Linotype"/>
        </w:rPr>
      </w:pPr>
      <w:r w:rsidRPr="008F048D">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8F048D" w:rsidRDefault="00370E2D" w:rsidP="008F048D">
      <w:pPr>
        <w:spacing w:line="360" w:lineRule="auto"/>
        <w:jc w:val="both"/>
        <w:rPr>
          <w:rFonts w:ascii="Palatino Linotype" w:hAnsi="Palatino Linotype"/>
        </w:rPr>
      </w:pPr>
    </w:p>
    <w:p w14:paraId="37F6690B"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w:t>
      </w:r>
      <w:r w:rsidRPr="008F048D">
        <w:rPr>
          <w:rFonts w:ascii="Palatino Linotype" w:hAnsi="Palatino Linotype" w:cs="Arial"/>
          <w:b/>
          <w:i/>
          <w:sz w:val="22"/>
        </w:rPr>
        <w:t>Artículo 23.</w:t>
      </w:r>
      <w:r w:rsidRPr="008F048D">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8F048D" w:rsidRDefault="00370E2D" w:rsidP="008F048D">
      <w:pPr>
        <w:ind w:left="851" w:right="901"/>
        <w:jc w:val="both"/>
        <w:rPr>
          <w:rFonts w:ascii="Palatino Linotype" w:hAnsi="Palatino Linotype" w:cs="Arial"/>
          <w:i/>
          <w:sz w:val="22"/>
        </w:rPr>
      </w:pPr>
    </w:p>
    <w:p w14:paraId="48E6BBD0"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II. El Poder Legislativo del Estado, los organismos, órganos y entidades de la Legislatura y sus dependencias;</w:t>
      </w:r>
    </w:p>
    <w:p w14:paraId="1AFF13E4"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III. El Poder Judicial, sus organismos, órganos y entidades, así como el Consejo de la Judicatura del Estado;</w:t>
      </w:r>
    </w:p>
    <w:p w14:paraId="46AAD929"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IV. Los ayuntamientos y las dependencias, organismos, órganos y entidades de la administración municipal;</w:t>
      </w:r>
    </w:p>
    <w:p w14:paraId="2359D0BD"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V. Los órganos autónomos;</w:t>
      </w:r>
    </w:p>
    <w:p w14:paraId="47A9AA24"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VI. Los tribunales administrativos y autoridades jurisdiccionales en materia laboral;</w:t>
      </w:r>
    </w:p>
    <w:p w14:paraId="52F10BDB"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VII. Los partidos políticos y agrupaciones políticas, en los términos de las disposiciones aplicables;</w:t>
      </w:r>
    </w:p>
    <w:p w14:paraId="0460B62A"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IX. Los sindicatos que reciban y/o ejerzan recursos públicos en el ámbito estatal y municipal;</w:t>
      </w:r>
    </w:p>
    <w:p w14:paraId="64D095CB"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8F048D" w:rsidRDefault="00370E2D" w:rsidP="008F048D">
      <w:pPr>
        <w:ind w:left="851" w:right="901"/>
        <w:jc w:val="both"/>
        <w:rPr>
          <w:rFonts w:ascii="Palatino Linotype" w:hAnsi="Palatino Linotype" w:cs="Arial"/>
          <w:i/>
          <w:sz w:val="22"/>
        </w:rPr>
      </w:pPr>
      <w:r w:rsidRPr="008F048D">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8F048D" w:rsidRDefault="00370E2D" w:rsidP="008F048D">
      <w:pPr>
        <w:ind w:left="851" w:right="901"/>
        <w:jc w:val="both"/>
        <w:rPr>
          <w:rFonts w:ascii="Palatino Linotype" w:hAnsi="Palatino Linotype" w:cs="Arial"/>
          <w:b/>
          <w:i/>
          <w:sz w:val="22"/>
        </w:rPr>
      </w:pPr>
      <w:r w:rsidRPr="008F048D">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8F048D" w:rsidRDefault="00370E2D" w:rsidP="008F048D">
      <w:pPr>
        <w:ind w:left="851" w:right="901"/>
        <w:jc w:val="both"/>
        <w:rPr>
          <w:rFonts w:ascii="Palatino Linotype" w:hAnsi="Palatino Linotype" w:cs="Arial"/>
          <w:b/>
          <w:i/>
          <w:sz w:val="22"/>
        </w:rPr>
      </w:pPr>
      <w:r w:rsidRPr="008F048D">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8F048D" w:rsidRDefault="00370E2D" w:rsidP="008F048D">
      <w:pPr>
        <w:ind w:left="851" w:right="901"/>
        <w:jc w:val="both"/>
        <w:rPr>
          <w:rFonts w:ascii="Palatino Linotype" w:hAnsi="Palatino Linotype" w:cs="Arial"/>
          <w:i/>
        </w:rPr>
      </w:pPr>
    </w:p>
    <w:p w14:paraId="1C10AEB4" w14:textId="6BFC0F2C" w:rsidR="00370E2D" w:rsidRPr="008F048D" w:rsidRDefault="00370E2D" w:rsidP="008F048D">
      <w:pPr>
        <w:spacing w:line="360" w:lineRule="auto"/>
        <w:ind w:right="49"/>
        <w:jc w:val="both"/>
        <w:rPr>
          <w:rFonts w:ascii="Palatino Linotype" w:hAnsi="Palatino Linotype" w:cs="Arial"/>
        </w:rPr>
      </w:pPr>
      <w:r w:rsidRPr="008F048D">
        <w:rPr>
          <w:rFonts w:ascii="Palatino Linotype" w:hAnsi="Palatino Linotype" w:cs="Arial"/>
        </w:rPr>
        <w:t xml:space="preserve">Ahora bien, atendiendo a los preceptos legales </w:t>
      </w:r>
      <w:r w:rsidR="000957FD" w:rsidRPr="008F048D">
        <w:rPr>
          <w:rFonts w:ascii="Palatino Linotype" w:hAnsi="Palatino Linotype" w:cs="Arial"/>
        </w:rPr>
        <w:t>a los cuales se hizo referencia</w:t>
      </w:r>
      <w:r w:rsidR="000A558F" w:rsidRPr="008F048D">
        <w:rPr>
          <w:rFonts w:ascii="Palatino Linotype" w:hAnsi="Palatino Linotype" w:cs="Arial"/>
        </w:rPr>
        <w:t>, es preciso mencionar que, el</w:t>
      </w:r>
      <w:r w:rsidR="00FD3B6A" w:rsidRPr="008F048D">
        <w:rPr>
          <w:rFonts w:ascii="Palatino Linotype" w:hAnsi="Palatino Linotype" w:cs="Arial"/>
        </w:rPr>
        <w:t xml:space="preserve"> </w:t>
      </w:r>
      <w:r w:rsidR="000A558F" w:rsidRPr="008F048D">
        <w:rPr>
          <w:rFonts w:ascii="Palatino Linotype" w:hAnsi="Palatino Linotype" w:cs="Arial"/>
          <w:u w:val="single"/>
        </w:rPr>
        <w:t xml:space="preserve">Ayuntamiento de </w:t>
      </w:r>
      <w:r w:rsidR="00FE2E2B" w:rsidRPr="008F048D">
        <w:rPr>
          <w:rFonts w:ascii="Palatino Linotype" w:hAnsi="Palatino Linotype" w:cs="Arial"/>
          <w:u w:val="single"/>
        </w:rPr>
        <w:t>Atizapán de Zaragoza</w:t>
      </w:r>
      <w:r w:rsidRPr="008F048D">
        <w:rPr>
          <w:rFonts w:ascii="Palatino Linotype" w:hAnsi="Palatino Linotype" w:cs="Arial"/>
        </w:rPr>
        <w:t>, se encuentra dentro de los supuestos de obligatoriedad a transparentar y garantizar el Acceso a la Información Pública.</w:t>
      </w:r>
    </w:p>
    <w:p w14:paraId="470AECE8" w14:textId="77777777" w:rsidR="00370E2D" w:rsidRPr="008F048D" w:rsidRDefault="00370E2D" w:rsidP="008F048D">
      <w:pPr>
        <w:spacing w:line="360" w:lineRule="auto"/>
        <w:ind w:right="49"/>
        <w:jc w:val="both"/>
        <w:rPr>
          <w:rFonts w:ascii="Palatino Linotype" w:hAnsi="Palatino Linotype" w:cs="Arial"/>
        </w:rPr>
      </w:pPr>
    </w:p>
    <w:p w14:paraId="795C0086" w14:textId="01D2ED15" w:rsidR="00370E2D" w:rsidRPr="008F048D" w:rsidRDefault="000957FD" w:rsidP="008F048D">
      <w:pPr>
        <w:spacing w:line="360" w:lineRule="auto"/>
        <w:ind w:right="49"/>
        <w:jc w:val="both"/>
        <w:rPr>
          <w:rFonts w:ascii="Palatino Linotype" w:hAnsi="Palatino Linotype" w:cs="Arial"/>
        </w:rPr>
      </w:pPr>
      <w:r w:rsidRPr="008F048D">
        <w:rPr>
          <w:rFonts w:ascii="Palatino Linotype" w:hAnsi="Palatino Linotype" w:cs="Arial"/>
        </w:rPr>
        <w:t>Lo que se concatena a que</w:t>
      </w:r>
      <w:r w:rsidR="00370E2D" w:rsidRPr="008F048D">
        <w:rPr>
          <w:rFonts w:ascii="Palatino Linotype" w:hAnsi="Palatino Linotype" w:cs="Arial"/>
        </w:rPr>
        <w:t xml:space="preserve"> las autoridades locales se encuentran constreñidas a la observancia de que toda la información que generen, administren o bien posean</w:t>
      </w:r>
      <w:r w:rsidRPr="008F048D">
        <w:rPr>
          <w:rFonts w:ascii="Palatino Linotype" w:hAnsi="Palatino Linotype" w:cs="Arial"/>
        </w:rPr>
        <w:t xml:space="preserve"> los Sujetos Obligados</w:t>
      </w:r>
      <w:r w:rsidR="00370E2D" w:rsidRPr="008F048D">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8F048D">
        <w:rPr>
          <w:rFonts w:ascii="Palatino Linotype" w:hAnsi="Palatino Linotype" w:cs="Arial"/>
        </w:rPr>
        <w:t>cha actuación.</w:t>
      </w:r>
    </w:p>
    <w:p w14:paraId="77C4D9B4" w14:textId="77777777" w:rsidR="00E52A72" w:rsidRPr="008F048D" w:rsidRDefault="00E52A72" w:rsidP="008F048D">
      <w:pPr>
        <w:spacing w:line="360" w:lineRule="auto"/>
        <w:ind w:right="49"/>
        <w:jc w:val="both"/>
        <w:rPr>
          <w:rFonts w:ascii="Palatino Linotype" w:hAnsi="Palatino Linotype" w:cs="Arial"/>
        </w:rPr>
      </w:pPr>
    </w:p>
    <w:p w14:paraId="146F938A" w14:textId="590F9F92" w:rsidR="00370E2D" w:rsidRPr="008F048D" w:rsidRDefault="00370E2D" w:rsidP="008F048D">
      <w:pPr>
        <w:spacing w:line="360" w:lineRule="auto"/>
        <w:ind w:right="49"/>
        <w:jc w:val="both"/>
        <w:rPr>
          <w:rFonts w:ascii="Palatino Linotype" w:eastAsia="Palatino Linotype" w:hAnsi="Palatino Linotype" w:cs="Palatino Linotype"/>
        </w:rPr>
      </w:pPr>
      <w:r w:rsidRPr="008F048D">
        <w:rPr>
          <w:rFonts w:ascii="Palatino Linotype" w:eastAsia="Palatino Linotype" w:hAnsi="Palatino Linotype" w:cs="Palatino Linotype"/>
        </w:rPr>
        <w:t xml:space="preserve">En ese tenor, para un mejor estudio y comprensión del asunto que se resuelve, es preciso recordar que, </w:t>
      </w:r>
      <w:r w:rsidRPr="008F048D">
        <w:rPr>
          <w:rFonts w:ascii="Palatino Linotype" w:eastAsia="Palatino Linotype" w:hAnsi="Palatino Linotype" w:cs="Palatino Linotype"/>
          <w:b/>
        </w:rPr>
        <w:t>EL RECURRENTE</w:t>
      </w:r>
      <w:r w:rsidRPr="008F048D">
        <w:rPr>
          <w:rFonts w:ascii="Palatino Linotype" w:eastAsia="Palatino Linotype" w:hAnsi="Palatino Linotype" w:cs="Palatino Linotype"/>
        </w:rPr>
        <w:t xml:space="preserve"> requirió al </w:t>
      </w:r>
      <w:r w:rsidRPr="008F048D">
        <w:rPr>
          <w:rFonts w:ascii="Palatino Linotype" w:eastAsia="Palatino Linotype" w:hAnsi="Palatino Linotype" w:cs="Palatino Linotype"/>
          <w:b/>
        </w:rPr>
        <w:t xml:space="preserve">SUJETO OBLIGADO </w:t>
      </w:r>
      <w:r w:rsidRPr="008F048D">
        <w:rPr>
          <w:rFonts w:ascii="Palatino Linotype" w:eastAsia="Palatino Linotype" w:hAnsi="Palatino Linotype" w:cs="Palatino Linotype"/>
        </w:rPr>
        <w:t>lo siguiente:</w:t>
      </w:r>
    </w:p>
    <w:p w14:paraId="2609B9ED" w14:textId="77777777" w:rsidR="006F3984" w:rsidRPr="008F048D" w:rsidRDefault="006F3984" w:rsidP="008F048D">
      <w:pPr>
        <w:spacing w:line="360" w:lineRule="auto"/>
        <w:ind w:right="49"/>
        <w:jc w:val="both"/>
        <w:rPr>
          <w:rFonts w:ascii="Palatino Linotype" w:eastAsia="Palatino Linotype" w:hAnsi="Palatino Linotype" w:cs="Palatino Linotype"/>
          <w:sz w:val="10"/>
        </w:rPr>
      </w:pPr>
    </w:p>
    <w:p w14:paraId="01EB6997" w14:textId="4E9E6DC6" w:rsidR="00224BC1" w:rsidRPr="008F048D" w:rsidRDefault="00370E2D" w:rsidP="008F048D">
      <w:pPr>
        <w:spacing w:line="360" w:lineRule="auto"/>
        <w:ind w:left="851" w:right="899"/>
        <w:jc w:val="both"/>
        <w:rPr>
          <w:rFonts w:ascii="Palatino Linotype" w:eastAsia="Palatino Linotype" w:hAnsi="Palatino Linotype" w:cs="Palatino Linotype"/>
          <w:i/>
          <w:sz w:val="22"/>
        </w:rPr>
      </w:pPr>
      <w:r w:rsidRPr="008F048D">
        <w:rPr>
          <w:rFonts w:ascii="Palatino Linotype" w:eastAsia="Palatino Linotype" w:hAnsi="Palatino Linotype" w:cs="Palatino Linotype"/>
          <w:i/>
          <w:sz w:val="22"/>
        </w:rPr>
        <w:t>“</w:t>
      </w:r>
      <w:r w:rsidR="00FE2E2B" w:rsidRPr="008F048D">
        <w:rPr>
          <w:rFonts w:ascii="Palatino Linotype" w:eastAsia="Palatino Linotype" w:hAnsi="Palatino Linotype" w:cs="Palatino Linotype"/>
          <w:i/>
          <w:sz w:val="22"/>
        </w:rPr>
        <w:t>Requiero copia de la videograbación captada por las cámaras de seguridad ubicadas en Carretera Atizapán Villa Nicolás Romero, dentro de un rango desde el “</w:t>
      </w:r>
      <w:r w:rsidR="001F7850">
        <w:rPr>
          <w:rFonts w:ascii="Palatino Linotype" w:eastAsia="Palatino Linotype" w:hAnsi="Palatino Linotype" w:cs="Palatino Linotype"/>
          <w:i/>
          <w:sz w:val="22"/>
        </w:rPr>
        <w:t>XXXXXXXX XX XXXXXX</w:t>
      </w:r>
      <w:r w:rsidR="00FE2E2B" w:rsidRPr="008F048D">
        <w:rPr>
          <w:rFonts w:ascii="Palatino Linotype" w:eastAsia="Palatino Linotype" w:hAnsi="Palatino Linotype" w:cs="Palatino Linotype"/>
          <w:i/>
          <w:sz w:val="22"/>
        </w:rPr>
        <w:t xml:space="preserve">” ubicado en </w:t>
      </w:r>
      <w:r w:rsidR="001E7D2D">
        <w:rPr>
          <w:rFonts w:ascii="Palatino Linotype" w:eastAsia="Palatino Linotype" w:hAnsi="Palatino Linotype" w:cs="Palatino Linotype"/>
          <w:i/>
          <w:sz w:val="22"/>
        </w:rPr>
        <w:t xml:space="preserve">XXXX XXXXX XXXXXXXXXXX XXXXX XXXXXXXXXXX XXXXX </w:t>
      </w:r>
      <w:proofErr w:type="spellStart"/>
      <w:r w:rsidR="001E7D2D">
        <w:rPr>
          <w:rFonts w:ascii="Palatino Linotype" w:eastAsia="Palatino Linotype" w:hAnsi="Palatino Linotype" w:cs="Palatino Linotype"/>
          <w:i/>
          <w:sz w:val="22"/>
        </w:rPr>
        <w:t>XXXXX</w:t>
      </w:r>
      <w:proofErr w:type="spellEnd"/>
      <w:r w:rsidR="001E7D2D">
        <w:rPr>
          <w:rFonts w:ascii="Palatino Linotype" w:eastAsia="Palatino Linotype" w:hAnsi="Palatino Linotype" w:cs="Palatino Linotype"/>
          <w:i/>
          <w:sz w:val="22"/>
        </w:rPr>
        <w:t xml:space="preserve"> XXXXXXX XXXXXX XXX</w:t>
      </w:r>
      <w:r w:rsidR="00FE2E2B" w:rsidRPr="008F048D">
        <w:rPr>
          <w:rFonts w:ascii="Palatino Linotype" w:eastAsia="Palatino Linotype" w:hAnsi="Palatino Linotype" w:cs="Palatino Linotype"/>
          <w:i/>
          <w:sz w:val="22"/>
        </w:rPr>
        <w:t>, hasta la “</w:t>
      </w:r>
      <w:r w:rsidR="001E7D2D">
        <w:rPr>
          <w:rFonts w:ascii="Palatino Linotype" w:eastAsia="Palatino Linotype" w:hAnsi="Palatino Linotype" w:cs="Palatino Linotype"/>
          <w:i/>
          <w:sz w:val="22"/>
        </w:rPr>
        <w:t>XXXXXX XXXXXXXX XXXXX XXXXXXXX</w:t>
      </w:r>
      <w:r w:rsidR="00FE2E2B" w:rsidRPr="008F048D">
        <w:rPr>
          <w:rFonts w:ascii="Palatino Linotype" w:eastAsia="Palatino Linotype" w:hAnsi="Palatino Linotype" w:cs="Palatino Linotype"/>
          <w:i/>
          <w:sz w:val="22"/>
        </w:rPr>
        <w:t xml:space="preserve">” ubicada en </w:t>
      </w:r>
      <w:r w:rsidR="001E7D2D">
        <w:rPr>
          <w:rFonts w:ascii="Palatino Linotype" w:eastAsia="Palatino Linotype" w:hAnsi="Palatino Linotype" w:cs="Palatino Linotype"/>
          <w:i/>
          <w:sz w:val="22"/>
        </w:rPr>
        <w:t xml:space="preserve">XXXX XXXXXXXX XXXXX XXX XX XXXXX XXXXXX XXXXX XX XXXXX </w:t>
      </w:r>
      <w:proofErr w:type="spellStart"/>
      <w:r w:rsidR="001E7D2D">
        <w:rPr>
          <w:rFonts w:ascii="Palatino Linotype" w:eastAsia="Palatino Linotype" w:hAnsi="Palatino Linotype" w:cs="Palatino Linotype"/>
          <w:i/>
          <w:sz w:val="22"/>
        </w:rPr>
        <w:t>XXXXX</w:t>
      </w:r>
      <w:proofErr w:type="spellEnd"/>
      <w:r w:rsidR="001E7D2D">
        <w:rPr>
          <w:rFonts w:ascii="Palatino Linotype" w:eastAsia="Palatino Linotype" w:hAnsi="Palatino Linotype" w:cs="Palatino Linotype"/>
          <w:i/>
          <w:sz w:val="22"/>
        </w:rPr>
        <w:t xml:space="preserve"> XXX</w:t>
      </w:r>
      <w:r w:rsidR="00FE2E2B" w:rsidRPr="008F048D">
        <w:rPr>
          <w:rFonts w:ascii="Palatino Linotype" w:eastAsia="Palatino Linotype" w:hAnsi="Palatino Linotype" w:cs="Palatino Linotype"/>
          <w:i/>
          <w:sz w:val="22"/>
        </w:rPr>
        <w:t>. Lo anterior, se solicita del día 14 de junio de 2022, dentro de un horario desde las 10:00 hasta las 17:00 horas.</w:t>
      </w:r>
      <w:r w:rsidRPr="008F048D">
        <w:rPr>
          <w:rFonts w:ascii="Palatino Linotype" w:eastAsia="Palatino Linotype" w:hAnsi="Palatino Linotype" w:cs="Palatino Linotype"/>
          <w:i/>
          <w:sz w:val="22"/>
        </w:rPr>
        <w:t xml:space="preserve">” </w:t>
      </w:r>
      <w:r w:rsidR="006F3984" w:rsidRPr="008F048D">
        <w:rPr>
          <w:rFonts w:ascii="Palatino Linotype" w:eastAsia="Palatino Linotype" w:hAnsi="Palatino Linotype" w:cs="Palatino Linotype"/>
          <w:sz w:val="22"/>
        </w:rPr>
        <w:t>(s</w:t>
      </w:r>
      <w:r w:rsidRPr="008F048D">
        <w:rPr>
          <w:rFonts w:ascii="Palatino Linotype" w:eastAsia="Palatino Linotype" w:hAnsi="Palatino Linotype" w:cs="Palatino Linotype"/>
          <w:sz w:val="22"/>
        </w:rPr>
        <w:t>ic).</w:t>
      </w:r>
    </w:p>
    <w:p w14:paraId="532DC203" w14:textId="77777777" w:rsidR="001806E7" w:rsidRPr="008F048D" w:rsidRDefault="001806E7" w:rsidP="008F048D">
      <w:pPr>
        <w:spacing w:line="360" w:lineRule="auto"/>
        <w:ind w:right="899"/>
        <w:jc w:val="both"/>
        <w:rPr>
          <w:rFonts w:ascii="Palatino Linotype" w:eastAsia="Palatino Linotype" w:hAnsi="Palatino Linotype" w:cs="Palatino Linotype"/>
          <w:sz w:val="10"/>
        </w:rPr>
      </w:pPr>
    </w:p>
    <w:p w14:paraId="1D78C522" w14:textId="77777777" w:rsidR="001806E7" w:rsidRPr="008F048D" w:rsidRDefault="001806E7" w:rsidP="008F048D">
      <w:pPr>
        <w:spacing w:line="360" w:lineRule="auto"/>
        <w:ind w:right="49"/>
        <w:rPr>
          <w:rFonts w:ascii="Palatino Linotype" w:eastAsia="Palatino Linotype" w:hAnsi="Palatino Linotype" w:cs="Palatino Linotype"/>
        </w:rPr>
      </w:pPr>
      <w:r w:rsidRPr="008F048D">
        <w:rPr>
          <w:rFonts w:ascii="Palatino Linotype" w:eastAsia="Palatino Linotype" w:hAnsi="Palatino Linotype" w:cs="Palatino Linotype"/>
        </w:rPr>
        <w:t>En atención a lo solicitado por el particular, el Sujeto Obligado respondió lo siguiente a través de los archivos que a continuación se mencionan:</w:t>
      </w:r>
    </w:p>
    <w:p w14:paraId="544BDE1D" w14:textId="77777777" w:rsidR="00C9387C" w:rsidRPr="008F048D" w:rsidRDefault="00C9387C" w:rsidP="008F048D">
      <w:pPr>
        <w:spacing w:line="360" w:lineRule="auto"/>
        <w:ind w:right="899"/>
        <w:jc w:val="both"/>
        <w:rPr>
          <w:rFonts w:ascii="Palatino Linotype" w:eastAsia="Palatino Linotype" w:hAnsi="Palatino Linotype" w:cs="Palatino Linotype"/>
          <w:sz w:val="2"/>
        </w:rPr>
      </w:pPr>
    </w:p>
    <w:p w14:paraId="7D94F36B" w14:textId="3F75672D" w:rsidR="00C9387C" w:rsidRPr="008F048D" w:rsidRDefault="00C9387C" w:rsidP="008F048D">
      <w:pPr>
        <w:spacing w:line="360" w:lineRule="auto"/>
        <w:ind w:right="899"/>
        <w:jc w:val="both"/>
        <w:rPr>
          <w:rFonts w:ascii="Palatino Linotype" w:eastAsia="Palatino Linotype" w:hAnsi="Palatino Linotype" w:cs="Palatino Linotype"/>
          <w:i/>
          <w:u w:val="single"/>
        </w:rPr>
      </w:pPr>
      <w:r w:rsidRPr="008F048D">
        <w:rPr>
          <w:rFonts w:ascii="Palatino Linotype" w:eastAsia="Palatino Linotype" w:hAnsi="Palatino Linotype" w:cs="Palatino Linotype"/>
          <w:i/>
          <w:u w:val="single"/>
        </w:rPr>
        <w:t>“</w:t>
      </w:r>
      <w:r w:rsidR="001806E7" w:rsidRPr="008F048D">
        <w:rPr>
          <w:rFonts w:ascii="Palatino Linotype" w:eastAsia="Palatino Linotype" w:hAnsi="Palatino Linotype" w:cs="Palatino Linotype"/>
          <w:i/>
          <w:u w:val="single"/>
        </w:rPr>
        <w:t>00408TIZARA.pdf</w:t>
      </w:r>
      <w:r w:rsidRPr="008F048D">
        <w:rPr>
          <w:rFonts w:ascii="Palatino Linotype" w:eastAsia="Palatino Linotype" w:hAnsi="Palatino Linotype" w:cs="Palatino Linotype"/>
          <w:i/>
          <w:u w:val="single"/>
        </w:rPr>
        <w:t>”:</w:t>
      </w:r>
    </w:p>
    <w:p w14:paraId="3334AA15" w14:textId="4C71BCEC" w:rsidR="00A17D2B" w:rsidRPr="008F048D" w:rsidRDefault="001E7D2D" w:rsidP="008F048D">
      <w:pPr>
        <w:spacing w:line="360" w:lineRule="auto"/>
        <w:ind w:right="899"/>
        <w:jc w:val="center"/>
        <w:rPr>
          <w:rFonts w:ascii="Palatino Linotype" w:eastAsia="Palatino Linotype" w:hAnsi="Palatino Linotype" w:cs="Palatino Linotype"/>
          <w:i/>
          <w:sz w:val="22"/>
        </w:rPr>
      </w:pPr>
      <w:r>
        <w:rPr>
          <w:noProof/>
          <w:lang w:val="es-419" w:eastAsia="es-419"/>
        </w:rPr>
        <w:drawing>
          <wp:inline distT="0" distB="0" distL="0" distR="0" wp14:anchorId="56BDCB03" wp14:editId="1D16789B">
            <wp:extent cx="4762500" cy="30575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62500" cy="3057525"/>
                    </a:xfrm>
                    <a:prstGeom prst="rect">
                      <a:avLst/>
                    </a:prstGeom>
                  </pic:spPr>
                </pic:pic>
              </a:graphicData>
            </a:graphic>
          </wp:inline>
        </w:drawing>
      </w:r>
    </w:p>
    <w:p w14:paraId="019AC924" w14:textId="64CADCE2" w:rsidR="008C0237" w:rsidRPr="008F048D" w:rsidRDefault="008C0237" w:rsidP="008F048D">
      <w:pPr>
        <w:spacing w:line="360" w:lineRule="auto"/>
        <w:ind w:right="899"/>
        <w:jc w:val="center"/>
        <w:rPr>
          <w:rFonts w:ascii="Palatino Linotype" w:eastAsia="Palatino Linotype" w:hAnsi="Palatino Linotype" w:cs="Palatino Linotype"/>
          <w:i/>
          <w:sz w:val="22"/>
        </w:rPr>
      </w:pPr>
    </w:p>
    <w:p w14:paraId="1351DCBF" w14:textId="76939387" w:rsidR="008C0237" w:rsidRPr="008F048D" w:rsidRDefault="006E0172" w:rsidP="008F048D">
      <w:pPr>
        <w:spacing w:line="360" w:lineRule="auto"/>
        <w:ind w:right="51"/>
        <w:rPr>
          <w:rFonts w:ascii="Palatino Linotype" w:eastAsia="Palatino Linotype" w:hAnsi="Palatino Linotype" w:cs="Palatino Linotype"/>
          <w:i/>
          <w:u w:val="single"/>
        </w:rPr>
      </w:pPr>
      <w:r w:rsidRPr="008F048D">
        <w:rPr>
          <w:rFonts w:ascii="Palatino Linotype" w:eastAsia="Palatino Linotype" w:hAnsi="Palatino Linotype" w:cs="Palatino Linotype"/>
          <w:i/>
          <w:u w:val="single"/>
        </w:rPr>
        <w:t>“</w:t>
      </w:r>
      <w:r w:rsidR="00FA5A5C" w:rsidRPr="008F048D">
        <w:rPr>
          <w:rFonts w:ascii="Palatino Linotype" w:eastAsia="Palatino Linotype" w:hAnsi="Palatino Linotype" w:cs="Palatino Linotype"/>
          <w:i/>
          <w:u w:val="single"/>
        </w:rPr>
        <w:t>CIR.VII.01.13.07.2022.pdf</w:t>
      </w:r>
      <w:r w:rsidRPr="008F048D">
        <w:rPr>
          <w:rFonts w:ascii="Palatino Linotype" w:eastAsia="Palatino Linotype" w:hAnsi="Palatino Linotype" w:cs="Palatino Linotype"/>
          <w:i/>
          <w:u w:val="single"/>
        </w:rPr>
        <w:t>”</w:t>
      </w:r>
    </w:p>
    <w:p w14:paraId="340BFA0D" w14:textId="77777777" w:rsidR="00FA5A5C" w:rsidRPr="008F048D" w:rsidRDefault="00FA5A5C" w:rsidP="008F048D">
      <w:pPr>
        <w:spacing w:line="360" w:lineRule="auto"/>
        <w:ind w:right="51"/>
        <w:rPr>
          <w:rFonts w:ascii="Palatino Linotype" w:eastAsia="Palatino Linotype" w:hAnsi="Palatino Linotype" w:cs="Palatino Linotype"/>
          <w:i/>
          <w:u w:val="single"/>
        </w:rPr>
      </w:pPr>
    </w:p>
    <w:p w14:paraId="468E4635" w14:textId="1748497F" w:rsidR="008C0237" w:rsidRPr="008F048D" w:rsidRDefault="00FA5A5C" w:rsidP="008F048D">
      <w:pPr>
        <w:spacing w:line="360" w:lineRule="auto"/>
        <w:ind w:right="51"/>
        <w:rPr>
          <w:rFonts w:ascii="Palatino Linotype" w:eastAsia="Palatino Linotype" w:hAnsi="Palatino Linotype" w:cs="Palatino Linotype"/>
          <w:i/>
          <w:u w:val="single"/>
        </w:rPr>
      </w:pPr>
      <w:r w:rsidRPr="008F048D">
        <w:rPr>
          <w:noProof/>
          <w:lang w:val="es-419" w:eastAsia="es-419"/>
        </w:rPr>
        <w:drawing>
          <wp:inline distT="0" distB="0" distL="0" distR="0" wp14:anchorId="4B385B83" wp14:editId="1E859BE0">
            <wp:extent cx="5791835" cy="3352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352800"/>
                    </a:xfrm>
                    <a:prstGeom prst="rect">
                      <a:avLst/>
                    </a:prstGeom>
                  </pic:spPr>
                </pic:pic>
              </a:graphicData>
            </a:graphic>
          </wp:inline>
        </w:drawing>
      </w:r>
    </w:p>
    <w:p w14:paraId="0E54EAAF" w14:textId="59651810" w:rsidR="007D2E56" w:rsidRPr="008F048D" w:rsidRDefault="00D57C87" w:rsidP="008F048D">
      <w:pPr>
        <w:spacing w:line="360" w:lineRule="auto"/>
        <w:ind w:right="51"/>
        <w:rPr>
          <w:rFonts w:ascii="Palatino Linotype" w:eastAsia="Palatino Linotype" w:hAnsi="Palatino Linotype" w:cs="Palatino Linotype"/>
          <w:i/>
          <w:u w:val="single"/>
        </w:rPr>
      </w:pPr>
      <w:r>
        <w:rPr>
          <w:noProof/>
          <w:lang w:val="es-419" w:eastAsia="es-419"/>
        </w:rPr>
        <w:drawing>
          <wp:anchor distT="0" distB="0" distL="114300" distR="114300" simplePos="0" relativeHeight="251661312" behindDoc="0" locked="0" layoutInCell="1" allowOverlap="1" wp14:anchorId="1659043E" wp14:editId="70047D9C">
            <wp:simplePos x="0" y="0"/>
            <wp:positionH relativeFrom="column">
              <wp:posOffset>0</wp:posOffset>
            </wp:positionH>
            <wp:positionV relativeFrom="paragraph">
              <wp:posOffset>0</wp:posOffset>
            </wp:positionV>
            <wp:extent cx="5791835" cy="2506345"/>
            <wp:effectExtent l="0" t="0" r="0"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506345"/>
                    </a:xfrm>
                    <a:prstGeom prst="rect">
                      <a:avLst/>
                    </a:prstGeom>
                  </pic:spPr>
                </pic:pic>
              </a:graphicData>
            </a:graphic>
          </wp:anchor>
        </w:drawing>
      </w:r>
    </w:p>
    <w:p w14:paraId="5365B156" w14:textId="77777777" w:rsidR="000F50A6" w:rsidRPr="008F048D" w:rsidRDefault="000F50A6" w:rsidP="008F048D">
      <w:pPr>
        <w:spacing w:line="360" w:lineRule="auto"/>
        <w:ind w:right="49"/>
        <w:jc w:val="both"/>
        <w:rPr>
          <w:rFonts w:ascii="Palatino Linotype" w:eastAsia="Palatino Linotype" w:hAnsi="Palatino Linotype" w:cs="Palatino Linotype"/>
        </w:rPr>
      </w:pPr>
      <w:r w:rsidRPr="008F048D">
        <w:rPr>
          <w:rFonts w:ascii="Palatino Linotype" w:eastAsia="Palatino Linotype" w:hAnsi="Palatino Linotype" w:cs="Palatino Linotype"/>
        </w:rPr>
        <w:t>Inconforme con la respuesta obtenida, el particular presentó el medio de impugnación en que se actúa, en el que señalo como acto impugnado y razones o motivos de inconformidad, lo que a continuación se mencionan:</w:t>
      </w:r>
    </w:p>
    <w:p w14:paraId="7F511F22" w14:textId="77777777" w:rsidR="000F50A6" w:rsidRPr="008F048D" w:rsidRDefault="000F50A6" w:rsidP="008F048D">
      <w:pPr>
        <w:spacing w:line="360" w:lineRule="auto"/>
        <w:ind w:right="49"/>
        <w:jc w:val="both"/>
        <w:rPr>
          <w:rFonts w:ascii="Palatino Linotype" w:eastAsia="Palatino Linotype" w:hAnsi="Palatino Linotype" w:cs="Palatino Linotype"/>
        </w:rPr>
      </w:pPr>
    </w:p>
    <w:p w14:paraId="662454F5" w14:textId="77777777" w:rsidR="000F50A6" w:rsidRPr="008F048D" w:rsidRDefault="000F50A6" w:rsidP="008F048D">
      <w:pPr>
        <w:spacing w:line="360" w:lineRule="auto"/>
        <w:ind w:right="49"/>
        <w:rPr>
          <w:rFonts w:ascii="Palatino Linotype" w:eastAsia="Palatino Linotype" w:hAnsi="Palatino Linotype" w:cs="Palatino Linotype"/>
          <w:b/>
        </w:rPr>
      </w:pPr>
      <w:r w:rsidRPr="008F048D">
        <w:rPr>
          <w:rFonts w:ascii="Palatino Linotype" w:eastAsia="Palatino Linotype" w:hAnsi="Palatino Linotype" w:cs="Palatino Linotype"/>
          <w:b/>
        </w:rPr>
        <w:t>Acto Impugnado:</w:t>
      </w:r>
    </w:p>
    <w:p w14:paraId="1ADC33B7" w14:textId="24573307" w:rsidR="000F50A6" w:rsidRPr="008F048D" w:rsidRDefault="000F50A6" w:rsidP="008F048D">
      <w:pPr>
        <w:spacing w:line="360" w:lineRule="auto"/>
        <w:ind w:right="49"/>
        <w:jc w:val="both"/>
        <w:rPr>
          <w:rFonts w:ascii="Palatino Linotype" w:eastAsia="Palatino Linotype" w:hAnsi="Palatino Linotype" w:cs="Palatino Linotype"/>
        </w:rPr>
      </w:pPr>
      <w:r w:rsidRPr="008F048D">
        <w:rPr>
          <w:rFonts w:ascii="Palatino Linotype" w:eastAsia="Palatino Linotype" w:hAnsi="Palatino Linotype" w:cs="Palatino Linotype"/>
          <w:i/>
        </w:rPr>
        <w:t>“</w:t>
      </w:r>
      <w:r w:rsidR="001B156A" w:rsidRPr="008F048D">
        <w:rPr>
          <w:rFonts w:ascii="Palatino Linotype" w:eastAsia="Palatino Linotype" w:hAnsi="Palatino Linotype" w:cs="Palatino Linotype"/>
          <w:i/>
        </w:rPr>
        <w:t>Se impugna la confirmación de la clasificación de la información.</w:t>
      </w:r>
      <w:r w:rsidRPr="008F048D">
        <w:rPr>
          <w:rFonts w:ascii="Palatino Linotype" w:eastAsia="Palatino Linotype" w:hAnsi="Palatino Linotype" w:cs="Palatino Linotype"/>
          <w:i/>
        </w:rPr>
        <w:t xml:space="preserve">” </w:t>
      </w:r>
      <w:r w:rsidRPr="008F048D">
        <w:rPr>
          <w:rFonts w:ascii="Palatino Linotype" w:eastAsia="Palatino Linotype" w:hAnsi="Palatino Linotype" w:cs="Palatino Linotype"/>
        </w:rPr>
        <w:t>(sic).</w:t>
      </w:r>
    </w:p>
    <w:p w14:paraId="0CB8BEDD" w14:textId="77777777" w:rsidR="000F50A6" w:rsidRPr="008F048D" w:rsidRDefault="000F50A6" w:rsidP="008F048D">
      <w:pPr>
        <w:spacing w:line="360" w:lineRule="auto"/>
        <w:ind w:right="49"/>
        <w:rPr>
          <w:rFonts w:ascii="Palatino Linotype" w:eastAsia="Palatino Linotype" w:hAnsi="Palatino Linotype" w:cs="Palatino Linotype"/>
          <w:sz w:val="10"/>
          <w:szCs w:val="10"/>
        </w:rPr>
      </w:pPr>
    </w:p>
    <w:p w14:paraId="267ECD6C" w14:textId="77777777" w:rsidR="000F50A6" w:rsidRPr="008F048D" w:rsidRDefault="000F50A6" w:rsidP="008F048D">
      <w:pPr>
        <w:spacing w:line="360" w:lineRule="auto"/>
        <w:ind w:right="49"/>
        <w:rPr>
          <w:rFonts w:ascii="Palatino Linotype" w:eastAsia="Palatino Linotype" w:hAnsi="Palatino Linotype" w:cs="Palatino Linotype"/>
          <w:b/>
        </w:rPr>
      </w:pPr>
      <w:r w:rsidRPr="008F048D">
        <w:rPr>
          <w:rFonts w:ascii="Palatino Linotype" w:eastAsia="Palatino Linotype" w:hAnsi="Palatino Linotype" w:cs="Palatino Linotype"/>
          <w:b/>
        </w:rPr>
        <w:t>Razones o Motivos de la Inconformidad:</w:t>
      </w:r>
    </w:p>
    <w:p w14:paraId="699B775B" w14:textId="2A13EE13" w:rsidR="000F50A6" w:rsidRPr="008F048D" w:rsidRDefault="000F50A6" w:rsidP="008F048D">
      <w:pPr>
        <w:spacing w:line="360" w:lineRule="auto"/>
        <w:ind w:right="49"/>
        <w:jc w:val="both"/>
        <w:rPr>
          <w:rFonts w:ascii="Palatino Linotype" w:eastAsia="Palatino Linotype" w:hAnsi="Palatino Linotype" w:cs="Palatino Linotype"/>
        </w:rPr>
      </w:pPr>
      <w:r w:rsidRPr="008F048D">
        <w:rPr>
          <w:rFonts w:ascii="Palatino Linotype" w:eastAsia="Palatino Linotype" w:hAnsi="Palatino Linotype" w:cs="Palatino Linotype"/>
          <w:i/>
        </w:rPr>
        <w:t>“</w:t>
      </w:r>
      <w:r w:rsidR="001B156A" w:rsidRPr="008F048D">
        <w:rPr>
          <w:rFonts w:ascii="Palatino Linotype" w:eastAsia="Palatino Linotype" w:hAnsi="Palatino Linotype" w:cs="Palatino Linotype"/>
          <w:i/>
        </w:rPr>
        <w:t xml:space="preserve">La clasificación de la información contraviene el contenido del artículo 108 de la Ley General de Transparencia, el cual señala que: Artículo 108.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En ningún caso se podrán clasificar Documentos antes de que se genere la información. La clasificación de información reservada se realizará conforme a un análisis caso por caso, mediante la aplicación de la prueba de daño. (Énfasis añadido) Por su parte, el artículo 111 del mismo ordenamiento jurídico establece que para clasificar la información como reservada se debe hacer un análisis caso por caso mediante la aplicación de la prueba de daño; y cuando un documento contenga partes o secciones reservadas o confidenciales, los sujetos obligados elaborarán una versión pública en la que testen las partes o secciones clasificadas. Lo anterior, es la adopción de la clasificación de la información bajo el principio de máxima publicidad. Así las cosas, el 04 de mayo de 2016 se publicó en la Gaceta del Gobierno del Estado de México, el Decreto Número 83 por el que se expide la Ley de Transparencia y Acceso a la Información Pública del Estado de México y Municipios, la cual, es de orden público e interés general, es reglamentaria de los párrafos décimo séptimo, décimo octavo y décimo noveno del artículo 5 de la Constitución Política del Estado Libre y Soberano de México; asimismo, en su tercer párrafo señala que dicha Ley tiene por objeto armonizar las disposiciones legales del Estado de México, con lo señalado por el artículo 6, apartado A, de la Constitución Política de los Estados Unidos Mexicanos en la materia y con lo establecido por la Ley General de Transparencia y Acceso a la Información Pública. Ahora bien, en la especie, el acuerdo CIR/VII/01/13/07/2022 del 13 de julio de 2022, recurrido en la presente vía, conculca los principios y las bases contenidos en la Ley general de transparencia, particularmente los contenidos en los artículos 104 y 105, en relación con el 109 de dicha Ley, lo cuales, dictan: Artículo 104. En la aplicación de la prueba de daño, el sujeto obligado deberá justificar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 Artículo 105. Los sujetos obligados deberán aplicar, de manera restrictiva y limitada, las excepciones al derecho de acceso a la información prevista en el presente Título y deberán acreditar su procedencia. La carga de la prueba para justificar toda negativa de acceso a la información, por actualizarse cualquiera de los supuestos de reserva previstos, corresponderá a los sujetos obligados. Artículo 109. Los lineamientos generales que emita el Sistema Nacional en materia de clasificación de la información reservada y confidencial y, para la elaboración de versiones públicas, serán de observancia obligatoria para los sujetos obligados. De lo anterior se advierte que, los sujetos obligados –entre ellos los municipios–, si bien tienen la facultad de clasificar la información por la actualización de los supuestos contenidos en el artículo 113 de la Ley General, lo también cierto es que en atención al derecho humano de seguridad jurídica y al principio de legalidad, tienen que fundar y motivar su dicho, mediante la aplicación de la prueba de daño. Así las cosas, el trigésimo tercer lineamiento de los Lineamientos generales en materia de clasificación y desclasificación de la información señala que, para la aplicación de la prueba de daño, los sujetos obligados tienen el deber de atender a lo siguiente: 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III. Se debe de acreditar el vínculo entre la difusión de la información y la afectación del interés jurídico tutelado de que se trate; IV. Precisar las razones objetivas por las que la apertura de la información generaría una afectación, a través de los elementos de un riesgo real, demostrable e identificable; V. En la motivación de la clasificación, el sujeto obligado deberá acreditar las circunstancias de modo, tiempo y lugar del daño, y VI. Deberán elegir la opción de excepción al acceso a la información que menos lo restrinja, la cual será adecuada y proporcional para la protección del interés público, y deberá interferir lo menos posible en el ejercicio efectivo del derecho de acceso a la información. De lo anterior se desprenden los requisitos mínimos que deben cumplir los sujetos obligados para sostener y acreditar que la información que se les requiere, actualiza una causal de clasificación. Así las cosas, </w:t>
      </w:r>
      <w:r w:rsidR="001B156A" w:rsidRPr="008F048D">
        <w:rPr>
          <w:rFonts w:ascii="Palatino Linotype" w:eastAsia="Palatino Linotype" w:hAnsi="Palatino Linotype" w:cs="Palatino Linotype"/>
          <w:b/>
          <w:i/>
        </w:rPr>
        <w:t>de la lectura íntegra del acuerdo que se impugna se advierte que no se cumple con el requisito señalado en la fracción I, toda vez que: No se cita la fracción del artículo 113 de la Ley General y tampoco se vincula con el lineamiento aplicable</w:t>
      </w:r>
      <w:r w:rsidR="001B156A" w:rsidRPr="008F048D">
        <w:rPr>
          <w:rFonts w:ascii="Palatino Linotype" w:eastAsia="Palatino Linotype" w:hAnsi="Palatino Linotype" w:cs="Palatino Linotype"/>
          <w:i/>
        </w:rPr>
        <w:t xml:space="preserve">, sino que únicamente se citan las leyes que establecen el carácter de clasificación impuesto por el sujeto obligado. </w:t>
      </w:r>
      <w:r w:rsidR="001B156A" w:rsidRPr="008F048D">
        <w:rPr>
          <w:rFonts w:ascii="Palatino Linotype" w:eastAsia="Palatino Linotype" w:hAnsi="Palatino Linotype" w:cs="Palatino Linotype"/>
          <w:b/>
          <w:i/>
        </w:rPr>
        <w:t>Por lo que respecta al requisito contenido en la fracción II, se advierte que la autoridad no cumple con lo señalado en virtud de que no acreditan fehacientemente que el riesgo que se genera supera el interés público</w:t>
      </w:r>
      <w:r w:rsidR="001B156A" w:rsidRPr="008F048D">
        <w:rPr>
          <w:rFonts w:ascii="Palatino Linotype" w:eastAsia="Palatino Linotype" w:hAnsi="Palatino Linotype" w:cs="Palatino Linotype"/>
          <w:i/>
        </w:rPr>
        <w:t xml:space="preserve">, lo anterior es así puesto que solo se limitan a señalar que: “La finalidad de clasificar: (…) es evitar hacer públicos las videograbaciones captadas a través del sistema de videovigilancia a cargo del C-4, ya que por su naturaleza y de hacerlos de conocimiento de particulares se estaría violentando el derecho de terceros a la privacidad, dado que en ellos se contiene imágenes que los vuelven identificables, sin que exista un permiso expreso para hacer pública su imagen.” De lo anterior se desprende que el sujeto obligado tuvo a la vista la información solicitada, por ello, advirtieron que de la información requerida se desprenden imágenes que hacen identificables a terceras personas, de lo anterior también se advierte su competencia, es decir, manifiestan que cuentan con la información solicitada. Por otra parte, es preciso señalar que de lo expuesto por la autoridad en el acto que de impugna, no se desprende que la responsable explique, de manera fundada, por qué estima que la difusión de la información daña innecesariamente a las personas, lo cual, justificaría la clasificación de la información como reservada. En ese orden de ideas, la obligación del sujeto obligado para justificar de manera fundada su determinación, no se colma con la manifestación vertida por ésta en la que únicamente se limita a señalar que “se estaría violentando el derecho de terceros a la privacidad”, de ahí que, tal y como lo señalan los lineamientos antes referidos, la autoridad tiene que exponer las razones objetivas por las que acredite que la apertura de la información generaría una afectación, a través de los elementos de un riesgo real, demostrable e identificable. En ese sentido, se insiste, con la manifestación del sujeto obligado no se acredita que el derecho de terceros a la privacidad, sufra un riesgo real, demostrable e identificable, sino que únicamente se basa en argumentos hipotéticos y abstractos y no demuestra la existencia de los elementos necesarios para sostener su dicho. Bajo la misma óptica, del acuerdo reclamado se desprende que el sujeto obligado pretende acreditar el elemento de “RIESGO REAL”, bajo la premisa de que el dar acceso a la información solicitada implicaría una responsabilidad administrativa o penal del hoy tercero interesado. Sin embargo, es menester mencionar que lo manifestado por la autoridad no guarda identidad en relación con las causales invocadas para clasificar la información, es decir, mientras que las causales en la que se funda la autoridad se refieren a la seguridad pública, el argumento de la autoridad para acreditar el riesgo real se limita a mencionar que el acceso implica una responsabilidad administrativa y penal, empero, no se explica la razón del porque el fincar una responsabilidad administrativa o penal tiene que ver con la seguridad pública, es decir, con la acreditación de responsabilidades administrativas o penales, no existe un vínculo para determinar que la seguridad pública del Municipio se pone en riesgo. Al margen de lo anterior, los argumentos que realiza la autoridad para acreditar el riesgo demostrable se encaminan a mencionar que: “(…) no se tiene certeza del solicitante, y mucho menos los fines dispuestos para ella, la información puede llegar a manos de personas mal intencionadas, que pueden cometer algún acto en contra de ciudadanos y/o elementos de seguridad pública y/o a sus familias, </w:t>
      </w:r>
      <w:proofErr w:type="spellStart"/>
      <w:r w:rsidR="001B156A" w:rsidRPr="008F048D">
        <w:rPr>
          <w:rFonts w:ascii="Palatino Linotype" w:eastAsia="Palatino Linotype" w:hAnsi="Palatino Linotype" w:cs="Palatino Linotype"/>
          <w:i/>
        </w:rPr>
        <w:t>asi</w:t>
      </w:r>
      <w:proofErr w:type="spellEnd"/>
      <w:r w:rsidR="001B156A" w:rsidRPr="008F048D">
        <w:rPr>
          <w:rFonts w:ascii="Palatino Linotype" w:eastAsia="Palatino Linotype" w:hAnsi="Palatino Linotype" w:cs="Palatino Linotype"/>
          <w:i/>
        </w:rPr>
        <w:t xml:space="preserve"> como facilitar actos de corrupción, abuso de autoridad, y actos de intimidación, con el fin de alterar actos de investigación, así como en la prevención y/o investigación de los delitos y faltas administrativas en el municipio.” De lo anterior se advierte que el sujeto obligado, en esencia, señala que desconoce los fines para los cuales requiero la información, sin embargo, no es óbice mencionar que la Constitución, su Ley reglamentaria, e incluso la legislación estatal, no señalar que los particulares tengan la obligación se manifestar los fines para los cuales requieren la información, por lo cual, la manifestación de la autoridad es totalmente arbitraria e ilegal. En ese sentido, el sujeto obligado refiere que la entrega de la información puede obstaculizar la prevención y/o investigación de los delitos y faltas administrativas en el municipio, sin embargo, es importante señalar que, del acuerdo que hoy se impugna se desprende que: • La autoridad manifiesta expresamente su competencia. • La autoridad señala la existencia de la información requerida al referir que: “videograbaciones que obra en la Subdirección de Inteligencia, C-4 y Plataforma de México de la Dirección de Seguridad Pública y Tránsito Municipal” Derivado de lo anterior, es posible advertir que el sujeto obligado ha tenido a la vista las grabaciones solicitadas, por lo cual, es inexacto que refiera que con su entrega se afectaría la investigación y prevención de delitos y faltas administrativas, sin señalar el expediente del que conste la existencia de dicha investigación, aunado a ello, si existiera algún delito o falta captado por las cámaras de vigilancia, el sujeto obligado estaría obligada a actuar conforme a lo que establece la fracción I del artículo 54 del Reglamento de la Ley que Regula el uso de Tecnologías de la Información y Comunicación para la Seguridad Pública del Estado de México, situación que no se acredita, por lo cual, es incorrecto que diga que se afectaría la investigación sin antes referir que en las grabaciones efectivamente se visualiza algún tipo de delito o falta y de señalar la carpeta o expediente de investigación. Así mismo, señala que no tiene certeza sobre el solicitante –hoy quejoso–, y señala que la información puede llegar a manos de personas mal intencionadas que pueden cometer algún delito. Esta manifestación del sujeto obligado, además de que se funda en casos hipotéticos y sobre los cuales no tiene certeza, conculcan mi derecho humano a la presunción de inocencia como regla de trato en su vertiente extraprocesal, contenidos en los preceptos 1, párrafo primero y 20, Apartado B, fracción I, de la Constitución Política de los Estados Unidos Mexicanos, en el arábigo 8, punto 2, de la Convención Americana sobre los Derechos Humanos, y en el numeral 14, punto 2 del Pacto Internacional de Derechos Civiles y Políticos; el cual ha sido reconocido como el derecho fundamental a recibir la consideración y el trato de no autor o no partícipe en hechos de carácter delictivo o análogos a éstos. En ese sentido, es menester mencionar que todos los órganos del Estado tienen la obligación de no condenar informalmente a una persona mientras no se acredite su responsabilidad penal, pues el hacerlo, trae como consecuencia la violación del derecho fundamental de presunción de inocencia en su vertiente extraprocesal. Bajo esa óptica, dada la trascendencia de una acusación en materia penal como la que </w:t>
      </w:r>
      <w:proofErr w:type="spellStart"/>
      <w:r w:rsidR="001B156A" w:rsidRPr="008F048D">
        <w:rPr>
          <w:rFonts w:ascii="Palatino Linotype" w:eastAsia="Palatino Linotype" w:hAnsi="Palatino Linotype" w:cs="Palatino Linotype"/>
          <w:i/>
        </w:rPr>
        <w:t>realizael</w:t>
      </w:r>
      <w:proofErr w:type="spellEnd"/>
      <w:r w:rsidR="001B156A" w:rsidRPr="008F048D">
        <w:rPr>
          <w:rFonts w:ascii="Palatino Linotype" w:eastAsia="Palatino Linotype" w:hAnsi="Palatino Linotype" w:cs="Palatino Linotype"/>
          <w:i/>
        </w:rPr>
        <w:t xml:space="preserve"> sujeto obligado, la Constitución otorga al imputado una serie de derechos fundamentales a fin de garantizar que se efectúe un juicio justo en su contra, sin embargo, de nada sirven estos derechos cuando las autoridades encargadas de investigar el delito realizan diversas acciones que tienen como finalidad exponer públicamente a alguien como responsable del hecho delictivo. Ahora bien, por lo que respecta al requisito contenido en la fracción III, del que se desprende la obligación de la autoridad de acreditar el vínculo entre la difusión de la información y la afectación del interés jurídico tutelado. Tenemos que, en la especie, con los argumentos esgrimidos por la autoridad </w:t>
      </w:r>
      <w:r w:rsidR="001B156A" w:rsidRPr="008F048D">
        <w:rPr>
          <w:rFonts w:ascii="Palatino Linotype" w:eastAsia="Palatino Linotype" w:hAnsi="Palatino Linotype" w:cs="Palatino Linotype"/>
          <w:b/>
          <w:i/>
        </w:rPr>
        <w:t>no se acredita plenamente el vínculo que señalan los Lineamientos</w:t>
      </w:r>
      <w:r w:rsidR="001B156A" w:rsidRPr="008F048D">
        <w:rPr>
          <w:rFonts w:ascii="Palatino Linotype" w:eastAsia="Palatino Linotype" w:hAnsi="Palatino Linotype" w:cs="Palatino Linotype"/>
          <w:i/>
        </w:rPr>
        <w:t xml:space="preserve">, sino que, como se señaló anteriormente, la autoridad únicamente se basa en argumentos hipotéticos y de realización incierta, toda vez que: • </w:t>
      </w:r>
      <w:r w:rsidR="001B156A" w:rsidRPr="008F048D">
        <w:rPr>
          <w:rFonts w:ascii="Palatino Linotype" w:eastAsia="Palatino Linotype" w:hAnsi="Palatino Linotype" w:cs="Palatino Linotype"/>
          <w:b/>
          <w:i/>
        </w:rPr>
        <w:t>No acredita como es que la divulgación de una videograbación de cinco horas, violenta el derecho de terceros a la privacidad. • No acredita como es que la divulgación de una videograbación de cinco horas, se podría planear u organizar una conducta delictiva. • No acredita como es que la divulgación de una videograbación de cinco horas, sitúa al Gobierno municipal en una desventaja en operativos policiacos.</w:t>
      </w:r>
      <w:r w:rsidR="001B156A" w:rsidRPr="008F048D">
        <w:rPr>
          <w:rFonts w:ascii="Palatino Linotype" w:eastAsia="Palatino Linotype" w:hAnsi="Palatino Linotype" w:cs="Palatino Linotype"/>
          <w:i/>
        </w:rPr>
        <w:t xml:space="preserve"> Por otra parte, </w:t>
      </w:r>
      <w:r w:rsidR="001B156A" w:rsidRPr="008F048D">
        <w:rPr>
          <w:rFonts w:ascii="Palatino Linotype" w:eastAsia="Palatino Linotype" w:hAnsi="Palatino Linotype" w:cs="Palatino Linotype"/>
          <w:b/>
          <w:i/>
        </w:rPr>
        <w:t>por lo que concierne a la fracción V</w:t>
      </w:r>
      <w:r w:rsidR="001B156A" w:rsidRPr="008F048D">
        <w:rPr>
          <w:rFonts w:ascii="Palatino Linotype" w:eastAsia="Palatino Linotype" w:hAnsi="Palatino Linotype" w:cs="Palatino Linotype"/>
          <w:i/>
        </w:rPr>
        <w:t xml:space="preserve">, se desprende que en el acuerdo que se combate </w:t>
      </w:r>
      <w:r w:rsidR="001B156A" w:rsidRPr="008F048D">
        <w:rPr>
          <w:rFonts w:ascii="Palatino Linotype" w:eastAsia="Palatino Linotype" w:hAnsi="Palatino Linotype" w:cs="Palatino Linotype"/>
          <w:b/>
          <w:i/>
        </w:rPr>
        <w:t>no se advierten las circunstancias de modo, tiempo y lugar del daño</w:t>
      </w:r>
      <w:r w:rsidR="001B156A" w:rsidRPr="008F048D">
        <w:rPr>
          <w:rFonts w:ascii="Palatino Linotype" w:eastAsia="Palatino Linotype" w:hAnsi="Palatino Linotype" w:cs="Palatino Linotype"/>
          <w:i/>
        </w:rPr>
        <w:t xml:space="preserve">, sino que, como se ha referido, la autoridad se basa en un futuro incierto e hipotético y no así en casos presentes en donde se demuestre que, al brindarse información como la hoy requerida, se produjeron los daños que hoy aduce la autoridad. Dicho en otras palabras, el sujeto obligado es omiso en señalar de manera clara, concreta y fundada, las circunstancias de tiempo, modo y lugar en que se producirá el daño si es que se llegara a entregar la información solicitada. Por lo anterior, es menester mencionar que la prueba de daño, consiste en acreditar fehacientemente, la existencia de un daño generado con la entregar la información solicitada, es decir, debe demostrarse sin lugar a dudas, el vínculo entre la entrega de la información y el daño que esta acción causa sobre los bienes jurídicos tutelados. Por lo cual, las autoridades no pueden basarse en casos hipotéticos que no han sido demostrados en la praxis y mucho menos es válido que pretenda señalar que la delincuencia es generada por la entrega de la información requerida, cuando lo cierto es que los actos delictivos se deben a diversos factores externos, entre ellos, la corrupción. En otro sentido, del análisis del acuerdo impugnado se advierte </w:t>
      </w:r>
      <w:proofErr w:type="spellStart"/>
      <w:r w:rsidR="001B156A" w:rsidRPr="008F048D">
        <w:rPr>
          <w:rFonts w:ascii="Palatino Linotype" w:eastAsia="Palatino Linotype" w:hAnsi="Palatino Linotype" w:cs="Palatino Linotype"/>
          <w:i/>
        </w:rPr>
        <w:t>queel</w:t>
      </w:r>
      <w:proofErr w:type="spellEnd"/>
      <w:r w:rsidR="001B156A" w:rsidRPr="008F048D">
        <w:rPr>
          <w:rFonts w:ascii="Palatino Linotype" w:eastAsia="Palatino Linotype" w:hAnsi="Palatino Linotype" w:cs="Palatino Linotype"/>
          <w:i/>
        </w:rPr>
        <w:t xml:space="preserve"> sujeto obligado no fue exhaustiva en analizar las medidas a su alcance para restringir, en la menor medida posible, mi derecho humano constitucionalmente tutelado. Es </w:t>
      </w:r>
      <w:proofErr w:type="spellStart"/>
      <w:r w:rsidR="001B156A" w:rsidRPr="008F048D">
        <w:rPr>
          <w:rFonts w:ascii="Palatino Linotype" w:eastAsia="Palatino Linotype" w:hAnsi="Palatino Linotype" w:cs="Palatino Linotype"/>
          <w:i/>
        </w:rPr>
        <w:t>decir</w:t>
      </w:r>
      <w:proofErr w:type="gramStart"/>
      <w:r w:rsidR="001B156A" w:rsidRPr="008F048D">
        <w:rPr>
          <w:rFonts w:ascii="Palatino Linotype" w:eastAsia="Palatino Linotype" w:hAnsi="Palatino Linotype" w:cs="Palatino Linotype"/>
          <w:i/>
        </w:rPr>
        <w:t>,el</w:t>
      </w:r>
      <w:proofErr w:type="spellEnd"/>
      <w:proofErr w:type="gramEnd"/>
      <w:r w:rsidR="001B156A" w:rsidRPr="008F048D">
        <w:rPr>
          <w:rFonts w:ascii="Palatino Linotype" w:eastAsia="Palatino Linotype" w:hAnsi="Palatino Linotype" w:cs="Palatino Linotype"/>
          <w:i/>
        </w:rPr>
        <w:t xml:space="preserve"> sujeto obligado, tomando como base lo establecido en las normas impugnadas en el presente asunto, se extralimitó en clasificar la totalidad de la información sin antes analizar la viabilidad de la elaboración de versiones públicas. Así las cosas, la omisión y/o negativa del sujeto obligado en analizar la posibilidad de elaborar una versión pública de la información, con la finalidad de no obstaculizar totalmente mi derecho humano a la información pública, se traduce en una actuación que conculca el principio de progresividad contenido en el tercer párrafo del artículo 1º. De la Constitución Federal, el cual, para mayor ilustración, se cita: Artículo 1</w:t>
      </w:r>
      <w:proofErr w:type="gramStart"/>
      <w:r w:rsidR="001B156A" w:rsidRPr="008F048D">
        <w:rPr>
          <w:rFonts w:ascii="Palatino Linotype" w:eastAsia="Palatino Linotype" w:hAnsi="Palatino Linotype" w:cs="Palatino Linotype"/>
          <w:i/>
        </w:rPr>
        <w:t>º(</w:t>
      </w:r>
      <w:proofErr w:type="gramEnd"/>
      <w:r w:rsidR="001B156A" w:rsidRPr="008F048D">
        <w:rPr>
          <w:rFonts w:ascii="Palatino Linotype" w:eastAsia="Palatino Linotype" w:hAnsi="Palatino Linotype" w:cs="Palatino Linotype"/>
          <w:i/>
        </w:rPr>
        <w:t xml:space="preserve">…) (…)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 De la trascripción anterior, se desprende que el Estado mexicano tiene la obligación de respetar, proteger y garantizar los derechos humanos de todas las personas con base en los principios de universalidad, interdependencia, indivisibilidad y progresividad, de ahí que, en el asunto que nos ocupa, el Estado, se encuentra jurídicamente vinculado a garantizar el pleno ejercicio del derecho de acceso a la información, obligación que si bien no puede conseguirse de manera inmediata, lo cierto es que las autoridades tienen el deber de adoptar las medidas necesarias para lograr, de manera gradual y continua, el objetivo planteado por la Constitución Federal. En ese sentido, el principio de referencia, en términos generales, ordena ampliar el alcance y la protección de los derechos humanos en la mayor medida posible hasta lograr su plena efectividad de acuerdo con las circunstancias fácticas y jurídicas. Así, es posible diseccionar este principio en varias exigencias de carácter tanto positivo como negativo, dirigidas a los creadores de las normas jurídicas y a sus aplicadores, con independencia del carácter formal de las autoridades respectivas, ya sean legislativas, administrativas o judiciales. El sentido positivo del principio de progresividad deriva para el legislador (sea formal o material) la obligación de ampliar el alcance y la tutela de los derechos humanos; y para el aplicador, el deber de interpretar las normas de manera que se amplíen, en lo posible jurídicamente, esos aspectos de los derechos. En sentido negativo, impone una prohibición de regresividad: el legislador tiene prohibido, en principio, emitir actos legislativos que limiten, restrinjan, eliminen o desconozcan el alcance y la tutela que en determinado momento ya se reconocía a los derechos humanos, y el aplicador tiene prohibido interpretar las normas sobre derechos humanos de manera regresiva, esto es, atribuyéndoles un sentido que implique desconocer la extensión de los derechos humanos y su nivel de tutela admitido previamente. En congruencia con este principio, el alcance y nivel de protección reconocidos a los derechos humanos tanto por la Constitución como por los tratados internacionales, deben ser concebidos como un mínimo que el Estado Mexicano tiene la obligación inmediata de respetar (no regresividad) y, a la vez, el punto de partida para su desarrollo gradual (deber positivo de progresar). Luego entonces, tal y como fue señalado en párrafos anteriores, el hecho de que la autoridad fuera omisa en elegir la excepción al acceso a la información que menos lo restrinja, con el objetivo de inferir, lo menos posible en el ejercicio efectivo del derecho de acceso a la información, se traduce en una regresión al principio de máxima publicidad en virtud de que no se analizaron todas y cada una de las medidas a su alcance para restringir, en la menor medida posible, mi derecho humano a la información pública. En ese orden de ideas, en virtud de que las autoridades no realizaron todas las acciones necesarias para restringir en la menor medida mi derecho humano, debe concluirse que contravienen el principio de progresividad al que nos hemos referido. Lo anterior, al margen de que las autoridades, dentro de su ámbito de competencia, tienen que realizar todas las acciones necesarias, mediante todos los recursos disponibles, para garantizar, proteger y respetar los derechos humanos contenidos en la Constitución, de ahí que, si no se realizan estas medidas y solo se limitan a replicar el contenido de normas inconstitucionales sin buscar el desarrollo gradual; entonces se están adoptando medidas estáticas que no mejoran la calidad de los derechos humanos, y en la medida en que no mejora, debe entenderse que la postura inmóvil de la autoridad es una medida regresiva. Finalmente, es importante mencionar que, tal y como se señaló en párrafos anteriores, el sujeto obligado fue omiso en dar cumplimiento a los Lineamientos generales en materia de clasificación y desclasificación de la información, así como para la elaboración de versiones públicas, publicado en el DOF el 15 de abril de 2016, los cuales, son de observancia obligatoria para la autoridad en su calidad de sujeto obligado y tienen como fin, otorgar al gobernado las bases y fundamentos que consideró la autoridad para emitir el acto, de ahí que, si bien la autoridad no cumplió con lo establecido en los referidos lineamientos, lo cierto es que </w:t>
      </w:r>
      <w:r w:rsidR="001B156A" w:rsidRPr="008F048D">
        <w:rPr>
          <w:rFonts w:ascii="Palatino Linotype" w:eastAsia="Palatino Linotype" w:hAnsi="Palatino Linotype" w:cs="Palatino Linotype"/>
          <w:b/>
          <w:i/>
        </w:rPr>
        <w:t>la propia autoridad fue omisa en fundamentar por qué no cumplió con los Lineamientos de mérito, es decir, no se me brindan los elementos jurídicos y facticos que tomó en cuenta la autoridad para determinar que en el presente caso no eran aplicables dichos lineamientos</w:t>
      </w:r>
      <w:r w:rsidR="001B156A" w:rsidRPr="008F048D">
        <w:rPr>
          <w:rFonts w:ascii="Palatino Linotype" w:eastAsia="Palatino Linotype" w:hAnsi="Palatino Linotype" w:cs="Palatino Linotype"/>
          <w:i/>
        </w:rPr>
        <w:t>, ésta situación, me causa un agravio directo y personal en virtud de que me coloca en una situación de indefensión al no poder verificar si la omisión de la autoridad se encuentra legitimada.</w:t>
      </w:r>
      <w:r w:rsidRPr="008F048D">
        <w:rPr>
          <w:rFonts w:ascii="Palatino Linotype" w:eastAsia="Palatino Linotype" w:hAnsi="Palatino Linotype" w:cs="Palatino Linotype"/>
          <w:i/>
        </w:rPr>
        <w:t>”</w:t>
      </w:r>
      <w:r w:rsidRPr="008F048D">
        <w:rPr>
          <w:rFonts w:ascii="Palatino Linotype" w:eastAsia="Palatino Linotype" w:hAnsi="Palatino Linotype" w:cs="Palatino Linotype"/>
        </w:rPr>
        <w:t xml:space="preserve"> (</w:t>
      </w:r>
      <w:r w:rsidR="005709C0" w:rsidRPr="008F048D">
        <w:rPr>
          <w:rFonts w:ascii="Palatino Linotype" w:eastAsia="Palatino Linotype" w:hAnsi="Palatino Linotype" w:cs="Palatino Linotype"/>
        </w:rPr>
        <w:t>Sic</w:t>
      </w:r>
      <w:r w:rsidRPr="008F048D">
        <w:rPr>
          <w:rFonts w:ascii="Palatino Linotype" w:eastAsia="Palatino Linotype" w:hAnsi="Palatino Linotype" w:cs="Palatino Linotype"/>
        </w:rPr>
        <w:t>).</w:t>
      </w:r>
    </w:p>
    <w:p w14:paraId="0C3ED712" w14:textId="77777777" w:rsidR="000F50A6" w:rsidRPr="008F048D" w:rsidRDefault="000F50A6" w:rsidP="008F048D">
      <w:pPr>
        <w:spacing w:line="360" w:lineRule="auto"/>
        <w:ind w:right="49"/>
        <w:rPr>
          <w:rFonts w:ascii="Palatino Linotype" w:eastAsia="Palatino Linotype" w:hAnsi="Palatino Linotype" w:cs="Palatino Linotype"/>
        </w:rPr>
      </w:pPr>
    </w:p>
    <w:p w14:paraId="61CD8E6D" w14:textId="71B1C5FF" w:rsidR="000F50A6" w:rsidRPr="008F048D" w:rsidRDefault="000F50A6" w:rsidP="008F048D">
      <w:pPr>
        <w:spacing w:line="360" w:lineRule="auto"/>
        <w:jc w:val="both"/>
        <w:rPr>
          <w:rFonts w:ascii="Palatino Linotype" w:hAnsi="Palatino Linotype"/>
        </w:rPr>
      </w:pPr>
      <w:r w:rsidRPr="008F048D">
        <w:rPr>
          <w:rFonts w:ascii="Palatino Linotype" w:hAnsi="Palatino Linotype"/>
        </w:rPr>
        <w:t>Por otra parte, se precisa que el particular omitió hacer manifestación alguna a modo</w:t>
      </w:r>
      <w:r w:rsidR="005709C0" w:rsidRPr="008F048D">
        <w:rPr>
          <w:rFonts w:ascii="Palatino Linotype" w:hAnsi="Palatino Linotype"/>
        </w:rPr>
        <w:t xml:space="preserve"> pruebas o alegatos; </w:t>
      </w:r>
      <w:r w:rsidR="000D0A48" w:rsidRPr="008F048D">
        <w:rPr>
          <w:rFonts w:ascii="Palatino Linotype" w:hAnsi="Palatino Linotype"/>
        </w:rPr>
        <w:t>sin embargo</w:t>
      </w:r>
      <w:r w:rsidRPr="008F048D">
        <w:rPr>
          <w:rFonts w:ascii="Palatino Linotype" w:hAnsi="Palatino Linotype"/>
        </w:rPr>
        <w:t xml:space="preserve">, el Sujeto Obligado, </w:t>
      </w:r>
      <w:r w:rsidR="000D0A48" w:rsidRPr="008F048D">
        <w:rPr>
          <w:rFonts w:ascii="Palatino Linotype" w:hAnsi="Palatino Linotype"/>
        </w:rPr>
        <w:t>el</w:t>
      </w:r>
      <w:r w:rsidR="005709C0" w:rsidRPr="008F048D">
        <w:rPr>
          <w:rFonts w:ascii="Palatino Linotype" w:hAnsi="Palatino Linotype"/>
        </w:rPr>
        <w:t xml:space="preserve"> </w:t>
      </w:r>
      <w:r w:rsidR="002B4EDF" w:rsidRPr="008F048D">
        <w:rPr>
          <w:rFonts w:ascii="Palatino Linotype" w:hAnsi="Palatino Linotype"/>
        </w:rPr>
        <w:t>veintiséis</w:t>
      </w:r>
      <w:r w:rsidR="005709C0" w:rsidRPr="008F048D">
        <w:rPr>
          <w:rFonts w:ascii="Palatino Linotype" w:hAnsi="Palatino Linotype"/>
        </w:rPr>
        <w:t xml:space="preserve"> de agosto</w:t>
      </w:r>
      <w:r w:rsidR="00DD454C" w:rsidRPr="008F048D">
        <w:rPr>
          <w:rFonts w:ascii="Palatino Linotype" w:hAnsi="Palatino Linotype"/>
        </w:rPr>
        <w:t xml:space="preserve"> de dos mil veintidós</w:t>
      </w:r>
      <w:r w:rsidR="005709C0" w:rsidRPr="008F048D">
        <w:rPr>
          <w:rFonts w:ascii="Palatino Linotype" w:hAnsi="Palatino Linotype"/>
        </w:rPr>
        <w:t xml:space="preserve">, remitió su informe justificado, por medio del cual ratifica </w:t>
      </w:r>
      <w:r w:rsidR="00DD454C" w:rsidRPr="008F048D">
        <w:rPr>
          <w:rFonts w:ascii="Palatino Linotype" w:hAnsi="Palatino Linotype"/>
        </w:rPr>
        <w:t>su</w:t>
      </w:r>
      <w:r w:rsidR="005709C0" w:rsidRPr="008F048D">
        <w:rPr>
          <w:rFonts w:ascii="Palatino Linotype" w:hAnsi="Palatino Linotype"/>
        </w:rPr>
        <w:t xml:space="preserve"> respuesta </w:t>
      </w:r>
      <w:r w:rsidR="00DD454C" w:rsidRPr="008F048D">
        <w:rPr>
          <w:rFonts w:ascii="Palatino Linotype" w:hAnsi="Palatino Linotype"/>
        </w:rPr>
        <w:t>primig</w:t>
      </w:r>
      <w:r w:rsidR="00765888" w:rsidRPr="008F048D">
        <w:rPr>
          <w:rFonts w:ascii="Palatino Linotype" w:hAnsi="Palatino Linotype"/>
        </w:rPr>
        <w:t xml:space="preserve">enia, además apunta </w:t>
      </w:r>
      <w:r w:rsidR="00AF6FD5" w:rsidRPr="008F048D">
        <w:rPr>
          <w:rFonts w:ascii="Palatino Linotype" w:hAnsi="Palatino Linotype"/>
        </w:rPr>
        <w:t xml:space="preserve">que la información solicitada, no puede ser proporcionada, lo anterior de conformidad con el artículo 58 del Reglamento de la Ley que Regula el Uso de las Tecnologías </w:t>
      </w:r>
      <w:r w:rsidR="00702A67" w:rsidRPr="008F048D">
        <w:rPr>
          <w:rFonts w:ascii="Palatino Linotype" w:hAnsi="Palatino Linotype"/>
        </w:rPr>
        <w:t>de la Información y Comunicación para la Seguridad Pública del Estado de México; sirva de apoyo la siguiente ilustración:</w:t>
      </w:r>
    </w:p>
    <w:p w14:paraId="4707C3A7" w14:textId="77777777" w:rsidR="000D0A48" w:rsidRPr="008F048D" w:rsidRDefault="000D0A48" w:rsidP="008F048D">
      <w:pPr>
        <w:spacing w:line="360" w:lineRule="auto"/>
        <w:jc w:val="both"/>
        <w:rPr>
          <w:rFonts w:ascii="Palatino Linotype" w:hAnsi="Palatino Linotype"/>
        </w:rPr>
      </w:pPr>
    </w:p>
    <w:p w14:paraId="36A46B6A" w14:textId="48367315" w:rsidR="00702A67" w:rsidRPr="008F048D" w:rsidRDefault="000D0A48" w:rsidP="008F048D">
      <w:pPr>
        <w:spacing w:line="360" w:lineRule="auto"/>
        <w:jc w:val="both"/>
        <w:rPr>
          <w:rFonts w:ascii="Palatino Linotype" w:hAnsi="Palatino Linotype"/>
        </w:rPr>
      </w:pPr>
      <w:r w:rsidRPr="008F048D">
        <w:rPr>
          <w:noProof/>
          <w:lang w:val="es-419" w:eastAsia="es-419"/>
        </w:rPr>
        <w:drawing>
          <wp:inline distT="0" distB="0" distL="0" distR="0" wp14:anchorId="6BE9C950" wp14:editId="14EEC100">
            <wp:extent cx="5791200" cy="34766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200" cy="3476625"/>
                    </a:xfrm>
                    <a:prstGeom prst="rect">
                      <a:avLst/>
                    </a:prstGeom>
                  </pic:spPr>
                </pic:pic>
              </a:graphicData>
            </a:graphic>
          </wp:inline>
        </w:drawing>
      </w:r>
    </w:p>
    <w:p w14:paraId="25DDD0FA" w14:textId="73387806" w:rsidR="000F50A6" w:rsidRPr="008F048D" w:rsidRDefault="00702A67" w:rsidP="008F048D">
      <w:pPr>
        <w:spacing w:line="360" w:lineRule="auto"/>
        <w:jc w:val="both"/>
        <w:rPr>
          <w:rFonts w:ascii="Palatino Linotype" w:hAnsi="Palatino Linotype"/>
        </w:rPr>
      </w:pPr>
      <w:r w:rsidRPr="008F048D">
        <w:rPr>
          <w:noProof/>
          <w:lang w:val="es-419" w:eastAsia="es-419"/>
        </w:rPr>
        <w:drawing>
          <wp:inline distT="0" distB="0" distL="0" distR="0" wp14:anchorId="72AEE7C1" wp14:editId="6CAA564E">
            <wp:extent cx="5791835" cy="51435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5143500"/>
                    </a:xfrm>
                    <a:prstGeom prst="rect">
                      <a:avLst/>
                    </a:prstGeom>
                  </pic:spPr>
                </pic:pic>
              </a:graphicData>
            </a:graphic>
          </wp:inline>
        </w:drawing>
      </w:r>
    </w:p>
    <w:p w14:paraId="266EDE31" w14:textId="77777777" w:rsidR="000D0A48" w:rsidRPr="008F048D" w:rsidRDefault="000D0A48" w:rsidP="008F048D">
      <w:pPr>
        <w:spacing w:line="360" w:lineRule="auto"/>
        <w:jc w:val="both"/>
        <w:rPr>
          <w:rFonts w:ascii="Palatino Linotype" w:hAnsi="Palatino Linotype"/>
        </w:rPr>
      </w:pPr>
    </w:p>
    <w:p w14:paraId="20A3F4FA" w14:textId="75CF71A0" w:rsidR="000F50A6" w:rsidRPr="008F048D" w:rsidRDefault="000F50A6" w:rsidP="008F048D">
      <w:pPr>
        <w:widowControl w:val="0"/>
        <w:autoSpaceDE w:val="0"/>
        <w:autoSpaceDN w:val="0"/>
        <w:adjustRightInd w:val="0"/>
        <w:spacing w:line="360" w:lineRule="auto"/>
        <w:jc w:val="both"/>
        <w:rPr>
          <w:rFonts w:ascii="Palatino Linotype" w:hAnsi="Palatino Linotype"/>
        </w:rPr>
      </w:pPr>
      <w:r w:rsidRPr="008F048D">
        <w:rPr>
          <w:rFonts w:ascii="Palatino Linotype" w:hAnsi="Palatino Linotype"/>
        </w:rPr>
        <w:t xml:space="preserve">Expuestas las posturas de las partes, se procede al análisis del agravio hecho valer por el particular, relativo a la </w:t>
      </w:r>
      <w:r w:rsidR="006F0019" w:rsidRPr="008F048D">
        <w:rPr>
          <w:rFonts w:ascii="Palatino Linotype" w:hAnsi="Palatino Linotype"/>
          <w:u w:val="single"/>
        </w:rPr>
        <w:t>clasificación de la información</w:t>
      </w:r>
      <w:r w:rsidR="001331EE" w:rsidRPr="008F048D">
        <w:rPr>
          <w:rFonts w:ascii="Palatino Linotype" w:hAnsi="Palatino Linotype"/>
        </w:rPr>
        <w:t xml:space="preserve"> </w:t>
      </w:r>
      <w:r w:rsidRPr="008F048D">
        <w:rPr>
          <w:rFonts w:ascii="Palatino Linotype" w:hAnsi="Palatino Linotype"/>
        </w:rPr>
        <w:t>por parte del Sujeto Obligado.</w:t>
      </w:r>
    </w:p>
    <w:p w14:paraId="0B68212E" w14:textId="77777777" w:rsidR="009700BD" w:rsidRPr="008F048D" w:rsidRDefault="009700BD" w:rsidP="008F048D">
      <w:pPr>
        <w:autoSpaceDE w:val="0"/>
        <w:autoSpaceDN w:val="0"/>
        <w:adjustRightInd w:val="0"/>
        <w:spacing w:line="360" w:lineRule="auto"/>
        <w:jc w:val="both"/>
        <w:rPr>
          <w:rFonts w:ascii="Palatino Linotype" w:eastAsiaTheme="minorHAnsi" w:hAnsi="Palatino Linotype" w:cs="Arial"/>
          <w:bCs/>
          <w:szCs w:val="22"/>
          <w:lang w:eastAsia="en-US"/>
        </w:rPr>
      </w:pPr>
    </w:p>
    <w:p w14:paraId="4CF9D603" w14:textId="77777777" w:rsidR="000F50A6" w:rsidRPr="008F048D" w:rsidRDefault="000F50A6" w:rsidP="008F048D">
      <w:pPr>
        <w:autoSpaceDE w:val="0"/>
        <w:autoSpaceDN w:val="0"/>
        <w:adjustRightInd w:val="0"/>
        <w:spacing w:line="360" w:lineRule="auto"/>
        <w:jc w:val="both"/>
        <w:rPr>
          <w:rFonts w:ascii="Palatino Linotype" w:eastAsiaTheme="minorHAnsi" w:hAnsi="Palatino Linotype" w:cs="Arial"/>
          <w:bCs/>
          <w:szCs w:val="22"/>
          <w:lang w:eastAsia="en-US"/>
        </w:rPr>
      </w:pPr>
      <w:r w:rsidRPr="008F048D">
        <w:rPr>
          <w:rFonts w:ascii="Palatino Linotype" w:eastAsiaTheme="minorHAnsi" w:hAnsi="Palatino Linotype" w:cs="Arial"/>
          <w:bCs/>
          <w:szCs w:val="22"/>
          <w:lang w:eastAsia="en-US"/>
        </w:rPr>
        <w:t xml:space="preserve">Es de destacar que este Órgano Garante, no está facultado para manifestarse sobre la veracidad de lo afirmado por parte del </w:t>
      </w:r>
      <w:r w:rsidRPr="008F048D">
        <w:rPr>
          <w:rFonts w:ascii="Palatino Linotype" w:eastAsiaTheme="minorHAnsi" w:hAnsi="Palatino Linotype" w:cs="Arial"/>
          <w:b/>
          <w:bCs/>
          <w:szCs w:val="22"/>
          <w:lang w:eastAsia="en-US"/>
        </w:rPr>
        <w:t>Sujeto Obligado</w:t>
      </w:r>
      <w:r w:rsidRPr="008F048D">
        <w:rPr>
          <w:rFonts w:ascii="Palatino Linotype" w:eastAsiaTheme="minorHAnsi" w:hAnsi="Palatino Linotype" w:cs="Arial"/>
          <w:bCs/>
          <w:szCs w:val="22"/>
          <w:lang w:eastAsia="en-US"/>
        </w:rPr>
        <w:t xml:space="preserve"> pues no existe precepto legal alguno en la Ley de la materia que lo faculte para ello. </w:t>
      </w:r>
    </w:p>
    <w:p w14:paraId="27941DF6" w14:textId="77777777" w:rsidR="000F50A6" w:rsidRPr="008F048D" w:rsidRDefault="000F50A6" w:rsidP="008F048D">
      <w:pPr>
        <w:spacing w:line="360" w:lineRule="auto"/>
        <w:jc w:val="both"/>
        <w:rPr>
          <w:rFonts w:ascii="Palatino Linotype" w:eastAsiaTheme="minorHAnsi" w:hAnsi="Palatino Linotype" w:cs="Arial"/>
          <w:lang w:eastAsia="en-US"/>
        </w:rPr>
      </w:pPr>
    </w:p>
    <w:p w14:paraId="784E3D48" w14:textId="77777777" w:rsidR="000F50A6" w:rsidRPr="008F048D" w:rsidRDefault="000F50A6" w:rsidP="008F048D">
      <w:pPr>
        <w:spacing w:line="360" w:lineRule="auto"/>
        <w:jc w:val="both"/>
        <w:rPr>
          <w:rFonts w:ascii="Palatino Linotype" w:eastAsiaTheme="minorHAnsi" w:hAnsi="Palatino Linotype" w:cstheme="minorBidi"/>
          <w:lang w:eastAsia="en-US"/>
        </w:rPr>
      </w:pPr>
      <w:r w:rsidRPr="008F048D">
        <w:rPr>
          <w:rFonts w:ascii="Palatino Linotype" w:eastAsiaTheme="minorHAnsi" w:hAnsi="Palatino Linotype" w:cs="Arial"/>
          <w:lang w:eastAsia="en-US"/>
        </w:rPr>
        <w:t>Lo anterior se robustece con lo plasmado en el criterio</w:t>
      </w:r>
      <w:r w:rsidRPr="008F048D">
        <w:rPr>
          <w:rFonts w:ascii="Palatino Linotype" w:eastAsiaTheme="minorHAnsi" w:hAnsi="Palatino Linotype" w:cstheme="minorBidi"/>
          <w:lang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5DBDD895" w14:textId="77777777" w:rsidR="000D0A48" w:rsidRPr="008F048D" w:rsidRDefault="000D0A48" w:rsidP="008F048D">
      <w:pPr>
        <w:spacing w:line="360" w:lineRule="auto"/>
        <w:jc w:val="both"/>
        <w:rPr>
          <w:rFonts w:ascii="Palatino Linotype" w:eastAsiaTheme="minorHAnsi" w:hAnsi="Palatino Linotype" w:cstheme="minorBidi"/>
          <w:lang w:eastAsia="en-US"/>
        </w:rPr>
      </w:pPr>
    </w:p>
    <w:p w14:paraId="6C91E7F8" w14:textId="77777777" w:rsidR="000F50A6" w:rsidRPr="008F048D" w:rsidRDefault="000F50A6" w:rsidP="008F048D">
      <w:pPr>
        <w:spacing w:after="160" w:line="360" w:lineRule="auto"/>
        <w:jc w:val="both"/>
        <w:rPr>
          <w:rFonts w:ascii="Palatino Linotype" w:eastAsiaTheme="minorHAnsi" w:hAnsi="Palatino Linotype" w:cstheme="minorBidi"/>
          <w:sz w:val="2"/>
          <w:szCs w:val="22"/>
          <w:lang w:eastAsia="en-US"/>
        </w:rPr>
      </w:pPr>
    </w:p>
    <w:p w14:paraId="347CF5D4" w14:textId="77777777" w:rsidR="000F50A6" w:rsidRPr="008F048D" w:rsidRDefault="000F50A6" w:rsidP="008F048D">
      <w:pPr>
        <w:ind w:left="567" w:right="616"/>
        <w:jc w:val="both"/>
        <w:rPr>
          <w:rFonts w:ascii="Palatino Linotype" w:hAnsi="Palatino Linotype"/>
          <w:i/>
          <w:sz w:val="22"/>
        </w:rPr>
      </w:pPr>
      <w:r w:rsidRPr="008F048D">
        <w:rPr>
          <w:rFonts w:ascii="Palatino Linotype" w:hAnsi="Palatino Linotype"/>
          <w:i/>
          <w:sz w:val="22"/>
        </w:rPr>
        <w:t>“</w:t>
      </w:r>
      <w:r w:rsidRPr="008F048D">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8F048D">
        <w:rPr>
          <w:rFonts w:ascii="Palatino Linotype" w:hAnsi="Palatino Linotype"/>
          <w:b/>
          <w:i/>
          <w:sz w:val="22"/>
        </w:rPr>
        <w:t>.</w:t>
      </w:r>
      <w:r w:rsidRPr="008F048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EF8CAC" w14:textId="77777777" w:rsidR="000F50A6" w:rsidRPr="008F048D" w:rsidRDefault="000F50A6" w:rsidP="008F048D">
      <w:pPr>
        <w:widowControl w:val="0"/>
        <w:autoSpaceDE w:val="0"/>
        <w:autoSpaceDN w:val="0"/>
        <w:adjustRightInd w:val="0"/>
        <w:spacing w:line="360" w:lineRule="auto"/>
        <w:jc w:val="both"/>
        <w:rPr>
          <w:rFonts w:ascii="Palatino Linotype" w:hAnsi="Palatino Linotype"/>
        </w:rPr>
      </w:pPr>
    </w:p>
    <w:p w14:paraId="36037647" w14:textId="0F374CFF" w:rsidR="0046686C" w:rsidRPr="008F048D" w:rsidRDefault="003060A3" w:rsidP="008F048D">
      <w:pPr>
        <w:spacing w:before="100" w:beforeAutospacing="1" w:line="360" w:lineRule="auto"/>
        <w:jc w:val="both"/>
        <w:rPr>
          <w:rFonts w:ascii="Palatino Linotype" w:hAnsi="Palatino Linotype"/>
        </w:rPr>
      </w:pPr>
      <w:r w:rsidRPr="008F048D">
        <w:rPr>
          <w:rFonts w:ascii="Palatino Linotype" w:hAnsi="Palatino Linotype"/>
          <w:lang w:val="es-ES"/>
        </w:rPr>
        <w:t>Retomando el estudio</w:t>
      </w:r>
      <w:r w:rsidR="0046686C" w:rsidRPr="008F048D">
        <w:rPr>
          <w:rFonts w:ascii="Palatino Linotype" w:hAnsi="Palatino Linotype"/>
          <w:lang w:val="es-ES"/>
        </w:rPr>
        <w:t xml:space="preserve">, </w:t>
      </w:r>
      <w:r w:rsidR="0046686C" w:rsidRPr="008F048D">
        <w:rPr>
          <w:rFonts w:ascii="Palatino Linotype" w:hAnsi="Palatino Linotype"/>
          <w:b/>
          <w:lang w:val="es-ES"/>
        </w:rPr>
        <w:t>EL SUJETO OBLIGADO</w:t>
      </w:r>
      <w:r w:rsidRPr="008F048D">
        <w:rPr>
          <w:rFonts w:ascii="Palatino Linotype" w:hAnsi="Palatino Linotype"/>
          <w:b/>
          <w:lang w:val="es-ES"/>
        </w:rPr>
        <w:t xml:space="preserve">, </w:t>
      </w:r>
      <w:r w:rsidRPr="008F048D">
        <w:rPr>
          <w:rFonts w:ascii="Palatino Linotype" w:hAnsi="Palatino Linotype"/>
          <w:lang w:val="es-ES"/>
        </w:rPr>
        <w:t>en respuesta</w:t>
      </w:r>
      <w:r w:rsidR="0046686C" w:rsidRPr="008F048D">
        <w:rPr>
          <w:rFonts w:ascii="Palatino Linotype" w:hAnsi="Palatino Linotype"/>
          <w:b/>
          <w:lang w:val="es-ES"/>
        </w:rPr>
        <w:t xml:space="preserve"> </w:t>
      </w:r>
      <w:r w:rsidR="0046686C" w:rsidRPr="008F048D">
        <w:rPr>
          <w:rFonts w:ascii="Palatino Linotype" w:hAnsi="Palatino Linotype" w:cs="Arial"/>
        </w:rPr>
        <w:t xml:space="preserve">refirió que existía impedimento legal para proporcionar </w:t>
      </w:r>
      <w:r w:rsidRPr="008F048D">
        <w:rPr>
          <w:rFonts w:ascii="Palatino Linotype" w:hAnsi="Palatino Linotype" w:cs="Arial"/>
        </w:rPr>
        <w:t xml:space="preserve">la </w:t>
      </w:r>
      <w:r w:rsidR="0046686C" w:rsidRPr="008F048D">
        <w:rPr>
          <w:rFonts w:ascii="Palatino Linotype" w:hAnsi="Palatino Linotype" w:cs="Arial"/>
        </w:rPr>
        <w:t xml:space="preserve">información </w:t>
      </w:r>
      <w:r w:rsidRPr="008F048D">
        <w:rPr>
          <w:rFonts w:ascii="Palatino Linotype" w:hAnsi="Palatino Linotype" w:cs="Arial"/>
        </w:rPr>
        <w:t xml:space="preserve">peticionada por el particular, debido a que </w:t>
      </w:r>
      <w:r w:rsidR="00CD50BD" w:rsidRPr="008F048D">
        <w:rPr>
          <w:rFonts w:ascii="Palatino Linotype" w:hAnsi="Palatino Linotype" w:cs="Arial"/>
        </w:rPr>
        <w:t>la videogra</w:t>
      </w:r>
      <w:r w:rsidR="006F0447" w:rsidRPr="008F048D">
        <w:rPr>
          <w:rFonts w:ascii="Palatino Linotype" w:hAnsi="Palatino Linotype" w:cs="Arial"/>
        </w:rPr>
        <w:t xml:space="preserve">bación requerida por el particular fue clasificada como reservada </w:t>
      </w:r>
      <w:r w:rsidR="006233D3" w:rsidRPr="008F048D">
        <w:rPr>
          <w:rFonts w:ascii="Palatino Linotype" w:hAnsi="Palatino Linotype" w:cs="Arial"/>
        </w:rPr>
        <w:t>un periodo de cinco años, remitiendo el acuerdo que derivó de</w:t>
      </w:r>
      <w:r w:rsidR="00C12CD8" w:rsidRPr="008F048D">
        <w:rPr>
          <w:rFonts w:ascii="Palatino Linotype" w:hAnsi="Palatino Linotype" w:cs="Arial"/>
        </w:rPr>
        <w:t xml:space="preserve"> la séptima sesión ordinaria d</w:t>
      </w:r>
      <w:r w:rsidR="006F0447" w:rsidRPr="008F048D">
        <w:rPr>
          <w:rFonts w:ascii="Palatino Linotype" w:hAnsi="Palatino Linotype" w:cs="Arial"/>
        </w:rPr>
        <w:t>el Comité de Transparencia del Ayunt</w:t>
      </w:r>
      <w:r w:rsidR="00C12CD8" w:rsidRPr="008F048D">
        <w:rPr>
          <w:rFonts w:ascii="Palatino Linotype" w:hAnsi="Palatino Linotype" w:cs="Arial"/>
        </w:rPr>
        <w:t>amiento de Atizapán de Zaragoza el trece</w:t>
      </w:r>
      <w:r w:rsidR="006233D3" w:rsidRPr="008F048D">
        <w:rPr>
          <w:rFonts w:ascii="Palatino Linotype" w:hAnsi="Palatino Linotype" w:cs="Arial"/>
        </w:rPr>
        <w:t xml:space="preserve"> de julio de dos mil veintidós, así como la prueba de daño realizada para tal efecto. </w:t>
      </w:r>
    </w:p>
    <w:p w14:paraId="62B0C920" w14:textId="77777777" w:rsidR="0046686C" w:rsidRPr="008F048D" w:rsidRDefault="0046686C" w:rsidP="008F048D">
      <w:pPr>
        <w:spacing w:line="360" w:lineRule="auto"/>
        <w:jc w:val="both"/>
        <w:rPr>
          <w:rFonts w:ascii="Palatino Linotype" w:hAnsi="Palatino Linotype"/>
        </w:rPr>
      </w:pPr>
    </w:p>
    <w:p w14:paraId="7838D79E" w14:textId="77777777" w:rsidR="00402140" w:rsidRPr="008F048D" w:rsidRDefault="0046686C" w:rsidP="008F048D">
      <w:pPr>
        <w:spacing w:line="360" w:lineRule="auto"/>
        <w:jc w:val="both"/>
        <w:rPr>
          <w:rFonts w:ascii="Palatino Linotype" w:hAnsi="Palatino Linotype"/>
          <w:bCs/>
        </w:rPr>
      </w:pPr>
      <w:r w:rsidRPr="008F048D">
        <w:rPr>
          <w:rFonts w:ascii="Palatino Linotype" w:hAnsi="Palatino Linotype"/>
        </w:rPr>
        <w:t xml:space="preserve">En ese contexto, este Órgano Garante advierte que, efectivamente la información requerida no puede ser proporcionada, ya que como lo señaló </w:t>
      </w:r>
      <w:r w:rsidRPr="008F048D">
        <w:rPr>
          <w:rFonts w:ascii="Palatino Linotype" w:hAnsi="Palatino Linotype"/>
          <w:b/>
        </w:rPr>
        <w:t>EL SUJETO OBLIGADO</w:t>
      </w:r>
      <w:r w:rsidRPr="008F048D">
        <w:rPr>
          <w:rFonts w:ascii="Palatino Linotype" w:hAnsi="Palatino Linotype"/>
        </w:rPr>
        <w:t xml:space="preserve"> actualiza la causal de reserva, establecida en el artículo 140, fracción VI,</w:t>
      </w:r>
      <w:r w:rsidRPr="008F048D">
        <w:rPr>
          <w:rFonts w:ascii="Palatino Linotype" w:hAnsi="Palatino Linotype"/>
          <w:bCs/>
        </w:rPr>
        <w:t xml:space="preserve"> de la Ley de Transparencia y Acceso a la Información Pública del Estado de México y Municipios, pues se trata de un procedimiento administrativo, que aún no ha quedado firme. </w:t>
      </w:r>
    </w:p>
    <w:p w14:paraId="2AFCAAAA" w14:textId="77777777" w:rsidR="00402140" w:rsidRPr="008F048D" w:rsidRDefault="00402140" w:rsidP="008F048D">
      <w:pPr>
        <w:spacing w:line="360" w:lineRule="auto"/>
        <w:jc w:val="both"/>
        <w:rPr>
          <w:rFonts w:ascii="Palatino Linotype" w:hAnsi="Palatino Linotype"/>
          <w:bCs/>
        </w:rPr>
      </w:pPr>
    </w:p>
    <w:p w14:paraId="3320C3F1" w14:textId="37B4B7D1" w:rsidR="0046686C" w:rsidRPr="008F048D" w:rsidRDefault="0046686C" w:rsidP="008F048D">
      <w:pPr>
        <w:spacing w:line="360" w:lineRule="auto"/>
        <w:jc w:val="both"/>
        <w:rPr>
          <w:rFonts w:ascii="Palatino Linotype" w:hAnsi="Palatino Linotype"/>
          <w:bCs/>
        </w:rPr>
      </w:pPr>
      <w:r w:rsidRPr="008F048D">
        <w:rPr>
          <w:rFonts w:ascii="Palatino Linotype" w:hAnsi="Palatino Linotype"/>
          <w:bCs/>
        </w:rPr>
        <w:t>Para acreditar lo anterior, se desarrolla el siguiente análisis.</w:t>
      </w:r>
    </w:p>
    <w:p w14:paraId="0B09BCEF" w14:textId="77777777" w:rsidR="0046686C" w:rsidRPr="008F048D" w:rsidRDefault="0046686C" w:rsidP="008F048D">
      <w:pPr>
        <w:spacing w:line="360" w:lineRule="auto"/>
        <w:jc w:val="both"/>
        <w:rPr>
          <w:rFonts w:ascii="Palatino Linotype" w:hAnsi="Palatino Linotype"/>
          <w:bCs/>
        </w:rPr>
      </w:pPr>
    </w:p>
    <w:p w14:paraId="0FA1E223" w14:textId="4005EFF4" w:rsidR="0046686C" w:rsidRPr="008F048D" w:rsidRDefault="0046686C" w:rsidP="008F048D">
      <w:pPr>
        <w:spacing w:after="100" w:afterAutospacing="1" w:line="360" w:lineRule="auto"/>
        <w:jc w:val="both"/>
        <w:rPr>
          <w:rFonts w:ascii="Palatino Linotype" w:hAnsi="Palatino Linotype"/>
          <w:bCs/>
        </w:rPr>
      </w:pPr>
      <w:r w:rsidRPr="008F048D">
        <w:rPr>
          <w:rFonts w:ascii="Palatino Linotype" w:hAnsi="Palatino Linotype"/>
          <w:bCs/>
        </w:rPr>
        <w:t>En prin</w:t>
      </w:r>
      <w:r w:rsidR="00DE1A3E" w:rsidRPr="008F048D">
        <w:rPr>
          <w:rFonts w:ascii="Palatino Linotype" w:hAnsi="Palatino Linotype"/>
          <w:bCs/>
        </w:rPr>
        <w:t>cipio, el artículo 140, fracciones I, IV y</w:t>
      </w:r>
      <w:r w:rsidRPr="008F048D">
        <w:rPr>
          <w:rFonts w:ascii="Palatino Linotype" w:hAnsi="Palatino Linotype"/>
          <w:bCs/>
        </w:rPr>
        <w:t xml:space="preserve"> VI, de la Ley de Transparencia y Acceso a la Información Pública del Estado de México y Municipios (homólogo</w:t>
      </w:r>
      <w:r w:rsidR="00836652" w:rsidRPr="008F048D">
        <w:rPr>
          <w:rFonts w:ascii="Palatino Linotype" w:hAnsi="Palatino Linotype"/>
          <w:bCs/>
        </w:rPr>
        <w:t>s</w:t>
      </w:r>
      <w:r w:rsidRPr="008F048D">
        <w:rPr>
          <w:rFonts w:ascii="Palatino Linotype" w:hAnsi="Palatino Linotype"/>
          <w:bCs/>
        </w:rPr>
        <w:t xml:space="preserve"> al artículo 113, fracción</w:t>
      </w:r>
      <w:r w:rsidR="00836652" w:rsidRPr="008F048D">
        <w:rPr>
          <w:rFonts w:ascii="Palatino Linotype" w:hAnsi="Palatino Linotype"/>
          <w:bCs/>
        </w:rPr>
        <w:t xml:space="preserve"> I, V y XII</w:t>
      </w:r>
      <w:r w:rsidRPr="008F048D">
        <w:rPr>
          <w:rFonts w:ascii="Palatino Linotype" w:hAnsi="Palatino Linotype"/>
          <w:bCs/>
        </w:rPr>
        <w:t xml:space="preserve"> de la Ley General de Transparencia y Acceso a la Información Pública), </w:t>
      </w:r>
      <w:r w:rsidR="00836652" w:rsidRPr="008F048D">
        <w:rPr>
          <w:rFonts w:ascii="Palatino Linotype" w:hAnsi="Palatino Linotype"/>
          <w:bCs/>
        </w:rPr>
        <w:t xml:space="preserve">que </w:t>
      </w:r>
      <w:r w:rsidRPr="008F048D">
        <w:rPr>
          <w:rFonts w:ascii="Palatino Linotype" w:hAnsi="Palatino Linotype"/>
          <w:bCs/>
        </w:rPr>
        <w:t>precisa lo siguiente:</w:t>
      </w:r>
    </w:p>
    <w:p w14:paraId="506D0CDD" w14:textId="77777777" w:rsidR="0046686C" w:rsidRPr="008F048D" w:rsidRDefault="0046686C" w:rsidP="008F048D">
      <w:pPr>
        <w:ind w:left="567" w:right="567"/>
        <w:jc w:val="both"/>
        <w:rPr>
          <w:rFonts w:ascii="Palatino Linotype" w:hAnsi="Palatino Linotype" w:cs="Tahoma"/>
          <w:bCs/>
          <w:i/>
          <w:sz w:val="22"/>
          <w:szCs w:val="20"/>
        </w:rPr>
      </w:pPr>
      <w:r w:rsidRPr="008F048D">
        <w:rPr>
          <w:rFonts w:ascii="Palatino Linotype" w:hAnsi="Palatino Linotype" w:cs="Tahoma"/>
          <w:b/>
          <w:bCs/>
          <w:i/>
          <w:sz w:val="22"/>
          <w:szCs w:val="20"/>
        </w:rPr>
        <w:t>“Artículo 140.</w:t>
      </w:r>
      <w:r w:rsidRPr="008F048D">
        <w:rPr>
          <w:rFonts w:ascii="Palatino Linotype" w:hAnsi="Palatino Linotype" w:cs="Tahoma"/>
          <w:bCs/>
          <w:i/>
          <w:sz w:val="22"/>
          <w:szCs w:val="20"/>
        </w:rPr>
        <w:t xml:space="preserve"> El acceso a la información pública será restringido excepcionalmente, cuando por razones de interés público, ésta sea clasificada como reservada, conforme a los criterios siguientes:</w:t>
      </w:r>
    </w:p>
    <w:p w14:paraId="622E63C1" w14:textId="77777777" w:rsidR="00DE1A3E" w:rsidRPr="008F048D" w:rsidRDefault="00DE1A3E" w:rsidP="008F048D">
      <w:pPr>
        <w:ind w:left="567" w:right="567"/>
        <w:jc w:val="both"/>
        <w:rPr>
          <w:rFonts w:ascii="Palatino Linotype" w:hAnsi="Palatino Linotype" w:cs="Tahoma"/>
          <w:bCs/>
          <w:i/>
          <w:sz w:val="22"/>
          <w:szCs w:val="20"/>
        </w:rPr>
      </w:pPr>
    </w:p>
    <w:p w14:paraId="777A8843" w14:textId="72DE08D9" w:rsidR="00DE1A3E" w:rsidRPr="008F048D" w:rsidRDefault="00900606" w:rsidP="008F048D">
      <w:pPr>
        <w:ind w:left="567" w:right="567"/>
        <w:jc w:val="both"/>
        <w:rPr>
          <w:rFonts w:ascii="Palatino Linotype" w:hAnsi="Palatino Linotype" w:cs="Tahoma"/>
          <w:bCs/>
          <w:i/>
          <w:sz w:val="22"/>
          <w:szCs w:val="20"/>
        </w:rPr>
      </w:pPr>
      <w:r w:rsidRPr="008F048D">
        <w:rPr>
          <w:rFonts w:ascii="Palatino Linotype" w:hAnsi="Palatino Linotype" w:cs="Tahoma"/>
          <w:b/>
          <w:bCs/>
          <w:i/>
          <w:sz w:val="22"/>
          <w:szCs w:val="20"/>
        </w:rPr>
        <w:t>I.</w:t>
      </w:r>
      <w:r w:rsidRPr="008F048D">
        <w:rPr>
          <w:rFonts w:ascii="Palatino Linotype" w:hAnsi="Palatino Linotype" w:cs="Tahoma"/>
          <w:bCs/>
          <w:i/>
          <w:sz w:val="22"/>
          <w:szCs w:val="20"/>
        </w:rPr>
        <w:t xml:space="preserve"> Comprometa la seguridad pública y cuente con un propósito genuino y un efecto demostrable;</w:t>
      </w:r>
      <w:r w:rsidRPr="008F048D">
        <w:rPr>
          <w:rFonts w:ascii="Palatino Linotype" w:hAnsi="Palatino Linotype" w:cs="Tahoma"/>
          <w:bCs/>
          <w:i/>
          <w:sz w:val="22"/>
          <w:szCs w:val="20"/>
        </w:rPr>
        <w:cr/>
      </w:r>
      <w:r w:rsidR="00DE1A3E" w:rsidRPr="008F048D">
        <w:rPr>
          <w:rFonts w:ascii="Palatino Linotype" w:hAnsi="Palatino Linotype" w:cs="Tahoma"/>
          <w:bCs/>
          <w:i/>
          <w:sz w:val="10"/>
          <w:szCs w:val="10"/>
        </w:rPr>
        <w:t>(…)</w:t>
      </w:r>
    </w:p>
    <w:p w14:paraId="668AE124" w14:textId="32CA57CB" w:rsidR="00DE1A3E" w:rsidRPr="008F048D" w:rsidRDefault="00900606" w:rsidP="008F048D">
      <w:pPr>
        <w:ind w:left="567" w:right="567"/>
        <w:jc w:val="both"/>
        <w:rPr>
          <w:rFonts w:ascii="Palatino Linotype" w:hAnsi="Palatino Linotype" w:cs="Tahoma"/>
          <w:bCs/>
          <w:i/>
          <w:sz w:val="22"/>
          <w:szCs w:val="20"/>
        </w:rPr>
      </w:pPr>
      <w:r w:rsidRPr="008F048D">
        <w:rPr>
          <w:rFonts w:ascii="Palatino Linotype" w:hAnsi="Palatino Linotype" w:cs="Tahoma"/>
          <w:b/>
          <w:bCs/>
          <w:i/>
          <w:sz w:val="22"/>
          <w:szCs w:val="20"/>
        </w:rPr>
        <w:t>IV.</w:t>
      </w:r>
      <w:r w:rsidRPr="008F048D">
        <w:rPr>
          <w:rFonts w:ascii="Palatino Linotype" w:hAnsi="Palatino Linotype" w:cs="Tahoma"/>
          <w:bCs/>
          <w:i/>
          <w:sz w:val="22"/>
          <w:szCs w:val="20"/>
        </w:rPr>
        <w:t xml:space="preserve"> Ponga en riesgo la vida, la seguridad o la salud de una persona física;</w:t>
      </w:r>
    </w:p>
    <w:p w14:paraId="4B0674D4" w14:textId="4FB4B270" w:rsidR="00DE1A3E" w:rsidRPr="008F048D" w:rsidRDefault="00DE1A3E" w:rsidP="008F048D">
      <w:pPr>
        <w:ind w:left="567" w:right="567"/>
        <w:jc w:val="both"/>
        <w:rPr>
          <w:rFonts w:ascii="Palatino Linotype" w:hAnsi="Palatino Linotype" w:cs="Tahoma"/>
          <w:bCs/>
          <w:i/>
          <w:sz w:val="10"/>
          <w:szCs w:val="10"/>
        </w:rPr>
      </w:pPr>
      <w:r w:rsidRPr="008F048D">
        <w:rPr>
          <w:rFonts w:ascii="Palatino Linotype" w:hAnsi="Palatino Linotype" w:cs="Tahoma"/>
          <w:bCs/>
          <w:i/>
          <w:sz w:val="10"/>
          <w:szCs w:val="10"/>
        </w:rPr>
        <w:t>(…)</w:t>
      </w:r>
    </w:p>
    <w:p w14:paraId="0FE69263" w14:textId="70CE62F7" w:rsidR="0046686C" w:rsidRPr="008F048D" w:rsidRDefault="00DE1A3E" w:rsidP="008F048D">
      <w:pPr>
        <w:ind w:left="567" w:right="567"/>
        <w:jc w:val="both"/>
        <w:rPr>
          <w:rFonts w:ascii="Palatino Linotype" w:hAnsi="Palatino Linotype" w:cs="Tahoma"/>
          <w:bCs/>
          <w:i/>
          <w:sz w:val="22"/>
          <w:szCs w:val="20"/>
        </w:rPr>
      </w:pPr>
      <w:r w:rsidRPr="008F048D">
        <w:rPr>
          <w:rFonts w:ascii="Palatino Linotype" w:hAnsi="Palatino Linotype" w:cs="Tahoma"/>
          <w:b/>
          <w:bCs/>
          <w:i/>
          <w:sz w:val="22"/>
          <w:szCs w:val="20"/>
        </w:rPr>
        <w:t>VI.</w:t>
      </w:r>
      <w:r w:rsidRPr="008F048D">
        <w:rPr>
          <w:rFonts w:ascii="Palatino Linotype" w:hAnsi="Palatino Linotype" w:cs="Tahoma"/>
          <w:bCs/>
          <w:i/>
          <w:sz w:val="22"/>
          <w:szCs w:val="2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0046686C" w:rsidRPr="008F048D">
        <w:rPr>
          <w:rFonts w:ascii="Palatino Linotype" w:hAnsi="Palatino Linotype" w:cs="Tahoma"/>
          <w:bCs/>
          <w:i/>
          <w:sz w:val="22"/>
          <w:szCs w:val="20"/>
        </w:rPr>
        <w:t xml:space="preserve">” </w:t>
      </w:r>
    </w:p>
    <w:p w14:paraId="064A3575" w14:textId="77777777" w:rsidR="00B37609" w:rsidRPr="008F048D" w:rsidRDefault="00B37609" w:rsidP="008F048D">
      <w:pPr>
        <w:ind w:left="567" w:right="567"/>
        <w:jc w:val="both"/>
        <w:rPr>
          <w:rFonts w:ascii="Palatino Linotype" w:hAnsi="Palatino Linotype" w:cs="Tahoma"/>
          <w:bCs/>
          <w:i/>
          <w:sz w:val="22"/>
          <w:szCs w:val="20"/>
        </w:rPr>
      </w:pPr>
    </w:p>
    <w:p w14:paraId="1B8AA307" w14:textId="77777777" w:rsidR="0046686C" w:rsidRPr="008F048D" w:rsidRDefault="0046686C" w:rsidP="008F048D">
      <w:pPr>
        <w:spacing w:line="360" w:lineRule="auto"/>
        <w:jc w:val="both"/>
        <w:rPr>
          <w:rFonts w:ascii="Palatino Linotype" w:hAnsi="Palatino Linotype"/>
          <w:bCs/>
        </w:rPr>
      </w:pPr>
      <w:r w:rsidRPr="008F048D">
        <w:rPr>
          <w:rFonts w:ascii="Palatino Linotype" w:hAnsi="Palatino Linotype"/>
          <w:bCs/>
        </w:rPr>
        <w:t xml:space="preserve">Por su parte, </w:t>
      </w:r>
      <w:r w:rsidRPr="008F048D">
        <w:rPr>
          <w:rFonts w:ascii="Palatino Linotype" w:hAnsi="Palatino Linotype"/>
        </w:rPr>
        <w:t>en</w:t>
      </w:r>
      <w:r w:rsidRPr="008F048D">
        <w:rPr>
          <w:rFonts w:ascii="Palatino Linotype" w:hAnsi="Palatino Linotype"/>
          <w:bCs/>
        </w:rPr>
        <w:t xml:space="preserve"> los Lineamientos Generales en materia de clasificación y desclasificación de la información, así como para la elaboración de versiones públicas, se prevé lo siguiente:</w:t>
      </w:r>
    </w:p>
    <w:p w14:paraId="7AAB5999" w14:textId="77777777" w:rsidR="00B37609" w:rsidRPr="008F048D" w:rsidRDefault="00B37609" w:rsidP="008F048D">
      <w:pPr>
        <w:tabs>
          <w:tab w:val="left" w:pos="8222"/>
        </w:tabs>
        <w:ind w:right="539"/>
        <w:jc w:val="both"/>
        <w:rPr>
          <w:rFonts w:ascii="Palatino Linotype" w:hAnsi="Palatino Linotype"/>
          <w:bCs/>
        </w:rPr>
      </w:pPr>
    </w:p>
    <w:p w14:paraId="70714A66" w14:textId="77777777" w:rsidR="008C664D" w:rsidRPr="008F048D" w:rsidRDefault="0046686C" w:rsidP="008F048D">
      <w:pPr>
        <w:tabs>
          <w:tab w:val="left" w:pos="8222"/>
        </w:tabs>
        <w:ind w:left="851" w:right="539"/>
        <w:jc w:val="both"/>
        <w:rPr>
          <w:rFonts w:ascii="Palatino Linotype" w:hAnsi="Palatino Linotype" w:cs="Tahoma"/>
          <w:bCs/>
          <w:i/>
          <w:sz w:val="22"/>
          <w:szCs w:val="22"/>
        </w:rPr>
      </w:pPr>
      <w:r w:rsidRPr="008F048D">
        <w:rPr>
          <w:rFonts w:ascii="Palatino Linotype" w:hAnsi="Palatino Linotype" w:cs="Tahoma"/>
          <w:b/>
          <w:bCs/>
          <w:i/>
          <w:sz w:val="22"/>
          <w:szCs w:val="22"/>
        </w:rPr>
        <w:t>“</w:t>
      </w:r>
      <w:r w:rsidR="008C664D" w:rsidRPr="008F048D">
        <w:rPr>
          <w:rFonts w:ascii="Palatino Linotype" w:hAnsi="Palatino Linotype" w:cs="Tahoma"/>
          <w:b/>
          <w:bCs/>
          <w:i/>
          <w:sz w:val="22"/>
          <w:szCs w:val="22"/>
        </w:rPr>
        <w:t xml:space="preserve">Décimo octavo. </w:t>
      </w:r>
      <w:r w:rsidR="008C664D" w:rsidRPr="008F048D">
        <w:rPr>
          <w:rFonts w:ascii="Palatino Linotype" w:hAnsi="Palatino Linotype" w:cs="Tahoma"/>
          <w:bCs/>
          <w:i/>
          <w:sz w:val="22"/>
          <w:szCs w:val="22"/>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2ADA9A73" w14:textId="77777777" w:rsidR="00CD3897" w:rsidRPr="008F048D" w:rsidRDefault="00CD3897" w:rsidP="008F048D">
      <w:pPr>
        <w:tabs>
          <w:tab w:val="left" w:pos="8222"/>
        </w:tabs>
        <w:ind w:left="851" w:right="539"/>
        <w:jc w:val="both"/>
        <w:rPr>
          <w:rFonts w:ascii="Palatino Linotype" w:hAnsi="Palatino Linotype" w:cs="Tahoma"/>
          <w:bCs/>
          <w:i/>
          <w:sz w:val="10"/>
          <w:szCs w:val="10"/>
        </w:rPr>
      </w:pPr>
    </w:p>
    <w:p w14:paraId="45402F74" w14:textId="77777777" w:rsidR="008C664D" w:rsidRPr="008F048D" w:rsidRDefault="008C664D" w:rsidP="008F048D">
      <w:pPr>
        <w:tabs>
          <w:tab w:val="left" w:pos="8222"/>
        </w:tabs>
        <w:ind w:left="851" w:right="539"/>
        <w:jc w:val="both"/>
        <w:rPr>
          <w:rFonts w:ascii="Palatino Linotype" w:hAnsi="Palatino Linotype" w:cs="Tahoma"/>
          <w:bCs/>
          <w:i/>
          <w:sz w:val="22"/>
          <w:szCs w:val="22"/>
        </w:rPr>
      </w:pPr>
      <w:r w:rsidRPr="008F048D">
        <w:rPr>
          <w:rFonts w:ascii="Palatino Linotype" w:hAnsi="Palatino Linotype" w:cs="Tahoma"/>
          <w:bCs/>
          <w:i/>
          <w:sz w:val="22"/>
          <w:szCs w:val="22"/>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1F63F33D" w14:textId="77777777" w:rsidR="00CD3897" w:rsidRPr="008F048D" w:rsidRDefault="00CD3897" w:rsidP="008F048D">
      <w:pPr>
        <w:tabs>
          <w:tab w:val="left" w:pos="8222"/>
        </w:tabs>
        <w:ind w:left="851" w:right="539"/>
        <w:jc w:val="both"/>
        <w:rPr>
          <w:rFonts w:ascii="Palatino Linotype" w:hAnsi="Palatino Linotype" w:cs="Tahoma"/>
          <w:bCs/>
          <w:i/>
          <w:sz w:val="10"/>
          <w:szCs w:val="10"/>
        </w:rPr>
      </w:pPr>
    </w:p>
    <w:p w14:paraId="272BB31C" w14:textId="4A694D7B" w:rsidR="008C664D" w:rsidRPr="008F048D" w:rsidRDefault="008C664D" w:rsidP="008F048D">
      <w:pPr>
        <w:tabs>
          <w:tab w:val="left" w:pos="8222"/>
        </w:tabs>
        <w:ind w:left="851" w:right="539"/>
        <w:jc w:val="both"/>
        <w:rPr>
          <w:rFonts w:ascii="Palatino Linotype" w:hAnsi="Palatino Linotype" w:cs="Tahoma"/>
          <w:bCs/>
          <w:i/>
          <w:sz w:val="22"/>
          <w:szCs w:val="22"/>
        </w:rPr>
      </w:pPr>
      <w:r w:rsidRPr="008F048D">
        <w:rPr>
          <w:rFonts w:ascii="Palatino Linotype" w:hAnsi="Palatino Linotype" w:cs="Tahoma"/>
          <w:bCs/>
          <w:i/>
          <w:sz w:val="22"/>
          <w:szCs w:val="22"/>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360282B9" w14:textId="77777777" w:rsidR="008C664D" w:rsidRPr="008F048D" w:rsidRDefault="008C664D" w:rsidP="008F048D">
      <w:pPr>
        <w:tabs>
          <w:tab w:val="left" w:pos="8222"/>
        </w:tabs>
        <w:ind w:left="851" w:right="539"/>
        <w:jc w:val="both"/>
        <w:rPr>
          <w:rFonts w:ascii="Palatino Linotype" w:hAnsi="Palatino Linotype" w:cs="Tahoma"/>
          <w:bCs/>
          <w:i/>
          <w:sz w:val="22"/>
          <w:szCs w:val="22"/>
        </w:rPr>
      </w:pPr>
    </w:p>
    <w:p w14:paraId="627245B8" w14:textId="52830706" w:rsidR="008C664D" w:rsidRPr="008F048D" w:rsidRDefault="008C664D" w:rsidP="008F048D">
      <w:pPr>
        <w:tabs>
          <w:tab w:val="left" w:pos="8222"/>
        </w:tabs>
        <w:ind w:left="851" w:right="539"/>
        <w:jc w:val="both"/>
        <w:rPr>
          <w:rFonts w:ascii="Palatino Linotype" w:hAnsi="Palatino Linotype" w:cs="Tahoma"/>
          <w:b/>
          <w:bCs/>
          <w:i/>
          <w:sz w:val="22"/>
          <w:szCs w:val="22"/>
        </w:rPr>
      </w:pPr>
      <w:r w:rsidRPr="008F048D">
        <w:rPr>
          <w:rFonts w:ascii="Palatino Linotype" w:hAnsi="Palatino Linotype" w:cs="Tahoma"/>
          <w:b/>
          <w:bCs/>
          <w:i/>
          <w:sz w:val="22"/>
          <w:szCs w:val="22"/>
        </w:rPr>
        <w:t xml:space="preserve">Vigésimo tercero. </w:t>
      </w:r>
      <w:r w:rsidRPr="008F048D">
        <w:rPr>
          <w:rFonts w:ascii="Palatino Linotype" w:hAnsi="Palatino Linotype" w:cs="Tahoma"/>
          <w:bCs/>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p>
    <w:p w14:paraId="1F2AF5DB" w14:textId="77777777" w:rsidR="008C664D" w:rsidRPr="008F048D" w:rsidRDefault="008C664D" w:rsidP="008F048D">
      <w:pPr>
        <w:tabs>
          <w:tab w:val="left" w:pos="8222"/>
        </w:tabs>
        <w:ind w:left="851" w:right="539"/>
        <w:jc w:val="both"/>
        <w:rPr>
          <w:rFonts w:ascii="Palatino Linotype" w:hAnsi="Palatino Linotype" w:cs="Tahoma"/>
          <w:b/>
          <w:bCs/>
          <w:i/>
          <w:sz w:val="22"/>
          <w:szCs w:val="22"/>
        </w:rPr>
      </w:pPr>
    </w:p>
    <w:p w14:paraId="3A2CCCE4" w14:textId="2D0D8A86" w:rsidR="003E6BDD" w:rsidRPr="008F048D" w:rsidRDefault="00961233" w:rsidP="008F048D">
      <w:pPr>
        <w:tabs>
          <w:tab w:val="left" w:pos="8222"/>
        </w:tabs>
        <w:ind w:left="851" w:right="539"/>
        <w:jc w:val="both"/>
        <w:rPr>
          <w:rFonts w:ascii="Palatino Linotype" w:hAnsi="Palatino Linotype" w:cs="Tahoma"/>
          <w:bCs/>
          <w:i/>
          <w:sz w:val="22"/>
          <w:szCs w:val="22"/>
        </w:rPr>
      </w:pPr>
      <w:r w:rsidRPr="008F048D">
        <w:rPr>
          <w:rFonts w:ascii="Palatino Linotype" w:hAnsi="Palatino Linotype" w:cs="Tahoma"/>
          <w:b/>
          <w:bCs/>
          <w:i/>
          <w:sz w:val="22"/>
          <w:szCs w:val="22"/>
        </w:rPr>
        <w:t xml:space="preserve">Trigésimo primero. </w:t>
      </w:r>
      <w:r w:rsidRPr="008F048D">
        <w:rPr>
          <w:rFonts w:ascii="Palatino Linotype" w:hAnsi="Palatino Linotype" w:cs="Tahoma"/>
          <w:bCs/>
          <w:i/>
          <w:sz w:val="22"/>
          <w:szCs w:val="22"/>
        </w:rPr>
        <w:t>De conformidad con el artículo 113, fracción XII de la Ley General, podrá considerarse como información reservada, aquella que forme parte de las averiguaciones previas o carpetas de investigación que resulte de la etapa de investigación, durante la cual, de conformidad con la normativa en materia penal, el Ministerio Público o su equivalente reúne indicios para el esclarecimiento de los hechos y, en su caso, los datos de prueba para sustentar el ejercicio o no de la acción penal, la acusación contra el imputado y la reparación del daño</w:t>
      </w:r>
      <w:r w:rsidR="0046686C" w:rsidRPr="008F048D">
        <w:rPr>
          <w:rFonts w:ascii="Palatino Linotype" w:hAnsi="Palatino Linotype" w:cs="Tahoma"/>
          <w:bCs/>
          <w:i/>
          <w:sz w:val="22"/>
          <w:szCs w:val="22"/>
        </w:rPr>
        <w:t>.”</w:t>
      </w:r>
    </w:p>
    <w:p w14:paraId="4EF06530" w14:textId="77777777" w:rsidR="00C32714" w:rsidRPr="008F048D" w:rsidRDefault="00C32714" w:rsidP="008F048D">
      <w:pPr>
        <w:tabs>
          <w:tab w:val="left" w:pos="8222"/>
        </w:tabs>
        <w:spacing w:line="360" w:lineRule="auto"/>
        <w:ind w:right="-28"/>
        <w:jc w:val="both"/>
        <w:rPr>
          <w:rFonts w:ascii="Palatino Linotype" w:hAnsi="Palatino Linotype" w:cs="Tahoma"/>
          <w:bCs/>
        </w:rPr>
      </w:pPr>
    </w:p>
    <w:p w14:paraId="7FAD8134" w14:textId="409D87A1" w:rsidR="00F129D2" w:rsidRPr="008F048D" w:rsidRDefault="0046686C" w:rsidP="008F048D">
      <w:pPr>
        <w:tabs>
          <w:tab w:val="left" w:pos="8222"/>
        </w:tabs>
        <w:spacing w:after="100" w:afterAutospacing="1" w:line="360" w:lineRule="auto"/>
        <w:ind w:right="-28"/>
        <w:jc w:val="both"/>
        <w:rPr>
          <w:rFonts w:ascii="Palatino Linotype" w:hAnsi="Palatino Linotype" w:cs="Tahoma"/>
          <w:bCs/>
          <w:szCs w:val="22"/>
        </w:rPr>
      </w:pPr>
      <w:r w:rsidRPr="008F048D">
        <w:rPr>
          <w:rFonts w:ascii="Palatino Linotype" w:hAnsi="Palatino Linotype" w:cs="Tahoma"/>
          <w:bCs/>
          <w:szCs w:val="22"/>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w:t>
      </w:r>
      <w:r w:rsidR="00F129D2" w:rsidRPr="008F048D">
        <w:rPr>
          <w:rFonts w:ascii="Palatino Linotype" w:hAnsi="Palatino Linotype" w:cs="Tahoma"/>
          <w:bCs/>
          <w:szCs w:val="22"/>
        </w:rPr>
        <w:t>stificar de la siguiente manera:</w:t>
      </w:r>
    </w:p>
    <w:p w14:paraId="20E0EBC5" w14:textId="77777777" w:rsidR="0046686C" w:rsidRPr="008F048D" w:rsidRDefault="0046686C" w:rsidP="008F048D">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8F048D">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6FC1AEE5" w14:textId="77777777" w:rsidR="0046686C" w:rsidRPr="008F048D" w:rsidRDefault="0046686C" w:rsidP="008F048D">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8F048D">
        <w:rPr>
          <w:rFonts w:ascii="Palatino Linotype" w:hAnsi="Palatino Linotype" w:cs="Tahoma"/>
          <w:bCs/>
          <w:szCs w:val="22"/>
        </w:rPr>
        <w:t>El riesgo de perjuicio supera el interés público general de que se difunda.</w:t>
      </w:r>
    </w:p>
    <w:p w14:paraId="0B2E353E" w14:textId="6C024D6C" w:rsidR="0046686C" w:rsidRPr="008F048D" w:rsidRDefault="0046686C" w:rsidP="008F048D">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8F048D">
        <w:rPr>
          <w:rFonts w:ascii="Palatino Linotype" w:hAnsi="Palatino Linotype" w:cs="Tahoma"/>
          <w:bCs/>
          <w:szCs w:val="22"/>
        </w:rPr>
        <w:t>Que la limitación se adecua al principio de proporcionalidad y representa el medio menos restrictivo disponible para evitar el perjuicio.</w:t>
      </w:r>
    </w:p>
    <w:p w14:paraId="34A82420" w14:textId="77777777" w:rsidR="0046686C" w:rsidRPr="008F048D" w:rsidRDefault="0046686C" w:rsidP="008F048D">
      <w:pPr>
        <w:tabs>
          <w:tab w:val="left" w:pos="8222"/>
        </w:tabs>
        <w:spacing w:line="360" w:lineRule="auto"/>
        <w:ind w:right="-28"/>
        <w:jc w:val="both"/>
        <w:rPr>
          <w:rFonts w:ascii="Palatino Linotype" w:hAnsi="Palatino Linotype" w:cs="Tahoma"/>
          <w:bCs/>
          <w:szCs w:val="22"/>
        </w:rPr>
      </w:pPr>
    </w:p>
    <w:p w14:paraId="6516C1FB" w14:textId="46253701" w:rsidR="0046686C" w:rsidRPr="008F048D" w:rsidRDefault="00D849AD" w:rsidP="008F048D">
      <w:pPr>
        <w:tabs>
          <w:tab w:val="left" w:pos="8222"/>
        </w:tabs>
        <w:spacing w:line="360" w:lineRule="auto"/>
        <w:ind w:right="-28"/>
        <w:contextualSpacing/>
        <w:jc w:val="both"/>
        <w:rPr>
          <w:rFonts w:ascii="Palatino Linotype" w:hAnsi="Palatino Linotype" w:cs="Tahoma"/>
          <w:bCs/>
          <w:szCs w:val="22"/>
        </w:rPr>
      </w:pPr>
      <w:r w:rsidRPr="008F048D">
        <w:rPr>
          <w:rFonts w:ascii="Palatino Linotype" w:hAnsi="Palatino Linotype" w:cs="Tahoma"/>
          <w:bCs/>
          <w:szCs w:val="22"/>
        </w:rPr>
        <w:t>En atención a lo anterior, se debe de precisar que l</w:t>
      </w:r>
      <w:r w:rsidR="0046686C" w:rsidRPr="008F048D">
        <w:rPr>
          <w:rFonts w:ascii="Palatino Linotype" w:hAnsi="Palatino Linotype" w:cs="Tahoma"/>
          <w:bCs/>
          <w:szCs w:val="22"/>
        </w:rPr>
        <w:t xml:space="preserve">a reserva no se traduce en un medio restrictivo al derecho de acceso a la información, en virtud, de que se trata de una medida temporal, cuya finalidad es salvaguardar la </w:t>
      </w:r>
      <w:r w:rsidRPr="008F048D">
        <w:rPr>
          <w:rFonts w:ascii="Palatino Linotype" w:hAnsi="Palatino Linotype" w:cs="Tahoma"/>
          <w:bCs/>
          <w:szCs w:val="22"/>
        </w:rPr>
        <w:t xml:space="preserve">seguridad pública, </w:t>
      </w:r>
      <w:r w:rsidR="00D723E1" w:rsidRPr="008F048D">
        <w:rPr>
          <w:rFonts w:ascii="Palatino Linotype" w:hAnsi="Palatino Linotype" w:cs="Tahoma"/>
          <w:bCs/>
          <w:szCs w:val="22"/>
        </w:rPr>
        <w:t>la vida de alguna persona o bien la prevención o persecución de algún hecho delictivo</w:t>
      </w:r>
      <w:r w:rsidR="0046686C" w:rsidRPr="008F048D">
        <w:rPr>
          <w:rFonts w:ascii="Palatino Linotype" w:hAnsi="Palatino Linotype" w:cs="Tahoma"/>
          <w:bCs/>
          <w:szCs w:val="22"/>
        </w:rPr>
        <w:t>, por lo que, no es desproporcional, ni excesiva</w:t>
      </w:r>
      <w:r w:rsidR="00D723E1" w:rsidRPr="008F048D">
        <w:rPr>
          <w:rFonts w:ascii="Palatino Linotype" w:hAnsi="Palatino Linotype" w:cs="Tahoma"/>
          <w:bCs/>
          <w:szCs w:val="22"/>
        </w:rPr>
        <w:t>.</w:t>
      </w:r>
    </w:p>
    <w:p w14:paraId="200D37CF" w14:textId="77777777" w:rsidR="00363630" w:rsidRPr="008F048D" w:rsidRDefault="00363630" w:rsidP="008F048D">
      <w:pPr>
        <w:tabs>
          <w:tab w:val="left" w:pos="8222"/>
        </w:tabs>
        <w:spacing w:line="360" w:lineRule="auto"/>
        <w:ind w:right="-28"/>
        <w:contextualSpacing/>
        <w:jc w:val="both"/>
        <w:rPr>
          <w:rFonts w:ascii="Palatino Linotype" w:hAnsi="Palatino Linotype" w:cs="Tahoma"/>
          <w:bCs/>
          <w:szCs w:val="22"/>
        </w:rPr>
      </w:pPr>
    </w:p>
    <w:p w14:paraId="53501887" w14:textId="6F9CA164" w:rsidR="0089544D" w:rsidRPr="008F048D" w:rsidRDefault="0046686C" w:rsidP="008F048D">
      <w:pPr>
        <w:tabs>
          <w:tab w:val="left" w:pos="8222"/>
        </w:tabs>
        <w:spacing w:line="360" w:lineRule="auto"/>
        <w:ind w:right="-28"/>
        <w:jc w:val="both"/>
        <w:rPr>
          <w:rFonts w:ascii="Palatino Linotype" w:eastAsia="Palatino Linotype" w:hAnsi="Palatino Linotype" w:cs="Palatino Linotype"/>
          <w:lang w:val="es-ES" w:eastAsia="es-MX"/>
        </w:rPr>
      </w:pPr>
      <w:r w:rsidRPr="008F048D">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8F048D">
        <w:rPr>
          <w:rFonts w:ascii="Palatino Linotype" w:hAnsi="Palatino Linotype" w:cs="Tahoma"/>
          <w:b/>
          <w:bCs/>
          <w:szCs w:val="22"/>
        </w:rPr>
        <w:t xml:space="preserve">EL SUJETO OBLIGADO </w:t>
      </w:r>
      <w:r w:rsidRPr="008F048D">
        <w:rPr>
          <w:rFonts w:ascii="Palatino Linotype" w:hAnsi="Palatino Linotype" w:cs="Tahoma"/>
          <w:bCs/>
          <w:szCs w:val="22"/>
        </w:rPr>
        <w:t xml:space="preserve">en su respuesta mismo que fue confirmado mediante Informe Justificado y con la finalidad de </w:t>
      </w:r>
      <w:r w:rsidRPr="008F048D">
        <w:rPr>
          <w:rFonts w:ascii="Palatino Linotype" w:eastAsia="Palatino Linotype" w:hAnsi="Palatino Linotype" w:cs="Palatino Linotype"/>
          <w:lang w:val="es-ES" w:eastAsia="es-MX"/>
        </w:rPr>
        <w:t>establecer si el Comité de Transparencia cumplió cabalmente con las formalidades exigidas p</w:t>
      </w:r>
      <w:r w:rsidR="00D723E1" w:rsidRPr="008F048D">
        <w:rPr>
          <w:rFonts w:ascii="Palatino Linotype" w:eastAsia="Palatino Linotype" w:hAnsi="Palatino Linotype" w:cs="Palatino Linotype"/>
          <w:lang w:val="es-ES" w:eastAsia="es-MX"/>
        </w:rPr>
        <w:t xml:space="preserve">or con el artículo 113, fracciones I, </w:t>
      </w:r>
      <w:r w:rsidR="00460544" w:rsidRPr="008F048D">
        <w:rPr>
          <w:rFonts w:ascii="Palatino Linotype" w:eastAsia="Palatino Linotype" w:hAnsi="Palatino Linotype" w:cs="Palatino Linotype"/>
          <w:lang w:val="es-ES" w:eastAsia="es-MX"/>
        </w:rPr>
        <w:t>V y VII</w:t>
      </w:r>
      <w:r w:rsidRPr="008F048D">
        <w:rPr>
          <w:rFonts w:ascii="Palatino Linotype" w:eastAsia="Palatino Linotype" w:hAnsi="Palatino Linotype" w:cs="Palatino Linotype"/>
          <w:lang w:val="es-ES" w:eastAsia="es-MX"/>
        </w:rPr>
        <w:t xml:space="preserve"> de la Ley General de Transparencia y Acceso a la Información Pública, numeral </w:t>
      </w:r>
      <w:r w:rsidR="00460544" w:rsidRPr="008F048D">
        <w:rPr>
          <w:rFonts w:ascii="Palatino Linotype" w:eastAsia="Palatino Linotype" w:hAnsi="Palatino Linotype" w:cs="Palatino Linotype"/>
          <w:lang w:val="es-ES" w:eastAsia="es-MX"/>
        </w:rPr>
        <w:t>décimo octavo, vigésimo tercero y trigésimo tercero</w:t>
      </w:r>
      <w:r w:rsidRPr="008F048D">
        <w:rPr>
          <w:rFonts w:ascii="Palatino Linotype" w:eastAsia="Palatino Linotype" w:hAnsi="Palatino Linotype" w:cs="Palatino Linotype"/>
          <w:lang w:val="es-ES" w:eastAsia="es-MX"/>
        </w:rPr>
        <w:t xml:space="preserve">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es que se procede a lo siguiente: </w:t>
      </w:r>
    </w:p>
    <w:p w14:paraId="66E876AE" w14:textId="77777777" w:rsidR="0089544D" w:rsidRPr="008F048D" w:rsidRDefault="0089544D" w:rsidP="008F048D">
      <w:pPr>
        <w:tabs>
          <w:tab w:val="left" w:pos="8222"/>
        </w:tabs>
        <w:spacing w:line="360" w:lineRule="auto"/>
        <w:ind w:right="-28"/>
        <w:jc w:val="both"/>
        <w:rPr>
          <w:rFonts w:ascii="Palatino Linotype" w:eastAsia="Palatino Linotype" w:hAnsi="Palatino Linotype" w:cs="Palatino Linotype"/>
          <w:lang w:val="es-ES" w:eastAsia="es-MX"/>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46686C" w:rsidRPr="008F048D" w14:paraId="0DE78D9C" w14:textId="77777777" w:rsidTr="0046686C">
        <w:tc>
          <w:tcPr>
            <w:tcW w:w="1535" w:type="dxa"/>
            <w:tcBorders>
              <w:top w:val="nil"/>
              <w:left w:val="nil"/>
            </w:tcBorders>
          </w:tcPr>
          <w:p w14:paraId="249E1965" w14:textId="77777777" w:rsidR="0046686C" w:rsidRPr="008F048D" w:rsidRDefault="0046686C" w:rsidP="008F048D">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60410F81" w14:textId="77777777" w:rsidR="0046686C" w:rsidRPr="008F048D" w:rsidRDefault="0046686C" w:rsidP="008F048D">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8F048D">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3AFCC392" w14:textId="77777777" w:rsidR="0046686C" w:rsidRPr="008F048D" w:rsidRDefault="0046686C" w:rsidP="008F048D">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8F048D">
              <w:rPr>
                <w:rFonts w:ascii="Palatino Linotype" w:eastAsia="Palatino Linotype" w:hAnsi="Palatino Linotype" w:cs="Palatino Linotype"/>
                <w:b/>
                <w:color w:val="000000"/>
              </w:rPr>
              <w:t>Contenido</w:t>
            </w:r>
          </w:p>
        </w:tc>
      </w:tr>
      <w:tr w:rsidR="0046686C" w:rsidRPr="008F048D" w14:paraId="750858A3" w14:textId="77777777" w:rsidTr="0046686C">
        <w:tc>
          <w:tcPr>
            <w:tcW w:w="1535" w:type="dxa"/>
            <w:vAlign w:val="center"/>
          </w:tcPr>
          <w:p w14:paraId="07305DC9" w14:textId="77777777" w:rsidR="0046686C" w:rsidRPr="008F048D" w:rsidRDefault="0046686C" w:rsidP="008F048D">
            <w:pPr>
              <w:spacing w:after="120"/>
              <w:jc w:val="center"/>
              <w:rPr>
                <w:rFonts w:ascii="Palatino Linotype" w:eastAsia="Palatino Linotype" w:hAnsi="Palatino Linotype" w:cs="Palatino Linotype"/>
                <w:b/>
                <w:sz w:val="16"/>
                <w:szCs w:val="16"/>
              </w:rPr>
            </w:pPr>
            <w:r w:rsidRPr="008F048D">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658A9FC4" w14:textId="77777777" w:rsidR="0046686C" w:rsidRPr="008F048D" w:rsidRDefault="0046686C" w:rsidP="008F048D">
            <w:pPr>
              <w:spacing w:after="120"/>
              <w:ind w:left="47"/>
              <w:jc w:val="center"/>
              <w:rPr>
                <w:rFonts w:ascii="Palatino Linotype" w:eastAsia="Palatino Linotype" w:hAnsi="Palatino Linotype" w:cs="Palatino Linotype"/>
                <w:b/>
              </w:rPr>
            </w:pPr>
            <w:r w:rsidRPr="008F048D">
              <w:rPr>
                <w:rFonts w:ascii="Palatino Linotype" w:eastAsia="Palatino Linotype" w:hAnsi="Palatino Linotype" w:cs="Palatino Linotype"/>
                <w:b/>
              </w:rPr>
              <w:t>Sí</w:t>
            </w:r>
          </w:p>
        </w:tc>
        <w:tc>
          <w:tcPr>
            <w:tcW w:w="6095" w:type="dxa"/>
            <w:tcBorders>
              <w:top w:val="single" w:sz="4" w:space="0" w:color="000000"/>
            </w:tcBorders>
            <w:vAlign w:val="center"/>
          </w:tcPr>
          <w:p w14:paraId="70E3FA5B" w14:textId="2D51EB3E" w:rsidR="000A07BC" w:rsidRPr="008F048D" w:rsidRDefault="000A07BC" w:rsidP="008F048D">
            <w:pPr>
              <w:spacing w:after="120"/>
              <w:ind w:left="-115"/>
              <w:jc w:val="center"/>
              <w:rPr>
                <w:rFonts w:ascii="Palatino Linotype" w:eastAsia="Palatino Linotype" w:hAnsi="Palatino Linotype" w:cs="Palatino Linotype"/>
              </w:rPr>
            </w:pPr>
            <w:r w:rsidRPr="008F048D">
              <w:rPr>
                <w:noProof/>
                <w:lang w:val="es-419" w:eastAsia="es-419"/>
              </w:rPr>
              <mc:AlternateContent>
                <mc:Choice Requires="wps">
                  <w:drawing>
                    <wp:anchor distT="0" distB="0" distL="114300" distR="114300" simplePos="0" relativeHeight="251659264" behindDoc="0" locked="0" layoutInCell="1" allowOverlap="1" wp14:anchorId="4FE73E72" wp14:editId="6B0A2365">
                      <wp:simplePos x="0" y="0"/>
                      <wp:positionH relativeFrom="column">
                        <wp:posOffset>168910</wp:posOffset>
                      </wp:positionH>
                      <wp:positionV relativeFrom="paragraph">
                        <wp:posOffset>405765</wp:posOffset>
                      </wp:positionV>
                      <wp:extent cx="971550" cy="171450"/>
                      <wp:effectExtent l="57150" t="19050" r="57150" b="95250"/>
                      <wp:wrapNone/>
                      <wp:docPr id="4" name="Rectángulo redondeado 4"/>
                      <wp:cNvGraphicFramePr/>
                      <a:graphic xmlns:a="http://schemas.openxmlformats.org/drawingml/2006/main">
                        <a:graphicData uri="http://schemas.microsoft.com/office/word/2010/wordprocessingShape">
                          <wps:wsp>
                            <wps:cNvSpPr/>
                            <wps:spPr>
                              <a:xfrm>
                                <a:off x="0" y="0"/>
                                <a:ext cx="971550" cy="17145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68D9DC89" id="Rectángulo redondeado 4" o:spid="_x0000_s1026" style="position:absolute;margin-left:13.3pt;margin-top:31.95pt;width:76.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" filled="f" strokecolor="red" strokeweight="1.5pt">
                      <v:shadow on="t" color="black" opacity="22937f" origin=",.5" offset="0,.63889mm"/>
                    </v:roundrect>
                  </w:pict>
                </mc:Fallback>
              </mc:AlternateContent>
            </w:r>
            <w:r w:rsidR="00AF43EB" w:rsidRPr="008F048D">
              <w:rPr>
                <w:noProof/>
                <w:lang w:eastAsia="es-MX"/>
              </w:rPr>
              <w:t xml:space="preserve"> </w:t>
            </w:r>
            <w:r w:rsidR="00AF43EB" w:rsidRPr="008F048D">
              <w:rPr>
                <w:noProof/>
                <w:lang w:val="es-419" w:eastAsia="es-419"/>
              </w:rPr>
              <w:drawing>
                <wp:inline distT="0" distB="0" distL="0" distR="0" wp14:anchorId="39F6B412" wp14:editId="3E6BF279">
                  <wp:extent cx="3733165" cy="657225"/>
                  <wp:effectExtent l="0" t="0" r="6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657225"/>
                          </a:xfrm>
                          <a:prstGeom prst="rect">
                            <a:avLst/>
                          </a:prstGeom>
                        </pic:spPr>
                      </pic:pic>
                    </a:graphicData>
                  </a:graphic>
                </wp:inline>
              </w:drawing>
            </w:r>
          </w:p>
        </w:tc>
      </w:tr>
      <w:tr w:rsidR="0046686C" w:rsidRPr="008F048D" w14:paraId="242D0958" w14:textId="77777777" w:rsidTr="0046686C">
        <w:trPr>
          <w:trHeight w:val="1825"/>
        </w:trPr>
        <w:tc>
          <w:tcPr>
            <w:tcW w:w="1535" w:type="dxa"/>
            <w:vAlign w:val="center"/>
          </w:tcPr>
          <w:p w14:paraId="5C3D4E7D" w14:textId="77777777" w:rsidR="0046686C" w:rsidRPr="008F048D" w:rsidRDefault="0046686C" w:rsidP="008F048D">
            <w:pPr>
              <w:spacing w:after="120"/>
              <w:jc w:val="center"/>
              <w:rPr>
                <w:rFonts w:ascii="Palatino Linotype" w:eastAsia="Palatino Linotype" w:hAnsi="Palatino Linotype" w:cs="Palatino Linotype"/>
                <w:b/>
                <w:sz w:val="16"/>
                <w:szCs w:val="16"/>
              </w:rPr>
            </w:pPr>
            <w:r w:rsidRPr="008F048D">
              <w:rPr>
                <w:rFonts w:ascii="Palatino Linotype" w:eastAsia="Palatino Linotype" w:hAnsi="Palatino Linotype" w:cs="Palatino Linotype"/>
                <w:b/>
                <w:sz w:val="16"/>
                <w:szCs w:val="16"/>
              </w:rPr>
              <w:t>Referencia de la información solicitada</w:t>
            </w:r>
          </w:p>
        </w:tc>
        <w:tc>
          <w:tcPr>
            <w:tcW w:w="1696" w:type="dxa"/>
            <w:vAlign w:val="center"/>
          </w:tcPr>
          <w:p w14:paraId="36F8F331" w14:textId="5BC816AC" w:rsidR="0046686C" w:rsidRPr="008F048D" w:rsidRDefault="003A1FDE" w:rsidP="008F048D">
            <w:pPr>
              <w:spacing w:after="120"/>
              <w:ind w:left="47"/>
              <w:jc w:val="center"/>
              <w:rPr>
                <w:rFonts w:ascii="Palatino Linotype" w:eastAsia="Palatino Linotype" w:hAnsi="Palatino Linotype" w:cs="Palatino Linotype"/>
                <w:b/>
              </w:rPr>
            </w:pPr>
            <w:r w:rsidRPr="008F048D">
              <w:rPr>
                <w:rFonts w:ascii="Palatino Linotype" w:eastAsia="Palatino Linotype" w:hAnsi="Palatino Linotype" w:cs="Palatino Linotype"/>
                <w:b/>
              </w:rPr>
              <w:t>Sí</w:t>
            </w:r>
          </w:p>
        </w:tc>
        <w:tc>
          <w:tcPr>
            <w:tcW w:w="6095" w:type="dxa"/>
            <w:vAlign w:val="center"/>
          </w:tcPr>
          <w:p w14:paraId="32DB5A89" w14:textId="1853204D" w:rsidR="0046686C" w:rsidRPr="008F048D" w:rsidRDefault="00D57C87" w:rsidP="008F048D">
            <w:pPr>
              <w:spacing w:after="120"/>
              <w:jc w:val="both"/>
              <w:rPr>
                <w:rFonts w:ascii="Palatino Linotype" w:eastAsia="Palatino Linotype" w:hAnsi="Palatino Linotype" w:cs="Palatino Linotype"/>
                <w:b/>
              </w:rPr>
            </w:pPr>
            <w:r>
              <w:rPr>
                <w:noProof/>
                <w:lang w:val="es-419" w:eastAsia="es-419"/>
              </w:rPr>
              <w:drawing>
                <wp:anchor distT="0" distB="0" distL="114300" distR="114300" simplePos="0" relativeHeight="251663360" behindDoc="0" locked="0" layoutInCell="1" allowOverlap="1" wp14:anchorId="597FCB74" wp14:editId="001F0883">
                  <wp:simplePos x="0" y="0"/>
                  <wp:positionH relativeFrom="column">
                    <wp:posOffset>0</wp:posOffset>
                  </wp:positionH>
                  <wp:positionV relativeFrom="paragraph">
                    <wp:posOffset>4445</wp:posOffset>
                  </wp:positionV>
                  <wp:extent cx="3733165" cy="1009015"/>
                  <wp:effectExtent l="0" t="0" r="635"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009015"/>
                          </a:xfrm>
                          <a:prstGeom prst="rect">
                            <a:avLst/>
                          </a:prstGeom>
                        </pic:spPr>
                      </pic:pic>
                    </a:graphicData>
                  </a:graphic>
                  <wp14:sizeRelH relativeFrom="margin">
                    <wp14:pctWidth>0</wp14:pctWidth>
                  </wp14:sizeRelH>
                  <wp14:sizeRelV relativeFrom="margin">
                    <wp14:pctHeight>0</wp14:pctHeight>
                  </wp14:sizeRelV>
                </wp:anchor>
              </w:drawing>
            </w:r>
            <w:r w:rsidR="00AF43EB" w:rsidRPr="008F048D">
              <w:rPr>
                <w:noProof/>
                <w:lang w:eastAsia="es-MX"/>
              </w:rPr>
              <w:t xml:space="preserve"> </w:t>
            </w:r>
          </w:p>
        </w:tc>
      </w:tr>
      <w:tr w:rsidR="0046686C" w:rsidRPr="008F048D" w14:paraId="2171D382" w14:textId="77777777" w:rsidTr="0046686C">
        <w:tc>
          <w:tcPr>
            <w:tcW w:w="1535" w:type="dxa"/>
            <w:vAlign w:val="center"/>
          </w:tcPr>
          <w:p w14:paraId="6ECC4B0F" w14:textId="77777777" w:rsidR="0046686C" w:rsidRPr="008F048D" w:rsidRDefault="0046686C" w:rsidP="008F048D">
            <w:pPr>
              <w:spacing w:after="120"/>
              <w:jc w:val="center"/>
              <w:rPr>
                <w:rFonts w:ascii="Palatino Linotype" w:eastAsia="Palatino Linotype" w:hAnsi="Palatino Linotype" w:cs="Palatino Linotype"/>
                <w:b/>
                <w:sz w:val="16"/>
                <w:szCs w:val="16"/>
              </w:rPr>
            </w:pPr>
            <w:r w:rsidRPr="008F048D">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2E687357" w14:textId="56461ADA" w:rsidR="0046686C" w:rsidRPr="008F048D" w:rsidRDefault="009307D5" w:rsidP="008F048D">
            <w:pPr>
              <w:spacing w:after="120"/>
              <w:ind w:left="47"/>
              <w:jc w:val="center"/>
              <w:rPr>
                <w:rFonts w:ascii="Palatino Linotype" w:eastAsia="Palatino Linotype" w:hAnsi="Palatino Linotype" w:cs="Palatino Linotype"/>
                <w:sz w:val="18"/>
              </w:rPr>
            </w:pPr>
            <w:r w:rsidRPr="008F048D">
              <w:rPr>
                <w:rFonts w:ascii="Palatino Linotype" w:eastAsia="Palatino Linotype" w:hAnsi="Palatino Linotype" w:cs="Palatino Linotype"/>
                <w:b/>
              </w:rPr>
              <w:t>No</w:t>
            </w:r>
          </w:p>
        </w:tc>
        <w:tc>
          <w:tcPr>
            <w:tcW w:w="6095" w:type="dxa"/>
            <w:vAlign w:val="center"/>
          </w:tcPr>
          <w:p w14:paraId="781D91DD" w14:textId="572ABBD9" w:rsidR="0046686C" w:rsidRPr="008F048D" w:rsidRDefault="009307D5" w:rsidP="008F048D">
            <w:pPr>
              <w:spacing w:after="120"/>
              <w:jc w:val="center"/>
              <w:rPr>
                <w:rFonts w:ascii="Palatino Linotype" w:eastAsia="Palatino Linotype" w:hAnsi="Palatino Linotype" w:cs="Palatino Linotype"/>
              </w:rPr>
            </w:pPr>
            <w:r w:rsidRPr="008F048D">
              <w:rPr>
                <w:rFonts w:ascii="Palatino Linotype" w:eastAsia="Palatino Linotype" w:hAnsi="Palatino Linotype" w:cs="Palatino Linotype"/>
              </w:rPr>
              <w:t>No hubo pronuncia</w:t>
            </w:r>
            <w:bookmarkStart w:id="0" w:name="_GoBack"/>
            <w:bookmarkEnd w:id="0"/>
            <w:r w:rsidRPr="008F048D">
              <w:rPr>
                <w:rFonts w:ascii="Palatino Linotype" w:eastAsia="Palatino Linotype" w:hAnsi="Palatino Linotype" w:cs="Palatino Linotype"/>
              </w:rPr>
              <w:t>miento</w:t>
            </w:r>
            <w:r w:rsidR="000D0A48" w:rsidRPr="008F048D">
              <w:rPr>
                <w:rFonts w:ascii="Palatino Linotype" w:eastAsia="Palatino Linotype" w:hAnsi="Palatino Linotype" w:cs="Palatino Linotype"/>
              </w:rPr>
              <w:t>.</w:t>
            </w:r>
          </w:p>
        </w:tc>
      </w:tr>
      <w:tr w:rsidR="0046686C" w:rsidRPr="008F048D" w14:paraId="411DA953" w14:textId="77777777" w:rsidTr="0046686C">
        <w:tc>
          <w:tcPr>
            <w:tcW w:w="1535" w:type="dxa"/>
            <w:vAlign w:val="center"/>
          </w:tcPr>
          <w:p w14:paraId="26CBDE65" w14:textId="77777777" w:rsidR="0046686C" w:rsidRPr="008F048D" w:rsidRDefault="0046686C" w:rsidP="008F048D">
            <w:pPr>
              <w:tabs>
                <w:tab w:val="left" w:pos="317"/>
              </w:tabs>
              <w:spacing w:after="120"/>
              <w:jc w:val="center"/>
              <w:rPr>
                <w:rFonts w:ascii="Palatino Linotype" w:eastAsia="Palatino Linotype" w:hAnsi="Palatino Linotype" w:cs="Palatino Linotype"/>
                <w:b/>
                <w:sz w:val="16"/>
                <w:szCs w:val="16"/>
              </w:rPr>
            </w:pPr>
            <w:r w:rsidRPr="008F048D">
              <w:rPr>
                <w:rFonts w:ascii="Palatino Linotype" w:eastAsia="Palatino Linotype" w:hAnsi="Palatino Linotype" w:cs="Palatino Linotype"/>
                <w:b/>
                <w:sz w:val="16"/>
                <w:szCs w:val="16"/>
              </w:rPr>
              <w:t>Fundamento y Motivación Legal</w:t>
            </w:r>
          </w:p>
        </w:tc>
        <w:tc>
          <w:tcPr>
            <w:tcW w:w="1696" w:type="dxa"/>
            <w:vAlign w:val="center"/>
          </w:tcPr>
          <w:p w14:paraId="761F9D0F" w14:textId="104779DB" w:rsidR="0046686C" w:rsidRPr="008F048D" w:rsidRDefault="00575B9D" w:rsidP="008F048D">
            <w:pPr>
              <w:spacing w:after="120"/>
              <w:ind w:left="47"/>
              <w:jc w:val="center"/>
              <w:rPr>
                <w:rFonts w:ascii="Palatino Linotype" w:eastAsia="Palatino Linotype" w:hAnsi="Palatino Linotype" w:cs="Palatino Linotype"/>
                <w:b/>
              </w:rPr>
            </w:pPr>
            <w:r w:rsidRPr="008F048D">
              <w:rPr>
                <w:rFonts w:ascii="Palatino Linotype" w:eastAsia="Palatino Linotype" w:hAnsi="Palatino Linotype" w:cs="Palatino Linotype"/>
                <w:b/>
              </w:rPr>
              <w:t>Sí</w:t>
            </w:r>
          </w:p>
        </w:tc>
        <w:tc>
          <w:tcPr>
            <w:tcW w:w="6095" w:type="dxa"/>
            <w:vAlign w:val="center"/>
          </w:tcPr>
          <w:p w14:paraId="35D93685" w14:textId="77777777" w:rsidR="0046686C" w:rsidRPr="008F048D" w:rsidRDefault="0046686C" w:rsidP="008F048D">
            <w:pPr>
              <w:spacing w:after="120"/>
              <w:jc w:val="center"/>
              <w:rPr>
                <w:rFonts w:ascii="Palatino Linotype" w:eastAsia="Palatino Linotype" w:hAnsi="Palatino Linotype" w:cs="Palatino Linotype"/>
                <w:b/>
                <w:sz w:val="2"/>
                <w:szCs w:val="2"/>
              </w:rPr>
            </w:pPr>
          </w:p>
          <w:p w14:paraId="690D5FB6" w14:textId="7CD5F09D" w:rsidR="0046686C" w:rsidRPr="008F048D" w:rsidRDefault="009307D5" w:rsidP="008F048D">
            <w:pPr>
              <w:spacing w:after="120"/>
              <w:ind w:left="47"/>
              <w:jc w:val="center"/>
              <w:rPr>
                <w:rFonts w:ascii="Palatino Linotype" w:eastAsia="Palatino Linotype" w:hAnsi="Palatino Linotype" w:cs="Palatino Linotype"/>
                <w:b/>
              </w:rPr>
            </w:pPr>
            <w:r w:rsidRPr="008F048D">
              <w:rPr>
                <w:noProof/>
                <w:lang w:val="es-419" w:eastAsia="es-419"/>
              </w:rPr>
              <w:drawing>
                <wp:inline distT="0" distB="0" distL="0" distR="0" wp14:anchorId="367CC447" wp14:editId="70191E05">
                  <wp:extent cx="3733165" cy="1457325"/>
                  <wp:effectExtent l="0" t="0" r="63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1457325"/>
                          </a:xfrm>
                          <a:prstGeom prst="rect">
                            <a:avLst/>
                          </a:prstGeom>
                        </pic:spPr>
                      </pic:pic>
                    </a:graphicData>
                  </a:graphic>
                </wp:inline>
              </w:drawing>
            </w:r>
          </w:p>
        </w:tc>
      </w:tr>
      <w:tr w:rsidR="0046686C" w:rsidRPr="008F048D" w14:paraId="1C2716A6" w14:textId="77777777" w:rsidTr="0046686C">
        <w:tc>
          <w:tcPr>
            <w:tcW w:w="1535" w:type="dxa"/>
            <w:vAlign w:val="center"/>
          </w:tcPr>
          <w:p w14:paraId="29F5B7AF" w14:textId="77777777" w:rsidR="0046686C" w:rsidRPr="008F048D" w:rsidRDefault="0046686C" w:rsidP="008F048D">
            <w:pPr>
              <w:spacing w:after="120"/>
              <w:jc w:val="center"/>
              <w:rPr>
                <w:rFonts w:ascii="Palatino Linotype" w:eastAsia="Palatino Linotype" w:hAnsi="Palatino Linotype" w:cs="Palatino Linotype"/>
                <w:b/>
                <w:sz w:val="16"/>
                <w:szCs w:val="16"/>
              </w:rPr>
            </w:pPr>
            <w:r w:rsidRPr="008F048D">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529488F1" w14:textId="4DF841AF" w:rsidR="0046686C" w:rsidRPr="008F048D" w:rsidRDefault="00575B9D" w:rsidP="008F048D">
            <w:pPr>
              <w:spacing w:after="120"/>
              <w:ind w:left="47"/>
              <w:jc w:val="center"/>
              <w:rPr>
                <w:rFonts w:ascii="Palatino Linotype" w:eastAsia="Palatino Linotype" w:hAnsi="Palatino Linotype" w:cs="Palatino Linotype"/>
                <w:b/>
              </w:rPr>
            </w:pPr>
            <w:r w:rsidRPr="008F048D">
              <w:rPr>
                <w:rFonts w:ascii="Palatino Linotype" w:eastAsia="Palatino Linotype" w:hAnsi="Palatino Linotype" w:cs="Palatino Linotype"/>
                <w:b/>
              </w:rPr>
              <w:t>Sí</w:t>
            </w:r>
          </w:p>
        </w:tc>
        <w:tc>
          <w:tcPr>
            <w:tcW w:w="6095" w:type="dxa"/>
            <w:vAlign w:val="center"/>
          </w:tcPr>
          <w:p w14:paraId="5F4BCF4C" w14:textId="5B304A29" w:rsidR="0046686C" w:rsidRPr="008F048D" w:rsidRDefault="005109FA" w:rsidP="008F048D">
            <w:pPr>
              <w:pBdr>
                <w:top w:val="nil"/>
                <w:left w:val="nil"/>
                <w:bottom w:val="nil"/>
                <w:right w:val="nil"/>
                <w:between w:val="nil"/>
              </w:pBdr>
              <w:spacing w:after="120"/>
              <w:ind w:left="29" w:firstLine="18"/>
              <w:jc w:val="center"/>
              <w:rPr>
                <w:color w:val="000000"/>
              </w:rPr>
            </w:pPr>
            <w:r w:rsidRPr="008F048D">
              <w:rPr>
                <w:noProof/>
                <w:lang w:val="es-419" w:eastAsia="es-419"/>
              </w:rPr>
              <w:drawing>
                <wp:inline distT="0" distB="0" distL="0" distR="0" wp14:anchorId="6699EFA4" wp14:editId="3D5B116C">
                  <wp:extent cx="3733165" cy="299085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2990850"/>
                          </a:xfrm>
                          <a:prstGeom prst="rect">
                            <a:avLst/>
                          </a:prstGeom>
                        </pic:spPr>
                      </pic:pic>
                    </a:graphicData>
                  </a:graphic>
                </wp:inline>
              </w:drawing>
            </w:r>
          </w:p>
          <w:p w14:paraId="4C380510" w14:textId="20025C81" w:rsidR="0046686C" w:rsidRPr="008F048D" w:rsidRDefault="005109FA" w:rsidP="008F048D">
            <w:pPr>
              <w:pBdr>
                <w:top w:val="nil"/>
                <w:left w:val="nil"/>
                <w:bottom w:val="nil"/>
                <w:right w:val="nil"/>
                <w:between w:val="nil"/>
              </w:pBdr>
              <w:spacing w:after="120"/>
              <w:rPr>
                <w:color w:val="000000"/>
              </w:rPr>
            </w:pPr>
            <w:r w:rsidRPr="008F048D">
              <w:rPr>
                <w:noProof/>
                <w:lang w:val="es-419" w:eastAsia="es-419"/>
              </w:rPr>
              <w:drawing>
                <wp:inline distT="0" distB="0" distL="0" distR="0" wp14:anchorId="15A382F4" wp14:editId="7B05B9A4">
                  <wp:extent cx="3714750" cy="20478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4750" cy="2047875"/>
                          </a:xfrm>
                          <a:prstGeom prst="rect">
                            <a:avLst/>
                          </a:prstGeom>
                        </pic:spPr>
                      </pic:pic>
                    </a:graphicData>
                  </a:graphic>
                </wp:inline>
              </w:drawing>
            </w:r>
          </w:p>
        </w:tc>
      </w:tr>
      <w:tr w:rsidR="0046686C" w:rsidRPr="008F048D" w14:paraId="6D66023F" w14:textId="77777777" w:rsidTr="0046686C">
        <w:tc>
          <w:tcPr>
            <w:tcW w:w="9326" w:type="dxa"/>
            <w:gridSpan w:val="3"/>
            <w:shd w:val="clear" w:color="auto" w:fill="D9D9D9"/>
            <w:vAlign w:val="center"/>
          </w:tcPr>
          <w:p w14:paraId="229C9DFF" w14:textId="77777777" w:rsidR="0046686C" w:rsidRPr="008F048D" w:rsidRDefault="0046686C" w:rsidP="008F048D">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8F048D">
              <w:rPr>
                <w:rFonts w:ascii="Palatino Linotype" w:eastAsia="Palatino Linotype" w:hAnsi="Palatino Linotype" w:cs="Palatino Linotype"/>
                <w:b/>
                <w:color w:val="000000"/>
              </w:rPr>
              <w:t>Prueba de Daño</w:t>
            </w:r>
          </w:p>
        </w:tc>
      </w:tr>
      <w:tr w:rsidR="0046686C" w:rsidRPr="008F048D" w14:paraId="2CF767CB" w14:textId="77777777" w:rsidTr="00EF60CD">
        <w:trPr>
          <w:trHeight w:val="5135"/>
        </w:trPr>
        <w:tc>
          <w:tcPr>
            <w:tcW w:w="1535" w:type="dxa"/>
            <w:vAlign w:val="center"/>
          </w:tcPr>
          <w:p w14:paraId="7D711714" w14:textId="77777777" w:rsidR="0046686C" w:rsidRPr="008F048D" w:rsidRDefault="0046686C" w:rsidP="008F048D">
            <w:pPr>
              <w:spacing w:after="120"/>
              <w:jc w:val="center"/>
              <w:rPr>
                <w:rFonts w:ascii="Palatino Linotype" w:eastAsia="Palatino Linotype" w:hAnsi="Palatino Linotype" w:cs="Palatino Linotype"/>
                <w:b/>
                <w:sz w:val="16"/>
                <w:szCs w:val="16"/>
              </w:rPr>
            </w:pPr>
            <w:r w:rsidRPr="008F048D">
              <w:rPr>
                <w:rFonts w:ascii="Palatino Linotype" w:eastAsia="Palatino Linotype" w:hAnsi="Palatino Linotype" w:cs="Palatino Linotype"/>
                <w:b/>
                <w:sz w:val="16"/>
                <w:szCs w:val="16"/>
              </w:rPr>
              <w:t>Riesgo Real, Demostrable e Identificable</w:t>
            </w:r>
          </w:p>
          <w:p w14:paraId="768F658E" w14:textId="77777777" w:rsidR="0046686C" w:rsidRPr="008F048D" w:rsidRDefault="0046686C" w:rsidP="008F048D">
            <w:pPr>
              <w:spacing w:after="120"/>
              <w:jc w:val="center"/>
              <w:rPr>
                <w:rFonts w:ascii="Palatino Linotype" w:eastAsia="Palatino Linotype" w:hAnsi="Palatino Linotype" w:cs="Palatino Linotype"/>
                <w:b/>
                <w:sz w:val="16"/>
                <w:szCs w:val="16"/>
              </w:rPr>
            </w:pPr>
            <w:r w:rsidRPr="008F048D">
              <w:rPr>
                <w:rFonts w:ascii="Palatino Linotype" w:eastAsia="Palatino Linotype" w:hAnsi="Palatino Linotype" w:cs="Palatino Linotype"/>
                <w:b/>
                <w:sz w:val="16"/>
                <w:szCs w:val="16"/>
              </w:rPr>
              <w:t>(Modo, Tiempo y Lugar)</w:t>
            </w:r>
          </w:p>
        </w:tc>
        <w:tc>
          <w:tcPr>
            <w:tcW w:w="1696" w:type="dxa"/>
            <w:vAlign w:val="center"/>
          </w:tcPr>
          <w:p w14:paraId="7637EC33" w14:textId="3D5C6D95" w:rsidR="0046686C" w:rsidRPr="008F048D" w:rsidRDefault="00A779C4" w:rsidP="008F048D">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8F048D">
              <w:rPr>
                <w:rFonts w:ascii="Palatino Linotype" w:eastAsia="Palatino Linotype" w:hAnsi="Palatino Linotype" w:cs="Palatino Linotype"/>
                <w:b/>
              </w:rPr>
              <w:t>Parcialmente</w:t>
            </w:r>
          </w:p>
        </w:tc>
        <w:tc>
          <w:tcPr>
            <w:tcW w:w="6095" w:type="dxa"/>
            <w:vAlign w:val="center"/>
          </w:tcPr>
          <w:p w14:paraId="624F899B" w14:textId="5F3F2925" w:rsidR="00920BB9" w:rsidRPr="008F048D" w:rsidRDefault="005109FA" w:rsidP="008F048D">
            <w:pPr>
              <w:rPr>
                <w:rFonts w:ascii="Palatino Linotype" w:eastAsia="Palatino Linotype" w:hAnsi="Palatino Linotype" w:cs="Palatino Linotype"/>
              </w:rPr>
            </w:pPr>
            <w:r w:rsidRPr="008F048D">
              <w:rPr>
                <w:noProof/>
                <w:lang w:val="es-419" w:eastAsia="es-419"/>
              </w:rPr>
              <w:drawing>
                <wp:inline distT="0" distB="0" distL="0" distR="0" wp14:anchorId="151A676E" wp14:editId="2CB985EF">
                  <wp:extent cx="3733165" cy="2124075"/>
                  <wp:effectExtent l="0" t="0" r="63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2124075"/>
                          </a:xfrm>
                          <a:prstGeom prst="rect">
                            <a:avLst/>
                          </a:prstGeom>
                        </pic:spPr>
                      </pic:pic>
                    </a:graphicData>
                  </a:graphic>
                </wp:inline>
              </w:drawing>
            </w:r>
          </w:p>
          <w:p w14:paraId="1D9265C3" w14:textId="6606CDE1" w:rsidR="00EF60CD" w:rsidRPr="008F048D" w:rsidRDefault="00EF60CD" w:rsidP="008F048D">
            <w:pPr>
              <w:rPr>
                <w:rFonts w:ascii="Palatino Linotype" w:eastAsia="Palatino Linotype" w:hAnsi="Palatino Linotype" w:cs="Palatino Linotype"/>
              </w:rPr>
            </w:pPr>
          </w:p>
          <w:p w14:paraId="66F3C6BD" w14:textId="1359EAB8" w:rsidR="0046686C" w:rsidRPr="008F048D" w:rsidRDefault="00EF60CD" w:rsidP="008F048D">
            <w:pPr>
              <w:jc w:val="both"/>
              <w:rPr>
                <w:rFonts w:ascii="Palatino Linotype" w:eastAsia="Palatino Linotype" w:hAnsi="Palatino Linotype" w:cs="Palatino Linotype"/>
              </w:rPr>
            </w:pPr>
            <w:r w:rsidRPr="008F048D">
              <w:rPr>
                <w:rFonts w:ascii="Palatino Linotype" w:eastAsia="Palatino Linotype" w:hAnsi="Palatino Linotype" w:cs="Palatino Linotype"/>
              </w:rPr>
              <w:t xml:space="preserve">De la redacción plasmada por el Sujeto Obligado, no se advierte </w:t>
            </w:r>
            <w:r w:rsidR="005109FA" w:rsidRPr="008F048D">
              <w:rPr>
                <w:rFonts w:ascii="Palatino Linotype" w:eastAsia="Palatino Linotype" w:hAnsi="Palatino Linotype" w:cs="Palatino Linotype"/>
              </w:rPr>
              <w:t xml:space="preserve">pronunciamiento sobre el riesgo identificable, así como tampoco sobre </w:t>
            </w:r>
            <w:r w:rsidR="00753731" w:rsidRPr="008F048D">
              <w:rPr>
                <w:rFonts w:ascii="Palatino Linotype" w:eastAsia="Palatino Linotype" w:hAnsi="Palatino Linotype" w:cs="Palatino Linotype"/>
              </w:rPr>
              <w:t>las circunstancias de</w:t>
            </w:r>
            <w:r w:rsidR="00E448BF" w:rsidRPr="008F048D">
              <w:rPr>
                <w:rFonts w:ascii="Palatino Linotype" w:eastAsia="Palatino Linotype" w:hAnsi="Palatino Linotype" w:cs="Palatino Linotype"/>
              </w:rPr>
              <w:t xml:space="preserve"> modo, tiempo y lugar</w:t>
            </w:r>
            <w:r w:rsidRPr="008F048D">
              <w:rPr>
                <w:rFonts w:ascii="Palatino Linotype" w:eastAsia="Palatino Linotype" w:hAnsi="Palatino Linotype" w:cs="Palatino Linotype"/>
              </w:rPr>
              <w:t>.</w:t>
            </w:r>
          </w:p>
        </w:tc>
      </w:tr>
      <w:tr w:rsidR="0046686C" w:rsidRPr="008F048D" w14:paraId="127F73F5" w14:textId="77777777" w:rsidTr="007C4B75">
        <w:trPr>
          <w:trHeight w:val="4087"/>
        </w:trPr>
        <w:tc>
          <w:tcPr>
            <w:tcW w:w="1535" w:type="dxa"/>
            <w:vAlign w:val="center"/>
          </w:tcPr>
          <w:p w14:paraId="2A558F3E" w14:textId="77777777" w:rsidR="0046686C" w:rsidRPr="008F048D" w:rsidRDefault="0046686C" w:rsidP="008F048D">
            <w:pPr>
              <w:spacing w:after="120"/>
              <w:jc w:val="center"/>
              <w:rPr>
                <w:rFonts w:ascii="Palatino Linotype" w:eastAsia="Palatino Linotype" w:hAnsi="Palatino Linotype" w:cs="Palatino Linotype"/>
                <w:b/>
                <w:sz w:val="16"/>
                <w:szCs w:val="16"/>
              </w:rPr>
            </w:pPr>
            <w:r w:rsidRPr="008F048D">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2F6515B7" w14:textId="1FA568A5" w:rsidR="0046686C" w:rsidRPr="008F048D" w:rsidRDefault="007C4B75" w:rsidP="008F048D">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8F048D">
              <w:rPr>
                <w:rFonts w:ascii="Palatino Linotype" w:eastAsia="Palatino Linotype" w:hAnsi="Palatino Linotype" w:cs="Palatino Linotype"/>
                <w:b/>
                <w:color w:val="000000"/>
              </w:rPr>
              <w:t>Sí</w:t>
            </w:r>
          </w:p>
        </w:tc>
        <w:tc>
          <w:tcPr>
            <w:tcW w:w="6095" w:type="dxa"/>
            <w:vAlign w:val="center"/>
          </w:tcPr>
          <w:p w14:paraId="1CFBA0DE" w14:textId="55C4B514" w:rsidR="007C4B75" w:rsidRPr="008F048D" w:rsidRDefault="00E448BF" w:rsidP="008F048D">
            <w:pPr>
              <w:rPr>
                <w:rFonts w:ascii="Palatino Linotype" w:hAnsi="Palatino Linotype"/>
              </w:rPr>
            </w:pPr>
            <w:r w:rsidRPr="008F048D">
              <w:rPr>
                <w:noProof/>
                <w:lang w:val="es-419" w:eastAsia="es-419"/>
              </w:rPr>
              <w:drawing>
                <wp:inline distT="0" distB="0" distL="0" distR="0" wp14:anchorId="76639AED" wp14:editId="63A08A39">
                  <wp:extent cx="3733165" cy="74295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742950"/>
                          </a:xfrm>
                          <a:prstGeom prst="rect">
                            <a:avLst/>
                          </a:prstGeom>
                        </pic:spPr>
                      </pic:pic>
                    </a:graphicData>
                  </a:graphic>
                </wp:inline>
              </w:drawing>
            </w:r>
          </w:p>
          <w:p w14:paraId="5DAD75F5" w14:textId="58B49419" w:rsidR="0046686C" w:rsidRPr="008F048D" w:rsidRDefault="0046686C" w:rsidP="008F048D"/>
        </w:tc>
      </w:tr>
      <w:tr w:rsidR="0046686C" w:rsidRPr="008F048D" w14:paraId="5FEFDD19" w14:textId="77777777" w:rsidTr="0046686C">
        <w:trPr>
          <w:trHeight w:val="3517"/>
        </w:trPr>
        <w:tc>
          <w:tcPr>
            <w:tcW w:w="1535" w:type="dxa"/>
            <w:vAlign w:val="center"/>
          </w:tcPr>
          <w:p w14:paraId="3E904AA8" w14:textId="77777777" w:rsidR="0046686C" w:rsidRPr="008F048D" w:rsidRDefault="0046686C" w:rsidP="008F048D">
            <w:pPr>
              <w:tabs>
                <w:tab w:val="left" w:pos="317"/>
              </w:tabs>
              <w:spacing w:after="120"/>
              <w:jc w:val="center"/>
              <w:rPr>
                <w:rFonts w:ascii="Palatino Linotype" w:eastAsia="Palatino Linotype" w:hAnsi="Palatino Linotype" w:cs="Palatino Linotype"/>
                <w:b/>
                <w:sz w:val="16"/>
                <w:szCs w:val="16"/>
              </w:rPr>
            </w:pPr>
            <w:r w:rsidRPr="008F048D">
              <w:rPr>
                <w:rFonts w:ascii="Palatino Linotype" w:eastAsia="Palatino Linotype" w:hAnsi="Palatino Linotype" w:cs="Palatino Linotype"/>
                <w:b/>
                <w:sz w:val="16"/>
                <w:szCs w:val="16"/>
              </w:rPr>
              <w:t>Autoridades competentes.</w:t>
            </w:r>
          </w:p>
        </w:tc>
        <w:tc>
          <w:tcPr>
            <w:tcW w:w="1696" w:type="dxa"/>
            <w:vAlign w:val="center"/>
          </w:tcPr>
          <w:p w14:paraId="408CE1E7" w14:textId="77777777" w:rsidR="0046686C" w:rsidRPr="008F048D" w:rsidRDefault="0046686C" w:rsidP="008F048D">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8F048D">
              <w:rPr>
                <w:rFonts w:ascii="Palatino Linotype" w:eastAsia="Palatino Linotype" w:hAnsi="Palatino Linotype" w:cs="Palatino Linotype"/>
                <w:b/>
                <w:color w:val="000000"/>
              </w:rPr>
              <w:t>Sí</w:t>
            </w:r>
          </w:p>
        </w:tc>
        <w:tc>
          <w:tcPr>
            <w:tcW w:w="6095" w:type="dxa"/>
          </w:tcPr>
          <w:p w14:paraId="16308F23" w14:textId="629BEB1B" w:rsidR="009662ED" w:rsidRPr="008F048D" w:rsidRDefault="00E448BF" w:rsidP="008F048D">
            <w:r w:rsidRPr="008F048D">
              <w:rPr>
                <w:noProof/>
                <w:lang w:val="es-419" w:eastAsia="es-419"/>
              </w:rPr>
              <w:drawing>
                <wp:inline distT="0" distB="0" distL="0" distR="0" wp14:anchorId="1297501D" wp14:editId="51E93230">
                  <wp:extent cx="3733165" cy="3218815"/>
                  <wp:effectExtent l="0" t="0" r="63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3218815"/>
                          </a:xfrm>
                          <a:prstGeom prst="rect">
                            <a:avLst/>
                          </a:prstGeom>
                        </pic:spPr>
                      </pic:pic>
                    </a:graphicData>
                  </a:graphic>
                </wp:inline>
              </w:drawing>
            </w:r>
          </w:p>
          <w:p w14:paraId="33B781BA" w14:textId="77777777" w:rsidR="009662ED" w:rsidRPr="008F048D" w:rsidRDefault="009662ED" w:rsidP="008F048D"/>
          <w:p w14:paraId="4B981433" w14:textId="54097664" w:rsidR="009662ED" w:rsidRPr="008F048D" w:rsidRDefault="009662ED" w:rsidP="008F048D">
            <w:pPr>
              <w:rPr>
                <w:rFonts w:ascii="Palatino Linotype" w:hAnsi="Palatino Linotype"/>
              </w:rPr>
            </w:pPr>
          </w:p>
          <w:p w14:paraId="59C01F87" w14:textId="20E388F2" w:rsidR="0046686C" w:rsidRPr="008F048D" w:rsidRDefault="0046686C" w:rsidP="008F048D">
            <w:pPr>
              <w:tabs>
                <w:tab w:val="left" w:pos="1140"/>
              </w:tabs>
            </w:pPr>
          </w:p>
        </w:tc>
      </w:tr>
    </w:tbl>
    <w:p w14:paraId="2BDFD4F4" w14:textId="77777777" w:rsidR="00E3424D" w:rsidRPr="008F048D" w:rsidRDefault="00E3424D" w:rsidP="008F048D">
      <w:pPr>
        <w:tabs>
          <w:tab w:val="left" w:pos="8222"/>
        </w:tabs>
        <w:spacing w:before="100" w:beforeAutospacing="1" w:line="360" w:lineRule="auto"/>
        <w:ind w:right="-28"/>
        <w:jc w:val="both"/>
        <w:rPr>
          <w:rFonts w:ascii="Palatino Linotype" w:hAnsi="Palatino Linotype" w:cs="Tahoma"/>
          <w:bCs/>
          <w:szCs w:val="22"/>
        </w:rPr>
      </w:pPr>
    </w:p>
    <w:p w14:paraId="1E429558" w14:textId="6277C959" w:rsidR="00E3424D" w:rsidRPr="008F048D" w:rsidRDefault="0046686C" w:rsidP="008F048D">
      <w:pPr>
        <w:tabs>
          <w:tab w:val="left" w:pos="8222"/>
        </w:tabs>
        <w:spacing w:line="360" w:lineRule="auto"/>
        <w:ind w:right="-28"/>
        <w:jc w:val="both"/>
        <w:rPr>
          <w:rFonts w:ascii="Palatino Linotype" w:hAnsi="Palatino Linotype" w:cs="Tahoma"/>
          <w:bCs/>
          <w:szCs w:val="22"/>
        </w:rPr>
      </w:pPr>
      <w:r w:rsidRPr="008F048D">
        <w:rPr>
          <w:rFonts w:ascii="Palatino Linotype" w:hAnsi="Palatino Linotype" w:cs="Tahoma"/>
          <w:bCs/>
          <w:szCs w:val="22"/>
        </w:rPr>
        <w:t xml:space="preserve">Conforme a lo anterior, se </w:t>
      </w:r>
      <w:r w:rsidR="00753731" w:rsidRPr="008F048D">
        <w:rPr>
          <w:rFonts w:ascii="Palatino Linotype" w:hAnsi="Palatino Linotype" w:cs="Tahoma"/>
          <w:bCs/>
          <w:szCs w:val="22"/>
        </w:rPr>
        <w:t>acredita</w:t>
      </w:r>
      <w:r w:rsidRPr="008F048D">
        <w:rPr>
          <w:rFonts w:ascii="Palatino Linotype" w:hAnsi="Palatino Linotype" w:cs="Tahoma"/>
          <w:bCs/>
          <w:szCs w:val="22"/>
        </w:rPr>
        <w:t xml:space="preserve"> </w:t>
      </w:r>
      <w:r w:rsidR="00753731" w:rsidRPr="008F048D">
        <w:rPr>
          <w:rFonts w:ascii="Palatino Linotype" w:hAnsi="Palatino Linotype" w:cs="Tahoma"/>
          <w:bCs/>
          <w:szCs w:val="22"/>
        </w:rPr>
        <w:t>la improcedencia de</w:t>
      </w:r>
      <w:r w:rsidRPr="008F048D">
        <w:rPr>
          <w:rFonts w:ascii="Palatino Linotype" w:hAnsi="Palatino Linotype" w:cs="Tahoma"/>
          <w:bCs/>
          <w:szCs w:val="22"/>
        </w:rPr>
        <w:t xml:space="preserve"> la </w:t>
      </w:r>
      <w:r w:rsidRPr="008F048D">
        <w:rPr>
          <w:rFonts w:ascii="Palatino Linotype" w:hAnsi="Palatino Linotype" w:cs="Tahoma"/>
          <w:b/>
          <w:bCs/>
          <w:szCs w:val="22"/>
          <w:u w:val="single"/>
        </w:rPr>
        <w:t>reserva invocada</w:t>
      </w:r>
      <w:r w:rsidRPr="008F048D">
        <w:rPr>
          <w:rFonts w:ascii="Palatino Linotype" w:hAnsi="Palatino Linotype" w:cs="Tahoma"/>
          <w:bCs/>
          <w:szCs w:val="22"/>
        </w:rPr>
        <w:t xml:space="preserve"> por el ente recurrido, </w:t>
      </w:r>
      <w:r w:rsidR="00A779C4" w:rsidRPr="008F048D">
        <w:rPr>
          <w:rFonts w:ascii="Palatino Linotype" w:hAnsi="Palatino Linotype" w:cs="Tahoma"/>
          <w:bCs/>
          <w:szCs w:val="22"/>
        </w:rPr>
        <w:t>por lo que</w:t>
      </w:r>
      <w:r w:rsidRPr="008F048D">
        <w:rPr>
          <w:rFonts w:ascii="Palatino Linotype" w:hAnsi="Palatino Linotype" w:cs="Tahoma"/>
          <w:bCs/>
          <w:szCs w:val="22"/>
        </w:rPr>
        <w:t xml:space="preserve"> en tér</w:t>
      </w:r>
      <w:r w:rsidR="00363630" w:rsidRPr="008F048D">
        <w:rPr>
          <w:rFonts w:ascii="Palatino Linotype" w:hAnsi="Palatino Linotype" w:cs="Tahoma"/>
          <w:bCs/>
          <w:szCs w:val="22"/>
        </w:rPr>
        <w:t>minos de</w:t>
      </w:r>
      <w:r w:rsidR="00AD4A48" w:rsidRPr="008F048D">
        <w:rPr>
          <w:rFonts w:ascii="Palatino Linotype" w:hAnsi="Palatino Linotype" w:cs="Tahoma"/>
          <w:bCs/>
          <w:szCs w:val="22"/>
        </w:rPr>
        <w:t xml:space="preserve"> </w:t>
      </w:r>
      <w:r w:rsidR="00363630" w:rsidRPr="008F048D">
        <w:rPr>
          <w:rFonts w:ascii="Palatino Linotype" w:hAnsi="Palatino Linotype" w:cs="Tahoma"/>
          <w:bCs/>
          <w:szCs w:val="22"/>
        </w:rPr>
        <w:t>l</w:t>
      </w:r>
      <w:r w:rsidR="00AD4A48" w:rsidRPr="008F048D">
        <w:rPr>
          <w:rFonts w:ascii="Palatino Linotype" w:hAnsi="Palatino Linotype" w:cs="Tahoma"/>
          <w:bCs/>
          <w:szCs w:val="22"/>
        </w:rPr>
        <w:t>os</w:t>
      </w:r>
      <w:r w:rsidR="00363630" w:rsidRPr="008F048D">
        <w:rPr>
          <w:rFonts w:ascii="Palatino Linotype" w:hAnsi="Palatino Linotype" w:cs="Tahoma"/>
          <w:bCs/>
          <w:szCs w:val="22"/>
        </w:rPr>
        <w:t xml:space="preserve"> artículo</w:t>
      </w:r>
      <w:r w:rsidR="00AD4A48" w:rsidRPr="008F048D">
        <w:rPr>
          <w:rFonts w:ascii="Palatino Linotype" w:hAnsi="Palatino Linotype" w:cs="Tahoma"/>
          <w:bCs/>
          <w:szCs w:val="22"/>
        </w:rPr>
        <w:t>s 129,</w:t>
      </w:r>
      <w:r w:rsidR="00363630" w:rsidRPr="008F048D">
        <w:rPr>
          <w:rFonts w:ascii="Palatino Linotype" w:hAnsi="Palatino Linotype" w:cs="Tahoma"/>
          <w:bCs/>
          <w:szCs w:val="22"/>
        </w:rPr>
        <w:t xml:space="preserve"> 140, fracciones</w:t>
      </w:r>
      <w:r w:rsidRPr="008F048D">
        <w:rPr>
          <w:rFonts w:ascii="Palatino Linotype" w:hAnsi="Palatino Linotype" w:cs="Tahoma"/>
          <w:bCs/>
          <w:szCs w:val="22"/>
        </w:rPr>
        <w:t xml:space="preserve"> </w:t>
      </w:r>
      <w:r w:rsidR="00363630" w:rsidRPr="008F048D">
        <w:rPr>
          <w:rFonts w:ascii="Palatino Linotype" w:hAnsi="Palatino Linotype" w:cs="Tahoma"/>
          <w:bCs/>
          <w:szCs w:val="22"/>
        </w:rPr>
        <w:t xml:space="preserve">I, IV y </w:t>
      </w:r>
      <w:r w:rsidRPr="008F048D">
        <w:rPr>
          <w:rFonts w:ascii="Palatino Linotype" w:hAnsi="Palatino Linotype" w:cs="Tahoma"/>
          <w:bCs/>
          <w:szCs w:val="22"/>
        </w:rPr>
        <w:t>VI, de la Ley de Transparencia y Acceso a la Información Pública del Estado de México y Municipios en concatenaci</w:t>
      </w:r>
      <w:r w:rsidR="00363630" w:rsidRPr="008F048D">
        <w:rPr>
          <w:rFonts w:ascii="Palatino Linotype" w:hAnsi="Palatino Linotype" w:cs="Tahoma"/>
          <w:bCs/>
          <w:szCs w:val="22"/>
        </w:rPr>
        <w:t>ón con el artículo 113, fracciones I, V y</w:t>
      </w:r>
      <w:r w:rsidRPr="008F048D">
        <w:rPr>
          <w:rFonts w:ascii="Palatino Linotype" w:hAnsi="Palatino Linotype" w:cs="Tahoma"/>
          <w:bCs/>
          <w:szCs w:val="22"/>
        </w:rPr>
        <w:t xml:space="preserve"> VI</w:t>
      </w:r>
      <w:r w:rsidR="00363630" w:rsidRPr="008F048D">
        <w:rPr>
          <w:rFonts w:ascii="Palatino Linotype" w:hAnsi="Palatino Linotype" w:cs="Tahoma"/>
          <w:bCs/>
          <w:szCs w:val="22"/>
        </w:rPr>
        <w:t>I</w:t>
      </w:r>
      <w:r w:rsidRPr="008F048D">
        <w:rPr>
          <w:rFonts w:ascii="Palatino Linotype" w:hAnsi="Palatino Linotype" w:cs="Tahoma"/>
          <w:bCs/>
          <w:szCs w:val="22"/>
        </w:rPr>
        <w:t xml:space="preserve">, de la Ley General de Transparencia y Acceso a la Información Pública, numeral </w:t>
      </w:r>
      <w:r w:rsidR="00363630" w:rsidRPr="008F048D">
        <w:rPr>
          <w:rFonts w:ascii="Palatino Linotype" w:eastAsia="Palatino Linotype" w:hAnsi="Palatino Linotype" w:cs="Palatino Linotype"/>
          <w:lang w:val="es-ES" w:eastAsia="es-MX"/>
        </w:rPr>
        <w:t>décimo octavo, vigésimo tercero y trigésimo tercero</w:t>
      </w:r>
      <w:r w:rsidRPr="008F048D">
        <w:rPr>
          <w:rFonts w:ascii="Palatino Linotype" w:hAnsi="Palatino Linotype" w:cs="Tahoma"/>
          <w:bCs/>
          <w:szCs w:val="22"/>
        </w:rPr>
        <w:t xml:space="preserve"> de los Lineamientos Generales en Materia de Clasificación y Desclasificación de la Inform</w:t>
      </w:r>
      <w:r w:rsidR="009662ED" w:rsidRPr="008F048D">
        <w:rPr>
          <w:rFonts w:ascii="Palatino Linotype" w:hAnsi="Palatino Linotype" w:cs="Tahoma"/>
          <w:bCs/>
          <w:szCs w:val="22"/>
        </w:rPr>
        <w:t xml:space="preserve">ación, es procedente </w:t>
      </w:r>
      <w:r w:rsidR="00753731" w:rsidRPr="008F048D">
        <w:rPr>
          <w:rFonts w:ascii="Palatino Linotype" w:hAnsi="Palatino Linotype" w:cs="Tahoma"/>
          <w:b/>
          <w:bCs/>
          <w:szCs w:val="22"/>
        </w:rPr>
        <w:t>invalidar</w:t>
      </w:r>
      <w:r w:rsidRPr="008F048D">
        <w:rPr>
          <w:rFonts w:ascii="Palatino Linotype" w:hAnsi="Palatino Linotype" w:cs="Tahoma"/>
          <w:bCs/>
          <w:szCs w:val="22"/>
        </w:rPr>
        <w:t xml:space="preserve"> la prueba de daño realizada así como el Acta del Comité de Transparencia</w:t>
      </w:r>
      <w:r w:rsidR="00F64F22" w:rsidRPr="008F048D">
        <w:rPr>
          <w:rFonts w:ascii="Palatino Linotype" w:hAnsi="Palatino Linotype" w:cs="Tahoma"/>
          <w:bCs/>
          <w:szCs w:val="22"/>
        </w:rPr>
        <w:t xml:space="preserve"> que da</w:t>
      </w:r>
      <w:r w:rsidRPr="008F048D">
        <w:rPr>
          <w:rFonts w:ascii="Palatino Linotype" w:hAnsi="Palatino Linotype" w:cs="Tahoma"/>
          <w:bCs/>
          <w:szCs w:val="22"/>
        </w:rPr>
        <w:t xml:space="preserve"> veracidad al acto de la autoridad recurrida, esto con la finalidad de otorgar una certeza jurídica en la reserva de la información que se pretende realizar con motivo del acceso a la información que </w:t>
      </w:r>
      <w:r w:rsidR="009662ED" w:rsidRPr="008F048D">
        <w:rPr>
          <w:rFonts w:ascii="Palatino Linotype" w:hAnsi="Palatino Linotype" w:cs="Tahoma"/>
          <w:bCs/>
          <w:szCs w:val="22"/>
        </w:rPr>
        <w:t>peticionada por el</w:t>
      </w:r>
      <w:r w:rsidRPr="008F048D">
        <w:rPr>
          <w:rFonts w:ascii="Palatino Linotype" w:hAnsi="Palatino Linotype" w:cs="Tahoma"/>
          <w:bCs/>
          <w:szCs w:val="22"/>
        </w:rPr>
        <w:t xml:space="preserve"> particular.</w:t>
      </w:r>
    </w:p>
    <w:p w14:paraId="2657732C" w14:textId="77777777" w:rsidR="00F30C15" w:rsidRPr="008F048D" w:rsidRDefault="00F30C15" w:rsidP="008F048D">
      <w:pPr>
        <w:tabs>
          <w:tab w:val="left" w:pos="8222"/>
        </w:tabs>
        <w:spacing w:line="360" w:lineRule="auto"/>
        <w:ind w:right="-28"/>
        <w:jc w:val="both"/>
        <w:rPr>
          <w:rFonts w:ascii="Palatino Linotype" w:hAnsi="Palatino Linotype" w:cs="Tahoma"/>
          <w:bCs/>
          <w:szCs w:val="22"/>
        </w:rPr>
      </w:pPr>
    </w:p>
    <w:p w14:paraId="55BCDD54" w14:textId="6287651F" w:rsidR="00E3424D" w:rsidRPr="008F048D" w:rsidRDefault="00A779C4" w:rsidP="008F048D">
      <w:pPr>
        <w:tabs>
          <w:tab w:val="left" w:pos="8222"/>
        </w:tabs>
        <w:spacing w:line="360" w:lineRule="auto"/>
        <w:ind w:right="-28"/>
        <w:jc w:val="both"/>
        <w:rPr>
          <w:rFonts w:ascii="Palatino Linotype" w:hAnsi="Palatino Linotype" w:cs="Tahoma"/>
          <w:bCs/>
          <w:szCs w:val="22"/>
        </w:rPr>
      </w:pPr>
      <w:r w:rsidRPr="008F048D">
        <w:rPr>
          <w:rFonts w:ascii="Palatino Linotype" w:hAnsi="Palatino Linotype" w:cs="Tahoma"/>
          <w:bCs/>
          <w:szCs w:val="22"/>
        </w:rPr>
        <w:t>Lo anterior, debido a que</w:t>
      </w:r>
      <w:r w:rsidR="009B6E22" w:rsidRPr="008F048D">
        <w:rPr>
          <w:rFonts w:ascii="Palatino Linotype" w:hAnsi="Palatino Linotype" w:cs="Tahoma"/>
          <w:bCs/>
          <w:szCs w:val="22"/>
        </w:rPr>
        <w:t xml:space="preserve"> el Sujeto </w:t>
      </w:r>
      <w:r w:rsidR="005F3AF6" w:rsidRPr="008F048D">
        <w:rPr>
          <w:rFonts w:ascii="Palatino Linotype" w:hAnsi="Palatino Linotype" w:cs="Tahoma"/>
          <w:bCs/>
          <w:szCs w:val="22"/>
        </w:rPr>
        <w:t>Obligado</w:t>
      </w:r>
      <w:r w:rsidRPr="008F048D">
        <w:rPr>
          <w:rFonts w:ascii="Palatino Linotype" w:hAnsi="Palatino Linotype" w:cs="Tahoma"/>
          <w:bCs/>
          <w:szCs w:val="22"/>
        </w:rPr>
        <w:t xml:space="preserve"> no se hace pronunciamiento claro </w:t>
      </w:r>
      <w:r w:rsidR="00F30C15" w:rsidRPr="008F048D">
        <w:rPr>
          <w:rFonts w:ascii="Palatino Linotype" w:hAnsi="Palatino Linotype" w:cs="Tahoma"/>
          <w:bCs/>
          <w:szCs w:val="22"/>
        </w:rPr>
        <w:t>por el cual la entrega de la información represente un riesgo identificable, así como tampoco señala circunstancias de tiempo, modo y lugar de la reserva.</w:t>
      </w:r>
    </w:p>
    <w:p w14:paraId="1EE3660A" w14:textId="77777777" w:rsidR="00A779C4" w:rsidRPr="008F048D" w:rsidRDefault="00A779C4" w:rsidP="008F048D">
      <w:pPr>
        <w:tabs>
          <w:tab w:val="left" w:pos="8222"/>
        </w:tabs>
        <w:spacing w:line="360" w:lineRule="auto"/>
        <w:ind w:right="-28"/>
        <w:jc w:val="both"/>
        <w:rPr>
          <w:rFonts w:ascii="Palatino Linotype" w:hAnsi="Palatino Linotype" w:cs="Tahoma"/>
          <w:bCs/>
          <w:i/>
          <w:szCs w:val="22"/>
        </w:rPr>
      </w:pPr>
    </w:p>
    <w:p w14:paraId="43C62424" w14:textId="31D3CC8F" w:rsidR="007C5904" w:rsidRPr="008F048D" w:rsidRDefault="007C5904" w:rsidP="008F048D">
      <w:pPr>
        <w:tabs>
          <w:tab w:val="left" w:pos="8222"/>
        </w:tabs>
        <w:spacing w:line="360" w:lineRule="auto"/>
        <w:ind w:right="-28"/>
        <w:jc w:val="both"/>
        <w:rPr>
          <w:rFonts w:ascii="Palatino Linotype" w:hAnsi="Palatino Linotype" w:cs="Tahoma"/>
          <w:bCs/>
          <w:szCs w:val="22"/>
        </w:rPr>
      </w:pPr>
      <w:r w:rsidRPr="008F048D">
        <w:rPr>
          <w:rFonts w:ascii="Palatino Linotype" w:hAnsi="Palatino Linotype" w:cs="Tahoma"/>
          <w:bCs/>
          <w:szCs w:val="22"/>
        </w:rPr>
        <w:t xml:space="preserve">Avanzando en el estudio, es importante precisar </w:t>
      </w:r>
      <w:r w:rsidR="002542B0" w:rsidRPr="008F048D">
        <w:rPr>
          <w:rFonts w:ascii="Palatino Linotype" w:hAnsi="Palatino Linotype" w:cs="Tahoma"/>
          <w:bCs/>
          <w:szCs w:val="22"/>
        </w:rPr>
        <w:t>lo establecido por el Reglamento de la Ley que Regula el Uso de Tecnologías de la Información y Comunicación para la Seguridad Pública del Estado De México, en sus numerales 54, fracciones III y VI y 58 párrafo segundo, que a la letra indican lo siguiente:</w:t>
      </w:r>
    </w:p>
    <w:p w14:paraId="599EFAC2" w14:textId="77777777" w:rsidR="007A6B2F" w:rsidRPr="008F048D" w:rsidRDefault="007A6B2F" w:rsidP="008F048D">
      <w:pPr>
        <w:tabs>
          <w:tab w:val="left" w:pos="8222"/>
        </w:tabs>
        <w:spacing w:line="360" w:lineRule="auto"/>
        <w:ind w:right="-28"/>
        <w:jc w:val="both"/>
        <w:rPr>
          <w:rFonts w:ascii="Palatino Linotype" w:hAnsi="Palatino Linotype" w:cs="Tahoma"/>
          <w:bCs/>
          <w:szCs w:val="22"/>
        </w:rPr>
      </w:pPr>
    </w:p>
    <w:p w14:paraId="4306C835" w14:textId="01E5DC59" w:rsidR="007A6B2F" w:rsidRPr="008F048D" w:rsidRDefault="007A6B2F" w:rsidP="008F048D">
      <w:pPr>
        <w:tabs>
          <w:tab w:val="left" w:pos="8222"/>
        </w:tabs>
        <w:spacing w:line="276" w:lineRule="auto"/>
        <w:ind w:left="851" w:right="899"/>
        <w:jc w:val="both"/>
        <w:rPr>
          <w:rFonts w:ascii="Palatino Linotype" w:hAnsi="Palatino Linotype" w:cs="Tahoma"/>
          <w:bCs/>
          <w:i/>
          <w:sz w:val="22"/>
          <w:szCs w:val="22"/>
        </w:rPr>
      </w:pPr>
      <w:r w:rsidRPr="008F048D">
        <w:rPr>
          <w:rFonts w:ascii="Palatino Linotype" w:hAnsi="Palatino Linotype"/>
          <w:b/>
          <w:i/>
          <w:sz w:val="22"/>
          <w:szCs w:val="22"/>
        </w:rPr>
        <w:t>“Artículo 54.</w:t>
      </w:r>
      <w:r w:rsidRPr="008F048D">
        <w:rPr>
          <w:rFonts w:ascii="Palatino Linotype" w:hAnsi="Palatino Linotype"/>
          <w:i/>
          <w:sz w:val="22"/>
          <w:szCs w:val="22"/>
        </w:rPr>
        <w:t xml:space="preserve"> Los Centros de Mando Regional, Centros de Mando Municipal, instituciones de seguridad pública y Permisionarios de Servicios de Seguridad Privada que operen sistemas de videovigilancia están obligados a dar el siguiente tratamiento a las grabaciones:</w:t>
      </w:r>
    </w:p>
    <w:p w14:paraId="1A482ED0" w14:textId="2A5D5464" w:rsidR="002542B0" w:rsidRPr="008F048D" w:rsidRDefault="002542B0" w:rsidP="008F048D">
      <w:pPr>
        <w:tabs>
          <w:tab w:val="left" w:pos="8222"/>
        </w:tabs>
        <w:spacing w:line="276" w:lineRule="auto"/>
        <w:ind w:left="851" w:right="899"/>
        <w:jc w:val="both"/>
        <w:rPr>
          <w:rFonts w:ascii="Palatino Linotype" w:hAnsi="Palatino Linotype" w:cs="Tahoma"/>
          <w:bCs/>
          <w:i/>
          <w:sz w:val="10"/>
          <w:szCs w:val="10"/>
        </w:rPr>
      </w:pPr>
      <w:r w:rsidRPr="008F048D">
        <w:rPr>
          <w:rFonts w:ascii="Palatino Linotype" w:hAnsi="Palatino Linotype" w:cs="Tahoma"/>
          <w:bCs/>
          <w:i/>
          <w:sz w:val="10"/>
          <w:szCs w:val="10"/>
        </w:rPr>
        <w:t>(…)</w:t>
      </w:r>
    </w:p>
    <w:p w14:paraId="255B4C6A" w14:textId="4658F81A" w:rsidR="002542B0" w:rsidRPr="008F048D" w:rsidRDefault="002542B0" w:rsidP="008F048D">
      <w:pPr>
        <w:tabs>
          <w:tab w:val="left" w:pos="8222"/>
        </w:tabs>
        <w:spacing w:line="276" w:lineRule="auto"/>
        <w:ind w:left="851" w:right="899"/>
        <w:jc w:val="both"/>
        <w:rPr>
          <w:rFonts w:ascii="Palatino Linotype" w:hAnsi="Palatino Linotype"/>
          <w:i/>
          <w:sz w:val="22"/>
          <w:szCs w:val="22"/>
          <w:u w:val="single"/>
        </w:rPr>
      </w:pPr>
      <w:r w:rsidRPr="008F048D">
        <w:rPr>
          <w:rFonts w:ascii="Palatino Linotype" w:hAnsi="Palatino Linotype"/>
          <w:b/>
          <w:i/>
          <w:sz w:val="22"/>
          <w:szCs w:val="22"/>
        </w:rPr>
        <w:t>III</w:t>
      </w:r>
      <w:r w:rsidRPr="008F048D">
        <w:rPr>
          <w:rFonts w:ascii="Palatino Linotype" w:hAnsi="Palatino Linotype"/>
          <w:i/>
          <w:sz w:val="22"/>
          <w:szCs w:val="22"/>
        </w:rPr>
        <w:t xml:space="preserve">. </w:t>
      </w:r>
      <w:r w:rsidRPr="008F048D">
        <w:rPr>
          <w:rFonts w:ascii="Palatino Linotype" w:hAnsi="Palatino Linotype"/>
          <w:i/>
          <w:sz w:val="22"/>
          <w:szCs w:val="22"/>
          <w:u w:val="single"/>
        </w:rPr>
        <w:t>Queda prohibida la exhibición, entrega o trasferencia total o parcial de grabaciones a persona o autoridad alguna, sin la orden debidamente fundada y moti</w:t>
      </w:r>
      <w:r w:rsidR="007A6B2F" w:rsidRPr="008F048D">
        <w:rPr>
          <w:rFonts w:ascii="Palatino Linotype" w:hAnsi="Palatino Linotype"/>
          <w:i/>
          <w:sz w:val="22"/>
          <w:szCs w:val="22"/>
          <w:u w:val="single"/>
        </w:rPr>
        <w:t>vada que justifique su entrega.</w:t>
      </w:r>
    </w:p>
    <w:p w14:paraId="18EFF455" w14:textId="10268822" w:rsidR="002542B0" w:rsidRPr="008F048D" w:rsidRDefault="007A6B2F" w:rsidP="008F048D">
      <w:pPr>
        <w:tabs>
          <w:tab w:val="left" w:pos="8222"/>
        </w:tabs>
        <w:spacing w:line="276" w:lineRule="auto"/>
        <w:ind w:left="851" w:right="899"/>
        <w:jc w:val="both"/>
        <w:rPr>
          <w:rFonts w:ascii="Palatino Linotype" w:hAnsi="Palatino Linotype" w:cs="Tahoma"/>
          <w:bCs/>
          <w:i/>
          <w:sz w:val="10"/>
          <w:szCs w:val="10"/>
        </w:rPr>
      </w:pPr>
      <w:r w:rsidRPr="008F048D">
        <w:rPr>
          <w:rFonts w:ascii="Palatino Linotype" w:hAnsi="Palatino Linotype" w:cs="Tahoma"/>
          <w:bCs/>
          <w:i/>
          <w:sz w:val="10"/>
          <w:szCs w:val="10"/>
        </w:rPr>
        <w:t>(…)</w:t>
      </w:r>
    </w:p>
    <w:p w14:paraId="5E32E9F1" w14:textId="77777777" w:rsidR="007A6B2F" w:rsidRPr="008F048D" w:rsidRDefault="007A6B2F" w:rsidP="008F048D">
      <w:pPr>
        <w:tabs>
          <w:tab w:val="left" w:pos="8222"/>
        </w:tabs>
        <w:spacing w:line="276" w:lineRule="auto"/>
        <w:ind w:left="851" w:right="899"/>
        <w:jc w:val="both"/>
        <w:rPr>
          <w:rFonts w:ascii="Palatino Linotype" w:hAnsi="Palatino Linotype"/>
          <w:i/>
          <w:sz w:val="22"/>
          <w:szCs w:val="22"/>
        </w:rPr>
      </w:pPr>
      <w:r w:rsidRPr="008F048D">
        <w:rPr>
          <w:rFonts w:ascii="Palatino Linotype" w:hAnsi="Palatino Linotype"/>
          <w:b/>
          <w:i/>
          <w:sz w:val="22"/>
          <w:szCs w:val="22"/>
        </w:rPr>
        <w:t>VI</w:t>
      </w:r>
      <w:r w:rsidRPr="008F048D">
        <w:rPr>
          <w:rFonts w:ascii="Palatino Linotype" w:hAnsi="Palatino Linotype"/>
          <w:i/>
          <w:sz w:val="22"/>
          <w:szCs w:val="22"/>
        </w:rPr>
        <w:t xml:space="preserve">. </w:t>
      </w:r>
      <w:r w:rsidRPr="008F048D">
        <w:rPr>
          <w:rFonts w:ascii="Palatino Linotype" w:hAnsi="Palatino Linotype"/>
          <w:i/>
          <w:sz w:val="22"/>
          <w:szCs w:val="22"/>
          <w:u w:val="single"/>
        </w:rPr>
        <w:t>Si durante los treinta días naturales contados a partir de la fecha de grabación, no se requiere información de videos se procederá a realizar su depuración</w:t>
      </w:r>
      <w:r w:rsidRPr="008F048D">
        <w:rPr>
          <w:rFonts w:ascii="Palatino Linotype" w:hAnsi="Palatino Linotype"/>
          <w:i/>
          <w:sz w:val="22"/>
          <w:szCs w:val="22"/>
        </w:rPr>
        <w:t>, en virtud a la capacidad de memoria de almacenamiento.</w:t>
      </w:r>
    </w:p>
    <w:p w14:paraId="23A478F8" w14:textId="77777777" w:rsidR="007A6B2F" w:rsidRPr="008F048D" w:rsidRDefault="007A6B2F" w:rsidP="008F048D">
      <w:pPr>
        <w:tabs>
          <w:tab w:val="left" w:pos="8222"/>
        </w:tabs>
        <w:spacing w:line="276" w:lineRule="auto"/>
        <w:ind w:left="851" w:right="899"/>
        <w:jc w:val="both"/>
        <w:rPr>
          <w:rFonts w:ascii="Palatino Linotype" w:hAnsi="Palatino Linotype"/>
          <w:i/>
          <w:sz w:val="22"/>
          <w:szCs w:val="22"/>
        </w:rPr>
      </w:pPr>
    </w:p>
    <w:p w14:paraId="3571ADB3" w14:textId="77777777" w:rsidR="007A6B2F" w:rsidRPr="008F048D" w:rsidRDefault="007A6B2F" w:rsidP="008F048D">
      <w:pPr>
        <w:tabs>
          <w:tab w:val="left" w:pos="8222"/>
        </w:tabs>
        <w:spacing w:line="276" w:lineRule="auto"/>
        <w:ind w:left="851" w:right="899"/>
        <w:jc w:val="both"/>
        <w:rPr>
          <w:rFonts w:ascii="Palatino Linotype" w:hAnsi="Palatino Linotype"/>
          <w:i/>
          <w:sz w:val="22"/>
          <w:szCs w:val="22"/>
        </w:rPr>
      </w:pPr>
      <w:r w:rsidRPr="008F048D">
        <w:rPr>
          <w:rFonts w:ascii="Palatino Linotype" w:hAnsi="Palatino Linotype"/>
          <w:b/>
          <w:i/>
          <w:sz w:val="22"/>
          <w:szCs w:val="22"/>
        </w:rPr>
        <w:t>Artículo 58.</w:t>
      </w:r>
      <w:r w:rsidRPr="008F048D">
        <w:rPr>
          <w:rFonts w:ascii="Palatino Linotype" w:hAnsi="Palatino Linotype"/>
          <w:i/>
          <w:sz w:val="22"/>
          <w:szCs w:val="22"/>
        </w:rPr>
        <w:t xml:space="preserve"> La autoridad competente que requiera copia de una grabación de video captada a través del sistema de videovigilancia, deberá realizar su solicitud por escrito al Centro de Control debidamente fundada y motivada, indicando lo siguiente: </w:t>
      </w:r>
    </w:p>
    <w:p w14:paraId="4FA103C5" w14:textId="77777777" w:rsidR="007A6B2F" w:rsidRPr="008F048D" w:rsidRDefault="007A6B2F" w:rsidP="008F048D">
      <w:pPr>
        <w:tabs>
          <w:tab w:val="left" w:pos="8222"/>
        </w:tabs>
        <w:spacing w:line="276" w:lineRule="auto"/>
        <w:ind w:left="851" w:right="899"/>
        <w:jc w:val="both"/>
        <w:rPr>
          <w:rFonts w:ascii="Palatino Linotype" w:hAnsi="Palatino Linotype"/>
          <w:i/>
          <w:sz w:val="22"/>
          <w:szCs w:val="22"/>
        </w:rPr>
      </w:pPr>
      <w:r w:rsidRPr="008F048D">
        <w:rPr>
          <w:rFonts w:ascii="Palatino Linotype" w:hAnsi="Palatino Linotype"/>
          <w:i/>
          <w:sz w:val="22"/>
          <w:szCs w:val="22"/>
        </w:rPr>
        <w:t xml:space="preserve">I. La posición de la cámara, precisando la calle, cruce con calle, colonia y municipio. II. Fecha del video requerido. </w:t>
      </w:r>
    </w:p>
    <w:p w14:paraId="694B8617" w14:textId="77777777" w:rsidR="007A6B2F" w:rsidRPr="008F048D" w:rsidRDefault="007A6B2F" w:rsidP="008F048D">
      <w:pPr>
        <w:tabs>
          <w:tab w:val="left" w:pos="8222"/>
        </w:tabs>
        <w:spacing w:line="276" w:lineRule="auto"/>
        <w:ind w:left="851" w:right="899"/>
        <w:jc w:val="both"/>
        <w:rPr>
          <w:rFonts w:ascii="Palatino Linotype" w:hAnsi="Palatino Linotype"/>
          <w:i/>
          <w:sz w:val="22"/>
          <w:szCs w:val="22"/>
        </w:rPr>
      </w:pPr>
      <w:r w:rsidRPr="008F048D">
        <w:rPr>
          <w:rFonts w:ascii="Palatino Linotype" w:hAnsi="Palatino Linotype"/>
          <w:i/>
          <w:sz w:val="22"/>
          <w:szCs w:val="22"/>
        </w:rPr>
        <w:t xml:space="preserve">III. Intervalo de tiempo del video requerido. </w:t>
      </w:r>
    </w:p>
    <w:p w14:paraId="45CC8774" w14:textId="77777777" w:rsidR="007A6B2F" w:rsidRPr="008F048D" w:rsidRDefault="007A6B2F" w:rsidP="008F048D">
      <w:pPr>
        <w:tabs>
          <w:tab w:val="left" w:pos="8222"/>
        </w:tabs>
        <w:spacing w:line="276" w:lineRule="auto"/>
        <w:ind w:left="851" w:right="899"/>
        <w:jc w:val="both"/>
        <w:rPr>
          <w:rFonts w:ascii="Palatino Linotype" w:hAnsi="Palatino Linotype"/>
          <w:i/>
          <w:sz w:val="10"/>
          <w:szCs w:val="10"/>
        </w:rPr>
      </w:pPr>
    </w:p>
    <w:p w14:paraId="57B9DB7F" w14:textId="1164097C" w:rsidR="007A6B2F" w:rsidRPr="008F048D" w:rsidRDefault="007A6B2F" w:rsidP="008F048D">
      <w:pPr>
        <w:tabs>
          <w:tab w:val="left" w:pos="8222"/>
        </w:tabs>
        <w:spacing w:line="276" w:lineRule="auto"/>
        <w:ind w:left="851" w:right="899"/>
        <w:jc w:val="both"/>
        <w:rPr>
          <w:rFonts w:ascii="Palatino Linotype" w:hAnsi="Palatino Linotype"/>
          <w:i/>
          <w:sz w:val="22"/>
          <w:szCs w:val="22"/>
        </w:rPr>
      </w:pPr>
      <w:r w:rsidRPr="008F048D">
        <w:rPr>
          <w:rFonts w:ascii="Palatino Linotype" w:hAnsi="Palatino Linotype"/>
          <w:i/>
          <w:sz w:val="22"/>
          <w:szCs w:val="22"/>
          <w:u w:val="single"/>
        </w:rPr>
        <w:t>Queda estrictamente prohibido proporcionar a los particulares, copia de una grabación de video captada a través del sistema de videovigilancia, toda vez que las imágenes de voz y video que se capten, son exclusivamente para autoridades judiciales y administrativas en el ámbito de sus respectivas competencias</w:t>
      </w:r>
      <w:r w:rsidRPr="008F048D">
        <w:rPr>
          <w:rFonts w:ascii="Palatino Linotype" w:hAnsi="Palatino Linotype"/>
          <w:i/>
          <w:sz w:val="22"/>
          <w:szCs w:val="22"/>
        </w:rPr>
        <w:t>.”</w:t>
      </w:r>
    </w:p>
    <w:p w14:paraId="2F658C43" w14:textId="77777777" w:rsidR="007A6B2F" w:rsidRPr="008F048D" w:rsidRDefault="007A6B2F" w:rsidP="008F048D">
      <w:pPr>
        <w:tabs>
          <w:tab w:val="left" w:pos="8222"/>
        </w:tabs>
        <w:spacing w:line="360" w:lineRule="auto"/>
        <w:ind w:right="-28"/>
        <w:jc w:val="both"/>
        <w:rPr>
          <w:rFonts w:ascii="Palatino Linotype" w:hAnsi="Palatino Linotype" w:cs="Tahoma"/>
          <w:bCs/>
          <w:szCs w:val="22"/>
        </w:rPr>
      </w:pPr>
    </w:p>
    <w:p w14:paraId="095B9CD6" w14:textId="77777777" w:rsidR="003323DA" w:rsidRPr="008F048D" w:rsidRDefault="009D6408" w:rsidP="008F048D">
      <w:pPr>
        <w:tabs>
          <w:tab w:val="left" w:pos="8222"/>
        </w:tabs>
        <w:spacing w:line="360" w:lineRule="auto"/>
        <w:ind w:right="-28"/>
        <w:jc w:val="both"/>
        <w:rPr>
          <w:rFonts w:ascii="Palatino Linotype" w:hAnsi="Palatino Linotype" w:cs="Tahoma"/>
          <w:bCs/>
          <w:szCs w:val="22"/>
        </w:rPr>
      </w:pPr>
      <w:r w:rsidRPr="008F048D">
        <w:rPr>
          <w:rFonts w:ascii="Palatino Linotype" w:hAnsi="Palatino Linotype" w:cs="Tahoma"/>
          <w:bCs/>
          <w:szCs w:val="22"/>
        </w:rPr>
        <w:t xml:space="preserve">En atención a los preceptos normativos señalados con antelación, se debe </w:t>
      </w:r>
      <w:r w:rsidR="00A17016" w:rsidRPr="008F048D">
        <w:rPr>
          <w:rFonts w:ascii="Palatino Linotype" w:hAnsi="Palatino Linotype" w:cs="Tahoma"/>
          <w:bCs/>
          <w:szCs w:val="22"/>
        </w:rPr>
        <w:t>enfatizar que la información solicitada al Sujeto Obligado se encuentra expresamente prohibida de ser proporcionada por un texto normativo vigente; luego entonces, si se toma en consideración la temporalidad del requerimiento del particular, a saber de la videograbac</w:t>
      </w:r>
      <w:r w:rsidR="003323DA" w:rsidRPr="008F048D">
        <w:rPr>
          <w:rFonts w:ascii="Palatino Linotype" w:hAnsi="Palatino Linotype" w:cs="Tahoma"/>
          <w:bCs/>
          <w:szCs w:val="22"/>
        </w:rPr>
        <w:t>ión captada el catorce de junio de dos mil veintidós, el Comité de Transparencia reservó dichas documentales por un periodo de cinco años, un día antes de que tuviese verificativo su depuración, es decir el trece de julio del mismo año.</w:t>
      </w:r>
    </w:p>
    <w:p w14:paraId="527549D3" w14:textId="77777777" w:rsidR="007A6B2F" w:rsidRPr="008F048D" w:rsidRDefault="007A6B2F" w:rsidP="008F048D">
      <w:pPr>
        <w:tabs>
          <w:tab w:val="left" w:pos="8222"/>
        </w:tabs>
        <w:spacing w:line="360" w:lineRule="auto"/>
        <w:ind w:right="-28"/>
        <w:jc w:val="both"/>
        <w:rPr>
          <w:rFonts w:ascii="Palatino Linotype" w:hAnsi="Palatino Linotype" w:cs="Tahoma"/>
          <w:bCs/>
          <w:szCs w:val="22"/>
        </w:rPr>
      </w:pPr>
    </w:p>
    <w:p w14:paraId="2EB35C22" w14:textId="2E615A70" w:rsidR="00FC234D" w:rsidRPr="008F048D" w:rsidRDefault="0046686C" w:rsidP="008F048D">
      <w:pPr>
        <w:tabs>
          <w:tab w:val="left" w:pos="8222"/>
        </w:tabs>
        <w:spacing w:line="360" w:lineRule="auto"/>
        <w:ind w:right="-28"/>
        <w:jc w:val="both"/>
        <w:rPr>
          <w:rFonts w:ascii="Palatino Linotype" w:hAnsi="Palatino Linotype" w:cs="Tahoma"/>
          <w:bCs/>
          <w:szCs w:val="22"/>
        </w:rPr>
      </w:pPr>
      <w:r w:rsidRPr="008F048D">
        <w:rPr>
          <w:rFonts w:ascii="Palatino Linotype" w:hAnsi="Palatino Linotype" w:cs="Tahoma"/>
          <w:bCs/>
          <w:szCs w:val="22"/>
        </w:rPr>
        <w:t>Asimismo, cabe señalar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7FD13F76" w14:textId="77777777" w:rsidR="00F30C15" w:rsidRPr="008F048D" w:rsidRDefault="00F30C15" w:rsidP="008F048D">
      <w:pPr>
        <w:tabs>
          <w:tab w:val="left" w:pos="8222"/>
        </w:tabs>
        <w:spacing w:line="360" w:lineRule="auto"/>
        <w:ind w:right="-28"/>
        <w:jc w:val="both"/>
        <w:rPr>
          <w:rFonts w:ascii="Palatino Linotype" w:hAnsi="Palatino Linotype" w:cs="Tahoma"/>
          <w:bCs/>
          <w:szCs w:val="22"/>
        </w:rPr>
      </w:pPr>
    </w:p>
    <w:p w14:paraId="6073B817" w14:textId="77777777" w:rsidR="00440985" w:rsidRPr="008F048D" w:rsidRDefault="00F92EEE" w:rsidP="008F048D">
      <w:pPr>
        <w:spacing w:line="360" w:lineRule="auto"/>
        <w:jc w:val="both"/>
        <w:rPr>
          <w:rFonts w:ascii="Palatino Linotype" w:hAnsi="Palatino Linotype" w:cs="Arial"/>
          <w:lang w:eastAsia="es-CO"/>
        </w:rPr>
      </w:pPr>
      <w:r w:rsidRPr="008F048D">
        <w:rPr>
          <w:rFonts w:ascii="Palatino Linotype" w:hAnsi="Palatino Linotype" w:cs="Arial"/>
          <w:lang w:eastAsia="es-CO"/>
        </w:rPr>
        <w:t xml:space="preserve">En consecuencia, </w:t>
      </w:r>
      <w:r w:rsidRPr="008F048D">
        <w:rPr>
          <w:rFonts w:ascii="Palatino Linotype" w:hAnsi="Palatino Linotype" w:cs="Arial"/>
          <w:b/>
          <w:lang w:eastAsia="es-CO"/>
        </w:rPr>
        <w:t>EL SUJETO OBLIGADO</w:t>
      </w:r>
      <w:r w:rsidRPr="008F048D">
        <w:rPr>
          <w:rFonts w:ascii="Palatino Linotype" w:hAnsi="Palatino Linotype" w:cs="Arial"/>
          <w:lang w:eastAsia="es-CO"/>
        </w:rPr>
        <w:t xml:space="preserve"> en el caso en estudio, </w:t>
      </w:r>
      <w:r w:rsidR="002037D0" w:rsidRPr="008F048D">
        <w:rPr>
          <w:rFonts w:ascii="Palatino Linotype" w:hAnsi="Palatino Linotype" w:cs="Arial"/>
          <w:b/>
          <w:lang w:eastAsia="es-CO"/>
        </w:rPr>
        <w:t xml:space="preserve">se ordena la entrega </w:t>
      </w:r>
      <w:r w:rsidR="00440985" w:rsidRPr="008F048D">
        <w:rPr>
          <w:rFonts w:ascii="Palatino Linotype" w:eastAsia="Palatino Linotype" w:hAnsi="Palatino Linotype" w:cs="Palatino Linotype"/>
          <w:szCs w:val="22"/>
        </w:rPr>
        <w:t>El correcto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w:t>
      </w:r>
    </w:p>
    <w:p w14:paraId="31537449" w14:textId="4C3676AD" w:rsidR="002037D0" w:rsidRPr="008F048D" w:rsidRDefault="002037D0" w:rsidP="008F048D">
      <w:pPr>
        <w:spacing w:line="360" w:lineRule="auto"/>
        <w:jc w:val="both"/>
        <w:rPr>
          <w:rFonts w:ascii="Palatino Linotype" w:hAnsi="Palatino Linotype" w:cs="Arial"/>
          <w:lang w:eastAsia="es-CO"/>
        </w:rPr>
      </w:pPr>
    </w:p>
    <w:p w14:paraId="2380F462" w14:textId="77777777" w:rsidR="00F92EEE" w:rsidRPr="008F048D" w:rsidRDefault="00F92EEE" w:rsidP="008F048D">
      <w:pPr>
        <w:spacing w:line="360" w:lineRule="auto"/>
        <w:jc w:val="both"/>
        <w:rPr>
          <w:rFonts w:ascii="Palatino Linotype" w:hAnsi="Palatino Linotype" w:cs="Arial"/>
          <w:color w:val="000000" w:themeColor="text1"/>
          <w:lang w:eastAsia="es-MX"/>
        </w:rPr>
      </w:pPr>
      <w:r w:rsidRPr="008F048D">
        <w:rPr>
          <w:rFonts w:ascii="Palatino Linotype" w:hAnsi="Palatino Linotype" w:cs="Arial"/>
          <w:color w:val="000000" w:themeColor="text1"/>
        </w:rPr>
        <w:t xml:space="preserve">Debido a lo </w:t>
      </w:r>
      <w:r w:rsidRPr="008F048D">
        <w:rPr>
          <w:rFonts w:ascii="Palatino Linotype" w:hAnsi="Palatino Linotype" w:cs="Arial"/>
          <w:color w:val="000000" w:themeColor="text1"/>
          <w:lang w:eastAsia="es-CO"/>
        </w:rPr>
        <w:t>anteriormente</w:t>
      </w:r>
      <w:r w:rsidRPr="008F048D">
        <w:rPr>
          <w:rFonts w:ascii="Palatino Linotype" w:hAnsi="Palatino Linotype" w:cs="Arial"/>
          <w:color w:val="000000" w:themeColor="text1"/>
        </w:rPr>
        <w:t xml:space="preserve"> expuesto, este Instituto estima que las razones o motivos de inconformidad hechos valer por </w:t>
      </w:r>
      <w:r w:rsidRPr="008F048D">
        <w:rPr>
          <w:rFonts w:ascii="Palatino Linotype" w:hAnsi="Palatino Linotype" w:cs="Arial"/>
          <w:b/>
          <w:color w:val="000000" w:themeColor="text1"/>
        </w:rPr>
        <w:t>EL RECURRENTE</w:t>
      </w:r>
      <w:r w:rsidRPr="008F048D">
        <w:rPr>
          <w:rFonts w:ascii="Palatino Linotype" w:hAnsi="Palatino Linotype" w:cs="Arial"/>
          <w:color w:val="000000" w:themeColor="text1"/>
        </w:rPr>
        <w:t xml:space="preserve"> devienen </w:t>
      </w:r>
      <w:r w:rsidRPr="008F048D">
        <w:rPr>
          <w:rFonts w:ascii="Palatino Linotype" w:hAnsi="Palatino Linotype" w:cs="Arial"/>
          <w:b/>
          <w:color w:val="000000" w:themeColor="text1"/>
        </w:rPr>
        <w:t>fundadas</w:t>
      </w:r>
      <w:r w:rsidRPr="008F048D">
        <w:rPr>
          <w:rFonts w:ascii="Palatino Linotype" w:hAnsi="Palatino Linotype" w:cs="Arial"/>
          <w:color w:val="000000" w:themeColor="text1"/>
        </w:rPr>
        <w:t xml:space="preserve"> y suficientes para </w:t>
      </w:r>
      <w:r w:rsidRPr="008F048D">
        <w:rPr>
          <w:rFonts w:ascii="Palatino Linotype" w:hAnsi="Palatino Linotype" w:cs="Arial"/>
          <w:b/>
          <w:color w:val="000000" w:themeColor="text1"/>
        </w:rPr>
        <w:t xml:space="preserve">MODIFICAR </w:t>
      </w:r>
      <w:r w:rsidRPr="008F048D">
        <w:rPr>
          <w:rFonts w:ascii="Palatino Linotype" w:hAnsi="Palatino Linotype" w:cs="Arial"/>
          <w:color w:val="000000" w:themeColor="text1"/>
        </w:rPr>
        <w:t xml:space="preserve">la respuesta del </w:t>
      </w:r>
      <w:r w:rsidRPr="008F048D">
        <w:rPr>
          <w:rFonts w:ascii="Palatino Linotype" w:hAnsi="Palatino Linotype" w:cs="Arial"/>
          <w:b/>
          <w:color w:val="000000" w:themeColor="text1"/>
        </w:rPr>
        <w:t>SUJETO OBLIGADO</w:t>
      </w:r>
      <w:r w:rsidRPr="008F048D">
        <w:rPr>
          <w:rFonts w:ascii="Palatino Linotype" w:hAnsi="Palatino Linotype" w:cs="Arial"/>
          <w:color w:val="000000" w:themeColor="text1"/>
        </w:rPr>
        <w:t xml:space="preserve"> y ordenarle haga entrega de la información descrita en el presente Considerando.</w:t>
      </w:r>
    </w:p>
    <w:p w14:paraId="252C27AC" w14:textId="77777777" w:rsidR="00F92EEE" w:rsidRPr="008F048D" w:rsidRDefault="00F92EEE" w:rsidP="008F048D">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29FAC3AF" w14:textId="77777777" w:rsidR="00F92EEE" w:rsidRPr="008F048D" w:rsidRDefault="00F92EEE" w:rsidP="008F048D">
      <w:pPr>
        <w:spacing w:line="360" w:lineRule="auto"/>
        <w:jc w:val="both"/>
        <w:rPr>
          <w:rFonts w:ascii="Palatino Linotype" w:eastAsia="Calibri" w:hAnsi="Palatino Linotype" w:cs="Arial"/>
          <w:color w:val="000000" w:themeColor="text1"/>
        </w:rPr>
      </w:pPr>
      <w:r w:rsidRPr="008F048D">
        <w:rPr>
          <w:rFonts w:ascii="Palatino Linotype" w:eastAsia="Calibri" w:hAnsi="Palatino Linotype" w:cs="Arial"/>
          <w:color w:val="000000" w:themeColor="text1"/>
        </w:rPr>
        <w:t xml:space="preserve">Así, con fundamento en lo previsto en los artículos 5, párrafos </w:t>
      </w:r>
      <w:r w:rsidRPr="008F048D">
        <w:rPr>
          <w:rFonts w:ascii="Palatino Linotype" w:hAnsi="Palatino Linotype"/>
          <w:color w:val="000000" w:themeColor="text1"/>
        </w:rPr>
        <w:t>trigésimo, trigésimo primero y trigésimo segundo</w:t>
      </w:r>
      <w:r w:rsidRPr="008F048D">
        <w:rPr>
          <w:rFonts w:ascii="Palatino Linotype" w:eastAsia="Calibri" w:hAnsi="Palatino Linotype" w:cs="Arial"/>
          <w:color w:val="000000" w:themeColor="text1"/>
        </w:rPr>
        <w:t xml:space="preserve">, fracciones IV y V de la Constitución Política del Estado Libre y Soberano de México; </w:t>
      </w:r>
      <w:r w:rsidRPr="008F048D">
        <w:rPr>
          <w:rFonts w:ascii="Palatino Linotype" w:hAnsi="Palatino Linotype" w:cs="Arial"/>
          <w:color w:val="000000" w:themeColor="text1"/>
        </w:rPr>
        <w:t>2, fracción II, 29, 36, fracciones I y II, 176, 178, 179, 181, 185 fracción I, 186 y 188</w:t>
      </w:r>
      <w:r w:rsidRPr="008F048D">
        <w:rPr>
          <w:rFonts w:ascii="Palatino Linotype" w:eastAsia="Calibri" w:hAnsi="Palatino Linotype" w:cs="Arial"/>
          <w:color w:val="000000" w:themeColor="text1"/>
        </w:rPr>
        <w:t xml:space="preserve"> de la Ley de Transparencia y Acceso a la Información Pública del Estado de México y Municipios, este Pleno: </w:t>
      </w:r>
    </w:p>
    <w:p w14:paraId="1431CE05" w14:textId="77777777" w:rsidR="00F92EEE" w:rsidRPr="008F048D" w:rsidRDefault="00F92EEE" w:rsidP="008F048D">
      <w:pPr>
        <w:spacing w:line="360" w:lineRule="auto"/>
        <w:jc w:val="both"/>
        <w:rPr>
          <w:rFonts w:ascii="Palatino Linotype" w:eastAsia="Calibri" w:hAnsi="Palatino Linotype" w:cs="Arial"/>
          <w:color w:val="000000" w:themeColor="text1"/>
        </w:rPr>
      </w:pPr>
    </w:p>
    <w:p w14:paraId="55B94731" w14:textId="77777777" w:rsidR="00F92EEE" w:rsidRPr="008F048D" w:rsidRDefault="00F92EEE" w:rsidP="008F048D">
      <w:pPr>
        <w:spacing w:line="360" w:lineRule="auto"/>
        <w:jc w:val="center"/>
        <w:rPr>
          <w:rFonts w:ascii="Palatino Linotype" w:hAnsi="Palatino Linotype"/>
          <w:b/>
          <w:color w:val="000000" w:themeColor="text1"/>
          <w:spacing w:val="60"/>
          <w:sz w:val="28"/>
          <w:szCs w:val="28"/>
        </w:rPr>
      </w:pPr>
      <w:r w:rsidRPr="008F048D">
        <w:rPr>
          <w:rFonts w:ascii="Palatino Linotype" w:hAnsi="Palatino Linotype"/>
          <w:b/>
          <w:color w:val="000000" w:themeColor="text1"/>
          <w:spacing w:val="60"/>
          <w:sz w:val="28"/>
          <w:szCs w:val="28"/>
        </w:rPr>
        <w:t>RESUELVE</w:t>
      </w:r>
    </w:p>
    <w:p w14:paraId="3FED178A" w14:textId="77777777" w:rsidR="00F92EEE" w:rsidRPr="008F048D" w:rsidRDefault="00F92EEE" w:rsidP="008F048D">
      <w:pPr>
        <w:spacing w:line="360" w:lineRule="auto"/>
        <w:jc w:val="center"/>
        <w:rPr>
          <w:rFonts w:ascii="Palatino Linotype" w:hAnsi="Palatino Linotype"/>
          <w:b/>
          <w:color w:val="000000" w:themeColor="text1"/>
          <w:spacing w:val="60"/>
          <w:sz w:val="28"/>
          <w:szCs w:val="28"/>
        </w:rPr>
      </w:pPr>
    </w:p>
    <w:p w14:paraId="05ACE2D3" w14:textId="469E0BB8" w:rsidR="00F92EEE" w:rsidRPr="008F048D" w:rsidRDefault="00F92EEE" w:rsidP="008F048D">
      <w:pPr>
        <w:spacing w:line="360" w:lineRule="auto"/>
        <w:jc w:val="both"/>
        <w:rPr>
          <w:rFonts w:ascii="Palatino Linotype" w:hAnsi="Palatino Linotype" w:cs="Arial"/>
          <w:lang w:val="es-ES"/>
        </w:rPr>
      </w:pPr>
      <w:r w:rsidRPr="008F048D">
        <w:rPr>
          <w:rFonts w:ascii="Palatino Linotype" w:hAnsi="Palatino Linotype" w:cs="Arial"/>
          <w:b/>
          <w:sz w:val="28"/>
          <w:szCs w:val="28"/>
          <w:lang w:val="es-ES"/>
        </w:rPr>
        <w:t>PRIMERO</w:t>
      </w:r>
      <w:r w:rsidRPr="008F048D">
        <w:rPr>
          <w:rFonts w:ascii="Palatino Linotype" w:hAnsi="Palatino Linotype" w:cs="Arial"/>
          <w:sz w:val="28"/>
          <w:szCs w:val="28"/>
          <w:lang w:val="es-ES"/>
        </w:rPr>
        <w:t>.</w:t>
      </w:r>
      <w:r w:rsidRPr="008F048D">
        <w:rPr>
          <w:rFonts w:ascii="Palatino Linotype" w:hAnsi="Palatino Linotype" w:cs="Arial"/>
          <w:lang w:val="es-ES"/>
        </w:rPr>
        <w:t xml:space="preserve"> Resultan </w:t>
      </w:r>
      <w:r w:rsidRPr="008F048D">
        <w:rPr>
          <w:rFonts w:ascii="Palatino Linotype" w:hAnsi="Palatino Linotype" w:cs="Arial"/>
          <w:b/>
          <w:lang w:val="es-ES"/>
        </w:rPr>
        <w:t>fundadas</w:t>
      </w:r>
      <w:r w:rsidRPr="008F048D">
        <w:rPr>
          <w:rFonts w:ascii="Palatino Linotype" w:hAnsi="Palatino Linotype" w:cs="Arial"/>
          <w:lang w:val="es-ES"/>
        </w:rPr>
        <w:t xml:space="preserve"> las razones o motivos de inconformidad planteadas por </w:t>
      </w:r>
      <w:r w:rsidRPr="008F048D">
        <w:rPr>
          <w:rFonts w:ascii="Palatino Linotype" w:hAnsi="Palatino Linotype" w:cs="Arial"/>
          <w:b/>
          <w:lang w:val="es-ES"/>
        </w:rPr>
        <w:t xml:space="preserve">EL RECURRENTE </w:t>
      </w:r>
      <w:r w:rsidRPr="008F048D">
        <w:rPr>
          <w:rFonts w:ascii="Palatino Linotype" w:hAnsi="Palatino Linotype" w:cs="Arial"/>
          <w:bCs/>
          <w:lang w:val="es-ES"/>
        </w:rPr>
        <w:t>en el Recurso de Revisión</w:t>
      </w:r>
      <w:r w:rsidRPr="008F048D">
        <w:rPr>
          <w:rFonts w:ascii="Palatino Linotype" w:hAnsi="Palatino Linotype" w:cs="Arial"/>
          <w:b/>
          <w:lang w:val="es-ES"/>
        </w:rPr>
        <w:t xml:space="preserve"> </w:t>
      </w:r>
      <w:r w:rsidR="002037D0" w:rsidRPr="008F048D">
        <w:rPr>
          <w:rFonts w:ascii="Palatino Linotype" w:hAnsi="Palatino Linotype" w:cs="Arial"/>
          <w:b/>
          <w:bCs/>
          <w:szCs w:val="22"/>
        </w:rPr>
        <w:t>13922</w:t>
      </w:r>
      <w:r w:rsidRPr="008F048D">
        <w:rPr>
          <w:rFonts w:ascii="Palatino Linotype" w:hAnsi="Palatino Linotype" w:cs="Arial"/>
          <w:b/>
          <w:lang w:val="es-ES"/>
        </w:rPr>
        <w:t>/INFOEM/IP/RR/2022</w:t>
      </w:r>
      <w:r w:rsidRPr="008F048D">
        <w:rPr>
          <w:rFonts w:ascii="Palatino Linotype" w:hAnsi="Palatino Linotype" w:cs="Arial"/>
          <w:lang w:val="es-ES"/>
        </w:rPr>
        <w:t xml:space="preserve"> y en términos del </w:t>
      </w:r>
      <w:r w:rsidRPr="008F048D">
        <w:rPr>
          <w:rFonts w:ascii="Palatino Linotype" w:hAnsi="Palatino Linotype" w:cs="Arial"/>
          <w:b/>
          <w:bCs/>
        </w:rPr>
        <w:t>Considerando Quinto</w:t>
      </w:r>
      <w:r w:rsidRPr="008F048D">
        <w:rPr>
          <w:rFonts w:ascii="Palatino Linotype" w:hAnsi="Palatino Linotype" w:cs="Arial"/>
        </w:rPr>
        <w:t xml:space="preserve"> </w:t>
      </w:r>
      <w:r w:rsidRPr="008F048D">
        <w:rPr>
          <w:rFonts w:ascii="Palatino Linotype" w:hAnsi="Palatino Linotype" w:cs="Arial"/>
          <w:lang w:val="es-ES"/>
        </w:rPr>
        <w:t>de la presente Resolución.</w:t>
      </w:r>
    </w:p>
    <w:p w14:paraId="54867C63" w14:textId="77777777" w:rsidR="00F92EEE" w:rsidRPr="008F048D" w:rsidRDefault="00F92EEE" w:rsidP="008F048D">
      <w:pPr>
        <w:spacing w:line="360" w:lineRule="auto"/>
        <w:jc w:val="both"/>
        <w:rPr>
          <w:rFonts w:ascii="Palatino Linotype" w:hAnsi="Palatino Linotype" w:cs="Arial"/>
          <w:lang w:val="es-ES"/>
        </w:rPr>
      </w:pPr>
    </w:p>
    <w:p w14:paraId="465EC399" w14:textId="46B727F6" w:rsidR="00F92EEE" w:rsidRPr="008F048D" w:rsidRDefault="00F92EEE" w:rsidP="008F048D">
      <w:pPr>
        <w:spacing w:line="360" w:lineRule="auto"/>
        <w:jc w:val="both"/>
        <w:rPr>
          <w:rFonts w:ascii="Palatino Linotype" w:eastAsia="Palatino Linotype" w:hAnsi="Palatino Linotype" w:cs="Palatino Linotype"/>
        </w:rPr>
      </w:pPr>
      <w:r w:rsidRPr="008F048D">
        <w:rPr>
          <w:rFonts w:ascii="Palatino Linotype" w:hAnsi="Palatino Linotype" w:cs="Arial"/>
          <w:b/>
          <w:sz w:val="28"/>
          <w:szCs w:val="28"/>
          <w:lang w:val="es-ES"/>
        </w:rPr>
        <w:t>SEGUNDO</w:t>
      </w:r>
      <w:r w:rsidRPr="008F048D">
        <w:rPr>
          <w:rFonts w:ascii="Palatino Linotype" w:hAnsi="Palatino Linotype" w:cs="Arial"/>
          <w:sz w:val="28"/>
          <w:szCs w:val="28"/>
          <w:lang w:val="es-ES"/>
        </w:rPr>
        <w:t>.</w:t>
      </w:r>
      <w:r w:rsidRPr="008F048D">
        <w:rPr>
          <w:rFonts w:ascii="Palatino Linotype" w:hAnsi="Palatino Linotype" w:cs="Arial"/>
          <w:lang w:val="es-ES"/>
        </w:rPr>
        <w:t xml:space="preserve"> </w:t>
      </w:r>
      <w:r w:rsidRPr="008F048D">
        <w:rPr>
          <w:rFonts w:ascii="Palatino Linotype" w:eastAsia="Calibri" w:hAnsi="Palatino Linotype" w:cs="Arial"/>
        </w:rPr>
        <w:t xml:space="preserve">Se </w:t>
      </w:r>
      <w:r w:rsidRPr="008F048D">
        <w:rPr>
          <w:rFonts w:ascii="Palatino Linotype" w:eastAsia="Calibri" w:hAnsi="Palatino Linotype" w:cs="Arial"/>
          <w:b/>
        </w:rPr>
        <w:t xml:space="preserve">MODIFICA </w:t>
      </w:r>
      <w:r w:rsidRPr="008F048D">
        <w:rPr>
          <w:rFonts w:ascii="Palatino Linotype" w:eastAsia="Calibri" w:hAnsi="Palatino Linotype" w:cs="Arial"/>
        </w:rPr>
        <w:t xml:space="preserve">la respuesta proporcionada por el </w:t>
      </w:r>
      <w:r w:rsidRPr="008F048D">
        <w:rPr>
          <w:rFonts w:ascii="Palatino Linotype" w:eastAsia="Calibri" w:hAnsi="Palatino Linotype" w:cs="Arial"/>
          <w:b/>
          <w:bCs/>
        </w:rPr>
        <w:t xml:space="preserve">Ayuntamiento </w:t>
      </w:r>
      <w:r w:rsidR="00795B96" w:rsidRPr="008F048D">
        <w:rPr>
          <w:rFonts w:ascii="Palatino Linotype" w:eastAsia="Calibri" w:hAnsi="Palatino Linotype" w:cs="Arial"/>
          <w:b/>
          <w:bCs/>
        </w:rPr>
        <w:t>de Atizapán de Zaragoza</w:t>
      </w:r>
      <w:r w:rsidRPr="008F048D">
        <w:rPr>
          <w:rFonts w:ascii="Palatino Linotype" w:eastAsia="Calibri" w:hAnsi="Palatino Linotype" w:cs="Arial"/>
          <w:b/>
          <w:bCs/>
        </w:rPr>
        <w:t xml:space="preserve"> </w:t>
      </w:r>
      <w:r w:rsidRPr="008F048D">
        <w:rPr>
          <w:rFonts w:ascii="Palatino Linotype" w:eastAsia="Calibri" w:hAnsi="Palatino Linotype" w:cs="Arial"/>
          <w:bCs/>
          <w:lang w:val="es-ES"/>
        </w:rPr>
        <w:t xml:space="preserve">y </w:t>
      </w:r>
      <w:r w:rsidRPr="008F048D">
        <w:rPr>
          <w:rFonts w:ascii="Palatino Linotype" w:hAnsi="Palatino Linotype" w:cs="Arial"/>
          <w:bCs/>
          <w:lang w:val="es-ES"/>
        </w:rPr>
        <w:t>se</w:t>
      </w:r>
      <w:r w:rsidRPr="008F048D">
        <w:rPr>
          <w:rFonts w:ascii="Palatino Linotype" w:hAnsi="Palatino Linotype" w:cs="Arial"/>
          <w:lang w:val="es-ES"/>
        </w:rPr>
        <w:t xml:space="preserve"> </w:t>
      </w:r>
      <w:r w:rsidRPr="008F048D">
        <w:rPr>
          <w:rFonts w:ascii="Palatino Linotype" w:hAnsi="Palatino Linotype" w:cs="Arial"/>
          <w:b/>
          <w:bCs/>
          <w:lang w:val="es-ES"/>
        </w:rPr>
        <w:t>Ordena</w:t>
      </w:r>
      <w:r w:rsidRPr="008F048D">
        <w:rPr>
          <w:rFonts w:ascii="Palatino Linotype" w:hAnsi="Palatino Linotype" w:cs="Arial"/>
          <w:lang w:val="es-ES"/>
        </w:rPr>
        <w:t xml:space="preserve"> haga entrega al </w:t>
      </w:r>
      <w:r w:rsidRPr="008F048D">
        <w:rPr>
          <w:rFonts w:ascii="Palatino Linotype" w:hAnsi="Palatino Linotype" w:cs="Arial"/>
          <w:b/>
          <w:lang w:val="es-ES"/>
        </w:rPr>
        <w:t>RECURRENTE</w:t>
      </w:r>
      <w:r w:rsidRPr="008F048D">
        <w:rPr>
          <w:rFonts w:ascii="Palatino Linotype" w:hAnsi="Palatino Linotype" w:cs="Arial"/>
          <w:lang w:val="es-ES"/>
        </w:rPr>
        <w:t>, vía el Sistema de Acceso a la Información Mexiquense (</w:t>
      </w:r>
      <w:r w:rsidRPr="008F048D">
        <w:rPr>
          <w:rFonts w:ascii="Palatino Linotype" w:hAnsi="Palatino Linotype" w:cs="Arial"/>
          <w:b/>
          <w:lang w:val="es-ES"/>
        </w:rPr>
        <w:t>SAIMEX</w:t>
      </w:r>
      <w:r w:rsidRPr="008F048D">
        <w:rPr>
          <w:rFonts w:ascii="Palatino Linotype" w:hAnsi="Palatino Linotype" w:cs="Arial"/>
          <w:lang w:val="es-ES"/>
        </w:rPr>
        <w:t>),</w:t>
      </w:r>
      <w:r w:rsidRPr="008F048D">
        <w:rPr>
          <w:rFonts w:ascii="Palatino Linotype" w:eastAsia="Palatino Linotype" w:hAnsi="Palatino Linotype" w:cs="Palatino Linotype"/>
        </w:rPr>
        <w:t xml:space="preserve"> </w:t>
      </w:r>
      <w:r w:rsidR="002037D0" w:rsidRPr="008F048D">
        <w:rPr>
          <w:rFonts w:ascii="Palatino Linotype" w:eastAsia="Palatino Linotype" w:hAnsi="Palatino Linotype" w:cs="Palatino Linotype"/>
        </w:rPr>
        <w:t>lo siguiente:</w:t>
      </w:r>
    </w:p>
    <w:p w14:paraId="3C82920F" w14:textId="77777777" w:rsidR="00F92EEE" w:rsidRPr="008F048D" w:rsidRDefault="00F92EEE" w:rsidP="008F048D">
      <w:pPr>
        <w:spacing w:line="276" w:lineRule="auto"/>
        <w:ind w:left="850" w:right="901"/>
        <w:jc w:val="both"/>
        <w:rPr>
          <w:rFonts w:ascii="Palatino Linotype" w:eastAsia="Palatino Linotype" w:hAnsi="Palatino Linotype" w:cs="Palatino Linotype"/>
          <w:i/>
          <w:sz w:val="22"/>
          <w:szCs w:val="22"/>
        </w:rPr>
      </w:pPr>
    </w:p>
    <w:p w14:paraId="4EF51643" w14:textId="7D0C75CB" w:rsidR="00304038" w:rsidRPr="008F048D" w:rsidRDefault="00440985" w:rsidP="008F048D">
      <w:pPr>
        <w:pStyle w:val="Prrafodelista"/>
        <w:numPr>
          <w:ilvl w:val="0"/>
          <w:numId w:val="19"/>
        </w:numPr>
        <w:spacing w:line="360" w:lineRule="auto"/>
        <w:jc w:val="both"/>
        <w:rPr>
          <w:rFonts w:ascii="Palatino Linotype" w:hAnsi="Palatino Linotype" w:cs="Arial"/>
          <w:lang w:eastAsia="es-CO"/>
        </w:rPr>
      </w:pPr>
      <w:r w:rsidRPr="008F048D">
        <w:rPr>
          <w:rFonts w:ascii="Palatino Linotype" w:eastAsia="Palatino Linotype" w:hAnsi="Palatino Linotype" w:cs="Palatino Linotype"/>
          <w:szCs w:val="22"/>
        </w:rPr>
        <w:t>El a</w:t>
      </w:r>
      <w:r w:rsidR="0050707F" w:rsidRPr="008F048D">
        <w:rPr>
          <w:rFonts w:ascii="Palatino Linotype" w:eastAsia="Palatino Linotype" w:hAnsi="Palatino Linotype" w:cs="Palatino Linotype"/>
          <w:szCs w:val="22"/>
        </w:rPr>
        <w:t>cuerdo de clasificación emitido</w:t>
      </w:r>
      <w:r w:rsidR="009517E6" w:rsidRPr="008F048D">
        <w:rPr>
          <w:rFonts w:ascii="Palatino Linotype" w:eastAsia="Palatino Linotype" w:hAnsi="Palatino Linotype" w:cs="Palatino Linotype"/>
          <w:szCs w:val="22"/>
        </w:rPr>
        <w:t xml:space="preserve"> por el Comité de Transparencia, en donde de manera fundada y motivada, a través de </w:t>
      </w:r>
      <w:r w:rsidRPr="008F048D">
        <w:rPr>
          <w:rFonts w:ascii="Palatino Linotype" w:eastAsia="Palatino Linotype" w:hAnsi="Palatino Linotype" w:cs="Palatino Linotype"/>
          <w:szCs w:val="22"/>
        </w:rPr>
        <w:t>una prueba de daño, confirme la clasificación como reservada en términos del artículo 140, fracción I de la Ley de Transparencia y Acceso a la Información Pública del Estado de México y Municipios.</w:t>
      </w:r>
    </w:p>
    <w:p w14:paraId="028A6BB7" w14:textId="77777777" w:rsidR="00F92EEE" w:rsidRPr="008F048D" w:rsidRDefault="00F92EEE" w:rsidP="008F048D">
      <w:pPr>
        <w:ind w:right="899"/>
        <w:jc w:val="both"/>
        <w:rPr>
          <w:rFonts w:ascii="Palatino Linotype" w:eastAsia="Calibri" w:hAnsi="Palatino Linotype" w:cs="Arial"/>
          <w:i/>
          <w:sz w:val="22"/>
          <w:szCs w:val="22"/>
        </w:rPr>
      </w:pPr>
    </w:p>
    <w:p w14:paraId="13530242" w14:textId="77777777" w:rsidR="00F92EEE" w:rsidRPr="008F048D" w:rsidRDefault="00F92EEE" w:rsidP="008F048D">
      <w:pPr>
        <w:tabs>
          <w:tab w:val="left" w:pos="709"/>
        </w:tabs>
        <w:spacing w:line="360" w:lineRule="auto"/>
        <w:ind w:right="51"/>
        <w:jc w:val="both"/>
        <w:rPr>
          <w:rFonts w:ascii="Palatino Linotype" w:hAnsi="Palatino Linotype"/>
          <w:shd w:val="clear" w:color="auto" w:fill="FFFFFF"/>
        </w:rPr>
      </w:pPr>
      <w:r w:rsidRPr="008F048D">
        <w:rPr>
          <w:rFonts w:ascii="Palatino Linotype" w:hAnsi="Palatino Linotype"/>
          <w:b/>
          <w:sz w:val="28"/>
          <w:szCs w:val="28"/>
        </w:rPr>
        <w:t>TERCERO.</w:t>
      </w:r>
      <w:r w:rsidRPr="008F048D">
        <w:rPr>
          <w:rFonts w:ascii="Palatino Linotype" w:hAnsi="Palatino Linotype"/>
          <w:b/>
        </w:rPr>
        <w:t> </w:t>
      </w:r>
      <w:r w:rsidRPr="008F048D">
        <w:rPr>
          <w:rFonts w:ascii="Palatino Linotype" w:hAnsi="Palatino Linotype"/>
          <w:b/>
          <w:lang w:eastAsia="es-ES_tradnl"/>
        </w:rPr>
        <w:t xml:space="preserve">Notifíquese </w:t>
      </w:r>
      <w:r w:rsidRPr="008F048D">
        <w:rPr>
          <w:rFonts w:ascii="Palatino Linotype" w:hAnsi="Palatino Linotype"/>
          <w:lang w:eastAsia="es-ES_tradnl"/>
        </w:rPr>
        <w:t xml:space="preserve">mediante </w:t>
      </w:r>
      <w:r w:rsidRPr="008F048D">
        <w:rPr>
          <w:rFonts w:ascii="Palatino Linotype" w:hAnsi="Palatino Linotype" w:cs="Arial"/>
        </w:rPr>
        <w:t>Sistema de Acceso a la Información Mexiquense</w:t>
      </w:r>
      <w:r w:rsidRPr="008F048D">
        <w:rPr>
          <w:rFonts w:ascii="Palatino Linotype" w:hAnsi="Palatino Linotype"/>
          <w:lang w:eastAsia="es-ES_tradnl"/>
        </w:rPr>
        <w:t xml:space="preserve"> </w:t>
      </w:r>
      <w:r w:rsidRPr="008F048D">
        <w:rPr>
          <w:rFonts w:ascii="Palatino Linotype" w:hAnsi="Palatino Linotype"/>
        </w:rPr>
        <w:t>al Titular de la Unidad de Transparencia del</w:t>
      </w:r>
      <w:r w:rsidRPr="008F048D">
        <w:rPr>
          <w:rFonts w:ascii="Palatino Linotype" w:hAnsi="Palatino Linotype"/>
          <w:b/>
        </w:rPr>
        <w:t> SUJETO OBLIGADO</w:t>
      </w:r>
      <w:r w:rsidRPr="008F048D">
        <w:rPr>
          <w:rFonts w:ascii="Palatino Linotype" w:hAnsi="Palatino Linotype"/>
        </w:rPr>
        <w:t>, para que conforme a los artículos 186, último párrafo y 189, párrafo segundo de la Ley de</w:t>
      </w:r>
      <w:r w:rsidRPr="008F048D">
        <w:rPr>
          <w:rFonts w:ascii="Palatino Linotype" w:hAnsi="Palatino Linotype"/>
          <w:shd w:val="clear" w:color="auto" w:fill="FFFFFF"/>
        </w:rPr>
        <w:t xml:space="preserve"> </w:t>
      </w:r>
      <w:r w:rsidRPr="008F048D">
        <w:rPr>
          <w:rFonts w:ascii="Palatino Linotype" w:hAnsi="Palatino Linotype" w:cs="Arial"/>
        </w:rPr>
        <w:t>Transparencia</w:t>
      </w:r>
      <w:r w:rsidRPr="008F048D">
        <w:rPr>
          <w:rFonts w:ascii="Palatino Linotype" w:hAnsi="Palatino Linotype"/>
          <w:shd w:val="clear" w:color="auto" w:fill="FFFFFF"/>
        </w:rPr>
        <w:t xml:space="preserve"> </w:t>
      </w:r>
      <w:r w:rsidRPr="008F048D">
        <w:rPr>
          <w:rFonts w:ascii="Palatino Linotype" w:hAnsi="Palatino Linotype"/>
        </w:rPr>
        <w:t xml:space="preserve">y Acceso a la Información Pública del Estado de México y Municipios, dé </w:t>
      </w:r>
      <w:r w:rsidRPr="008F048D">
        <w:rPr>
          <w:rFonts w:ascii="Palatino Linotype" w:hAnsi="Palatino Linotype" w:cs="Arial"/>
        </w:rPr>
        <w:t>cumplimiento</w:t>
      </w:r>
      <w:r w:rsidRPr="008F048D">
        <w:rPr>
          <w:rFonts w:ascii="Palatino Linotype" w:hAnsi="Palatino Linotype"/>
        </w:rPr>
        <w:t xml:space="preserve"> a lo ordenado dentro del plazo de diez días hábiles, debiendo </w:t>
      </w:r>
      <w:r w:rsidRPr="008F048D">
        <w:rPr>
          <w:rFonts w:ascii="Palatino Linotype" w:hAnsi="Palatino Linotype" w:cs="Arial"/>
        </w:rPr>
        <w:t>informar</w:t>
      </w:r>
      <w:r w:rsidRPr="008F048D">
        <w:rPr>
          <w:rFonts w:ascii="Palatino Linotype" w:hAnsi="Palatino Linotype"/>
        </w:rPr>
        <w:t xml:space="preserve"> a este Instituto en un plazo </w:t>
      </w:r>
      <w:r w:rsidRPr="008F048D">
        <w:rPr>
          <w:rFonts w:ascii="Palatino Linotype" w:hAnsi="Palatino Linotype"/>
          <w:lang w:eastAsia="es-ES_tradnl"/>
        </w:rPr>
        <w:t>de</w:t>
      </w:r>
      <w:r w:rsidRPr="008F048D">
        <w:rPr>
          <w:rFonts w:ascii="Palatino Linotype" w:hAnsi="Palatino Linotype"/>
        </w:rPr>
        <w:t xml:space="preserve"> tres días hábiles siguientes sobre el cumplimiento dado a la presente resolución.</w:t>
      </w:r>
    </w:p>
    <w:p w14:paraId="728A48FC" w14:textId="77777777" w:rsidR="00F92EEE" w:rsidRPr="008F048D" w:rsidRDefault="00F92EEE" w:rsidP="008F048D">
      <w:pPr>
        <w:tabs>
          <w:tab w:val="left" w:pos="709"/>
        </w:tabs>
        <w:spacing w:line="360" w:lineRule="auto"/>
        <w:ind w:right="51"/>
        <w:jc w:val="both"/>
        <w:rPr>
          <w:rFonts w:ascii="Palatino Linotype" w:hAnsi="Palatino Linotype" w:cs="Arial"/>
          <w:b/>
          <w:bCs/>
          <w:sz w:val="28"/>
        </w:rPr>
      </w:pPr>
    </w:p>
    <w:p w14:paraId="3E1EE66E" w14:textId="77777777" w:rsidR="00F92EEE" w:rsidRPr="008F048D" w:rsidRDefault="00F92EEE" w:rsidP="008F048D">
      <w:pPr>
        <w:tabs>
          <w:tab w:val="left" w:pos="709"/>
        </w:tabs>
        <w:spacing w:line="360" w:lineRule="auto"/>
        <w:ind w:right="51"/>
        <w:jc w:val="both"/>
        <w:rPr>
          <w:rFonts w:ascii="Palatino Linotype" w:eastAsia="Palatino Linotype" w:hAnsi="Palatino Linotype" w:cs="Palatino Linotype"/>
          <w:b/>
        </w:rPr>
      </w:pPr>
      <w:r w:rsidRPr="008F048D">
        <w:rPr>
          <w:rFonts w:ascii="Palatino Linotype" w:hAnsi="Palatino Linotype" w:cs="Arial"/>
          <w:b/>
          <w:bCs/>
          <w:sz w:val="28"/>
        </w:rPr>
        <w:t>CUARTO.</w:t>
      </w:r>
      <w:r w:rsidRPr="008F048D">
        <w:rPr>
          <w:rFonts w:ascii="Palatino Linotype" w:hAnsi="Palatino Linotype"/>
          <w:szCs w:val="17"/>
          <w:lang w:eastAsia="es-ES_tradnl"/>
        </w:rPr>
        <w:t xml:space="preserve"> </w:t>
      </w:r>
      <w:r w:rsidRPr="008F048D">
        <w:rPr>
          <w:rFonts w:ascii="Palatino Linotype" w:hAnsi="Palatino Linotype"/>
          <w:b/>
          <w:lang w:eastAsia="es-ES_tradnl"/>
        </w:rPr>
        <w:t>Notifíquese</w:t>
      </w:r>
      <w:r w:rsidRPr="008F048D">
        <w:rPr>
          <w:rFonts w:ascii="Palatino Linotype" w:hAnsi="Palatino Linotype"/>
          <w:lang w:eastAsia="es-ES_tradnl"/>
        </w:rPr>
        <w:t xml:space="preserve"> al </w:t>
      </w:r>
      <w:r w:rsidRPr="008F048D">
        <w:rPr>
          <w:rFonts w:ascii="Palatino Linotype" w:hAnsi="Palatino Linotype"/>
          <w:b/>
          <w:lang w:eastAsia="es-ES_tradnl"/>
        </w:rPr>
        <w:t>RECURRENTE</w:t>
      </w:r>
      <w:r w:rsidRPr="008F048D">
        <w:rPr>
          <w:rFonts w:ascii="Palatino Linotype" w:hAnsi="Palatino Linotype"/>
          <w:lang w:eastAsia="es-ES_tradnl"/>
        </w:rPr>
        <w:t xml:space="preserve"> la presente resolución vía </w:t>
      </w:r>
      <w:r w:rsidRPr="008F048D">
        <w:rPr>
          <w:rFonts w:ascii="Palatino Linotype" w:hAnsi="Palatino Linotype" w:cs="Arial"/>
        </w:rPr>
        <w:t>Sistema de Acceso a la Información Mexiquense</w:t>
      </w:r>
      <w:r w:rsidRPr="008F048D">
        <w:rPr>
          <w:rFonts w:ascii="Palatino Linotype" w:hAnsi="Palatino Linotype"/>
          <w:lang w:eastAsia="es-ES_tradnl"/>
        </w:rPr>
        <w:t xml:space="preserve"> </w:t>
      </w:r>
      <w:r w:rsidRPr="008F048D">
        <w:rPr>
          <w:rFonts w:ascii="Palatino Linotype" w:hAnsi="Palatino Linotype"/>
          <w:b/>
          <w:lang w:eastAsia="es-ES_tradnl"/>
        </w:rPr>
        <w:t>(</w:t>
      </w:r>
      <w:r w:rsidRPr="008F048D">
        <w:rPr>
          <w:rFonts w:ascii="Palatino Linotype" w:hAnsi="Palatino Linotype"/>
          <w:b/>
          <w:bCs/>
          <w:lang w:eastAsia="es-ES_tradnl"/>
        </w:rPr>
        <w:t>SAIMEX)</w:t>
      </w:r>
      <w:r w:rsidRPr="008F048D">
        <w:rPr>
          <w:rFonts w:ascii="Palatino Linotype" w:eastAsia="Palatino Linotype" w:hAnsi="Palatino Linotype" w:cs="Palatino Linotype"/>
          <w:b/>
        </w:rPr>
        <w:t>.</w:t>
      </w:r>
    </w:p>
    <w:p w14:paraId="427ADF9B" w14:textId="77777777" w:rsidR="00F92EEE" w:rsidRPr="008F048D" w:rsidRDefault="00F92EEE" w:rsidP="008F048D">
      <w:pPr>
        <w:tabs>
          <w:tab w:val="left" w:pos="709"/>
        </w:tabs>
        <w:spacing w:line="360" w:lineRule="auto"/>
        <w:ind w:right="51"/>
        <w:jc w:val="both"/>
        <w:rPr>
          <w:rFonts w:ascii="Palatino Linotype" w:hAnsi="Palatino Linotype"/>
          <w:b/>
          <w:szCs w:val="17"/>
          <w:lang w:eastAsia="es-ES_tradnl"/>
        </w:rPr>
      </w:pPr>
    </w:p>
    <w:p w14:paraId="7EE10862" w14:textId="77777777" w:rsidR="00F92EEE" w:rsidRPr="008F048D" w:rsidRDefault="00F92EEE" w:rsidP="008F048D">
      <w:pPr>
        <w:tabs>
          <w:tab w:val="left" w:pos="709"/>
        </w:tabs>
        <w:spacing w:line="360" w:lineRule="auto"/>
        <w:ind w:right="51"/>
        <w:jc w:val="both"/>
        <w:rPr>
          <w:rFonts w:ascii="Palatino Linotype" w:eastAsiaTheme="minorEastAsia" w:hAnsi="Palatino Linotype"/>
          <w:szCs w:val="17"/>
          <w:lang w:eastAsia="es-ES_tradnl"/>
        </w:rPr>
      </w:pPr>
      <w:r w:rsidRPr="008F048D">
        <w:rPr>
          <w:rFonts w:ascii="Palatino Linotype" w:hAnsi="Palatino Linotype" w:cs="Arial"/>
          <w:b/>
          <w:bCs/>
          <w:sz w:val="28"/>
        </w:rPr>
        <w:t>QUINTO.</w:t>
      </w:r>
      <w:r w:rsidRPr="008F048D">
        <w:rPr>
          <w:rFonts w:ascii="Palatino Linotype" w:hAnsi="Palatino Linotype"/>
          <w:szCs w:val="17"/>
          <w:lang w:eastAsia="es-ES_tradnl"/>
        </w:rPr>
        <w:t xml:space="preserve"> </w:t>
      </w:r>
      <w:r w:rsidRPr="008F048D">
        <w:rPr>
          <w:rFonts w:ascii="Palatino Linotype" w:hAnsi="Palatino Linotype"/>
          <w:b/>
          <w:szCs w:val="17"/>
          <w:lang w:eastAsia="es-ES_tradnl"/>
        </w:rPr>
        <w:t>Hágase</w:t>
      </w:r>
      <w:r w:rsidRPr="008F048D">
        <w:rPr>
          <w:rFonts w:ascii="Palatino Linotype" w:hAnsi="Palatino Linotype"/>
          <w:szCs w:val="17"/>
          <w:lang w:eastAsia="es-ES_tradnl"/>
        </w:rPr>
        <w:t xml:space="preserve"> </w:t>
      </w:r>
      <w:r w:rsidRPr="008F048D">
        <w:rPr>
          <w:rFonts w:ascii="Palatino Linotype" w:hAnsi="Palatino Linotype"/>
          <w:b/>
          <w:szCs w:val="17"/>
          <w:lang w:eastAsia="es-ES_tradnl"/>
        </w:rPr>
        <w:t>del conocimiento</w:t>
      </w:r>
      <w:r w:rsidRPr="008F048D">
        <w:rPr>
          <w:rFonts w:ascii="Palatino Linotype" w:hAnsi="Palatino Linotype"/>
          <w:szCs w:val="17"/>
          <w:lang w:eastAsia="es-ES_tradnl"/>
        </w:rPr>
        <w:t xml:space="preserve"> </w:t>
      </w:r>
      <w:r w:rsidRPr="008F048D">
        <w:rPr>
          <w:rFonts w:ascii="Palatino Linotype" w:hAnsi="Palatino Linotype"/>
        </w:rPr>
        <w:t>del</w:t>
      </w:r>
      <w:r w:rsidRPr="008F048D">
        <w:rPr>
          <w:rFonts w:ascii="Palatino Linotype" w:hAnsi="Palatino Linotype" w:cs="Arial"/>
          <w:b/>
        </w:rPr>
        <w:t xml:space="preserve"> RECURRENTE</w:t>
      </w:r>
      <w:r w:rsidRPr="008F048D">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A0B97F5" w14:textId="77777777" w:rsidR="00F92EEE" w:rsidRPr="008F048D" w:rsidRDefault="00F92EEE" w:rsidP="008F048D">
      <w:pPr>
        <w:tabs>
          <w:tab w:val="left" w:pos="709"/>
        </w:tabs>
        <w:spacing w:line="360" w:lineRule="auto"/>
        <w:ind w:right="51"/>
        <w:jc w:val="both"/>
        <w:rPr>
          <w:rFonts w:ascii="Palatino Linotype" w:hAnsi="Palatino Linotype"/>
          <w:szCs w:val="17"/>
          <w:lang w:eastAsia="es-ES_tradnl"/>
        </w:rPr>
      </w:pPr>
    </w:p>
    <w:p w14:paraId="49D14B53" w14:textId="77777777" w:rsidR="00F92EEE" w:rsidRPr="008F048D" w:rsidRDefault="00F92EEE" w:rsidP="008F048D">
      <w:pPr>
        <w:tabs>
          <w:tab w:val="left" w:pos="709"/>
        </w:tabs>
        <w:spacing w:line="360" w:lineRule="auto"/>
        <w:ind w:right="51"/>
        <w:jc w:val="both"/>
        <w:rPr>
          <w:rFonts w:ascii="Palatino Linotype" w:hAnsi="Palatino Linotype"/>
          <w:szCs w:val="17"/>
          <w:lang w:eastAsia="es-ES_tradnl"/>
        </w:rPr>
      </w:pPr>
      <w:r w:rsidRPr="008F048D">
        <w:rPr>
          <w:rFonts w:ascii="Palatino Linotype" w:hAnsi="Palatino Linotype"/>
          <w:b/>
          <w:sz w:val="28"/>
          <w:szCs w:val="28"/>
          <w:lang w:eastAsia="es-ES_tradnl"/>
        </w:rPr>
        <w:t>SEXTO.</w:t>
      </w:r>
      <w:r w:rsidRPr="008F048D">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C6B9E7" w14:textId="77777777" w:rsidR="0022582E" w:rsidRPr="008F048D" w:rsidRDefault="0022582E" w:rsidP="008F048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0338E2BD" w:rsidR="00ED3D20" w:rsidRPr="008F048D" w:rsidRDefault="00ED3D20" w:rsidP="008F048D">
      <w:pPr>
        <w:widowControl w:val="0"/>
        <w:autoSpaceDE w:val="0"/>
        <w:autoSpaceDN w:val="0"/>
        <w:adjustRightInd w:val="0"/>
        <w:spacing w:line="360" w:lineRule="auto"/>
        <w:contextualSpacing/>
        <w:jc w:val="both"/>
        <w:rPr>
          <w:rFonts w:ascii="Palatino Linotype" w:hAnsi="Palatino Linotype" w:cs="Arial"/>
          <w:color w:val="000000" w:themeColor="text1"/>
        </w:rPr>
      </w:pPr>
      <w:r w:rsidRPr="008F048D">
        <w:rPr>
          <w:rFonts w:ascii="Palatino Linotype" w:hAnsi="Palatino Linotype" w:cs="Arial"/>
          <w:color w:val="000000" w:themeColor="text1"/>
        </w:rPr>
        <w:t xml:space="preserve">ASÍ LO RESUELVE, POR </w:t>
      </w:r>
      <w:r w:rsidR="00974818">
        <w:rPr>
          <w:rFonts w:ascii="Palatino Linotype" w:hAnsi="Palatino Linotype" w:cs="Arial"/>
          <w:color w:val="000000" w:themeColor="text1"/>
        </w:rPr>
        <w:t>MAYORÍA</w:t>
      </w:r>
      <w:r w:rsidRPr="008F048D">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974818">
        <w:rPr>
          <w:rFonts w:ascii="Palatino Linotype" w:hAnsi="Palatino Linotype" w:cs="Arial"/>
          <w:color w:val="000000" w:themeColor="text1"/>
        </w:rPr>
        <w:t xml:space="preserve"> EMITIENDO VOTO DISIDENTE</w:t>
      </w:r>
      <w:r w:rsidRPr="008F048D">
        <w:rPr>
          <w:rFonts w:ascii="Palatino Linotype" w:hAnsi="Palatino Linotype" w:cs="Arial"/>
          <w:color w:val="000000" w:themeColor="text1"/>
        </w:rPr>
        <w:t>; SHARON CRISTINA MORALES MARTÍNEZ; LUIS GUSTAVO PARRA NORIEGA</w:t>
      </w:r>
      <w:r w:rsidR="00974818">
        <w:rPr>
          <w:rFonts w:ascii="Palatino Linotype" w:hAnsi="Palatino Linotype" w:cs="Arial"/>
          <w:color w:val="000000" w:themeColor="text1"/>
        </w:rPr>
        <w:t xml:space="preserve"> EMITIENDO VOTO DISIDENTE</w:t>
      </w:r>
      <w:r w:rsidRPr="008F048D">
        <w:rPr>
          <w:rFonts w:ascii="Palatino Linotype" w:hAnsi="Palatino Linotype" w:cs="Arial"/>
          <w:color w:val="000000" w:themeColor="text1"/>
        </w:rPr>
        <w:t xml:space="preserve"> Y GUADALUPE RAMÍREZ PEÑA; EN LA </w:t>
      </w:r>
      <w:r w:rsidR="003C63AF" w:rsidRPr="008F048D">
        <w:rPr>
          <w:rFonts w:ascii="Palatino Linotype" w:hAnsi="Palatino Linotype" w:cs="Arial"/>
          <w:color w:val="000000" w:themeColor="text1"/>
        </w:rPr>
        <w:t xml:space="preserve">QUINTA </w:t>
      </w:r>
      <w:r w:rsidRPr="008F048D">
        <w:rPr>
          <w:rFonts w:ascii="Palatino Linotype" w:hAnsi="Palatino Linotype" w:cs="Arial"/>
          <w:color w:val="000000" w:themeColor="text1"/>
        </w:rPr>
        <w:t xml:space="preserve">SESIÓN ORDINARIA CELEBRADA EL </w:t>
      </w:r>
      <w:r w:rsidR="002037D0" w:rsidRPr="008F048D">
        <w:rPr>
          <w:rFonts w:ascii="Palatino Linotype" w:hAnsi="Palatino Linotype" w:cs="Arial"/>
          <w:color w:val="000000" w:themeColor="text1"/>
        </w:rPr>
        <w:t>NUEVE</w:t>
      </w:r>
      <w:r w:rsidR="00BB55A9" w:rsidRPr="008F048D">
        <w:rPr>
          <w:rFonts w:ascii="Palatino Linotype" w:hAnsi="Palatino Linotype" w:cs="Arial"/>
          <w:color w:val="000000" w:themeColor="text1"/>
        </w:rPr>
        <w:t xml:space="preserve"> </w:t>
      </w:r>
      <w:r w:rsidRPr="008F048D">
        <w:rPr>
          <w:rFonts w:ascii="Palatino Linotype" w:hAnsi="Palatino Linotype" w:cs="Arial"/>
          <w:color w:val="000000" w:themeColor="text1"/>
          <w:lang w:val="es-419"/>
        </w:rPr>
        <w:t xml:space="preserve">DE </w:t>
      </w:r>
      <w:r w:rsidR="002037D0" w:rsidRPr="008F048D">
        <w:rPr>
          <w:rFonts w:ascii="Palatino Linotype" w:hAnsi="Palatino Linotype" w:cs="Arial"/>
          <w:color w:val="000000" w:themeColor="text1"/>
        </w:rPr>
        <w:t>FEBRERO</w:t>
      </w:r>
      <w:r w:rsidRPr="008F048D">
        <w:rPr>
          <w:rFonts w:ascii="Palatino Linotype" w:hAnsi="Palatino Linotype" w:cs="Arial"/>
          <w:color w:val="000000" w:themeColor="text1"/>
        </w:rPr>
        <w:t xml:space="preserve"> DE DOS MIL </w:t>
      </w:r>
      <w:r w:rsidR="002037D0" w:rsidRPr="008F048D">
        <w:rPr>
          <w:rFonts w:ascii="Palatino Linotype" w:hAnsi="Palatino Linotype" w:cs="Arial"/>
          <w:color w:val="000000" w:themeColor="text1"/>
        </w:rPr>
        <w:t>VEINTITRÉS</w:t>
      </w:r>
      <w:r w:rsidRPr="008F048D">
        <w:rPr>
          <w:rFonts w:ascii="Palatino Linotype" w:hAnsi="Palatino Linotype" w:cs="Arial"/>
          <w:color w:val="000000" w:themeColor="text1"/>
        </w:rPr>
        <w:t xml:space="preserve">, ANTE EL SECRETARIO TÉCNICO DEL PLENO, ALEXIS TAPIA RAMÍREZ. </w:t>
      </w:r>
    </w:p>
    <w:p w14:paraId="550095AB" w14:textId="77777777" w:rsidR="00E60BC9" w:rsidRPr="008F048D" w:rsidRDefault="00E60BC9" w:rsidP="008F048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8F048D">
      <w:pPr>
        <w:tabs>
          <w:tab w:val="left" w:pos="2325"/>
        </w:tabs>
        <w:spacing w:line="360" w:lineRule="auto"/>
        <w:jc w:val="both"/>
        <w:rPr>
          <w:rFonts w:ascii="Palatino Linotype" w:eastAsiaTheme="minorEastAsia" w:hAnsi="Palatino Linotype"/>
          <w:sz w:val="16"/>
          <w:lang w:val="es-419"/>
        </w:rPr>
      </w:pPr>
      <w:r w:rsidRPr="008F048D">
        <w:rPr>
          <w:rFonts w:ascii="Palatino Linotype" w:eastAsiaTheme="minorEastAsia" w:hAnsi="Palatino Linotype"/>
          <w:sz w:val="16"/>
          <w:lang w:val="es-ES_tradnl"/>
        </w:rPr>
        <w:t>SCMM</w:t>
      </w:r>
      <w:r w:rsidR="00993225" w:rsidRPr="008F048D">
        <w:rPr>
          <w:rFonts w:ascii="Palatino Linotype" w:eastAsiaTheme="minorEastAsia" w:hAnsi="Palatino Linotype"/>
          <w:sz w:val="16"/>
          <w:lang w:val="es-ES_tradnl"/>
        </w:rPr>
        <w:t>/BLA/DEMF/</w:t>
      </w:r>
      <w:r w:rsidR="00176899" w:rsidRPr="008F048D">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8F048D">
      <w:pPr>
        <w:spacing w:line="360" w:lineRule="auto"/>
        <w:rPr>
          <w:rFonts w:ascii="Palatino Linotype" w:hAnsi="Palatino Linotype"/>
          <w:b/>
          <w:color w:val="000000" w:themeColor="text1"/>
          <w:sz w:val="28"/>
          <w:szCs w:val="28"/>
        </w:rPr>
      </w:pPr>
    </w:p>
    <w:p w14:paraId="5A5899D6" w14:textId="77777777" w:rsidR="00E60BC9" w:rsidRDefault="00E60BC9" w:rsidP="008F048D">
      <w:pPr>
        <w:spacing w:line="360" w:lineRule="auto"/>
        <w:rPr>
          <w:rFonts w:ascii="Palatino Linotype" w:hAnsi="Palatino Linotype"/>
          <w:b/>
          <w:color w:val="000000" w:themeColor="text1"/>
          <w:sz w:val="28"/>
          <w:szCs w:val="28"/>
        </w:rPr>
      </w:pPr>
    </w:p>
    <w:p w14:paraId="14129A6F" w14:textId="77777777" w:rsidR="00E60BC9" w:rsidRDefault="00E60BC9" w:rsidP="008F048D">
      <w:pPr>
        <w:spacing w:line="360" w:lineRule="auto"/>
        <w:rPr>
          <w:rFonts w:ascii="Palatino Linotype" w:hAnsi="Palatino Linotype"/>
          <w:b/>
          <w:color w:val="000000" w:themeColor="text1"/>
          <w:sz w:val="28"/>
          <w:szCs w:val="28"/>
        </w:rPr>
      </w:pPr>
    </w:p>
    <w:p w14:paraId="28BB592F" w14:textId="77777777" w:rsidR="00E60BC9" w:rsidRDefault="00E60BC9" w:rsidP="008F048D">
      <w:pPr>
        <w:spacing w:line="360" w:lineRule="auto"/>
        <w:rPr>
          <w:rFonts w:ascii="Palatino Linotype" w:hAnsi="Palatino Linotype"/>
          <w:b/>
          <w:color w:val="000000" w:themeColor="text1"/>
          <w:sz w:val="28"/>
          <w:szCs w:val="28"/>
        </w:rPr>
      </w:pPr>
    </w:p>
    <w:p w14:paraId="70CC180A" w14:textId="77777777" w:rsidR="00A85848" w:rsidRDefault="00A85848" w:rsidP="008F048D">
      <w:pPr>
        <w:spacing w:line="360" w:lineRule="auto"/>
        <w:rPr>
          <w:rFonts w:ascii="Palatino Linotype" w:hAnsi="Palatino Linotype"/>
          <w:b/>
          <w:color w:val="000000" w:themeColor="text1"/>
          <w:sz w:val="28"/>
          <w:szCs w:val="28"/>
        </w:rPr>
      </w:pPr>
    </w:p>
    <w:p w14:paraId="60C323FA" w14:textId="77777777" w:rsidR="00A85848" w:rsidRDefault="00A85848" w:rsidP="008F048D">
      <w:pPr>
        <w:spacing w:line="360" w:lineRule="auto"/>
        <w:rPr>
          <w:rFonts w:ascii="Palatino Linotype" w:hAnsi="Palatino Linotype"/>
          <w:b/>
          <w:color w:val="000000" w:themeColor="text1"/>
          <w:sz w:val="28"/>
          <w:szCs w:val="28"/>
        </w:rPr>
      </w:pPr>
    </w:p>
    <w:p w14:paraId="394820D6" w14:textId="77777777" w:rsidR="00A85848" w:rsidRDefault="00A85848" w:rsidP="008F048D">
      <w:pPr>
        <w:spacing w:line="360" w:lineRule="auto"/>
        <w:rPr>
          <w:rFonts w:ascii="Palatino Linotype" w:hAnsi="Palatino Linotype"/>
          <w:b/>
          <w:color w:val="000000" w:themeColor="text1"/>
          <w:sz w:val="28"/>
          <w:szCs w:val="28"/>
        </w:rPr>
      </w:pPr>
    </w:p>
    <w:p w14:paraId="1F20849D" w14:textId="77777777" w:rsidR="00A85848" w:rsidRDefault="00A85848" w:rsidP="008F048D">
      <w:pPr>
        <w:spacing w:line="360" w:lineRule="auto"/>
        <w:rPr>
          <w:rFonts w:ascii="Palatino Linotype" w:hAnsi="Palatino Linotype"/>
          <w:b/>
          <w:color w:val="000000" w:themeColor="text1"/>
          <w:sz w:val="28"/>
          <w:szCs w:val="28"/>
        </w:rPr>
      </w:pPr>
    </w:p>
    <w:p w14:paraId="36593724" w14:textId="77777777" w:rsidR="00E60BC9" w:rsidRDefault="00E60BC9" w:rsidP="008F048D">
      <w:pPr>
        <w:spacing w:line="360" w:lineRule="auto"/>
        <w:rPr>
          <w:rFonts w:ascii="Palatino Linotype" w:hAnsi="Palatino Linotype"/>
          <w:b/>
          <w:color w:val="000000" w:themeColor="text1"/>
          <w:sz w:val="28"/>
          <w:szCs w:val="28"/>
        </w:rPr>
      </w:pPr>
    </w:p>
    <w:p w14:paraId="17A53C78" w14:textId="77777777" w:rsidR="00E60BC9" w:rsidRPr="00984657" w:rsidRDefault="00E60BC9" w:rsidP="008F048D">
      <w:pPr>
        <w:spacing w:line="360" w:lineRule="auto"/>
        <w:rPr>
          <w:rFonts w:ascii="Palatino Linotype" w:hAnsi="Palatino Linotype"/>
          <w:b/>
          <w:color w:val="000000" w:themeColor="text1"/>
          <w:sz w:val="28"/>
          <w:szCs w:val="28"/>
        </w:rPr>
      </w:pPr>
    </w:p>
    <w:sectPr w:rsidR="00E60BC9" w:rsidRPr="00984657"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1E7D2D" w:rsidRDefault="001E7D2D" w:rsidP="00C80F8C">
      <w:r>
        <w:separator/>
      </w:r>
    </w:p>
  </w:endnote>
  <w:endnote w:type="continuationSeparator" w:id="0">
    <w:p w14:paraId="2CA1E1DE" w14:textId="77777777" w:rsidR="001E7D2D" w:rsidRDefault="001E7D2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1E7D2D" w:rsidRPr="0010196A" w:rsidRDefault="001E7D2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57C87">
      <w:rPr>
        <w:rFonts w:ascii="Palatino Linotype" w:hAnsi="Palatino Linotype" w:cs="Arial"/>
        <w:bCs/>
        <w:noProof/>
        <w:sz w:val="22"/>
        <w:szCs w:val="22"/>
      </w:rPr>
      <w:t>49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57C87">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1E7D2D" w:rsidRPr="0010196A" w:rsidRDefault="001E7D2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57C8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57C87">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1E7D2D" w:rsidRDefault="001E7D2D" w:rsidP="00C80F8C">
      <w:r>
        <w:separator/>
      </w:r>
    </w:p>
  </w:footnote>
  <w:footnote w:type="continuationSeparator" w:id="0">
    <w:p w14:paraId="2D50F1A5" w14:textId="77777777" w:rsidR="001E7D2D" w:rsidRDefault="001E7D2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E7D2D" w:rsidRDefault="001E7D2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4099"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E7D2D" w:rsidRPr="0010196A" w:rsidRDefault="001E7D2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4098" type="#_x0000_t75" style="position:absolute;margin-left:-42pt;margin-top:-92.35pt;width:540pt;height:10in;z-index:-251655168;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E7D2D" w:rsidRPr="008F2CCC" w14:paraId="1F097D8A" w14:textId="77777777" w:rsidTr="00DA50F6">
      <w:tc>
        <w:tcPr>
          <w:tcW w:w="3261" w:type="dxa"/>
          <w:vMerge w:val="restart"/>
        </w:tcPr>
        <w:p w14:paraId="1F780A0C" w14:textId="1EFF25F4" w:rsidR="001E7D2D" w:rsidRPr="008F2CCC" w:rsidRDefault="001E7D2D"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1E7D2D" w:rsidRPr="00664658" w:rsidRDefault="001E7D2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9D04B39" w:rsidR="001E7D2D" w:rsidRPr="00664658" w:rsidRDefault="001E7D2D" w:rsidP="005C250B">
          <w:pPr>
            <w:jc w:val="both"/>
            <w:rPr>
              <w:rFonts w:ascii="Palatino Linotype" w:hAnsi="Palatino Linotype"/>
              <w:b/>
              <w:sz w:val="22"/>
              <w:szCs w:val="22"/>
              <w:lang w:val="es-ES_tradnl"/>
            </w:rPr>
          </w:pPr>
          <w:r>
            <w:rPr>
              <w:rFonts w:ascii="Palatino Linotype" w:hAnsi="Palatino Linotype"/>
              <w:b/>
              <w:lang w:val="es-ES_tradnl"/>
            </w:rPr>
            <w:t>13922</w:t>
          </w:r>
          <w:r w:rsidRPr="00984657">
            <w:rPr>
              <w:rFonts w:ascii="Palatino Linotype" w:hAnsi="Palatino Linotype"/>
              <w:b/>
              <w:lang w:val="es-ES_tradnl"/>
            </w:rPr>
            <w:t>/INFOEM/IP/RR/2022</w:t>
          </w:r>
        </w:p>
      </w:tc>
    </w:tr>
    <w:tr w:rsidR="001E7D2D" w:rsidRPr="008F2CCC" w14:paraId="049677A3" w14:textId="77777777" w:rsidTr="00DA50F6">
      <w:tc>
        <w:tcPr>
          <w:tcW w:w="3261" w:type="dxa"/>
          <w:vMerge/>
        </w:tcPr>
        <w:p w14:paraId="4A21EAC1" w14:textId="5C1F145E" w:rsidR="001E7D2D" w:rsidRPr="008F2CCC" w:rsidRDefault="001E7D2D" w:rsidP="00D41D47">
          <w:pPr>
            <w:rPr>
              <w:rFonts w:ascii="Palatino Linotype" w:hAnsi="Palatino Linotype"/>
              <w:b/>
              <w:sz w:val="22"/>
              <w:szCs w:val="22"/>
              <w:lang w:val="es-ES_tradnl"/>
            </w:rPr>
          </w:pPr>
        </w:p>
      </w:tc>
      <w:tc>
        <w:tcPr>
          <w:tcW w:w="2551" w:type="dxa"/>
          <w:shd w:val="clear" w:color="auto" w:fill="auto"/>
        </w:tcPr>
        <w:p w14:paraId="1237BCDE" w14:textId="77777777" w:rsidR="001E7D2D" w:rsidRPr="00664658" w:rsidRDefault="001E7D2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B4F632E" w:rsidR="001E7D2D" w:rsidRPr="00C77536" w:rsidRDefault="001E7D2D" w:rsidP="008953BE">
          <w:pPr>
            <w:jc w:val="both"/>
            <w:rPr>
              <w:lang w:val="es-419"/>
            </w:rPr>
          </w:pPr>
          <w:r>
            <w:rPr>
              <w:rFonts w:ascii="Palatino Linotype" w:hAnsi="Palatino Linotype"/>
              <w:b/>
              <w:sz w:val="22"/>
              <w:szCs w:val="22"/>
              <w:lang w:val="es-ES_tradnl"/>
            </w:rPr>
            <w:t>Ayuntamiento de Atizapán de Zaragoza</w:t>
          </w:r>
        </w:p>
      </w:tc>
    </w:tr>
    <w:tr w:rsidR="001E7D2D" w:rsidRPr="008F2CCC" w14:paraId="72CD087D" w14:textId="77777777" w:rsidTr="00DA50F6">
      <w:trPr>
        <w:trHeight w:val="228"/>
      </w:trPr>
      <w:tc>
        <w:tcPr>
          <w:tcW w:w="3261" w:type="dxa"/>
          <w:vMerge/>
        </w:tcPr>
        <w:p w14:paraId="1B78656F" w14:textId="01E6F6F6" w:rsidR="001E7D2D" w:rsidRPr="008F2CCC" w:rsidRDefault="001E7D2D" w:rsidP="00070856">
          <w:pPr>
            <w:rPr>
              <w:rFonts w:ascii="Palatino Linotype" w:hAnsi="Palatino Linotype"/>
              <w:b/>
              <w:sz w:val="22"/>
              <w:szCs w:val="22"/>
              <w:lang w:val="es-ES_tradnl"/>
            </w:rPr>
          </w:pPr>
        </w:p>
      </w:tc>
      <w:tc>
        <w:tcPr>
          <w:tcW w:w="2551" w:type="dxa"/>
          <w:shd w:val="clear" w:color="auto" w:fill="auto"/>
        </w:tcPr>
        <w:p w14:paraId="74D81628" w14:textId="3839B3E6" w:rsidR="001E7D2D" w:rsidRPr="00664658" w:rsidRDefault="001E7D2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1E7D2D" w:rsidRPr="00664658" w:rsidRDefault="001E7D2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1E7D2D" w:rsidRPr="0010196A" w:rsidRDefault="001E7D2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1E7D2D" w:rsidRPr="0010196A" w:rsidRDefault="001E7D2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4097" type="#_x0000_t75" style="position:absolute;margin-left:-54.85pt;margin-top:-91.05pt;width:540pt;height:10in;z-index:-251657216;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E7D2D" w:rsidRPr="008F2CCC" w14:paraId="6ABABA57" w14:textId="77777777" w:rsidTr="005B5501">
      <w:tc>
        <w:tcPr>
          <w:tcW w:w="4253" w:type="dxa"/>
          <w:vMerge w:val="restart"/>
          <w:shd w:val="clear" w:color="auto" w:fill="auto"/>
        </w:tcPr>
        <w:p w14:paraId="6AA376CC" w14:textId="1E62217E" w:rsidR="001E7D2D" w:rsidRPr="008F2CCC" w:rsidRDefault="001E7D2D"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1E7D2D" w:rsidRPr="008F2CCC" w:rsidRDefault="001E7D2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48F35A4" w:rsidR="001E7D2D" w:rsidRPr="008F2CCC" w:rsidRDefault="001E7D2D" w:rsidP="003305CB">
          <w:pPr>
            <w:jc w:val="both"/>
            <w:rPr>
              <w:rFonts w:ascii="Palatino Linotype" w:hAnsi="Palatino Linotype"/>
              <w:b/>
              <w:sz w:val="22"/>
              <w:szCs w:val="22"/>
              <w:lang w:val="es-ES_tradnl"/>
            </w:rPr>
          </w:pPr>
          <w:r>
            <w:rPr>
              <w:rFonts w:ascii="Palatino Linotype" w:hAnsi="Palatino Linotype"/>
              <w:b/>
              <w:sz w:val="22"/>
              <w:szCs w:val="22"/>
              <w:lang w:val="es-ES_tradnl"/>
            </w:rPr>
            <w:t>13922</w:t>
          </w:r>
          <w:r w:rsidRPr="00F67B0E">
            <w:rPr>
              <w:rFonts w:ascii="Palatino Linotype" w:hAnsi="Palatino Linotype"/>
              <w:b/>
              <w:sz w:val="22"/>
              <w:szCs w:val="22"/>
              <w:lang w:val="es-ES_tradnl"/>
            </w:rPr>
            <w:t>/INFOEM/IP/RR/2022</w:t>
          </w:r>
        </w:p>
      </w:tc>
    </w:tr>
    <w:tr w:rsidR="001E7D2D" w:rsidRPr="008F2CCC" w14:paraId="3B45FB53" w14:textId="77777777" w:rsidTr="005B5501">
      <w:tc>
        <w:tcPr>
          <w:tcW w:w="4253" w:type="dxa"/>
          <w:vMerge/>
          <w:shd w:val="clear" w:color="auto" w:fill="auto"/>
        </w:tcPr>
        <w:p w14:paraId="188B82EF" w14:textId="77777777" w:rsidR="001E7D2D" w:rsidRPr="008F2CCC" w:rsidRDefault="001E7D2D" w:rsidP="00A2780F">
          <w:pPr>
            <w:rPr>
              <w:rFonts w:ascii="Palatino Linotype" w:hAnsi="Palatino Linotype"/>
              <w:b/>
              <w:sz w:val="22"/>
              <w:szCs w:val="22"/>
              <w:lang w:val="es-ES_tradnl"/>
            </w:rPr>
          </w:pPr>
        </w:p>
      </w:tc>
      <w:tc>
        <w:tcPr>
          <w:tcW w:w="2552" w:type="dxa"/>
          <w:shd w:val="clear" w:color="auto" w:fill="auto"/>
        </w:tcPr>
        <w:p w14:paraId="3B2AD0CF" w14:textId="77777777" w:rsidR="001E7D2D" w:rsidRPr="008F2CCC" w:rsidRDefault="001E7D2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F1DC652" w:rsidR="001E7D2D" w:rsidRPr="003305CB" w:rsidRDefault="001E7D2D" w:rsidP="00DD7C89">
          <w:pPr>
            <w:jc w:val="both"/>
            <w:rPr>
              <w:rFonts w:ascii="Palatino Linotype" w:hAnsi="Palatino Linotype"/>
              <w:b/>
              <w:sz w:val="22"/>
              <w:szCs w:val="22"/>
              <w:lang w:val="es-419"/>
            </w:rPr>
          </w:pPr>
          <w:r>
            <w:rPr>
              <w:rFonts w:ascii="Palatino Linotype" w:hAnsi="Palatino Linotype"/>
              <w:b/>
              <w:sz w:val="22"/>
              <w:szCs w:val="22"/>
              <w:lang w:val="es-419"/>
            </w:rPr>
            <w:t>XXXXXXXXX XXXXXXXX XXXXXXX</w:t>
          </w:r>
        </w:p>
      </w:tc>
    </w:tr>
    <w:tr w:rsidR="001E7D2D" w:rsidRPr="008F2CCC" w14:paraId="28A493EB" w14:textId="77777777" w:rsidTr="005B5501">
      <w:trPr>
        <w:trHeight w:val="228"/>
      </w:trPr>
      <w:tc>
        <w:tcPr>
          <w:tcW w:w="4253" w:type="dxa"/>
          <w:vMerge/>
          <w:shd w:val="clear" w:color="auto" w:fill="auto"/>
        </w:tcPr>
        <w:p w14:paraId="06C77D31" w14:textId="77777777" w:rsidR="001E7D2D" w:rsidRPr="008F2CCC" w:rsidRDefault="001E7D2D" w:rsidP="00E37C88">
          <w:pPr>
            <w:rPr>
              <w:rFonts w:ascii="Palatino Linotype" w:hAnsi="Palatino Linotype"/>
              <w:b/>
              <w:sz w:val="22"/>
              <w:szCs w:val="22"/>
              <w:lang w:val="es-ES_tradnl"/>
            </w:rPr>
          </w:pPr>
        </w:p>
      </w:tc>
      <w:tc>
        <w:tcPr>
          <w:tcW w:w="2552" w:type="dxa"/>
          <w:shd w:val="clear" w:color="auto" w:fill="auto"/>
        </w:tcPr>
        <w:p w14:paraId="2E1A72B4" w14:textId="77777777" w:rsidR="001E7D2D" w:rsidRPr="008F2CCC" w:rsidRDefault="001E7D2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35A354E" w:rsidR="001E7D2D" w:rsidRPr="00F67B0E" w:rsidRDefault="001E7D2D" w:rsidP="002D18A7">
          <w:pPr>
            <w:jc w:val="both"/>
            <w:rPr>
              <w:lang w:val="es-419"/>
            </w:rPr>
          </w:pPr>
          <w:r w:rsidRPr="00941E73">
            <w:rPr>
              <w:rFonts w:ascii="Palatino Linotype" w:hAnsi="Palatino Linotype"/>
              <w:b/>
              <w:sz w:val="22"/>
              <w:szCs w:val="22"/>
              <w:lang w:val="es-ES_tradnl"/>
            </w:rPr>
            <w:t>Ayuntamiento de Atizapán de Zaragoza</w:t>
          </w:r>
        </w:p>
      </w:tc>
    </w:tr>
    <w:tr w:rsidR="001E7D2D" w:rsidRPr="008F2CCC" w14:paraId="0F114FF0" w14:textId="77777777" w:rsidTr="005B5501">
      <w:tc>
        <w:tcPr>
          <w:tcW w:w="4253" w:type="dxa"/>
          <w:vMerge/>
          <w:shd w:val="clear" w:color="auto" w:fill="auto"/>
        </w:tcPr>
        <w:p w14:paraId="4CCB64BA" w14:textId="77777777" w:rsidR="001E7D2D" w:rsidRPr="008F2CCC" w:rsidRDefault="001E7D2D" w:rsidP="00A2780F">
          <w:pPr>
            <w:rPr>
              <w:rFonts w:ascii="Palatino Linotype" w:hAnsi="Palatino Linotype"/>
              <w:b/>
              <w:sz w:val="22"/>
              <w:szCs w:val="22"/>
              <w:lang w:val="es-ES_tradnl"/>
            </w:rPr>
          </w:pPr>
        </w:p>
      </w:tc>
      <w:tc>
        <w:tcPr>
          <w:tcW w:w="2552" w:type="dxa"/>
          <w:shd w:val="clear" w:color="auto" w:fill="auto"/>
        </w:tcPr>
        <w:p w14:paraId="31E422EA" w14:textId="63649A07" w:rsidR="001E7D2D" w:rsidRPr="008F2CCC" w:rsidRDefault="001E7D2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1E7D2D" w:rsidRPr="008F2CCC" w:rsidRDefault="001E7D2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1E7D2D" w:rsidRPr="0010196A" w:rsidRDefault="001E7D2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1375F9"/>
    <w:multiLevelType w:val="hybridMultilevel"/>
    <w:tmpl w:val="82BA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2"/>
  </w:num>
  <w:num w:numId="7">
    <w:abstractNumId w:val="3"/>
  </w:num>
  <w:num w:numId="8">
    <w:abstractNumId w:val="15"/>
  </w:num>
  <w:num w:numId="9">
    <w:abstractNumId w:val="11"/>
  </w:num>
  <w:num w:numId="10">
    <w:abstractNumId w:val="19"/>
  </w:num>
  <w:num w:numId="11">
    <w:abstractNumId w:val="7"/>
  </w:num>
  <w:num w:numId="12">
    <w:abstractNumId w:val="25"/>
  </w:num>
  <w:num w:numId="13">
    <w:abstractNumId w:val="17"/>
  </w:num>
  <w:num w:numId="14">
    <w:abstractNumId w:val="26"/>
  </w:num>
  <w:num w:numId="15">
    <w:abstractNumId w:val="21"/>
  </w:num>
  <w:num w:numId="16">
    <w:abstractNumId w:val="4"/>
  </w:num>
  <w:num w:numId="17">
    <w:abstractNumId w:val="22"/>
  </w:num>
  <w:num w:numId="18">
    <w:abstractNumId w:val="20"/>
  </w:num>
  <w:num w:numId="19">
    <w:abstractNumId w:val="5"/>
  </w:num>
  <w:num w:numId="20">
    <w:abstractNumId w:val="24"/>
  </w:num>
  <w:num w:numId="21">
    <w:abstractNumId w:val="13"/>
  </w:num>
  <w:num w:numId="22">
    <w:abstractNumId w:val="23"/>
  </w:num>
  <w:num w:numId="23">
    <w:abstractNumId w:val="14"/>
  </w:num>
  <w:num w:numId="24">
    <w:abstractNumId w:val="27"/>
  </w:num>
  <w:num w:numId="25">
    <w:abstractNumId w:val="18"/>
  </w:num>
  <w:num w:numId="26">
    <w:abstractNumId w:val="1"/>
  </w:num>
  <w:num w:numId="27">
    <w:abstractNumId w:val="0"/>
  </w:num>
  <w:num w:numId="28">
    <w:abstractNumId w:val="8"/>
  </w:num>
  <w:num w:numId="29">
    <w:abstractNumId w:val="9"/>
  </w:num>
  <w:num w:numId="30">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81"/>
    <w:rsid w:val="000008A5"/>
    <w:rsid w:val="00001610"/>
    <w:rsid w:val="00001D8F"/>
    <w:rsid w:val="0000258A"/>
    <w:rsid w:val="000025F0"/>
    <w:rsid w:val="0000265E"/>
    <w:rsid w:val="000026CD"/>
    <w:rsid w:val="00002707"/>
    <w:rsid w:val="00002897"/>
    <w:rsid w:val="00002A00"/>
    <w:rsid w:val="00002E83"/>
    <w:rsid w:val="0000328A"/>
    <w:rsid w:val="000038B3"/>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A48"/>
    <w:rsid w:val="000D0DA0"/>
    <w:rsid w:val="000D1A6F"/>
    <w:rsid w:val="000D1B2D"/>
    <w:rsid w:val="000D21C4"/>
    <w:rsid w:val="000D2BC0"/>
    <w:rsid w:val="000D3E87"/>
    <w:rsid w:val="000D447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5EDC"/>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C4E"/>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06E7"/>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6A"/>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441"/>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D2D"/>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559"/>
    <w:rsid w:val="001F7850"/>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37D0"/>
    <w:rsid w:val="00204207"/>
    <w:rsid w:val="00204DE3"/>
    <w:rsid w:val="00204FDF"/>
    <w:rsid w:val="002051AD"/>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2B0"/>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28C"/>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CC4"/>
    <w:rsid w:val="00286DE5"/>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9EE"/>
    <w:rsid w:val="00331A1A"/>
    <w:rsid w:val="00331D23"/>
    <w:rsid w:val="0033214C"/>
    <w:rsid w:val="003323DA"/>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630"/>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44"/>
    <w:rsid w:val="00370582"/>
    <w:rsid w:val="00370A22"/>
    <w:rsid w:val="00370E2D"/>
    <w:rsid w:val="00371DEB"/>
    <w:rsid w:val="00371F4F"/>
    <w:rsid w:val="00372082"/>
    <w:rsid w:val="00372C45"/>
    <w:rsid w:val="00373384"/>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0F2D"/>
    <w:rsid w:val="003B211C"/>
    <w:rsid w:val="003B2660"/>
    <w:rsid w:val="003B28B7"/>
    <w:rsid w:val="003B33D8"/>
    <w:rsid w:val="003B3728"/>
    <w:rsid w:val="003B3B43"/>
    <w:rsid w:val="003B3DD0"/>
    <w:rsid w:val="003B40CF"/>
    <w:rsid w:val="003B443B"/>
    <w:rsid w:val="003B4C16"/>
    <w:rsid w:val="003B5491"/>
    <w:rsid w:val="003B5504"/>
    <w:rsid w:val="003B5716"/>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3AF"/>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BDD"/>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140"/>
    <w:rsid w:val="0040260F"/>
    <w:rsid w:val="0040268E"/>
    <w:rsid w:val="004027FA"/>
    <w:rsid w:val="00402A09"/>
    <w:rsid w:val="00402D6D"/>
    <w:rsid w:val="00402D8A"/>
    <w:rsid w:val="00402F3F"/>
    <w:rsid w:val="00402FAA"/>
    <w:rsid w:val="0040368C"/>
    <w:rsid w:val="004038F5"/>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98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544"/>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87D92"/>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7F"/>
    <w:rsid w:val="005071D8"/>
    <w:rsid w:val="005072B6"/>
    <w:rsid w:val="005076BE"/>
    <w:rsid w:val="00507ADC"/>
    <w:rsid w:val="00507CD8"/>
    <w:rsid w:val="00507ED8"/>
    <w:rsid w:val="00510359"/>
    <w:rsid w:val="0051056F"/>
    <w:rsid w:val="005107B7"/>
    <w:rsid w:val="00510993"/>
    <w:rsid w:val="005109FA"/>
    <w:rsid w:val="00510DE0"/>
    <w:rsid w:val="00511D74"/>
    <w:rsid w:val="00512195"/>
    <w:rsid w:val="005127D6"/>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197"/>
    <w:rsid w:val="005A523C"/>
    <w:rsid w:val="005A5D7B"/>
    <w:rsid w:val="005A63A3"/>
    <w:rsid w:val="005A6C1A"/>
    <w:rsid w:val="005A7195"/>
    <w:rsid w:val="005A7E33"/>
    <w:rsid w:val="005B0786"/>
    <w:rsid w:val="005B12C5"/>
    <w:rsid w:val="005B1384"/>
    <w:rsid w:val="005B1571"/>
    <w:rsid w:val="005B1BAB"/>
    <w:rsid w:val="005B1DCF"/>
    <w:rsid w:val="005B23C8"/>
    <w:rsid w:val="005B331F"/>
    <w:rsid w:val="005B442E"/>
    <w:rsid w:val="005B5043"/>
    <w:rsid w:val="005B5059"/>
    <w:rsid w:val="005B5501"/>
    <w:rsid w:val="005B6571"/>
    <w:rsid w:val="005B690A"/>
    <w:rsid w:val="005B6AFF"/>
    <w:rsid w:val="005B6C71"/>
    <w:rsid w:val="005B70A2"/>
    <w:rsid w:val="005B7AD1"/>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C83"/>
    <w:rsid w:val="005F1E1A"/>
    <w:rsid w:val="005F2534"/>
    <w:rsid w:val="005F28D3"/>
    <w:rsid w:val="005F2A5D"/>
    <w:rsid w:val="005F2B64"/>
    <w:rsid w:val="005F2BDA"/>
    <w:rsid w:val="005F31D2"/>
    <w:rsid w:val="005F3421"/>
    <w:rsid w:val="005F3AF6"/>
    <w:rsid w:val="005F4830"/>
    <w:rsid w:val="005F48A8"/>
    <w:rsid w:val="005F4A88"/>
    <w:rsid w:val="005F50D7"/>
    <w:rsid w:val="005F54BC"/>
    <w:rsid w:val="005F56AF"/>
    <w:rsid w:val="005F6AA0"/>
    <w:rsid w:val="005F6F53"/>
    <w:rsid w:val="005F7958"/>
    <w:rsid w:val="00600A8E"/>
    <w:rsid w:val="00601150"/>
    <w:rsid w:val="006011C5"/>
    <w:rsid w:val="00601329"/>
    <w:rsid w:val="006017E2"/>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3D3"/>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4F57"/>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5CC"/>
    <w:rsid w:val="006509D6"/>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38B"/>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F31"/>
    <w:rsid w:val="00692F64"/>
    <w:rsid w:val="006930D5"/>
    <w:rsid w:val="00693490"/>
    <w:rsid w:val="0069355F"/>
    <w:rsid w:val="00693878"/>
    <w:rsid w:val="00693A79"/>
    <w:rsid w:val="00693E86"/>
    <w:rsid w:val="00694012"/>
    <w:rsid w:val="0069473D"/>
    <w:rsid w:val="006951F3"/>
    <w:rsid w:val="0069579E"/>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5B"/>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019"/>
    <w:rsid w:val="006F0447"/>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A96"/>
    <w:rsid w:val="00701E0E"/>
    <w:rsid w:val="0070224A"/>
    <w:rsid w:val="00702909"/>
    <w:rsid w:val="00702A67"/>
    <w:rsid w:val="00702D57"/>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790"/>
    <w:rsid w:val="00744BA4"/>
    <w:rsid w:val="00745036"/>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731"/>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5888"/>
    <w:rsid w:val="007660CB"/>
    <w:rsid w:val="00766985"/>
    <w:rsid w:val="00766C69"/>
    <w:rsid w:val="00766D0D"/>
    <w:rsid w:val="00766F0E"/>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1C5"/>
    <w:rsid w:val="007925D7"/>
    <w:rsid w:val="0079262C"/>
    <w:rsid w:val="00792819"/>
    <w:rsid w:val="00792979"/>
    <w:rsid w:val="007930FE"/>
    <w:rsid w:val="00793619"/>
    <w:rsid w:val="00793670"/>
    <w:rsid w:val="007943FF"/>
    <w:rsid w:val="00794540"/>
    <w:rsid w:val="00794939"/>
    <w:rsid w:val="00795322"/>
    <w:rsid w:val="007955AD"/>
    <w:rsid w:val="00795B96"/>
    <w:rsid w:val="00795DB8"/>
    <w:rsid w:val="00796094"/>
    <w:rsid w:val="0079740B"/>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6B2F"/>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76F"/>
    <w:rsid w:val="007C2BC5"/>
    <w:rsid w:val="007C2C4B"/>
    <w:rsid w:val="007C37B6"/>
    <w:rsid w:val="007C46D7"/>
    <w:rsid w:val="007C4AA6"/>
    <w:rsid w:val="007C4B75"/>
    <w:rsid w:val="007C500D"/>
    <w:rsid w:val="007C50E8"/>
    <w:rsid w:val="007C5904"/>
    <w:rsid w:val="007C644A"/>
    <w:rsid w:val="007C64DA"/>
    <w:rsid w:val="007C6664"/>
    <w:rsid w:val="007C6691"/>
    <w:rsid w:val="007C673D"/>
    <w:rsid w:val="007C6991"/>
    <w:rsid w:val="007C69AF"/>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2E56"/>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652"/>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67EB9"/>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44D"/>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664D"/>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48D"/>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606"/>
    <w:rsid w:val="00900A20"/>
    <w:rsid w:val="00900DA1"/>
    <w:rsid w:val="00900F9F"/>
    <w:rsid w:val="009011BB"/>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7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1E73"/>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17E6"/>
    <w:rsid w:val="00952203"/>
    <w:rsid w:val="00952DFE"/>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233"/>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7345"/>
    <w:rsid w:val="0096752B"/>
    <w:rsid w:val="00967B92"/>
    <w:rsid w:val="00967D92"/>
    <w:rsid w:val="009700BD"/>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818"/>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692"/>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33D"/>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EB4"/>
    <w:rsid w:val="009C622E"/>
    <w:rsid w:val="009C6744"/>
    <w:rsid w:val="009C67AC"/>
    <w:rsid w:val="009C6DB0"/>
    <w:rsid w:val="009D00C1"/>
    <w:rsid w:val="009D0D90"/>
    <w:rsid w:val="009D0E12"/>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408"/>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016"/>
    <w:rsid w:val="00A17D2B"/>
    <w:rsid w:val="00A2014B"/>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2A6"/>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C2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3EB"/>
    <w:rsid w:val="00AF48E0"/>
    <w:rsid w:val="00AF5032"/>
    <w:rsid w:val="00AF5780"/>
    <w:rsid w:val="00AF5801"/>
    <w:rsid w:val="00AF5EF6"/>
    <w:rsid w:val="00AF6C24"/>
    <w:rsid w:val="00AF6E7F"/>
    <w:rsid w:val="00AF6FD5"/>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197"/>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609"/>
    <w:rsid w:val="00B37745"/>
    <w:rsid w:val="00B403B0"/>
    <w:rsid w:val="00B40B8E"/>
    <w:rsid w:val="00B40B99"/>
    <w:rsid w:val="00B41543"/>
    <w:rsid w:val="00B41C98"/>
    <w:rsid w:val="00B41D98"/>
    <w:rsid w:val="00B41F2A"/>
    <w:rsid w:val="00B4208D"/>
    <w:rsid w:val="00B422AF"/>
    <w:rsid w:val="00B424CE"/>
    <w:rsid w:val="00B42713"/>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7DB"/>
    <w:rsid w:val="00B57B2D"/>
    <w:rsid w:val="00B57D62"/>
    <w:rsid w:val="00B57E2A"/>
    <w:rsid w:val="00B57FE5"/>
    <w:rsid w:val="00B600B2"/>
    <w:rsid w:val="00B61B23"/>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537"/>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497"/>
    <w:rsid w:val="00BC45B2"/>
    <w:rsid w:val="00BC4729"/>
    <w:rsid w:val="00BC4FC2"/>
    <w:rsid w:val="00BC5979"/>
    <w:rsid w:val="00BC6735"/>
    <w:rsid w:val="00BC6ADC"/>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73C"/>
    <w:rsid w:val="00BE214A"/>
    <w:rsid w:val="00BE215C"/>
    <w:rsid w:val="00BE28B0"/>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F25"/>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CD8"/>
    <w:rsid w:val="00C12D95"/>
    <w:rsid w:val="00C13E34"/>
    <w:rsid w:val="00C1421C"/>
    <w:rsid w:val="00C145C7"/>
    <w:rsid w:val="00C14A98"/>
    <w:rsid w:val="00C14B05"/>
    <w:rsid w:val="00C152A8"/>
    <w:rsid w:val="00C15C58"/>
    <w:rsid w:val="00C15E2F"/>
    <w:rsid w:val="00C16092"/>
    <w:rsid w:val="00C162C5"/>
    <w:rsid w:val="00C16918"/>
    <w:rsid w:val="00C16DE2"/>
    <w:rsid w:val="00C17131"/>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897"/>
    <w:rsid w:val="00CD39AB"/>
    <w:rsid w:val="00CD39D7"/>
    <w:rsid w:val="00CD3AEA"/>
    <w:rsid w:val="00CD3BC9"/>
    <w:rsid w:val="00CD3DDA"/>
    <w:rsid w:val="00CD4055"/>
    <w:rsid w:val="00CD458A"/>
    <w:rsid w:val="00CD4BF1"/>
    <w:rsid w:val="00CD4CD7"/>
    <w:rsid w:val="00CD50BD"/>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843"/>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786"/>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87"/>
    <w:rsid w:val="00D57CB6"/>
    <w:rsid w:val="00D60074"/>
    <w:rsid w:val="00D60251"/>
    <w:rsid w:val="00D607A2"/>
    <w:rsid w:val="00D609BA"/>
    <w:rsid w:val="00D611EE"/>
    <w:rsid w:val="00D61478"/>
    <w:rsid w:val="00D61554"/>
    <w:rsid w:val="00D61DE5"/>
    <w:rsid w:val="00D62461"/>
    <w:rsid w:val="00D6250D"/>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3E1"/>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9AD"/>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54C"/>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A3E"/>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1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8BF"/>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580"/>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5F8C"/>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685"/>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9D2"/>
    <w:rsid w:val="00F12ABA"/>
    <w:rsid w:val="00F130EE"/>
    <w:rsid w:val="00F13D3C"/>
    <w:rsid w:val="00F147AC"/>
    <w:rsid w:val="00F14A79"/>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0C15"/>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22"/>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25B"/>
    <w:rsid w:val="00FA4C3D"/>
    <w:rsid w:val="00FA528A"/>
    <w:rsid w:val="00FA532C"/>
    <w:rsid w:val="00FA55CB"/>
    <w:rsid w:val="00FA5972"/>
    <w:rsid w:val="00FA5A5C"/>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BAE"/>
    <w:rsid w:val="00FE2E2B"/>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25D80-4A52-4AB8-AEB7-9D7439726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51</Pages>
  <Words>13293</Words>
  <Characters>73114</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2023-02-10T19:36:00Z</cp:lastPrinted>
  <dcterms:created xsi:type="dcterms:W3CDTF">2023-02-10T02:21:00Z</dcterms:created>
  <dcterms:modified xsi:type="dcterms:W3CDTF">2023-02-21T01:28:00Z</dcterms:modified>
</cp:coreProperties>
</file>