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375C9E" w:rsidR="00B03EDE" w:rsidP="00261F7E" w:rsidRDefault="00B03EDE" w14:paraId="2F1F87E7" w14:textId="5CDE4C05">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0050F">
        <w:rPr>
          <w:rFonts w:ascii="Palatino Linotype" w:hAnsi="Palatino Linotype" w:cs="Tahoma"/>
          <w:bCs/>
          <w:sz w:val="22"/>
          <w:szCs w:val="22"/>
        </w:rPr>
        <w:t xml:space="preserve">fecha </w:t>
      </w:r>
      <w:r w:rsidR="00382B10">
        <w:rPr>
          <w:rFonts w:ascii="Palatino Linotype" w:hAnsi="Palatino Linotype" w:cs="Tahoma"/>
          <w:bCs/>
          <w:sz w:val="22"/>
          <w:szCs w:val="22"/>
        </w:rPr>
        <w:t>nueve</w:t>
      </w:r>
      <w:r w:rsidR="00E206C3">
        <w:rPr>
          <w:rFonts w:ascii="Palatino Linotype" w:hAnsi="Palatino Linotype" w:cs="Tahoma"/>
          <w:bCs/>
          <w:sz w:val="22"/>
          <w:szCs w:val="22"/>
        </w:rPr>
        <w:t xml:space="preserve"> de febrero de dos mil veintitrés</w:t>
      </w:r>
      <w:r w:rsidRPr="00E0050F">
        <w:rPr>
          <w:rFonts w:ascii="Palatino Linotype" w:hAnsi="Palatino Linotype" w:cs="Tahoma"/>
          <w:bCs/>
          <w:sz w:val="22"/>
          <w:szCs w:val="22"/>
        </w:rPr>
        <w:t>.</w:t>
      </w:r>
    </w:p>
    <w:p w:rsidRPr="00375C9E" w:rsidR="00B03EDE" w:rsidP="00261F7E" w:rsidRDefault="00B03EDE" w14:paraId="67AD71AC" w14:textId="77777777">
      <w:pPr>
        <w:spacing w:line="360" w:lineRule="auto"/>
        <w:contextualSpacing/>
        <w:jc w:val="both"/>
        <w:rPr>
          <w:rFonts w:ascii="Palatino Linotype" w:hAnsi="Palatino Linotype"/>
          <w:noProof/>
          <w:sz w:val="22"/>
          <w:szCs w:val="22"/>
          <w:lang w:val="es-ES"/>
        </w:rPr>
      </w:pPr>
    </w:p>
    <w:p w:rsidRPr="00375C9E" w:rsidR="00B03EDE" w:rsidP="00261F7E" w:rsidRDefault="00B03EDE" w14:paraId="03EEBBA4" w14:textId="42CAC245">
      <w:pPr>
        <w:spacing w:line="360" w:lineRule="auto"/>
        <w:contextualSpacing/>
        <w:jc w:val="both"/>
        <w:rPr>
          <w:rFonts w:ascii="Palatino Linotype" w:hAnsi="Palatino Linotype" w:eastAsia="Calibri" w:cs="Tahoma"/>
          <w:sz w:val="22"/>
          <w:szCs w:val="22"/>
          <w:lang w:val="es-ES" w:eastAsia="en-US"/>
        </w:rPr>
      </w:pPr>
      <w:r w:rsidRPr="12353A06" w:rsidR="12353A06">
        <w:rPr>
          <w:rFonts w:ascii="Palatino Linotype" w:hAnsi="Palatino Linotype" w:cs="Tahoma"/>
          <w:b w:val="1"/>
          <w:bCs w:val="1"/>
          <w:color w:val="0D0D0D" w:themeColor="text1" w:themeTint="F2" w:themeShade="FF"/>
          <w:sz w:val="22"/>
          <w:szCs w:val="22"/>
        </w:rPr>
        <w:t>VISTO</w:t>
      </w:r>
      <w:r w:rsidRPr="12353A06" w:rsidR="12353A06">
        <w:rPr>
          <w:rFonts w:ascii="Palatino Linotype" w:hAnsi="Palatino Linotype" w:cs="Tahoma"/>
          <w:color w:val="0D0D0D" w:themeColor="text1" w:themeTint="F2" w:themeShade="FF"/>
          <w:sz w:val="22"/>
          <w:szCs w:val="22"/>
        </w:rPr>
        <w:t xml:space="preserve"> el expediente conformado con motivo del Recurso de Revisión </w:t>
      </w:r>
      <w:r w:rsidRPr="12353A06" w:rsidR="12353A06">
        <w:rPr>
          <w:rFonts w:ascii="Palatino Linotype" w:hAnsi="Palatino Linotype" w:eastAsia="Calibri" w:cs="Tahoma"/>
          <w:sz w:val="22"/>
          <w:szCs w:val="22"/>
          <w:lang w:eastAsia="en-US"/>
        </w:rPr>
        <w:t xml:space="preserve">11151/INFOEM/IP/RR/2022, </w:t>
      </w:r>
      <w:r w:rsidRPr="12353A06" w:rsidR="12353A06">
        <w:rPr>
          <w:rFonts w:ascii="Palatino Linotype" w:hAnsi="Palatino Linotype" w:cs="Tahoma"/>
          <w:color w:val="0D0D0D" w:themeColor="text1" w:themeTint="F2" w:themeShade="FF"/>
          <w:sz w:val="22"/>
          <w:szCs w:val="22"/>
        </w:rPr>
        <w:t xml:space="preserve">interpuesto por </w:t>
      </w:r>
      <w:r w:rsidRPr="12353A06" w:rsidR="12353A06">
        <w:rPr>
          <w:rFonts w:ascii="Palatino Linotype" w:hAnsi="Palatino Linotype" w:cs="Tahoma"/>
          <w:color w:val="0D0D0D" w:themeColor="text1" w:themeTint="F2" w:themeShade="FF"/>
          <w:sz w:val="22"/>
          <w:szCs w:val="22"/>
          <w:highlight w:val="black"/>
        </w:rPr>
        <w:t>XXXXXXXXXXXX</w:t>
      </w:r>
      <w:r w:rsidRPr="12353A06" w:rsidR="12353A06">
        <w:rPr>
          <w:rFonts w:ascii="Palatino Linotype" w:hAnsi="Palatino Linotype" w:eastAsia="Calibri" w:cs="Tahoma"/>
          <w:color w:val="0D0D0D" w:themeColor="text1" w:themeTint="F2" w:themeShade="FF"/>
          <w:sz w:val="22"/>
          <w:szCs w:val="22"/>
        </w:rPr>
        <w:t xml:space="preserve">, en lo sucesivo, </w:t>
      </w:r>
      <w:r w:rsidRPr="12353A06" w:rsidR="12353A06">
        <w:rPr>
          <w:rFonts w:ascii="Palatino Linotype" w:hAnsi="Palatino Linotype" w:cs="Tahoma"/>
          <w:color w:val="0D0D0D" w:themeColor="text1" w:themeTint="F2" w:themeShade="FF"/>
          <w:sz w:val="22"/>
          <w:szCs w:val="22"/>
        </w:rPr>
        <w:t xml:space="preserve">Recurrente o Particular, </w:t>
      </w:r>
      <w:r w:rsidRPr="12353A06" w:rsidR="12353A06">
        <w:rPr>
          <w:rFonts w:ascii="Palatino Linotype" w:hAnsi="Palatino Linotype" w:eastAsia="Calibri" w:cs="Tahoma"/>
          <w:sz w:val="22"/>
          <w:szCs w:val="22"/>
          <w:lang w:val="es-ES" w:eastAsia="en-US"/>
        </w:rPr>
        <w:t xml:space="preserve">en contra de la respuesta del Sujeto Obligado, </w:t>
      </w:r>
      <w:r w:rsidRPr="12353A06" w:rsidR="12353A06">
        <w:rPr>
          <w:rFonts w:ascii="Palatino Linotype" w:hAnsi="Palatino Linotype" w:eastAsia="Calibri" w:cs="Tahoma"/>
          <w:sz w:val="22"/>
          <w:szCs w:val="22"/>
          <w:lang w:eastAsia="en-US"/>
        </w:rPr>
        <w:t>Ayuntamiento de Ixtlahuaca</w:t>
      </w:r>
      <w:r w:rsidRPr="12353A06" w:rsidR="12353A06">
        <w:rPr>
          <w:rFonts w:ascii="Palatino Linotype" w:hAnsi="Palatino Linotype" w:eastAsia="Calibri" w:cs="Tahoma"/>
          <w:sz w:val="22"/>
          <w:szCs w:val="22"/>
          <w:lang w:val="es-ES" w:eastAsia="en-US"/>
        </w:rPr>
        <w:t xml:space="preserve">, a la solicitud de acceso a la información </w:t>
      </w:r>
      <w:r w:rsidRPr="12353A06" w:rsidR="12353A06">
        <w:rPr>
          <w:rFonts w:ascii="Palatino Linotype" w:hAnsi="Palatino Linotype" w:eastAsia="Calibri" w:cs="Tahoma"/>
          <w:sz w:val="22"/>
          <w:szCs w:val="22"/>
          <w:lang w:eastAsia="en-US"/>
        </w:rPr>
        <w:t>00166/IXTLAHUA/IP/2022</w:t>
      </w:r>
      <w:r w:rsidRPr="12353A06" w:rsidR="12353A06">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375C9E" w:rsidR="00B03EDE" w:rsidP="00261F7E"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375C9E" w:rsidR="00B03EDE" w:rsidP="00261F7E"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375C9E">
        <w:rPr>
          <w:rFonts w:ascii="Palatino Linotype" w:hAnsi="Palatino Linotype" w:eastAsia="Calibri" w:cs="Tahoma"/>
          <w:b/>
          <w:bCs/>
          <w:sz w:val="22"/>
          <w:szCs w:val="22"/>
          <w:lang w:eastAsia="en-US"/>
        </w:rPr>
        <w:t>A N T E C E D E N T E S:</w:t>
      </w:r>
      <w:bookmarkStart w:name="_GoBack" w:id="0"/>
      <w:bookmarkEnd w:id="0"/>
    </w:p>
    <w:p w:rsidRPr="00375C9E" w:rsidR="00B03EDE" w:rsidP="00261F7E"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375C9E" w:rsidR="00B03EDE" w:rsidP="00261F7E"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375C9E">
        <w:rPr>
          <w:rFonts w:ascii="Palatino Linotype" w:hAnsi="Palatino Linotype" w:eastAsia="Calibri" w:cs="Tahoma"/>
          <w:b/>
          <w:bCs/>
          <w:sz w:val="22"/>
          <w:szCs w:val="22"/>
          <w:lang w:eastAsia="en-US"/>
        </w:rPr>
        <w:t>I. Presentación de la solicitud de información.</w:t>
      </w:r>
      <w:r w:rsidR="00046E37">
        <w:rPr>
          <w:rFonts w:ascii="Palatino Linotype" w:hAnsi="Palatino Linotype" w:eastAsia="Calibri" w:cs="Tahoma"/>
          <w:b/>
          <w:bCs/>
          <w:sz w:val="22"/>
          <w:szCs w:val="22"/>
          <w:lang w:eastAsia="en-US"/>
        </w:rPr>
        <w:t xml:space="preserve"> </w:t>
      </w:r>
    </w:p>
    <w:p w:rsidRPr="00375C9E" w:rsidR="00B03EDE" w:rsidP="00261F7E"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8932D9" w:rsidR="008932D9" w:rsidP="00261F7E" w:rsidRDefault="008932D9" w14:paraId="5F947485" w14:textId="42B346EF">
      <w:pPr>
        <w:autoSpaceDE w:val="0"/>
        <w:autoSpaceDN w:val="0"/>
        <w:adjustRightInd w:val="0"/>
        <w:spacing w:line="360" w:lineRule="auto"/>
        <w:jc w:val="both"/>
        <w:rPr>
          <w:rFonts w:ascii="Palatino Linotype" w:hAnsi="Palatino Linotype" w:cs="Tahoma" w:eastAsiaTheme="minorHAnsi"/>
          <w:bCs/>
          <w:color w:val="000000" w:themeColor="text1"/>
          <w:sz w:val="22"/>
          <w:szCs w:val="22"/>
          <w:lang w:eastAsia="en-US"/>
        </w:rPr>
      </w:pPr>
      <w:r w:rsidRPr="008932D9">
        <w:rPr>
          <w:rFonts w:ascii="Palatino Linotype" w:hAnsi="Palatino Linotype" w:cs="Tahoma" w:eastAsiaTheme="minorHAnsi"/>
          <w:color w:val="000000" w:themeColor="text1"/>
          <w:sz w:val="22"/>
          <w:szCs w:val="22"/>
          <w:lang w:eastAsia="en-US"/>
        </w:rPr>
        <w:t xml:space="preserve">Con fecha </w:t>
      </w:r>
      <w:r w:rsidR="00E206C3">
        <w:rPr>
          <w:rFonts w:ascii="Palatino Linotype" w:hAnsi="Palatino Linotype" w:cs="Tahoma" w:eastAsiaTheme="minorHAnsi"/>
          <w:color w:val="000000" w:themeColor="text1"/>
          <w:sz w:val="22"/>
          <w:szCs w:val="22"/>
          <w:lang w:eastAsia="en-US"/>
        </w:rPr>
        <w:t>veintisiete</w:t>
      </w:r>
      <w:r w:rsidR="00F135AA">
        <w:rPr>
          <w:rFonts w:ascii="Palatino Linotype" w:hAnsi="Palatino Linotype" w:cs="Tahoma" w:eastAsiaTheme="minorHAnsi"/>
          <w:color w:val="000000" w:themeColor="text1"/>
          <w:sz w:val="22"/>
          <w:szCs w:val="22"/>
          <w:lang w:eastAsia="en-US"/>
        </w:rPr>
        <w:t xml:space="preserve"> </w:t>
      </w:r>
      <w:r w:rsidR="00E206C3">
        <w:rPr>
          <w:rFonts w:ascii="Palatino Linotype" w:hAnsi="Palatino Linotype" w:cs="Tahoma" w:eastAsiaTheme="minorHAnsi"/>
          <w:color w:val="000000" w:themeColor="text1"/>
          <w:sz w:val="22"/>
          <w:szCs w:val="22"/>
          <w:lang w:eastAsia="en-US"/>
        </w:rPr>
        <w:t>de mayo</w:t>
      </w:r>
      <w:r w:rsidR="00F135AA">
        <w:rPr>
          <w:rFonts w:ascii="Palatino Linotype" w:hAnsi="Palatino Linotype" w:cs="Tahoma" w:eastAsiaTheme="minorHAnsi"/>
          <w:color w:val="000000" w:themeColor="text1"/>
          <w:sz w:val="22"/>
          <w:szCs w:val="22"/>
          <w:lang w:eastAsia="en-US"/>
        </w:rPr>
        <w:t xml:space="preserve"> </w:t>
      </w:r>
      <w:r w:rsidRPr="008932D9">
        <w:rPr>
          <w:rFonts w:ascii="Palatino Linotype" w:hAnsi="Palatino Linotype" w:cs="Tahoma" w:eastAsiaTheme="minorHAnsi"/>
          <w:color w:val="000000" w:themeColor="text1"/>
          <w:sz w:val="22"/>
          <w:szCs w:val="22"/>
          <w:lang w:eastAsia="en-US"/>
        </w:rPr>
        <w:t>de dos mil veinti</w:t>
      </w:r>
      <w:r w:rsidR="00C04F14">
        <w:rPr>
          <w:rFonts w:ascii="Palatino Linotype" w:hAnsi="Palatino Linotype" w:cs="Tahoma" w:eastAsiaTheme="minorHAnsi"/>
          <w:color w:val="000000" w:themeColor="text1"/>
          <w:sz w:val="22"/>
          <w:szCs w:val="22"/>
          <w:lang w:eastAsia="en-US"/>
        </w:rPr>
        <w:t>dós</w:t>
      </w:r>
      <w:r w:rsidRPr="008932D9">
        <w:rPr>
          <w:rFonts w:ascii="Palatino Linotype" w:hAnsi="Palatino Linotype" w:cs="Tahoma" w:eastAsiaTheme="minorHAnsi"/>
          <w:color w:val="000000" w:themeColor="text1"/>
          <w:sz w:val="22"/>
          <w:szCs w:val="22"/>
          <w:lang w:eastAsia="en-US"/>
        </w:rPr>
        <w:t>,</w:t>
      </w:r>
      <w:r w:rsidR="001403AD">
        <w:rPr>
          <w:rFonts w:ascii="Palatino Linotype" w:hAnsi="Palatino Linotype" w:cs="Tahoma" w:eastAsiaTheme="minorHAnsi"/>
          <w:color w:val="000000" w:themeColor="text1"/>
          <w:sz w:val="22"/>
          <w:szCs w:val="22"/>
          <w:lang w:eastAsia="en-US"/>
        </w:rPr>
        <w:t xml:space="preserve"> </w:t>
      </w:r>
      <w:r w:rsidR="00160160">
        <w:rPr>
          <w:rFonts w:ascii="Palatino Linotype" w:hAnsi="Palatino Linotype" w:cs="Tahoma" w:eastAsiaTheme="minorHAnsi"/>
          <w:color w:val="000000" w:themeColor="text1"/>
          <w:sz w:val="22"/>
          <w:szCs w:val="22"/>
          <w:lang w:eastAsia="en-US"/>
        </w:rPr>
        <w:t>el</w:t>
      </w:r>
      <w:r w:rsidRPr="008932D9">
        <w:rPr>
          <w:rFonts w:ascii="Palatino Linotype" w:hAnsi="Palatino Linotype" w:cs="Tahoma" w:eastAsiaTheme="minorHAnsi"/>
          <w:color w:val="000000" w:themeColor="text1"/>
          <w:sz w:val="22"/>
          <w:szCs w:val="22"/>
          <w:lang w:eastAsia="en-US"/>
        </w:rPr>
        <w:t xml:space="preserve"> Particular presentó una solicitud de acceso a la información pública, a través del Sistema de Acceso a la Información Mexiquense (SAIMEX), ante </w:t>
      </w:r>
      <w:r>
        <w:rPr>
          <w:rFonts w:ascii="Palatino Linotype" w:hAnsi="Palatino Linotype" w:cs="Tahoma" w:eastAsiaTheme="minorHAnsi"/>
          <w:color w:val="000000" w:themeColor="text1"/>
          <w:sz w:val="22"/>
          <w:szCs w:val="22"/>
          <w:lang w:eastAsia="en-US"/>
        </w:rPr>
        <w:t xml:space="preserve">el </w:t>
      </w:r>
      <w:r w:rsidRPr="00160160" w:rsidR="00160160">
        <w:rPr>
          <w:rFonts w:ascii="Palatino Linotype" w:hAnsi="Palatino Linotype" w:cs="Tahoma" w:eastAsiaTheme="minorHAnsi"/>
          <w:color w:val="000000" w:themeColor="text1"/>
          <w:sz w:val="22"/>
          <w:szCs w:val="22"/>
          <w:lang w:eastAsia="en-US"/>
        </w:rPr>
        <w:t xml:space="preserve">Ayuntamiento de </w:t>
      </w:r>
      <w:r w:rsidR="00E206C3">
        <w:rPr>
          <w:rFonts w:ascii="Palatino Linotype" w:hAnsi="Palatino Linotype" w:cs="Tahoma" w:eastAsiaTheme="minorHAnsi"/>
          <w:color w:val="000000" w:themeColor="text1"/>
          <w:sz w:val="22"/>
          <w:szCs w:val="22"/>
          <w:lang w:eastAsia="en-US"/>
        </w:rPr>
        <w:t>Ixtlahuaca</w:t>
      </w:r>
      <w:r w:rsidRPr="008932D9">
        <w:rPr>
          <w:rFonts w:ascii="Palatino Linotype" w:hAnsi="Palatino Linotype" w:cs="Tahoma" w:eastAsiaTheme="minorHAnsi"/>
          <w:bCs/>
          <w:color w:val="000000" w:themeColor="text1"/>
          <w:sz w:val="22"/>
          <w:szCs w:val="22"/>
          <w:lang w:eastAsia="en-US"/>
        </w:rPr>
        <w:t>,</w:t>
      </w:r>
      <w:r w:rsidRPr="00160160" w:rsidR="00160160">
        <w:rPr>
          <w:rFonts w:ascii="Palatino Linotype" w:hAnsi="Palatino Linotype" w:cs="Tahoma" w:eastAsiaTheme="minorHAnsi"/>
          <w:bCs/>
          <w:color w:val="000000" w:themeColor="text1"/>
          <w:sz w:val="22"/>
          <w:szCs w:val="22"/>
          <w:lang w:eastAsia="en-US"/>
        </w:rPr>
        <w:t xml:space="preserve"> mediante la cual requirió:</w:t>
      </w:r>
    </w:p>
    <w:p w:rsidRPr="007A18E6" w:rsidR="002F50C8" w:rsidP="00261F7E" w:rsidRDefault="002F50C8" w14:paraId="028F9CB4" w14:textId="77777777">
      <w:pPr>
        <w:spacing w:line="360" w:lineRule="auto"/>
        <w:ind w:right="567"/>
        <w:contextualSpacing/>
        <w:jc w:val="both"/>
        <w:rPr>
          <w:rFonts w:ascii="Palatino Linotype" w:hAnsi="Palatino Linotype" w:cs="Tahoma"/>
          <w:b/>
          <w:i/>
          <w:iCs/>
          <w:sz w:val="22"/>
          <w:szCs w:val="22"/>
        </w:rPr>
      </w:pPr>
    </w:p>
    <w:p w:rsidR="00DD161B" w:rsidP="00DD161B" w:rsidRDefault="00B03EDE" w14:paraId="74C6A9BF"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rsidRPr="00DD161B" w:rsidR="00B03EDE" w:rsidP="00DD161B" w:rsidRDefault="00E206C3" w14:paraId="00AD1D37" w14:textId="1D16600F">
      <w:pPr>
        <w:spacing w:line="360" w:lineRule="auto"/>
        <w:ind w:left="567" w:right="567"/>
        <w:contextualSpacing/>
        <w:jc w:val="both"/>
        <w:rPr>
          <w:rFonts w:ascii="Palatino Linotype" w:hAnsi="Palatino Linotype" w:cs="Tahoma"/>
          <w:b/>
          <w:i/>
          <w:iCs/>
        </w:rPr>
      </w:pPr>
      <w:r w:rsidRPr="00E206C3">
        <w:rPr>
          <w:rFonts w:ascii="Palatino Linotype" w:hAnsi="Palatino Linotype"/>
          <w:bCs/>
          <w:i/>
          <w:iCs/>
          <w:color w:val="000000"/>
        </w:rPr>
        <w:t>Solicito saber si al día de hoy el ayuntamiento de ixtlahuaca, ha solicitado un préstamo a alguna entidad, órgano u organismo de la administración publica estatal o federal</w:t>
      </w:r>
      <w:r w:rsidRPr="00375C9E" w:rsidR="00B03EDE">
        <w:rPr>
          <w:rFonts w:ascii="Palatino Linotype" w:hAnsi="Palatino Linotype"/>
          <w:bCs/>
          <w:i/>
          <w:iCs/>
          <w:color w:val="000000"/>
        </w:rPr>
        <w:t xml:space="preserve">” </w:t>
      </w:r>
      <w:r w:rsidR="00C1189C">
        <w:rPr>
          <w:rFonts w:ascii="Palatino Linotype" w:hAnsi="Palatino Linotype"/>
          <w:bCs/>
          <w:i/>
          <w:iCs/>
          <w:color w:val="000000"/>
        </w:rPr>
        <w:t>(Sic)</w:t>
      </w:r>
    </w:p>
    <w:p w:rsidRPr="00375C9E" w:rsidR="00C87E36" w:rsidP="00261F7E" w:rsidRDefault="00C87E36" w14:paraId="7B8FEF4D" w14:textId="77777777">
      <w:pPr>
        <w:spacing w:line="360" w:lineRule="auto"/>
        <w:ind w:left="567" w:right="567"/>
        <w:contextualSpacing/>
        <w:jc w:val="both"/>
        <w:rPr>
          <w:rFonts w:ascii="Palatino Linotype" w:hAnsi="Palatino Linotype"/>
          <w:bCs/>
          <w:i/>
          <w:iCs/>
          <w:color w:val="000000"/>
        </w:rPr>
      </w:pPr>
    </w:p>
    <w:p w:rsidRPr="00375C9E" w:rsidR="00B03EDE" w:rsidP="00261F7E" w:rsidRDefault="00B03EDE" w14:paraId="046D87DB" w14:textId="77777777">
      <w:pPr>
        <w:tabs>
          <w:tab w:val="left" w:pos="4667"/>
        </w:tabs>
        <w:spacing w:line="360" w:lineRule="auto"/>
        <w:ind w:left="567" w:right="567"/>
        <w:jc w:val="both"/>
        <w:rPr>
          <w:rFonts w:cs="Tahoma"/>
          <w:b/>
          <w:bCs/>
          <w:i/>
          <w:iCs/>
        </w:rPr>
      </w:pPr>
      <w:r w:rsidRPr="00375C9E">
        <w:rPr>
          <w:rFonts w:cs="Tahoma"/>
          <w:b/>
          <w:bCs/>
          <w:i/>
          <w:iCs/>
        </w:rPr>
        <w:t>“MODALIDAD DE ENTREGA</w:t>
      </w:r>
    </w:p>
    <w:p w:rsidR="00B03EDE" w:rsidP="00261F7E" w:rsidRDefault="00CC1F76" w14:paraId="79019AA2" w14:textId="34060EE7">
      <w:pPr>
        <w:spacing w:line="360" w:lineRule="auto"/>
        <w:ind w:left="567" w:right="567"/>
        <w:jc w:val="both"/>
        <w:rPr>
          <w:rFonts w:cs="Arial"/>
          <w:bCs/>
          <w:i/>
          <w:iCs/>
        </w:rPr>
      </w:pPr>
      <w:r>
        <w:rPr>
          <w:rFonts w:cs="Arial"/>
          <w:bCs/>
          <w:i/>
          <w:iCs/>
        </w:rPr>
        <w:t>A través de SAIMEX</w:t>
      </w:r>
      <w:r w:rsidR="00D03E52">
        <w:rPr>
          <w:rFonts w:cs="Arial"/>
          <w:bCs/>
          <w:i/>
          <w:iCs/>
        </w:rPr>
        <w:t>”</w:t>
      </w:r>
    </w:p>
    <w:p w:rsidR="002F50C8" w:rsidP="00160160" w:rsidRDefault="002F50C8" w14:paraId="46163077" w14:textId="77777777">
      <w:pPr>
        <w:tabs>
          <w:tab w:val="left" w:pos="4667"/>
        </w:tabs>
        <w:spacing w:line="360" w:lineRule="auto"/>
        <w:ind w:right="567"/>
        <w:jc w:val="both"/>
        <w:rPr>
          <w:rFonts w:ascii="Palatino Linotype" w:hAnsi="Palatino Linotype" w:cs="Tahoma"/>
          <w:b/>
          <w:bCs/>
          <w:sz w:val="22"/>
        </w:rPr>
      </w:pPr>
    </w:p>
    <w:p w:rsidR="003A765C" w:rsidP="00261F7E" w:rsidRDefault="005D12CF" w14:paraId="114DCE03" w14:textId="66F06340">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A83838">
        <w:rPr>
          <w:rFonts w:ascii="Palatino Linotype" w:hAnsi="Palatino Linotype" w:cs="Tahoma"/>
          <w:b/>
          <w:szCs w:val="22"/>
        </w:rPr>
        <w:t>I</w:t>
      </w:r>
      <w:r w:rsidR="007E6BB3">
        <w:rPr>
          <w:rFonts w:ascii="Palatino Linotype" w:hAnsi="Palatino Linotype" w:cs="Tahoma"/>
          <w:b/>
          <w:szCs w:val="22"/>
        </w:rPr>
        <w:t xml:space="preserve">. </w:t>
      </w:r>
      <w:r w:rsidRPr="00375C9E" w:rsidR="00B03EDE">
        <w:rPr>
          <w:rFonts w:ascii="Palatino Linotype" w:hAnsi="Palatino Linotype" w:cs="Tahoma"/>
          <w:b/>
          <w:szCs w:val="22"/>
        </w:rPr>
        <w:t>Respuesta del Sujeto Obligado.</w:t>
      </w:r>
      <w:r w:rsidR="00763041">
        <w:rPr>
          <w:rFonts w:ascii="Palatino Linotype" w:hAnsi="Palatino Linotype" w:cs="Tahoma"/>
          <w:b/>
          <w:szCs w:val="22"/>
        </w:rPr>
        <w:t xml:space="preserve"> </w:t>
      </w:r>
    </w:p>
    <w:p w:rsidR="00C95703" w:rsidP="00261F7E" w:rsidRDefault="00C95703" w14:paraId="2EDE3C1E" w14:textId="77777777">
      <w:pPr>
        <w:pStyle w:val="Prrafodelista"/>
        <w:tabs>
          <w:tab w:val="left" w:pos="567"/>
        </w:tabs>
        <w:spacing w:line="360" w:lineRule="auto"/>
        <w:ind w:left="0"/>
        <w:jc w:val="both"/>
        <w:rPr>
          <w:rFonts w:ascii="Palatino Linotype" w:hAnsi="Palatino Linotype" w:cs="Tahoma"/>
          <w:b/>
          <w:szCs w:val="22"/>
        </w:rPr>
      </w:pPr>
    </w:p>
    <w:p w:rsidR="00B03EDE" w:rsidP="00261F7E" w:rsidRDefault="00B03EDE" w14:paraId="3895366D" w14:textId="2AA22ADC">
      <w:pPr>
        <w:pStyle w:val="Prrafodelista"/>
        <w:tabs>
          <w:tab w:val="left" w:pos="567"/>
        </w:tabs>
        <w:spacing w:line="360" w:lineRule="auto"/>
        <w:ind w:left="0"/>
        <w:jc w:val="both"/>
        <w:rPr>
          <w:rFonts w:ascii="Palatino Linotype" w:hAnsi="Palatino Linotype" w:cs="Tahoma"/>
          <w:szCs w:val="22"/>
        </w:rPr>
      </w:pPr>
      <w:r w:rsidRPr="00375C9E">
        <w:rPr>
          <w:rFonts w:ascii="Palatino Linotype" w:hAnsi="Palatino Linotype" w:cs="Tahoma"/>
          <w:bCs/>
          <w:szCs w:val="22"/>
        </w:rPr>
        <w:lastRenderedPageBreak/>
        <w:t xml:space="preserve">Con fecha </w:t>
      </w:r>
      <w:r w:rsidR="00E206C3">
        <w:rPr>
          <w:rFonts w:ascii="Palatino Linotype" w:hAnsi="Palatino Linotype" w:cs="Tahoma"/>
          <w:bCs/>
          <w:szCs w:val="22"/>
        </w:rPr>
        <w:t>treinta de mayo</w:t>
      </w:r>
      <w:r w:rsidR="00F135AA">
        <w:rPr>
          <w:rFonts w:ascii="Palatino Linotype" w:hAnsi="Palatino Linotype" w:cs="Tahoma"/>
          <w:bCs/>
          <w:szCs w:val="22"/>
        </w:rPr>
        <w:t xml:space="preserve"> </w:t>
      </w:r>
      <w:r w:rsidRPr="00375C9E">
        <w:rPr>
          <w:rFonts w:ascii="Palatino Linotype" w:hAnsi="Palatino Linotype" w:cs="Tahoma"/>
          <w:bCs/>
          <w:szCs w:val="22"/>
        </w:rPr>
        <w:t>de dos mil veinti</w:t>
      </w:r>
      <w:r w:rsidR="008F4293">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w:t>
      </w:r>
      <w:r w:rsidR="00E206C3">
        <w:rPr>
          <w:rFonts w:ascii="Palatino Linotype" w:hAnsi="Palatino Linotype" w:cs="Tahoma"/>
          <w:szCs w:val="22"/>
        </w:rPr>
        <w:t>por medio del oficio TMIR/377/2022</w:t>
      </w:r>
      <w:r w:rsidR="00257A28">
        <w:rPr>
          <w:rFonts w:ascii="Palatino Linotype" w:hAnsi="Palatino Linotype" w:cs="Tahoma"/>
          <w:szCs w:val="22"/>
        </w:rPr>
        <w:t>, de la misma fecha</w:t>
      </w:r>
      <w:r w:rsidR="00E206C3">
        <w:rPr>
          <w:rFonts w:ascii="Palatino Linotype" w:hAnsi="Palatino Linotype" w:cs="Tahoma"/>
          <w:szCs w:val="22"/>
        </w:rPr>
        <w:t xml:space="preserve">, signado por la Tesorera municipal, mediante el cual comunica lo siguiente: </w:t>
      </w:r>
    </w:p>
    <w:p w:rsidR="008932D9" w:rsidP="00261F7E" w:rsidRDefault="008932D9" w14:paraId="5ABC613A" w14:textId="07EAE091">
      <w:pPr>
        <w:pStyle w:val="Prrafodelista"/>
        <w:tabs>
          <w:tab w:val="left" w:pos="567"/>
        </w:tabs>
        <w:spacing w:line="360" w:lineRule="auto"/>
        <w:ind w:left="0"/>
        <w:jc w:val="both"/>
        <w:rPr>
          <w:rFonts w:ascii="Palatino Linotype" w:hAnsi="Palatino Linotype" w:cs="Tahoma"/>
          <w:szCs w:val="22"/>
        </w:rPr>
      </w:pPr>
    </w:p>
    <w:p w:rsidR="00546AD6" w:rsidP="003F5105" w:rsidRDefault="009636BA" w14:paraId="02BEE711" w14:textId="410DBF2D">
      <w:pPr>
        <w:pStyle w:val="Prrafodelista"/>
        <w:tabs>
          <w:tab w:val="left" w:pos="567"/>
        </w:tabs>
        <w:spacing w:line="360" w:lineRule="auto"/>
        <w:ind w:left="567" w:right="567"/>
        <w:jc w:val="both"/>
        <w:rPr>
          <w:rFonts w:ascii="Palatino Linotype" w:hAnsi="Palatino Linotype" w:cs="Tahoma"/>
          <w:i/>
          <w:iCs/>
          <w:sz w:val="20"/>
          <w:szCs w:val="20"/>
        </w:rPr>
      </w:pPr>
      <w:bookmarkStart w:name="_Hlk96424462" w:id="1"/>
      <w:r>
        <w:rPr>
          <w:rFonts w:ascii="Palatino Linotype" w:hAnsi="Palatino Linotype" w:cs="Tahoma"/>
          <w:i/>
          <w:iCs/>
          <w:sz w:val="20"/>
          <w:szCs w:val="20"/>
        </w:rPr>
        <w:t>“</w:t>
      </w:r>
      <w:r w:rsidR="00546AD6">
        <w:rPr>
          <w:rFonts w:ascii="Palatino Linotype" w:hAnsi="Palatino Linotype" w:cs="Tahoma"/>
          <w:i/>
          <w:iCs/>
          <w:sz w:val="20"/>
          <w:szCs w:val="20"/>
        </w:rPr>
        <w:t>…</w:t>
      </w:r>
    </w:p>
    <w:p w:rsidR="00546AD6" w:rsidP="003F5105" w:rsidRDefault="00546AD6" w14:paraId="476BF6D7" w14:textId="5B2EBCB8">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Al respecto, en relación a su solicitud se informa que el Municipio NO ha adquirido algún préstamo.</w:t>
      </w:r>
    </w:p>
    <w:p w:rsidR="003F5105" w:rsidP="003F5105" w:rsidRDefault="009636BA" w14:paraId="34F215F4" w14:textId="70B31EF6">
      <w:pPr>
        <w:pStyle w:val="Prrafodelista"/>
        <w:tabs>
          <w:tab w:val="left" w:pos="567"/>
        </w:tabs>
        <w:spacing w:line="360" w:lineRule="auto"/>
        <w:ind w:left="567" w:right="567"/>
        <w:jc w:val="both"/>
        <w:rPr>
          <w:rFonts w:ascii="Palatino Linotype" w:hAnsi="Palatino Linotype" w:cs="Tahoma"/>
          <w:i/>
          <w:iCs/>
          <w:sz w:val="20"/>
          <w:szCs w:val="20"/>
        </w:rPr>
      </w:pPr>
      <w:r w:rsidRPr="009636BA">
        <w:rPr>
          <w:rFonts w:ascii="Palatino Linotype" w:hAnsi="Palatino Linotype" w:cs="Tahoma"/>
          <w:i/>
          <w:iCs/>
          <w:sz w:val="20"/>
          <w:szCs w:val="20"/>
        </w:rPr>
        <w:t>.</w:t>
      </w:r>
      <w:r w:rsidR="003F5105">
        <w:rPr>
          <w:rFonts w:ascii="Palatino Linotype" w:hAnsi="Palatino Linotype" w:cs="Tahoma"/>
          <w:i/>
          <w:iCs/>
          <w:sz w:val="20"/>
          <w:szCs w:val="20"/>
        </w:rPr>
        <w:t>…” (Sic.)</w:t>
      </w:r>
    </w:p>
    <w:bookmarkEnd w:id="1"/>
    <w:p w:rsidR="00250344" w:rsidP="00261F7E" w:rsidRDefault="00250344" w14:paraId="4CA80516" w14:textId="0C3901F7">
      <w:pPr>
        <w:autoSpaceDE w:val="0"/>
        <w:autoSpaceDN w:val="0"/>
        <w:adjustRightInd w:val="0"/>
        <w:spacing w:line="360" w:lineRule="auto"/>
        <w:ind w:right="-28"/>
        <w:jc w:val="both"/>
        <w:rPr>
          <w:rFonts w:ascii="Palatino Linotype" w:hAnsi="Palatino Linotype" w:cs="Tahoma"/>
          <w:szCs w:val="22"/>
        </w:rPr>
      </w:pPr>
    </w:p>
    <w:p w:rsidR="006B5469" w:rsidP="00261F7E" w:rsidRDefault="005D12CF" w14:paraId="22AA4538" w14:textId="35EB3D09">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FA1CDC">
        <w:rPr>
          <w:rFonts w:ascii="Palatino Linotype" w:hAnsi="Palatino Linotype" w:cs="Tahoma"/>
          <w:b/>
          <w:sz w:val="22"/>
          <w:szCs w:val="22"/>
        </w:rPr>
        <w:t>II</w:t>
      </w:r>
      <w:r w:rsidRPr="00375C9E" w:rsidR="00B03EDE">
        <w:rPr>
          <w:rFonts w:ascii="Palatino Linotype" w:hAnsi="Palatino Linotype" w:cs="Tahoma"/>
          <w:b/>
          <w:sz w:val="22"/>
          <w:szCs w:val="22"/>
        </w:rPr>
        <w:t>. Interposición del Recurso de Revisión.</w:t>
      </w:r>
    </w:p>
    <w:p w:rsidRPr="009005B6" w:rsidR="009005B6" w:rsidP="00261F7E" w:rsidRDefault="009005B6" w14:paraId="7EB5735D" w14:textId="77777777">
      <w:pPr>
        <w:autoSpaceDE w:val="0"/>
        <w:autoSpaceDN w:val="0"/>
        <w:adjustRightInd w:val="0"/>
        <w:spacing w:line="360" w:lineRule="auto"/>
        <w:jc w:val="both"/>
        <w:rPr>
          <w:rFonts w:ascii="Palatino Linotype" w:hAnsi="Palatino Linotype" w:cs="Tahoma"/>
          <w:b/>
          <w:sz w:val="22"/>
          <w:szCs w:val="22"/>
        </w:rPr>
      </w:pPr>
    </w:p>
    <w:p w:rsidRPr="00375C9E" w:rsidR="00B03EDE" w:rsidP="00261F7E" w:rsidRDefault="00F96491" w14:paraId="37A39AE9" w14:textId="4DBD0D72">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fecha</w:t>
      </w:r>
      <w:r w:rsidRPr="00375C9E" w:rsidR="00B03EDE">
        <w:rPr>
          <w:rFonts w:ascii="Palatino Linotype" w:hAnsi="Palatino Linotype" w:cs="Tahoma"/>
          <w:sz w:val="22"/>
          <w:szCs w:val="22"/>
          <w:lang w:val="es-ES"/>
        </w:rPr>
        <w:t xml:space="preserve"> </w:t>
      </w:r>
      <w:r w:rsidR="00546AD6">
        <w:rPr>
          <w:rFonts w:ascii="Palatino Linotype" w:hAnsi="Palatino Linotype" w:cs="Tahoma"/>
          <w:sz w:val="22"/>
          <w:szCs w:val="22"/>
          <w:lang w:val="es-ES"/>
        </w:rPr>
        <w:t>siete de junio</w:t>
      </w:r>
      <w:r w:rsidR="00F135AA">
        <w:rPr>
          <w:rFonts w:ascii="Palatino Linotype" w:hAnsi="Palatino Linotype" w:cs="Tahoma"/>
          <w:sz w:val="22"/>
          <w:szCs w:val="22"/>
          <w:lang w:val="es-ES"/>
        </w:rPr>
        <w:t xml:space="preserve"> </w:t>
      </w:r>
      <w:r w:rsidRPr="00375C9E" w:rsidR="00B03EDE">
        <w:rPr>
          <w:rFonts w:ascii="Palatino Linotype" w:hAnsi="Palatino Linotype" w:cs="Tahoma"/>
          <w:sz w:val="22"/>
          <w:szCs w:val="22"/>
          <w:lang w:val="es-ES"/>
        </w:rPr>
        <w:t>de dos mil veinti</w:t>
      </w:r>
      <w:r w:rsidR="00250344">
        <w:rPr>
          <w:rFonts w:ascii="Palatino Linotype" w:hAnsi="Palatino Linotype" w:cs="Tahoma"/>
          <w:sz w:val="22"/>
          <w:szCs w:val="22"/>
          <w:lang w:val="es-ES"/>
        </w:rPr>
        <w:t>dós</w:t>
      </w:r>
      <w:r w:rsidRPr="00375C9E" w:rsidR="00B03EDE">
        <w:rPr>
          <w:rFonts w:ascii="Palatino Linotype" w:hAnsi="Palatino Linotype" w:cs="Tahoma"/>
          <w:sz w:val="22"/>
          <w:szCs w:val="22"/>
          <w:lang w:val="es-ES"/>
        </w:rPr>
        <w:t xml:space="preserve">, </w:t>
      </w:r>
      <w:r w:rsidR="00D510C5">
        <w:rPr>
          <w:rFonts w:ascii="Palatino Linotype" w:hAnsi="Palatino Linotype" w:cs="Tahoma"/>
          <w:sz w:val="22"/>
          <w:szCs w:val="22"/>
          <w:lang w:val="es-ES"/>
        </w:rPr>
        <w:t xml:space="preserve">se </w:t>
      </w:r>
      <w:r w:rsidR="006B5469">
        <w:rPr>
          <w:rFonts w:ascii="Palatino Linotype" w:hAnsi="Palatino Linotype" w:cs="Tahoma"/>
          <w:sz w:val="22"/>
          <w:szCs w:val="22"/>
          <w:lang w:val="es-ES"/>
        </w:rPr>
        <w:t>presentó</w:t>
      </w:r>
      <w:r w:rsidR="00D510C5">
        <w:rPr>
          <w:rFonts w:ascii="Palatino Linotype" w:hAnsi="Palatino Linotype" w:cs="Tahoma"/>
          <w:sz w:val="22"/>
          <w:szCs w:val="22"/>
          <w:lang w:val="es-ES"/>
        </w:rPr>
        <w:t xml:space="preserve"> un</w:t>
      </w:r>
      <w:r w:rsidRPr="00375C9E" w:rsidR="00B03EDE">
        <w:rPr>
          <w:rFonts w:ascii="Palatino Linotype" w:hAnsi="Palatino Linotype" w:cs="Tahoma"/>
          <w:sz w:val="22"/>
          <w:szCs w:val="22"/>
          <w:lang w:val="es-ES"/>
        </w:rPr>
        <w:t xml:space="preserve"> Recurso de Revisión ante este Instituto, </w:t>
      </w:r>
      <w:r w:rsidR="00D510C5">
        <w:rPr>
          <w:rFonts w:ascii="Palatino Linotype" w:hAnsi="Palatino Linotype" w:cs="Tahoma"/>
          <w:sz w:val="22"/>
          <w:szCs w:val="22"/>
          <w:lang w:val="es-ES"/>
        </w:rPr>
        <w:t xml:space="preserve">por parte del Solicitante, </w:t>
      </w:r>
      <w:r w:rsidRPr="00375C9E" w:rsidR="00B03EDE">
        <w:rPr>
          <w:rFonts w:ascii="Palatino Linotype" w:hAnsi="Palatino Linotype" w:cs="Tahoma"/>
          <w:sz w:val="22"/>
          <w:szCs w:val="22"/>
          <w:lang w:val="es-ES"/>
        </w:rPr>
        <w:t xml:space="preserve">a través del Sistema de Acceso a la Información Mexiquense (SAIMEX), en contra de la respuesta otorgada por el </w:t>
      </w:r>
      <w:r w:rsidRPr="004C3A25" w:rsidR="004C3A25">
        <w:rPr>
          <w:rFonts w:ascii="Palatino Linotype" w:hAnsi="Palatino Linotype" w:cs="Tahoma"/>
          <w:sz w:val="22"/>
          <w:szCs w:val="22"/>
          <w:lang w:val="es-ES"/>
        </w:rPr>
        <w:t>Ayuntamiento de Amecameca</w:t>
      </w:r>
      <w:r w:rsidRPr="00375C9E" w:rsidR="00B03ED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Pr="00375C9E" w:rsidR="00B03ED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Pr="00375C9E" w:rsidR="00B03EDE">
        <w:rPr>
          <w:rFonts w:ascii="Palatino Linotype" w:hAnsi="Palatino Linotype" w:cs="Tahoma"/>
          <w:sz w:val="22"/>
          <w:szCs w:val="22"/>
          <w:lang w:val="es-ES"/>
        </w:rPr>
        <w:t>de información</w:t>
      </w:r>
      <w:r w:rsidR="00D510C5">
        <w:rPr>
          <w:rFonts w:ascii="Palatino Linotype" w:hAnsi="Palatino Linotype" w:cs="Tahoma"/>
          <w:sz w:val="22"/>
          <w:szCs w:val="22"/>
          <w:lang w:val="es-ES"/>
        </w:rPr>
        <w:t xml:space="preserve">, </w:t>
      </w:r>
      <w:r w:rsidRPr="00375C9E" w:rsidR="00B03EDE">
        <w:rPr>
          <w:rFonts w:ascii="Palatino Linotype" w:hAnsi="Palatino Linotype" w:cs="Tahoma"/>
          <w:sz w:val="22"/>
          <w:szCs w:val="22"/>
          <w:lang w:val="es-ES"/>
        </w:rPr>
        <w:t>en los siguientes términos:</w:t>
      </w:r>
      <w:r w:rsidR="00046E37">
        <w:rPr>
          <w:rFonts w:ascii="Palatino Linotype" w:hAnsi="Palatino Linotype" w:cs="Tahoma"/>
          <w:sz w:val="22"/>
          <w:szCs w:val="22"/>
          <w:lang w:val="es-ES"/>
        </w:rPr>
        <w:t xml:space="preserve"> </w:t>
      </w:r>
    </w:p>
    <w:p w:rsidR="00B03EDE" w:rsidP="00261F7E" w:rsidRDefault="00B03EDE" w14:paraId="1A7AA1A8" w14:textId="08480AF6">
      <w:pPr>
        <w:widowControl w:val="0"/>
        <w:spacing w:line="360" w:lineRule="auto"/>
        <w:jc w:val="both"/>
        <w:rPr>
          <w:rFonts w:ascii="Palatino Linotype" w:hAnsi="Palatino Linotype" w:cs="Tahoma"/>
          <w:b/>
          <w:bCs/>
          <w:sz w:val="22"/>
          <w:szCs w:val="22"/>
          <w:lang w:val="es-ES"/>
        </w:rPr>
      </w:pPr>
    </w:p>
    <w:p w:rsidRPr="00375C9E" w:rsidR="00B03EDE" w:rsidP="00261F7E" w:rsidRDefault="00B03EDE" w14:paraId="6D9868AB"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rsidRPr="00375C9E" w:rsidR="00B03EDE" w:rsidP="00261F7E" w:rsidRDefault="00546AD6" w14:paraId="0AF462A2" w14:textId="32C6B558">
      <w:pPr>
        <w:spacing w:line="360" w:lineRule="auto"/>
        <w:ind w:left="567" w:right="567"/>
        <w:contextualSpacing/>
        <w:jc w:val="both"/>
        <w:rPr>
          <w:rFonts w:ascii="Palatino Linotype" w:hAnsi="Palatino Linotype" w:cs="Tahoma"/>
          <w:i/>
          <w:iCs/>
        </w:rPr>
      </w:pPr>
      <w:r w:rsidRPr="00546AD6">
        <w:rPr>
          <w:rFonts w:ascii="Palatino Linotype" w:hAnsi="Palatino Linotype" w:cs="Tahoma"/>
          <w:i/>
          <w:iCs/>
        </w:rPr>
        <w:t>Nos está debidamente fundamentada la respuesta , no anexan documentos que así lo demuestren</w:t>
      </w:r>
      <w:r w:rsidRPr="004C3A25" w:rsidR="004C3A25">
        <w:rPr>
          <w:rFonts w:ascii="Palatino Linotype" w:hAnsi="Palatino Linotype" w:cs="Tahoma"/>
          <w:i/>
          <w:iCs/>
        </w:rPr>
        <w:t>.</w:t>
      </w:r>
      <w:r w:rsidRPr="00375C9E" w:rsidR="00B03EDE">
        <w:rPr>
          <w:rFonts w:ascii="Palatino Linotype" w:hAnsi="Palatino Linotype" w:cs="Tahoma"/>
          <w:i/>
          <w:iCs/>
        </w:rPr>
        <w:t>”</w:t>
      </w:r>
      <w:r w:rsidR="00971829">
        <w:rPr>
          <w:rFonts w:ascii="Palatino Linotype" w:hAnsi="Palatino Linotype" w:cs="Tahoma"/>
          <w:i/>
          <w:iCs/>
        </w:rPr>
        <w:t xml:space="preserve"> (Sic.)</w:t>
      </w:r>
    </w:p>
    <w:p w:rsidRPr="00375C9E" w:rsidR="00763041" w:rsidP="00261F7E" w:rsidRDefault="00763041" w14:paraId="67ECEAF1" w14:textId="77777777">
      <w:pPr>
        <w:spacing w:line="360" w:lineRule="auto"/>
        <w:ind w:left="567" w:right="567"/>
        <w:contextualSpacing/>
        <w:jc w:val="both"/>
        <w:rPr>
          <w:rFonts w:ascii="Palatino Linotype" w:hAnsi="Palatino Linotype" w:cs="Tahoma"/>
          <w:b/>
        </w:rPr>
      </w:pPr>
    </w:p>
    <w:p w:rsidRPr="00375C9E" w:rsidR="00B03EDE" w:rsidP="00261F7E" w:rsidRDefault="00B03EDE" w14:paraId="18C82D3A"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rsidR="00B03EDE" w:rsidP="00261F7E" w:rsidRDefault="00546AD6" w14:paraId="6F433F9E" w14:textId="18E8BAB2">
      <w:pPr>
        <w:spacing w:line="360" w:lineRule="auto"/>
        <w:ind w:left="567" w:right="567"/>
        <w:contextualSpacing/>
        <w:jc w:val="both"/>
        <w:rPr>
          <w:rFonts w:ascii="Palatino Linotype" w:hAnsi="Palatino Linotype" w:eastAsia="Calibri" w:cs="Tahoma"/>
          <w:bCs/>
          <w:i/>
          <w:iCs/>
          <w:lang w:eastAsia="en-US"/>
        </w:rPr>
      </w:pPr>
      <w:r w:rsidRPr="00546AD6">
        <w:rPr>
          <w:rFonts w:ascii="Palatino Linotype" w:hAnsi="Palatino Linotype" w:eastAsia="Calibri" w:cs="Tahoma"/>
          <w:bCs/>
          <w:i/>
          <w:iCs/>
          <w:lang w:eastAsia="en-US"/>
        </w:rPr>
        <w:t>No envían estados financieros o algún documento que respalde lo dicho</w:t>
      </w:r>
      <w:r w:rsidRPr="00375C9E" w:rsidR="00B03EDE">
        <w:rPr>
          <w:rFonts w:ascii="Palatino Linotype" w:hAnsi="Palatino Linotype" w:eastAsia="Calibri" w:cs="Tahoma"/>
          <w:bCs/>
          <w:i/>
          <w:iCs/>
          <w:lang w:eastAsia="en-US"/>
        </w:rPr>
        <w:t>”</w:t>
      </w:r>
      <w:r w:rsidR="00971829">
        <w:rPr>
          <w:rFonts w:ascii="Palatino Linotype" w:hAnsi="Palatino Linotype" w:eastAsia="Calibri" w:cs="Tahoma"/>
          <w:bCs/>
          <w:i/>
          <w:iCs/>
          <w:lang w:eastAsia="en-US"/>
        </w:rPr>
        <w:t xml:space="preserve"> (Sic.)</w:t>
      </w:r>
    </w:p>
    <w:p w:rsidRPr="00C95703" w:rsidR="00E14333" w:rsidP="00261F7E" w:rsidRDefault="00E14333" w14:paraId="1BCA75CC" w14:textId="77777777">
      <w:pPr>
        <w:spacing w:line="360" w:lineRule="auto"/>
        <w:ind w:left="567" w:right="567"/>
        <w:contextualSpacing/>
        <w:jc w:val="both"/>
        <w:rPr>
          <w:rFonts w:ascii="Palatino Linotype" w:hAnsi="Palatino Linotype" w:cs="Tahoma"/>
          <w:b/>
          <w:i/>
          <w:iCs/>
        </w:rPr>
      </w:pPr>
    </w:p>
    <w:p w:rsidRPr="00375C9E" w:rsidR="00B03EDE" w:rsidP="00261F7E" w:rsidRDefault="00FA1CDC" w14:paraId="01EC7854" w14:textId="297DEF68">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005D12CF">
        <w:rPr>
          <w:rFonts w:ascii="Palatino Linotype" w:hAnsi="Palatino Linotype" w:cs="Tahoma"/>
          <w:b/>
          <w:sz w:val="22"/>
          <w:szCs w:val="22"/>
        </w:rPr>
        <w:t>V</w:t>
      </w:r>
      <w:r w:rsidRPr="00375C9E" w:rsidR="00B03EDE">
        <w:rPr>
          <w:rFonts w:ascii="Palatino Linotype" w:hAnsi="Palatino Linotype" w:cs="Tahoma"/>
          <w:b/>
          <w:sz w:val="22"/>
          <w:szCs w:val="22"/>
        </w:rPr>
        <w:t xml:space="preserve">. </w:t>
      </w:r>
      <w:r w:rsidRPr="00375C9E" w:rsidR="00B03EDE">
        <w:rPr>
          <w:rFonts w:ascii="Palatino Linotype" w:hAnsi="Palatino Linotype" w:eastAsia="Batang" w:cs="Tahoma"/>
          <w:b/>
          <w:bCs/>
          <w:sz w:val="22"/>
          <w:szCs w:val="22"/>
        </w:rPr>
        <w:t>Trámite del Recurso de Revisión</w:t>
      </w:r>
      <w:r w:rsidRPr="00375C9E" w:rsidR="00B03EDE">
        <w:rPr>
          <w:rFonts w:ascii="Palatino Linotype" w:hAnsi="Palatino Linotype" w:cs="Tahoma"/>
          <w:b/>
          <w:sz w:val="22"/>
          <w:szCs w:val="22"/>
        </w:rPr>
        <w:t xml:space="preserve"> </w:t>
      </w:r>
      <w:r w:rsidRPr="00375C9E" w:rsidR="00B03EDE">
        <w:rPr>
          <w:rFonts w:ascii="Palatino Linotype" w:hAnsi="Palatino Linotype" w:eastAsia="Batang" w:cs="Tahoma"/>
          <w:b/>
          <w:bCs/>
          <w:sz w:val="22"/>
          <w:szCs w:val="22"/>
        </w:rPr>
        <w:t>ante el Instituto.</w:t>
      </w:r>
    </w:p>
    <w:p w:rsidRPr="00375C9E" w:rsidR="00B03EDE" w:rsidP="00261F7E" w:rsidRDefault="00B03EDE" w14:paraId="67D0DF97" w14:textId="77777777">
      <w:pPr>
        <w:spacing w:line="360" w:lineRule="auto"/>
        <w:jc w:val="both"/>
        <w:rPr>
          <w:rFonts w:ascii="Palatino Linotype" w:hAnsi="Palatino Linotype" w:eastAsia="Batang" w:cs="Tahoma"/>
          <w:b/>
          <w:bCs/>
          <w:sz w:val="22"/>
          <w:szCs w:val="22"/>
        </w:rPr>
      </w:pPr>
    </w:p>
    <w:p w:rsidRPr="00375C9E" w:rsidR="00B03EDE" w:rsidP="00261F7E" w:rsidRDefault="00B03EDE" w14:paraId="531EA316" w14:textId="36924A9D">
      <w:pPr>
        <w:spacing w:line="360" w:lineRule="auto"/>
        <w:jc w:val="both"/>
        <w:rPr>
          <w:rFonts w:ascii="Palatino Linotype" w:hAnsi="Palatino Linotype" w:eastAsia="Batang" w:cs="Tahoma"/>
          <w:b/>
          <w:bCs/>
          <w:sz w:val="22"/>
          <w:szCs w:val="22"/>
        </w:rPr>
      </w:pPr>
      <w:r w:rsidRPr="00375C9E">
        <w:rPr>
          <w:rFonts w:ascii="Palatino Linotype" w:hAnsi="Palatino Linotype" w:eastAsia="Batang" w:cs="Tahoma"/>
          <w:b/>
          <w:bCs/>
          <w:sz w:val="22"/>
          <w:szCs w:val="22"/>
        </w:rPr>
        <w:t xml:space="preserve">a) Turno del Recurso de Revisión. </w:t>
      </w:r>
      <w:r w:rsidRPr="00375C9E">
        <w:rPr>
          <w:rFonts w:ascii="Palatino Linotype" w:hAnsi="Palatino Linotype" w:eastAsia="Batang" w:cs="Tahoma"/>
          <w:sz w:val="22"/>
          <w:szCs w:val="22"/>
        </w:rPr>
        <w:t xml:space="preserve">El </w:t>
      </w:r>
      <w:r w:rsidR="00546AD6">
        <w:rPr>
          <w:rFonts w:ascii="Palatino Linotype" w:hAnsi="Palatino Linotype" w:cs="Tahoma"/>
          <w:sz w:val="22"/>
          <w:szCs w:val="22"/>
          <w:lang w:val="es-ES"/>
        </w:rPr>
        <w:t>siete de junio</w:t>
      </w:r>
      <w:r w:rsidR="00F135AA">
        <w:rPr>
          <w:rFonts w:ascii="Palatino Linotype" w:hAnsi="Palatino Linotype" w:cs="Tahoma"/>
          <w:sz w:val="22"/>
          <w:szCs w:val="22"/>
          <w:lang w:val="es-ES"/>
        </w:rPr>
        <w:t xml:space="preserve"> </w:t>
      </w:r>
      <w:r w:rsidRPr="009005B6" w:rsidR="009005B6">
        <w:rPr>
          <w:rFonts w:ascii="Palatino Linotype" w:hAnsi="Palatino Linotype" w:cs="Tahoma"/>
          <w:sz w:val="22"/>
          <w:szCs w:val="22"/>
          <w:lang w:val="es-ES"/>
        </w:rPr>
        <w:t xml:space="preserve"> </w:t>
      </w:r>
      <w:r w:rsidRPr="00375C9E" w:rsidR="00731FDC">
        <w:rPr>
          <w:rFonts w:ascii="Palatino Linotype" w:hAnsi="Palatino Linotype" w:cs="Tahoma"/>
          <w:sz w:val="22"/>
          <w:szCs w:val="22"/>
          <w:lang w:val="es-ES"/>
        </w:rPr>
        <w:t>de dos mil veinti</w:t>
      </w:r>
      <w:r w:rsidR="00971829">
        <w:rPr>
          <w:rFonts w:ascii="Palatino Linotype" w:hAnsi="Palatino Linotype" w:cs="Tahoma"/>
          <w:sz w:val="22"/>
          <w:szCs w:val="22"/>
          <w:lang w:val="es-ES"/>
        </w:rPr>
        <w:t>dós</w:t>
      </w:r>
      <w:r w:rsidRPr="00375C9E">
        <w:rPr>
          <w:rFonts w:ascii="Palatino Linotype" w:hAnsi="Palatino Linotype" w:eastAsia="Batang" w:cs="Tahoma"/>
          <w:sz w:val="22"/>
          <w:szCs w:val="22"/>
        </w:rPr>
        <w:t xml:space="preserve">, el </w:t>
      </w:r>
      <w:r w:rsidRPr="00375C9E">
        <w:rPr>
          <w:rFonts w:ascii="Palatino Linotype" w:hAnsi="Palatino Linotype" w:eastAsia="Batang" w:cs="Tahoma"/>
          <w:sz w:val="22"/>
          <w:szCs w:val="22"/>
          <w:lang w:val="es-ES"/>
        </w:rPr>
        <w:t>Sistema de Acceso a la Información Mexiquense (SAIMEX),</w:t>
      </w:r>
      <w:r w:rsidRPr="00375C9E">
        <w:rPr>
          <w:rFonts w:ascii="Palatino Linotype" w:hAnsi="Palatino Linotype" w:eastAsia="Batang" w:cs="Tahoma"/>
          <w:sz w:val="22"/>
          <w:szCs w:val="22"/>
        </w:rPr>
        <w:t xml:space="preserve"> asignó el número de expediente </w:t>
      </w:r>
      <w:r w:rsidR="00546AD6">
        <w:rPr>
          <w:rFonts w:ascii="Palatino Linotype" w:hAnsi="Palatino Linotype" w:eastAsia="Calibri" w:cs="Tahoma"/>
          <w:b/>
          <w:bCs/>
          <w:sz w:val="22"/>
          <w:szCs w:val="22"/>
        </w:rPr>
        <w:t>11151</w:t>
      </w:r>
      <w:r w:rsidRPr="004C3A25" w:rsidR="004C3A25">
        <w:rPr>
          <w:rFonts w:ascii="Palatino Linotype" w:hAnsi="Palatino Linotype" w:eastAsia="Calibri" w:cs="Tahoma"/>
          <w:b/>
          <w:bCs/>
          <w:sz w:val="22"/>
          <w:szCs w:val="22"/>
        </w:rPr>
        <w:t>/INFOEM/IP/RR/2022</w:t>
      </w:r>
      <w:r w:rsidRPr="00375C9E">
        <w:rPr>
          <w:rFonts w:ascii="Palatino Linotype" w:hAnsi="Palatino Linotype" w:eastAsia="Batang" w:cs="Tahoma"/>
          <w:sz w:val="22"/>
          <w:szCs w:val="22"/>
        </w:rPr>
        <w:t xml:space="preserve">, al medio de impugnación que nos ocupa, con base en el sistema </w:t>
      </w:r>
      <w:r w:rsidRPr="00375C9E">
        <w:rPr>
          <w:rFonts w:ascii="Palatino Linotype" w:hAnsi="Palatino Linotype" w:eastAsia="Batang" w:cs="Tahoma"/>
          <w:sz w:val="22"/>
          <w:szCs w:val="22"/>
        </w:rPr>
        <w:lastRenderedPageBreak/>
        <w:t xml:space="preserve">aprobado por el Pleno de este Órgano Garante y lo turnó al </w:t>
      </w:r>
      <w:r w:rsidRPr="00375C9E">
        <w:rPr>
          <w:rFonts w:ascii="Palatino Linotype" w:hAnsi="Palatino Linotype" w:eastAsia="Batang" w:cs="Tahoma"/>
          <w:b/>
          <w:bCs/>
          <w:sz w:val="22"/>
          <w:szCs w:val="22"/>
        </w:rPr>
        <w:t>Comisionado Ponente Luis Gustavo Parra Noriega</w:t>
      </w:r>
      <w:r w:rsidRPr="00375C9E">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375C9E" w:rsidR="00B03EDE" w:rsidP="00261F7E" w:rsidRDefault="00B03EDE" w14:paraId="59635DCE" w14:textId="77777777">
      <w:pPr>
        <w:spacing w:line="360" w:lineRule="auto"/>
        <w:jc w:val="both"/>
        <w:rPr>
          <w:rFonts w:ascii="Palatino Linotype" w:hAnsi="Palatino Linotype" w:eastAsia="Batang" w:cs="Tahoma"/>
          <w:b/>
          <w:bCs/>
          <w:sz w:val="22"/>
          <w:szCs w:val="22"/>
        </w:rPr>
      </w:pPr>
    </w:p>
    <w:p w:rsidRPr="00375C9E" w:rsidR="00B03EDE" w:rsidP="00261F7E" w:rsidRDefault="00B03EDE" w14:paraId="5412875E" w14:textId="6A0A00BD">
      <w:pPr>
        <w:spacing w:line="360" w:lineRule="auto"/>
        <w:jc w:val="both"/>
        <w:rPr>
          <w:rFonts w:ascii="Palatino Linotype" w:hAnsi="Palatino Linotype" w:eastAsia="Batang" w:cs="Tahoma"/>
          <w:b/>
          <w:bCs/>
          <w:sz w:val="22"/>
          <w:szCs w:val="22"/>
        </w:rPr>
      </w:pPr>
      <w:r w:rsidRPr="00375C9E">
        <w:rPr>
          <w:rFonts w:ascii="Palatino Linotype" w:hAnsi="Palatino Linotype" w:eastAsia="Batang" w:cs="Tahoma"/>
          <w:b/>
          <w:bCs/>
          <w:sz w:val="22"/>
          <w:szCs w:val="22"/>
        </w:rPr>
        <w:t>b) Admisión del Recurso de Revisión</w:t>
      </w:r>
      <w:r w:rsidRPr="00375C9E">
        <w:rPr>
          <w:rFonts w:ascii="Palatino Linotype" w:hAnsi="Palatino Linotype" w:eastAsia="Batang" w:cs="Tahoma"/>
          <w:b/>
          <w:bCs/>
          <w:sz w:val="22"/>
          <w:szCs w:val="22"/>
          <w:lang w:val="es-ES_tradnl"/>
        </w:rPr>
        <w:t xml:space="preserve">. </w:t>
      </w:r>
      <w:r w:rsidRPr="00375C9E">
        <w:rPr>
          <w:rFonts w:ascii="Palatino Linotype" w:hAnsi="Palatino Linotype" w:eastAsia="Batang" w:cs="Tahoma"/>
          <w:sz w:val="22"/>
          <w:szCs w:val="22"/>
          <w:lang w:val="es-ES_tradnl"/>
        </w:rPr>
        <w:t xml:space="preserve">El </w:t>
      </w:r>
      <w:r w:rsidR="00546AD6">
        <w:rPr>
          <w:rFonts w:ascii="Palatino Linotype" w:hAnsi="Palatino Linotype" w:eastAsia="Batang" w:cs="Tahoma"/>
          <w:sz w:val="22"/>
          <w:szCs w:val="22"/>
          <w:lang w:val="es-ES_tradnl"/>
        </w:rPr>
        <w:t>diez de junio</w:t>
      </w:r>
      <w:r w:rsidR="00F135AA">
        <w:rPr>
          <w:rFonts w:ascii="Palatino Linotype" w:hAnsi="Palatino Linotype" w:eastAsia="Batang" w:cs="Tahoma"/>
          <w:sz w:val="22"/>
          <w:szCs w:val="22"/>
          <w:lang w:val="es-ES_tradnl"/>
        </w:rPr>
        <w:t xml:space="preserve"> </w:t>
      </w:r>
      <w:r w:rsidRPr="00375C9E">
        <w:rPr>
          <w:rFonts w:ascii="Palatino Linotype" w:hAnsi="Palatino Linotype" w:eastAsia="Batang" w:cs="Tahoma"/>
          <w:sz w:val="22"/>
          <w:szCs w:val="22"/>
          <w:lang w:val="es-ES_tradnl"/>
        </w:rPr>
        <w:t>de dos mil veinti</w:t>
      </w:r>
      <w:r w:rsidR="00971829">
        <w:rPr>
          <w:rFonts w:ascii="Palatino Linotype" w:hAnsi="Palatino Linotype" w:eastAsia="Batang" w:cs="Tahoma"/>
          <w:sz w:val="22"/>
          <w:szCs w:val="22"/>
          <w:lang w:val="es-ES_tradnl"/>
        </w:rPr>
        <w:t>dós</w:t>
      </w:r>
      <w:r w:rsidRPr="00375C9E">
        <w:rPr>
          <w:rFonts w:ascii="Palatino Linotype" w:hAnsi="Palatino Linotype" w:eastAsia="Batang"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246017">
        <w:rPr>
          <w:rFonts w:ascii="Palatino Linotype" w:hAnsi="Palatino Linotype" w:eastAsia="Batang" w:cs="Tahoma"/>
          <w:sz w:val="22"/>
          <w:szCs w:val="22"/>
          <w:lang w:val="es-ES_tradnl"/>
        </w:rPr>
        <w:t>mismo día de mes y año</w:t>
      </w:r>
      <w:r w:rsidRPr="00375C9E">
        <w:rPr>
          <w:rFonts w:ascii="Palatino Linotype" w:hAnsi="Palatino Linotype" w:eastAsia="Batang"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375C9E" w:rsidR="00B03EDE" w:rsidP="00261F7E" w:rsidRDefault="00B03EDE" w14:paraId="65E011B0" w14:textId="77777777">
      <w:pPr>
        <w:spacing w:line="360" w:lineRule="auto"/>
        <w:jc w:val="both"/>
        <w:rPr>
          <w:rFonts w:ascii="Palatino Linotype" w:hAnsi="Palatino Linotype" w:eastAsia="Batang" w:cs="Tahoma"/>
          <w:bCs/>
          <w:sz w:val="22"/>
          <w:szCs w:val="22"/>
        </w:rPr>
      </w:pPr>
    </w:p>
    <w:p w:rsidRPr="006140C5" w:rsidR="0067039B" w:rsidP="00261F7E" w:rsidRDefault="00B03EDE" w14:paraId="7AF152E2" w14:textId="01973C35">
      <w:pPr>
        <w:widowControl w:val="0"/>
        <w:spacing w:line="360" w:lineRule="auto"/>
        <w:jc w:val="both"/>
        <w:rPr>
          <w:rFonts w:ascii="Palatino Linotype" w:hAnsi="Palatino Linotype"/>
          <w:bCs/>
          <w:sz w:val="22"/>
          <w:szCs w:val="22"/>
          <w:lang w:val="es-ES_tradnl"/>
        </w:rPr>
      </w:pPr>
      <w:r w:rsidRPr="00375C9E">
        <w:rPr>
          <w:rFonts w:ascii="Palatino Linotype" w:hAnsi="Palatino Linotype"/>
          <w:b/>
          <w:bCs/>
          <w:sz w:val="22"/>
          <w:szCs w:val="22"/>
        </w:rPr>
        <w:t xml:space="preserve">c) </w:t>
      </w:r>
      <w:r w:rsidRPr="00375C9E">
        <w:rPr>
          <w:rFonts w:ascii="Palatino Linotype" w:hAnsi="Palatino Linotype"/>
          <w:b/>
          <w:sz w:val="22"/>
          <w:szCs w:val="22"/>
          <w:lang w:val="es-ES_tradnl"/>
        </w:rPr>
        <w:t>Informe Justificado</w:t>
      </w:r>
      <w:r w:rsidR="00930F5B">
        <w:rPr>
          <w:rFonts w:ascii="Palatino Linotype" w:hAnsi="Palatino Linotype"/>
          <w:b/>
          <w:sz w:val="22"/>
          <w:szCs w:val="22"/>
          <w:lang w:val="es-ES_tradnl"/>
        </w:rPr>
        <w:t xml:space="preserve"> o manifestaciones</w:t>
      </w:r>
      <w:r w:rsidRPr="00375C9E">
        <w:rPr>
          <w:rFonts w:ascii="Palatino Linotype" w:hAnsi="Palatino Linotype"/>
          <w:b/>
          <w:sz w:val="22"/>
          <w:szCs w:val="22"/>
          <w:lang w:val="es-ES_tradnl"/>
        </w:rPr>
        <w:t xml:space="preserve">. </w:t>
      </w:r>
      <w:r w:rsidR="00717A0C">
        <w:rPr>
          <w:rFonts w:ascii="Palatino Linotype" w:hAnsi="Palatino Linotype"/>
          <w:bCs/>
          <w:sz w:val="22"/>
          <w:szCs w:val="22"/>
          <w:lang w:val="es-ES_tradnl"/>
        </w:rPr>
        <w:t xml:space="preserve">El </w:t>
      </w:r>
      <w:r w:rsidR="00546AD6">
        <w:rPr>
          <w:rFonts w:ascii="Palatino Linotype" w:hAnsi="Palatino Linotype"/>
          <w:bCs/>
          <w:sz w:val="22"/>
          <w:szCs w:val="22"/>
          <w:lang w:val="es-ES_tradnl"/>
        </w:rPr>
        <w:t>diecisiete</w:t>
      </w:r>
      <w:r w:rsidR="00F135AA">
        <w:rPr>
          <w:rFonts w:ascii="Palatino Linotype" w:hAnsi="Palatino Linotype"/>
          <w:bCs/>
          <w:sz w:val="22"/>
          <w:szCs w:val="22"/>
          <w:lang w:val="es-ES_tradnl"/>
        </w:rPr>
        <w:t xml:space="preserve"> </w:t>
      </w:r>
      <w:r w:rsidR="00FA1CDC">
        <w:rPr>
          <w:rFonts w:ascii="Palatino Linotype" w:hAnsi="Palatino Linotype"/>
          <w:bCs/>
          <w:sz w:val="22"/>
          <w:szCs w:val="22"/>
          <w:lang w:val="es-ES_tradnl"/>
        </w:rPr>
        <w:t>de junio</w:t>
      </w:r>
      <w:r w:rsidR="00F135AA">
        <w:rPr>
          <w:rFonts w:ascii="Palatino Linotype" w:hAnsi="Palatino Linotype"/>
          <w:bCs/>
          <w:sz w:val="22"/>
          <w:szCs w:val="22"/>
          <w:lang w:val="es-ES_tradnl"/>
        </w:rPr>
        <w:t xml:space="preserve"> </w:t>
      </w:r>
      <w:r w:rsidR="00717A0C">
        <w:rPr>
          <w:rFonts w:ascii="Palatino Linotype" w:hAnsi="Palatino Linotype"/>
          <w:bCs/>
          <w:sz w:val="22"/>
          <w:szCs w:val="22"/>
          <w:lang w:val="es-ES_tradnl"/>
        </w:rPr>
        <w:t>de dos mil veinti</w:t>
      </w:r>
      <w:r w:rsidR="00971829">
        <w:rPr>
          <w:rFonts w:ascii="Palatino Linotype" w:hAnsi="Palatino Linotype"/>
          <w:bCs/>
          <w:sz w:val="22"/>
          <w:szCs w:val="22"/>
          <w:lang w:val="es-ES_tradnl"/>
        </w:rPr>
        <w:t>dós</w:t>
      </w:r>
      <w:r w:rsidR="00717A0C">
        <w:rPr>
          <w:rFonts w:ascii="Palatino Linotype" w:hAnsi="Palatino Linotype"/>
          <w:bCs/>
          <w:sz w:val="22"/>
          <w:szCs w:val="22"/>
          <w:lang w:val="es-ES_tradnl"/>
        </w:rPr>
        <w:t>, se recibió, a través de Sistema de Acceso a la Información Mexiquense (SAIMEX), el Informe Justificado del Sujeto Obligado</w:t>
      </w:r>
      <w:proofErr w:type="gramStart"/>
      <w:r w:rsidR="00717A0C">
        <w:rPr>
          <w:rFonts w:ascii="Palatino Linotype" w:hAnsi="Palatino Linotype"/>
          <w:bCs/>
          <w:sz w:val="22"/>
          <w:szCs w:val="22"/>
          <w:lang w:val="es-ES_tradnl"/>
        </w:rPr>
        <w:t xml:space="preserve">, </w:t>
      </w:r>
      <w:r w:rsidR="00257A28">
        <w:rPr>
          <w:rFonts w:ascii="Palatino Linotype" w:hAnsi="Palatino Linotype"/>
          <w:bCs/>
          <w:sz w:val="22"/>
          <w:szCs w:val="22"/>
          <w:lang w:val="es-ES_tradnl"/>
        </w:rPr>
        <w:t>,</w:t>
      </w:r>
      <w:proofErr w:type="gramEnd"/>
      <w:r w:rsidR="00257A28">
        <w:rPr>
          <w:rFonts w:ascii="Palatino Linotype" w:hAnsi="Palatino Linotype"/>
          <w:bCs/>
          <w:sz w:val="22"/>
          <w:szCs w:val="22"/>
          <w:lang w:val="es-ES_tradnl"/>
        </w:rPr>
        <w:t xml:space="preserve"> por medio del oficio sin número, del dieciséis de dicho mes y año, suscrito por la Titular de la Unidad de Transparencia y dirigido a los Comisionados de este Instituto, </w:t>
      </w:r>
      <w:r w:rsidR="00DB2D40">
        <w:rPr>
          <w:rFonts w:ascii="Palatino Linotype" w:hAnsi="Palatino Linotype"/>
          <w:bCs/>
          <w:sz w:val="22"/>
          <w:szCs w:val="22"/>
          <w:lang w:val="es-ES_tradnl"/>
        </w:rPr>
        <w:t xml:space="preserve">en los términos siguientes: </w:t>
      </w:r>
    </w:p>
    <w:p w:rsidR="00FD3180" w:rsidP="00261F7E" w:rsidRDefault="00FD3180" w14:paraId="1AB713AD" w14:textId="77777777">
      <w:pPr>
        <w:pStyle w:val="Prrafodelista"/>
        <w:widowControl w:val="0"/>
        <w:spacing w:line="360" w:lineRule="auto"/>
        <w:ind w:left="1080" w:right="567"/>
        <w:jc w:val="both"/>
        <w:rPr>
          <w:rFonts w:ascii="Palatino Linotype" w:hAnsi="Palatino Linotype" w:cs="Tahoma"/>
          <w:bCs/>
          <w:szCs w:val="22"/>
        </w:rPr>
      </w:pPr>
      <w:bookmarkStart w:name="_Hlk84950917" w:id="2"/>
    </w:p>
    <w:p w:rsidR="00FA1CDC" w:rsidP="00FA1CDC" w:rsidRDefault="00503A18" w14:paraId="4711B4CC" w14:textId="4105C4FC">
      <w:pPr>
        <w:pStyle w:val="Prrafodelista"/>
        <w:widowControl w:val="0"/>
        <w:spacing w:line="360" w:lineRule="auto"/>
        <w:ind w:left="567" w:right="567"/>
        <w:jc w:val="both"/>
        <w:rPr>
          <w:rFonts w:ascii="Palatino Linotype" w:hAnsi="Palatino Linotype" w:cs="Tahoma"/>
          <w:i/>
          <w:iCs/>
          <w:sz w:val="20"/>
          <w:szCs w:val="20"/>
        </w:rPr>
      </w:pPr>
      <w:r w:rsidRPr="00055106">
        <w:rPr>
          <w:rFonts w:ascii="Palatino Linotype" w:hAnsi="Palatino Linotype" w:cs="Tahoma"/>
          <w:i/>
          <w:iCs/>
          <w:sz w:val="20"/>
          <w:szCs w:val="20"/>
        </w:rPr>
        <w:t>“</w:t>
      </w:r>
      <w:r w:rsidR="00546AD6">
        <w:rPr>
          <w:rFonts w:ascii="Palatino Linotype" w:hAnsi="Palatino Linotype" w:cs="Tahoma"/>
          <w:i/>
          <w:iCs/>
          <w:sz w:val="20"/>
          <w:szCs w:val="20"/>
        </w:rPr>
        <w:t xml:space="preserve">…con la finalidad de </w:t>
      </w:r>
      <w:r w:rsidR="007B73D0">
        <w:rPr>
          <w:rFonts w:ascii="Palatino Linotype" w:hAnsi="Palatino Linotype" w:cs="Tahoma"/>
          <w:i/>
          <w:iCs/>
          <w:sz w:val="20"/>
          <w:szCs w:val="20"/>
        </w:rPr>
        <w:t>satisfacer</w:t>
      </w:r>
      <w:r w:rsidR="00546AD6">
        <w:rPr>
          <w:rFonts w:ascii="Palatino Linotype" w:hAnsi="Palatino Linotype" w:cs="Tahoma"/>
          <w:i/>
          <w:iCs/>
          <w:sz w:val="20"/>
          <w:szCs w:val="20"/>
        </w:rPr>
        <w:t xml:space="preserve">, ratificar, cambiar y/o COMPLEMENTAR la respuesta a la </w:t>
      </w:r>
      <w:r w:rsidR="006F7B16">
        <w:rPr>
          <w:rFonts w:ascii="Palatino Linotype" w:hAnsi="Palatino Linotype" w:cs="Tahoma"/>
          <w:i/>
          <w:iCs/>
          <w:sz w:val="20"/>
          <w:szCs w:val="20"/>
        </w:rPr>
        <w:t xml:space="preserve">solicitud en mención; en fecha trece de junio del </w:t>
      </w:r>
      <w:r w:rsidR="007B73D0">
        <w:rPr>
          <w:rFonts w:ascii="Palatino Linotype" w:hAnsi="Palatino Linotype" w:cs="Tahoma"/>
          <w:i/>
          <w:iCs/>
          <w:sz w:val="20"/>
          <w:szCs w:val="20"/>
        </w:rPr>
        <w:t>presente</w:t>
      </w:r>
      <w:r w:rsidR="006F7B16">
        <w:rPr>
          <w:rFonts w:ascii="Palatino Linotype" w:hAnsi="Palatino Linotype" w:cs="Tahoma"/>
          <w:i/>
          <w:iCs/>
          <w:sz w:val="20"/>
          <w:szCs w:val="20"/>
        </w:rPr>
        <w:t xml:space="preserve"> año, esta Unidad de Transparencia solicitó </w:t>
      </w:r>
      <w:r w:rsidR="007B73D0">
        <w:rPr>
          <w:rFonts w:ascii="Palatino Linotype" w:hAnsi="Palatino Linotype" w:cs="Tahoma"/>
          <w:i/>
          <w:iCs/>
          <w:sz w:val="20"/>
          <w:szCs w:val="20"/>
        </w:rPr>
        <w:t>por medio del</w:t>
      </w:r>
      <w:r w:rsidR="006F7B16">
        <w:rPr>
          <w:rFonts w:ascii="Palatino Linotype" w:hAnsi="Palatino Linotype" w:cs="Tahoma"/>
          <w:i/>
          <w:iCs/>
          <w:sz w:val="20"/>
          <w:szCs w:val="20"/>
        </w:rPr>
        <w:t xml:space="preserve"> oficio número PMIX/UTAIPM/0505/2022,</w:t>
      </w:r>
      <w:r w:rsidR="00F135AA">
        <w:rPr>
          <w:rFonts w:ascii="Palatino Linotype" w:hAnsi="Palatino Linotype" w:cs="Tahoma"/>
          <w:i/>
          <w:iCs/>
          <w:sz w:val="20"/>
          <w:szCs w:val="20"/>
        </w:rPr>
        <w:t xml:space="preserve"> </w:t>
      </w:r>
      <w:r w:rsidR="006F7B16">
        <w:rPr>
          <w:rFonts w:ascii="Palatino Linotype" w:hAnsi="Palatino Linotype" w:cs="Tahoma"/>
          <w:i/>
          <w:iCs/>
          <w:sz w:val="20"/>
          <w:szCs w:val="20"/>
        </w:rPr>
        <w:t xml:space="preserve">a la Tesorería Municipal, parta que se </w:t>
      </w:r>
      <w:r w:rsidR="007B73D0">
        <w:rPr>
          <w:rFonts w:ascii="Palatino Linotype" w:hAnsi="Palatino Linotype" w:cs="Tahoma"/>
          <w:i/>
          <w:iCs/>
          <w:sz w:val="20"/>
          <w:szCs w:val="20"/>
        </w:rPr>
        <w:t>pronunciara</w:t>
      </w:r>
      <w:r w:rsidR="006F7B16">
        <w:rPr>
          <w:rFonts w:ascii="Palatino Linotype" w:hAnsi="Palatino Linotype" w:cs="Tahoma"/>
          <w:i/>
          <w:iCs/>
          <w:sz w:val="20"/>
          <w:szCs w:val="20"/>
        </w:rPr>
        <w:t xml:space="preserve"> y/ detallaran el estado que guarda dicha información, para estar en posibilidad de contestar el presente informe justificado</w:t>
      </w:r>
      <w:r w:rsidR="00FD3180">
        <w:rPr>
          <w:rFonts w:ascii="Palatino Linotype" w:hAnsi="Palatino Linotype" w:cs="Tahoma"/>
          <w:i/>
          <w:iCs/>
          <w:sz w:val="20"/>
          <w:szCs w:val="20"/>
        </w:rPr>
        <w:t>, por lo que en fecha catorce de junio del año dos mil veintidós; dicha área remitió respuesta mediante oficio No. TMIE/419/2022 (ANEXO) a través de los cuales</w:t>
      </w:r>
      <w:r w:rsidR="00F135AA">
        <w:rPr>
          <w:rFonts w:ascii="Palatino Linotype" w:hAnsi="Palatino Linotype" w:cs="Tahoma"/>
          <w:i/>
          <w:iCs/>
          <w:sz w:val="20"/>
          <w:szCs w:val="20"/>
        </w:rPr>
        <w:t xml:space="preserve"> </w:t>
      </w:r>
      <w:r w:rsidR="00FD3180">
        <w:rPr>
          <w:rFonts w:ascii="Palatino Linotype" w:hAnsi="Palatino Linotype" w:cs="Tahoma"/>
          <w:i/>
          <w:iCs/>
          <w:sz w:val="20"/>
          <w:szCs w:val="20"/>
        </w:rPr>
        <w:t xml:space="preserve">confirman y complementan la información anteriormente proporcionada, con un documento comprobatorio a lo antes mencionado, esto con la finalidad de </w:t>
      </w:r>
      <w:r w:rsidR="007B73D0">
        <w:rPr>
          <w:rFonts w:ascii="Palatino Linotype" w:hAnsi="Palatino Linotype" w:cs="Tahoma"/>
          <w:i/>
          <w:iCs/>
          <w:sz w:val="20"/>
          <w:szCs w:val="20"/>
        </w:rPr>
        <w:t>salvaguardar</w:t>
      </w:r>
      <w:r w:rsidR="00FD3180">
        <w:rPr>
          <w:rFonts w:ascii="Palatino Linotype" w:hAnsi="Palatino Linotype" w:cs="Tahoma"/>
          <w:i/>
          <w:iCs/>
          <w:sz w:val="20"/>
          <w:szCs w:val="20"/>
        </w:rPr>
        <w:t xml:space="preserve"> el derecho de acceso a la información pública; situación que no obstruye el derecho de acceso a la información</w:t>
      </w:r>
    </w:p>
    <w:p w:rsidRPr="002F50C8" w:rsidR="00503A18" w:rsidP="00DB2D40" w:rsidRDefault="001B65BA" w14:paraId="1078376F" w14:textId="58699E10">
      <w:pPr>
        <w:pStyle w:val="Prrafodelista"/>
        <w:widowControl w:val="0"/>
        <w:spacing w:line="360" w:lineRule="auto"/>
        <w:ind w:left="567" w:right="567"/>
        <w:jc w:val="both"/>
        <w:rPr>
          <w:rFonts w:ascii="Palatino Linotype" w:hAnsi="Palatino Linotype"/>
          <w:i/>
          <w:iCs/>
          <w:sz w:val="20"/>
          <w:szCs w:val="20"/>
        </w:rPr>
      </w:pPr>
      <w:r>
        <w:rPr>
          <w:rFonts w:ascii="Palatino Linotype" w:hAnsi="Palatino Linotype" w:cs="Tahoma"/>
          <w:b/>
          <w:i/>
          <w:iCs/>
          <w:sz w:val="20"/>
          <w:szCs w:val="20"/>
        </w:rPr>
        <w:t>…</w:t>
      </w:r>
      <w:r w:rsidRPr="002F50C8" w:rsidR="007542C0">
        <w:rPr>
          <w:rFonts w:ascii="Palatino Linotype" w:hAnsi="Palatino Linotype"/>
          <w:i/>
          <w:iCs/>
          <w:sz w:val="20"/>
          <w:szCs w:val="20"/>
        </w:rPr>
        <w:t>”</w:t>
      </w:r>
    </w:p>
    <w:p w:rsidR="00257A28" w:rsidP="00A72516" w:rsidRDefault="001B65BA" w14:paraId="5E05A2D4" w14:textId="77777777">
      <w:pPr>
        <w:pStyle w:val="Prrafodelista"/>
        <w:widowControl w:val="0"/>
        <w:tabs>
          <w:tab w:val="left" w:pos="7088"/>
        </w:tabs>
        <w:spacing w:line="360" w:lineRule="auto"/>
        <w:ind w:left="0" w:right="-28"/>
        <w:jc w:val="both"/>
        <w:rPr>
          <w:rFonts w:ascii="Palatino Linotype" w:hAnsi="Palatino Linotype" w:cs="Tahoma"/>
          <w:iCs/>
          <w:szCs w:val="22"/>
        </w:rPr>
      </w:pPr>
      <w:r>
        <w:rPr>
          <w:rFonts w:ascii="Palatino Linotype" w:hAnsi="Palatino Linotype" w:cs="Tahoma"/>
          <w:iCs/>
          <w:szCs w:val="22"/>
        </w:rPr>
        <w:lastRenderedPageBreak/>
        <w:t>El Sujeto Obligado acompañó a su respuesta la digitalización de</w:t>
      </w:r>
      <w:r w:rsidR="00257A28">
        <w:rPr>
          <w:rFonts w:ascii="Palatino Linotype" w:hAnsi="Palatino Linotype" w:cs="Tahoma"/>
          <w:iCs/>
          <w:szCs w:val="22"/>
        </w:rPr>
        <w:t xml:space="preserve"> </w:t>
      </w:r>
      <w:r>
        <w:rPr>
          <w:rFonts w:ascii="Palatino Linotype" w:hAnsi="Palatino Linotype" w:cs="Tahoma"/>
          <w:iCs/>
          <w:szCs w:val="22"/>
        </w:rPr>
        <w:t>l</w:t>
      </w:r>
      <w:r w:rsidR="00257A28">
        <w:rPr>
          <w:rFonts w:ascii="Palatino Linotype" w:hAnsi="Palatino Linotype" w:cs="Tahoma"/>
          <w:iCs/>
          <w:szCs w:val="22"/>
        </w:rPr>
        <w:t>os siguientes documentos:</w:t>
      </w:r>
    </w:p>
    <w:p w:rsidR="00257A28" w:rsidP="00A72516" w:rsidRDefault="00257A28" w14:paraId="74C02580" w14:textId="77777777">
      <w:pPr>
        <w:pStyle w:val="Prrafodelista"/>
        <w:widowControl w:val="0"/>
        <w:tabs>
          <w:tab w:val="left" w:pos="7088"/>
        </w:tabs>
        <w:spacing w:line="360" w:lineRule="auto"/>
        <w:ind w:left="0" w:right="-28"/>
        <w:jc w:val="both"/>
        <w:rPr>
          <w:rFonts w:ascii="Palatino Linotype" w:hAnsi="Palatino Linotype" w:cs="Tahoma"/>
          <w:iCs/>
          <w:szCs w:val="22"/>
        </w:rPr>
      </w:pPr>
    </w:p>
    <w:p w:rsidR="001B65BA" w:rsidP="00A72516" w:rsidRDefault="00257A28" w14:paraId="11CE992C" w14:textId="02310F74">
      <w:pPr>
        <w:pStyle w:val="Prrafodelista"/>
        <w:widowControl w:val="0"/>
        <w:tabs>
          <w:tab w:val="left" w:pos="7088"/>
        </w:tabs>
        <w:spacing w:line="360" w:lineRule="auto"/>
        <w:ind w:left="0" w:right="-28"/>
        <w:jc w:val="both"/>
        <w:rPr>
          <w:rFonts w:ascii="Palatino Linotype" w:hAnsi="Palatino Linotype" w:cs="Tahoma"/>
          <w:iCs/>
          <w:szCs w:val="22"/>
        </w:rPr>
      </w:pPr>
      <w:r>
        <w:rPr>
          <w:rFonts w:ascii="Palatino Linotype" w:hAnsi="Palatino Linotype" w:cs="Tahoma"/>
          <w:iCs/>
          <w:szCs w:val="22"/>
        </w:rPr>
        <w:t>i) Oficio número TMIE/419/2022, del trece de junio de dos mil veintidós, suscrito por la Tesorera Municipal y dirigido a la Titular de la Unidad de Transparencia y Acceso a la Información Pública Municipal, por medio del cual informa que el Municipio no ha adquirido algún prestado; además indicó que proporcionaba el Informe de Deuda Pública.</w:t>
      </w:r>
    </w:p>
    <w:p w:rsidR="00257A28" w:rsidP="00A72516" w:rsidRDefault="00257A28" w14:paraId="2F2A74B0" w14:textId="77777777">
      <w:pPr>
        <w:pStyle w:val="Prrafodelista"/>
        <w:widowControl w:val="0"/>
        <w:tabs>
          <w:tab w:val="left" w:pos="7088"/>
        </w:tabs>
        <w:spacing w:line="360" w:lineRule="auto"/>
        <w:ind w:left="0" w:right="-28"/>
        <w:jc w:val="both"/>
        <w:rPr>
          <w:rFonts w:ascii="Palatino Linotype" w:hAnsi="Palatino Linotype" w:cs="Tahoma"/>
          <w:iCs/>
          <w:szCs w:val="22"/>
        </w:rPr>
      </w:pPr>
    </w:p>
    <w:p w:rsidR="00257A28" w:rsidP="00A72516" w:rsidRDefault="00257A28" w14:paraId="0ACB497A" w14:textId="3FC6A70F">
      <w:pPr>
        <w:pStyle w:val="Prrafodelista"/>
        <w:widowControl w:val="0"/>
        <w:tabs>
          <w:tab w:val="left" w:pos="7088"/>
        </w:tabs>
        <w:spacing w:line="360" w:lineRule="auto"/>
        <w:ind w:left="0" w:right="-28"/>
        <w:jc w:val="both"/>
        <w:rPr>
          <w:rFonts w:ascii="Palatino Linotype" w:hAnsi="Palatino Linotype" w:cs="Tahoma"/>
          <w:iCs/>
          <w:szCs w:val="22"/>
        </w:rPr>
      </w:pPr>
      <w:r>
        <w:rPr>
          <w:rFonts w:ascii="Palatino Linotype" w:hAnsi="Palatino Linotype" w:cs="Tahoma"/>
          <w:iCs/>
          <w:szCs w:val="22"/>
        </w:rPr>
        <w:t>ii) Informe de la Deuda Pública de enero a marzo de dos mil veintidós.</w:t>
      </w:r>
    </w:p>
    <w:p w:rsidR="00FD3180" w:rsidP="00055106" w:rsidRDefault="00FD3180" w14:paraId="2F740C4C" w14:textId="77777777">
      <w:pPr>
        <w:pStyle w:val="Prrafodelista"/>
        <w:widowControl w:val="0"/>
        <w:spacing w:line="360" w:lineRule="auto"/>
        <w:ind w:left="0" w:right="-28"/>
        <w:jc w:val="both"/>
        <w:rPr>
          <w:rFonts w:ascii="Palatino Linotype" w:hAnsi="Palatino Linotype" w:cs="Tahoma"/>
          <w:iCs/>
          <w:szCs w:val="22"/>
        </w:rPr>
      </w:pPr>
    </w:p>
    <w:bookmarkEnd w:id="2"/>
    <w:p w:rsidRPr="002538E7" w:rsidR="002538E7" w:rsidP="002538E7" w:rsidRDefault="002538E7" w14:paraId="672DDF2F" w14:textId="7AFDA26C">
      <w:pPr>
        <w:spacing w:line="360" w:lineRule="auto"/>
        <w:jc w:val="both"/>
        <w:rPr>
          <w:rFonts w:ascii="Palatino Linotype" w:hAnsi="Palatino Linotype" w:eastAsia="Palatino Linotype" w:cs="Palatino Linotype"/>
          <w:color w:val="000000" w:themeColor="text1"/>
          <w:sz w:val="22"/>
          <w:szCs w:val="22"/>
          <w:lang w:val="es-ES"/>
        </w:rPr>
      </w:pPr>
      <w:r>
        <w:rPr>
          <w:rFonts w:ascii="Palatino Linotype" w:hAnsi="Palatino Linotype" w:cs="Tahoma"/>
          <w:b/>
          <w:sz w:val="22"/>
          <w:szCs w:val="24"/>
        </w:rPr>
        <w:t>d</w:t>
      </w:r>
      <w:r w:rsidRPr="002538E7">
        <w:rPr>
          <w:rFonts w:ascii="Palatino Linotype" w:hAnsi="Palatino Linotype" w:cs="Tahoma"/>
          <w:b/>
          <w:sz w:val="22"/>
          <w:szCs w:val="24"/>
        </w:rPr>
        <w:t xml:space="preserve">) </w:t>
      </w:r>
      <w:r w:rsidRPr="002538E7">
        <w:rPr>
          <w:rFonts w:ascii="Palatino Linotype" w:hAnsi="Palatino Linotype" w:eastAsia="Palatino Linotype" w:cs="Palatino Linotype"/>
          <w:b/>
          <w:bCs/>
          <w:color w:val="000000" w:themeColor="text1"/>
          <w:sz w:val="22"/>
          <w:szCs w:val="22"/>
          <w:lang w:val="es-ES"/>
        </w:rPr>
        <w:t xml:space="preserve">Ampliación de plazo para resolver. </w:t>
      </w:r>
      <w:r w:rsidRPr="002538E7">
        <w:rPr>
          <w:rFonts w:ascii="Palatino Linotype" w:hAnsi="Palatino Linotype" w:eastAsia="Palatino Linotype" w:cs="Palatino Linotype"/>
          <w:color w:val="000000" w:themeColor="text1"/>
          <w:sz w:val="22"/>
          <w:szCs w:val="22"/>
          <w:lang w:val="es-ES"/>
        </w:rPr>
        <w:t xml:space="preserve">El </w:t>
      </w:r>
      <w:r w:rsidR="0093750A">
        <w:rPr>
          <w:rFonts w:ascii="Palatino Linotype" w:hAnsi="Palatino Linotype" w:eastAsia="Palatino Linotype" w:cs="Palatino Linotype"/>
          <w:color w:val="000000" w:themeColor="text1"/>
          <w:sz w:val="22"/>
          <w:szCs w:val="22"/>
          <w:lang w:val="es-ES"/>
        </w:rPr>
        <w:t>treinta y uno de enero de dos mil veintitrés</w:t>
      </w:r>
      <w:r w:rsidRPr="002538E7">
        <w:rPr>
          <w:rFonts w:ascii="Palatino Linotype" w:hAnsi="Palatino Linotype" w:eastAsia="Palatino Linotype" w:cs="Palatino Linotype"/>
          <w:color w:val="000000" w:themeColor="text1"/>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eastAsia="Palatino Linotype" w:cs="Palatino Linotype"/>
          <w:color w:val="000000" w:themeColor="text1"/>
          <w:sz w:val="22"/>
          <w:szCs w:val="22"/>
          <w:lang w:val="es-ES"/>
        </w:rPr>
        <w:t>cuatro de octubre</w:t>
      </w:r>
      <w:r w:rsidRPr="002538E7">
        <w:rPr>
          <w:rFonts w:ascii="Palatino Linotype" w:hAnsi="Palatino Linotype" w:eastAsia="Palatino Linotype" w:cs="Palatino Linotype"/>
          <w:color w:val="000000" w:themeColor="text1"/>
          <w:sz w:val="22"/>
          <w:szCs w:val="22"/>
          <w:lang w:val="es-ES"/>
        </w:rPr>
        <w:t xml:space="preserve"> de dos mil veintidós.</w:t>
      </w:r>
    </w:p>
    <w:p w:rsidRPr="002538E7" w:rsidR="002538E7" w:rsidP="002538E7" w:rsidRDefault="002538E7" w14:paraId="65D7E9A2" w14:textId="77777777">
      <w:pPr>
        <w:spacing w:line="360" w:lineRule="auto"/>
        <w:jc w:val="both"/>
        <w:rPr>
          <w:rFonts w:ascii="Palatino Linotype" w:hAnsi="Palatino Linotype"/>
          <w:bCs/>
          <w:color w:val="000000" w:themeColor="text1"/>
          <w:sz w:val="22"/>
          <w:szCs w:val="22"/>
          <w:lang w:val="es-ES_tradnl" w:eastAsia="en-US"/>
        </w:rPr>
      </w:pPr>
    </w:p>
    <w:p w:rsidRPr="002538E7" w:rsidR="002538E7" w:rsidP="002538E7" w:rsidRDefault="002538E7" w14:paraId="272AEAB5"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2538E7" w:rsidR="002538E7" w:rsidP="002538E7" w:rsidRDefault="002538E7" w14:paraId="347AE916"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6A4CC7D5"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2538E7">
        <w:rPr>
          <w:rFonts w:ascii="Palatino Linotype" w:hAnsi="Palatino Linotype" w:eastAsia="Palatino Linotype" w:cs="Palatino Linotype"/>
          <w:color w:val="000000" w:themeColor="text1"/>
          <w:sz w:val="22"/>
          <w:szCs w:val="22"/>
          <w:lang w:eastAsia="en-US"/>
        </w:rPr>
        <w:lastRenderedPageBreak/>
        <w:t>conforme a los parámetros establecidos por diversos órganos jurisdiccionales federales, aplicables también en procedimientos análogos, como el que nos ocupa.</w:t>
      </w:r>
    </w:p>
    <w:p w:rsidRPr="002538E7" w:rsidR="002538E7" w:rsidP="002538E7" w:rsidRDefault="002538E7" w14:paraId="1E9B243A"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40C9837C"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2538E7" w:rsidR="002538E7" w:rsidP="002538E7" w:rsidRDefault="002538E7" w14:paraId="0DC611A7"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029FF2D6"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2538E7" w:rsidR="002538E7" w:rsidP="002538E7" w:rsidRDefault="002538E7" w14:paraId="4D33B3F0"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538AE0DF" w14:textId="74B19861">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Por ello, excepcionalmente, si un asunto es resuelto con posterioridad a los plazos señalados por la norma debe analizarse la razonabilidad del tiempo necesario para su resolución, atentos a los siguientes criterios:</w:t>
      </w:r>
      <w:r w:rsidR="00F135AA">
        <w:rPr>
          <w:rFonts w:ascii="Palatino Linotype" w:hAnsi="Palatino Linotype" w:eastAsia="Palatino Linotype" w:cs="Palatino Linotype"/>
          <w:color w:val="000000" w:themeColor="text1"/>
          <w:sz w:val="22"/>
          <w:szCs w:val="22"/>
          <w:lang w:eastAsia="en-US"/>
        </w:rPr>
        <w:t xml:space="preserve"> </w:t>
      </w:r>
    </w:p>
    <w:p w:rsidRPr="002538E7" w:rsidR="002538E7" w:rsidP="002538E7" w:rsidRDefault="002538E7" w14:paraId="11E19DF6"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17759CC5" w14:textId="77777777">
      <w:pPr>
        <w:numPr>
          <w:ilvl w:val="0"/>
          <w:numId w:val="17"/>
        </w:numPr>
        <w:spacing w:line="360" w:lineRule="auto"/>
        <w:contextualSpacing/>
        <w:jc w:val="both"/>
        <w:rPr>
          <w:rFonts w:ascii="Palatino Linotype" w:hAnsi="Palatino Linotype" w:eastAsia="Palatino Linotype" w:cs="Palatino Linotype"/>
          <w:color w:val="000000" w:themeColor="text1"/>
          <w:sz w:val="22"/>
          <w:szCs w:val="28"/>
        </w:rPr>
      </w:pPr>
      <w:r w:rsidRPr="002538E7">
        <w:rPr>
          <w:rFonts w:ascii="Palatino Linotype" w:hAnsi="Palatino Linotype" w:eastAsia="Palatino Linotype" w:cs="Palatino Linotype"/>
          <w:b/>
          <w:bCs/>
          <w:color w:val="000000" w:themeColor="text1"/>
          <w:sz w:val="22"/>
          <w:szCs w:val="28"/>
        </w:rPr>
        <w:t>Complejidad del asunto:</w:t>
      </w:r>
      <w:r w:rsidRPr="002538E7">
        <w:rPr>
          <w:rFonts w:ascii="Palatino Linotype" w:hAnsi="Palatino Linotype" w:eastAsia="Palatino Linotype" w:cs="Palatino Linotype"/>
          <w:color w:val="000000" w:themeColor="text1"/>
          <w:sz w:val="22"/>
          <w:szCs w:val="28"/>
        </w:rPr>
        <w:t xml:space="preserve"> La complejidad de la prueba, la pluralidad de sujetos procesales, el tiempo transcurrido, las características y contexto del recurso.</w:t>
      </w:r>
    </w:p>
    <w:p w:rsidRPr="002538E7" w:rsidR="002538E7" w:rsidP="002538E7" w:rsidRDefault="002538E7" w14:paraId="160BE01A"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2538E7" w:rsidR="002538E7" w:rsidP="002538E7" w:rsidRDefault="002538E7" w14:paraId="60A0F134" w14:textId="77777777">
      <w:pPr>
        <w:numPr>
          <w:ilvl w:val="0"/>
          <w:numId w:val="17"/>
        </w:numPr>
        <w:spacing w:line="360" w:lineRule="auto"/>
        <w:contextualSpacing/>
        <w:rPr>
          <w:rFonts w:ascii="Palatino Linotype" w:hAnsi="Palatino Linotype" w:eastAsia="Palatino Linotype" w:cs="Palatino Linotype"/>
          <w:color w:val="000000" w:themeColor="text1"/>
          <w:sz w:val="22"/>
          <w:szCs w:val="28"/>
        </w:rPr>
      </w:pPr>
      <w:r w:rsidRPr="002538E7">
        <w:rPr>
          <w:rFonts w:ascii="Palatino Linotype" w:hAnsi="Palatino Linotype" w:eastAsia="Palatino Linotype" w:cs="Palatino Linotype"/>
          <w:b/>
          <w:bCs/>
          <w:color w:val="000000" w:themeColor="text1"/>
          <w:sz w:val="22"/>
          <w:szCs w:val="28"/>
        </w:rPr>
        <w:t>Actividad Procesal del interesado:</w:t>
      </w:r>
      <w:r w:rsidRPr="002538E7">
        <w:rPr>
          <w:rFonts w:ascii="Palatino Linotype" w:hAnsi="Palatino Linotype" w:eastAsia="Palatino Linotype" w:cs="Palatino Linotype"/>
          <w:color w:val="000000" w:themeColor="text1"/>
          <w:sz w:val="22"/>
          <w:szCs w:val="28"/>
        </w:rPr>
        <w:t xml:space="preserve"> Acciones u omisiones del interesado.</w:t>
      </w:r>
    </w:p>
    <w:p w:rsidRPr="002538E7" w:rsidR="002538E7" w:rsidP="002538E7" w:rsidRDefault="002538E7" w14:paraId="195234BB"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2538E7" w:rsidR="002538E7" w:rsidP="002538E7" w:rsidRDefault="002538E7" w14:paraId="01BD9F70" w14:textId="77777777">
      <w:pPr>
        <w:numPr>
          <w:ilvl w:val="0"/>
          <w:numId w:val="17"/>
        </w:numPr>
        <w:spacing w:line="360" w:lineRule="auto"/>
        <w:contextualSpacing/>
        <w:jc w:val="both"/>
        <w:rPr>
          <w:rFonts w:ascii="Palatino Linotype" w:hAnsi="Palatino Linotype" w:eastAsia="Palatino Linotype" w:cs="Palatino Linotype"/>
          <w:color w:val="000000" w:themeColor="text1"/>
          <w:sz w:val="22"/>
          <w:szCs w:val="28"/>
        </w:rPr>
      </w:pPr>
      <w:r w:rsidRPr="002538E7">
        <w:rPr>
          <w:rFonts w:ascii="Palatino Linotype" w:hAnsi="Palatino Linotype" w:eastAsia="Palatino Linotype" w:cs="Palatino Linotype"/>
          <w:b/>
          <w:bCs/>
          <w:color w:val="000000" w:themeColor="text1"/>
          <w:sz w:val="22"/>
          <w:szCs w:val="28"/>
        </w:rPr>
        <w:t>Conducta de la Autoridad:</w:t>
      </w:r>
      <w:r w:rsidRPr="002538E7">
        <w:rPr>
          <w:rFonts w:ascii="Palatino Linotype" w:hAnsi="Palatino Linotype" w:eastAsia="Palatino Linotype" w:cs="Palatino Linotype"/>
          <w:color w:val="000000" w:themeColor="text1"/>
          <w:sz w:val="22"/>
          <w:szCs w:val="28"/>
        </w:rPr>
        <w:t xml:space="preserve"> Las Acciones u omisiones realizadas en el procedimiento. Así como si la autoridad actuó con la debida diligencia.</w:t>
      </w:r>
    </w:p>
    <w:p w:rsidRPr="002538E7" w:rsidR="002538E7" w:rsidP="002538E7" w:rsidRDefault="002538E7" w14:paraId="629A3353"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2538E7" w:rsidR="002538E7" w:rsidP="002538E7" w:rsidRDefault="002538E7" w14:paraId="50AFD45D" w14:textId="77777777">
      <w:pPr>
        <w:numPr>
          <w:ilvl w:val="0"/>
          <w:numId w:val="17"/>
        </w:numPr>
        <w:spacing w:line="360" w:lineRule="auto"/>
        <w:contextualSpacing/>
        <w:jc w:val="both"/>
        <w:rPr>
          <w:rFonts w:ascii="Palatino Linotype" w:hAnsi="Palatino Linotype" w:eastAsia="Palatino Linotype" w:cs="Palatino Linotype"/>
          <w:color w:val="000000" w:themeColor="text1"/>
          <w:sz w:val="22"/>
          <w:szCs w:val="28"/>
        </w:rPr>
      </w:pPr>
      <w:r w:rsidRPr="002538E7">
        <w:rPr>
          <w:rFonts w:ascii="Palatino Linotype" w:hAnsi="Palatino Linotype" w:eastAsia="Palatino Linotype" w:cs="Palatino Linotype"/>
          <w:b/>
          <w:bCs/>
          <w:color w:val="000000" w:themeColor="text1"/>
          <w:sz w:val="22"/>
          <w:szCs w:val="28"/>
        </w:rPr>
        <w:t xml:space="preserve">La afectación generada en la situación jurídica de la persona involucrada en el proceso: </w:t>
      </w:r>
      <w:r w:rsidRPr="002538E7">
        <w:rPr>
          <w:rFonts w:ascii="Palatino Linotype" w:hAnsi="Palatino Linotype" w:eastAsia="Palatino Linotype" w:cs="Palatino Linotype"/>
          <w:color w:val="000000" w:themeColor="text1"/>
          <w:sz w:val="22"/>
          <w:szCs w:val="28"/>
        </w:rPr>
        <w:t>Violación a sus derechos humanos.</w:t>
      </w:r>
    </w:p>
    <w:p w:rsidRPr="002538E7" w:rsidR="002538E7" w:rsidP="002538E7" w:rsidRDefault="002538E7" w14:paraId="0472E322"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46803FAE"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2538E7" w:rsidR="002538E7" w:rsidP="002538E7" w:rsidRDefault="002538E7" w14:paraId="4117D61F"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4A7E29EB"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2538E7">
        <w:rPr>
          <w:rFonts w:ascii="Palatino Linotype" w:hAnsi="Palatino Linotype" w:eastAsia="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2538E7">
        <w:rPr>
          <w:rFonts w:ascii="Palatino Linotype" w:hAnsi="Palatino Linotype" w:eastAsia="Palatino Linotype" w:cs="Palatino Linotype"/>
          <w:color w:val="000000" w:themeColor="text1"/>
          <w:sz w:val="22"/>
          <w:szCs w:val="22"/>
          <w:lang w:eastAsia="en-US"/>
        </w:rPr>
        <w:t>.”, visible en la Gaceta del Seminario Judicial de la Federación con el registro digital 205635.</w:t>
      </w:r>
    </w:p>
    <w:p w:rsidRPr="002538E7" w:rsidR="002538E7" w:rsidP="002538E7" w:rsidRDefault="002538E7" w14:paraId="651B0139"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580AD447"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2538E7" w:rsidR="002538E7" w:rsidP="002538E7" w:rsidRDefault="002538E7" w14:paraId="327E8933"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3B624876"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2538E7" w:rsidR="002538E7" w:rsidP="002538E7" w:rsidRDefault="002538E7" w14:paraId="4482B607"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658DF83E"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lastRenderedPageBreak/>
        <w:t>“</w:t>
      </w:r>
      <w:r w:rsidRPr="002538E7">
        <w:rPr>
          <w:rFonts w:ascii="Palatino Linotype" w:hAnsi="Palatino Linotype" w:eastAsia="Palatino Linotype" w:cs="Palatino Linotype"/>
          <w:b/>
          <w:bCs/>
          <w:color w:val="000000" w:themeColor="text1"/>
          <w:sz w:val="22"/>
          <w:szCs w:val="22"/>
          <w:lang w:eastAsia="en-US"/>
        </w:rPr>
        <w:t>PLAZO RAZONABLE PARA RESOLVER. DIMENSIÓN Y EFECTOS DE ESTE CONCEPTO CUANDO SE ADUCE EXCESIVA CARGA DE TRABAJO</w:t>
      </w:r>
      <w:r w:rsidRPr="002538E7">
        <w:rPr>
          <w:rFonts w:ascii="Palatino Linotype" w:hAnsi="Palatino Linotype" w:eastAsia="Palatino Linotype" w:cs="Palatino Linotype"/>
          <w:color w:val="000000" w:themeColor="text1"/>
          <w:sz w:val="22"/>
          <w:szCs w:val="22"/>
          <w:lang w:eastAsia="en-US"/>
        </w:rPr>
        <w:t>.” consultable en el Seminario Judicial de la Federación y su gaceta, con el registro digital 2002351.</w:t>
      </w:r>
    </w:p>
    <w:p w:rsidRPr="002538E7" w:rsidR="002538E7" w:rsidP="002538E7" w:rsidRDefault="002538E7" w14:paraId="12794A3A"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52215588"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w:t>
      </w:r>
      <w:r w:rsidRPr="002538E7">
        <w:rPr>
          <w:rFonts w:ascii="Palatino Linotype" w:hAnsi="Palatino Linotype" w:eastAsia="Palatino Linotype" w:cs="Palatino Linotype"/>
          <w:b/>
          <w:bCs/>
          <w:color w:val="000000" w:themeColor="text1"/>
          <w:sz w:val="22"/>
          <w:szCs w:val="22"/>
          <w:lang w:eastAsia="en-US"/>
        </w:rPr>
        <w:t>PLAZO RAZONABLE PARA RESOLVER. CONCEPTO Y ELEMENTOS QUE LO INTEGRAN A LA LUZ DEL DERECHO INTERNACIONAL DE LOS DERECHOS HUMANOS</w:t>
      </w:r>
      <w:r w:rsidRPr="002538E7">
        <w:rPr>
          <w:rFonts w:ascii="Palatino Linotype" w:hAnsi="Palatino Linotype" w:eastAsia="Palatino Linotype" w:cs="Palatino Linotype"/>
          <w:color w:val="000000" w:themeColor="text1"/>
          <w:sz w:val="22"/>
          <w:szCs w:val="22"/>
          <w:lang w:eastAsia="en-US"/>
        </w:rPr>
        <w:t>.”, visible en el Seminario Judicial de la Federación y su gaceta, con el registro digital 2002350.</w:t>
      </w:r>
    </w:p>
    <w:p w:rsidRPr="002538E7" w:rsidR="002538E7" w:rsidP="002538E7" w:rsidRDefault="002538E7" w14:paraId="63DB20AA"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2538E7" w:rsidR="002538E7" w:rsidP="002538E7" w:rsidRDefault="002538E7" w14:paraId="688106ED"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2538E7">
        <w:rPr>
          <w:rFonts w:ascii="Palatino Linotype" w:hAnsi="Palatino Linotype" w:eastAsia="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006140C5" w:rsidP="00261F7E" w:rsidRDefault="006140C5" w14:paraId="45CBBCA8" w14:textId="77777777">
      <w:pPr>
        <w:widowControl w:val="0"/>
        <w:spacing w:line="360" w:lineRule="auto"/>
        <w:rPr>
          <w:rFonts w:ascii="Palatino Linotype" w:hAnsi="Palatino Linotype"/>
          <w:b/>
          <w:sz w:val="22"/>
          <w:szCs w:val="22"/>
          <w:lang w:val="es-ES_tradnl"/>
        </w:rPr>
      </w:pPr>
    </w:p>
    <w:p w:rsidR="00717A0C" w:rsidP="00261F7E" w:rsidRDefault="002538E7" w14:paraId="300463F4" w14:textId="2B234B95">
      <w:pPr>
        <w:widowControl w:val="0"/>
        <w:spacing w:line="360" w:lineRule="auto"/>
        <w:jc w:val="both"/>
        <w:rPr>
          <w:rFonts w:ascii="Palatino Linotype" w:hAnsi="Palatino Linotype"/>
          <w:bCs/>
          <w:sz w:val="22"/>
          <w:szCs w:val="22"/>
          <w:lang w:val="es-ES_tradnl"/>
        </w:rPr>
      </w:pPr>
      <w:r>
        <w:rPr>
          <w:rFonts w:ascii="Palatino Linotype" w:hAnsi="Palatino Linotype"/>
          <w:b/>
          <w:sz w:val="22"/>
          <w:szCs w:val="22"/>
          <w:lang w:val="es-ES_tradnl"/>
        </w:rPr>
        <w:t>e</w:t>
      </w:r>
      <w:r w:rsidR="00967698">
        <w:rPr>
          <w:rFonts w:ascii="Palatino Linotype" w:hAnsi="Palatino Linotype"/>
          <w:b/>
          <w:sz w:val="22"/>
          <w:szCs w:val="22"/>
          <w:lang w:val="es-ES_tradnl"/>
        </w:rPr>
        <w:t xml:space="preserve">) </w:t>
      </w:r>
      <w:r w:rsidRPr="004529ED" w:rsidR="00F03133">
        <w:rPr>
          <w:rFonts w:ascii="Palatino Linotype" w:hAnsi="Palatino Linotype"/>
          <w:b/>
          <w:sz w:val="22"/>
          <w:szCs w:val="22"/>
          <w:lang w:val="es-ES_tradnl"/>
        </w:rPr>
        <w:t>Vista del Informe Justificado.</w:t>
      </w:r>
      <w:r w:rsidR="00F03133">
        <w:rPr>
          <w:rFonts w:ascii="Palatino Linotype" w:hAnsi="Palatino Linotype"/>
          <w:bCs/>
          <w:sz w:val="22"/>
          <w:szCs w:val="22"/>
          <w:lang w:val="es-ES_tradnl"/>
        </w:rPr>
        <w:t xml:space="preserve"> </w:t>
      </w:r>
      <w:r w:rsidRPr="00967698" w:rsidR="00F03133">
        <w:rPr>
          <w:rFonts w:ascii="Palatino Linotype" w:hAnsi="Palatino Linotype"/>
          <w:bCs/>
          <w:sz w:val="22"/>
          <w:szCs w:val="22"/>
          <w:lang w:val="es-ES_tradnl"/>
        </w:rPr>
        <w:t xml:space="preserve">El </w:t>
      </w:r>
      <w:r w:rsidR="001B65BA">
        <w:rPr>
          <w:rFonts w:ascii="Palatino Linotype" w:hAnsi="Palatino Linotype"/>
          <w:bCs/>
          <w:sz w:val="22"/>
          <w:szCs w:val="22"/>
          <w:lang w:val="es-ES_tradnl"/>
        </w:rPr>
        <w:t>veintiséis</w:t>
      </w:r>
      <w:r w:rsidR="00F135AA">
        <w:rPr>
          <w:rFonts w:ascii="Palatino Linotype" w:hAnsi="Palatino Linotype"/>
          <w:bCs/>
          <w:sz w:val="22"/>
          <w:szCs w:val="22"/>
          <w:lang w:val="es-ES_tradnl"/>
        </w:rPr>
        <w:t xml:space="preserve"> </w:t>
      </w:r>
      <w:r w:rsidRPr="00D630DD" w:rsidR="00F03133">
        <w:rPr>
          <w:rFonts w:ascii="Palatino Linotype" w:hAnsi="Palatino Linotype"/>
          <w:bCs/>
          <w:sz w:val="22"/>
          <w:szCs w:val="22"/>
          <w:lang w:val="es-ES_tradnl"/>
        </w:rPr>
        <w:t xml:space="preserve">de </w:t>
      </w:r>
      <w:r w:rsidR="0093750A">
        <w:rPr>
          <w:rFonts w:ascii="Palatino Linotype" w:hAnsi="Palatino Linotype"/>
          <w:bCs/>
          <w:sz w:val="22"/>
          <w:szCs w:val="22"/>
          <w:lang w:val="es-ES_tradnl"/>
        </w:rPr>
        <w:t>enero de dos mil veintitrés</w:t>
      </w:r>
      <w:r w:rsidR="00F03133">
        <w:rPr>
          <w:rFonts w:ascii="Palatino Linotype" w:hAnsi="Palatino Linotype"/>
          <w:bCs/>
          <w:sz w:val="22"/>
          <w:szCs w:val="22"/>
          <w:lang w:val="es-ES_tradnl"/>
        </w:rPr>
        <w:t xml:space="preserve">, </w:t>
      </w:r>
      <w:r w:rsidRPr="004529ED" w:rsidR="004529ED">
        <w:rPr>
          <w:rFonts w:ascii="Palatino Linotype" w:hAnsi="Palatino Linotype"/>
          <w:bCs/>
          <w:sz w:val="22"/>
          <w:szCs w:val="22"/>
          <w:lang w:val="es-ES_tradnl"/>
        </w:rPr>
        <w:t>se dictó acuerdo mediante el cual se puso a la vista del Particular el Informe Justificado, entregado por el Sujeto Obligado, para robustecer su respuesta inicial, el cual fue notificado a las partes</w:t>
      </w:r>
      <w:r w:rsidR="0084610A">
        <w:rPr>
          <w:rFonts w:ascii="Palatino Linotype" w:hAnsi="Palatino Linotype"/>
          <w:bCs/>
          <w:sz w:val="22"/>
          <w:szCs w:val="22"/>
          <w:lang w:val="es-ES_tradnl"/>
        </w:rPr>
        <w:t xml:space="preserve"> el </w:t>
      </w:r>
      <w:r w:rsidR="002677BF">
        <w:rPr>
          <w:rFonts w:ascii="Palatino Linotype" w:hAnsi="Palatino Linotype"/>
          <w:bCs/>
          <w:sz w:val="22"/>
          <w:szCs w:val="22"/>
          <w:lang w:val="es-ES_tradnl"/>
        </w:rPr>
        <w:t>mismo día,</w:t>
      </w:r>
      <w:r w:rsidR="0084610A">
        <w:rPr>
          <w:rFonts w:ascii="Palatino Linotype" w:hAnsi="Palatino Linotype"/>
          <w:bCs/>
          <w:sz w:val="22"/>
          <w:szCs w:val="22"/>
          <w:lang w:val="es-ES_tradnl"/>
        </w:rPr>
        <w:t xml:space="preserve"> mes y año</w:t>
      </w:r>
      <w:r w:rsidRPr="004529ED" w:rsidR="004529ED">
        <w:rPr>
          <w:rFonts w:ascii="Palatino Linotype" w:hAnsi="Palatino Linotype"/>
          <w:bCs/>
          <w:sz w:val="22"/>
          <w:szCs w:val="22"/>
          <w:lang w:val="es-ES_tradnl"/>
        </w:rPr>
        <w:t>, a través del Sistema de Acceso a la Información Mexiquense (SAIMEX).</w:t>
      </w:r>
      <w:r w:rsidR="004529ED">
        <w:rPr>
          <w:rFonts w:ascii="Palatino Linotype" w:hAnsi="Palatino Linotype"/>
          <w:bCs/>
          <w:sz w:val="22"/>
          <w:szCs w:val="22"/>
          <w:lang w:val="es-ES_tradnl"/>
        </w:rPr>
        <w:t xml:space="preserve"> </w:t>
      </w:r>
      <w:r w:rsidRPr="004529ED" w:rsidR="004529ED">
        <w:rPr>
          <w:rFonts w:ascii="Palatino Linotype" w:hAnsi="Palatino Linotype"/>
          <w:b/>
          <w:sz w:val="22"/>
          <w:szCs w:val="22"/>
          <w:lang w:val="es-ES_tradnl"/>
        </w:rPr>
        <w:t>Cabe señalar que el Recurrente fue omiso en realizar alguna manifestación que a su derecho conviniera y asistiera.</w:t>
      </w:r>
      <w:r w:rsidR="004529ED">
        <w:rPr>
          <w:rFonts w:ascii="Palatino Linotype" w:hAnsi="Palatino Linotype"/>
          <w:bCs/>
          <w:sz w:val="22"/>
          <w:szCs w:val="22"/>
          <w:lang w:val="es-ES_tradnl"/>
        </w:rPr>
        <w:t xml:space="preserve"> </w:t>
      </w:r>
    </w:p>
    <w:p w:rsidRPr="00717A0C" w:rsidR="004529ED" w:rsidP="00261F7E" w:rsidRDefault="004529ED" w14:paraId="5B93B2E8" w14:textId="77777777">
      <w:pPr>
        <w:widowControl w:val="0"/>
        <w:spacing w:line="360" w:lineRule="auto"/>
        <w:jc w:val="both"/>
        <w:rPr>
          <w:rFonts w:ascii="Palatino Linotype" w:hAnsi="Palatino Linotype"/>
          <w:bCs/>
          <w:sz w:val="22"/>
          <w:szCs w:val="22"/>
          <w:lang w:val="es-ES_tradnl"/>
        </w:rPr>
      </w:pPr>
    </w:p>
    <w:p w:rsidRPr="00F03133" w:rsidR="00B03EDE" w:rsidP="00261F7E" w:rsidRDefault="002538E7" w14:paraId="1AD10A0A" w14:textId="29E3BA54">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Pr="00375C9E" w:rsidR="00B03EDE">
        <w:rPr>
          <w:rFonts w:ascii="Palatino Linotype" w:hAnsi="Palatino Linotype" w:cs="Tahoma"/>
          <w:b/>
          <w:sz w:val="22"/>
          <w:szCs w:val="22"/>
        </w:rPr>
        <w:t xml:space="preserve">) </w:t>
      </w:r>
      <w:r w:rsidRPr="00763041" w:rsidR="00B03EDE">
        <w:rPr>
          <w:rFonts w:ascii="Palatino Linotype" w:hAnsi="Palatino Linotype" w:cs="Tahoma"/>
          <w:b/>
          <w:sz w:val="22"/>
          <w:szCs w:val="22"/>
        </w:rPr>
        <w:t>Cierre de instrucción.</w:t>
      </w:r>
      <w:r w:rsidRPr="00763041" w:rsidR="00B03EDE">
        <w:rPr>
          <w:rFonts w:ascii="Palatino Linotype" w:hAnsi="Palatino Linotype" w:cs="Tahoma"/>
          <w:sz w:val="22"/>
          <w:szCs w:val="22"/>
        </w:rPr>
        <w:t xml:space="preserve"> El</w:t>
      </w:r>
      <w:r w:rsidRPr="00375C9E" w:rsidR="00B03EDE">
        <w:rPr>
          <w:rFonts w:ascii="Palatino Linotype" w:hAnsi="Palatino Linotype" w:cs="Tahoma"/>
          <w:sz w:val="22"/>
          <w:szCs w:val="22"/>
        </w:rPr>
        <w:t xml:space="preserve"> </w:t>
      </w:r>
      <w:r w:rsidR="0093750A">
        <w:rPr>
          <w:rFonts w:ascii="Palatino Linotype" w:hAnsi="Palatino Linotype" w:cs="Tahoma"/>
          <w:sz w:val="22"/>
          <w:szCs w:val="22"/>
        </w:rPr>
        <w:t>primero de febrero de dos mil veintitrés</w:t>
      </w:r>
      <w:r w:rsidRPr="00375C9E"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75C9E" w:rsidR="00B03EDE">
        <w:rPr>
          <w:rFonts w:ascii="Palatino Linotype" w:hAnsi="Palatino Linotype" w:cs="Tahoma"/>
          <w:sz w:val="22"/>
          <w:szCs w:val="22"/>
          <w:lang w:val="es-ES"/>
        </w:rPr>
        <w:t>Sistema de Acceso a la Información Mexiquense (SAIMEX)</w:t>
      </w:r>
      <w:r w:rsidRPr="00375C9E" w:rsidR="00B03EDE">
        <w:rPr>
          <w:rFonts w:ascii="Palatino Linotype" w:hAnsi="Palatino Linotype" w:cs="Tahoma"/>
          <w:sz w:val="22"/>
          <w:szCs w:val="22"/>
        </w:rPr>
        <w:t>.</w:t>
      </w:r>
    </w:p>
    <w:p w:rsidR="00F90397" w:rsidP="00261F7E" w:rsidRDefault="00F90397" w14:paraId="6C65961C" w14:textId="77777777">
      <w:pPr>
        <w:spacing w:line="360" w:lineRule="auto"/>
        <w:jc w:val="both"/>
        <w:rPr>
          <w:rFonts w:ascii="Palatino Linotype" w:hAnsi="Palatino Linotype" w:cs="Tahoma"/>
          <w:color w:val="000000"/>
          <w:sz w:val="22"/>
          <w:szCs w:val="22"/>
        </w:rPr>
      </w:pPr>
    </w:p>
    <w:p w:rsidR="00B03EDE" w:rsidP="00261F7E" w:rsidRDefault="00B03EDE" w14:paraId="6595EA97" w14:textId="79CA7C0F">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375C9E" w:rsidR="002538E7" w:rsidP="00261F7E" w:rsidRDefault="002538E7" w14:paraId="680654B7" w14:textId="77777777">
      <w:pPr>
        <w:spacing w:line="360" w:lineRule="auto"/>
        <w:jc w:val="both"/>
        <w:rPr>
          <w:rFonts w:ascii="Palatino Linotype" w:hAnsi="Palatino Linotype" w:cs="Tahoma"/>
          <w:color w:val="000000"/>
          <w:sz w:val="22"/>
          <w:szCs w:val="22"/>
        </w:rPr>
      </w:pPr>
    </w:p>
    <w:p w:rsidRPr="00375C9E" w:rsidR="00B03EDE" w:rsidP="00261F7E" w:rsidRDefault="00B03EDE" w14:paraId="42A8DE4F" w14:textId="77777777">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rsidRPr="00375C9E" w:rsidR="00B03EDE" w:rsidP="00261F7E" w:rsidRDefault="00B03EDE" w14:paraId="63655676" w14:textId="77777777">
      <w:pPr>
        <w:spacing w:line="360" w:lineRule="auto"/>
        <w:rPr>
          <w:rFonts w:ascii="Palatino Linotype" w:hAnsi="Palatino Linotype" w:cs="Tahoma"/>
          <w:b/>
          <w:sz w:val="22"/>
          <w:szCs w:val="22"/>
        </w:rPr>
      </w:pPr>
    </w:p>
    <w:p w:rsidRPr="00375C9E" w:rsidR="00962E78" w:rsidP="00261F7E" w:rsidRDefault="00962E78" w14:paraId="56997B87" w14:textId="77777777">
      <w:pPr>
        <w:spacing w:line="360" w:lineRule="auto"/>
        <w:jc w:val="both"/>
        <w:rPr>
          <w:rFonts w:ascii="Palatino Linotype" w:hAnsi="Palatino Linotype" w:eastAsia="Batang" w:cs="Tahoma"/>
          <w:b/>
          <w:bCs/>
          <w:sz w:val="22"/>
          <w:szCs w:val="22"/>
        </w:rPr>
      </w:pPr>
      <w:r w:rsidRPr="00375C9E">
        <w:rPr>
          <w:rFonts w:ascii="Palatino Linotype" w:hAnsi="Palatino Linotype" w:eastAsia="Batang" w:cs="Tahoma"/>
          <w:b/>
          <w:bCs/>
          <w:sz w:val="22"/>
          <w:szCs w:val="22"/>
        </w:rPr>
        <w:t xml:space="preserve">PRIMERO. Competencia. </w:t>
      </w:r>
    </w:p>
    <w:p w:rsidRPr="00375C9E" w:rsidR="00962E78" w:rsidP="00261F7E" w:rsidRDefault="00962E78" w14:paraId="5924D111" w14:textId="77777777">
      <w:pPr>
        <w:spacing w:line="360" w:lineRule="auto"/>
        <w:jc w:val="both"/>
        <w:rPr>
          <w:rFonts w:ascii="Palatino Linotype" w:hAnsi="Palatino Linotype" w:eastAsia="Batang" w:cs="Tahoma"/>
          <w:b/>
          <w:bCs/>
          <w:sz w:val="22"/>
          <w:szCs w:val="22"/>
        </w:rPr>
      </w:pPr>
    </w:p>
    <w:p w:rsidRPr="00375C9E" w:rsidR="00962E78" w:rsidP="00261F7E" w:rsidRDefault="00962E78" w14:paraId="74757002" w14:textId="77777777">
      <w:pPr>
        <w:spacing w:line="360" w:lineRule="auto"/>
        <w:jc w:val="both"/>
        <w:rPr>
          <w:rFonts w:ascii="Palatino Linotype" w:hAnsi="Palatino Linotype" w:cs="Tahoma"/>
          <w:bCs/>
          <w:sz w:val="22"/>
          <w:szCs w:val="22"/>
        </w:rPr>
      </w:pPr>
      <w:bookmarkStart w:name="_Hlk63334754" w:id="3"/>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3"/>
    <w:p w:rsidRPr="00375C9E" w:rsidR="00962E78" w:rsidP="00261F7E" w:rsidRDefault="00962E78" w14:paraId="58570013" w14:textId="77777777">
      <w:pPr>
        <w:spacing w:line="360" w:lineRule="auto"/>
        <w:jc w:val="both"/>
        <w:rPr>
          <w:rFonts w:ascii="Palatino Linotype" w:hAnsi="Palatino Linotype" w:eastAsia="Calibri" w:cs="Tahoma"/>
          <w:bCs/>
          <w:color w:val="000000"/>
          <w:sz w:val="22"/>
          <w:szCs w:val="22"/>
          <w:lang w:eastAsia="es-ES_tradnl"/>
        </w:rPr>
      </w:pPr>
    </w:p>
    <w:p w:rsidRPr="00BB11AE" w:rsidR="00BB11AE" w:rsidP="00BB11AE" w:rsidRDefault="00BB11AE" w14:paraId="47CBB7F4" w14:textId="77777777">
      <w:pPr>
        <w:spacing w:line="360" w:lineRule="auto"/>
        <w:jc w:val="both"/>
        <w:rPr>
          <w:rFonts w:ascii="Palatino Linotype" w:hAnsi="Palatino Linotype"/>
          <w:color w:val="222222"/>
          <w:lang w:val="es-ES"/>
        </w:rPr>
      </w:pPr>
      <w:r w:rsidRPr="00BB11AE">
        <w:rPr>
          <w:rFonts w:ascii="Palatino Linotype" w:hAnsi="Palatino Linotype"/>
          <w:b/>
          <w:bCs/>
          <w:color w:val="000000"/>
          <w:sz w:val="22"/>
          <w:szCs w:val="22"/>
          <w:lang w:val="es-ES"/>
        </w:rPr>
        <w:t>SEGUNDO. Causales de procedencia y sobreseimiento.</w:t>
      </w:r>
    </w:p>
    <w:p w:rsidRPr="00BB11AE" w:rsidR="00BB11AE" w:rsidP="00BB11AE" w:rsidRDefault="00BB11AE" w14:paraId="6D5CE6FA" w14:textId="77777777">
      <w:pPr>
        <w:spacing w:line="360" w:lineRule="auto"/>
        <w:jc w:val="both"/>
        <w:rPr>
          <w:rFonts w:ascii="Palatino Linotype" w:hAnsi="Palatino Linotype"/>
          <w:color w:val="222222"/>
          <w:sz w:val="22"/>
          <w:szCs w:val="22"/>
          <w:lang w:val="es-ES"/>
        </w:rPr>
      </w:pPr>
      <w:r w:rsidRPr="00BB11AE">
        <w:rPr>
          <w:rFonts w:ascii="Palatino Linotype" w:hAnsi="Palatino Linotype"/>
          <w:color w:val="000000"/>
          <w:sz w:val="22"/>
          <w:szCs w:val="22"/>
          <w:lang w:val="es-ES"/>
        </w:rPr>
        <w:t> </w:t>
      </w:r>
    </w:p>
    <w:p w:rsidRPr="00BB11AE" w:rsidR="00BB11AE" w:rsidP="00BB11AE" w:rsidRDefault="00BB11AE" w14:paraId="2015EEC5" w14:textId="77777777">
      <w:pPr>
        <w:spacing w:line="360" w:lineRule="auto"/>
        <w:jc w:val="both"/>
        <w:rPr>
          <w:rFonts w:ascii="Palatino Linotype" w:hAnsi="Palatino Linotype"/>
          <w:sz w:val="22"/>
          <w:szCs w:val="22"/>
        </w:rPr>
      </w:pPr>
      <w:r w:rsidRPr="00BB11AE">
        <w:rPr>
          <w:rFonts w:ascii="Palatino Linotype" w:hAnsi="Palatino Linotype"/>
          <w:sz w:val="22"/>
          <w:szCs w:val="22"/>
          <w:lang w:val="es-ES"/>
        </w:rPr>
        <w:t xml:space="preserve">De las constancias que forman parte del Recurso de Revisión que se analizan, se advierte que previo al estudio del fondo de la </w:t>
      </w:r>
      <w:proofErr w:type="spellStart"/>
      <w:r w:rsidRPr="00BB11AE">
        <w:rPr>
          <w:rFonts w:ascii="Palatino Linotype" w:hAnsi="Palatino Linotype"/>
          <w:i/>
          <w:sz w:val="22"/>
          <w:szCs w:val="22"/>
          <w:lang w:val="es-ES"/>
        </w:rPr>
        <w:t>litis</w:t>
      </w:r>
      <w:proofErr w:type="spellEnd"/>
      <w:r w:rsidRPr="00BB11AE">
        <w:rPr>
          <w:rFonts w:ascii="Palatino Linotype" w:hAnsi="Palatino Linotype"/>
          <w:sz w:val="22"/>
          <w:szCs w:val="22"/>
          <w:lang w:val="es-ES"/>
        </w:rPr>
        <w:t xml:space="preserve">, es necesario estudiar las causales de improcedencia y </w:t>
      </w:r>
      <w:r w:rsidRPr="00BB11AE">
        <w:rPr>
          <w:rFonts w:ascii="Palatino Linotype" w:hAnsi="Palatino Linotype"/>
          <w:sz w:val="22"/>
          <w:szCs w:val="22"/>
        </w:rPr>
        <w:t>sobreseimiento que se adviertan, para determinar lo que en Derecho proceda.</w:t>
      </w:r>
    </w:p>
    <w:p w:rsidRPr="00BB11AE" w:rsidR="00BB11AE" w:rsidP="00BB11AE" w:rsidRDefault="00BB11AE" w14:paraId="0475CF6A" w14:textId="77777777">
      <w:pPr>
        <w:spacing w:line="360" w:lineRule="auto"/>
        <w:jc w:val="both"/>
        <w:rPr>
          <w:rFonts w:ascii="Palatino Linotype" w:hAnsi="Palatino Linotype"/>
          <w:sz w:val="22"/>
          <w:szCs w:val="22"/>
        </w:rPr>
      </w:pPr>
    </w:p>
    <w:p w:rsidRPr="00BB11AE" w:rsidR="00BB11AE" w:rsidP="00BB11AE" w:rsidRDefault="00BB11AE" w14:paraId="36A2D2CD" w14:textId="77777777">
      <w:pPr>
        <w:spacing w:line="360" w:lineRule="auto"/>
        <w:jc w:val="both"/>
        <w:rPr>
          <w:rFonts w:ascii="Palatino Linotype" w:hAnsi="Palatino Linotype"/>
          <w:b/>
          <w:bCs/>
          <w:sz w:val="22"/>
          <w:szCs w:val="22"/>
        </w:rPr>
      </w:pPr>
      <w:r w:rsidRPr="00BB11AE">
        <w:rPr>
          <w:rFonts w:ascii="Palatino Linotype" w:hAnsi="Palatino Linotype"/>
          <w:b/>
          <w:bCs/>
          <w:sz w:val="22"/>
          <w:szCs w:val="22"/>
        </w:rPr>
        <w:lastRenderedPageBreak/>
        <w:t>Causales de improcedencia.</w:t>
      </w:r>
    </w:p>
    <w:p w:rsidRPr="00BB11AE" w:rsidR="00BB11AE" w:rsidP="00BB11AE" w:rsidRDefault="00BB11AE" w14:paraId="1F7DCC48" w14:textId="77777777">
      <w:pPr>
        <w:spacing w:line="360" w:lineRule="auto"/>
        <w:jc w:val="both"/>
        <w:rPr>
          <w:rFonts w:ascii="Palatino Linotype" w:hAnsi="Palatino Linotype"/>
          <w:sz w:val="22"/>
          <w:szCs w:val="22"/>
        </w:rPr>
      </w:pPr>
    </w:p>
    <w:p w:rsidRPr="00BB11AE" w:rsidR="00BB11AE" w:rsidP="00BB11AE" w:rsidRDefault="00BB11AE" w14:paraId="38129669" w14:textId="77777777">
      <w:pPr>
        <w:spacing w:line="360" w:lineRule="auto"/>
        <w:jc w:val="both"/>
        <w:rPr>
          <w:rFonts w:ascii="Palatino Linotype" w:hAnsi="Palatino Linotype" w:cs="Tahoma"/>
          <w:bCs/>
          <w:sz w:val="22"/>
          <w:szCs w:val="22"/>
        </w:rPr>
      </w:pPr>
      <w:r w:rsidRPr="00BB11AE">
        <w:rPr>
          <w:rFonts w:ascii="Palatino Linotype" w:hAnsi="Palatino Linotype"/>
          <w:sz w:val="22"/>
          <w:szCs w:val="22"/>
        </w:rPr>
        <w:t>Este Instituto realiza el estudio oficioso de las causales de improcedencia, por tratarse</w:t>
      </w:r>
      <w:r w:rsidRPr="00BB11AE">
        <w:rPr>
          <w:rFonts w:ascii="Palatino Linotype" w:hAnsi="Palatino Linotype" w:cs="Tahoma"/>
          <w:bCs/>
          <w:sz w:val="22"/>
          <w:szCs w:val="22"/>
        </w:rPr>
        <w:t xml:space="preserv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B11AE" w:rsidR="00BB11AE" w:rsidP="00BB11AE" w:rsidRDefault="00BB11AE" w14:paraId="3C211316" w14:textId="77777777">
      <w:pPr>
        <w:spacing w:line="360" w:lineRule="auto"/>
        <w:jc w:val="both"/>
        <w:rPr>
          <w:rFonts w:ascii="Palatino Linotype" w:hAnsi="Palatino Linotype" w:cs="Tahoma"/>
          <w:bCs/>
          <w:color w:val="000000"/>
          <w:sz w:val="22"/>
          <w:szCs w:val="22"/>
        </w:rPr>
      </w:pPr>
      <w:r w:rsidRPr="00BB11AE">
        <w:rPr>
          <w:rFonts w:ascii="Palatino Linotype" w:hAnsi="Palatino Linotype" w:cs="Tahoma"/>
          <w:bCs/>
          <w:color w:val="000000"/>
          <w:sz w:val="22"/>
          <w:szCs w:val="22"/>
        </w:rPr>
        <w:t> </w:t>
      </w:r>
    </w:p>
    <w:p w:rsidRPr="00BB11AE" w:rsidR="00BB11AE" w:rsidP="00BB11AE" w:rsidRDefault="00BB11AE" w14:paraId="5BE5FDC5" w14:textId="77777777">
      <w:pPr>
        <w:spacing w:line="360" w:lineRule="auto"/>
        <w:jc w:val="both"/>
        <w:rPr>
          <w:rFonts w:ascii="Palatino Linotype" w:hAnsi="Palatino Linotype" w:cs="Tahoma"/>
          <w:bCs/>
          <w:color w:val="000000"/>
          <w:sz w:val="22"/>
          <w:szCs w:val="22"/>
        </w:rPr>
      </w:pPr>
      <w:r w:rsidRPr="00BB11AE">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BB11AE" w:rsidR="00BB11AE" w:rsidP="00BB11AE" w:rsidRDefault="00BB11AE" w14:paraId="2145530C" w14:textId="77777777">
      <w:pPr>
        <w:spacing w:line="360" w:lineRule="auto"/>
        <w:jc w:val="both"/>
        <w:rPr>
          <w:rFonts w:ascii="Palatino Linotype" w:hAnsi="Palatino Linotype"/>
          <w:color w:val="000000"/>
          <w:sz w:val="22"/>
          <w:szCs w:val="22"/>
          <w:lang w:val="es-ES"/>
        </w:rPr>
      </w:pPr>
    </w:p>
    <w:p w:rsidRPr="00BB11AE" w:rsidR="00BB11AE" w:rsidP="00BB11AE" w:rsidRDefault="00BB11AE" w14:paraId="7B8FBD16" w14:textId="0F058DAD">
      <w:pPr>
        <w:widowControl w:val="0"/>
        <w:spacing w:line="360" w:lineRule="auto"/>
        <w:jc w:val="both"/>
        <w:rPr>
          <w:rFonts w:ascii="Palatino Linotype" w:hAnsi="Palatino Linotype" w:cs="Tahoma"/>
          <w:sz w:val="22"/>
          <w:szCs w:val="22"/>
          <w:lang w:val="es-ES"/>
        </w:rPr>
      </w:pPr>
      <w:r w:rsidRPr="00BB11AE">
        <w:rPr>
          <w:rFonts w:ascii="Palatino Linotype" w:hAnsi="Palatino Linotype" w:cs="Tahoma"/>
          <w:sz w:val="22"/>
          <w:szCs w:val="22"/>
        </w:rPr>
        <w:t>Asimismo, se actualiza la causal de procedencia del Recurso de Revisión señalad</w:t>
      </w:r>
      <w:r w:rsidR="004B6F52">
        <w:rPr>
          <w:rFonts w:ascii="Palatino Linotype" w:hAnsi="Palatino Linotype" w:cs="Tahoma"/>
          <w:sz w:val="22"/>
          <w:szCs w:val="22"/>
        </w:rPr>
        <w:t>a en el artículo 179, fracción III</w:t>
      </w:r>
      <w:r w:rsidRPr="00BB11AE">
        <w:rPr>
          <w:rFonts w:ascii="Palatino Linotype" w:hAnsi="Palatino Linotype" w:cs="Tahoma"/>
          <w:sz w:val="22"/>
          <w:szCs w:val="22"/>
        </w:rPr>
        <w:t xml:space="preserve">, de la Ley en cita, </w:t>
      </w:r>
      <w:r w:rsidRPr="00BB11AE">
        <w:rPr>
          <w:rFonts w:ascii="Palatino Linotype" w:hAnsi="Palatino Linotype" w:eastAsia="Calibri" w:cs="Tahoma"/>
          <w:color w:val="000000"/>
          <w:sz w:val="22"/>
          <w:szCs w:val="22"/>
          <w:lang w:eastAsia="es-MX"/>
        </w:rPr>
        <w:t xml:space="preserve">pues el Recurrente se inconformó </w:t>
      </w:r>
      <w:r w:rsidRPr="00BB11AE">
        <w:rPr>
          <w:rFonts w:ascii="Palatino Linotype" w:hAnsi="Palatino Linotype" w:cs="Tahoma"/>
          <w:sz w:val="22"/>
          <w:szCs w:val="22"/>
          <w:lang w:val="es-ES"/>
        </w:rPr>
        <w:t xml:space="preserve">por la </w:t>
      </w:r>
      <w:r w:rsidR="004B6F52">
        <w:rPr>
          <w:rFonts w:ascii="Palatino Linotype" w:hAnsi="Palatino Linotype" w:cs="Tahoma"/>
          <w:sz w:val="22"/>
          <w:szCs w:val="22"/>
          <w:lang w:val="es-ES"/>
        </w:rPr>
        <w:t>inexistencia manifestada.</w:t>
      </w:r>
    </w:p>
    <w:p w:rsidR="0084610A" w:rsidP="00261F7E" w:rsidRDefault="0084610A" w14:paraId="72189DE0" w14:textId="75209BEE">
      <w:pPr>
        <w:spacing w:line="360" w:lineRule="auto"/>
        <w:jc w:val="both"/>
        <w:rPr>
          <w:rFonts w:ascii="Palatino Linotype" w:hAnsi="Palatino Linotype" w:cs="Tahoma"/>
          <w:sz w:val="22"/>
          <w:szCs w:val="24"/>
          <w:lang w:val="es-ES"/>
        </w:rPr>
      </w:pPr>
    </w:p>
    <w:p w:rsidR="0084610A" w:rsidP="00261F7E" w:rsidRDefault="0084610A" w14:paraId="491AAE26" w14:textId="609261EE">
      <w:pPr>
        <w:spacing w:line="360" w:lineRule="auto"/>
        <w:jc w:val="both"/>
        <w:rPr>
          <w:rFonts w:ascii="Palatino Linotype" w:hAnsi="Palatino Linotype" w:cs="Tahoma"/>
          <w:b/>
          <w:bCs/>
          <w:sz w:val="22"/>
          <w:szCs w:val="24"/>
          <w:lang w:val="es-ES"/>
        </w:rPr>
      </w:pPr>
      <w:r w:rsidRPr="0084610A">
        <w:rPr>
          <w:rFonts w:ascii="Palatino Linotype" w:hAnsi="Palatino Linotype" w:cs="Tahoma"/>
          <w:b/>
          <w:bCs/>
          <w:sz w:val="22"/>
          <w:szCs w:val="24"/>
          <w:lang w:val="es-ES"/>
        </w:rPr>
        <w:t>Causales de sobreseimiento.</w:t>
      </w:r>
    </w:p>
    <w:p w:rsidR="00BB11AE" w:rsidP="00261F7E" w:rsidRDefault="00BB11AE" w14:paraId="60493B13" w14:textId="77777777">
      <w:pPr>
        <w:spacing w:line="360" w:lineRule="auto"/>
        <w:jc w:val="both"/>
        <w:rPr>
          <w:rFonts w:ascii="Palatino Linotype" w:hAnsi="Palatino Linotype" w:cs="Tahoma"/>
          <w:b/>
          <w:bCs/>
          <w:sz w:val="22"/>
          <w:szCs w:val="24"/>
          <w:lang w:val="es-ES"/>
        </w:rPr>
      </w:pPr>
    </w:p>
    <w:p w:rsidRPr="00BB11AE" w:rsidR="00BB11AE" w:rsidP="00BB11AE" w:rsidRDefault="00BB11AE" w14:paraId="01F35AC4" w14:textId="77777777">
      <w:pPr>
        <w:widowControl w:val="0"/>
        <w:spacing w:line="360" w:lineRule="auto"/>
        <w:jc w:val="both"/>
        <w:rPr>
          <w:rFonts w:ascii="Palatino Linotype" w:hAnsi="Palatino Linotype" w:cs="Tahoma"/>
          <w:sz w:val="22"/>
          <w:szCs w:val="22"/>
        </w:rPr>
      </w:pPr>
      <w:r w:rsidRPr="00BB11AE">
        <w:rPr>
          <w:rFonts w:ascii="Palatino Linotype" w:hAnsi="Palatino Linotype" w:cs="Tahoma"/>
          <w:sz w:val="22"/>
          <w:szCs w:val="22"/>
        </w:rPr>
        <w:t>Por ser de previo y especial pronunciamiento, este Instituto analiza si se actualiza alguna causal de sobreseimiento.</w:t>
      </w:r>
    </w:p>
    <w:p w:rsidRPr="00BB11AE" w:rsidR="00BB11AE" w:rsidP="00BB11AE" w:rsidRDefault="00BB11AE" w14:paraId="6FEDBCCF" w14:textId="77777777">
      <w:pPr>
        <w:widowControl w:val="0"/>
        <w:spacing w:line="360" w:lineRule="auto"/>
        <w:jc w:val="both"/>
        <w:rPr>
          <w:rFonts w:ascii="Palatino Linotype" w:hAnsi="Palatino Linotype" w:cs="Tahoma"/>
          <w:sz w:val="22"/>
          <w:szCs w:val="22"/>
        </w:rPr>
      </w:pPr>
    </w:p>
    <w:p w:rsidRPr="00BB11AE" w:rsidR="00BB11AE" w:rsidP="00BB11AE" w:rsidRDefault="00BB11AE" w14:paraId="0E714678" w14:textId="77777777">
      <w:pPr>
        <w:spacing w:line="360" w:lineRule="auto"/>
        <w:jc w:val="both"/>
        <w:rPr>
          <w:rFonts w:ascii="Palatino Linotype" w:hAnsi="Palatino Linotype" w:eastAsia="Calibri" w:cs="Tahoma"/>
          <w:color w:val="0D0D0D"/>
          <w:sz w:val="22"/>
          <w:szCs w:val="22"/>
          <w:lang w:eastAsia="es-ES_tradnl"/>
        </w:rPr>
      </w:pPr>
      <w:r w:rsidRPr="00BB11AE">
        <w:rPr>
          <w:rFonts w:ascii="Palatino Linotype" w:hAnsi="Palatino Linotype" w:cs="Tahoma"/>
          <w:color w:val="0D0D0D"/>
          <w:sz w:val="22"/>
          <w:szCs w:val="22"/>
        </w:rPr>
        <w:t xml:space="preserve">El artículo 192 de la </w:t>
      </w:r>
      <w:r w:rsidRPr="00BB11AE">
        <w:rPr>
          <w:rFonts w:ascii="Palatino Linotype" w:hAnsi="Palatino Linotype" w:eastAsia="Calibri" w:cs="Tahoma"/>
          <w:bCs/>
          <w:color w:val="0D0D0D"/>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BB11AE">
        <w:rPr>
          <w:rFonts w:ascii="Palatino Linotype" w:hAnsi="Palatino Linotype" w:eastAsia="Calibri" w:cs="Tahoma"/>
          <w:color w:val="0D0D0D"/>
          <w:sz w:val="22"/>
          <w:szCs w:val="22"/>
          <w:lang w:eastAsia="es-ES_tradnl"/>
        </w:rPr>
        <w:t>del análisis realizado por este Instituto, se advierte que</w:t>
      </w:r>
      <w:r w:rsidRPr="00BB11AE">
        <w:rPr>
          <w:rFonts w:ascii="Palatino Linotype" w:hAnsi="Palatino Linotype" w:eastAsia="Calibri" w:cs="Tahoma"/>
          <w:b/>
          <w:color w:val="0D0D0D"/>
          <w:sz w:val="22"/>
          <w:szCs w:val="22"/>
          <w:lang w:eastAsia="es-ES_tradnl"/>
        </w:rPr>
        <w:t xml:space="preserve"> no se configuran las causales establecidas en las fracciones I, II, III, y V, </w:t>
      </w:r>
      <w:r w:rsidRPr="00BB11AE">
        <w:rPr>
          <w:rFonts w:ascii="Palatino Linotype" w:hAnsi="Palatino Linotype" w:eastAsia="Calibri" w:cs="Tahoma"/>
          <w:color w:val="0D0D0D"/>
          <w:sz w:val="22"/>
          <w:szCs w:val="22"/>
          <w:lang w:eastAsia="es-ES_tradnl"/>
        </w:rPr>
        <w:t>toda vez que no hay constancias en el expediente en que se actúa, de que la Recurrente se haya desistido, fallecido, que el Sujeto Obligado hubiese modificado o revocado el acto impugnado o bien, haya quedado sin materia.</w:t>
      </w:r>
    </w:p>
    <w:p w:rsidRPr="00BB11AE" w:rsidR="00BB11AE" w:rsidP="00BB11AE" w:rsidRDefault="00BB11AE" w14:paraId="2AA917FA" w14:textId="77777777">
      <w:pPr>
        <w:spacing w:line="360" w:lineRule="auto"/>
        <w:jc w:val="both"/>
        <w:rPr>
          <w:rFonts w:ascii="Palatino Linotype" w:hAnsi="Palatino Linotype" w:eastAsia="Calibri" w:cs="Tahoma"/>
          <w:color w:val="0D0D0D"/>
          <w:sz w:val="22"/>
          <w:szCs w:val="22"/>
          <w:lang w:eastAsia="es-ES_tradnl"/>
        </w:rPr>
      </w:pPr>
    </w:p>
    <w:p w:rsidR="00BB11AE" w:rsidP="00BB11AE" w:rsidRDefault="00BB11AE" w14:paraId="7F25627F" w14:textId="77777777">
      <w:pPr>
        <w:spacing w:line="360" w:lineRule="auto"/>
        <w:jc w:val="both"/>
        <w:rPr>
          <w:rFonts w:ascii="Palatino Linotype" w:hAnsi="Palatino Linotype" w:eastAsia="Calibri" w:cs="Tahoma"/>
          <w:bCs/>
          <w:color w:val="0D0D0D"/>
          <w:sz w:val="22"/>
          <w:szCs w:val="22"/>
          <w:lang w:val="es-ES" w:eastAsia="es-ES_tradnl"/>
        </w:rPr>
      </w:pPr>
      <w:r w:rsidRPr="00BB11AE">
        <w:rPr>
          <w:rFonts w:ascii="Palatino Linotype" w:hAnsi="Palatino Linotype" w:eastAsia="Calibri" w:cs="Tahoma"/>
          <w:color w:val="0D0D0D"/>
          <w:sz w:val="22"/>
          <w:szCs w:val="22"/>
          <w:lang w:eastAsia="es-ES_tradnl"/>
        </w:rPr>
        <w:t xml:space="preserve">No obstante, por lo que hace a la hipótesis prevista en la fracción IV, a saber, que, una vez admitido el Recurso de Revisión, aparezca alguna causal de improcedencia en términos de la presente Ley, </w:t>
      </w:r>
      <w:r w:rsidRPr="00BB11AE">
        <w:rPr>
          <w:rFonts w:ascii="Palatino Linotype" w:hAnsi="Palatino Linotype" w:eastAsia="Calibri" w:cs="Tahoma"/>
          <w:bCs/>
          <w:color w:val="0D0D0D"/>
          <w:sz w:val="22"/>
          <w:szCs w:val="22"/>
          <w:lang w:eastAsia="es-ES_tradnl"/>
        </w:rPr>
        <w:t>resulta necesario traer a colación</w:t>
      </w:r>
      <w:r w:rsidRPr="00BB11AE">
        <w:rPr>
          <w:rFonts w:ascii="Palatino Linotype" w:hAnsi="Palatino Linotype" w:eastAsia="Calibri" w:cs="Tahoma"/>
          <w:bCs/>
          <w:color w:val="0D0D0D"/>
          <w:sz w:val="22"/>
          <w:szCs w:val="22"/>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rsidR="00BB11AE" w:rsidP="00BB11AE" w:rsidRDefault="00BB11AE" w14:paraId="415BE40B" w14:textId="77777777">
      <w:pPr>
        <w:spacing w:line="360" w:lineRule="auto"/>
        <w:jc w:val="both"/>
        <w:rPr>
          <w:rFonts w:ascii="Palatino Linotype" w:hAnsi="Palatino Linotype" w:eastAsia="Calibri" w:cs="Tahoma"/>
          <w:bCs/>
          <w:color w:val="0D0D0D"/>
          <w:sz w:val="22"/>
          <w:szCs w:val="22"/>
          <w:lang w:val="es-ES" w:eastAsia="es-ES_tradnl"/>
        </w:rPr>
      </w:pPr>
    </w:p>
    <w:p w:rsidRPr="00BB11AE" w:rsidR="00BB11AE" w:rsidP="00BB11AE" w:rsidRDefault="00BB11AE" w14:paraId="179E134E" w14:textId="4954FDE9">
      <w:pPr>
        <w:spacing w:line="360" w:lineRule="auto"/>
        <w:jc w:val="both"/>
        <w:rPr>
          <w:rFonts w:ascii="Palatino Linotype" w:hAnsi="Palatino Linotype" w:eastAsia="Calibri" w:cs="Tahoma"/>
          <w:b/>
          <w:bCs/>
          <w:color w:val="0D0D0D"/>
          <w:sz w:val="22"/>
          <w:szCs w:val="22"/>
          <w:lang w:val="es-ES" w:eastAsia="es-ES_tradnl"/>
        </w:rPr>
      </w:pPr>
      <w:r w:rsidRPr="00BB11AE">
        <w:rPr>
          <w:rFonts w:ascii="Palatino Linotype" w:hAnsi="Palatino Linotype" w:eastAsia="Calibri" w:cs="Tahoma"/>
          <w:bCs/>
          <w:color w:val="0D0D0D"/>
          <w:sz w:val="22"/>
          <w:szCs w:val="22"/>
          <w:lang w:val="es-ES" w:eastAsia="es-ES_tradnl"/>
        </w:rPr>
        <w:t xml:space="preserve">En ese orden de ideas, de las constancias que obran en el expediente respectivo, se colige que el Particular </w:t>
      </w:r>
      <w:bookmarkStart w:name="_Hlk107951070" w:id="4"/>
      <w:r w:rsidR="004B6F52">
        <w:rPr>
          <w:rFonts w:ascii="Palatino Linotype" w:hAnsi="Palatino Linotype" w:eastAsia="Calibri" w:cs="Tahoma"/>
          <w:bCs/>
          <w:color w:val="0D0D0D"/>
          <w:sz w:val="22"/>
          <w:szCs w:val="22"/>
          <w:lang w:val="es-ES" w:eastAsia="es-ES_tradnl"/>
        </w:rPr>
        <w:t xml:space="preserve">requirió conocer si el Ayuntamiento de Ixtlahuaca había solicitado algún préstamo a alguna dependencia pública Estatal o Federal; </w:t>
      </w:r>
      <w:bookmarkEnd w:id="4"/>
      <w:r w:rsidR="004B6F52">
        <w:rPr>
          <w:rFonts w:ascii="Palatino Linotype" w:hAnsi="Palatino Linotype" w:eastAsia="Calibri" w:cs="Tahoma"/>
          <w:bCs/>
          <w:color w:val="0D0D0D"/>
          <w:sz w:val="22"/>
          <w:szCs w:val="22"/>
          <w:lang w:val="es-ES" w:eastAsia="es-ES_tradnl"/>
        </w:rPr>
        <w:t>a</w:t>
      </w:r>
      <w:r w:rsidRPr="00BB11AE">
        <w:rPr>
          <w:rFonts w:ascii="Palatino Linotype" w:hAnsi="Palatino Linotype" w:eastAsia="Calibri" w:cs="Tahoma"/>
          <w:bCs/>
          <w:color w:val="0D0D0D"/>
          <w:sz w:val="22"/>
          <w:szCs w:val="22"/>
          <w:lang w:val="es-ES" w:eastAsia="es-ES_tradnl"/>
        </w:rPr>
        <w:t xml:space="preserve">nte tal requerimiento, el Solicitante interpuso Recurso de Revisión, en donde aparte de inconformarse de la </w:t>
      </w:r>
      <w:r w:rsidR="004B6F52">
        <w:rPr>
          <w:rFonts w:ascii="Palatino Linotype" w:hAnsi="Palatino Linotype" w:eastAsia="Calibri" w:cs="Tahoma"/>
          <w:bCs/>
          <w:color w:val="0D0D0D"/>
          <w:sz w:val="22"/>
          <w:szCs w:val="22"/>
          <w:lang w:val="es-ES" w:eastAsia="es-ES_tradnl"/>
        </w:rPr>
        <w:t>inexistencia</w:t>
      </w:r>
      <w:r w:rsidRPr="00BB11AE">
        <w:rPr>
          <w:rFonts w:ascii="Palatino Linotype" w:hAnsi="Palatino Linotype" w:eastAsia="Calibri" w:cs="Tahoma"/>
          <w:bCs/>
          <w:color w:val="0D0D0D"/>
          <w:sz w:val="22"/>
          <w:szCs w:val="22"/>
          <w:lang w:val="es-ES" w:eastAsia="es-ES_tradnl"/>
        </w:rPr>
        <w:t xml:space="preserve">, solicitó </w:t>
      </w:r>
      <w:r w:rsidR="004B6F52">
        <w:rPr>
          <w:rFonts w:ascii="Palatino Linotype" w:hAnsi="Palatino Linotype" w:eastAsia="Calibri" w:cs="Tahoma"/>
          <w:bCs/>
          <w:color w:val="0D0D0D"/>
          <w:sz w:val="22"/>
          <w:szCs w:val="22"/>
          <w:lang w:val="es-ES" w:eastAsia="es-ES_tradnl"/>
        </w:rPr>
        <w:t>los Estados Financieros que respaldara su dicho, es decir, la documentación comprobatoria.</w:t>
      </w:r>
    </w:p>
    <w:p w:rsidRPr="00BB11AE" w:rsidR="00BB11AE" w:rsidP="00BB11AE" w:rsidRDefault="00BB11AE" w14:paraId="26575108" w14:textId="77777777">
      <w:pPr>
        <w:spacing w:line="360" w:lineRule="auto"/>
        <w:jc w:val="both"/>
        <w:rPr>
          <w:rFonts w:ascii="Palatino Linotype" w:hAnsi="Palatino Linotype" w:eastAsia="Calibri" w:cs="Tahoma"/>
          <w:bCs/>
          <w:color w:val="0D0D0D"/>
          <w:sz w:val="22"/>
          <w:szCs w:val="22"/>
          <w:lang w:val="es-ES" w:eastAsia="es-ES_tradnl"/>
        </w:rPr>
      </w:pPr>
    </w:p>
    <w:p w:rsidRPr="00BB11AE" w:rsidR="00BB11AE" w:rsidP="00BB11AE" w:rsidRDefault="00BB11AE" w14:paraId="7ECC747F" w14:textId="4668F2DE">
      <w:pPr>
        <w:spacing w:line="360" w:lineRule="auto"/>
        <w:jc w:val="both"/>
        <w:rPr>
          <w:rFonts w:ascii="Palatino Linotype" w:hAnsi="Palatino Linotype" w:eastAsia="Calibri" w:cs="Tahoma"/>
          <w:b/>
          <w:color w:val="0D0D0D"/>
          <w:sz w:val="22"/>
          <w:szCs w:val="22"/>
          <w:lang w:eastAsia="es-ES_tradnl"/>
        </w:rPr>
      </w:pPr>
      <w:r w:rsidRPr="00BB11AE">
        <w:rPr>
          <w:rFonts w:ascii="Palatino Linotype" w:hAnsi="Palatino Linotype" w:eastAsia="Calibri" w:cs="Tahoma"/>
          <w:color w:val="0D0D0D"/>
          <w:sz w:val="22"/>
          <w:szCs w:val="22"/>
          <w:lang w:eastAsia="es-ES_tradnl"/>
        </w:rPr>
        <w:t xml:space="preserve">En ese sentido, del contraste entre el planteamiento formulado en la solicitud de información y las manifestaciones vertidas por el ahora Recurrente, a través de su escrito </w:t>
      </w:r>
      <w:proofErr w:type="spellStart"/>
      <w:r w:rsidRPr="00BB11AE">
        <w:rPr>
          <w:rFonts w:ascii="Palatino Linotype" w:hAnsi="Palatino Linotype" w:eastAsia="Calibri" w:cs="Tahoma"/>
          <w:color w:val="0D0D0D"/>
          <w:sz w:val="22"/>
          <w:szCs w:val="22"/>
          <w:lang w:eastAsia="es-ES_tradnl"/>
        </w:rPr>
        <w:t>recursal</w:t>
      </w:r>
      <w:proofErr w:type="spellEnd"/>
      <w:r w:rsidRPr="00BB11AE">
        <w:rPr>
          <w:rFonts w:ascii="Palatino Linotype" w:hAnsi="Palatino Linotype" w:eastAsia="Calibri" w:cs="Tahoma"/>
          <w:color w:val="0D0D0D"/>
          <w:sz w:val="22"/>
          <w:szCs w:val="22"/>
          <w:lang w:eastAsia="es-ES_tradnl"/>
        </w:rPr>
        <w:t xml:space="preserve">, se colige que a través de este pretende obtener información diversa a la inicialmente requerida, pues en primera instancia requirió </w:t>
      </w:r>
      <w:r w:rsidR="004B6F52">
        <w:rPr>
          <w:rFonts w:ascii="Palatino Linotype" w:hAnsi="Palatino Linotype" w:eastAsia="Calibri" w:cs="Tahoma"/>
          <w:color w:val="0D0D0D"/>
          <w:sz w:val="22"/>
          <w:szCs w:val="22"/>
          <w:lang w:eastAsia="es-ES_tradnl"/>
        </w:rPr>
        <w:t>conocer si se había solicitado algún prestado</w:t>
      </w:r>
      <w:r w:rsidRPr="00BB11AE">
        <w:rPr>
          <w:rFonts w:ascii="Palatino Linotype" w:hAnsi="Palatino Linotype" w:eastAsia="Calibri" w:cs="Tahoma"/>
          <w:color w:val="0D0D0D"/>
          <w:sz w:val="22"/>
          <w:szCs w:val="22"/>
          <w:lang w:eastAsia="es-ES_tradnl"/>
        </w:rPr>
        <w:t xml:space="preserve"> y en segunda instancia, </w:t>
      </w:r>
      <w:r w:rsidR="004B6F52">
        <w:rPr>
          <w:rFonts w:ascii="Palatino Linotype" w:hAnsi="Palatino Linotype" w:eastAsia="Calibri" w:cs="Tahoma"/>
          <w:color w:val="0D0D0D"/>
          <w:sz w:val="22"/>
          <w:szCs w:val="22"/>
          <w:lang w:eastAsia="es-ES_tradnl"/>
        </w:rPr>
        <w:t>la documentación soporte.</w:t>
      </w:r>
      <w:r w:rsidRPr="00BB11AE">
        <w:rPr>
          <w:rFonts w:ascii="Palatino Linotype" w:hAnsi="Palatino Linotype" w:eastAsia="Calibri" w:cs="Tahoma"/>
          <w:color w:val="0D0D0D"/>
          <w:sz w:val="22"/>
          <w:szCs w:val="22"/>
          <w:lang w:eastAsia="es-ES_tradnl"/>
        </w:rPr>
        <w:t xml:space="preserve"> </w:t>
      </w:r>
    </w:p>
    <w:p w:rsidRPr="00BB11AE" w:rsidR="00BB11AE" w:rsidP="00BB11AE" w:rsidRDefault="00BB11AE" w14:paraId="4382327E" w14:textId="77777777">
      <w:pPr>
        <w:spacing w:line="360" w:lineRule="auto"/>
        <w:jc w:val="both"/>
        <w:rPr>
          <w:rFonts w:ascii="Palatino Linotype" w:hAnsi="Palatino Linotype" w:cs="Tahoma"/>
          <w:b/>
          <w:color w:val="0D0D0D"/>
          <w:sz w:val="22"/>
          <w:szCs w:val="22"/>
          <w:lang w:val="es-ES"/>
        </w:rPr>
      </w:pPr>
      <w:r w:rsidRPr="00BB11AE">
        <w:rPr>
          <w:rFonts w:ascii="Palatino Linotype" w:hAnsi="Palatino Linotype" w:cs="Tahoma"/>
          <w:color w:val="0D0D0D"/>
          <w:sz w:val="22"/>
          <w:szCs w:val="22"/>
          <w:lang w:val="es-ES"/>
        </w:rPr>
        <w:lastRenderedPageBreak/>
        <w:t>En ese orden de ideas, dicha situación no puede constituir materia de estudio del presente Recurso de Revisión, debido a que la solicitud de información debe ser apreciada en los términos en que fue planteada originalmente ante el Sujeto Obligado,</w:t>
      </w:r>
      <w:r w:rsidRPr="00BB11AE">
        <w:rPr>
          <w:rFonts w:ascii="Palatino Linotype" w:hAnsi="Palatino Linotype" w:cs="Tahoma"/>
          <w:b/>
          <w:color w:val="0D0D0D"/>
          <w:sz w:val="22"/>
          <w:szCs w:val="22"/>
          <w:lang w:val="es-ES"/>
        </w:rPr>
        <w:t xml:space="preserve"> sin variar en el fondo la controversia, ni constituir un nuevo requerimiento informativo.</w:t>
      </w:r>
    </w:p>
    <w:p w:rsidRPr="00BB11AE" w:rsidR="00BB11AE" w:rsidP="00BB11AE" w:rsidRDefault="00BB11AE" w14:paraId="74D7E622" w14:textId="77777777">
      <w:pPr>
        <w:spacing w:line="360" w:lineRule="auto"/>
        <w:jc w:val="both"/>
        <w:rPr>
          <w:rFonts w:ascii="Palatino Linotype" w:hAnsi="Palatino Linotype" w:cs="Tahoma"/>
          <w:b/>
          <w:color w:val="0D0D0D"/>
          <w:sz w:val="22"/>
          <w:szCs w:val="22"/>
          <w:lang w:val="es-ES"/>
        </w:rPr>
      </w:pPr>
    </w:p>
    <w:p w:rsidR="00BB11AE" w:rsidP="00BB11AE" w:rsidRDefault="00BB11AE" w14:paraId="19A4A8CE" w14:textId="77777777">
      <w:pPr>
        <w:spacing w:line="360" w:lineRule="auto"/>
        <w:jc w:val="both"/>
        <w:rPr>
          <w:rFonts w:ascii="Palatino Linotype" w:hAnsi="Palatino Linotype" w:eastAsia="Calibri" w:cs="Tahoma"/>
          <w:bCs/>
          <w:color w:val="0D0D0D"/>
          <w:sz w:val="22"/>
          <w:szCs w:val="22"/>
          <w:lang w:val="es-ES" w:eastAsia="es-ES_tradnl"/>
        </w:rPr>
      </w:pPr>
      <w:r w:rsidRPr="00BB11AE">
        <w:rPr>
          <w:rFonts w:ascii="Palatino Linotype" w:hAnsi="Palatino Linotype" w:eastAsia="Calibri" w:cs="Tahoma"/>
          <w:bCs/>
          <w:color w:val="0D0D0D"/>
          <w:sz w:val="22"/>
          <w:szCs w:val="22"/>
          <w:lang w:val="es-ES" w:eastAsia="es-ES_tradnl"/>
        </w:rPr>
        <w:t xml:space="preserve">Al respecto, resulta pertinente citar, por analogía, </w:t>
      </w:r>
      <w:r w:rsidRPr="00BB11AE">
        <w:rPr>
          <w:rFonts w:ascii="Palatino Linotype" w:hAnsi="Palatino Linotype" w:eastAsia="Calibri" w:cs="Tahoma"/>
          <w:bCs/>
          <w:iCs/>
          <w:color w:val="000000"/>
          <w:sz w:val="22"/>
          <w:szCs w:val="22"/>
          <w:lang w:eastAsia="en-US"/>
        </w:rPr>
        <w:t xml:space="preserve">el </w:t>
      </w:r>
      <w:r w:rsidRPr="00BB11AE">
        <w:rPr>
          <w:rFonts w:ascii="Palatino Linotype" w:hAnsi="Palatino Linotype" w:eastAsia="Calibri" w:cs="Tahoma"/>
          <w:bCs/>
          <w:color w:val="000000"/>
          <w:sz w:val="22"/>
          <w:szCs w:val="22"/>
          <w:lang w:val="es-ES" w:eastAsia="en-US"/>
        </w:rPr>
        <w:t xml:space="preserve">Criterio de Interpretación, de la Segunda Época, con número de registro </w:t>
      </w:r>
      <w:r w:rsidRPr="00BB11AE">
        <w:rPr>
          <w:rFonts w:ascii="Palatino Linotype" w:hAnsi="Palatino Linotype" w:eastAsia="Calibri" w:cs="Tahoma"/>
          <w:bCs/>
          <w:color w:val="000000"/>
          <w:sz w:val="22"/>
          <w:szCs w:val="22"/>
          <w:lang w:eastAsia="en-US"/>
        </w:rPr>
        <w:t xml:space="preserve">SO/001/2017, </w:t>
      </w:r>
      <w:r w:rsidRPr="00BB11AE">
        <w:rPr>
          <w:rFonts w:ascii="Palatino Linotype" w:hAnsi="Palatino Linotype" w:eastAsia="Calibri" w:cs="Tahoma"/>
          <w:bCs/>
          <w:color w:val="0D0D0D"/>
          <w:sz w:val="22"/>
          <w:szCs w:val="22"/>
          <w:lang w:val="es-ES" w:eastAsia="es-ES_tradnl"/>
        </w:rPr>
        <w:t>emitido por el Instituto Nacional de Transparencia, Acceso a la Información y Protección de Datos Personales, el cual indica que no resulta procedente ampliar vía recurso de revisión, las solicitudes de información:</w:t>
      </w:r>
    </w:p>
    <w:p w:rsidRPr="00BB11AE" w:rsidR="004B6F52" w:rsidP="00BB11AE" w:rsidRDefault="004B6F52" w14:paraId="6071562B" w14:textId="77777777">
      <w:pPr>
        <w:spacing w:line="360" w:lineRule="auto"/>
        <w:jc w:val="both"/>
        <w:rPr>
          <w:rFonts w:ascii="Palatino Linotype" w:hAnsi="Palatino Linotype" w:eastAsia="Calibri" w:cs="Tahoma"/>
          <w:bCs/>
          <w:color w:val="0D0D0D"/>
          <w:sz w:val="22"/>
          <w:szCs w:val="22"/>
          <w:lang w:val="es-ES" w:eastAsia="es-ES_tradnl"/>
        </w:rPr>
      </w:pPr>
    </w:p>
    <w:p w:rsidRPr="00BB11AE" w:rsidR="00BB11AE" w:rsidP="00BB11AE" w:rsidRDefault="00BB11AE" w14:paraId="5CECA374" w14:textId="77777777">
      <w:pPr>
        <w:spacing w:line="360" w:lineRule="auto"/>
        <w:ind w:left="567" w:right="567"/>
        <w:jc w:val="both"/>
        <w:rPr>
          <w:rFonts w:ascii="Palatino Linotype" w:hAnsi="Palatino Linotype" w:eastAsia="Calibri" w:cs="Tahoma"/>
          <w:bCs/>
          <w:i/>
          <w:color w:val="0D0D0D"/>
          <w:lang w:val="es-ES" w:eastAsia="es-ES_tradnl"/>
        </w:rPr>
      </w:pPr>
      <w:r w:rsidRPr="00BB11AE">
        <w:rPr>
          <w:rFonts w:ascii="Palatino Linotype" w:hAnsi="Palatino Linotype" w:eastAsia="Calibri" w:cs="Tahoma"/>
          <w:b/>
          <w:bCs/>
          <w:i/>
          <w:color w:val="0D0D0D"/>
          <w:lang w:val="es-ES" w:eastAsia="es-ES_tradnl"/>
        </w:rPr>
        <w:t xml:space="preserve">“Es improcedente ampliar las solicitudes de acceso a información, a través de la interposición del recurso de revisión. </w:t>
      </w:r>
      <w:r w:rsidRPr="00BB11AE">
        <w:rPr>
          <w:rFonts w:ascii="Palatino Linotype" w:hAnsi="Palatino Linotype" w:eastAsia="Calibri" w:cs="Tahoma"/>
          <w:bCs/>
          <w:i/>
          <w:color w:val="0D0D0D"/>
          <w:lang w:val="es-ES"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BB11AE" w:rsidR="00BB11AE" w:rsidP="00BB11AE" w:rsidRDefault="00BB11AE" w14:paraId="7D4770F4" w14:textId="77777777">
      <w:pPr>
        <w:spacing w:line="360" w:lineRule="auto"/>
        <w:jc w:val="both"/>
        <w:rPr>
          <w:rFonts w:ascii="Palatino Linotype" w:hAnsi="Palatino Linotype"/>
          <w:color w:val="0D0D0D"/>
          <w:lang w:eastAsia="es-MX"/>
        </w:rPr>
      </w:pPr>
    </w:p>
    <w:p w:rsidRPr="00BB11AE" w:rsidR="00BB11AE" w:rsidP="00BB11AE" w:rsidRDefault="00BB11AE" w14:paraId="38C53C59" w14:textId="77777777">
      <w:pPr>
        <w:spacing w:line="360" w:lineRule="auto"/>
        <w:jc w:val="both"/>
        <w:rPr>
          <w:rFonts w:ascii="Palatino Linotype" w:hAnsi="Palatino Linotype" w:eastAsia="Calibri" w:cs="Tahoma"/>
          <w:bCs/>
          <w:color w:val="0D0D0D"/>
          <w:sz w:val="22"/>
          <w:szCs w:val="22"/>
          <w:lang w:val="es-ES" w:eastAsia="es-ES_tradnl"/>
        </w:rPr>
      </w:pPr>
      <w:r w:rsidRPr="00BB11AE">
        <w:rPr>
          <w:rFonts w:ascii="Palatino Linotype" w:hAnsi="Palatino Linotype" w:eastAsia="Calibri" w:cs="Tahoma"/>
          <w:bCs/>
          <w:color w:val="0D0D0D"/>
          <w:sz w:val="22"/>
          <w:szCs w:val="22"/>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Pr="00BB11AE" w:rsidR="00BB11AE" w:rsidP="00BB11AE" w:rsidRDefault="00BB11AE" w14:paraId="01A8F7FB" w14:textId="77777777">
      <w:pPr>
        <w:spacing w:line="360" w:lineRule="auto"/>
        <w:jc w:val="both"/>
        <w:rPr>
          <w:rFonts w:ascii="Palatino Linotype" w:hAnsi="Palatino Linotype" w:eastAsia="Calibri" w:cs="Tahoma"/>
          <w:bCs/>
          <w:color w:val="0D0D0D"/>
          <w:sz w:val="22"/>
          <w:szCs w:val="22"/>
          <w:lang w:val="es-ES" w:eastAsia="es-ES_tradnl"/>
        </w:rPr>
      </w:pPr>
    </w:p>
    <w:p w:rsidRPr="00BB11AE" w:rsidR="00BB11AE" w:rsidP="00BB11AE" w:rsidRDefault="00BB11AE" w14:paraId="4A3DFCE6" w14:textId="0D1ECCEC">
      <w:pPr>
        <w:spacing w:line="360" w:lineRule="auto"/>
        <w:jc w:val="both"/>
        <w:rPr>
          <w:rFonts w:ascii="Palatino Linotype" w:hAnsi="Palatino Linotype" w:eastAsia="Calibri" w:cs="Arial"/>
          <w:color w:val="0D0D0D"/>
          <w:sz w:val="22"/>
          <w:szCs w:val="22"/>
          <w:lang w:val="es-ES" w:eastAsia="en-US"/>
        </w:rPr>
      </w:pPr>
      <w:r w:rsidRPr="00BB11AE">
        <w:rPr>
          <w:rFonts w:ascii="Palatino Linotype" w:hAnsi="Palatino Linotype" w:cs="Tahoma"/>
          <w:color w:val="0D0D0D"/>
          <w:sz w:val="22"/>
          <w:szCs w:val="22"/>
          <w:lang w:val="es-ES"/>
        </w:rPr>
        <w:t xml:space="preserve">Por lo tanto, dado que en el Medio de Impugnación, la parte Recurrente al plantear su inconformidad, </w:t>
      </w:r>
      <w:r w:rsidRPr="00BB11AE">
        <w:rPr>
          <w:rFonts w:ascii="Palatino Linotype" w:hAnsi="Palatino Linotype" w:cs="Tahoma"/>
          <w:color w:val="0D0D0D"/>
          <w:sz w:val="22"/>
          <w:szCs w:val="22"/>
        </w:rPr>
        <w:t xml:space="preserve">amplió parte de su solicitud, al requerir información diversa a la peticionada inicialmente, </w:t>
      </w:r>
      <w:r w:rsidRPr="00BB11AE">
        <w:rPr>
          <w:rFonts w:ascii="Palatino Linotype" w:hAnsi="Palatino Linotype" w:cs="Tahoma"/>
          <w:color w:val="0D0D0D"/>
          <w:sz w:val="22"/>
          <w:szCs w:val="22"/>
          <w:lang w:val="es-ES"/>
        </w:rPr>
        <w:t xml:space="preserve">el Recurso de Revisión </w:t>
      </w:r>
      <w:r w:rsidRPr="00BB11AE">
        <w:rPr>
          <w:rFonts w:ascii="Palatino Linotype" w:hAnsi="Palatino Linotype" w:cs="Tahoma"/>
          <w:b/>
          <w:color w:val="0D0D0D"/>
          <w:sz w:val="22"/>
          <w:szCs w:val="22"/>
          <w:lang w:val="es-ES"/>
        </w:rPr>
        <w:t xml:space="preserve">actualiza la causal de </w:t>
      </w:r>
      <w:proofErr w:type="spellStart"/>
      <w:r w:rsidRPr="00BB11AE">
        <w:rPr>
          <w:rFonts w:ascii="Palatino Linotype" w:hAnsi="Palatino Linotype" w:cs="Tahoma"/>
          <w:b/>
          <w:color w:val="0D0D0D"/>
          <w:sz w:val="22"/>
          <w:szCs w:val="22"/>
          <w:lang w:val="es-ES"/>
        </w:rPr>
        <w:t>desechamiento</w:t>
      </w:r>
      <w:proofErr w:type="spellEnd"/>
      <w:r w:rsidRPr="00BB11AE">
        <w:rPr>
          <w:rFonts w:ascii="Palatino Linotype" w:hAnsi="Palatino Linotype" w:cs="Tahoma"/>
          <w:b/>
          <w:color w:val="0D0D0D"/>
          <w:sz w:val="22"/>
          <w:szCs w:val="22"/>
          <w:lang w:val="es-ES"/>
        </w:rPr>
        <w:t xml:space="preserve"> establecida en el </w:t>
      </w:r>
      <w:r w:rsidRPr="00BB11AE">
        <w:rPr>
          <w:rFonts w:ascii="Palatino Linotype" w:hAnsi="Palatino Linotype" w:cs="Tahoma"/>
          <w:b/>
          <w:color w:val="0D0D0D"/>
          <w:sz w:val="22"/>
          <w:szCs w:val="22"/>
          <w:lang w:val="es-ES"/>
        </w:rPr>
        <w:lastRenderedPageBreak/>
        <w:t>artículo 191, fracción VII, de la Ley de Transparencia y Acceso a la Información Pública del Estado de México y Municipios, únicamente por lo que, hace a los nuevos requerimientos;</w:t>
      </w:r>
      <w:r w:rsidR="00F135AA">
        <w:rPr>
          <w:rFonts w:ascii="Palatino Linotype" w:hAnsi="Palatino Linotype" w:cs="Tahoma"/>
          <w:b/>
          <w:color w:val="0D0D0D"/>
          <w:sz w:val="22"/>
          <w:szCs w:val="22"/>
          <w:lang w:val="es-ES"/>
        </w:rPr>
        <w:t xml:space="preserve"> </w:t>
      </w:r>
      <w:r w:rsidRPr="00BB11AE">
        <w:rPr>
          <w:rFonts w:ascii="Palatino Linotype" w:hAnsi="Palatino Linotype" w:cs="Tahoma"/>
          <w:color w:val="0D0D0D"/>
          <w:sz w:val="22"/>
          <w:szCs w:val="22"/>
          <w:lang w:val="es-ES"/>
        </w:rPr>
        <w:t xml:space="preserve">no obstante toda vez que, fue necesario admitir el Recurso, en virtud de que la ahora Recurrente se inconformó por la entrega de información incompleta, lo procedente es </w:t>
      </w:r>
      <w:r w:rsidRPr="00BB11AE">
        <w:rPr>
          <w:rFonts w:ascii="Palatino Linotype" w:hAnsi="Palatino Linotype" w:eastAsia="Calibri" w:cs="Arial"/>
          <w:b/>
          <w:color w:val="0D0D0D"/>
          <w:sz w:val="22"/>
          <w:szCs w:val="22"/>
          <w:lang w:val="es-ES" w:eastAsia="en-US"/>
        </w:rPr>
        <w:t xml:space="preserve">SOBRESEER PARCIALMENTE </w:t>
      </w:r>
      <w:r w:rsidRPr="00BB11AE">
        <w:rPr>
          <w:rFonts w:ascii="Palatino Linotype" w:hAnsi="Palatino Linotype" w:eastAsia="Calibri" w:cs="Arial"/>
          <w:color w:val="0D0D0D"/>
          <w:sz w:val="22"/>
          <w:szCs w:val="22"/>
          <w:lang w:val="es-ES" w:eastAsia="en-US"/>
        </w:rPr>
        <w:t>el presente Recurso de Revisión, al actualizarse el supuesto previsto en el artículo 192, fracción IV, en relación con el diverso 186, fracción I, de ese ordenamiento legal.</w:t>
      </w:r>
    </w:p>
    <w:p w:rsidRPr="00BB11AE" w:rsidR="00BB11AE" w:rsidP="00BB11AE" w:rsidRDefault="00BB11AE" w14:paraId="471BDD8B" w14:textId="77777777">
      <w:pPr>
        <w:spacing w:line="360" w:lineRule="auto"/>
        <w:jc w:val="both"/>
        <w:rPr>
          <w:rFonts w:ascii="Palatino Linotype" w:hAnsi="Palatino Linotype" w:eastAsia="Calibri" w:cs="Arial"/>
          <w:color w:val="0D0D0D"/>
          <w:sz w:val="22"/>
          <w:szCs w:val="22"/>
          <w:lang w:val="es-ES" w:eastAsia="en-US"/>
        </w:rPr>
      </w:pPr>
    </w:p>
    <w:p w:rsidR="00BB11AE" w:rsidP="00BB11AE" w:rsidRDefault="00BB11AE" w14:paraId="130F0892" w14:textId="77777777">
      <w:pPr>
        <w:spacing w:line="360" w:lineRule="auto"/>
        <w:jc w:val="both"/>
        <w:rPr>
          <w:rFonts w:ascii="Palatino Linotype" w:hAnsi="Palatino Linotype" w:cs="Tahoma"/>
          <w:color w:val="0D0D0D"/>
          <w:sz w:val="22"/>
          <w:szCs w:val="22"/>
        </w:rPr>
      </w:pPr>
      <w:r w:rsidRPr="00BB11AE">
        <w:rPr>
          <w:rFonts w:ascii="Palatino Linotype" w:hAnsi="Palatino Linotype" w:cs="Tahoma"/>
          <w:color w:val="0D0D0D"/>
          <w:sz w:val="22"/>
          <w:szCs w:val="22"/>
        </w:rPr>
        <w:t>En ese orden de ideas, toda vez que no ha quedado por completo sin materia el Recurso de Revisión, se considera procedente entrar al fondo del presente asunto.</w:t>
      </w:r>
    </w:p>
    <w:p w:rsidRPr="00BB11AE" w:rsidR="00BB11AE" w:rsidP="00BB11AE" w:rsidRDefault="00BB11AE" w14:paraId="4F5154C7" w14:textId="77777777">
      <w:pPr>
        <w:spacing w:line="360" w:lineRule="auto"/>
        <w:jc w:val="both"/>
        <w:rPr>
          <w:rFonts w:ascii="Palatino Linotype" w:hAnsi="Palatino Linotype" w:cs="Tahoma"/>
          <w:b/>
          <w:color w:val="0D0D0D"/>
          <w:sz w:val="22"/>
          <w:szCs w:val="22"/>
          <w:lang w:val="es-ES"/>
        </w:rPr>
      </w:pPr>
    </w:p>
    <w:p w:rsidRPr="00BB11AE" w:rsidR="00BB11AE" w:rsidP="00BB11AE" w:rsidRDefault="00BB11AE" w14:paraId="42C8922B" w14:textId="77777777">
      <w:pPr>
        <w:spacing w:line="360" w:lineRule="auto"/>
        <w:jc w:val="both"/>
        <w:rPr>
          <w:rFonts w:ascii="Palatino Linotype" w:hAnsi="Palatino Linotype" w:eastAsia="Calibri" w:cs="Tahoma"/>
          <w:b/>
          <w:color w:val="000000"/>
          <w:sz w:val="22"/>
          <w:szCs w:val="24"/>
          <w:lang w:eastAsia="es-MX"/>
        </w:rPr>
      </w:pPr>
      <w:r w:rsidRPr="00BB11AE">
        <w:rPr>
          <w:rFonts w:ascii="Palatino Linotype" w:hAnsi="Palatino Linotype" w:eastAsia="Calibri" w:cs="Tahoma"/>
          <w:b/>
          <w:bCs/>
          <w:color w:val="000000"/>
          <w:sz w:val="22"/>
          <w:szCs w:val="24"/>
          <w:lang w:eastAsia="es-MX"/>
        </w:rPr>
        <w:t xml:space="preserve">TERCERO. </w:t>
      </w:r>
      <w:r w:rsidRPr="00BB11AE">
        <w:rPr>
          <w:rFonts w:ascii="Palatino Linotype" w:hAnsi="Palatino Linotype" w:eastAsia="Calibri" w:cs="Tahoma"/>
          <w:b/>
          <w:color w:val="000000"/>
          <w:sz w:val="22"/>
          <w:szCs w:val="24"/>
          <w:lang w:eastAsia="es-MX"/>
        </w:rPr>
        <w:t>Determinación de la Controversia.</w:t>
      </w:r>
    </w:p>
    <w:p w:rsidRPr="00BB11AE" w:rsidR="00BB11AE" w:rsidP="00BB11AE" w:rsidRDefault="00BB11AE" w14:paraId="239C6040" w14:textId="77777777">
      <w:pPr>
        <w:spacing w:line="360" w:lineRule="auto"/>
        <w:jc w:val="both"/>
        <w:rPr>
          <w:rFonts w:ascii="Palatino Linotype" w:hAnsi="Palatino Linotype" w:eastAsia="Calibri" w:cs="Tahoma"/>
          <w:bCs/>
          <w:color w:val="000000"/>
          <w:sz w:val="22"/>
          <w:szCs w:val="24"/>
          <w:lang w:eastAsia="es-MX"/>
        </w:rPr>
      </w:pPr>
    </w:p>
    <w:p w:rsidR="0093750A" w:rsidP="004B6F52" w:rsidRDefault="00BB11AE" w14:paraId="4EEB9A34" w14:textId="5CA7591B">
      <w:pPr>
        <w:spacing w:line="360" w:lineRule="auto"/>
        <w:jc w:val="both"/>
        <w:rPr>
          <w:rFonts w:ascii="Palatino Linotype" w:hAnsi="Palatino Linotype" w:cs="Tahoma"/>
          <w:sz w:val="22"/>
          <w:szCs w:val="24"/>
          <w:lang w:val="es-ES"/>
        </w:rPr>
      </w:pPr>
      <w:r w:rsidRPr="00BB11AE">
        <w:rPr>
          <w:rFonts w:ascii="Palatino Linotype" w:hAnsi="Palatino Linotype" w:cs="Tahoma"/>
          <w:bCs/>
          <w:color w:val="000000"/>
          <w:sz w:val="22"/>
          <w:szCs w:val="22"/>
          <w:lang w:eastAsia="es-MX"/>
        </w:rPr>
        <w:t>Una vez realizado el estudio de las constancias que integran el expediente en que se actúa, se desprende que el ahora Recurrente solicitó,</w:t>
      </w:r>
      <w:r w:rsidR="004B6F52">
        <w:rPr>
          <w:rFonts w:ascii="Palatino Linotype" w:hAnsi="Palatino Linotype" w:cs="Tahoma"/>
          <w:bCs/>
          <w:color w:val="000000"/>
          <w:sz w:val="22"/>
          <w:szCs w:val="22"/>
          <w:lang w:eastAsia="es-MX"/>
        </w:rPr>
        <w:t xml:space="preserve"> conocer si</w:t>
      </w:r>
      <w:r w:rsidR="00F135AA">
        <w:rPr>
          <w:rFonts w:ascii="Palatino Linotype" w:hAnsi="Palatino Linotype" w:cs="Tahoma"/>
          <w:bCs/>
          <w:color w:val="000000"/>
          <w:sz w:val="22"/>
          <w:szCs w:val="22"/>
          <w:lang w:eastAsia="es-MX"/>
        </w:rPr>
        <w:t xml:space="preserve"> </w:t>
      </w:r>
      <w:r w:rsidR="0093750A">
        <w:rPr>
          <w:rFonts w:ascii="Palatino Linotype" w:hAnsi="Palatino Linotype" w:cs="Tahoma"/>
          <w:sz w:val="22"/>
          <w:szCs w:val="24"/>
          <w:lang w:val="es-ES"/>
        </w:rPr>
        <w:t>algún</w:t>
      </w:r>
      <w:r w:rsidRPr="0093750A" w:rsidR="0093750A">
        <w:rPr>
          <w:rFonts w:ascii="Palatino Linotype" w:hAnsi="Palatino Linotype" w:cs="Tahoma"/>
          <w:sz w:val="22"/>
          <w:szCs w:val="24"/>
          <w:lang w:val="es-ES"/>
        </w:rPr>
        <w:t xml:space="preserve"> préstamo a alguna entidad, órgano u organismo de la administración pública estatal o federal</w:t>
      </w:r>
      <w:r w:rsidR="0093750A">
        <w:rPr>
          <w:rFonts w:ascii="Palatino Linotype" w:hAnsi="Palatino Linotype" w:cs="Tahoma"/>
          <w:sz w:val="22"/>
          <w:szCs w:val="24"/>
          <w:lang w:val="es-ES"/>
        </w:rPr>
        <w:t>.</w:t>
      </w:r>
    </w:p>
    <w:p w:rsidR="0093750A" w:rsidP="00261F7E" w:rsidRDefault="0093750A" w14:paraId="3AC05224" w14:textId="77777777">
      <w:pPr>
        <w:spacing w:line="360" w:lineRule="auto"/>
        <w:jc w:val="both"/>
        <w:rPr>
          <w:rFonts w:ascii="Palatino Linotype" w:hAnsi="Palatino Linotype" w:cs="Tahoma"/>
          <w:sz w:val="22"/>
          <w:szCs w:val="24"/>
          <w:lang w:val="es-ES"/>
        </w:rPr>
      </w:pPr>
    </w:p>
    <w:p w:rsidR="004B6F52" w:rsidP="00261F7E" w:rsidRDefault="008A4BF6" w14:paraId="5E56FA51" w14:textId="1F9E568F">
      <w:pPr>
        <w:spacing w:line="360" w:lineRule="auto"/>
        <w:jc w:val="both"/>
        <w:rPr>
          <w:rFonts w:ascii="Palatino Linotype" w:hAnsi="Palatino Linotype" w:cs="Tahoma"/>
          <w:bCs/>
          <w:iCs/>
          <w:color w:val="000000" w:themeColor="text1"/>
          <w:sz w:val="22"/>
          <w:szCs w:val="22"/>
          <w:lang w:val="es-ES_tradnl"/>
        </w:rPr>
      </w:pPr>
      <w:r w:rsidRPr="008A4BF6">
        <w:rPr>
          <w:rFonts w:ascii="Palatino Linotype" w:hAnsi="Palatino Linotype" w:cs="Tahoma"/>
          <w:sz w:val="22"/>
          <w:szCs w:val="24"/>
          <w:lang w:val="es-ES"/>
        </w:rPr>
        <w:t xml:space="preserve">En respuesta, el Sujeto Obligado, a través de la </w:t>
      </w:r>
      <w:r w:rsidR="0093750A">
        <w:rPr>
          <w:rFonts w:ascii="Palatino Linotype" w:hAnsi="Palatino Linotype" w:cs="Tahoma"/>
          <w:sz w:val="22"/>
          <w:szCs w:val="24"/>
          <w:lang w:val="es-ES"/>
        </w:rPr>
        <w:t>Tesorer</w:t>
      </w:r>
      <w:r w:rsidR="004B6F52">
        <w:rPr>
          <w:rFonts w:ascii="Palatino Linotype" w:hAnsi="Palatino Linotype" w:cs="Tahoma"/>
          <w:sz w:val="22"/>
          <w:szCs w:val="24"/>
          <w:lang w:val="es-ES"/>
        </w:rPr>
        <w:t>ía M</w:t>
      </w:r>
      <w:r w:rsidR="0093750A">
        <w:rPr>
          <w:rFonts w:ascii="Palatino Linotype" w:hAnsi="Palatino Linotype" w:cs="Tahoma"/>
          <w:sz w:val="22"/>
          <w:szCs w:val="24"/>
          <w:lang w:val="es-ES"/>
        </w:rPr>
        <w:t>unicipal</w:t>
      </w:r>
      <w:r w:rsidR="000155DA">
        <w:rPr>
          <w:rFonts w:ascii="Palatino Linotype" w:hAnsi="Palatino Linotype" w:cs="Tahoma"/>
          <w:sz w:val="22"/>
          <w:szCs w:val="24"/>
          <w:lang w:val="es-ES"/>
        </w:rPr>
        <w:t>, comunicó que</w:t>
      </w:r>
      <w:r w:rsidR="00F135AA">
        <w:rPr>
          <w:rFonts w:ascii="Palatino Linotype" w:hAnsi="Palatino Linotype" w:cs="Tahoma"/>
          <w:sz w:val="22"/>
          <w:szCs w:val="24"/>
          <w:lang w:val="es-ES"/>
        </w:rPr>
        <w:t xml:space="preserve"> </w:t>
      </w:r>
      <w:r w:rsidRPr="000155DA" w:rsidR="000155DA">
        <w:rPr>
          <w:rFonts w:ascii="Palatino Linotype" w:hAnsi="Palatino Linotype" w:cs="Tahoma"/>
          <w:sz w:val="22"/>
          <w:szCs w:val="24"/>
          <w:lang w:val="es-ES"/>
        </w:rPr>
        <w:t>el Ayuntamiento de</w:t>
      </w:r>
      <w:r w:rsidR="0093750A">
        <w:rPr>
          <w:rFonts w:ascii="Palatino Linotype" w:hAnsi="Palatino Linotype" w:cs="Tahoma"/>
          <w:sz w:val="22"/>
          <w:szCs w:val="24"/>
          <w:lang w:val="es-ES"/>
        </w:rPr>
        <w:t xml:space="preserve"> Ixtlahuaca</w:t>
      </w:r>
      <w:r w:rsidR="000155DA">
        <w:rPr>
          <w:rFonts w:ascii="Palatino Linotype" w:hAnsi="Palatino Linotype" w:cs="Tahoma"/>
          <w:sz w:val="22"/>
          <w:szCs w:val="24"/>
          <w:lang w:val="es-ES"/>
        </w:rPr>
        <w:t>,</w:t>
      </w:r>
      <w:r w:rsidR="00F135AA">
        <w:rPr>
          <w:rFonts w:ascii="Palatino Linotype" w:hAnsi="Palatino Linotype" w:cs="Tahoma"/>
          <w:sz w:val="22"/>
          <w:szCs w:val="24"/>
          <w:lang w:val="es-ES"/>
        </w:rPr>
        <w:t xml:space="preserve"> </w:t>
      </w:r>
      <w:r w:rsidRPr="000155DA" w:rsidR="000155DA">
        <w:rPr>
          <w:rFonts w:ascii="Palatino Linotype" w:hAnsi="Palatino Linotype" w:cs="Tahoma"/>
          <w:sz w:val="22"/>
          <w:szCs w:val="24"/>
          <w:lang w:val="es-ES"/>
        </w:rPr>
        <w:t xml:space="preserve">no </w:t>
      </w:r>
      <w:r w:rsidR="0093750A">
        <w:rPr>
          <w:rFonts w:ascii="Palatino Linotype" w:hAnsi="Palatino Linotype" w:cs="Tahoma"/>
          <w:sz w:val="22"/>
          <w:szCs w:val="24"/>
          <w:lang w:val="es-ES"/>
        </w:rPr>
        <w:t>había solicitado ningún préstamo, por lo que la informaci</w:t>
      </w:r>
      <w:r w:rsidR="00A72516">
        <w:rPr>
          <w:rFonts w:ascii="Palatino Linotype" w:hAnsi="Palatino Linotype" w:cs="Tahoma"/>
          <w:sz w:val="22"/>
          <w:szCs w:val="24"/>
          <w:lang w:val="es-ES"/>
        </w:rPr>
        <w:t>ón era inexistente</w:t>
      </w:r>
      <w:r w:rsidR="000155DA">
        <w:rPr>
          <w:rFonts w:ascii="Palatino Linotype" w:hAnsi="Palatino Linotype" w:cs="Tahoma"/>
          <w:sz w:val="22"/>
          <w:szCs w:val="24"/>
          <w:lang w:val="es-ES"/>
        </w:rPr>
        <w:t>;</w:t>
      </w:r>
      <w:r w:rsidR="00B64AB3">
        <w:rPr>
          <w:rFonts w:ascii="Palatino Linotype" w:hAnsi="Palatino Linotype" w:cs="Tahoma"/>
          <w:sz w:val="22"/>
          <w:szCs w:val="24"/>
          <w:lang w:val="es-ES"/>
        </w:rPr>
        <w:t xml:space="preserve"> ante dicha información</w:t>
      </w:r>
      <w:r w:rsidRPr="008A4BF6">
        <w:rPr>
          <w:rFonts w:ascii="Palatino Linotype" w:hAnsi="Palatino Linotype" w:cs="Tahoma"/>
          <w:sz w:val="22"/>
          <w:szCs w:val="24"/>
          <w:lang w:val="es-ES"/>
        </w:rPr>
        <w:t xml:space="preserve">, el Particular </w:t>
      </w:r>
      <w:r w:rsidR="00B64AB3">
        <w:rPr>
          <w:rFonts w:ascii="Palatino Linotype" w:hAnsi="Palatino Linotype" w:cs="Tahoma"/>
          <w:sz w:val="22"/>
          <w:szCs w:val="24"/>
          <w:lang w:val="es-ES"/>
        </w:rPr>
        <w:t>se</w:t>
      </w:r>
      <w:r w:rsidRPr="008A4BF6">
        <w:rPr>
          <w:rFonts w:ascii="Palatino Linotype" w:hAnsi="Palatino Linotype" w:cs="Tahoma"/>
          <w:sz w:val="22"/>
          <w:szCs w:val="24"/>
          <w:lang w:val="es-ES"/>
        </w:rPr>
        <w:t xml:space="preserve"> agravió,</w:t>
      </w:r>
      <w:r w:rsidR="000155DA">
        <w:rPr>
          <w:rFonts w:ascii="Palatino Linotype" w:hAnsi="Palatino Linotype" w:cs="Tahoma"/>
          <w:sz w:val="22"/>
          <w:szCs w:val="24"/>
          <w:lang w:val="es-ES"/>
        </w:rPr>
        <w:t xml:space="preserve"> </w:t>
      </w:r>
      <w:r w:rsidR="004B6F52">
        <w:rPr>
          <w:rFonts w:ascii="Palatino Linotype" w:hAnsi="Palatino Linotype" w:cs="Tahoma"/>
          <w:sz w:val="22"/>
          <w:szCs w:val="24"/>
          <w:lang w:val="es-ES"/>
        </w:rPr>
        <w:t>de la inexistencia manifestada, al referir que no se le fundamentaba y motivaba la respuesta</w:t>
      </w:r>
      <w:r w:rsidR="00A72516">
        <w:rPr>
          <w:rFonts w:ascii="Palatino Linotype" w:hAnsi="Palatino Linotype" w:cs="Tahoma"/>
          <w:sz w:val="22"/>
          <w:szCs w:val="24"/>
          <w:lang w:val="es-ES"/>
        </w:rPr>
        <w:t xml:space="preserve">, </w:t>
      </w:r>
      <w:r w:rsidR="00B64AB3">
        <w:rPr>
          <w:rFonts w:ascii="Palatino Linotype" w:hAnsi="Palatino Linotype" w:cs="Tahoma"/>
          <w:sz w:val="22"/>
          <w:szCs w:val="24"/>
          <w:lang w:val="es-ES"/>
        </w:rPr>
        <w:t xml:space="preserve">lo cual </w:t>
      </w:r>
      <w:r w:rsidRPr="008A4BF6">
        <w:rPr>
          <w:rFonts w:ascii="Palatino Linotype" w:hAnsi="Palatino Linotype" w:eastAsia="Calibri" w:cs="Tahoma"/>
          <w:color w:val="000000" w:themeColor="text1"/>
          <w:sz w:val="22"/>
          <w:szCs w:val="22"/>
          <w:lang w:eastAsia="en-US"/>
        </w:rPr>
        <w:t>actualiza la causal</w:t>
      </w:r>
      <w:r w:rsidR="000155DA">
        <w:rPr>
          <w:rFonts w:ascii="Palatino Linotype" w:hAnsi="Palatino Linotype" w:eastAsia="Calibri" w:cs="Tahoma"/>
          <w:color w:val="000000" w:themeColor="text1"/>
          <w:sz w:val="22"/>
          <w:szCs w:val="22"/>
          <w:lang w:eastAsia="en-US"/>
        </w:rPr>
        <w:t xml:space="preserve"> </w:t>
      </w:r>
      <w:r w:rsidRPr="008A4BF6">
        <w:rPr>
          <w:rFonts w:ascii="Palatino Linotype" w:hAnsi="Palatino Linotype" w:eastAsia="Calibri" w:cs="Tahoma"/>
          <w:color w:val="000000" w:themeColor="text1"/>
          <w:sz w:val="22"/>
          <w:szCs w:val="22"/>
          <w:lang w:eastAsia="en-US"/>
        </w:rPr>
        <w:t>de procedencia prevista en la</w:t>
      </w:r>
      <w:r w:rsidR="00A72516">
        <w:rPr>
          <w:rFonts w:ascii="Palatino Linotype" w:hAnsi="Palatino Linotype" w:eastAsia="Calibri" w:cs="Tahoma"/>
          <w:color w:val="000000" w:themeColor="text1"/>
          <w:sz w:val="22"/>
          <w:szCs w:val="22"/>
          <w:lang w:eastAsia="en-US"/>
        </w:rPr>
        <w:t xml:space="preserve"> fracción </w:t>
      </w:r>
      <w:r w:rsidR="004B6F52">
        <w:rPr>
          <w:rFonts w:ascii="Palatino Linotype" w:hAnsi="Palatino Linotype" w:eastAsia="Calibri" w:cs="Tahoma"/>
          <w:color w:val="000000" w:themeColor="text1"/>
          <w:sz w:val="22"/>
          <w:szCs w:val="22"/>
          <w:lang w:eastAsia="en-US"/>
        </w:rPr>
        <w:t>III,</w:t>
      </w:r>
      <w:r w:rsidR="00A72516">
        <w:rPr>
          <w:rFonts w:ascii="Palatino Linotype" w:hAnsi="Palatino Linotype" w:eastAsia="Calibri" w:cs="Tahoma"/>
          <w:color w:val="000000" w:themeColor="text1"/>
          <w:sz w:val="22"/>
          <w:szCs w:val="22"/>
          <w:lang w:eastAsia="en-US"/>
        </w:rPr>
        <w:t xml:space="preserve"> </w:t>
      </w:r>
      <w:r w:rsidRPr="008A4BF6">
        <w:rPr>
          <w:rFonts w:ascii="Palatino Linotype" w:hAnsi="Palatino Linotype" w:eastAsia="Calibri" w:cs="Tahoma"/>
          <w:color w:val="000000" w:themeColor="text1"/>
          <w:sz w:val="22"/>
          <w:szCs w:val="22"/>
          <w:lang w:eastAsia="en-US"/>
        </w:rPr>
        <w:t>del artículo 179 de la Ley de Transparencia y Acceso a la Información Pública del Estado de México y Municipios;</w:t>
      </w:r>
      <w:r w:rsidRPr="008A4BF6">
        <w:rPr>
          <w:rFonts w:ascii="Palatino Linotype" w:hAnsi="Palatino Linotype" w:eastAsia="Calibri" w:cs="Tahoma"/>
          <w:iCs/>
          <w:color w:val="000000" w:themeColor="text1"/>
          <w:sz w:val="22"/>
          <w:szCs w:val="22"/>
          <w:lang w:val="es-ES" w:eastAsia="es-ES_tradnl"/>
        </w:rPr>
        <w:t xml:space="preserve"> a</w:t>
      </w:r>
      <w:r w:rsidRPr="008A4BF6">
        <w:rPr>
          <w:rFonts w:ascii="Palatino Linotype" w:hAnsi="Palatino Linotype" w:cs="Tahoma"/>
          <w:bCs/>
          <w:iCs/>
          <w:color w:val="000000" w:themeColor="text1"/>
          <w:sz w:val="22"/>
          <w:szCs w:val="22"/>
          <w:lang w:val="es-ES_tradnl"/>
        </w:rPr>
        <w:t xml:space="preserve">sí las cosas, una vez admitido y notificado el Recurso de Revisión a las partes, el Ayuntamiento de </w:t>
      </w:r>
      <w:r w:rsidR="00A72516">
        <w:rPr>
          <w:rFonts w:ascii="Palatino Linotype" w:hAnsi="Palatino Linotype" w:cs="Tahoma"/>
          <w:bCs/>
          <w:iCs/>
          <w:color w:val="000000" w:themeColor="text1"/>
          <w:sz w:val="22"/>
          <w:szCs w:val="22"/>
          <w:lang w:val="es-ES_tradnl"/>
        </w:rPr>
        <w:t>Ixtlahuaca</w:t>
      </w:r>
      <w:r w:rsidRPr="008A4BF6">
        <w:rPr>
          <w:rFonts w:ascii="Palatino Linotype" w:hAnsi="Palatino Linotype" w:cs="Tahoma"/>
          <w:bCs/>
          <w:iCs/>
          <w:color w:val="000000" w:themeColor="text1"/>
          <w:sz w:val="22"/>
          <w:szCs w:val="22"/>
          <w:lang w:val="es-ES_tradnl"/>
        </w:rPr>
        <w:t xml:space="preserve">, </w:t>
      </w:r>
      <w:r w:rsidR="004B6F52">
        <w:rPr>
          <w:rFonts w:ascii="Palatino Linotype" w:hAnsi="Palatino Linotype" w:cs="Tahoma"/>
          <w:bCs/>
          <w:iCs/>
          <w:color w:val="000000" w:themeColor="text1"/>
          <w:sz w:val="22"/>
          <w:szCs w:val="22"/>
          <w:lang w:val="es-ES_tradnl"/>
        </w:rPr>
        <w:t>ratificó su respuesta inicial y proporcionó el Informe de Deuda Pública.</w:t>
      </w:r>
    </w:p>
    <w:p w:rsidR="004B6F52" w:rsidP="00261F7E" w:rsidRDefault="004B6F52" w14:paraId="776FD70E" w14:textId="77777777">
      <w:pPr>
        <w:spacing w:line="360" w:lineRule="auto"/>
        <w:jc w:val="both"/>
        <w:rPr>
          <w:rFonts w:ascii="Palatino Linotype" w:hAnsi="Palatino Linotype" w:cs="Tahoma"/>
          <w:bCs/>
          <w:iCs/>
          <w:color w:val="000000" w:themeColor="text1"/>
          <w:sz w:val="22"/>
          <w:szCs w:val="22"/>
          <w:lang w:val="es-ES_tradnl"/>
        </w:rPr>
      </w:pPr>
    </w:p>
    <w:p w:rsidRPr="008A4BF6" w:rsidR="008A4BF6" w:rsidP="00261F7E" w:rsidRDefault="008A4BF6" w14:paraId="385D97D4" w14:textId="77777777">
      <w:pPr>
        <w:spacing w:line="360" w:lineRule="auto"/>
        <w:jc w:val="both"/>
        <w:rPr>
          <w:rFonts w:ascii="Palatino Linotype" w:hAnsi="Palatino Linotype" w:cs="Tahoma"/>
          <w:bCs/>
          <w:iCs/>
          <w:sz w:val="22"/>
          <w:szCs w:val="22"/>
        </w:rPr>
      </w:pPr>
      <w:r w:rsidRPr="008A4BF6">
        <w:rPr>
          <w:rFonts w:ascii="Palatino Linotype" w:hAnsi="Palatino Linotype" w:cs="Tahoma"/>
          <w:bCs/>
          <w:iCs/>
          <w:sz w:val="22"/>
          <w:szCs w:val="22"/>
        </w:rPr>
        <w:lastRenderedPageBreak/>
        <w:t>Lo anterior, se desprende de las documentales que obran en el expediente de referencia, materia de la presente resolución, consistente en: la solicitud de información; la respuesta del Sujeto Obligado; el escrito recursal y el Informe Justificado del Ente Recurrido, instrumentales que se toman en cuenta a efecto de resolver el presente medio de impugnación, conforme a lo dispuesto por el artículo 185, fracción IV, de la Ley de Transparencia y Acceso a la Información Pública del Estado de México y Municipios.</w:t>
      </w:r>
    </w:p>
    <w:p w:rsidR="008A4BF6" w:rsidP="00261F7E" w:rsidRDefault="008A4BF6" w14:paraId="799683F7" w14:textId="77777777">
      <w:pPr>
        <w:spacing w:line="360" w:lineRule="auto"/>
        <w:jc w:val="both"/>
        <w:rPr>
          <w:rFonts w:ascii="Palatino Linotype" w:hAnsi="Palatino Linotype" w:cs="Tahoma"/>
          <w:sz w:val="22"/>
          <w:szCs w:val="24"/>
          <w:lang w:val="es-ES"/>
        </w:rPr>
      </w:pPr>
    </w:p>
    <w:p w:rsidRPr="004B6F52" w:rsidR="004B6F52" w:rsidP="004B6F52" w:rsidRDefault="004B6F52" w14:paraId="47EAD93A" w14:textId="77777777">
      <w:pPr>
        <w:spacing w:line="360" w:lineRule="auto"/>
        <w:jc w:val="both"/>
        <w:rPr>
          <w:rFonts w:ascii="Palatino Linotype" w:hAnsi="Palatino Linotype" w:cs="Tahoma"/>
          <w:b/>
          <w:sz w:val="22"/>
          <w:szCs w:val="22"/>
          <w:shd w:val="clear" w:color="auto" w:fill="FFFFFF"/>
          <w:lang w:eastAsia="es-MX"/>
        </w:rPr>
      </w:pPr>
      <w:r w:rsidRPr="004B6F52">
        <w:rPr>
          <w:rFonts w:ascii="Palatino Linotype" w:hAnsi="Palatino Linotype" w:cs="Tahoma"/>
          <w:b/>
          <w:sz w:val="22"/>
          <w:szCs w:val="22"/>
          <w:shd w:val="clear" w:color="auto" w:fill="FFFFFF"/>
          <w:lang w:val="es-ES" w:eastAsia="es-MX"/>
        </w:rPr>
        <w:t xml:space="preserve">CUARTO. </w:t>
      </w:r>
      <w:r w:rsidRPr="004B6F52">
        <w:rPr>
          <w:rFonts w:ascii="Palatino Linotype" w:hAnsi="Palatino Linotype" w:cs="Tahoma"/>
          <w:b/>
          <w:sz w:val="22"/>
          <w:szCs w:val="22"/>
          <w:shd w:val="clear" w:color="auto" w:fill="FFFFFF"/>
          <w:lang w:eastAsia="es-MX"/>
        </w:rPr>
        <w:t>Marco normativo aplicable en materia de transparencia y acceso a la información pública.</w:t>
      </w:r>
    </w:p>
    <w:p w:rsidRPr="004B6F52" w:rsidR="004B6F52" w:rsidP="004B6F52" w:rsidRDefault="004B6F52" w14:paraId="179C5A25" w14:textId="77777777">
      <w:pPr>
        <w:spacing w:line="360" w:lineRule="auto"/>
        <w:jc w:val="both"/>
        <w:rPr>
          <w:rFonts w:ascii="Palatino Linotype" w:hAnsi="Palatino Linotype" w:cs="Tahoma"/>
          <w:sz w:val="22"/>
          <w:szCs w:val="22"/>
          <w:shd w:val="clear" w:color="auto" w:fill="FFFFFF"/>
          <w:lang w:eastAsia="es-MX"/>
        </w:rPr>
      </w:pPr>
    </w:p>
    <w:p w:rsidRPr="004B6F52" w:rsidR="004B6F52" w:rsidP="004B6F52" w:rsidRDefault="004B6F52" w14:paraId="643AE946" w14:textId="77777777">
      <w:pPr>
        <w:spacing w:line="360" w:lineRule="auto"/>
        <w:ind w:right="-28"/>
        <w:contextualSpacing/>
        <w:jc w:val="both"/>
        <w:rPr>
          <w:rFonts w:ascii="Palatino Linotype" w:hAnsi="Palatino Linotype" w:eastAsia="Calibri" w:cs="Tahoma"/>
          <w:bCs/>
          <w:sz w:val="22"/>
          <w:szCs w:val="22"/>
          <w:lang w:eastAsia="en-US"/>
        </w:rPr>
      </w:pPr>
      <w:r w:rsidRPr="004B6F52">
        <w:rPr>
          <w:rFonts w:ascii="Palatino Linotype" w:hAnsi="Palatino Linotype" w:eastAsia="Calibri" w:cs="Tahoma"/>
          <w:bCs/>
          <w:sz w:val="22"/>
          <w:szCs w:val="22"/>
          <w:lang w:eastAsia="en-U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B6F52" w:rsidR="004B6F52" w:rsidP="004B6F52" w:rsidRDefault="004B6F52" w14:paraId="4314063C" w14:textId="77777777">
      <w:pPr>
        <w:spacing w:line="360" w:lineRule="auto"/>
        <w:ind w:right="-28"/>
        <w:contextualSpacing/>
        <w:jc w:val="both"/>
        <w:rPr>
          <w:rFonts w:ascii="Palatino Linotype" w:hAnsi="Palatino Linotype" w:eastAsia="Calibri" w:cs="Tahoma"/>
          <w:bCs/>
          <w:sz w:val="22"/>
          <w:szCs w:val="22"/>
          <w:lang w:eastAsia="en-US"/>
        </w:rPr>
      </w:pPr>
    </w:p>
    <w:p w:rsidRPr="004B6F52" w:rsidR="004B6F52" w:rsidP="004B6F52" w:rsidRDefault="004B6F52" w14:paraId="72400389" w14:textId="77777777">
      <w:pPr>
        <w:spacing w:line="360" w:lineRule="auto"/>
        <w:ind w:right="-28"/>
        <w:contextualSpacing/>
        <w:jc w:val="both"/>
        <w:rPr>
          <w:rFonts w:ascii="Palatino Linotype" w:hAnsi="Palatino Linotype" w:eastAsia="Calibri" w:cs="Tahoma"/>
          <w:bCs/>
          <w:sz w:val="22"/>
          <w:szCs w:val="22"/>
          <w:lang w:eastAsia="en-US"/>
        </w:rPr>
      </w:pPr>
      <w:r w:rsidRPr="004B6F52">
        <w:rPr>
          <w:rFonts w:ascii="Palatino Linotype" w:hAnsi="Palatino Linotype" w:eastAsia="Calibri"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B6F52" w:rsidR="004B6F52" w:rsidP="004B6F52" w:rsidRDefault="004B6F52" w14:paraId="1CD49383" w14:textId="77777777">
      <w:pPr>
        <w:spacing w:line="360" w:lineRule="auto"/>
        <w:ind w:right="-28"/>
        <w:contextualSpacing/>
        <w:jc w:val="both"/>
        <w:rPr>
          <w:rFonts w:ascii="Palatino Linotype" w:hAnsi="Palatino Linotype" w:eastAsia="Calibri" w:cs="Tahoma"/>
          <w:bCs/>
          <w:sz w:val="22"/>
          <w:szCs w:val="22"/>
          <w:lang w:eastAsia="en-US"/>
        </w:rPr>
      </w:pPr>
    </w:p>
    <w:p w:rsidRPr="004B6F52" w:rsidR="004B6F52" w:rsidP="004B6F52" w:rsidRDefault="004B6F52" w14:paraId="222BBC11" w14:textId="77777777">
      <w:pPr>
        <w:spacing w:line="360" w:lineRule="auto"/>
        <w:ind w:right="-28"/>
        <w:contextualSpacing/>
        <w:jc w:val="both"/>
        <w:rPr>
          <w:rFonts w:ascii="Palatino Linotype" w:hAnsi="Palatino Linotype" w:eastAsia="Calibri" w:cs="Tahoma"/>
          <w:bCs/>
          <w:sz w:val="22"/>
          <w:szCs w:val="22"/>
          <w:lang w:eastAsia="en-US"/>
        </w:rPr>
      </w:pPr>
      <w:r w:rsidRPr="004B6F52">
        <w:rPr>
          <w:rFonts w:ascii="Palatino Linotype" w:hAnsi="Palatino Linotype" w:eastAsia="Calibri" w:cs="Tahoma"/>
          <w:bCs/>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4B6F52" w:rsidR="004B6F52" w:rsidP="004B6F52" w:rsidRDefault="004B6F52" w14:paraId="02DAA9DA" w14:textId="77777777">
      <w:pPr>
        <w:spacing w:line="360" w:lineRule="auto"/>
        <w:ind w:right="-28"/>
        <w:contextualSpacing/>
        <w:jc w:val="both"/>
        <w:rPr>
          <w:rFonts w:ascii="Palatino Linotype" w:hAnsi="Palatino Linotype" w:eastAsia="Calibri" w:cs="Tahoma"/>
          <w:bCs/>
          <w:sz w:val="22"/>
          <w:szCs w:val="22"/>
          <w:lang w:eastAsia="en-US"/>
        </w:rPr>
      </w:pPr>
    </w:p>
    <w:p w:rsidRPr="004B6F52" w:rsidR="004B6F52" w:rsidP="004B6F52" w:rsidRDefault="004B6F52" w14:paraId="19B2C339" w14:textId="77777777">
      <w:pPr>
        <w:spacing w:line="360" w:lineRule="auto"/>
        <w:ind w:right="-28"/>
        <w:contextualSpacing/>
        <w:jc w:val="both"/>
        <w:rPr>
          <w:rFonts w:ascii="Palatino Linotype" w:hAnsi="Palatino Linotype" w:eastAsia="Calibri" w:cs="Tahoma"/>
          <w:bCs/>
          <w:sz w:val="22"/>
          <w:szCs w:val="22"/>
          <w:lang w:eastAsia="en-US"/>
        </w:rPr>
      </w:pPr>
      <w:r w:rsidRPr="004B6F52">
        <w:rPr>
          <w:rFonts w:ascii="Palatino Linotype" w:hAnsi="Palatino Linotype" w:eastAsia="Calibri" w:cs="Tahoma"/>
          <w:bCs/>
          <w:sz w:val="22"/>
          <w:szCs w:val="22"/>
          <w:lang w:eastAsia="en-US"/>
        </w:rPr>
        <w:t xml:space="preserve">Por su parte, en materia local, el artículo 5°, fracción I de la Constitución Política del Estado Libre y Soberano de México, es coincidente con la Constitución Federal, en el sentido de la </w:t>
      </w:r>
      <w:r w:rsidRPr="004B6F52">
        <w:rPr>
          <w:rFonts w:ascii="Palatino Linotype" w:hAnsi="Palatino Linotype" w:eastAsia="Calibri" w:cs="Tahoma"/>
          <w:bCs/>
          <w:sz w:val="22"/>
          <w:szCs w:val="22"/>
          <w:lang w:eastAsia="en-US"/>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4B6F52" w:rsidR="004B6F52" w:rsidP="004B6F52" w:rsidRDefault="004B6F52" w14:paraId="79F82FEE" w14:textId="77777777">
      <w:pPr>
        <w:spacing w:line="360" w:lineRule="auto"/>
        <w:ind w:right="-28"/>
        <w:contextualSpacing/>
        <w:jc w:val="both"/>
        <w:rPr>
          <w:rFonts w:ascii="Palatino Linotype" w:hAnsi="Palatino Linotype" w:eastAsia="Calibri" w:cs="Tahoma"/>
          <w:bCs/>
          <w:sz w:val="22"/>
          <w:szCs w:val="22"/>
          <w:lang w:eastAsia="en-US"/>
        </w:rPr>
      </w:pPr>
    </w:p>
    <w:p w:rsidRPr="004B6F52" w:rsidR="004B6F52" w:rsidP="004B6F52" w:rsidRDefault="004B6F52" w14:paraId="4153C694" w14:textId="77777777">
      <w:pPr>
        <w:spacing w:line="360" w:lineRule="auto"/>
        <w:jc w:val="both"/>
        <w:rPr>
          <w:rFonts w:ascii="Palatino Linotype" w:hAnsi="Palatino Linotype" w:cs="Tahoma"/>
          <w:sz w:val="22"/>
          <w:szCs w:val="22"/>
          <w:shd w:val="clear" w:color="auto" w:fill="FFFFFF"/>
          <w:lang w:eastAsia="es-MX"/>
        </w:rPr>
      </w:pPr>
      <w:r w:rsidRPr="004B6F52">
        <w:rPr>
          <w:rFonts w:ascii="Palatino Linotype" w:hAnsi="Palatino Linotype" w:cs="Tahoma"/>
          <w:sz w:val="22"/>
          <w:szCs w:val="22"/>
          <w:shd w:val="clear" w:color="auto" w:fill="FFFFFF"/>
          <w:lang w:eastAsia="es-MX"/>
        </w:rPr>
        <w:t>Por su parte, la Ley de Transparencia y Acceso a la Información Pública del Estado de México y Municipios (Reglamentaria del artículo 5° de la Constitución Local), establece lo siguiente:</w:t>
      </w:r>
    </w:p>
    <w:p w:rsidRPr="004B6F52" w:rsidR="004B6F52" w:rsidP="004B6F52" w:rsidRDefault="004B6F52" w14:paraId="45F60531" w14:textId="77777777">
      <w:pPr>
        <w:spacing w:line="360" w:lineRule="auto"/>
        <w:jc w:val="both"/>
        <w:rPr>
          <w:rFonts w:ascii="Palatino Linotype" w:hAnsi="Palatino Linotype" w:cs="Tahoma"/>
          <w:sz w:val="22"/>
          <w:szCs w:val="22"/>
          <w:shd w:val="clear" w:color="auto" w:fill="FFFFFF"/>
          <w:lang w:eastAsia="es-MX"/>
        </w:rPr>
      </w:pPr>
    </w:p>
    <w:p w:rsidRPr="004B6F52" w:rsidR="004B6F52" w:rsidP="004B6F52" w:rsidRDefault="004B6F52" w14:paraId="0A31F216" w14:textId="77777777">
      <w:pPr>
        <w:spacing w:line="360" w:lineRule="auto"/>
        <w:jc w:val="both"/>
        <w:rPr>
          <w:rFonts w:ascii="Palatino Linotype" w:hAnsi="Palatino Linotype" w:cs="Tahoma"/>
          <w:sz w:val="22"/>
          <w:szCs w:val="22"/>
          <w:shd w:val="clear" w:color="auto" w:fill="FFFFFF"/>
          <w:lang w:eastAsia="es-MX"/>
        </w:rPr>
      </w:pPr>
      <w:r w:rsidRPr="004B6F52">
        <w:rPr>
          <w:rFonts w:ascii="Palatino Linotype" w:hAnsi="Palatino Linotype" w:cs="Tahoma"/>
          <w:sz w:val="22"/>
          <w:szCs w:val="22"/>
          <w:shd w:val="clear" w:color="auto" w:fill="FFFFFF"/>
          <w:lang w:eastAsia="es-MX"/>
        </w:rPr>
        <w:t>El artículo 12, que, quienes generen, recopilen, administren, manejen, procesen, archiven o conserven información pública serán responsables de la misma.</w:t>
      </w:r>
    </w:p>
    <w:p w:rsidRPr="004B6F52" w:rsidR="004B6F52" w:rsidP="004B6F52" w:rsidRDefault="004B6F52" w14:paraId="3920DBD5" w14:textId="77777777">
      <w:pPr>
        <w:spacing w:line="360" w:lineRule="auto"/>
        <w:jc w:val="both"/>
        <w:rPr>
          <w:rFonts w:ascii="Palatino Linotype" w:hAnsi="Palatino Linotype" w:cs="Tahoma"/>
          <w:sz w:val="22"/>
          <w:szCs w:val="22"/>
          <w:shd w:val="clear" w:color="auto" w:fill="FFFFFF"/>
          <w:lang w:eastAsia="es-MX"/>
        </w:rPr>
      </w:pPr>
    </w:p>
    <w:p w:rsidRPr="004B6F52" w:rsidR="004B6F52" w:rsidP="004B6F52" w:rsidRDefault="004B6F52" w14:paraId="3C9E49CE" w14:textId="77777777">
      <w:pPr>
        <w:spacing w:line="360" w:lineRule="auto"/>
        <w:ind w:right="-28"/>
        <w:contextualSpacing/>
        <w:jc w:val="both"/>
        <w:rPr>
          <w:rFonts w:ascii="Palatino Linotype" w:hAnsi="Palatino Linotype" w:eastAsia="Calibri" w:cs="Tahoma"/>
          <w:bCs/>
          <w:sz w:val="22"/>
          <w:szCs w:val="22"/>
          <w:lang w:eastAsia="en-US"/>
        </w:rPr>
      </w:pPr>
      <w:r w:rsidRPr="004B6F52">
        <w:rPr>
          <w:rFonts w:ascii="Palatino Linotype" w:hAnsi="Palatino Linotype" w:eastAsia="Calibri"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rsidRPr="004B6F52" w:rsidR="004B6F52" w:rsidP="004B6F52" w:rsidRDefault="004B6F52" w14:paraId="1F822BFF" w14:textId="77777777">
      <w:pPr>
        <w:spacing w:line="360" w:lineRule="auto"/>
        <w:ind w:right="-28"/>
        <w:contextualSpacing/>
        <w:jc w:val="both"/>
        <w:rPr>
          <w:rFonts w:ascii="Palatino Linotype" w:hAnsi="Palatino Linotype" w:eastAsia="Calibri" w:cs="Tahoma"/>
          <w:bCs/>
          <w:sz w:val="22"/>
          <w:szCs w:val="22"/>
          <w:lang w:eastAsia="en-US"/>
        </w:rPr>
      </w:pPr>
    </w:p>
    <w:p w:rsidRPr="004B6F52" w:rsidR="004B6F52" w:rsidP="004B6F52" w:rsidRDefault="004B6F52" w14:paraId="5FDE860A" w14:textId="77777777">
      <w:pPr>
        <w:spacing w:line="360" w:lineRule="auto"/>
        <w:ind w:right="-28"/>
        <w:contextualSpacing/>
        <w:jc w:val="both"/>
        <w:rPr>
          <w:rFonts w:ascii="Palatino Linotype" w:hAnsi="Palatino Linotype" w:eastAsia="Calibri" w:cs="Tahoma"/>
          <w:bCs/>
          <w:sz w:val="22"/>
          <w:szCs w:val="22"/>
          <w:lang w:eastAsia="en-US"/>
        </w:rPr>
      </w:pPr>
      <w:r w:rsidRPr="004B6F52">
        <w:rPr>
          <w:rFonts w:ascii="Palatino Linotype" w:hAnsi="Palatino Linotype" w:eastAsia="Calibri"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B6F52" w:rsidP="00261F7E" w:rsidRDefault="004B6F52" w14:paraId="6EFE1DD0" w14:textId="77777777">
      <w:pPr>
        <w:spacing w:line="360" w:lineRule="auto"/>
        <w:jc w:val="both"/>
        <w:rPr>
          <w:rFonts w:ascii="Palatino Linotype" w:hAnsi="Palatino Linotype" w:cs="Tahoma"/>
          <w:sz w:val="22"/>
          <w:szCs w:val="24"/>
          <w:lang w:val="es-ES"/>
        </w:rPr>
      </w:pPr>
    </w:p>
    <w:p w:rsidRPr="003E3DF4" w:rsidR="003E3DF4" w:rsidP="003E3DF4" w:rsidRDefault="003E3DF4" w14:paraId="7A6456A7" w14:textId="77777777">
      <w:pPr>
        <w:spacing w:line="360" w:lineRule="auto"/>
        <w:ind w:right="-28"/>
        <w:contextualSpacing/>
        <w:jc w:val="both"/>
        <w:rPr>
          <w:rFonts w:ascii="Palatino Linotype" w:hAnsi="Palatino Linotype" w:eastAsia="Calibri" w:cs="Tahoma"/>
          <w:b/>
          <w:sz w:val="22"/>
          <w:szCs w:val="22"/>
          <w:lang w:eastAsia="en-US"/>
        </w:rPr>
      </w:pPr>
      <w:r w:rsidRPr="003E3DF4">
        <w:rPr>
          <w:rFonts w:ascii="Palatino Linotype" w:hAnsi="Palatino Linotype" w:eastAsia="Calibri" w:cs="Tahoma"/>
          <w:b/>
          <w:sz w:val="22"/>
          <w:szCs w:val="22"/>
          <w:lang w:eastAsia="en-US"/>
        </w:rPr>
        <w:t>QUINTO. Estudio de Fondo.</w:t>
      </w:r>
    </w:p>
    <w:p w:rsidRPr="003E3DF4" w:rsidR="003E3DF4" w:rsidP="003E3DF4" w:rsidRDefault="003E3DF4" w14:paraId="765D30DD" w14:textId="77777777">
      <w:pPr>
        <w:spacing w:line="360" w:lineRule="auto"/>
        <w:ind w:right="-28"/>
        <w:contextualSpacing/>
        <w:jc w:val="both"/>
        <w:rPr>
          <w:rFonts w:ascii="Palatino Linotype" w:hAnsi="Palatino Linotype" w:eastAsia="Calibri" w:cs="Tahoma"/>
          <w:bCs/>
          <w:sz w:val="22"/>
          <w:szCs w:val="22"/>
          <w:lang w:eastAsia="en-US"/>
        </w:rPr>
      </w:pPr>
    </w:p>
    <w:p w:rsidR="004B6F52" w:rsidP="003E3DF4" w:rsidRDefault="003E3DF4" w14:paraId="25CAA4A8" w14:textId="6C84301F">
      <w:pPr>
        <w:spacing w:line="360" w:lineRule="auto"/>
        <w:jc w:val="both"/>
        <w:rPr>
          <w:rFonts w:ascii="Palatino Linotype" w:hAnsi="Palatino Linotype" w:cs="Tahoma"/>
          <w:sz w:val="22"/>
          <w:szCs w:val="24"/>
          <w:lang w:val="es-ES"/>
        </w:rPr>
      </w:pPr>
      <w:r w:rsidRPr="003E3DF4">
        <w:rPr>
          <w:rFonts w:ascii="Palatino Linotype" w:hAnsi="Palatino Linotype" w:cs="Tahoma"/>
          <w:sz w:val="22"/>
          <w:szCs w:val="22"/>
          <w:lang w:eastAsia="es-MX"/>
        </w:rPr>
        <w:t xml:space="preserve">Una vez establecido lo anterior, se procede analizar el agravio hecho valer por el ahora Recurrente, referente a la </w:t>
      </w:r>
      <w:r w:rsidR="0079630B">
        <w:rPr>
          <w:rFonts w:ascii="Palatino Linotype" w:hAnsi="Palatino Linotype" w:cs="Tahoma"/>
          <w:sz w:val="22"/>
          <w:szCs w:val="22"/>
          <w:lang w:eastAsia="es-MX"/>
        </w:rPr>
        <w:t>inexistencia manifestada por el Sujeto Obligado</w:t>
      </w:r>
      <w:r w:rsidRPr="003E3DF4">
        <w:rPr>
          <w:rFonts w:ascii="Palatino Linotype" w:hAnsi="Palatino Linotype" w:cs="Tahoma"/>
          <w:sz w:val="22"/>
          <w:szCs w:val="22"/>
          <w:lang w:eastAsia="es-MX"/>
        </w:rPr>
        <w:t>;</w:t>
      </w:r>
      <w:r w:rsidR="0079630B">
        <w:rPr>
          <w:rFonts w:ascii="Palatino Linotype" w:hAnsi="Palatino Linotype" w:cs="Tahoma"/>
          <w:sz w:val="22"/>
          <w:szCs w:val="22"/>
          <w:lang w:eastAsia="es-MX"/>
        </w:rPr>
        <w:t xml:space="preserve"> para lo cual, en principio resulta necesario contextualizar la solicitud de información, referente a los préstamos solicitados por el Ayuntamiento a otras dependías públicas, del Gobierno Federal o Estatal.</w:t>
      </w:r>
    </w:p>
    <w:p w:rsidR="0041191B" w:rsidP="00104766" w:rsidRDefault="0041191B" w14:paraId="05E78A3E" w14:textId="77777777">
      <w:pPr>
        <w:spacing w:line="360" w:lineRule="auto"/>
        <w:jc w:val="both"/>
        <w:rPr>
          <w:rFonts w:ascii="Palatino Linotype" w:hAnsi="Palatino Linotype" w:cs="Tahoma"/>
          <w:sz w:val="22"/>
          <w:szCs w:val="24"/>
          <w:lang w:val="es-ES"/>
        </w:rPr>
      </w:pPr>
    </w:p>
    <w:p w:rsidRPr="0079630B" w:rsidR="0079630B" w:rsidP="0079630B" w:rsidRDefault="0079630B" w14:paraId="6ECD97A5" w14:textId="6D6EC548">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lastRenderedPageBreak/>
        <w:t xml:space="preserve">En tal sentido, el artículo 4° de la </w:t>
      </w:r>
      <w:r w:rsidR="0041191B">
        <w:rPr>
          <w:rFonts w:ascii="Palatino Linotype" w:hAnsi="Palatino Linotype" w:cs="Tahoma"/>
          <w:sz w:val="22"/>
          <w:szCs w:val="24"/>
          <w:lang w:val="es-ES"/>
        </w:rPr>
        <w:t xml:space="preserve">Ley General de Contabilidad Gubernamental, </w:t>
      </w:r>
      <w:r>
        <w:rPr>
          <w:rFonts w:ascii="Palatino Linotype" w:hAnsi="Palatino Linotype" w:cs="Tahoma"/>
          <w:sz w:val="22"/>
          <w:szCs w:val="24"/>
          <w:lang w:val="es-ES"/>
        </w:rPr>
        <w:t>con relación a los diversos 256 del Código Financiero del Estado de México y Municipios, establecen que la deuda pública, se constituye por las</w:t>
      </w:r>
      <w:r w:rsidR="00F135AA">
        <w:rPr>
          <w:rFonts w:ascii="Palatino Linotype" w:hAnsi="Palatino Linotype" w:cs="Tahoma"/>
          <w:sz w:val="22"/>
          <w:szCs w:val="24"/>
          <w:lang w:val="es-ES"/>
        </w:rPr>
        <w:t xml:space="preserve"> </w:t>
      </w:r>
      <w:r w:rsidRPr="0079630B">
        <w:rPr>
          <w:rFonts w:ascii="Palatino Linotype" w:hAnsi="Palatino Linotype" w:cs="Tahoma"/>
          <w:sz w:val="22"/>
          <w:szCs w:val="24"/>
          <w:lang w:val="es-ES"/>
        </w:rPr>
        <w:t>obligaciones de pasivo directas, indirectas o contingentes, contraídas por los entes públicos.</w:t>
      </w:r>
    </w:p>
    <w:p w:rsidR="0079630B" w:rsidP="00121BE8" w:rsidRDefault="0079630B" w14:paraId="211975EF" w14:textId="77777777">
      <w:pPr>
        <w:spacing w:line="360" w:lineRule="auto"/>
        <w:jc w:val="both"/>
        <w:rPr>
          <w:rFonts w:ascii="Palatino Linotype" w:hAnsi="Palatino Linotype" w:cs="Tahoma"/>
          <w:sz w:val="22"/>
          <w:szCs w:val="24"/>
          <w:lang w:val="es-ES"/>
        </w:rPr>
      </w:pPr>
    </w:p>
    <w:p w:rsidR="0079630B" w:rsidP="00121BE8" w:rsidRDefault="0079630B" w14:paraId="67EB95FF" w14:textId="2BD2DD56">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En ese orden de ideas, los artículos 257 y 258 del Código mencionado, precisa que el financiamiento es toda operación constitutiva de un pasivo directo o contingente, de corto, mediano o largo plazo, a cargo de los entes públicos, derivada de un crédito, empréstito; además, que </w:t>
      </w:r>
      <w:r w:rsidR="007D1392">
        <w:rPr>
          <w:rFonts w:ascii="Palatino Linotype" w:hAnsi="Palatino Linotype" w:cs="Tahoma"/>
          <w:sz w:val="22"/>
          <w:szCs w:val="24"/>
          <w:lang w:val="es-ES"/>
        </w:rPr>
        <w:t>el endeudamiento es el conjunto de financiamiento y obligaciones contratadas, entre otros, por los Municipios.</w:t>
      </w:r>
    </w:p>
    <w:p w:rsidR="0079630B" w:rsidP="00121BE8" w:rsidRDefault="0079630B" w14:paraId="02383EF8" w14:textId="77777777">
      <w:pPr>
        <w:spacing w:line="360" w:lineRule="auto"/>
        <w:jc w:val="both"/>
        <w:rPr>
          <w:rFonts w:ascii="Palatino Linotype" w:hAnsi="Palatino Linotype" w:cs="Tahoma"/>
          <w:sz w:val="22"/>
          <w:szCs w:val="24"/>
          <w:lang w:val="es-ES"/>
        </w:rPr>
      </w:pPr>
    </w:p>
    <w:p w:rsidR="00C809B5" w:rsidP="00C809B5" w:rsidRDefault="00C809B5" w14:paraId="6C5C0213" w14:textId="317E04FA">
      <w:pPr>
        <w:spacing w:line="360" w:lineRule="auto"/>
        <w:jc w:val="both"/>
        <w:rPr>
          <w:rFonts w:ascii="Palatino Linotype" w:hAnsi="Palatino Linotype" w:eastAsia="Calibri"/>
          <w:bCs/>
          <w:color w:val="000000" w:themeColor="text1"/>
          <w:sz w:val="22"/>
          <w:szCs w:val="22"/>
          <w:lang w:eastAsia="en-US"/>
        </w:rPr>
      </w:pPr>
      <w:r w:rsidRPr="007B73D0">
        <w:rPr>
          <w:rFonts w:ascii="Palatino Linotype" w:hAnsi="Palatino Linotype" w:eastAsia="Calibri"/>
          <w:bCs/>
          <w:color w:val="000000" w:themeColor="text1"/>
          <w:sz w:val="22"/>
          <w:szCs w:val="22"/>
          <w:lang w:eastAsia="en-US"/>
        </w:rPr>
        <w:t xml:space="preserve">En ese orden de ideas, los Lineamientos para la Integración y Entrega del Informe Trimestral Municipal, dos mil veintidós, entre los formatos que maneja en el </w:t>
      </w:r>
      <w:r w:rsidRPr="007B73D0">
        <w:rPr>
          <w:rFonts w:ascii="Palatino Linotype" w:hAnsi="Palatino Linotype" w:eastAsia="Calibri"/>
          <w:b/>
          <w:bCs/>
          <w:color w:val="000000" w:themeColor="text1"/>
          <w:sz w:val="22"/>
          <w:szCs w:val="22"/>
          <w:lang w:eastAsia="en-US"/>
        </w:rPr>
        <w:t>Módulo 1</w:t>
      </w:r>
      <w:r w:rsidRPr="007B73D0" w:rsidR="0041191B">
        <w:rPr>
          <w:rFonts w:ascii="Palatino Linotype" w:hAnsi="Palatino Linotype" w:eastAsia="Calibri"/>
          <w:bCs/>
          <w:color w:val="000000" w:themeColor="text1"/>
          <w:sz w:val="22"/>
          <w:szCs w:val="22"/>
          <w:lang w:eastAsia="en-US"/>
        </w:rPr>
        <w:t>, s</w:t>
      </w:r>
      <w:r w:rsidR="007D1392">
        <w:rPr>
          <w:rFonts w:ascii="Palatino Linotype" w:hAnsi="Palatino Linotype" w:eastAsia="Calibri"/>
          <w:bCs/>
          <w:color w:val="000000" w:themeColor="text1"/>
          <w:sz w:val="22"/>
          <w:szCs w:val="22"/>
          <w:lang w:eastAsia="en-US"/>
        </w:rPr>
        <w:t>e advierte que se encuentra el Informe de la Deuda Pública,</w:t>
      </w:r>
      <w:r w:rsidRPr="007B73D0">
        <w:rPr>
          <w:rFonts w:ascii="Palatino Linotype" w:hAnsi="Palatino Linotype" w:eastAsia="Calibri"/>
          <w:bCs/>
          <w:color w:val="000000" w:themeColor="text1"/>
          <w:sz w:val="22"/>
          <w:szCs w:val="22"/>
          <w:lang w:eastAsia="en-US"/>
        </w:rPr>
        <w:t xml:space="preserve"> mismos que serán entregados al Órgano Superior de Fiscalización del Estado de México.</w:t>
      </w:r>
    </w:p>
    <w:p w:rsidR="0041191B" w:rsidP="00C809B5" w:rsidRDefault="0041191B" w14:paraId="53A80320" w14:textId="77777777">
      <w:pPr>
        <w:spacing w:line="360" w:lineRule="auto"/>
        <w:jc w:val="both"/>
        <w:rPr>
          <w:rFonts w:ascii="Palatino Linotype" w:hAnsi="Palatino Linotype" w:eastAsia="Calibri"/>
          <w:bCs/>
          <w:color w:val="000000" w:themeColor="text1"/>
          <w:sz w:val="22"/>
          <w:szCs w:val="22"/>
          <w:lang w:eastAsia="en-US"/>
        </w:rPr>
      </w:pPr>
    </w:p>
    <w:p w:rsidR="007D1392" w:rsidP="00C809B5" w:rsidRDefault="007D1392" w14:paraId="4A91AA95" w14:textId="2D9A368F">
      <w:pPr>
        <w:spacing w:line="360" w:lineRule="auto"/>
        <w:jc w:val="both"/>
        <w:rPr>
          <w:rFonts w:ascii="Palatino Linotype" w:hAnsi="Palatino Linotype" w:eastAsia="Calibri"/>
          <w:bCs/>
          <w:color w:val="000000" w:themeColor="text1"/>
          <w:sz w:val="22"/>
          <w:szCs w:val="22"/>
          <w:lang w:eastAsia="en-US"/>
        </w:rPr>
      </w:pPr>
      <w:r>
        <w:rPr>
          <w:rFonts w:ascii="Palatino Linotype" w:hAnsi="Palatino Linotype" w:eastAsia="Calibri"/>
          <w:bCs/>
          <w:color w:val="000000" w:themeColor="text1"/>
          <w:sz w:val="22"/>
          <w:szCs w:val="22"/>
          <w:lang w:eastAsia="en-US"/>
        </w:rPr>
        <w:t xml:space="preserve">Conforme a lo anterior y del análisis de la solicitud, de la cual, se advierte que la pretensión del ahora Recurrente es obtener información de la presente administración, se considera que requiere conocer los préstamos solicitados por el Ayuntamiento de Ixtlahuaca a las Dependencias Públicas del Gobierno Federal o Estatal, del primero de enero al veintisiete de mayo de dos mil veintidós. </w:t>
      </w:r>
    </w:p>
    <w:p w:rsidR="007D1392" w:rsidP="00C809B5" w:rsidRDefault="007D1392" w14:paraId="1FD7C89E" w14:textId="77777777">
      <w:pPr>
        <w:spacing w:line="360" w:lineRule="auto"/>
        <w:jc w:val="both"/>
        <w:rPr>
          <w:rFonts w:ascii="Palatino Linotype" w:hAnsi="Palatino Linotype" w:eastAsia="Calibri"/>
          <w:bCs/>
          <w:color w:val="000000" w:themeColor="text1"/>
          <w:sz w:val="22"/>
          <w:szCs w:val="22"/>
          <w:lang w:eastAsia="en-US"/>
        </w:rPr>
      </w:pPr>
    </w:p>
    <w:p w:rsidRPr="007D1392" w:rsidR="007D1392" w:rsidP="007D1392" w:rsidRDefault="007D1392" w14:paraId="313D7AF9" w14:textId="238A6A10">
      <w:pPr>
        <w:spacing w:line="360" w:lineRule="auto"/>
        <w:jc w:val="both"/>
        <w:rPr>
          <w:rFonts w:ascii="Palatino Linotype" w:hAnsi="Palatino Linotype" w:cs="Tahoma"/>
          <w:bCs/>
          <w:iCs/>
          <w:sz w:val="22"/>
          <w:szCs w:val="22"/>
        </w:rPr>
      </w:pPr>
      <w:r w:rsidRPr="007D1392">
        <w:rPr>
          <w:rFonts w:ascii="Palatino Linotype" w:hAnsi="Palatino Linotype" w:cs="Tahoma"/>
          <w:iCs/>
          <w:sz w:val="22"/>
          <w:szCs w:val="22"/>
          <w:lang w:val="es-ES"/>
        </w:rPr>
        <w:t xml:space="preserve">Establecida dicha circunstancia, se procede analizar la respuesta entregada, por lo que en principio es de señalar que de las constancias que obran en el expediente, se logra vislumbrar que el Ayuntamiento turno la solicitud de información a la </w:t>
      </w:r>
      <w:r>
        <w:rPr>
          <w:rFonts w:ascii="Palatino Linotype" w:hAnsi="Palatino Linotype" w:cs="Tahoma"/>
          <w:iCs/>
          <w:sz w:val="22"/>
          <w:szCs w:val="22"/>
          <w:lang w:val="es-ES"/>
        </w:rPr>
        <w:t>Tesorería Municipal</w:t>
      </w:r>
      <w:r w:rsidRPr="007D1392">
        <w:rPr>
          <w:rFonts w:ascii="Palatino Linotype" w:hAnsi="Palatino Linotype" w:cs="Tahoma"/>
          <w:iCs/>
          <w:sz w:val="22"/>
          <w:szCs w:val="22"/>
          <w:lang w:val="es-ES"/>
        </w:rPr>
        <w:t>; por lo que, r</w:t>
      </w:r>
      <w:proofErr w:type="spellStart"/>
      <w:r w:rsidRPr="007D1392">
        <w:rPr>
          <w:rFonts w:ascii="Palatino Linotype" w:hAnsi="Palatino Linotype" w:cs="Tahoma"/>
          <w:bCs/>
          <w:iCs/>
          <w:sz w:val="22"/>
          <w:szCs w:val="22"/>
        </w:rPr>
        <w:t>esulta</w:t>
      </w:r>
      <w:proofErr w:type="spellEnd"/>
      <w:r w:rsidRPr="007D1392">
        <w:rPr>
          <w:rFonts w:ascii="Palatino Linotype" w:hAnsi="Palatino Linotype" w:cs="Tahoma"/>
          <w:bCs/>
          <w:iCs/>
          <w:sz w:val="22"/>
          <w:szCs w:val="22"/>
        </w:rPr>
        <w:t xml:space="preserve"> necesario hacer referencia al procedimiento de búsqueda que debió seguir los Sujetos Obligados para localizar la información, el cual se encuentra previsto en los artículos 160 y </w:t>
      </w:r>
      <w:r w:rsidRPr="007D1392">
        <w:rPr>
          <w:rFonts w:ascii="Palatino Linotype" w:hAnsi="Palatino Linotype" w:cs="Tahoma"/>
          <w:bCs/>
          <w:iCs/>
          <w:sz w:val="22"/>
          <w:szCs w:val="22"/>
        </w:rPr>
        <w:lastRenderedPageBreak/>
        <w:t>162 de la Ley de Transparencia y Acceso a la Información Pública del Estado de México y Municipios, mismo que es el siguiente:</w:t>
      </w:r>
    </w:p>
    <w:p w:rsidRPr="007D1392" w:rsidR="007D1392" w:rsidP="007D1392" w:rsidRDefault="007D1392" w14:paraId="1EA36E10" w14:textId="77777777">
      <w:pPr>
        <w:spacing w:line="360" w:lineRule="auto"/>
        <w:jc w:val="both"/>
        <w:rPr>
          <w:rFonts w:ascii="Palatino Linotype" w:hAnsi="Palatino Linotype" w:cs="Tahoma"/>
          <w:bCs/>
          <w:iCs/>
          <w:sz w:val="22"/>
          <w:szCs w:val="22"/>
        </w:rPr>
      </w:pPr>
    </w:p>
    <w:p w:rsidRPr="007D1392" w:rsidR="007D1392" w:rsidP="007D1392" w:rsidRDefault="007D1392" w14:paraId="7EC219DA" w14:textId="77777777">
      <w:pPr>
        <w:numPr>
          <w:ilvl w:val="0"/>
          <w:numId w:val="1"/>
        </w:numPr>
        <w:spacing w:line="360" w:lineRule="auto"/>
        <w:jc w:val="both"/>
        <w:rPr>
          <w:rFonts w:ascii="Palatino Linotype" w:hAnsi="Palatino Linotype" w:cs="Tahoma"/>
          <w:bCs/>
          <w:iCs/>
          <w:sz w:val="22"/>
          <w:szCs w:val="22"/>
          <w:lang w:val="es-ES"/>
        </w:rPr>
      </w:pPr>
      <w:r w:rsidRPr="007D1392">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7D1392" w:rsidR="007D1392" w:rsidP="007D1392" w:rsidRDefault="007D1392" w14:paraId="7766A951" w14:textId="77777777">
      <w:pPr>
        <w:spacing w:line="360" w:lineRule="auto"/>
        <w:ind w:left="720"/>
        <w:jc w:val="both"/>
        <w:rPr>
          <w:rFonts w:ascii="Palatino Linotype" w:hAnsi="Palatino Linotype" w:cs="Tahoma"/>
          <w:bCs/>
          <w:iCs/>
          <w:sz w:val="22"/>
          <w:szCs w:val="22"/>
          <w:lang w:val="es-ES"/>
        </w:rPr>
      </w:pPr>
    </w:p>
    <w:p w:rsidRPr="007D1392" w:rsidR="007D1392" w:rsidP="007D1392" w:rsidRDefault="007D1392" w14:paraId="387A82A2" w14:textId="77777777">
      <w:pPr>
        <w:numPr>
          <w:ilvl w:val="0"/>
          <w:numId w:val="1"/>
        </w:numPr>
        <w:spacing w:line="360" w:lineRule="auto"/>
        <w:jc w:val="both"/>
        <w:rPr>
          <w:rFonts w:ascii="Palatino Linotype" w:hAnsi="Palatino Linotype" w:cs="Tahoma"/>
          <w:bCs/>
          <w:iCs/>
          <w:sz w:val="22"/>
          <w:szCs w:val="22"/>
          <w:lang w:val="es-ES"/>
        </w:rPr>
      </w:pPr>
      <w:r w:rsidRPr="007D1392">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7D1392" w:rsidR="007D1392" w:rsidP="007D1392" w:rsidRDefault="007D1392" w14:paraId="4EF26495" w14:textId="77777777">
      <w:pPr>
        <w:spacing w:line="360" w:lineRule="auto"/>
        <w:jc w:val="both"/>
        <w:rPr>
          <w:rFonts w:ascii="Palatino Linotype" w:hAnsi="Palatino Linotype" w:cs="Tahoma"/>
          <w:bCs/>
          <w:iCs/>
          <w:sz w:val="22"/>
          <w:szCs w:val="22"/>
        </w:rPr>
      </w:pPr>
    </w:p>
    <w:p w:rsidR="007D1392" w:rsidP="007D1392" w:rsidRDefault="007D1392" w14:paraId="5D52BF5F" w14:textId="334E9807">
      <w:pPr>
        <w:spacing w:line="360" w:lineRule="auto"/>
        <w:jc w:val="both"/>
        <w:rPr>
          <w:rFonts w:ascii="Palatino Linotype" w:hAnsi="Palatino Linotype" w:eastAsia="Calibri"/>
          <w:bCs/>
          <w:color w:val="000000" w:themeColor="text1"/>
          <w:sz w:val="22"/>
          <w:szCs w:val="22"/>
          <w:lang w:eastAsia="en-US"/>
        </w:rPr>
      </w:pPr>
      <w:r w:rsidRPr="007D1392">
        <w:rPr>
          <w:rFonts w:ascii="Palatino Linotype" w:hAnsi="Palatino Linotype" w:eastAsia="Calibri"/>
          <w:bCs/>
          <w:color w:val="000000" w:themeColor="text1"/>
          <w:sz w:val="22"/>
          <w:szCs w:val="22"/>
          <w:lang w:eastAsia="en-US"/>
        </w:rPr>
        <w:t xml:space="preserve">Así, a efecto de verificar que el Sujeto Obligado cumplió con dicho procedimiento, es necesario citar los artículos </w:t>
      </w:r>
      <w:r>
        <w:rPr>
          <w:rFonts w:ascii="Palatino Linotype" w:hAnsi="Palatino Linotype" w:eastAsia="Calibri"/>
          <w:bCs/>
          <w:color w:val="000000" w:themeColor="text1"/>
          <w:sz w:val="22"/>
          <w:szCs w:val="22"/>
          <w:lang w:eastAsia="en-US"/>
        </w:rPr>
        <w:t xml:space="preserve">43, fracción II, inciso b, </w:t>
      </w:r>
      <w:r w:rsidR="003E4125">
        <w:rPr>
          <w:rFonts w:ascii="Palatino Linotype" w:hAnsi="Palatino Linotype" w:eastAsia="Calibri"/>
          <w:bCs/>
          <w:color w:val="000000" w:themeColor="text1"/>
          <w:sz w:val="22"/>
          <w:szCs w:val="22"/>
          <w:lang w:eastAsia="en-US"/>
        </w:rPr>
        <w:t>61, 62 y 65</w:t>
      </w:r>
      <w:r w:rsidRPr="007D1392">
        <w:rPr>
          <w:rFonts w:ascii="Palatino Linotype" w:hAnsi="Palatino Linotype" w:eastAsia="Calibri"/>
          <w:bCs/>
          <w:color w:val="000000" w:themeColor="text1"/>
          <w:sz w:val="22"/>
          <w:szCs w:val="22"/>
          <w:lang w:eastAsia="en-US"/>
        </w:rPr>
        <w:t xml:space="preserve"> del </w:t>
      </w:r>
      <w:r>
        <w:rPr>
          <w:rFonts w:ascii="Palatino Linotype" w:hAnsi="Palatino Linotype" w:eastAsia="Calibri"/>
          <w:bCs/>
          <w:color w:val="000000" w:themeColor="text1"/>
          <w:sz w:val="22"/>
          <w:szCs w:val="22"/>
          <w:lang w:eastAsia="en-US"/>
        </w:rPr>
        <w:t xml:space="preserve">Bando Municipal, dos mil veintidós de Ixtlahuaca, que precisa </w:t>
      </w:r>
      <w:r w:rsidR="003E4125">
        <w:rPr>
          <w:rFonts w:ascii="Palatino Linotype" w:hAnsi="Palatino Linotype" w:eastAsia="Calibri"/>
          <w:bCs/>
          <w:color w:val="000000" w:themeColor="text1"/>
          <w:sz w:val="22"/>
          <w:szCs w:val="22"/>
          <w:lang w:eastAsia="en-US"/>
        </w:rPr>
        <w:t>que el Sujeto Obligado para el ejercicio de sus funciones, contará con diversas unidades administrativas, entre las cuales, se encuentra la Tesorería Municipal, encargada de realizar el ejercicio administrativo, financiero de la Hacienda Pública, de la recaudación de los ingresos y realización de las erogaciones que haga la Administración Pública Municipal, así como, de la presentación del informa de situación contable y financiera.</w:t>
      </w:r>
    </w:p>
    <w:p w:rsidR="007D1392" w:rsidP="007D1392" w:rsidRDefault="007D1392" w14:paraId="569DA9F6" w14:textId="77777777">
      <w:pPr>
        <w:spacing w:line="360" w:lineRule="auto"/>
        <w:jc w:val="both"/>
        <w:rPr>
          <w:rFonts w:ascii="Palatino Linotype" w:hAnsi="Palatino Linotype" w:eastAsia="Calibri"/>
          <w:bCs/>
          <w:color w:val="000000" w:themeColor="text1"/>
          <w:sz w:val="22"/>
          <w:szCs w:val="22"/>
          <w:lang w:eastAsia="en-US"/>
        </w:rPr>
      </w:pPr>
    </w:p>
    <w:p w:rsidR="007D1392" w:rsidP="007D1392" w:rsidRDefault="007D1392" w14:paraId="798E2E1C" w14:textId="77777777">
      <w:pPr>
        <w:spacing w:line="360" w:lineRule="auto"/>
        <w:jc w:val="both"/>
        <w:rPr>
          <w:rFonts w:ascii="Palatino Linotype" w:hAnsi="Palatino Linotype" w:eastAsia="Calibri"/>
          <w:bCs/>
          <w:color w:val="000000" w:themeColor="text1"/>
          <w:sz w:val="22"/>
          <w:szCs w:val="22"/>
          <w:lang w:eastAsia="en-US"/>
        </w:rPr>
      </w:pPr>
    </w:p>
    <w:p w:rsidRPr="007D1392" w:rsidR="007D1392" w:rsidP="007D1392" w:rsidRDefault="007D1392" w14:paraId="440978E7" w14:textId="4A847587">
      <w:pPr>
        <w:spacing w:line="360" w:lineRule="auto"/>
        <w:jc w:val="both"/>
        <w:rPr>
          <w:rFonts w:ascii="Palatino Linotype" w:hAnsi="Palatino Linotype" w:eastAsia="Calibri"/>
          <w:color w:val="000000" w:themeColor="text1"/>
          <w:szCs w:val="22"/>
          <w:lang w:eastAsia="en-US"/>
        </w:rPr>
      </w:pPr>
      <w:proofErr w:type="gramStart"/>
      <w:r w:rsidRPr="007D1392">
        <w:rPr>
          <w:rFonts w:ascii="Palatino Linotype" w:hAnsi="Palatino Linotype" w:eastAsia="Calibri"/>
          <w:bCs/>
          <w:color w:val="000000" w:themeColor="text1"/>
          <w:sz w:val="22"/>
          <w:szCs w:val="22"/>
          <w:lang w:eastAsia="en-US"/>
        </w:rPr>
        <w:t>que</w:t>
      </w:r>
      <w:proofErr w:type="gramEnd"/>
      <w:r w:rsidRPr="007D1392">
        <w:rPr>
          <w:rFonts w:ascii="Palatino Linotype" w:hAnsi="Palatino Linotype" w:eastAsia="Calibri"/>
          <w:bCs/>
          <w:color w:val="000000" w:themeColor="text1"/>
          <w:sz w:val="22"/>
          <w:szCs w:val="22"/>
          <w:lang w:eastAsia="en-US"/>
        </w:rPr>
        <w:t xml:space="preserve"> precisa que, para el ejercicio de sus funciones, el Sujeto Obligado contará con la Dirección de Administración, encargada de coordinar y dirigir los sistemas de reclutamiento y selección de personal de las diferentes unidades administrativas y ara el despacho de sus atribuciones </w:t>
      </w:r>
      <w:r w:rsidRPr="007D1392">
        <w:rPr>
          <w:rFonts w:ascii="Palatino Linotype" w:hAnsi="Palatino Linotype" w:eastAsia="Calibri"/>
          <w:bCs/>
          <w:color w:val="000000" w:themeColor="text1"/>
          <w:sz w:val="22"/>
          <w:szCs w:val="22"/>
          <w:lang w:eastAsia="en-US"/>
        </w:rPr>
        <w:lastRenderedPageBreak/>
        <w:t>se auxiliará de la Subdirección de Recursos Humanos, responsable del resguardo y actualización del archivo de personal, salvaguardando la información.</w:t>
      </w:r>
    </w:p>
    <w:p w:rsidR="007D1392" w:rsidP="00C809B5" w:rsidRDefault="007D1392" w14:paraId="6DA80848" w14:textId="77777777">
      <w:pPr>
        <w:spacing w:line="360" w:lineRule="auto"/>
        <w:jc w:val="both"/>
        <w:rPr>
          <w:rFonts w:ascii="Palatino Linotype" w:hAnsi="Palatino Linotype" w:eastAsia="Calibri"/>
          <w:bCs/>
          <w:color w:val="000000" w:themeColor="text1"/>
          <w:sz w:val="22"/>
          <w:szCs w:val="22"/>
          <w:lang w:eastAsia="en-US"/>
        </w:rPr>
      </w:pPr>
    </w:p>
    <w:p w:rsidR="003E4125" w:rsidP="003E4125" w:rsidRDefault="003E4125" w14:paraId="4910D4EA" w14:textId="4078F885">
      <w:pPr>
        <w:spacing w:line="360" w:lineRule="auto"/>
        <w:jc w:val="both"/>
        <w:rPr>
          <w:rFonts w:ascii="Palatino Linotype" w:hAnsi="Palatino Linotype" w:cs="Tahoma"/>
          <w:bCs/>
          <w:sz w:val="22"/>
          <w:szCs w:val="22"/>
        </w:rPr>
      </w:pPr>
      <w:r>
        <w:rPr>
          <w:rFonts w:ascii="Palatino Linotype" w:hAnsi="Palatino Linotype" w:cs="Tahoma"/>
          <w:bCs/>
          <w:sz w:val="22"/>
          <w:szCs w:val="22"/>
        </w:rPr>
        <w:t>Conforme a lo anterior, se advierte que el Ente Recurrido turno la solicitud al área competente, a saber, la Tesorería Municipal que ve todas las cuestiones relacionadas con la hacienda pública municipal, lo cual incluye la contratación de deuda pública; por lo que, se colige que cumplió con el artículo 162 de la Ley de Transparencia y Acceso a la Información Pública del Estado de México y Municipios.</w:t>
      </w:r>
    </w:p>
    <w:p w:rsidR="007D1392" w:rsidP="00C809B5" w:rsidRDefault="007D1392" w14:paraId="6252B6A1" w14:textId="77777777">
      <w:pPr>
        <w:spacing w:line="360" w:lineRule="auto"/>
        <w:jc w:val="both"/>
        <w:rPr>
          <w:rFonts w:ascii="Palatino Linotype" w:hAnsi="Palatino Linotype" w:eastAsia="Calibri"/>
          <w:bCs/>
          <w:color w:val="000000" w:themeColor="text1"/>
          <w:sz w:val="22"/>
          <w:szCs w:val="22"/>
          <w:lang w:eastAsia="en-US"/>
        </w:rPr>
      </w:pPr>
    </w:p>
    <w:p w:rsidR="003E4125" w:rsidP="003E4125" w:rsidRDefault="003E4125" w14:paraId="79B51F00" w14:textId="2F804769">
      <w:pPr>
        <w:spacing w:line="360" w:lineRule="auto"/>
        <w:jc w:val="both"/>
        <w:rPr>
          <w:rFonts w:ascii="Palatino Linotype" w:hAnsi="Palatino Linotype" w:cs="Tahoma"/>
          <w:bCs/>
          <w:iCs/>
          <w:sz w:val="22"/>
          <w:szCs w:val="22"/>
        </w:rPr>
      </w:pPr>
      <w:r>
        <w:rPr>
          <w:rFonts w:ascii="Palatino Linotype" w:hAnsi="Palatino Linotype" w:eastAsia="Calibri"/>
          <w:bCs/>
          <w:color w:val="000000" w:themeColor="text1"/>
          <w:sz w:val="22"/>
          <w:szCs w:val="22"/>
          <w:lang w:eastAsia="en-US"/>
        </w:rPr>
        <w:t>Ahora bien, dicha área, tanto en respuesta, como Informe Justificado precisó que no se había contratado algún préstamo por parte del Ayuntamiento; s</w:t>
      </w:r>
      <w:r w:rsidRPr="00A3505C">
        <w:rPr>
          <w:rFonts w:ascii="Palatino Linotype" w:hAnsi="Palatino Linotype" w:cs="Tahoma"/>
          <w:sz w:val="22"/>
          <w:szCs w:val="22"/>
        </w:rPr>
        <w:t>obre dicho pronunciamiento cabe precisar que este Instituto, no tiene atribuciones para pronunciarse sobre la veracidad de la información.</w:t>
      </w:r>
      <w:r>
        <w:rPr>
          <w:rFonts w:ascii="Palatino Linotype" w:hAnsi="Palatino Linotype" w:cs="Tahoma"/>
          <w:sz w:val="22"/>
          <w:szCs w:val="22"/>
        </w:rPr>
        <w:t xml:space="preserve"> A</w:t>
      </w:r>
      <w:r w:rsidRPr="00AA33E3">
        <w:rPr>
          <w:rFonts w:ascii="Palatino Linotype" w:hAnsi="Palatino Linotype" w:cs="Tahoma"/>
          <w:bCs/>
          <w:iCs/>
          <w:sz w:val="22"/>
          <w:szCs w:val="22"/>
        </w:rPr>
        <w:t xml:space="preserve">poya lo anterior, el </w:t>
      </w:r>
      <w:r w:rsidRPr="00AA33E3">
        <w:rPr>
          <w:rFonts w:ascii="Palatino Linotype" w:hAnsi="Palatino Linotype" w:eastAsia="Calibri" w:cs="Tahoma"/>
          <w:bCs/>
          <w:sz w:val="22"/>
          <w:szCs w:val="22"/>
          <w:lang w:val="es-ES" w:eastAsia="en-US"/>
        </w:rPr>
        <w:t xml:space="preserve">Criterio de Interpretación, de la Primera Época, con número de registro </w:t>
      </w:r>
      <w:r w:rsidRPr="00AA33E3">
        <w:rPr>
          <w:rFonts w:ascii="Palatino Linotype" w:hAnsi="Palatino Linotype" w:eastAsia="Calibri" w:cs="Tahoma"/>
          <w:bCs/>
          <w:sz w:val="22"/>
          <w:szCs w:val="22"/>
          <w:lang w:eastAsia="en-US"/>
        </w:rPr>
        <w:t>SO/031/2010,</w:t>
      </w:r>
      <w:r w:rsidRPr="00AA33E3">
        <w:rPr>
          <w:rFonts w:ascii="Palatino Linotype" w:hAnsi="Palatino Linotype" w:cs="Tahoma"/>
          <w:bCs/>
          <w:iCs/>
          <w:sz w:val="22"/>
          <w:szCs w:val="22"/>
        </w:rPr>
        <w:t xml:space="preserve"> emitido por el Pleno del entonces Instituto Federal de Acceso a la Información y Protección de Datos, que a continuación se cita:</w:t>
      </w:r>
    </w:p>
    <w:p w:rsidRPr="00AA33E3" w:rsidR="003E4125" w:rsidP="003E4125" w:rsidRDefault="003E4125" w14:paraId="34733917" w14:textId="77777777">
      <w:pPr>
        <w:spacing w:line="360" w:lineRule="auto"/>
        <w:jc w:val="both"/>
        <w:rPr>
          <w:rFonts w:ascii="Palatino Linotype" w:hAnsi="Palatino Linotype" w:cs="Tahoma"/>
          <w:bCs/>
          <w:iCs/>
          <w:sz w:val="22"/>
          <w:szCs w:val="22"/>
        </w:rPr>
      </w:pPr>
    </w:p>
    <w:p w:rsidRPr="00AA33E3" w:rsidR="003E4125" w:rsidP="003E4125" w:rsidRDefault="003E4125" w14:paraId="4361E506" w14:textId="77777777">
      <w:pPr>
        <w:spacing w:line="360" w:lineRule="auto"/>
        <w:ind w:left="567" w:right="567"/>
        <w:jc w:val="both"/>
        <w:rPr>
          <w:rFonts w:ascii="Palatino Linotype" w:hAnsi="Palatino Linotype" w:eastAsia="Calibri" w:cs="Tahoma"/>
          <w:bCs/>
          <w:i/>
          <w:color w:val="000000" w:themeColor="text1"/>
          <w:lang w:eastAsia="en-US"/>
        </w:rPr>
      </w:pPr>
      <w:r w:rsidRPr="00AA33E3">
        <w:rPr>
          <w:rFonts w:ascii="Palatino Linotype" w:hAnsi="Palatino Linotype" w:eastAsia="Calibri" w:cs="Tahoma"/>
          <w:b/>
          <w:bCs/>
          <w:i/>
          <w:color w:val="000000" w:themeColor="text1"/>
          <w:lang w:eastAsia="en-US"/>
        </w:rPr>
        <w:t xml:space="preserve">“El Instituto Federal de Acceso a la Información y Protección de Datos </w:t>
      </w:r>
      <w:r w:rsidRPr="00AA33E3">
        <w:rPr>
          <w:rFonts w:ascii="Palatino Linotype" w:hAnsi="Palatino Linotype" w:eastAsia="Calibri" w:cs="Tahoma"/>
          <w:b/>
          <w:bCs/>
          <w:i/>
          <w:color w:val="000000" w:themeColor="text1"/>
          <w:u w:val="single"/>
          <w:lang w:eastAsia="en-US"/>
        </w:rPr>
        <w:t xml:space="preserve">no cuenta con facultades para pronunciarse respecto de la veracidad de los documentos proporcionados por los sujetos obligados. </w:t>
      </w:r>
      <w:r w:rsidRPr="00AA33E3">
        <w:rPr>
          <w:rFonts w:ascii="Palatino Linotype" w:hAnsi="Palatino Linotype" w:eastAsia="Calibri" w:cs="Tahoma"/>
          <w:bCs/>
          <w:i/>
          <w:color w:val="000000" w:themeColor="text1"/>
          <w:lang w:eastAsia="en-U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E4125" w:rsidP="00C809B5" w:rsidRDefault="003E4125" w14:paraId="4F6DF9B1" w14:textId="15C68497">
      <w:pPr>
        <w:spacing w:line="360" w:lineRule="auto"/>
        <w:jc w:val="both"/>
        <w:rPr>
          <w:rFonts w:ascii="Palatino Linotype" w:hAnsi="Palatino Linotype" w:eastAsia="Calibri"/>
          <w:bCs/>
          <w:color w:val="000000" w:themeColor="text1"/>
          <w:sz w:val="22"/>
          <w:szCs w:val="22"/>
          <w:lang w:eastAsia="en-US"/>
        </w:rPr>
      </w:pPr>
      <w:r>
        <w:rPr>
          <w:rFonts w:ascii="Palatino Linotype" w:hAnsi="Palatino Linotype" w:eastAsia="Calibri"/>
          <w:bCs/>
          <w:color w:val="000000" w:themeColor="text1"/>
          <w:sz w:val="22"/>
          <w:szCs w:val="22"/>
          <w:lang w:eastAsia="en-US"/>
        </w:rPr>
        <w:lastRenderedPageBreak/>
        <w:t>Lo anterior, lo robusteció el Sujeto Obligado al proporcionar el Informe de Deuda Pública del primer trimestre del dos mil veintidós, el cual establece que el Sujeto Obligado no ha contraído deuda durante dicho periodo, lo cual incluye préstamos.</w:t>
      </w:r>
    </w:p>
    <w:p w:rsidR="003E4125" w:rsidP="00C809B5" w:rsidRDefault="003E4125" w14:paraId="2D73DFDC" w14:textId="77777777">
      <w:pPr>
        <w:spacing w:line="360" w:lineRule="auto"/>
        <w:jc w:val="both"/>
        <w:rPr>
          <w:rFonts w:ascii="Palatino Linotype" w:hAnsi="Palatino Linotype" w:eastAsia="Calibri"/>
          <w:bCs/>
          <w:color w:val="000000" w:themeColor="text1"/>
          <w:sz w:val="22"/>
          <w:szCs w:val="22"/>
          <w:lang w:eastAsia="en-US"/>
        </w:rPr>
      </w:pPr>
    </w:p>
    <w:p w:rsidR="002D03E3" w:rsidP="00540BC0" w:rsidRDefault="003E4125" w14:paraId="1BEC31FD" w14:textId="1970D23D">
      <w:pPr>
        <w:spacing w:line="360" w:lineRule="auto"/>
        <w:jc w:val="both"/>
        <w:rPr>
          <w:rFonts w:ascii="Palatino Linotype" w:hAnsi="Palatino Linotype" w:cs="Tahoma"/>
          <w:sz w:val="22"/>
          <w:szCs w:val="22"/>
        </w:rPr>
      </w:pPr>
      <w:r>
        <w:rPr>
          <w:rFonts w:ascii="Palatino Linotype" w:hAnsi="Palatino Linotype" w:eastAsia="Calibri"/>
          <w:bCs/>
          <w:color w:val="000000" w:themeColor="text1"/>
          <w:sz w:val="22"/>
          <w:szCs w:val="22"/>
          <w:lang w:eastAsia="en-US"/>
        </w:rPr>
        <w:t>Además, este Instituto localizó el Estado Analítico de la Deuda y Otros Pasivos de Ixtlahuaca, del primero de enero al treinta de septiembre de dos mil veintidós, del cual se desprende que el Ayuntamiento no ha contratado algún tipo de deuda, tal como se muestra en el siguiente extracto:</w:t>
      </w:r>
    </w:p>
    <w:p w:rsidR="002D03E3" w:rsidP="00540BC0" w:rsidRDefault="002D03E3" w14:paraId="4F467D44" w14:textId="77777777">
      <w:pPr>
        <w:spacing w:line="360" w:lineRule="auto"/>
        <w:jc w:val="both"/>
        <w:rPr>
          <w:rFonts w:ascii="Palatino Linotype" w:hAnsi="Palatino Linotype" w:cs="Tahoma"/>
          <w:sz w:val="22"/>
          <w:szCs w:val="22"/>
        </w:rPr>
      </w:pPr>
    </w:p>
    <w:p w:rsidR="00D537B0" w:rsidP="00540BC0" w:rsidRDefault="000F0D75" w14:paraId="138C0858" w14:textId="1DA8A802">
      <w:pPr>
        <w:spacing w:line="360" w:lineRule="auto"/>
        <w:jc w:val="both"/>
        <w:rPr>
          <w:noProof/>
          <w:lang w:eastAsia="es-MX"/>
        </w:rPr>
      </w:pPr>
      <w:r w:rsidRPr="000F0D75">
        <w:rPr>
          <w:noProof/>
          <w:lang w:eastAsia="es-MX"/>
        </w:rPr>
        <w:drawing>
          <wp:inline distT="0" distB="0" distL="0" distR="0" wp14:anchorId="6A42134A" wp14:editId="47066FC3">
            <wp:extent cx="5742940" cy="18802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880235"/>
                    </a:xfrm>
                    <a:prstGeom prst="rect">
                      <a:avLst/>
                    </a:prstGeom>
                  </pic:spPr>
                </pic:pic>
              </a:graphicData>
            </a:graphic>
          </wp:inline>
        </w:drawing>
      </w:r>
    </w:p>
    <w:p w:rsidR="00D537B0" w:rsidP="00540BC0" w:rsidRDefault="00D537B0" w14:paraId="6AAB0785" w14:textId="77777777">
      <w:pPr>
        <w:spacing w:line="360" w:lineRule="auto"/>
        <w:jc w:val="both"/>
        <w:rPr>
          <w:noProof/>
          <w:lang w:eastAsia="es-MX"/>
        </w:rPr>
      </w:pPr>
    </w:p>
    <w:p w:rsidRPr="001A740B" w:rsidR="00540BC0" w:rsidP="00540BC0" w:rsidRDefault="00540BC0" w14:paraId="776AC42F" w14:textId="23639C81">
      <w:pPr>
        <w:spacing w:line="360" w:lineRule="auto"/>
        <w:jc w:val="both"/>
        <w:rPr>
          <w:rFonts w:ascii="Palatino Linotype" w:hAnsi="Palatino Linotype" w:cs="Tahoma"/>
          <w:iCs/>
          <w:sz w:val="22"/>
          <w:szCs w:val="22"/>
          <w:lang w:val="es-ES"/>
        </w:rPr>
      </w:pPr>
      <w:r w:rsidRPr="00AA33E3">
        <w:rPr>
          <w:rFonts w:ascii="Palatino Linotype" w:hAnsi="Palatino Linotype" w:cs="Tahoma"/>
          <w:iCs/>
          <w:sz w:val="22"/>
          <w:szCs w:val="22"/>
          <w:lang w:val="es-ES"/>
        </w:rPr>
        <w:t xml:space="preserve">Así, se desprende que la </w:t>
      </w:r>
      <w:r>
        <w:rPr>
          <w:rFonts w:ascii="Palatino Linotype" w:hAnsi="Palatino Linotype" w:cs="Tahoma"/>
          <w:iCs/>
          <w:sz w:val="22"/>
          <w:szCs w:val="22"/>
          <w:lang w:val="es-ES"/>
        </w:rPr>
        <w:t xml:space="preserve">Ayuntamiento de </w:t>
      </w:r>
      <w:r w:rsidR="00D537B0">
        <w:rPr>
          <w:rFonts w:ascii="Palatino Linotype" w:hAnsi="Palatino Linotype" w:cs="Tahoma"/>
          <w:iCs/>
          <w:sz w:val="22"/>
          <w:szCs w:val="22"/>
          <w:lang w:val="es-ES"/>
        </w:rPr>
        <w:t>Ixtlahuaca</w:t>
      </w:r>
      <w:r>
        <w:rPr>
          <w:rFonts w:ascii="Palatino Linotype" w:hAnsi="Palatino Linotype" w:cs="Tahoma"/>
          <w:iCs/>
          <w:sz w:val="22"/>
          <w:szCs w:val="22"/>
          <w:lang w:val="es-ES"/>
        </w:rPr>
        <w:t>, precisó</w:t>
      </w:r>
      <w:r w:rsidRPr="00AA33E3">
        <w:rPr>
          <w:rFonts w:ascii="Palatino Linotype" w:hAnsi="Palatino Linotype" w:cs="Tahoma"/>
          <w:iCs/>
          <w:sz w:val="22"/>
          <w:szCs w:val="22"/>
          <w:lang w:val="es-ES"/>
        </w:rPr>
        <w:t xml:space="preserve"> que la información era inexistente, </w:t>
      </w:r>
      <w:r>
        <w:rPr>
          <w:rFonts w:ascii="Palatino Linotype" w:hAnsi="Palatino Linotype" w:cs="Tahoma"/>
          <w:iCs/>
          <w:sz w:val="22"/>
          <w:szCs w:val="22"/>
          <w:lang w:val="es-ES"/>
        </w:rPr>
        <w:t>al no haber</w:t>
      </w:r>
      <w:r w:rsidR="00D537B0">
        <w:rPr>
          <w:rFonts w:ascii="Palatino Linotype" w:hAnsi="Palatino Linotype" w:cs="Tahoma"/>
          <w:iCs/>
          <w:sz w:val="22"/>
          <w:szCs w:val="22"/>
          <w:lang w:val="es-ES"/>
        </w:rPr>
        <w:t xml:space="preserve"> solicitado ningún préstamo</w:t>
      </w:r>
      <w:r w:rsidRPr="00AA33E3">
        <w:rPr>
          <w:rFonts w:ascii="Palatino Linotype" w:hAnsi="Palatino Linotype" w:eastAsia="Calibri" w:cs="Tahoma"/>
          <w:bCs/>
          <w:color w:val="000000" w:themeColor="text1"/>
          <w:sz w:val="22"/>
          <w:szCs w:val="22"/>
          <w:lang w:val="es-ES_tradnl" w:eastAsia="en-US"/>
        </w:rPr>
        <w:t>;</w:t>
      </w:r>
      <w:r w:rsidRPr="00AA33E3">
        <w:rPr>
          <w:rFonts w:ascii="Palatino Linotype" w:hAnsi="Palatino Linotype"/>
          <w:iCs/>
          <w:sz w:val="22"/>
          <w:lang w:val="es-ES_tradnl"/>
        </w:rPr>
        <w:t xml:space="preserve"> </w:t>
      </w:r>
      <w:r w:rsidRPr="00AA33E3">
        <w:rPr>
          <w:rFonts w:ascii="Palatino Linotype" w:hAnsi="Palatino Linotype" w:eastAsia="Calibri" w:cs="Tahoma"/>
          <w:bCs/>
          <w:sz w:val="22"/>
          <w:szCs w:val="22"/>
          <w:lang w:eastAsia="en-US"/>
        </w:rPr>
        <w:t>sobre el tema</w:t>
      </w:r>
      <w:r w:rsidRPr="00AA33E3">
        <w:rPr>
          <w:rFonts w:ascii="Palatino Linotype" w:hAnsi="Palatino Linotype" w:cs="Tahoma"/>
          <w:bCs/>
          <w:sz w:val="22"/>
          <w:szCs w:val="22"/>
        </w:rPr>
        <w:t xml:space="preserve">, resulta necesario traer a colación el </w:t>
      </w:r>
      <w:r w:rsidRPr="00AA33E3">
        <w:rPr>
          <w:rFonts w:ascii="Palatino Linotype" w:hAnsi="Palatino Linotype" w:cs="Tahoma"/>
          <w:sz w:val="22"/>
          <w:szCs w:val="22"/>
        </w:rPr>
        <w:t>Criterio SO/014/2017, emitido por el Instituto Nacional de Transparencia, Acceso a la Información Pública y Protección de Datos Personales en el Estado de México y Municipios, que señala lo siguiente:</w:t>
      </w:r>
    </w:p>
    <w:p w:rsidRPr="00AA33E3" w:rsidR="00540BC0" w:rsidP="00540BC0" w:rsidRDefault="00540BC0" w14:paraId="55F54006" w14:textId="77777777">
      <w:pPr>
        <w:widowControl w:val="0"/>
        <w:spacing w:line="360" w:lineRule="auto"/>
        <w:jc w:val="both"/>
        <w:rPr>
          <w:rFonts w:ascii="Palatino Linotype" w:hAnsi="Palatino Linotype" w:eastAsia="Calibri" w:cs="Tahoma"/>
          <w:sz w:val="22"/>
          <w:szCs w:val="22"/>
          <w:lang w:eastAsia="es-ES_tradnl"/>
        </w:rPr>
      </w:pPr>
    </w:p>
    <w:p w:rsidRPr="00AA33E3" w:rsidR="00540BC0" w:rsidP="00540BC0" w:rsidRDefault="00540BC0" w14:paraId="3CA6173F" w14:textId="77777777">
      <w:pPr>
        <w:spacing w:line="360" w:lineRule="auto"/>
        <w:ind w:left="567" w:right="567"/>
        <w:jc w:val="both"/>
        <w:rPr>
          <w:rFonts w:ascii="Palatino Linotype" w:hAnsi="Palatino Linotype" w:eastAsia="Calibri"/>
          <w:bCs/>
          <w:i/>
          <w:color w:val="000000" w:themeColor="text1"/>
          <w:lang w:val="es-ES" w:eastAsia="en-US"/>
        </w:rPr>
      </w:pPr>
      <w:r w:rsidRPr="00AA33E3">
        <w:rPr>
          <w:rFonts w:ascii="Palatino Linotype" w:hAnsi="Palatino Linotype" w:eastAsia="Calibri"/>
          <w:bCs/>
          <w:i/>
          <w:color w:val="000000" w:themeColor="text1"/>
          <w:lang w:val="es-ES" w:eastAsia="en-US"/>
        </w:rPr>
        <w:t>“</w:t>
      </w:r>
      <w:r w:rsidRPr="00AA33E3">
        <w:rPr>
          <w:rFonts w:ascii="Palatino Linotype" w:hAnsi="Palatino Linotype" w:eastAsia="Calibri"/>
          <w:b/>
          <w:bCs/>
          <w:i/>
          <w:color w:val="000000" w:themeColor="text1"/>
          <w:lang w:val="es-ES" w:eastAsia="en-US"/>
        </w:rPr>
        <w:t xml:space="preserve">Inexistencia. </w:t>
      </w:r>
      <w:r w:rsidRPr="00AA33E3">
        <w:rPr>
          <w:rFonts w:ascii="Palatino Linotype" w:hAnsi="Palatino Linotype" w:eastAsia="Calibri"/>
          <w:bCs/>
          <w:i/>
          <w:color w:val="000000" w:themeColor="text1"/>
          <w:lang w:val="es-ES" w:eastAsia="en-US"/>
        </w:rPr>
        <w:t>La inexistencia es una cuestión de hecho que se atribuye a la información solicitada e implica que ésta no se encuentra en los archivos del sujeto obligado, no obstante que cuenta con facultades para poseerla.”</w:t>
      </w:r>
    </w:p>
    <w:p w:rsidR="00540BC0" w:rsidP="00540BC0" w:rsidRDefault="00540BC0" w14:paraId="4AD6A966" w14:textId="77777777">
      <w:pPr>
        <w:spacing w:line="360" w:lineRule="auto"/>
        <w:jc w:val="both"/>
        <w:rPr>
          <w:rFonts w:ascii="Palatino Linotype" w:hAnsi="Palatino Linotype" w:eastAsia="Calibri"/>
          <w:color w:val="000000" w:themeColor="text1"/>
          <w:sz w:val="22"/>
          <w:szCs w:val="22"/>
          <w:lang w:eastAsia="en-US"/>
        </w:rPr>
      </w:pPr>
    </w:p>
    <w:p w:rsidR="00A15033" w:rsidP="00540BC0" w:rsidRDefault="00A15033" w14:paraId="59ABC0A4" w14:textId="77777777">
      <w:pPr>
        <w:spacing w:line="360" w:lineRule="auto"/>
        <w:jc w:val="both"/>
        <w:rPr>
          <w:rFonts w:ascii="Palatino Linotype" w:hAnsi="Palatino Linotype" w:eastAsia="Calibri"/>
          <w:color w:val="000000" w:themeColor="text1"/>
          <w:sz w:val="22"/>
          <w:szCs w:val="22"/>
          <w:lang w:eastAsia="en-US"/>
        </w:rPr>
      </w:pPr>
    </w:p>
    <w:p w:rsidRPr="00AA33E3" w:rsidR="00A15033" w:rsidP="00540BC0" w:rsidRDefault="00A15033" w14:paraId="2D0A2C25" w14:textId="77777777">
      <w:pPr>
        <w:spacing w:line="360" w:lineRule="auto"/>
        <w:jc w:val="both"/>
        <w:rPr>
          <w:rFonts w:ascii="Palatino Linotype" w:hAnsi="Palatino Linotype" w:eastAsia="Calibri"/>
          <w:color w:val="000000" w:themeColor="text1"/>
          <w:sz w:val="22"/>
          <w:szCs w:val="22"/>
          <w:lang w:eastAsia="en-US"/>
        </w:rPr>
      </w:pPr>
    </w:p>
    <w:p w:rsidRPr="00AA33E3" w:rsidR="00540BC0" w:rsidP="00540BC0" w:rsidRDefault="00540BC0" w14:paraId="282D7BE8" w14:textId="77777777">
      <w:pPr>
        <w:spacing w:line="360" w:lineRule="auto"/>
        <w:jc w:val="both"/>
        <w:rPr>
          <w:rFonts w:ascii="Palatino Linotype" w:hAnsi="Palatino Linotype" w:cs="Tahoma"/>
          <w:sz w:val="22"/>
          <w:szCs w:val="22"/>
          <w:lang w:val="es-ES"/>
        </w:rPr>
      </w:pPr>
      <w:r w:rsidRPr="00AA33E3">
        <w:rPr>
          <w:rFonts w:ascii="Palatino Linotype" w:hAnsi="Palatino Linotype" w:cs="Tahoma"/>
          <w:sz w:val="22"/>
          <w:szCs w:val="22"/>
        </w:rPr>
        <w:t xml:space="preserve">Del citado criterio, se desprende que la inexistencia de la información, es una cuestión de hecho que se le atribuye a la misma, cuando ésta no se encuentra en los archivos del Sujeto Obligado. </w:t>
      </w:r>
      <w:r w:rsidRPr="00AA33E3">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AA33E3" w:rsidR="00540BC0" w:rsidP="00540BC0" w:rsidRDefault="00540BC0" w14:paraId="73F7428D" w14:textId="77777777">
      <w:pPr>
        <w:spacing w:line="360" w:lineRule="auto"/>
        <w:jc w:val="both"/>
        <w:rPr>
          <w:rFonts w:ascii="Palatino Linotype" w:hAnsi="Palatino Linotype" w:eastAsia="Calibri"/>
          <w:color w:val="000000" w:themeColor="text1"/>
          <w:sz w:val="22"/>
          <w:szCs w:val="22"/>
          <w:lang w:val="es-ES" w:eastAsia="en-US"/>
        </w:rPr>
      </w:pPr>
    </w:p>
    <w:p w:rsidR="00540BC0" w:rsidP="00540BC0" w:rsidRDefault="00540BC0" w14:paraId="6FC1222A" w14:textId="6DE0FB93">
      <w:pPr>
        <w:spacing w:line="360" w:lineRule="auto"/>
        <w:jc w:val="both"/>
        <w:rPr>
          <w:rFonts w:ascii="Palatino Linotype" w:hAnsi="Palatino Linotype" w:cs="Tahoma"/>
          <w:bCs/>
          <w:sz w:val="22"/>
          <w:szCs w:val="22"/>
        </w:rPr>
      </w:pPr>
      <w:r w:rsidRPr="00AA33E3">
        <w:rPr>
          <w:rFonts w:ascii="Palatino Linotype" w:hAnsi="Palatino Linotype" w:cs="Tahoma"/>
          <w:sz w:val="22"/>
          <w:szCs w:val="22"/>
          <w:lang w:val="es-ES"/>
        </w:rPr>
        <w:t>Así</w:t>
      </w:r>
      <w:r w:rsidRPr="00AA33E3">
        <w:rPr>
          <w:rFonts w:ascii="Palatino Linotype" w:hAnsi="Palatino Linotype" w:cs="Tahoma"/>
          <w:sz w:val="22"/>
          <w:szCs w:val="22"/>
        </w:rPr>
        <w:t xml:space="preserve">, es posible concluir que la </w:t>
      </w:r>
      <w:r w:rsidRPr="00AA33E3">
        <w:rPr>
          <w:rFonts w:ascii="Palatino Linotype" w:hAnsi="Palatino Linotype" w:cs="Tahoma"/>
          <w:b/>
          <w:sz w:val="22"/>
          <w:szCs w:val="22"/>
        </w:rPr>
        <w:t>inexistencia</w:t>
      </w:r>
      <w:r w:rsidRPr="00AA33E3">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AA33E3">
        <w:rPr>
          <w:rFonts w:ascii="Palatino Linotype" w:hAnsi="Palatino Linotype" w:cs="Tahoma"/>
          <w:bCs/>
          <w:sz w:val="22"/>
          <w:szCs w:val="22"/>
        </w:rPr>
        <w:t xml:space="preserve">no basta con que los sujetos obligados señalen dicha circunstancia, sino que también debe de señalar las razones por las cuales no cuentan con lo peticionado, es decir, las circunstancias </w:t>
      </w:r>
      <w:r w:rsidR="000F0D75">
        <w:rPr>
          <w:rFonts w:ascii="Palatino Linotype" w:hAnsi="Palatino Linotype" w:cs="Tahoma"/>
          <w:bCs/>
          <w:sz w:val="22"/>
          <w:szCs w:val="22"/>
        </w:rPr>
        <w:t>que dan lugar a la inexistencia, lo cual aconteció, pues la Tesorería Municipal precisó que el Ayuntamiento no había solicitado algún préstamo.</w:t>
      </w:r>
    </w:p>
    <w:p w:rsidRPr="00AA33E3" w:rsidR="000F0D75" w:rsidP="00540BC0" w:rsidRDefault="000F0D75" w14:paraId="3F77C7D2" w14:textId="77777777">
      <w:pPr>
        <w:spacing w:line="360" w:lineRule="auto"/>
        <w:jc w:val="both"/>
        <w:rPr>
          <w:rFonts w:ascii="Palatino Linotype" w:hAnsi="Palatino Linotype" w:cs="Tahoma"/>
          <w:bCs/>
          <w:iCs/>
          <w:color w:val="000000" w:themeColor="text1"/>
          <w:sz w:val="22"/>
          <w:szCs w:val="22"/>
          <w:lang w:val="es-ES"/>
        </w:rPr>
      </w:pPr>
    </w:p>
    <w:p w:rsidR="00B132AF" w:rsidP="00B132AF" w:rsidRDefault="00B132AF" w14:paraId="5F0FC229" w14:textId="4EFE4EB0">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cs="Tahoma"/>
          <w:sz w:val="22"/>
          <w:szCs w:val="22"/>
          <w:lang w:val="es-ES"/>
        </w:rPr>
        <w:t>Así, se logra colegir que la información solicitada por la a</w:t>
      </w:r>
      <w:r w:rsidR="000F0D75">
        <w:rPr>
          <w:rFonts w:ascii="Palatino Linotype" w:hAnsi="Palatino Linotype" w:cs="Tahoma"/>
          <w:sz w:val="22"/>
          <w:szCs w:val="22"/>
          <w:lang w:val="es-ES"/>
        </w:rPr>
        <w:t>hora Recurrente es inexistente y que el Sujeto Obligado señaló las razones de dicha circunstancia;</w:t>
      </w:r>
      <w:r>
        <w:rPr>
          <w:rFonts w:ascii="Palatino Linotype" w:hAnsi="Palatino Linotype" w:eastAsia="Calibri"/>
          <w:color w:val="000000" w:themeColor="text1"/>
          <w:sz w:val="22"/>
          <w:szCs w:val="22"/>
          <w:lang w:eastAsia="en-US"/>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00B132AF" w:rsidP="00B132AF" w:rsidRDefault="00B132AF" w14:paraId="7A9896ED" w14:textId="77777777">
      <w:pPr>
        <w:widowControl w:val="0"/>
        <w:spacing w:line="360" w:lineRule="auto"/>
        <w:jc w:val="both"/>
        <w:rPr>
          <w:rFonts w:ascii="Palatino Linotype" w:hAnsi="Palatino Linotype" w:eastAsia="Calibri"/>
          <w:color w:val="000000" w:themeColor="text1"/>
          <w:sz w:val="22"/>
          <w:szCs w:val="22"/>
          <w:lang w:eastAsia="en-US"/>
        </w:rPr>
      </w:pPr>
    </w:p>
    <w:p w:rsidR="00B132AF" w:rsidP="00B132AF" w:rsidRDefault="00B132AF" w14:paraId="4AE301DA" w14:textId="77777777">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De la misma manera, </w:t>
      </w:r>
      <w:r>
        <w:rPr>
          <w:rFonts w:ascii="Palatino Linotype" w:hAnsi="Palatino Linotype" w:cs="Tahoma"/>
          <w:bCs/>
          <w:sz w:val="22"/>
          <w:szCs w:val="22"/>
        </w:rPr>
        <w:t xml:space="preserve">el Criterio de interpretación con clave de registro </w:t>
      </w:r>
      <w:r>
        <w:rPr>
          <w:rFonts w:ascii="Palatino Linotype" w:hAnsi="Palatino Linotype" w:cs="Tahoma"/>
          <w:sz w:val="22"/>
          <w:szCs w:val="22"/>
        </w:rPr>
        <w:t>SO/007/2017, de la Segunda Época</w:t>
      </w:r>
      <w:r>
        <w:rPr>
          <w:rFonts w:ascii="Palatino Linotype" w:hAnsi="Palatino Linotype" w:cs="Tahoma"/>
          <w:bCs/>
          <w:sz w:val="22"/>
          <w:szCs w:val="22"/>
        </w:rPr>
        <w:t xml:space="preserve">, emitido por el Instituto Nacional de Transparencia, Acceso a la Información y Protección de Datos Personales, establece que no será necesario que el Comité de Transparencia declare formalmente la inexistencia, cuando del análisis a la normatividad </w:t>
      </w:r>
      <w:r>
        <w:rPr>
          <w:rFonts w:ascii="Palatino Linotype" w:hAnsi="Palatino Linotype" w:cs="Tahoma"/>
          <w:bCs/>
          <w:sz w:val="22"/>
          <w:szCs w:val="22"/>
        </w:rPr>
        <w:lastRenderedPageBreak/>
        <w:t>aplicables no se desprenda obligación alguna de contar con la información solicitada, ni se advierta algún otro elemento de convicción que apunto a su existencia.</w:t>
      </w:r>
    </w:p>
    <w:p w:rsidR="00A15033" w:rsidP="00B132AF" w:rsidRDefault="00A15033" w14:paraId="0F917114" w14:textId="77777777">
      <w:pPr>
        <w:spacing w:line="360" w:lineRule="auto"/>
        <w:jc w:val="both"/>
        <w:rPr>
          <w:rFonts w:ascii="Palatino Linotype" w:hAnsi="Palatino Linotype" w:cs="Tahoma"/>
          <w:bCs/>
          <w:sz w:val="22"/>
          <w:szCs w:val="22"/>
        </w:rPr>
      </w:pPr>
    </w:p>
    <w:p w:rsidRPr="000F0D75" w:rsidR="00B132AF" w:rsidP="00B132AF" w:rsidRDefault="00B132AF" w14:paraId="5D9398DB" w14:textId="780C56A4">
      <w:pPr>
        <w:spacing w:line="360" w:lineRule="auto"/>
        <w:jc w:val="both"/>
        <w:rPr>
          <w:rFonts w:ascii="Palatino Linotype" w:hAnsi="Palatino Linotype" w:eastAsia="Calibri" w:cs="Tahoma"/>
          <w:b/>
          <w:iCs/>
          <w:sz w:val="22"/>
          <w:szCs w:val="22"/>
          <w:lang w:eastAsia="es-ES_tradnl"/>
        </w:rPr>
      </w:pPr>
      <w:r>
        <w:rPr>
          <w:rFonts w:ascii="Palatino Linotype" w:hAnsi="Palatino Linotype" w:cs="Tahoma"/>
          <w:color w:val="000000" w:themeColor="text1"/>
          <w:sz w:val="22"/>
          <w:szCs w:val="22"/>
        </w:rPr>
        <w:t>Al respecto, dicho criterio aplica al caso en concreto, ya que este Instituto no localizó algún indicio de que</w:t>
      </w:r>
      <w:r w:rsidR="00055106">
        <w:rPr>
          <w:rFonts w:ascii="Palatino Linotype" w:hAnsi="Palatino Linotype" w:cs="Tahoma"/>
          <w:color w:val="000000" w:themeColor="text1"/>
          <w:sz w:val="22"/>
          <w:szCs w:val="22"/>
        </w:rPr>
        <w:t xml:space="preserve"> se hubiera </w:t>
      </w:r>
      <w:r w:rsidR="000F0D75">
        <w:rPr>
          <w:rFonts w:ascii="Palatino Linotype" w:hAnsi="Palatino Linotype" w:cs="Tahoma"/>
          <w:color w:val="000000" w:themeColor="text1"/>
          <w:sz w:val="22"/>
          <w:szCs w:val="22"/>
        </w:rPr>
        <w:t>solicitado algún préstamo con el Gobierno Estatal o Federal</w:t>
      </w:r>
      <w:r w:rsidR="00C76840">
        <w:rPr>
          <w:rFonts w:ascii="Palatino Linotype" w:hAnsi="Palatino Linotype" w:cs="Tahoma"/>
          <w:color w:val="000000" w:themeColor="text1"/>
          <w:sz w:val="22"/>
          <w:szCs w:val="22"/>
        </w:rPr>
        <w:t xml:space="preserve">, por parte del Ayuntamiento de Ixtlahuaca; </w:t>
      </w:r>
      <w:r>
        <w:rPr>
          <w:rFonts w:ascii="Palatino Linotype" w:hAnsi="Palatino Linotype" w:cs="Tahoma"/>
          <w:color w:val="000000" w:themeColor="text1"/>
          <w:sz w:val="22"/>
          <w:szCs w:val="22"/>
        </w:rPr>
        <w:t xml:space="preserve">por lo que, </w:t>
      </w:r>
      <w:r>
        <w:rPr>
          <w:rFonts w:ascii="Palatino Linotype" w:hAnsi="Palatino Linotype" w:eastAsia="Calibri" w:cs="Tahoma"/>
          <w:iCs/>
          <w:sz w:val="22"/>
          <w:szCs w:val="22"/>
          <w:lang w:eastAsia="es-ES_tradnl"/>
        </w:rPr>
        <w:t>se considera que el Sujeto Obligado precisó las razones por las cuales no contaba con la información peticionada, en términos del artículo 19, párrafo segundo de la Ley de Transparencia y Acceso a la Información Pública del Estado de México y Municipios</w:t>
      </w:r>
      <w:r w:rsidR="000F0D75">
        <w:rPr>
          <w:rFonts w:ascii="Palatino Linotype" w:hAnsi="Palatino Linotype" w:eastAsia="Calibri" w:cs="Tahoma"/>
          <w:iCs/>
          <w:sz w:val="22"/>
          <w:szCs w:val="22"/>
          <w:lang w:eastAsia="es-ES_tradnl"/>
        </w:rPr>
        <w:t xml:space="preserve">, lo cual da como resultado que el agravio sea </w:t>
      </w:r>
      <w:r w:rsidR="000F0D75">
        <w:rPr>
          <w:rFonts w:ascii="Palatino Linotype" w:hAnsi="Palatino Linotype" w:eastAsia="Calibri" w:cs="Tahoma"/>
          <w:b/>
          <w:iCs/>
          <w:sz w:val="22"/>
          <w:szCs w:val="22"/>
          <w:lang w:eastAsia="es-ES_tradnl"/>
        </w:rPr>
        <w:t>INFUNDADO.</w:t>
      </w:r>
    </w:p>
    <w:p w:rsidR="002C2736" w:rsidP="000F0D75" w:rsidRDefault="002C2736" w14:paraId="18555BFE" w14:textId="77777777">
      <w:pPr>
        <w:spacing w:line="360" w:lineRule="auto"/>
        <w:jc w:val="both"/>
        <w:rPr>
          <w:rFonts w:ascii="Palatino Linotype" w:hAnsi="Palatino Linotype" w:eastAsia="Calibri" w:cs="Tahoma"/>
          <w:b/>
          <w:sz w:val="22"/>
          <w:szCs w:val="22"/>
          <w:lang w:eastAsia="en-US"/>
        </w:rPr>
      </w:pPr>
    </w:p>
    <w:p w:rsidRPr="000F0D75" w:rsidR="000F0D75" w:rsidP="000F0D75" w:rsidRDefault="000F0D75" w14:paraId="3326B357" w14:textId="77777777">
      <w:pPr>
        <w:spacing w:line="360" w:lineRule="auto"/>
        <w:jc w:val="both"/>
        <w:rPr>
          <w:rFonts w:ascii="Palatino Linotype" w:hAnsi="Palatino Linotype" w:eastAsia="Calibri" w:cs="Tahoma"/>
          <w:b/>
          <w:sz w:val="22"/>
          <w:szCs w:val="22"/>
          <w:lang w:eastAsia="en-US"/>
        </w:rPr>
      </w:pPr>
      <w:r w:rsidRPr="000F0D75">
        <w:rPr>
          <w:rFonts w:ascii="Palatino Linotype" w:hAnsi="Palatino Linotype" w:eastAsia="Calibri" w:cs="Tahoma"/>
          <w:b/>
          <w:sz w:val="22"/>
          <w:szCs w:val="22"/>
          <w:lang w:eastAsia="en-US"/>
        </w:rPr>
        <w:t xml:space="preserve">SEXTO. Decisión. </w:t>
      </w:r>
    </w:p>
    <w:p w:rsidRPr="000F0D75" w:rsidR="000F0D75" w:rsidP="000F0D75" w:rsidRDefault="000F0D75" w14:paraId="6EBAE798" w14:textId="77777777">
      <w:pPr>
        <w:spacing w:line="360" w:lineRule="auto"/>
        <w:jc w:val="both"/>
        <w:rPr>
          <w:rFonts w:ascii="Palatino Linotype" w:hAnsi="Palatino Linotype" w:eastAsia="Calibri" w:cs="Tahoma"/>
          <w:b/>
          <w:sz w:val="22"/>
          <w:szCs w:val="22"/>
          <w:lang w:eastAsia="en-US"/>
        </w:rPr>
      </w:pPr>
    </w:p>
    <w:p w:rsidRPr="000F0D75" w:rsidR="000F0D75" w:rsidP="000F0D75" w:rsidRDefault="000F0D75" w14:paraId="1353AE01" w14:textId="77777777">
      <w:pPr>
        <w:spacing w:line="360" w:lineRule="auto"/>
        <w:jc w:val="both"/>
        <w:rPr>
          <w:rFonts w:ascii="Palatino Linotype" w:hAnsi="Palatino Linotype" w:cs="Tahoma"/>
          <w:sz w:val="22"/>
          <w:szCs w:val="22"/>
        </w:rPr>
      </w:pPr>
      <w:r w:rsidRPr="000F0D75">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F0D75">
        <w:rPr>
          <w:rFonts w:ascii="Palatino Linotype" w:hAnsi="Palatino Linotype" w:cs="Tahoma"/>
          <w:b/>
          <w:sz w:val="22"/>
          <w:szCs w:val="22"/>
        </w:rPr>
        <w:t xml:space="preserve">CONFIRMAR </w:t>
      </w:r>
      <w:r w:rsidRPr="000F0D75">
        <w:rPr>
          <w:rFonts w:ascii="Palatino Linotype" w:hAnsi="Palatino Linotype" w:cs="Tahoma"/>
          <w:sz w:val="22"/>
          <w:szCs w:val="22"/>
        </w:rPr>
        <w:t xml:space="preserve">la respuesta otorgada por el Sujeto Obligado. </w:t>
      </w:r>
    </w:p>
    <w:p w:rsidRPr="000F0D75" w:rsidR="000F0D75" w:rsidP="000F0D75" w:rsidRDefault="000F0D75" w14:paraId="0C47128A" w14:textId="77777777">
      <w:pPr>
        <w:tabs>
          <w:tab w:val="left" w:pos="4962"/>
        </w:tabs>
        <w:spacing w:line="360" w:lineRule="auto"/>
        <w:jc w:val="both"/>
        <w:rPr>
          <w:rFonts w:ascii="Palatino Linotype" w:hAnsi="Palatino Linotype" w:cs="Tahoma"/>
          <w:szCs w:val="22"/>
        </w:rPr>
      </w:pPr>
    </w:p>
    <w:p w:rsidRPr="000F0D75" w:rsidR="000F0D75" w:rsidP="000F0D75" w:rsidRDefault="000F0D75" w14:paraId="1D9EF820" w14:textId="77777777">
      <w:pPr>
        <w:spacing w:line="360" w:lineRule="auto"/>
        <w:jc w:val="both"/>
        <w:rPr>
          <w:rFonts w:ascii="Palatino Linotype" w:hAnsi="Palatino Linotype" w:eastAsia="Calibri" w:cs="Tahoma"/>
          <w:b/>
          <w:bCs/>
          <w:sz w:val="22"/>
          <w:szCs w:val="22"/>
          <w:lang w:eastAsia="en-US"/>
        </w:rPr>
      </w:pPr>
      <w:r w:rsidRPr="000F0D75">
        <w:rPr>
          <w:rFonts w:ascii="Palatino Linotype" w:hAnsi="Palatino Linotype" w:eastAsia="Calibri" w:cs="Tahoma"/>
          <w:b/>
          <w:bCs/>
          <w:sz w:val="22"/>
          <w:szCs w:val="22"/>
          <w:lang w:eastAsia="en-US"/>
        </w:rPr>
        <w:t>Términos de la Resolución para conocimiento del Particular.</w:t>
      </w:r>
    </w:p>
    <w:p w:rsidRPr="000F0D75" w:rsidR="000F0D75" w:rsidP="000F0D75" w:rsidRDefault="000F0D75" w14:paraId="76A19BBE" w14:textId="77777777">
      <w:pPr>
        <w:spacing w:line="360" w:lineRule="auto"/>
        <w:jc w:val="both"/>
        <w:rPr>
          <w:rFonts w:ascii="Palatino Linotype" w:hAnsi="Palatino Linotype" w:eastAsia="Calibri" w:cs="Tahoma"/>
          <w:b/>
          <w:bCs/>
          <w:sz w:val="22"/>
          <w:szCs w:val="22"/>
          <w:lang w:eastAsia="en-US"/>
        </w:rPr>
      </w:pPr>
    </w:p>
    <w:p w:rsidRPr="000F0D75" w:rsidR="000F0D75" w:rsidP="000F0D75" w:rsidRDefault="000F0D75" w14:paraId="30E0CA1A" w14:textId="4A59DB3E">
      <w:pPr>
        <w:widowControl w:val="0"/>
        <w:spacing w:line="360" w:lineRule="auto"/>
        <w:jc w:val="both"/>
        <w:rPr>
          <w:rFonts w:ascii="Palatino Linotype" w:hAnsi="Palatino Linotype" w:eastAsia="Calibri" w:cs="Tahoma"/>
          <w:bCs/>
          <w:iCs/>
          <w:color w:val="000000"/>
          <w:sz w:val="22"/>
          <w:szCs w:val="22"/>
          <w:lang w:eastAsia="en-US"/>
        </w:rPr>
      </w:pPr>
      <w:r w:rsidRPr="000F0D75">
        <w:rPr>
          <w:rFonts w:ascii="Palatino Linotype" w:hAnsi="Palatino Linotype" w:eastAsia="Calibri" w:cs="Tahoma"/>
          <w:bCs/>
          <w:iCs/>
          <w:color w:val="000000"/>
          <w:sz w:val="22"/>
          <w:szCs w:val="22"/>
          <w:lang w:eastAsia="en-US"/>
        </w:rPr>
        <w:t xml:space="preserve">Se le hace del conocimiento al Particular, que, en el presente caso, no se le da la razón pues el Sujeto Obligado </w:t>
      </w:r>
      <w:r>
        <w:rPr>
          <w:rFonts w:ascii="Palatino Linotype" w:hAnsi="Palatino Linotype" w:eastAsia="Calibri" w:cs="Tahoma"/>
          <w:bCs/>
          <w:iCs/>
          <w:color w:val="000000"/>
          <w:sz w:val="22"/>
          <w:szCs w:val="22"/>
          <w:lang w:eastAsia="en-US"/>
        </w:rPr>
        <w:t>desde respuesta, le indicó las razones por las cuales la información era inexistente, a saber, que no había contratado algún prestado durante el periodo solicitado, con el Gobierno Estatal o Federal.</w:t>
      </w:r>
    </w:p>
    <w:p w:rsidRPr="000F0D75" w:rsidR="000F0D75" w:rsidP="000F0D75" w:rsidRDefault="000F0D75" w14:paraId="3AB60782" w14:textId="77777777">
      <w:pPr>
        <w:widowControl w:val="0"/>
        <w:spacing w:line="360" w:lineRule="auto"/>
        <w:jc w:val="both"/>
        <w:rPr>
          <w:rFonts w:ascii="Palatino Linotype" w:hAnsi="Palatino Linotype" w:eastAsia="Calibri" w:cs="Tahoma"/>
          <w:bCs/>
          <w:iCs/>
          <w:color w:val="000000"/>
          <w:sz w:val="22"/>
          <w:szCs w:val="22"/>
          <w:lang w:eastAsia="en-US"/>
        </w:rPr>
      </w:pPr>
    </w:p>
    <w:p w:rsidRPr="000F0D75" w:rsidR="000F0D75" w:rsidP="000F0D75" w:rsidRDefault="000F0D75" w14:paraId="744AEBAD" w14:textId="392B888C">
      <w:pPr>
        <w:widowControl w:val="0"/>
        <w:spacing w:line="360" w:lineRule="auto"/>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Finalmente, se le informa que la</w:t>
      </w:r>
      <w:r w:rsidRPr="000F0D75">
        <w:rPr>
          <w:rFonts w:ascii="Palatino Linotype" w:hAnsi="Palatino Linotype" w:eastAsia="Calibri" w:cs="Tahoma"/>
          <w:bCs/>
          <w:iCs/>
          <w:sz w:val="22"/>
          <w:szCs w:val="22"/>
          <w:lang w:val="es-ES_tradnl" w:eastAsia="en-US"/>
        </w:rPr>
        <w:t xml:space="preserve"> labor del Instituto</w:t>
      </w:r>
      <w:r>
        <w:rPr>
          <w:rFonts w:ascii="Palatino Linotype" w:hAnsi="Palatino Linotype" w:eastAsia="Calibri" w:cs="Tahoma"/>
          <w:bCs/>
          <w:iCs/>
          <w:sz w:val="22"/>
          <w:szCs w:val="22"/>
          <w:lang w:val="es-ES_tradnl" w:eastAsia="en-US"/>
        </w:rPr>
        <w:t xml:space="preserve"> de Trasparencia, Acceso a la Información Pública </w:t>
      </w:r>
      <w:r w:rsidR="00605CE2">
        <w:rPr>
          <w:rFonts w:ascii="Palatino Linotype" w:hAnsi="Palatino Linotype" w:eastAsia="Calibri" w:cs="Tahoma"/>
          <w:bCs/>
          <w:iCs/>
          <w:sz w:val="22"/>
          <w:szCs w:val="22"/>
          <w:lang w:val="es-ES_tradnl" w:eastAsia="en-US"/>
        </w:rPr>
        <w:t>y Protección de Datos Personales del Estado de México y Municipios</w:t>
      </w:r>
      <w:r w:rsidRPr="000F0D75">
        <w:rPr>
          <w:rFonts w:ascii="Palatino Linotype" w:hAnsi="Palatino Linotype" w:eastAsia="Calibri" w:cs="Tahoma"/>
          <w:bCs/>
          <w:iCs/>
          <w:sz w:val="22"/>
          <w:szCs w:val="22"/>
          <w:lang w:val="es-ES_tradnl" w:eastAsia="en-US"/>
        </w:rPr>
        <w:t>, es apoyar</w:t>
      </w:r>
      <w:r w:rsidR="00605CE2">
        <w:rPr>
          <w:rFonts w:ascii="Palatino Linotype" w:hAnsi="Palatino Linotype" w:eastAsia="Calibri" w:cs="Tahoma"/>
          <w:bCs/>
          <w:iCs/>
          <w:sz w:val="22"/>
          <w:szCs w:val="22"/>
          <w:lang w:val="es-ES_tradnl" w:eastAsia="en-US"/>
        </w:rPr>
        <w:t>, por una parte,</w:t>
      </w:r>
      <w:r w:rsidRPr="000F0D75">
        <w:rPr>
          <w:rFonts w:ascii="Palatino Linotype" w:hAnsi="Palatino Linotype" w:eastAsia="Calibri" w:cs="Tahoma"/>
          <w:bCs/>
          <w:iCs/>
          <w:sz w:val="22"/>
          <w:szCs w:val="22"/>
          <w:lang w:val="es-ES_tradnl" w:eastAsia="en-US"/>
        </w:rPr>
        <w:t xml:space="preserve"> a la población a ac</w:t>
      </w:r>
      <w:r w:rsidR="00605CE2">
        <w:rPr>
          <w:rFonts w:ascii="Palatino Linotype" w:hAnsi="Palatino Linotype" w:eastAsia="Calibri" w:cs="Tahoma"/>
          <w:bCs/>
          <w:iCs/>
          <w:sz w:val="22"/>
          <w:szCs w:val="22"/>
          <w:lang w:val="es-ES_tradnl" w:eastAsia="en-US"/>
        </w:rPr>
        <w:t>ceder a la información pública, y, por otra parte,</w:t>
      </w:r>
      <w:r w:rsidRPr="000F0D75">
        <w:rPr>
          <w:rFonts w:ascii="Palatino Linotype" w:hAnsi="Palatino Linotype" w:eastAsia="Calibri" w:cs="Tahoma"/>
          <w:bCs/>
          <w:iCs/>
          <w:sz w:val="22"/>
          <w:szCs w:val="22"/>
          <w:lang w:val="es-ES_tradnl" w:eastAsia="en-US"/>
        </w:rPr>
        <w:t xml:space="preserve"> garantizar la protección de los datos personales.</w:t>
      </w:r>
    </w:p>
    <w:p w:rsidR="000F0D75" w:rsidP="000F0D75" w:rsidRDefault="000F0D75" w14:paraId="794049CD" w14:textId="77777777">
      <w:pPr>
        <w:spacing w:line="360" w:lineRule="auto"/>
        <w:jc w:val="both"/>
        <w:rPr>
          <w:rFonts w:ascii="Palatino Linotype" w:hAnsi="Palatino Linotype" w:eastAsia="Calibri" w:cs="Tahoma"/>
          <w:sz w:val="22"/>
          <w:szCs w:val="22"/>
        </w:rPr>
      </w:pPr>
    </w:p>
    <w:p w:rsidRPr="000F0D75" w:rsidR="000F0D75" w:rsidP="000F0D75" w:rsidRDefault="000F0D75" w14:paraId="325C245A" w14:textId="77777777">
      <w:pPr>
        <w:spacing w:line="360" w:lineRule="auto"/>
        <w:jc w:val="both"/>
        <w:rPr>
          <w:rFonts w:ascii="Palatino Linotype" w:hAnsi="Palatino Linotype" w:eastAsia="Calibri" w:cs="Tahoma"/>
          <w:bCs/>
          <w:sz w:val="22"/>
          <w:szCs w:val="22"/>
          <w:lang w:eastAsia="en-US"/>
        </w:rPr>
      </w:pPr>
      <w:r w:rsidRPr="000F0D75">
        <w:rPr>
          <w:rFonts w:ascii="Palatino Linotype" w:hAnsi="Palatino Linotype" w:eastAsia="Calibri" w:cs="Tahoma"/>
          <w:bCs/>
          <w:sz w:val="22"/>
          <w:szCs w:val="22"/>
          <w:lang w:eastAsia="en-US"/>
        </w:rPr>
        <w:t>Por lo expuesto y fundado, este Pleno:</w:t>
      </w:r>
    </w:p>
    <w:p w:rsidRPr="000F0D75" w:rsidR="00605CE2" w:rsidP="000F0D75" w:rsidRDefault="00605CE2" w14:paraId="78F2C28B" w14:textId="77777777">
      <w:pPr>
        <w:spacing w:line="360" w:lineRule="auto"/>
        <w:ind w:right="-91"/>
        <w:rPr>
          <w:rFonts w:ascii="Palatino Linotype" w:hAnsi="Palatino Linotype" w:eastAsia="Calibri" w:cs="Tahoma"/>
          <w:b/>
          <w:bCs/>
          <w:sz w:val="22"/>
          <w:szCs w:val="22"/>
          <w:lang w:eastAsia="en-US"/>
        </w:rPr>
      </w:pPr>
    </w:p>
    <w:p w:rsidRPr="000F0D75" w:rsidR="000F0D75" w:rsidP="000F0D75" w:rsidRDefault="000F0D75" w14:paraId="45E7C388" w14:textId="77777777">
      <w:pPr>
        <w:spacing w:line="360" w:lineRule="auto"/>
        <w:ind w:right="-91"/>
        <w:jc w:val="center"/>
        <w:rPr>
          <w:rFonts w:ascii="Palatino Linotype" w:hAnsi="Palatino Linotype" w:eastAsia="Calibri" w:cs="Tahoma"/>
          <w:b/>
          <w:bCs/>
          <w:sz w:val="22"/>
          <w:szCs w:val="22"/>
          <w:lang w:eastAsia="en-US"/>
        </w:rPr>
      </w:pPr>
      <w:r w:rsidRPr="000F0D75">
        <w:rPr>
          <w:rFonts w:ascii="Palatino Linotype" w:hAnsi="Palatino Linotype" w:eastAsia="Calibri" w:cs="Tahoma"/>
          <w:b/>
          <w:bCs/>
          <w:sz w:val="22"/>
          <w:szCs w:val="22"/>
          <w:lang w:eastAsia="en-US"/>
        </w:rPr>
        <w:t>R E S U E L V E:</w:t>
      </w:r>
    </w:p>
    <w:p w:rsidRPr="000F0D75" w:rsidR="000F0D75" w:rsidP="000F0D75" w:rsidRDefault="000F0D75" w14:paraId="67451D55" w14:textId="77777777">
      <w:pPr>
        <w:spacing w:line="360" w:lineRule="auto"/>
        <w:ind w:right="-91"/>
        <w:jc w:val="center"/>
        <w:rPr>
          <w:rFonts w:ascii="Palatino Linotype" w:hAnsi="Palatino Linotype" w:eastAsia="Calibri" w:cs="Tahoma"/>
          <w:b/>
          <w:bCs/>
          <w:sz w:val="22"/>
          <w:szCs w:val="22"/>
          <w:lang w:eastAsia="en-US"/>
        </w:rPr>
      </w:pPr>
    </w:p>
    <w:p w:rsidRPr="000F0D75" w:rsidR="000F0D75" w:rsidP="000F0D75" w:rsidRDefault="000F0D75" w14:paraId="6183396B" w14:textId="78026960">
      <w:pPr>
        <w:spacing w:line="360" w:lineRule="auto"/>
        <w:jc w:val="both"/>
        <w:rPr>
          <w:rFonts w:ascii="Palatino Linotype" w:hAnsi="Palatino Linotype" w:eastAsia="Calibri" w:cs="Tahoma"/>
          <w:iCs/>
          <w:sz w:val="22"/>
          <w:szCs w:val="22"/>
          <w:lang w:eastAsia="en-US"/>
        </w:rPr>
      </w:pPr>
      <w:r w:rsidRPr="000F0D75">
        <w:rPr>
          <w:rFonts w:ascii="Palatino Linotype" w:hAnsi="Palatino Linotype" w:eastAsia="Calibri" w:cs="Tahoma"/>
          <w:b/>
          <w:bCs/>
          <w:iCs/>
          <w:sz w:val="22"/>
          <w:szCs w:val="22"/>
          <w:lang w:eastAsia="en-US"/>
        </w:rPr>
        <w:t xml:space="preserve">PRIMERO. </w:t>
      </w:r>
      <w:r w:rsidRPr="000F0D75">
        <w:rPr>
          <w:rFonts w:ascii="Palatino Linotype" w:hAnsi="Palatino Linotype" w:eastAsia="Calibri" w:cs="Tahoma"/>
          <w:bCs/>
          <w:iCs/>
          <w:sz w:val="22"/>
          <w:szCs w:val="22"/>
          <w:lang w:eastAsia="en-US"/>
        </w:rPr>
        <w:t xml:space="preserve">Se </w:t>
      </w:r>
      <w:r w:rsidRPr="000F0D75">
        <w:rPr>
          <w:rFonts w:ascii="Palatino Linotype" w:hAnsi="Palatino Linotype" w:eastAsia="Calibri" w:cs="Tahoma"/>
          <w:b/>
          <w:bCs/>
          <w:iCs/>
          <w:sz w:val="22"/>
          <w:szCs w:val="22"/>
          <w:lang w:eastAsia="en-US"/>
        </w:rPr>
        <w:t xml:space="preserve">CONFIRMA </w:t>
      </w:r>
      <w:r w:rsidRPr="000F0D75">
        <w:rPr>
          <w:rFonts w:ascii="Palatino Linotype" w:hAnsi="Palatino Linotype" w:eastAsia="Calibri" w:cs="Tahoma"/>
          <w:iCs/>
          <w:sz w:val="22"/>
          <w:szCs w:val="22"/>
          <w:lang w:eastAsia="en-US"/>
        </w:rPr>
        <w:t xml:space="preserve">la respuesta entregada por el Sujeto Obligado a la solicitud de acceso a la información </w:t>
      </w:r>
      <w:r w:rsidRPr="00E206C3" w:rsidR="00A15033">
        <w:rPr>
          <w:rFonts w:ascii="Palatino Linotype" w:hAnsi="Palatino Linotype" w:eastAsia="Calibri" w:cs="Tahoma"/>
          <w:sz w:val="22"/>
          <w:szCs w:val="22"/>
          <w:lang w:eastAsia="en-US"/>
        </w:rPr>
        <w:t>00166/IXTLAHUA/IP/2022</w:t>
      </w:r>
      <w:r w:rsidRPr="000F0D75">
        <w:rPr>
          <w:rFonts w:ascii="Palatino Linotype" w:hAnsi="Palatino Linotype" w:cs="Tahoma"/>
          <w:bCs/>
          <w:color w:val="0D0D0D" w:themeColor="text1" w:themeTint="F2"/>
          <w:sz w:val="22"/>
          <w:szCs w:val="22"/>
        </w:rPr>
        <w:t xml:space="preserve">, </w:t>
      </w:r>
      <w:r w:rsidRPr="000F0D75">
        <w:rPr>
          <w:rFonts w:ascii="Palatino Linotype" w:hAnsi="Palatino Linotype" w:eastAsia="Calibri" w:cs="Tahoma"/>
          <w:bCs/>
          <w:iCs/>
          <w:sz w:val="22"/>
          <w:szCs w:val="22"/>
          <w:lang w:eastAsia="en-US"/>
        </w:rPr>
        <w:t xml:space="preserve">por resultar </w:t>
      </w:r>
      <w:r w:rsidRPr="000F0D75">
        <w:rPr>
          <w:rFonts w:ascii="Palatino Linotype" w:hAnsi="Palatino Linotype" w:eastAsia="Calibri" w:cs="Tahoma"/>
          <w:b/>
          <w:bCs/>
          <w:iCs/>
          <w:sz w:val="22"/>
          <w:szCs w:val="22"/>
          <w:lang w:eastAsia="en-US"/>
        </w:rPr>
        <w:t>INFUNDADAS</w:t>
      </w:r>
      <w:r w:rsidRPr="000F0D75">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0F0D75">
        <w:rPr>
          <w:rFonts w:ascii="Palatino Linotype" w:hAnsi="Palatino Linotype" w:eastAsia="Calibri" w:cs="Tahoma"/>
          <w:iCs/>
          <w:sz w:val="22"/>
          <w:szCs w:val="22"/>
          <w:lang w:eastAsia="en-US"/>
        </w:rPr>
        <w:t>QUINTO y SEXTO</w:t>
      </w:r>
      <w:r w:rsidRPr="000F0D75">
        <w:rPr>
          <w:rFonts w:ascii="Palatino Linotype" w:hAnsi="Palatino Linotype" w:eastAsia="Calibri" w:cs="Tahoma"/>
          <w:b/>
          <w:bCs/>
          <w:iCs/>
          <w:sz w:val="22"/>
          <w:szCs w:val="22"/>
          <w:lang w:eastAsia="en-US"/>
        </w:rPr>
        <w:t xml:space="preserve"> </w:t>
      </w:r>
      <w:r w:rsidRPr="000F0D75">
        <w:rPr>
          <w:rFonts w:ascii="Palatino Linotype" w:hAnsi="Palatino Linotype" w:eastAsia="Calibri" w:cs="Tahoma"/>
          <w:bCs/>
          <w:iCs/>
          <w:sz w:val="22"/>
          <w:szCs w:val="22"/>
          <w:lang w:eastAsia="en-US"/>
        </w:rPr>
        <w:t>de esta Resolución.</w:t>
      </w:r>
    </w:p>
    <w:p w:rsidRPr="000F0D75" w:rsidR="000F0D75" w:rsidP="000F0D75" w:rsidRDefault="000F0D75" w14:paraId="023E9B29" w14:textId="77777777">
      <w:pPr>
        <w:spacing w:line="360" w:lineRule="auto"/>
        <w:jc w:val="both"/>
        <w:rPr>
          <w:rFonts w:ascii="Palatino Linotype" w:hAnsi="Palatino Linotype" w:eastAsia="Calibri" w:cs="Tahoma"/>
          <w:bCs/>
          <w:iCs/>
          <w:sz w:val="22"/>
          <w:szCs w:val="22"/>
          <w:lang w:eastAsia="en-US"/>
        </w:rPr>
      </w:pPr>
    </w:p>
    <w:p w:rsidRPr="000F0D75" w:rsidR="000F0D75" w:rsidP="000F0D75" w:rsidRDefault="000F0D75" w14:paraId="36D32CD7" w14:textId="77777777">
      <w:pPr>
        <w:spacing w:line="360" w:lineRule="auto"/>
        <w:jc w:val="both"/>
        <w:rPr>
          <w:rFonts w:ascii="Palatino Linotype" w:hAnsi="Palatino Linotype" w:eastAsia="Calibri" w:cs="Tahoma"/>
          <w:bCs/>
          <w:i/>
          <w:iCs/>
          <w:sz w:val="22"/>
          <w:szCs w:val="22"/>
          <w:lang w:eastAsia="en-US"/>
        </w:rPr>
      </w:pPr>
      <w:r w:rsidRPr="000F0D75">
        <w:rPr>
          <w:rFonts w:ascii="Palatino Linotype" w:hAnsi="Palatino Linotype" w:eastAsia="Calibri" w:cs="Tahoma"/>
          <w:b/>
          <w:bCs/>
          <w:iCs/>
          <w:sz w:val="22"/>
          <w:szCs w:val="22"/>
          <w:lang w:eastAsia="en-US"/>
        </w:rPr>
        <w:t xml:space="preserve">SEGUNDO. NOTIFÍQUESE </w:t>
      </w:r>
      <w:r w:rsidRPr="000F0D75">
        <w:rPr>
          <w:rFonts w:ascii="Palatino Linotype" w:hAnsi="Palatino Linotype" w:eastAsia="Calibri" w:cs="Tahoma"/>
          <w:bCs/>
          <w:iCs/>
          <w:sz w:val="22"/>
          <w:szCs w:val="22"/>
          <w:lang w:eastAsia="en-US"/>
        </w:rPr>
        <w:t>la presente resolución al Titular de la Unidad de Transparencia del Sujeto Obligado.</w:t>
      </w:r>
    </w:p>
    <w:p w:rsidRPr="000F0D75" w:rsidR="000F0D75" w:rsidP="000F0D75" w:rsidRDefault="000F0D75" w14:paraId="5E6C0FBE" w14:textId="77777777">
      <w:pPr>
        <w:spacing w:line="360" w:lineRule="auto"/>
        <w:jc w:val="both"/>
        <w:rPr>
          <w:rFonts w:ascii="Palatino Linotype" w:hAnsi="Palatino Linotype" w:eastAsia="Calibri" w:cs="Tahoma"/>
          <w:bCs/>
          <w:iCs/>
          <w:sz w:val="22"/>
          <w:szCs w:val="22"/>
          <w:lang w:eastAsia="en-US"/>
        </w:rPr>
      </w:pPr>
    </w:p>
    <w:p w:rsidRPr="000F0D75" w:rsidR="000F0D75" w:rsidP="000F0D75" w:rsidRDefault="000F0D75" w14:paraId="72A4E27B" w14:textId="77777777">
      <w:pPr>
        <w:spacing w:line="360" w:lineRule="auto"/>
        <w:jc w:val="both"/>
        <w:rPr>
          <w:rFonts w:ascii="Palatino Linotype" w:hAnsi="Palatino Linotype" w:eastAsia="Calibri" w:cs="Tahoma"/>
          <w:bCs/>
          <w:iCs/>
          <w:sz w:val="22"/>
          <w:szCs w:val="22"/>
          <w:lang w:eastAsia="en-US"/>
        </w:rPr>
      </w:pPr>
      <w:r w:rsidRPr="000F0D75">
        <w:rPr>
          <w:rFonts w:ascii="Palatino Linotype" w:hAnsi="Palatino Linotype" w:eastAsia="Calibri" w:cs="Tahoma"/>
          <w:b/>
          <w:bCs/>
          <w:iCs/>
          <w:sz w:val="22"/>
          <w:szCs w:val="22"/>
          <w:lang w:eastAsia="en-US"/>
        </w:rPr>
        <w:t>TERCERO. NOTIFÍQUESE</w:t>
      </w:r>
      <w:r w:rsidRPr="000F0D75">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A4BF6" w:rsidR="008A4BF6" w:rsidP="00261F7E" w:rsidRDefault="008A4BF6" w14:paraId="0863EF14" w14:textId="77777777">
      <w:pPr>
        <w:spacing w:line="360" w:lineRule="auto"/>
        <w:jc w:val="both"/>
        <w:rPr>
          <w:rFonts w:ascii="Palatino Linotype" w:hAnsi="Palatino Linotype" w:cs="Tahoma"/>
          <w:sz w:val="22"/>
          <w:szCs w:val="22"/>
        </w:rPr>
      </w:pPr>
    </w:p>
    <w:p w:rsidRPr="001F67C4" w:rsidR="008A4BF6" w:rsidP="00261F7E" w:rsidRDefault="008A4BF6" w14:paraId="04233D54" w14:textId="634F0E84">
      <w:pPr>
        <w:spacing w:line="360" w:lineRule="auto"/>
        <w:jc w:val="both"/>
        <w:rPr>
          <w:rFonts w:ascii="Palatino Linotype" w:hAnsi="Palatino Linotype" w:eastAsiaTheme="minorHAnsi" w:cstheme="minorBidi"/>
          <w:color w:val="000000" w:themeColor="text1"/>
          <w:sz w:val="22"/>
          <w:szCs w:val="22"/>
          <w:lang w:eastAsia="en-US"/>
        </w:rPr>
      </w:pPr>
      <w:r w:rsidRPr="008A4BF6">
        <w:rPr>
          <w:rFonts w:ascii="Palatino Linotype" w:hAnsi="Palatino Linotype" w:cs="Tahoma" w:eastAsiaTheme="minorHAnsi"/>
          <w:bCs/>
          <w:color w:val="000000" w:themeColor="text1"/>
          <w:sz w:val="22"/>
          <w:szCs w:val="22"/>
          <w:lang w:val="es-ES_tradnl" w:eastAsia="es-MX"/>
        </w:rPr>
        <w:t xml:space="preserve">ASÍ LO RESUELVE, POR </w:t>
      </w:r>
      <w:r w:rsidRPr="008A4BF6">
        <w:rPr>
          <w:rFonts w:ascii="Palatino Linotype" w:hAnsi="Palatino Linotype" w:cs="Tahoma" w:eastAsiaTheme="minorHAnsi"/>
          <w:b/>
          <w:bCs/>
          <w:color w:val="000000" w:themeColor="text1"/>
          <w:sz w:val="22"/>
          <w:szCs w:val="22"/>
          <w:lang w:val="es-ES_tradnl" w:eastAsia="es-MX"/>
        </w:rPr>
        <w:t>UNANIMIDAD</w:t>
      </w:r>
      <w:r w:rsidRPr="008A4BF6">
        <w:rPr>
          <w:rFonts w:ascii="Palatino Linotype" w:hAnsi="Palatino Linotype" w:cs="Tahoma" w:eastAsiaTheme="minorHAnsi"/>
          <w:bCs/>
          <w:color w:val="000000" w:themeColor="text1"/>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8A4BF6" w:rsidR="002C2736">
        <w:rPr>
          <w:rFonts w:ascii="Palatino Linotype" w:hAnsi="Palatino Linotype" w:cs="Tahoma" w:eastAsiaTheme="minorHAnsi"/>
          <w:bCs/>
          <w:color w:val="000000" w:themeColor="text1"/>
          <w:sz w:val="22"/>
          <w:szCs w:val="22"/>
          <w:lang w:val="es-ES_tradnl" w:eastAsia="es-MX"/>
        </w:rPr>
        <w:t xml:space="preserve">GUADALUPE RAMÍREZ PEÑA, EN LA </w:t>
      </w:r>
      <w:r w:rsidR="002C2736">
        <w:rPr>
          <w:rFonts w:ascii="Palatino Linotype" w:hAnsi="Palatino Linotype" w:cs="Tahoma" w:eastAsiaTheme="minorHAnsi"/>
          <w:bCs/>
          <w:color w:val="000000" w:themeColor="text1"/>
          <w:sz w:val="22"/>
          <w:szCs w:val="22"/>
          <w:lang w:val="es-ES_tradnl" w:eastAsia="es-MX"/>
        </w:rPr>
        <w:t>QUINTA</w:t>
      </w:r>
      <w:r w:rsidRPr="008A4BF6" w:rsidR="002C2736">
        <w:rPr>
          <w:rFonts w:ascii="Palatino Linotype" w:hAnsi="Palatino Linotype" w:cs="Tahoma" w:eastAsiaTheme="minorHAnsi"/>
          <w:bCs/>
          <w:color w:val="000000" w:themeColor="text1"/>
          <w:sz w:val="22"/>
          <w:szCs w:val="22"/>
          <w:lang w:val="es-ES_tradnl" w:eastAsia="es-MX"/>
        </w:rPr>
        <w:t xml:space="preserve"> SESIÓN ORDINARIA, CELEBRADA EL </w:t>
      </w:r>
      <w:r w:rsidR="002C2736">
        <w:rPr>
          <w:rFonts w:ascii="Palatino Linotype" w:hAnsi="Palatino Linotype" w:cs="Tahoma" w:eastAsiaTheme="minorHAnsi"/>
          <w:bCs/>
          <w:color w:val="000000" w:themeColor="text1"/>
          <w:sz w:val="22"/>
          <w:szCs w:val="22"/>
          <w:lang w:val="es-ES_tradnl" w:eastAsia="es-MX"/>
        </w:rPr>
        <w:t xml:space="preserve">NUEVE </w:t>
      </w:r>
      <w:r w:rsidRPr="00C76840" w:rsidR="002C2736">
        <w:rPr>
          <w:rFonts w:ascii="Palatino Linotype" w:hAnsi="Palatino Linotype" w:cs="Tahoma" w:eastAsiaTheme="minorHAnsi"/>
          <w:bCs/>
          <w:color w:val="000000" w:themeColor="text1"/>
          <w:sz w:val="22"/>
          <w:szCs w:val="22"/>
          <w:lang w:val="es-ES_tradnl" w:eastAsia="es-MX"/>
        </w:rPr>
        <w:t xml:space="preserve">DE FEBRERO DE DOS MIL VEINTITRÉS </w:t>
      </w:r>
      <w:r w:rsidRPr="008A4BF6" w:rsidR="002C2736">
        <w:rPr>
          <w:rFonts w:ascii="Palatino Linotype" w:hAnsi="Palatino Linotype" w:cs="Tahoma" w:eastAsiaTheme="minorHAnsi"/>
          <w:bCs/>
          <w:color w:val="000000" w:themeColor="text1"/>
          <w:sz w:val="22"/>
          <w:szCs w:val="22"/>
          <w:lang w:val="es-ES_tradnl" w:eastAsia="es-MX"/>
        </w:rPr>
        <w:t xml:space="preserve">ANTE EL SECRETARIO TÉCNICO DEL PLENO, </w:t>
      </w:r>
      <w:r w:rsidRPr="008A4BF6">
        <w:rPr>
          <w:rFonts w:ascii="Palatino Linotype" w:hAnsi="Palatino Linotype" w:cs="Tahoma" w:eastAsiaTheme="minorHAnsi"/>
          <w:bCs/>
          <w:color w:val="000000" w:themeColor="text1"/>
          <w:sz w:val="22"/>
          <w:szCs w:val="22"/>
          <w:lang w:val="es-ES_tradnl" w:eastAsia="es-MX"/>
        </w:rPr>
        <w:t>ALEXIS TAPIA RAMÍREZ</w:t>
      </w:r>
      <w:r w:rsidRPr="008A4BF6">
        <w:rPr>
          <w:rFonts w:ascii="Palatino Linotype" w:hAnsi="Palatino Linotype" w:eastAsiaTheme="minorHAnsi" w:cstheme="minorBidi"/>
          <w:color w:val="000000" w:themeColor="text1"/>
          <w:sz w:val="22"/>
          <w:szCs w:val="22"/>
          <w:lang w:eastAsia="en-US"/>
        </w:rPr>
        <w:br w:type="page"/>
      </w:r>
    </w:p>
    <w:p w:rsidRPr="00910B13" w:rsidR="00867A39" w:rsidP="00261F7E" w:rsidRDefault="00867A39" w14:paraId="6EE5260C" w14:textId="15270FAC">
      <w:pPr>
        <w:spacing w:line="360" w:lineRule="auto"/>
        <w:rPr>
          <w:rFonts w:ascii="Palatino Linotype" w:hAnsi="Palatino Linotype" w:eastAsia="Calibri" w:cs="Tahoma"/>
          <w:b/>
          <w:bCs/>
          <w:sz w:val="22"/>
          <w:szCs w:val="22"/>
          <w:lang w:eastAsia="en-US"/>
        </w:rPr>
      </w:pPr>
    </w:p>
    <w:sectPr w:rsidRPr="00910B13" w:rsidR="00867A39" w:rsidSect="00D83492">
      <w:headerReference w:type="even" r:id="rId9"/>
      <w:headerReference w:type="default" r:id="rId10"/>
      <w:footerReference w:type="default" r:id="rId11"/>
      <w:headerReference w:type="first" r:id="rId12"/>
      <w:footerReference w:type="first" r:id="rId13"/>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AD5" w:rsidP="00FC7A26" w:rsidRDefault="00F30AD5" w14:paraId="2DFBEC04" w14:textId="77777777">
      <w:r>
        <w:separator/>
      </w:r>
    </w:p>
  </w:endnote>
  <w:endnote w:type="continuationSeparator" w:id="0">
    <w:p w:rsidR="00F30AD5" w:rsidP="00FC7A26" w:rsidRDefault="00F30AD5" w14:paraId="16A2A9A0" w14:textId="77777777">
      <w:r>
        <w:continuationSeparator/>
      </w:r>
    </w:p>
  </w:endnote>
  <w:endnote w:type="continuationNotice" w:id="1">
    <w:p w:rsidR="00F30AD5" w:rsidRDefault="00F30AD5" w14:paraId="5C6F91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F30AD5" w14:paraId="54BFC472" w14:textId="77777777">
            <w:pPr>
              <w:pStyle w:val="Piedepgina"/>
              <w:jc w:val="right"/>
              <w:rPr>
                <w:sz w:val="26"/>
                <w:szCs w:val="26"/>
              </w:rPr>
            </w:pPr>
          </w:p>
          <w:p w:rsidR="003135D1" w:rsidRDefault="00BF14ED" w14:paraId="5BE01B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35AA">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35AA">
              <w:rPr>
                <w:b/>
                <w:bCs/>
                <w:noProof/>
              </w:rPr>
              <w:t>22</w:t>
            </w:r>
            <w:r>
              <w:rPr>
                <w:b/>
                <w:bCs/>
                <w:sz w:val="24"/>
                <w:szCs w:val="24"/>
              </w:rPr>
              <w:fldChar w:fldCharType="end"/>
            </w:r>
          </w:p>
        </w:sdtContent>
      </w:sdt>
    </w:sdtContent>
  </w:sdt>
  <w:p w:rsidR="003135D1" w:rsidRDefault="00F30AD5" w14:paraId="3F8493F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F30AD5" w14:paraId="215FCE47" w14:textId="77777777">
    <w:pPr>
      <w:pStyle w:val="Piedepgina"/>
      <w:jc w:val="right"/>
    </w:pPr>
  </w:p>
  <w:p w:rsidR="003135D1" w:rsidRDefault="00F30AD5" w14:paraId="73795115" w14:textId="77777777">
    <w:pPr>
      <w:pStyle w:val="Piedepgina"/>
      <w:jc w:val="right"/>
    </w:pPr>
  </w:p>
  <w:p w:rsidR="003135D1" w:rsidRDefault="00F30AD5" w14:paraId="102883EC" w14:textId="77777777">
    <w:pPr>
      <w:pStyle w:val="Piedepgina"/>
      <w:jc w:val="right"/>
    </w:pPr>
  </w:p>
  <w:p w:rsidR="003135D1" w:rsidRDefault="00BF14ED" w14:paraId="7D59C0C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35A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35AA">
      <w:rPr>
        <w:b/>
        <w:bCs/>
        <w:noProof/>
      </w:rPr>
      <w:t>22</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AD5" w:rsidP="00FC7A26" w:rsidRDefault="00F30AD5" w14:paraId="4229BD10" w14:textId="77777777">
      <w:r>
        <w:separator/>
      </w:r>
    </w:p>
  </w:footnote>
  <w:footnote w:type="continuationSeparator" w:id="0">
    <w:p w:rsidR="00F30AD5" w:rsidP="00FC7A26" w:rsidRDefault="00F30AD5" w14:paraId="76670238" w14:textId="77777777">
      <w:r>
        <w:continuationSeparator/>
      </w:r>
    </w:p>
  </w:footnote>
  <w:footnote w:type="continuationNotice" w:id="1">
    <w:p w:rsidR="00F30AD5" w:rsidRDefault="00F30AD5" w14:paraId="20DD29D0"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F30AD5"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position-horizontal:center;mso-position-horizontal-relative:margin;mso-position-vertical:center;mso-position-vertical-relative:margin" o:spid="_x0000_s2050"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8B41A2" w:rsidP="0042047D" w:rsidRDefault="00F30AD5" w14:paraId="58ACADB4" w14:textId="77777777">
    <w:pPr>
      <w:tabs>
        <w:tab w:val="left" w:pos="2977"/>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84.2pt;margin-top:-126.15pt;width:663.5pt;height:12in;z-index:-251658752;mso-position-horizontal-relative:margin;mso-position-vertical-relative:margin" o:spid="_x0000_s2051" o:allowincell="f" type="#_x0000_t75">
          <v:imagedata o:title="marcaaguaINFOEM" r:id="rId1"/>
          <w10:wrap anchorx="margin" anchory="margin"/>
        </v:shape>
      </w:pict>
    </w:r>
  </w:p>
  <w:tbl>
    <w:tblPr>
      <w:tblW w:w="9887" w:type="dxa"/>
      <w:tblLayout w:type="fixed"/>
      <w:tblLook w:val="04A0" w:firstRow="1" w:lastRow="0" w:firstColumn="1" w:lastColumn="0" w:noHBand="0" w:noVBand="1"/>
    </w:tblPr>
    <w:tblGrid>
      <w:gridCol w:w="2694"/>
      <w:gridCol w:w="7193"/>
    </w:tblGrid>
    <w:tr w:rsidRPr="005C106F" w:rsidR="008B41A2" w:rsidTr="0035106E" w14:paraId="54DC5BBB" w14:textId="77777777">
      <w:trPr>
        <w:trHeight w:val="70"/>
      </w:trPr>
      <w:tc>
        <w:tcPr>
          <w:tcW w:w="2694" w:type="dxa"/>
          <w:shd w:val="clear" w:color="auto" w:fill="auto"/>
        </w:tcPr>
        <w:p w:rsidRPr="005C106F" w:rsidR="008B41A2" w:rsidP="008B41A2" w:rsidRDefault="00F30AD5" w14:paraId="7390C447" w14:textId="77777777">
          <w:pPr>
            <w:tabs>
              <w:tab w:val="right" w:pos="4273"/>
            </w:tabs>
            <w:rPr>
              <w:rFonts w:ascii="Garamond" w:hAnsi="Garamond" w:eastAsia="Calibri"/>
              <w:sz w:val="16"/>
              <w:szCs w:val="16"/>
            </w:rPr>
          </w:pPr>
        </w:p>
      </w:tc>
      <w:tc>
        <w:tcPr>
          <w:tcW w:w="7193" w:type="dxa"/>
          <w:shd w:val="clear" w:color="auto" w:fill="auto"/>
        </w:tcPr>
        <w:p w:rsidRPr="0035106E" w:rsidR="0035106E" w:rsidRDefault="0035106E" w14:paraId="600DFF5F" w14:textId="77777777">
          <w:pPr>
            <w:rPr>
              <w:sz w:val="16"/>
              <w:szCs w:val="16"/>
            </w:rPr>
          </w:pPr>
        </w:p>
        <w:tbl>
          <w:tblPr>
            <w:tblStyle w:val="Tablaconcuadrcula"/>
            <w:tblW w:w="6551"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0"/>
            <w:gridCol w:w="4111"/>
          </w:tblGrid>
          <w:tr w:rsidR="008B41A2" w:rsidTr="00160160" w14:paraId="19911F35" w14:textId="77777777">
            <w:trPr>
              <w:trHeight w:val="141"/>
            </w:trPr>
            <w:tc>
              <w:tcPr>
                <w:tcW w:w="2440"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111" w:type="dxa"/>
              </w:tcPr>
              <w:p w:rsidRPr="00651A13" w:rsidR="008B41A2" w:rsidP="00160160" w:rsidRDefault="002D03E3" w14:paraId="79E321B5" w14:textId="1641B191">
                <w:pPr>
                  <w:tabs>
                    <w:tab w:val="right" w:pos="8838"/>
                  </w:tabs>
                  <w:ind w:left="-28" w:right="683"/>
                  <w:jc w:val="both"/>
                  <w:rPr>
                    <w:rFonts w:ascii="Palatino Linotype" w:hAnsi="Palatino Linotype" w:eastAsia="Calibri" w:cs="Tahoma"/>
                    <w:sz w:val="22"/>
                    <w:szCs w:val="22"/>
                  </w:rPr>
                </w:pPr>
                <w:r>
                  <w:rPr>
                    <w:rFonts w:ascii="Palatino Linotype" w:hAnsi="Palatino Linotype" w:eastAsia="Calibri" w:cs="Tahoma"/>
                    <w:sz w:val="22"/>
                    <w:szCs w:val="22"/>
                    <w:lang w:val="es-MX"/>
                  </w:rPr>
                  <w:t>11151</w:t>
                </w:r>
                <w:r w:rsidRPr="00160160" w:rsidR="00160160">
                  <w:rPr>
                    <w:rFonts w:ascii="Palatino Linotype" w:hAnsi="Palatino Linotype" w:eastAsia="Calibri" w:cs="Tahoma"/>
                    <w:sz w:val="22"/>
                    <w:szCs w:val="22"/>
                    <w:lang w:val="es-MX"/>
                  </w:rPr>
                  <w:t>/INFOEM/IP/RR/2022</w:t>
                </w:r>
              </w:p>
            </w:tc>
          </w:tr>
          <w:tr w:rsidR="008B41A2" w:rsidTr="00160160" w14:paraId="5FC9045B" w14:textId="77777777">
            <w:trPr>
              <w:trHeight w:val="277"/>
            </w:trPr>
            <w:tc>
              <w:tcPr>
                <w:tcW w:w="2440"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111" w:type="dxa"/>
              </w:tcPr>
              <w:p w:rsidRPr="008B41A2" w:rsidR="008B41A2" w:rsidP="001B65BA" w:rsidRDefault="00160160" w14:paraId="5B3372D4" w14:textId="1E721279">
                <w:pPr>
                  <w:tabs>
                    <w:tab w:val="right" w:pos="8838"/>
                  </w:tabs>
                  <w:ind w:left="-9" w:right="791"/>
                  <w:jc w:val="both"/>
                  <w:rPr>
                    <w:rFonts w:ascii="Palatino Linotype" w:hAnsi="Palatino Linotype" w:eastAsia="Calibri" w:cs="Tahoma"/>
                    <w:sz w:val="22"/>
                    <w:szCs w:val="22"/>
                    <w:lang w:val="es-MX"/>
                  </w:rPr>
                </w:pPr>
                <w:r w:rsidRPr="00160160">
                  <w:rPr>
                    <w:rFonts w:ascii="Palatino Linotype" w:hAnsi="Palatino Linotype" w:eastAsia="Calibri" w:cs="Tahoma"/>
                    <w:sz w:val="22"/>
                    <w:szCs w:val="22"/>
                    <w:lang w:val="es-MX"/>
                  </w:rPr>
                  <w:t xml:space="preserve">Ayuntamiento de </w:t>
                </w:r>
                <w:r w:rsidR="002D03E3">
                  <w:rPr>
                    <w:rFonts w:ascii="Palatino Linotype" w:hAnsi="Palatino Linotype" w:eastAsia="Calibri" w:cs="Tahoma"/>
                    <w:sz w:val="22"/>
                    <w:szCs w:val="22"/>
                    <w:lang w:val="es-MX"/>
                  </w:rPr>
                  <w:t>Ixtlahuaca</w:t>
                </w:r>
              </w:p>
            </w:tc>
          </w:tr>
          <w:tr w:rsidR="008B41A2" w:rsidTr="00160160" w14:paraId="0EA3B3B7" w14:textId="77777777">
            <w:trPr>
              <w:trHeight w:val="277"/>
            </w:trPr>
            <w:tc>
              <w:tcPr>
                <w:tcW w:w="2440"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111" w:type="dxa"/>
              </w:tcPr>
              <w:p w:rsidRPr="008B41A2" w:rsidR="008B41A2" w:rsidP="00160160" w:rsidRDefault="00BF14ED" w14:paraId="001A5E63" w14:textId="77777777">
                <w:pPr>
                  <w:tabs>
                    <w:tab w:val="right" w:pos="8838"/>
                  </w:tabs>
                  <w:ind w:right="-32"/>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F30AD5" w14:paraId="39322C5A" w14:textId="77777777">
          <w:pPr>
            <w:tabs>
              <w:tab w:val="right" w:pos="8838"/>
            </w:tabs>
            <w:ind w:left="-28"/>
            <w:rPr>
              <w:rFonts w:ascii="Arial" w:hAnsi="Arial" w:eastAsia="Calibri" w:cs="Arial"/>
              <w:b/>
            </w:rPr>
          </w:pPr>
        </w:p>
      </w:tc>
    </w:tr>
  </w:tbl>
  <w:p w:rsidR="003135D1" w:rsidP="000930AE" w:rsidRDefault="00F30AD5" w14:paraId="413B7D7D" w14:textId="77777777">
    <w:pPr>
      <w:pStyle w:val="Encabezado"/>
      <w:rPr>
        <w:sz w:val="14"/>
      </w:rPr>
    </w:pPr>
  </w:p>
  <w:p w:rsidRPr="00443C6B" w:rsidR="003135D1" w:rsidP="000930AE" w:rsidRDefault="00F30AD5" w14:paraId="2249EFA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3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20"/>
      <w:gridCol w:w="3118"/>
    </w:tblGrid>
    <w:tr w:rsidRPr="00264223" w:rsidR="003135D1" w:rsidTr="12353A06" w14:paraId="0296A02D" w14:textId="77777777">
      <w:trPr>
        <w:trHeight w:val="271"/>
      </w:trPr>
      <w:tc>
        <w:tcPr>
          <w:tcW w:w="2520" w:type="dxa"/>
          <w:tcMar/>
        </w:tcPr>
        <w:p w:rsidRPr="00D3618F" w:rsidR="003135D1" w:rsidP="00155288" w:rsidRDefault="00BF14ED" w14:paraId="7A127E60" w14:textId="08F305BE">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18" w:type="dxa"/>
          <w:tcMar/>
        </w:tcPr>
        <w:p w:rsidRPr="00651A13" w:rsidR="003135D1" w:rsidP="00B43BFA" w:rsidRDefault="00E206C3" w14:paraId="328710A7" w14:textId="560D1C62">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11151</w:t>
          </w:r>
          <w:r w:rsidRPr="00160160" w:rsidR="00160160">
            <w:rPr>
              <w:rFonts w:ascii="Palatino Linotype" w:hAnsi="Palatino Linotype" w:eastAsia="Calibri" w:cs="Tahoma"/>
              <w:sz w:val="22"/>
              <w:szCs w:val="22"/>
              <w:lang w:val="es-MX" w:eastAsia="en-US"/>
            </w:rPr>
            <w:t>/INFOEM/IP/RR/2022</w:t>
          </w:r>
        </w:p>
      </w:tc>
    </w:tr>
    <w:tr w:rsidRPr="00264223" w:rsidR="003135D1" w:rsidTr="12353A06" w14:paraId="612E08F0" w14:textId="77777777">
      <w:trPr>
        <w:trHeight w:val="116"/>
      </w:trPr>
      <w:tc>
        <w:tcPr>
          <w:tcW w:w="252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18" w:type="dxa"/>
          <w:tcMar/>
        </w:tcPr>
        <w:p w:rsidRPr="00EE2A06" w:rsidR="003135D1" w:rsidP="12353A06" w:rsidRDefault="00E206C3" w14:paraId="717CF0C7" w14:textId="63A39B12">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12353A06" w:rsidR="12353A06">
            <w:rPr>
              <w:rFonts w:ascii="Palatino Linotype" w:hAnsi="Palatino Linotype" w:eastAsia="Calibri" w:cs="Tahoma"/>
              <w:sz w:val="22"/>
              <w:szCs w:val="22"/>
              <w:highlight w:val="black"/>
              <w:lang w:val="es-MX" w:eastAsia="en-US"/>
            </w:rPr>
            <w:t>XXXXXXXXXXXXX</w:t>
          </w:r>
        </w:p>
      </w:tc>
    </w:tr>
    <w:tr w:rsidRPr="00264223" w:rsidR="003135D1" w:rsidTr="12353A06" w14:paraId="3A9CDB69" w14:textId="77777777">
      <w:trPr>
        <w:trHeight w:val="223"/>
      </w:trPr>
      <w:tc>
        <w:tcPr>
          <w:tcW w:w="252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18" w:type="dxa"/>
          <w:tcMar/>
        </w:tcPr>
        <w:p w:rsidRPr="00651A13" w:rsidR="003135D1" w:rsidP="00E206C3" w:rsidRDefault="009636BA" w14:paraId="7E37B80E" w14:textId="2F4B5A67">
          <w:pPr>
            <w:tabs>
              <w:tab w:val="right" w:pos="8838"/>
            </w:tabs>
            <w:ind w:left="-28"/>
            <w:jc w:val="both"/>
            <w:rPr>
              <w:rFonts w:ascii="Palatino Linotype" w:hAnsi="Palatino Linotype" w:eastAsia="Calibri" w:cs="Tahoma"/>
              <w:sz w:val="22"/>
              <w:szCs w:val="22"/>
              <w:lang w:val="es-MX" w:eastAsia="en-US"/>
            </w:rPr>
          </w:pPr>
          <w:r w:rsidRPr="009636BA">
            <w:rPr>
              <w:rFonts w:ascii="Palatino Linotype" w:hAnsi="Palatino Linotype" w:eastAsia="Calibri" w:cs="Tahoma"/>
              <w:sz w:val="22"/>
              <w:szCs w:val="22"/>
              <w:lang w:val="es-MX" w:eastAsia="en-US"/>
            </w:rPr>
            <w:t xml:space="preserve">Ayuntamiento de </w:t>
          </w:r>
          <w:r w:rsidR="00E206C3">
            <w:rPr>
              <w:rFonts w:ascii="Palatino Linotype" w:hAnsi="Palatino Linotype" w:eastAsia="Calibri" w:cs="Tahoma"/>
              <w:sz w:val="22"/>
              <w:szCs w:val="22"/>
              <w:lang w:val="es-MX" w:eastAsia="en-US"/>
            </w:rPr>
            <w:t>Ixtlahuaca</w:t>
          </w:r>
        </w:p>
      </w:tc>
    </w:tr>
    <w:tr w:rsidRPr="00264223" w:rsidR="003135D1" w:rsidTr="12353A06" w14:paraId="1AF8B0BB" w14:textId="77777777">
      <w:trPr>
        <w:trHeight w:val="223"/>
      </w:trPr>
      <w:tc>
        <w:tcPr>
          <w:tcW w:w="252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18" w:type="dxa"/>
          <w:tcMar/>
        </w:tcPr>
        <w:p w:rsidRPr="00D3618F" w:rsidR="003135D1" w:rsidP="00B935BA"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F30AD5"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7728;mso-position-horizontal-relative:margin;mso-position-vertical-relative:margin"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04451"/>
    <w:multiLevelType w:val="hybridMultilevel"/>
    <w:tmpl w:val="13F8882E"/>
    <w:lvl w:ilvl="0" w:tplc="8A988F1C">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5F74D5"/>
    <w:multiLevelType w:val="hybridMultilevel"/>
    <w:tmpl w:val="4B7C579E"/>
    <w:lvl w:ilvl="0" w:tplc="7FBCC468">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63F7820"/>
    <w:multiLevelType w:val="hybridMultilevel"/>
    <w:tmpl w:val="7A64B8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709451E"/>
    <w:multiLevelType w:val="hybridMultilevel"/>
    <w:tmpl w:val="CBACFD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7B134DC"/>
    <w:multiLevelType w:val="hybridMultilevel"/>
    <w:tmpl w:val="00561B04"/>
    <w:lvl w:ilvl="0" w:tplc="608AF2E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8FF5265"/>
    <w:multiLevelType w:val="hybridMultilevel"/>
    <w:tmpl w:val="3962E0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67A056F"/>
    <w:multiLevelType w:val="hybridMultilevel"/>
    <w:tmpl w:val="62C496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CB637EF"/>
    <w:multiLevelType w:val="hybridMultilevel"/>
    <w:tmpl w:val="FED4C8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ACE6753"/>
    <w:multiLevelType w:val="hybridMultilevel"/>
    <w:tmpl w:val="2D02F20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6FF13F6B"/>
    <w:multiLevelType w:val="hybridMultilevel"/>
    <w:tmpl w:val="7DEEA044"/>
    <w:lvl w:ilvl="0" w:tplc="EC82B522">
      <w:start w:val="1"/>
      <w:numFmt w:val="decimal"/>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4A834FE"/>
    <w:multiLevelType w:val="hybridMultilevel"/>
    <w:tmpl w:val="5846D10A"/>
    <w:lvl w:ilvl="0" w:tplc="439C3BAC">
      <w:start w:val="1"/>
      <w:numFmt w:val="decimal"/>
      <w:lvlText w:val="%1."/>
      <w:lvlJc w:val="left"/>
      <w:pPr>
        <w:ind w:left="1287"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5481E7F"/>
    <w:multiLevelType w:val="hybridMultilevel"/>
    <w:tmpl w:val="563A5E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5D11F1F"/>
    <w:multiLevelType w:val="hybridMultilevel"/>
    <w:tmpl w:val="9D4C1600"/>
    <w:lvl w:ilvl="0" w:tplc="63D69856">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14"/>
  </w:num>
  <w:num w:numId="6">
    <w:abstractNumId w:val="7"/>
  </w:num>
  <w:num w:numId="7">
    <w:abstractNumId w:val="15"/>
  </w:num>
  <w:num w:numId="8">
    <w:abstractNumId w:val="4"/>
  </w:num>
  <w:num w:numId="9">
    <w:abstractNumId w:val="9"/>
  </w:num>
  <w:num w:numId="10">
    <w:abstractNumId w:val="5"/>
  </w:num>
  <w:num w:numId="11">
    <w:abstractNumId w:val="11"/>
  </w:num>
  <w:num w:numId="12">
    <w:abstractNumId w:val="16"/>
  </w:num>
  <w:num w:numId="13">
    <w:abstractNumId w:val="1"/>
  </w:num>
  <w:num w:numId="14">
    <w:abstractNumId w:val="12"/>
  </w:num>
  <w:num w:numId="15">
    <w:abstractNumId w:val="8"/>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7463"/>
    <w:rsid w:val="00011665"/>
    <w:rsid w:val="000155DA"/>
    <w:rsid w:val="00021A04"/>
    <w:rsid w:val="000227D4"/>
    <w:rsid w:val="00027602"/>
    <w:rsid w:val="00027B1A"/>
    <w:rsid w:val="0003214D"/>
    <w:rsid w:val="00033116"/>
    <w:rsid w:val="00041105"/>
    <w:rsid w:val="00042AF8"/>
    <w:rsid w:val="00044EB7"/>
    <w:rsid w:val="00045040"/>
    <w:rsid w:val="0004614A"/>
    <w:rsid w:val="00046E37"/>
    <w:rsid w:val="000500C2"/>
    <w:rsid w:val="00052CF0"/>
    <w:rsid w:val="00053263"/>
    <w:rsid w:val="00055106"/>
    <w:rsid w:val="00057F3C"/>
    <w:rsid w:val="00061CF3"/>
    <w:rsid w:val="000730C7"/>
    <w:rsid w:val="00073A9B"/>
    <w:rsid w:val="00080B6A"/>
    <w:rsid w:val="00080E67"/>
    <w:rsid w:val="00082AA6"/>
    <w:rsid w:val="00091498"/>
    <w:rsid w:val="00091543"/>
    <w:rsid w:val="000A3B9A"/>
    <w:rsid w:val="000C37FA"/>
    <w:rsid w:val="000C71F5"/>
    <w:rsid w:val="000D53EB"/>
    <w:rsid w:val="000D6E9A"/>
    <w:rsid w:val="000E606C"/>
    <w:rsid w:val="000F0D75"/>
    <w:rsid w:val="000F194E"/>
    <w:rsid w:val="000F1A23"/>
    <w:rsid w:val="000F2BAE"/>
    <w:rsid w:val="000F53D0"/>
    <w:rsid w:val="000F6C40"/>
    <w:rsid w:val="001004E7"/>
    <w:rsid w:val="001013A5"/>
    <w:rsid w:val="00104766"/>
    <w:rsid w:val="00116DC0"/>
    <w:rsid w:val="00121BE8"/>
    <w:rsid w:val="00123871"/>
    <w:rsid w:val="00125CD6"/>
    <w:rsid w:val="00127BFE"/>
    <w:rsid w:val="00131B30"/>
    <w:rsid w:val="00133DC8"/>
    <w:rsid w:val="00134635"/>
    <w:rsid w:val="00134803"/>
    <w:rsid w:val="00134F9A"/>
    <w:rsid w:val="00135658"/>
    <w:rsid w:val="00137BB0"/>
    <w:rsid w:val="001403AD"/>
    <w:rsid w:val="00141B5D"/>
    <w:rsid w:val="0014223F"/>
    <w:rsid w:val="001425A4"/>
    <w:rsid w:val="00145174"/>
    <w:rsid w:val="00147084"/>
    <w:rsid w:val="0014762D"/>
    <w:rsid w:val="00150B3D"/>
    <w:rsid w:val="0015561F"/>
    <w:rsid w:val="001567FA"/>
    <w:rsid w:val="001569FB"/>
    <w:rsid w:val="00156E72"/>
    <w:rsid w:val="00160160"/>
    <w:rsid w:val="00161D14"/>
    <w:rsid w:val="00163490"/>
    <w:rsid w:val="00165C2C"/>
    <w:rsid w:val="00173765"/>
    <w:rsid w:val="001875A9"/>
    <w:rsid w:val="001904EF"/>
    <w:rsid w:val="00190D99"/>
    <w:rsid w:val="001A10B3"/>
    <w:rsid w:val="001A740B"/>
    <w:rsid w:val="001B246F"/>
    <w:rsid w:val="001B65BA"/>
    <w:rsid w:val="001C0F48"/>
    <w:rsid w:val="001C16D8"/>
    <w:rsid w:val="001C3AD9"/>
    <w:rsid w:val="001C450F"/>
    <w:rsid w:val="001C759E"/>
    <w:rsid w:val="001D7477"/>
    <w:rsid w:val="001D761C"/>
    <w:rsid w:val="001E5539"/>
    <w:rsid w:val="001E59FD"/>
    <w:rsid w:val="001E6E6E"/>
    <w:rsid w:val="001E78ED"/>
    <w:rsid w:val="001F67C4"/>
    <w:rsid w:val="00200F81"/>
    <w:rsid w:val="00207B2D"/>
    <w:rsid w:val="00207F72"/>
    <w:rsid w:val="00221416"/>
    <w:rsid w:val="00230DDF"/>
    <w:rsid w:val="0023372D"/>
    <w:rsid w:val="00236277"/>
    <w:rsid w:val="0024045C"/>
    <w:rsid w:val="0024073D"/>
    <w:rsid w:val="00241BF2"/>
    <w:rsid w:val="002425E2"/>
    <w:rsid w:val="00244FC7"/>
    <w:rsid w:val="00246017"/>
    <w:rsid w:val="00247D58"/>
    <w:rsid w:val="00250344"/>
    <w:rsid w:val="00251720"/>
    <w:rsid w:val="002538E7"/>
    <w:rsid w:val="00253FFD"/>
    <w:rsid w:val="00256424"/>
    <w:rsid w:val="00257A28"/>
    <w:rsid w:val="00261F7E"/>
    <w:rsid w:val="00263744"/>
    <w:rsid w:val="002644A3"/>
    <w:rsid w:val="002677BF"/>
    <w:rsid w:val="0028189F"/>
    <w:rsid w:val="00285630"/>
    <w:rsid w:val="002A308B"/>
    <w:rsid w:val="002A40CB"/>
    <w:rsid w:val="002A49D0"/>
    <w:rsid w:val="002A4C64"/>
    <w:rsid w:val="002A5467"/>
    <w:rsid w:val="002A7B9E"/>
    <w:rsid w:val="002B025D"/>
    <w:rsid w:val="002B4CF2"/>
    <w:rsid w:val="002C073E"/>
    <w:rsid w:val="002C0A0C"/>
    <w:rsid w:val="002C2736"/>
    <w:rsid w:val="002C356D"/>
    <w:rsid w:val="002C4F7B"/>
    <w:rsid w:val="002D03E3"/>
    <w:rsid w:val="002D339E"/>
    <w:rsid w:val="002D345E"/>
    <w:rsid w:val="002D4A4D"/>
    <w:rsid w:val="002D5C1D"/>
    <w:rsid w:val="002E6A02"/>
    <w:rsid w:val="002F1AA9"/>
    <w:rsid w:val="002F3B8D"/>
    <w:rsid w:val="002F3D3B"/>
    <w:rsid w:val="002F50C8"/>
    <w:rsid w:val="002F5B41"/>
    <w:rsid w:val="00303366"/>
    <w:rsid w:val="00311CA5"/>
    <w:rsid w:val="0032121E"/>
    <w:rsid w:val="00321562"/>
    <w:rsid w:val="003248BF"/>
    <w:rsid w:val="00327365"/>
    <w:rsid w:val="00330163"/>
    <w:rsid w:val="00330AE8"/>
    <w:rsid w:val="00331F7E"/>
    <w:rsid w:val="00332F98"/>
    <w:rsid w:val="00334908"/>
    <w:rsid w:val="0034142F"/>
    <w:rsid w:val="00341710"/>
    <w:rsid w:val="00343D97"/>
    <w:rsid w:val="0034461D"/>
    <w:rsid w:val="00344E95"/>
    <w:rsid w:val="00345C53"/>
    <w:rsid w:val="0035025E"/>
    <w:rsid w:val="0035106E"/>
    <w:rsid w:val="00357B4D"/>
    <w:rsid w:val="00362F37"/>
    <w:rsid w:val="00370D56"/>
    <w:rsid w:val="00372497"/>
    <w:rsid w:val="0037277E"/>
    <w:rsid w:val="0037403C"/>
    <w:rsid w:val="00382B10"/>
    <w:rsid w:val="0038370C"/>
    <w:rsid w:val="00383FD1"/>
    <w:rsid w:val="003843A4"/>
    <w:rsid w:val="00385F6C"/>
    <w:rsid w:val="00386E35"/>
    <w:rsid w:val="00391EF3"/>
    <w:rsid w:val="0039288A"/>
    <w:rsid w:val="003945E3"/>
    <w:rsid w:val="00394A8D"/>
    <w:rsid w:val="003A4430"/>
    <w:rsid w:val="003A765C"/>
    <w:rsid w:val="003A7FA8"/>
    <w:rsid w:val="003B08A4"/>
    <w:rsid w:val="003B0E95"/>
    <w:rsid w:val="003B130C"/>
    <w:rsid w:val="003C3A57"/>
    <w:rsid w:val="003C490F"/>
    <w:rsid w:val="003C687A"/>
    <w:rsid w:val="003E215A"/>
    <w:rsid w:val="003E35F9"/>
    <w:rsid w:val="003E3DF4"/>
    <w:rsid w:val="003E3F56"/>
    <w:rsid w:val="003E4125"/>
    <w:rsid w:val="003E4FC1"/>
    <w:rsid w:val="003F0CB3"/>
    <w:rsid w:val="003F2800"/>
    <w:rsid w:val="003F5105"/>
    <w:rsid w:val="003F5D7F"/>
    <w:rsid w:val="004054D7"/>
    <w:rsid w:val="00407E6D"/>
    <w:rsid w:val="00411440"/>
    <w:rsid w:val="0041191B"/>
    <w:rsid w:val="00416901"/>
    <w:rsid w:val="0042047D"/>
    <w:rsid w:val="00420F22"/>
    <w:rsid w:val="00420F61"/>
    <w:rsid w:val="004226E1"/>
    <w:rsid w:val="00425F9E"/>
    <w:rsid w:val="0042634D"/>
    <w:rsid w:val="004264A0"/>
    <w:rsid w:val="004327B9"/>
    <w:rsid w:val="0043527F"/>
    <w:rsid w:val="00436FEE"/>
    <w:rsid w:val="004411CD"/>
    <w:rsid w:val="00443F40"/>
    <w:rsid w:val="00444298"/>
    <w:rsid w:val="00446368"/>
    <w:rsid w:val="00452014"/>
    <w:rsid w:val="004529ED"/>
    <w:rsid w:val="004563F0"/>
    <w:rsid w:val="00461E91"/>
    <w:rsid w:val="00463F05"/>
    <w:rsid w:val="004641BB"/>
    <w:rsid w:val="00465166"/>
    <w:rsid w:val="00467102"/>
    <w:rsid w:val="00473523"/>
    <w:rsid w:val="00473EB7"/>
    <w:rsid w:val="00475BFB"/>
    <w:rsid w:val="00477714"/>
    <w:rsid w:val="004866D0"/>
    <w:rsid w:val="00486F58"/>
    <w:rsid w:val="004A0B13"/>
    <w:rsid w:val="004A6423"/>
    <w:rsid w:val="004B0F58"/>
    <w:rsid w:val="004B22AD"/>
    <w:rsid w:val="004B6F52"/>
    <w:rsid w:val="004C3A25"/>
    <w:rsid w:val="004C3C05"/>
    <w:rsid w:val="004C636B"/>
    <w:rsid w:val="004D46DC"/>
    <w:rsid w:val="004D4944"/>
    <w:rsid w:val="004D580B"/>
    <w:rsid w:val="004D5A34"/>
    <w:rsid w:val="004D5FA9"/>
    <w:rsid w:val="004E092E"/>
    <w:rsid w:val="004E2049"/>
    <w:rsid w:val="004E474E"/>
    <w:rsid w:val="004F44CB"/>
    <w:rsid w:val="004F45D5"/>
    <w:rsid w:val="004F4774"/>
    <w:rsid w:val="00501BFE"/>
    <w:rsid w:val="00503A18"/>
    <w:rsid w:val="0051321B"/>
    <w:rsid w:val="0051775F"/>
    <w:rsid w:val="0052168E"/>
    <w:rsid w:val="00533909"/>
    <w:rsid w:val="0053399B"/>
    <w:rsid w:val="005360CC"/>
    <w:rsid w:val="00540BC0"/>
    <w:rsid w:val="00544E16"/>
    <w:rsid w:val="00545769"/>
    <w:rsid w:val="00546AD6"/>
    <w:rsid w:val="00547DCF"/>
    <w:rsid w:val="005501EB"/>
    <w:rsid w:val="00553AF4"/>
    <w:rsid w:val="00562601"/>
    <w:rsid w:val="00564BEA"/>
    <w:rsid w:val="00565189"/>
    <w:rsid w:val="005741E2"/>
    <w:rsid w:val="00575786"/>
    <w:rsid w:val="00575A61"/>
    <w:rsid w:val="00576102"/>
    <w:rsid w:val="005769E1"/>
    <w:rsid w:val="00577873"/>
    <w:rsid w:val="00580E40"/>
    <w:rsid w:val="0058347D"/>
    <w:rsid w:val="005845E4"/>
    <w:rsid w:val="005A2AA5"/>
    <w:rsid w:val="005A44A9"/>
    <w:rsid w:val="005A78BC"/>
    <w:rsid w:val="005B03F7"/>
    <w:rsid w:val="005B1591"/>
    <w:rsid w:val="005B1D30"/>
    <w:rsid w:val="005B2724"/>
    <w:rsid w:val="005B5A27"/>
    <w:rsid w:val="005B6AE8"/>
    <w:rsid w:val="005C4210"/>
    <w:rsid w:val="005C497A"/>
    <w:rsid w:val="005D02A6"/>
    <w:rsid w:val="005D12CF"/>
    <w:rsid w:val="005E5294"/>
    <w:rsid w:val="005E7B22"/>
    <w:rsid w:val="005F7F1D"/>
    <w:rsid w:val="00602AAE"/>
    <w:rsid w:val="00605324"/>
    <w:rsid w:val="00605CE2"/>
    <w:rsid w:val="00612918"/>
    <w:rsid w:val="006140C5"/>
    <w:rsid w:val="00615F5E"/>
    <w:rsid w:val="006177AC"/>
    <w:rsid w:val="006209C8"/>
    <w:rsid w:val="00622A40"/>
    <w:rsid w:val="0062509E"/>
    <w:rsid w:val="00630102"/>
    <w:rsid w:val="006420BE"/>
    <w:rsid w:val="0064598B"/>
    <w:rsid w:val="00646ED4"/>
    <w:rsid w:val="00647F5E"/>
    <w:rsid w:val="00651A13"/>
    <w:rsid w:val="00651CBC"/>
    <w:rsid w:val="006543CB"/>
    <w:rsid w:val="00654867"/>
    <w:rsid w:val="006548C6"/>
    <w:rsid w:val="00657DAD"/>
    <w:rsid w:val="0066424F"/>
    <w:rsid w:val="0067039B"/>
    <w:rsid w:val="00670423"/>
    <w:rsid w:val="00673038"/>
    <w:rsid w:val="00674991"/>
    <w:rsid w:val="006762A8"/>
    <w:rsid w:val="00682834"/>
    <w:rsid w:val="006841B7"/>
    <w:rsid w:val="0068594D"/>
    <w:rsid w:val="00685CFD"/>
    <w:rsid w:val="006869B3"/>
    <w:rsid w:val="0069111A"/>
    <w:rsid w:val="006A40B6"/>
    <w:rsid w:val="006A5FCA"/>
    <w:rsid w:val="006A622C"/>
    <w:rsid w:val="006A6335"/>
    <w:rsid w:val="006A6C81"/>
    <w:rsid w:val="006A7152"/>
    <w:rsid w:val="006A79D2"/>
    <w:rsid w:val="006B123A"/>
    <w:rsid w:val="006B1909"/>
    <w:rsid w:val="006B347A"/>
    <w:rsid w:val="006B3C63"/>
    <w:rsid w:val="006B453B"/>
    <w:rsid w:val="006B5469"/>
    <w:rsid w:val="006C7888"/>
    <w:rsid w:val="006C7DF4"/>
    <w:rsid w:val="006E19AF"/>
    <w:rsid w:val="006E3868"/>
    <w:rsid w:val="006F24F6"/>
    <w:rsid w:val="006F397F"/>
    <w:rsid w:val="006F7B16"/>
    <w:rsid w:val="0070296C"/>
    <w:rsid w:val="007037AF"/>
    <w:rsid w:val="00705EC7"/>
    <w:rsid w:val="00710377"/>
    <w:rsid w:val="00711435"/>
    <w:rsid w:val="00717A0C"/>
    <w:rsid w:val="00721DA6"/>
    <w:rsid w:val="00724062"/>
    <w:rsid w:val="00726144"/>
    <w:rsid w:val="00727C33"/>
    <w:rsid w:val="00731FDC"/>
    <w:rsid w:val="00732A44"/>
    <w:rsid w:val="0074570A"/>
    <w:rsid w:val="00745E69"/>
    <w:rsid w:val="00753E39"/>
    <w:rsid w:val="00753F01"/>
    <w:rsid w:val="007542C0"/>
    <w:rsid w:val="00763041"/>
    <w:rsid w:val="00766A5B"/>
    <w:rsid w:val="00767700"/>
    <w:rsid w:val="007711AC"/>
    <w:rsid w:val="00774B75"/>
    <w:rsid w:val="00775026"/>
    <w:rsid w:val="00775AD6"/>
    <w:rsid w:val="00781DE1"/>
    <w:rsid w:val="00785507"/>
    <w:rsid w:val="0078598B"/>
    <w:rsid w:val="00787637"/>
    <w:rsid w:val="007931AA"/>
    <w:rsid w:val="0079630B"/>
    <w:rsid w:val="00796584"/>
    <w:rsid w:val="007A18E6"/>
    <w:rsid w:val="007A3701"/>
    <w:rsid w:val="007B0305"/>
    <w:rsid w:val="007B6774"/>
    <w:rsid w:val="007B73D0"/>
    <w:rsid w:val="007C29EC"/>
    <w:rsid w:val="007C3E4E"/>
    <w:rsid w:val="007C4A13"/>
    <w:rsid w:val="007C7E8F"/>
    <w:rsid w:val="007D1392"/>
    <w:rsid w:val="007D165C"/>
    <w:rsid w:val="007D27B6"/>
    <w:rsid w:val="007D5054"/>
    <w:rsid w:val="007D6069"/>
    <w:rsid w:val="007E01FC"/>
    <w:rsid w:val="007E4724"/>
    <w:rsid w:val="007E6BB3"/>
    <w:rsid w:val="007F1526"/>
    <w:rsid w:val="007F610D"/>
    <w:rsid w:val="00800F13"/>
    <w:rsid w:val="00801676"/>
    <w:rsid w:val="0080704F"/>
    <w:rsid w:val="00814BA4"/>
    <w:rsid w:val="008177BA"/>
    <w:rsid w:val="00823EE0"/>
    <w:rsid w:val="00830C1C"/>
    <w:rsid w:val="00831F10"/>
    <w:rsid w:val="0083345D"/>
    <w:rsid w:val="0083373C"/>
    <w:rsid w:val="00836858"/>
    <w:rsid w:val="00840688"/>
    <w:rsid w:val="00840779"/>
    <w:rsid w:val="00845C37"/>
    <w:rsid w:val="00845DB2"/>
    <w:rsid w:val="0084610A"/>
    <w:rsid w:val="00846822"/>
    <w:rsid w:val="00847CE9"/>
    <w:rsid w:val="008537FC"/>
    <w:rsid w:val="008624BC"/>
    <w:rsid w:val="00863972"/>
    <w:rsid w:val="008640E0"/>
    <w:rsid w:val="00867A39"/>
    <w:rsid w:val="0087221D"/>
    <w:rsid w:val="00873C6B"/>
    <w:rsid w:val="00876A02"/>
    <w:rsid w:val="008932D9"/>
    <w:rsid w:val="00894E26"/>
    <w:rsid w:val="008A4BF6"/>
    <w:rsid w:val="008A69CA"/>
    <w:rsid w:val="008B0BBF"/>
    <w:rsid w:val="008B0DCE"/>
    <w:rsid w:val="008C1BE9"/>
    <w:rsid w:val="008C34B0"/>
    <w:rsid w:val="008C5284"/>
    <w:rsid w:val="008C5F8E"/>
    <w:rsid w:val="008C6674"/>
    <w:rsid w:val="008D5A62"/>
    <w:rsid w:val="008D5EBA"/>
    <w:rsid w:val="008E061B"/>
    <w:rsid w:val="008E2C41"/>
    <w:rsid w:val="008E3B7D"/>
    <w:rsid w:val="008E43A3"/>
    <w:rsid w:val="008E4EC6"/>
    <w:rsid w:val="008F1DED"/>
    <w:rsid w:val="008F39E0"/>
    <w:rsid w:val="008F4293"/>
    <w:rsid w:val="009005B6"/>
    <w:rsid w:val="009024F7"/>
    <w:rsid w:val="00904980"/>
    <w:rsid w:val="009074EB"/>
    <w:rsid w:val="00907905"/>
    <w:rsid w:val="00910B13"/>
    <w:rsid w:val="00913FD2"/>
    <w:rsid w:val="00923AB3"/>
    <w:rsid w:val="0092440D"/>
    <w:rsid w:val="00925506"/>
    <w:rsid w:val="0092732B"/>
    <w:rsid w:val="00930F5B"/>
    <w:rsid w:val="00936848"/>
    <w:rsid w:val="0093750A"/>
    <w:rsid w:val="00941F39"/>
    <w:rsid w:val="00944027"/>
    <w:rsid w:val="00945867"/>
    <w:rsid w:val="00945D21"/>
    <w:rsid w:val="0095213D"/>
    <w:rsid w:val="00952ABF"/>
    <w:rsid w:val="00962E78"/>
    <w:rsid w:val="009636BA"/>
    <w:rsid w:val="009652C3"/>
    <w:rsid w:val="00965C5B"/>
    <w:rsid w:val="00966F9B"/>
    <w:rsid w:val="00967698"/>
    <w:rsid w:val="00971829"/>
    <w:rsid w:val="00972688"/>
    <w:rsid w:val="00973ADE"/>
    <w:rsid w:val="00981E54"/>
    <w:rsid w:val="00982B16"/>
    <w:rsid w:val="00984724"/>
    <w:rsid w:val="0099096D"/>
    <w:rsid w:val="00996BE3"/>
    <w:rsid w:val="009A0E49"/>
    <w:rsid w:val="009A251B"/>
    <w:rsid w:val="009A2A84"/>
    <w:rsid w:val="009A3A12"/>
    <w:rsid w:val="009A7A52"/>
    <w:rsid w:val="009B2098"/>
    <w:rsid w:val="009B26AB"/>
    <w:rsid w:val="009B2715"/>
    <w:rsid w:val="009B344F"/>
    <w:rsid w:val="009B36B9"/>
    <w:rsid w:val="009B4BA6"/>
    <w:rsid w:val="009D0117"/>
    <w:rsid w:val="009D1C90"/>
    <w:rsid w:val="009D7F33"/>
    <w:rsid w:val="009E0D9F"/>
    <w:rsid w:val="009E17E8"/>
    <w:rsid w:val="009E22BA"/>
    <w:rsid w:val="009E2A09"/>
    <w:rsid w:val="009E3DB8"/>
    <w:rsid w:val="009E5B56"/>
    <w:rsid w:val="009F260C"/>
    <w:rsid w:val="009F39D1"/>
    <w:rsid w:val="009F4DEE"/>
    <w:rsid w:val="009F5B2B"/>
    <w:rsid w:val="00A12F71"/>
    <w:rsid w:val="00A15033"/>
    <w:rsid w:val="00A2053F"/>
    <w:rsid w:val="00A2087D"/>
    <w:rsid w:val="00A22E58"/>
    <w:rsid w:val="00A24EDC"/>
    <w:rsid w:val="00A264E8"/>
    <w:rsid w:val="00A317F9"/>
    <w:rsid w:val="00A337F4"/>
    <w:rsid w:val="00A33DBB"/>
    <w:rsid w:val="00A34CD0"/>
    <w:rsid w:val="00A3505C"/>
    <w:rsid w:val="00A37D52"/>
    <w:rsid w:val="00A41A3B"/>
    <w:rsid w:val="00A42E2F"/>
    <w:rsid w:val="00A44942"/>
    <w:rsid w:val="00A453E5"/>
    <w:rsid w:val="00A47ABA"/>
    <w:rsid w:val="00A5031B"/>
    <w:rsid w:val="00A51D88"/>
    <w:rsid w:val="00A576E9"/>
    <w:rsid w:val="00A61AEB"/>
    <w:rsid w:val="00A634A7"/>
    <w:rsid w:val="00A678B7"/>
    <w:rsid w:val="00A72516"/>
    <w:rsid w:val="00A73D9D"/>
    <w:rsid w:val="00A74929"/>
    <w:rsid w:val="00A75C14"/>
    <w:rsid w:val="00A8026C"/>
    <w:rsid w:val="00A80303"/>
    <w:rsid w:val="00A82B57"/>
    <w:rsid w:val="00A83838"/>
    <w:rsid w:val="00A8392A"/>
    <w:rsid w:val="00A848AE"/>
    <w:rsid w:val="00A90795"/>
    <w:rsid w:val="00A90DCF"/>
    <w:rsid w:val="00A913B4"/>
    <w:rsid w:val="00A91827"/>
    <w:rsid w:val="00A95177"/>
    <w:rsid w:val="00A97D7F"/>
    <w:rsid w:val="00AA2E84"/>
    <w:rsid w:val="00AA41A2"/>
    <w:rsid w:val="00AA60F6"/>
    <w:rsid w:val="00AB1ECD"/>
    <w:rsid w:val="00AB5E4B"/>
    <w:rsid w:val="00AB60C2"/>
    <w:rsid w:val="00AC38FC"/>
    <w:rsid w:val="00AC5B19"/>
    <w:rsid w:val="00AD0313"/>
    <w:rsid w:val="00AD4E98"/>
    <w:rsid w:val="00AD5375"/>
    <w:rsid w:val="00AD665C"/>
    <w:rsid w:val="00AE0479"/>
    <w:rsid w:val="00AE1CB6"/>
    <w:rsid w:val="00AE3803"/>
    <w:rsid w:val="00AE3E08"/>
    <w:rsid w:val="00AE4A2D"/>
    <w:rsid w:val="00AE4C9D"/>
    <w:rsid w:val="00AE5CA3"/>
    <w:rsid w:val="00AE7B17"/>
    <w:rsid w:val="00AF006D"/>
    <w:rsid w:val="00AF3E21"/>
    <w:rsid w:val="00B00850"/>
    <w:rsid w:val="00B03EDE"/>
    <w:rsid w:val="00B0692A"/>
    <w:rsid w:val="00B101A9"/>
    <w:rsid w:val="00B12743"/>
    <w:rsid w:val="00B132AF"/>
    <w:rsid w:val="00B173FB"/>
    <w:rsid w:val="00B2036F"/>
    <w:rsid w:val="00B22551"/>
    <w:rsid w:val="00B23645"/>
    <w:rsid w:val="00B27233"/>
    <w:rsid w:val="00B277F8"/>
    <w:rsid w:val="00B32716"/>
    <w:rsid w:val="00B32D68"/>
    <w:rsid w:val="00B33947"/>
    <w:rsid w:val="00B34816"/>
    <w:rsid w:val="00B3745C"/>
    <w:rsid w:val="00B4067D"/>
    <w:rsid w:val="00B41044"/>
    <w:rsid w:val="00B41575"/>
    <w:rsid w:val="00B417F8"/>
    <w:rsid w:val="00B4237E"/>
    <w:rsid w:val="00B42BA0"/>
    <w:rsid w:val="00B43BFA"/>
    <w:rsid w:val="00B47F25"/>
    <w:rsid w:val="00B5003B"/>
    <w:rsid w:val="00B521EC"/>
    <w:rsid w:val="00B55179"/>
    <w:rsid w:val="00B56BC1"/>
    <w:rsid w:val="00B60D17"/>
    <w:rsid w:val="00B64AB3"/>
    <w:rsid w:val="00B6798C"/>
    <w:rsid w:val="00B71C2B"/>
    <w:rsid w:val="00B71EEE"/>
    <w:rsid w:val="00B72634"/>
    <w:rsid w:val="00B72741"/>
    <w:rsid w:val="00B7344D"/>
    <w:rsid w:val="00B77C41"/>
    <w:rsid w:val="00B81F0D"/>
    <w:rsid w:val="00B828E2"/>
    <w:rsid w:val="00B86D0D"/>
    <w:rsid w:val="00B87EFC"/>
    <w:rsid w:val="00B946CE"/>
    <w:rsid w:val="00BA012E"/>
    <w:rsid w:val="00BA0ACE"/>
    <w:rsid w:val="00BA0B7F"/>
    <w:rsid w:val="00BA6085"/>
    <w:rsid w:val="00BB02BA"/>
    <w:rsid w:val="00BB11AE"/>
    <w:rsid w:val="00BB11FD"/>
    <w:rsid w:val="00BB2B58"/>
    <w:rsid w:val="00BB38FC"/>
    <w:rsid w:val="00BB431A"/>
    <w:rsid w:val="00BB56EF"/>
    <w:rsid w:val="00BB69EF"/>
    <w:rsid w:val="00BC4DCF"/>
    <w:rsid w:val="00BC6D46"/>
    <w:rsid w:val="00BD3344"/>
    <w:rsid w:val="00BE4B33"/>
    <w:rsid w:val="00BE4C73"/>
    <w:rsid w:val="00BE53A0"/>
    <w:rsid w:val="00BF01A6"/>
    <w:rsid w:val="00BF14ED"/>
    <w:rsid w:val="00BF19D2"/>
    <w:rsid w:val="00BF6339"/>
    <w:rsid w:val="00C00510"/>
    <w:rsid w:val="00C00E84"/>
    <w:rsid w:val="00C03811"/>
    <w:rsid w:val="00C04F14"/>
    <w:rsid w:val="00C1189C"/>
    <w:rsid w:val="00C1322E"/>
    <w:rsid w:val="00C1369F"/>
    <w:rsid w:val="00C13C68"/>
    <w:rsid w:val="00C22667"/>
    <w:rsid w:val="00C27288"/>
    <w:rsid w:val="00C34B10"/>
    <w:rsid w:val="00C364E1"/>
    <w:rsid w:val="00C36852"/>
    <w:rsid w:val="00C36AE4"/>
    <w:rsid w:val="00C37911"/>
    <w:rsid w:val="00C47841"/>
    <w:rsid w:val="00C51A56"/>
    <w:rsid w:val="00C564D6"/>
    <w:rsid w:val="00C56DA6"/>
    <w:rsid w:val="00C70B29"/>
    <w:rsid w:val="00C7224B"/>
    <w:rsid w:val="00C73B3A"/>
    <w:rsid w:val="00C74A96"/>
    <w:rsid w:val="00C7510F"/>
    <w:rsid w:val="00C76840"/>
    <w:rsid w:val="00C80072"/>
    <w:rsid w:val="00C809B5"/>
    <w:rsid w:val="00C80FA7"/>
    <w:rsid w:val="00C87E36"/>
    <w:rsid w:val="00C907D1"/>
    <w:rsid w:val="00C90D3F"/>
    <w:rsid w:val="00C93A2C"/>
    <w:rsid w:val="00C94730"/>
    <w:rsid w:val="00C947E1"/>
    <w:rsid w:val="00C95703"/>
    <w:rsid w:val="00CA3603"/>
    <w:rsid w:val="00CA3BE5"/>
    <w:rsid w:val="00CB6000"/>
    <w:rsid w:val="00CB6A8D"/>
    <w:rsid w:val="00CB6D50"/>
    <w:rsid w:val="00CB7AF4"/>
    <w:rsid w:val="00CC1B6B"/>
    <w:rsid w:val="00CC1F76"/>
    <w:rsid w:val="00CC2651"/>
    <w:rsid w:val="00CC2BDA"/>
    <w:rsid w:val="00CC5EC2"/>
    <w:rsid w:val="00CD2FD3"/>
    <w:rsid w:val="00CD65D7"/>
    <w:rsid w:val="00CD6990"/>
    <w:rsid w:val="00CE5D6E"/>
    <w:rsid w:val="00CF424A"/>
    <w:rsid w:val="00CF4448"/>
    <w:rsid w:val="00D010F5"/>
    <w:rsid w:val="00D017AD"/>
    <w:rsid w:val="00D03B35"/>
    <w:rsid w:val="00D03E52"/>
    <w:rsid w:val="00D05E39"/>
    <w:rsid w:val="00D14FE6"/>
    <w:rsid w:val="00D203DC"/>
    <w:rsid w:val="00D20D13"/>
    <w:rsid w:val="00D217BD"/>
    <w:rsid w:val="00D21EA1"/>
    <w:rsid w:val="00D27F4B"/>
    <w:rsid w:val="00D34C71"/>
    <w:rsid w:val="00D3577B"/>
    <w:rsid w:val="00D357A4"/>
    <w:rsid w:val="00D3649E"/>
    <w:rsid w:val="00D36A0A"/>
    <w:rsid w:val="00D40B5B"/>
    <w:rsid w:val="00D44317"/>
    <w:rsid w:val="00D45413"/>
    <w:rsid w:val="00D510C5"/>
    <w:rsid w:val="00D5206E"/>
    <w:rsid w:val="00D537B0"/>
    <w:rsid w:val="00D62637"/>
    <w:rsid w:val="00D6284F"/>
    <w:rsid w:val="00D630DD"/>
    <w:rsid w:val="00D636C6"/>
    <w:rsid w:val="00D64369"/>
    <w:rsid w:val="00D6464E"/>
    <w:rsid w:val="00D66AF5"/>
    <w:rsid w:val="00D67306"/>
    <w:rsid w:val="00D71293"/>
    <w:rsid w:val="00D71B3E"/>
    <w:rsid w:val="00D73E54"/>
    <w:rsid w:val="00D73F44"/>
    <w:rsid w:val="00D761B6"/>
    <w:rsid w:val="00D8789F"/>
    <w:rsid w:val="00D93793"/>
    <w:rsid w:val="00D96384"/>
    <w:rsid w:val="00DA0579"/>
    <w:rsid w:val="00DA1AC0"/>
    <w:rsid w:val="00DA298A"/>
    <w:rsid w:val="00DA6CBB"/>
    <w:rsid w:val="00DB03AC"/>
    <w:rsid w:val="00DB0B40"/>
    <w:rsid w:val="00DB249D"/>
    <w:rsid w:val="00DB2D40"/>
    <w:rsid w:val="00DB4E91"/>
    <w:rsid w:val="00DB5B84"/>
    <w:rsid w:val="00DC010D"/>
    <w:rsid w:val="00DC17E4"/>
    <w:rsid w:val="00DC6085"/>
    <w:rsid w:val="00DC7952"/>
    <w:rsid w:val="00DD04D3"/>
    <w:rsid w:val="00DD0E57"/>
    <w:rsid w:val="00DD161B"/>
    <w:rsid w:val="00DD17F4"/>
    <w:rsid w:val="00DD1C73"/>
    <w:rsid w:val="00DD3AA6"/>
    <w:rsid w:val="00DD75BC"/>
    <w:rsid w:val="00DE2B6C"/>
    <w:rsid w:val="00DE4E71"/>
    <w:rsid w:val="00DE60B0"/>
    <w:rsid w:val="00DE71E3"/>
    <w:rsid w:val="00DF68D0"/>
    <w:rsid w:val="00E0050F"/>
    <w:rsid w:val="00E03817"/>
    <w:rsid w:val="00E06D00"/>
    <w:rsid w:val="00E14333"/>
    <w:rsid w:val="00E206C3"/>
    <w:rsid w:val="00E209FC"/>
    <w:rsid w:val="00E22215"/>
    <w:rsid w:val="00E22D3A"/>
    <w:rsid w:val="00E2314B"/>
    <w:rsid w:val="00E23685"/>
    <w:rsid w:val="00E25C61"/>
    <w:rsid w:val="00E3153D"/>
    <w:rsid w:val="00E35B9A"/>
    <w:rsid w:val="00E46549"/>
    <w:rsid w:val="00E46B98"/>
    <w:rsid w:val="00E47885"/>
    <w:rsid w:val="00E57B89"/>
    <w:rsid w:val="00E61D50"/>
    <w:rsid w:val="00E622A3"/>
    <w:rsid w:val="00E62F3C"/>
    <w:rsid w:val="00E6681D"/>
    <w:rsid w:val="00E70D8A"/>
    <w:rsid w:val="00E7223E"/>
    <w:rsid w:val="00E757AD"/>
    <w:rsid w:val="00E75DFF"/>
    <w:rsid w:val="00E76B08"/>
    <w:rsid w:val="00E844EB"/>
    <w:rsid w:val="00E94537"/>
    <w:rsid w:val="00E96113"/>
    <w:rsid w:val="00E96F6B"/>
    <w:rsid w:val="00E97A27"/>
    <w:rsid w:val="00EA14B2"/>
    <w:rsid w:val="00EA27C0"/>
    <w:rsid w:val="00EA4AE7"/>
    <w:rsid w:val="00EA5DCF"/>
    <w:rsid w:val="00EA736B"/>
    <w:rsid w:val="00EB0747"/>
    <w:rsid w:val="00EB1B1E"/>
    <w:rsid w:val="00EB4AF9"/>
    <w:rsid w:val="00EB4C75"/>
    <w:rsid w:val="00EB7457"/>
    <w:rsid w:val="00EC428A"/>
    <w:rsid w:val="00ED02A5"/>
    <w:rsid w:val="00ED178F"/>
    <w:rsid w:val="00ED3B02"/>
    <w:rsid w:val="00EE0C42"/>
    <w:rsid w:val="00EE1A46"/>
    <w:rsid w:val="00EE3D00"/>
    <w:rsid w:val="00EE726D"/>
    <w:rsid w:val="00EF398E"/>
    <w:rsid w:val="00EF3E5E"/>
    <w:rsid w:val="00EF4A9A"/>
    <w:rsid w:val="00EF4CB0"/>
    <w:rsid w:val="00EF5A28"/>
    <w:rsid w:val="00EF62C1"/>
    <w:rsid w:val="00EF69E9"/>
    <w:rsid w:val="00EF7D1F"/>
    <w:rsid w:val="00F01FA0"/>
    <w:rsid w:val="00F01FB7"/>
    <w:rsid w:val="00F03133"/>
    <w:rsid w:val="00F041D2"/>
    <w:rsid w:val="00F10308"/>
    <w:rsid w:val="00F12D2E"/>
    <w:rsid w:val="00F135AA"/>
    <w:rsid w:val="00F13C6E"/>
    <w:rsid w:val="00F1564B"/>
    <w:rsid w:val="00F20BDB"/>
    <w:rsid w:val="00F22CFF"/>
    <w:rsid w:val="00F27729"/>
    <w:rsid w:val="00F30AD5"/>
    <w:rsid w:val="00F44094"/>
    <w:rsid w:val="00F44F10"/>
    <w:rsid w:val="00F46B4A"/>
    <w:rsid w:val="00F53043"/>
    <w:rsid w:val="00F617A9"/>
    <w:rsid w:val="00F61E1B"/>
    <w:rsid w:val="00F744E2"/>
    <w:rsid w:val="00F74A11"/>
    <w:rsid w:val="00F82E84"/>
    <w:rsid w:val="00F8606B"/>
    <w:rsid w:val="00F867C4"/>
    <w:rsid w:val="00F87030"/>
    <w:rsid w:val="00F90397"/>
    <w:rsid w:val="00F90699"/>
    <w:rsid w:val="00F9206D"/>
    <w:rsid w:val="00F96491"/>
    <w:rsid w:val="00FA1CDC"/>
    <w:rsid w:val="00FA56B0"/>
    <w:rsid w:val="00FA7448"/>
    <w:rsid w:val="00FA74D3"/>
    <w:rsid w:val="00FB1090"/>
    <w:rsid w:val="00FC601F"/>
    <w:rsid w:val="00FC7A26"/>
    <w:rsid w:val="00FD1F42"/>
    <w:rsid w:val="00FD3180"/>
    <w:rsid w:val="00FD52BD"/>
    <w:rsid w:val="00FD61F9"/>
    <w:rsid w:val="00FE0652"/>
    <w:rsid w:val="00FE5855"/>
    <w:rsid w:val="00FE5B29"/>
    <w:rsid w:val="00FE6964"/>
    <w:rsid w:val="00FF434E"/>
    <w:rsid w:val="00FF7945"/>
    <w:rsid w:val="12353A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3FD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paragraph" w:styleId="Textonotaalfinal">
    <w:name w:val="endnote text"/>
    <w:basedOn w:val="Normal"/>
    <w:link w:val="TextonotaalfinalCar"/>
    <w:uiPriority w:val="99"/>
    <w:semiHidden/>
    <w:unhideWhenUsed/>
    <w:rsid w:val="006140C5"/>
  </w:style>
  <w:style w:type="character" w:styleId="TextonotaalfinalCar" w:customStyle="1">
    <w:name w:val="Texto nota al final Car"/>
    <w:basedOn w:val="Fuentedeprrafopredeter"/>
    <w:link w:val="Textonotaalfinal"/>
    <w:uiPriority w:val="99"/>
    <w:semiHidden/>
    <w:rsid w:val="006140C5"/>
    <w:rPr>
      <w:rFonts w:ascii="Times New Roman" w:hAnsi="Times New Roman" w:eastAsia="Times New Roman" w:cs="Times New Roman"/>
      <w:sz w:val="20"/>
      <w:szCs w:val="20"/>
      <w:lang w:eastAsia="es-ES"/>
    </w:rPr>
  </w:style>
  <w:style w:type="character" w:styleId="Refdenotaalfinal">
    <w:name w:val="endnote reference"/>
    <w:basedOn w:val="Fuentedeprrafopredeter"/>
    <w:uiPriority w:val="99"/>
    <w:semiHidden/>
    <w:unhideWhenUsed/>
    <w:rsid w:val="006140C5"/>
    <w:rPr>
      <w:vertAlign w:val="superscript"/>
    </w:rPr>
  </w:style>
  <w:style w:type="character" w:styleId="Mencinsinresolver2" w:customStyle="1">
    <w:name w:val="Mención sin resolver2"/>
    <w:basedOn w:val="Fuentedeprrafopredeter"/>
    <w:uiPriority w:val="99"/>
    <w:semiHidden/>
    <w:unhideWhenUsed/>
    <w:rsid w:val="005A44A9"/>
    <w:rPr>
      <w:color w:val="605E5C"/>
      <w:shd w:val="clear" w:color="auto" w:fill="E1DFDD"/>
    </w:rPr>
  </w:style>
  <w:style w:type="character" w:styleId="UnresolvedMention" w:customStyle="1">
    <w:name w:val="Unresolved Mention"/>
    <w:basedOn w:val="Fuentedeprrafopredeter"/>
    <w:uiPriority w:val="99"/>
    <w:semiHidden/>
    <w:unhideWhenUsed/>
    <w:rsid w:val="00DE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244">
      <w:bodyDiv w:val="1"/>
      <w:marLeft w:val="0"/>
      <w:marRight w:val="0"/>
      <w:marTop w:val="0"/>
      <w:marBottom w:val="0"/>
      <w:divBdr>
        <w:top w:val="none" w:sz="0" w:space="0" w:color="auto"/>
        <w:left w:val="none" w:sz="0" w:space="0" w:color="auto"/>
        <w:bottom w:val="none" w:sz="0" w:space="0" w:color="auto"/>
        <w:right w:val="none" w:sz="0" w:space="0" w:color="auto"/>
      </w:divBdr>
    </w:div>
    <w:div w:id="326636063">
      <w:bodyDiv w:val="1"/>
      <w:marLeft w:val="0"/>
      <w:marRight w:val="0"/>
      <w:marTop w:val="0"/>
      <w:marBottom w:val="0"/>
      <w:divBdr>
        <w:top w:val="none" w:sz="0" w:space="0" w:color="auto"/>
        <w:left w:val="none" w:sz="0" w:space="0" w:color="auto"/>
        <w:bottom w:val="none" w:sz="0" w:space="0" w:color="auto"/>
        <w:right w:val="none" w:sz="0" w:space="0" w:color="auto"/>
      </w:divBdr>
    </w:div>
    <w:div w:id="584340133">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18575497">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43422118">
      <w:bodyDiv w:val="1"/>
      <w:marLeft w:val="0"/>
      <w:marRight w:val="0"/>
      <w:marTop w:val="0"/>
      <w:marBottom w:val="0"/>
      <w:divBdr>
        <w:top w:val="none" w:sz="0" w:space="0" w:color="auto"/>
        <w:left w:val="none" w:sz="0" w:space="0" w:color="auto"/>
        <w:bottom w:val="none" w:sz="0" w:space="0" w:color="auto"/>
        <w:right w:val="none" w:sz="0" w:space="0" w:color="auto"/>
      </w:divBdr>
    </w:div>
    <w:div w:id="1168014124">
      <w:bodyDiv w:val="1"/>
      <w:marLeft w:val="0"/>
      <w:marRight w:val="0"/>
      <w:marTop w:val="0"/>
      <w:marBottom w:val="0"/>
      <w:divBdr>
        <w:top w:val="none" w:sz="0" w:space="0" w:color="auto"/>
        <w:left w:val="none" w:sz="0" w:space="0" w:color="auto"/>
        <w:bottom w:val="none" w:sz="0" w:space="0" w:color="auto"/>
        <w:right w:val="none" w:sz="0" w:space="0" w:color="auto"/>
      </w:divBdr>
    </w:div>
    <w:div w:id="1257593460">
      <w:bodyDiv w:val="1"/>
      <w:marLeft w:val="0"/>
      <w:marRight w:val="0"/>
      <w:marTop w:val="0"/>
      <w:marBottom w:val="0"/>
      <w:divBdr>
        <w:top w:val="none" w:sz="0" w:space="0" w:color="auto"/>
        <w:left w:val="none" w:sz="0" w:space="0" w:color="auto"/>
        <w:bottom w:val="none" w:sz="0" w:space="0" w:color="auto"/>
        <w:right w:val="none" w:sz="0" w:space="0" w:color="auto"/>
      </w:divBdr>
    </w:div>
    <w:div w:id="1314067107">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538350096">
      <w:bodyDiv w:val="1"/>
      <w:marLeft w:val="0"/>
      <w:marRight w:val="0"/>
      <w:marTop w:val="0"/>
      <w:marBottom w:val="0"/>
      <w:divBdr>
        <w:top w:val="none" w:sz="0" w:space="0" w:color="auto"/>
        <w:left w:val="none" w:sz="0" w:space="0" w:color="auto"/>
        <w:bottom w:val="none" w:sz="0" w:space="0" w:color="auto"/>
        <w:right w:val="none" w:sz="0" w:space="0" w:color="auto"/>
      </w:divBdr>
    </w:div>
    <w:div w:id="1556118029">
      <w:bodyDiv w:val="1"/>
      <w:marLeft w:val="0"/>
      <w:marRight w:val="0"/>
      <w:marTop w:val="0"/>
      <w:marBottom w:val="0"/>
      <w:divBdr>
        <w:top w:val="none" w:sz="0" w:space="0" w:color="auto"/>
        <w:left w:val="none" w:sz="0" w:space="0" w:color="auto"/>
        <w:bottom w:val="none" w:sz="0" w:space="0" w:color="auto"/>
        <w:right w:val="none" w:sz="0" w:space="0" w:color="auto"/>
      </w:divBdr>
    </w:div>
    <w:div w:id="1659380306">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740783437">
      <w:bodyDiv w:val="1"/>
      <w:marLeft w:val="0"/>
      <w:marRight w:val="0"/>
      <w:marTop w:val="0"/>
      <w:marBottom w:val="0"/>
      <w:divBdr>
        <w:top w:val="none" w:sz="0" w:space="0" w:color="auto"/>
        <w:left w:val="none" w:sz="0" w:space="0" w:color="auto"/>
        <w:bottom w:val="none" w:sz="0" w:space="0" w:color="auto"/>
        <w:right w:val="none" w:sz="0" w:space="0" w:color="auto"/>
      </w:divBdr>
    </w:div>
    <w:div w:id="1767917265">
      <w:bodyDiv w:val="1"/>
      <w:marLeft w:val="0"/>
      <w:marRight w:val="0"/>
      <w:marTop w:val="0"/>
      <w:marBottom w:val="0"/>
      <w:divBdr>
        <w:top w:val="none" w:sz="0" w:space="0" w:color="auto"/>
        <w:left w:val="none" w:sz="0" w:space="0" w:color="auto"/>
        <w:bottom w:val="none" w:sz="0" w:space="0" w:color="auto"/>
        <w:right w:val="none" w:sz="0" w:space="0" w:color="auto"/>
      </w:divBdr>
    </w:div>
    <w:div w:id="17966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12ab31b6eb0c4c41"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79e5a31-b825-46fa-8939-94d4c36bb026}"/>
      </w:docPartPr>
      <w:docPartBody>
        <w:p w14:paraId="793969C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67AF-F24E-443C-8D31-C35880F0D0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8</revision>
  <dcterms:created xsi:type="dcterms:W3CDTF">2023-02-02T01:22:00.0000000Z</dcterms:created>
  <dcterms:modified xsi:type="dcterms:W3CDTF">2023-03-09T17:29:56.4500859Z</dcterms:modified>
</coreProperties>
</file>