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B350" w14:textId="065EF31B" w:rsidR="009F09BC" w:rsidRPr="00D04414" w:rsidRDefault="009F09BC" w:rsidP="00E37F0A">
      <w:pPr>
        <w:tabs>
          <w:tab w:val="left" w:pos="3465"/>
        </w:tabs>
        <w:spacing w:before="240" w:after="360" w:line="360" w:lineRule="auto"/>
        <w:jc w:val="both"/>
        <w:rPr>
          <w:rFonts w:ascii="Palatino Linotype" w:hAnsi="Palatino Linotype"/>
        </w:rPr>
      </w:pPr>
      <w:r w:rsidRPr="00D0441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53555" w:rsidRPr="00D04414">
        <w:rPr>
          <w:rFonts w:ascii="Palatino Linotype" w:hAnsi="Palatino Linotype"/>
        </w:rPr>
        <w:t>veintitrés (23</w:t>
      </w:r>
      <w:r w:rsidR="0058610C" w:rsidRPr="00D04414">
        <w:rPr>
          <w:rFonts w:ascii="Palatino Linotype" w:hAnsi="Palatino Linotype"/>
        </w:rPr>
        <w:t xml:space="preserve">) </w:t>
      </w:r>
      <w:r w:rsidRPr="00D04414">
        <w:rPr>
          <w:rFonts w:ascii="Palatino Linotype" w:hAnsi="Palatino Linotype"/>
        </w:rPr>
        <w:t xml:space="preserve">de </w:t>
      </w:r>
      <w:r w:rsidR="00D132E3" w:rsidRPr="00D04414">
        <w:rPr>
          <w:rFonts w:ascii="Palatino Linotype" w:hAnsi="Palatino Linotype"/>
        </w:rPr>
        <w:t>noviembre</w:t>
      </w:r>
      <w:r w:rsidR="00B00FB8" w:rsidRPr="00D04414">
        <w:rPr>
          <w:rFonts w:ascii="Palatino Linotype" w:hAnsi="Palatino Linotype"/>
        </w:rPr>
        <w:t xml:space="preserve"> </w:t>
      </w:r>
      <w:r w:rsidR="00B05C22" w:rsidRPr="00D04414">
        <w:rPr>
          <w:rFonts w:ascii="Palatino Linotype" w:hAnsi="Palatino Linotype"/>
        </w:rPr>
        <w:t>de dos mil veintitrés</w:t>
      </w:r>
      <w:r w:rsidRPr="00D04414">
        <w:rPr>
          <w:rFonts w:ascii="Palatino Linotype" w:hAnsi="Palatino Linotype"/>
        </w:rPr>
        <w:t>.</w:t>
      </w:r>
    </w:p>
    <w:p w14:paraId="3704CD32" w14:textId="6A46F101" w:rsidR="009F09BC" w:rsidRPr="00D04414" w:rsidRDefault="009F09BC" w:rsidP="00153555">
      <w:pPr>
        <w:spacing w:before="240" w:after="360" w:line="360" w:lineRule="auto"/>
        <w:jc w:val="both"/>
        <w:rPr>
          <w:rFonts w:ascii="Palatino Linotype" w:hAnsi="Palatino Linotype" w:cs="Arial"/>
          <w:lang w:val="es-ES"/>
        </w:rPr>
      </w:pPr>
      <w:r w:rsidRPr="00D04414">
        <w:rPr>
          <w:rFonts w:ascii="Palatino Linotype" w:hAnsi="Palatino Linotype"/>
          <w:b/>
        </w:rPr>
        <w:t>VISTO</w:t>
      </w:r>
      <w:r w:rsidRPr="00D04414">
        <w:rPr>
          <w:rFonts w:ascii="Palatino Linotype" w:hAnsi="Palatino Linotype"/>
        </w:rPr>
        <w:t xml:space="preserve"> </w:t>
      </w:r>
      <w:r w:rsidR="008A699B" w:rsidRPr="00D04414">
        <w:rPr>
          <w:rFonts w:ascii="Palatino Linotype" w:hAnsi="Palatino Linotype"/>
        </w:rPr>
        <w:t>e</w:t>
      </w:r>
      <w:r w:rsidRPr="00D04414">
        <w:rPr>
          <w:rFonts w:ascii="Palatino Linotype" w:hAnsi="Palatino Linotype"/>
        </w:rPr>
        <w:t>l expediente electrónico formado con</w:t>
      </w:r>
      <w:r w:rsidR="00CA396C" w:rsidRPr="00D04414">
        <w:rPr>
          <w:rFonts w:ascii="Palatino Linotype" w:hAnsi="Palatino Linotype"/>
        </w:rPr>
        <w:t xml:space="preserve"> motivo del recurso de revisión </w:t>
      </w:r>
      <w:r w:rsidR="00153555" w:rsidRPr="00D04414">
        <w:rPr>
          <w:rFonts w:ascii="Palatino Linotype" w:hAnsi="Palatino Linotype"/>
          <w:b/>
        </w:rPr>
        <w:t>15263/INFOEM/IP/RR/2022</w:t>
      </w:r>
      <w:r w:rsidRPr="00D04414">
        <w:rPr>
          <w:rFonts w:ascii="Palatino Linotype" w:hAnsi="Palatino Linotype"/>
        </w:rPr>
        <w:t>,</w:t>
      </w:r>
      <w:r w:rsidR="00D132E3" w:rsidRPr="00D04414">
        <w:rPr>
          <w:rFonts w:ascii="Palatino Linotype" w:hAnsi="Palatino Linotype" w:cs="Arial"/>
          <w:b/>
          <w:bCs/>
        </w:rPr>
        <w:t xml:space="preserve"> </w:t>
      </w:r>
      <w:r w:rsidR="00153555" w:rsidRPr="00D04414">
        <w:rPr>
          <w:rFonts w:ascii="Palatino Linotype" w:hAnsi="Palatino Linotype" w:cs="Arial"/>
          <w:bCs/>
          <w:lang w:val="es-MX"/>
        </w:rPr>
        <w:t xml:space="preserve">promovido por </w:t>
      </w:r>
      <w:r w:rsidR="0049279B">
        <w:rPr>
          <w:rFonts w:ascii="Palatino Linotype" w:hAnsi="Palatino Linotype" w:cs="Arial"/>
          <w:b/>
          <w:bCs/>
          <w:lang w:val="es-MX"/>
        </w:rPr>
        <w:t>XXX XXX XXX</w:t>
      </w:r>
      <w:bookmarkStart w:id="0" w:name="_GoBack"/>
      <w:bookmarkEnd w:id="0"/>
      <w:r w:rsidR="00153555" w:rsidRPr="00D04414">
        <w:rPr>
          <w:rFonts w:ascii="Palatino Linotype" w:hAnsi="Palatino Linotype" w:cs="Arial"/>
          <w:bCs/>
          <w:lang w:val="es-MX"/>
        </w:rPr>
        <w:t xml:space="preserve">, en su calidad de </w:t>
      </w:r>
      <w:r w:rsidR="00153555" w:rsidRPr="00D04414">
        <w:rPr>
          <w:rFonts w:ascii="Palatino Linotype" w:hAnsi="Palatino Linotype" w:cs="Arial"/>
          <w:b/>
          <w:bCs/>
          <w:lang w:val="es-MX"/>
        </w:rPr>
        <w:t>RECURRENTE</w:t>
      </w:r>
      <w:r w:rsidR="00D132E3" w:rsidRPr="00D04414">
        <w:rPr>
          <w:rFonts w:ascii="Palatino Linotype" w:hAnsi="Palatino Linotype" w:cs="Arial"/>
        </w:rPr>
        <w:t xml:space="preserve">, </w:t>
      </w:r>
      <w:r w:rsidR="00D132E3" w:rsidRPr="00D04414">
        <w:rPr>
          <w:rFonts w:ascii="Palatino Linotype" w:hAnsi="Palatino Linotype"/>
        </w:rPr>
        <w:t xml:space="preserve">en contra de </w:t>
      </w:r>
      <w:r w:rsidR="00153555" w:rsidRPr="00D04414">
        <w:rPr>
          <w:rFonts w:ascii="Palatino Linotype" w:hAnsi="Palatino Linotype" w:cs="Arial"/>
          <w:lang w:val="es-ES"/>
        </w:rPr>
        <w:t xml:space="preserve">la respuesta del </w:t>
      </w:r>
      <w:r w:rsidR="00153555" w:rsidRPr="00D04414">
        <w:rPr>
          <w:rFonts w:ascii="Palatino Linotype" w:hAnsi="Palatino Linotype" w:cs="Arial"/>
          <w:b/>
        </w:rPr>
        <w:t>Instituto Hacendario del Estado de México</w:t>
      </w:r>
      <w:r w:rsidRPr="00D04414">
        <w:rPr>
          <w:rFonts w:ascii="Palatino Linotype" w:hAnsi="Palatino Linotype" w:cs="Arial"/>
          <w:b/>
        </w:rPr>
        <w:t>,</w:t>
      </w:r>
      <w:r w:rsidRPr="00D04414">
        <w:rPr>
          <w:rFonts w:ascii="Palatino Linotype" w:hAnsi="Palatino Linotype"/>
          <w:b/>
        </w:rPr>
        <w:t xml:space="preserve"> </w:t>
      </w:r>
      <w:r w:rsidRPr="00D04414">
        <w:rPr>
          <w:rFonts w:ascii="Palatino Linotype" w:hAnsi="Palatino Linotype"/>
        </w:rPr>
        <w:t>en lo sucesivo el</w:t>
      </w:r>
      <w:r w:rsidRPr="00D04414">
        <w:rPr>
          <w:rFonts w:ascii="Palatino Linotype" w:hAnsi="Palatino Linotype"/>
          <w:b/>
        </w:rPr>
        <w:t xml:space="preserve"> SUJETO OBLIGADO</w:t>
      </w:r>
      <w:r w:rsidRPr="00D04414">
        <w:rPr>
          <w:rFonts w:ascii="Palatino Linotype" w:hAnsi="Palatino Linotype"/>
        </w:rPr>
        <w:t>, se procede a dictar la presente resolución, con base en los siguientes:</w:t>
      </w:r>
    </w:p>
    <w:p w14:paraId="4E40B56E" w14:textId="77777777" w:rsidR="009F09BC" w:rsidRPr="00D04414" w:rsidRDefault="009F09BC" w:rsidP="00E37F0A">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04414">
        <w:rPr>
          <w:rFonts w:ascii="Palatino Linotype" w:hAnsi="Palatino Linotype"/>
          <w:b/>
          <w:color w:val="000000" w:themeColor="text1"/>
          <w:sz w:val="24"/>
          <w:szCs w:val="24"/>
        </w:rPr>
        <w:t>ANTECEDENTES</w:t>
      </w:r>
      <w:bookmarkEnd w:id="1"/>
      <w:bookmarkEnd w:id="2"/>
      <w:bookmarkEnd w:id="3"/>
    </w:p>
    <w:p w14:paraId="237D14A1" w14:textId="78451C50" w:rsidR="009F09BC" w:rsidRPr="00D04414" w:rsidRDefault="00153555" w:rsidP="00153555">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D04414">
        <w:rPr>
          <w:rFonts w:ascii="Palatino Linotype" w:eastAsia="Calibri" w:hAnsi="Palatino Linotype" w:cs="Arial"/>
          <w:lang w:val="es-ES"/>
        </w:rPr>
        <w:t>El veinticinco</w:t>
      </w:r>
      <w:r w:rsidR="00CA396C" w:rsidRPr="00D04414">
        <w:rPr>
          <w:rFonts w:ascii="Palatino Linotype" w:eastAsia="Calibri" w:hAnsi="Palatino Linotype" w:cs="Arial"/>
          <w:lang w:val="es-ES"/>
        </w:rPr>
        <w:t xml:space="preserve"> </w:t>
      </w:r>
      <w:r w:rsidR="009F09BC" w:rsidRPr="00D04414">
        <w:rPr>
          <w:rFonts w:ascii="Palatino Linotype" w:eastAsia="Calibri" w:hAnsi="Palatino Linotype" w:cs="Arial"/>
          <w:lang w:val="es-ES"/>
        </w:rPr>
        <w:t>(</w:t>
      </w:r>
      <w:r w:rsidRPr="00D04414">
        <w:rPr>
          <w:rFonts w:ascii="Palatino Linotype" w:eastAsia="Calibri" w:hAnsi="Palatino Linotype" w:cs="Arial"/>
          <w:lang w:val="es-ES"/>
        </w:rPr>
        <w:t xml:space="preserve">25) de agosto </w:t>
      </w:r>
      <w:r w:rsidR="00C22D79" w:rsidRPr="00D04414">
        <w:rPr>
          <w:rFonts w:ascii="Palatino Linotype" w:eastAsia="Calibri" w:hAnsi="Palatino Linotype" w:cs="Arial"/>
          <w:lang w:val="es-ES"/>
        </w:rPr>
        <w:t>de dos mil veintidós</w:t>
      </w:r>
      <w:r w:rsidR="009F09BC" w:rsidRPr="00D04414">
        <w:rPr>
          <w:rFonts w:ascii="Palatino Linotype" w:hAnsi="Palatino Linotype"/>
          <w:b/>
        </w:rPr>
        <w:t xml:space="preserve">, </w:t>
      </w:r>
      <w:r w:rsidR="009F09BC" w:rsidRPr="00D04414">
        <w:rPr>
          <w:rFonts w:ascii="Palatino Linotype" w:eastAsia="Calibri" w:hAnsi="Palatino Linotype" w:cs="Arial"/>
          <w:lang w:val="es-ES"/>
        </w:rPr>
        <w:t xml:space="preserve">se presentó ante el </w:t>
      </w:r>
      <w:r w:rsidR="009F09BC" w:rsidRPr="00D04414">
        <w:rPr>
          <w:rFonts w:ascii="Palatino Linotype" w:eastAsia="Calibri" w:hAnsi="Palatino Linotype" w:cs="Arial"/>
          <w:b/>
          <w:lang w:val="es-ES"/>
        </w:rPr>
        <w:t>SUJETO OBLIGADO</w:t>
      </w:r>
      <w:r w:rsidR="009F09BC" w:rsidRPr="00D04414">
        <w:rPr>
          <w:rFonts w:ascii="Palatino Linotype" w:eastAsia="Calibri" w:hAnsi="Palatino Linotype" w:cs="Arial"/>
        </w:rPr>
        <w:t xml:space="preserve"> vía </w:t>
      </w:r>
      <w:r w:rsidR="008A699B" w:rsidRPr="00D04414">
        <w:rPr>
          <w:rFonts w:ascii="Palatino Linotype" w:eastAsia="Calibri" w:hAnsi="Palatino Linotype" w:cs="Arial"/>
          <w:lang w:val="es-ES"/>
        </w:rPr>
        <w:t>SAIMEX, la solicitud</w:t>
      </w:r>
      <w:r w:rsidR="009F09BC" w:rsidRPr="00D04414">
        <w:rPr>
          <w:rFonts w:ascii="Palatino Linotype" w:eastAsia="Calibri" w:hAnsi="Palatino Linotype" w:cs="Arial"/>
          <w:lang w:val="es-ES"/>
        </w:rPr>
        <w:t xml:space="preserve"> de información pública</w:t>
      </w:r>
      <w:r w:rsidR="008A699B" w:rsidRPr="00D04414">
        <w:rPr>
          <w:rFonts w:ascii="Palatino Linotype" w:eastAsia="Calibri" w:hAnsi="Palatino Linotype" w:cs="Arial"/>
          <w:lang w:val="es-ES"/>
        </w:rPr>
        <w:t xml:space="preserve"> registrada</w:t>
      </w:r>
      <w:r w:rsidR="009F09BC" w:rsidRPr="00D04414">
        <w:rPr>
          <w:rFonts w:ascii="Palatino Linotype" w:eastAsia="Calibri" w:hAnsi="Palatino Linotype" w:cs="Arial"/>
          <w:lang w:val="es-ES"/>
        </w:rPr>
        <w:t xml:space="preserve"> con </w:t>
      </w:r>
      <w:r w:rsidR="008A699B" w:rsidRPr="00D04414">
        <w:rPr>
          <w:rFonts w:ascii="Palatino Linotype" w:eastAsia="Calibri" w:hAnsi="Palatino Linotype" w:cs="Arial"/>
          <w:lang w:val="es-ES"/>
        </w:rPr>
        <w:t xml:space="preserve">el </w:t>
      </w:r>
      <w:r w:rsidR="009F09BC" w:rsidRPr="00D04414">
        <w:rPr>
          <w:rFonts w:ascii="Palatino Linotype" w:eastAsia="Calibri" w:hAnsi="Palatino Linotype" w:cs="Arial"/>
          <w:lang w:val="es-ES"/>
        </w:rPr>
        <w:t>número</w:t>
      </w:r>
      <w:r w:rsidRPr="00D04414">
        <w:rPr>
          <w:rFonts w:ascii="Palatino Linotype" w:hAnsi="Palatino Linotype"/>
          <w:b/>
          <w:bCs/>
          <w:color w:val="000000" w:themeColor="text1"/>
        </w:rPr>
        <w:t xml:space="preserve"> 00093/IHAEM/IP/2022</w:t>
      </w:r>
      <w:r w:rsidR="009F09BC" w:rsidRPr="00D04414">
        <w:rPr>
          <w:rFonts w:ascii="Palatino Linotype" w:hAnsi="Palatino Linotype"/>
          <w:b/>
          <w:bCs/>
          <w:color w:val="000000" w:themeColor="text1"/>
        </w:rPr>
        <w:t xml:space="preserve">; </w:t>
      </w:r>
      <w:r w:rsidR="00D04414">
        <w:rPr>
          <w:rFonts w:ascii="Palatino Linotype" w:eastAsia="Calibri" w:hAnsi="Palatino Linotype" w:cs="Arial"/>
          <w:lang w:val="es-ES"/>
        </w:rPr>
        <w:t>en la que solicitó</w:t>
      </w:r>
      <w:r w:rsidR="009E2B29" w:rsidRPr="00D04414">
        <w:rPr>
          <w:rFonts w:ascii="Palatino Linotype" w:eastAsia="Calibri" w:hAnsi="Palatino Linotype" w:cs="Arial"/>
          <w:lang w:val="es-ES"/>
        </w:rPr>
        <w:t xml:space="preserve"> </w:t>
      </w:r>
      <w:r w:rsidR="009F09BC" w:rsidRPr="00D04414">
        <w:rPr>
          <w:rFonts w:ascii="Palatino Linotype" w:eastAsia="Calibri" w:hAnsi="Palatino Linotype" w:cs="Arial"/>
          <w:lang w:val="es-ES"/>
        </w:rPr>
        <w:t>la siguiente información:</w:t>
      </w:r>
    </w:p>
    <w:p w14:paraId="108D2BE6" w14:textId="77777777" w:rsidR="008A699B" w:rsidRPr="00D04414"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7BAD0799" w:rsidR="009F09BC" w:rsidRPr="00D04414" w:rsidRDefault="008A699B" w:rsidP="00153555">
      <w:pPr>
        <w:pStyle w:val="Prrafodelista"/>
        <w:tabs>
          <w:tab w:val="left" w:pos="567"/>
        </w:tabs>
        <w:spacing w:line="276" w:lineRule="auto"/>
        <w:ind w:left="567" w:right="900"/>
        <w:jc w:val="both"/>
        <w:rPr>
          <w:rFonts w:ascii="Palatino Linotype" w:hAnsi="Palatino Linotype"/>
          <w:i/>
        </w:rPr>
      </w:pPr>
      <w:r w:rsidRPr="00D04414">
        <w:rPr>
          <w:rFonts w:ascii="Palatino Linotype" w:hAnsi="Palatino Linotype"/>
          <w:i/>
        </w:rPr>
        <w:t>“</w:t>
      </w:r>
      <w:r w:rsidR="00153555" w:rsidRPr="00D04414">
        <w:rPr>
          <w:rFonts w:ascii="Palatino Linotype" w:hAnsi="Palatino Linotype"/>
          <w:i/>
        </w:rPr>
        <w:t>con base en su acta de comite en la cual manifiestan que las compras de 0.01 centavos a 77791.50 son compras por fondo fijo, solicto me envien el fundamento de dicho intervalo o ese monto para equipararlo como fondo fijo</w:t>
      </w:r>
      <w:r w:rsidRPr="00D04414">
        <w:rPr>
          <w:rFonts w:ascii="Palatino Linotype" w:hAnsi="Palatino Linotype"/>
          <w:i/>
        </w:rPr>
        <w:t>”</w:t>
      </w:r>
      <w:r w:rsidR="00B170E1" w:rsidRPr="00D04414">
        <w:rPr>
          <w:rFonts w:ascii="Palatino Linotype" w:hAnsi="Palatino Linotype"/>
        </w:rPr>
        <w:t xml:space="preserve"> (Sic).</w:t>
      </w:r>
    </w:p>
    <w:p w14:paraId="48C0BFB9" w14:textId="77777777" w:rsidR="008A699B" w:rsidRPr="00D04414" w:rsidRDefault="008A699B" w:rsidP="00C27AE3">
      <w:pPr>
        <w:spacing w:line="276" w:lineRule="auto"/>
        <w:ind w:right="34"/>
        <w:jc w:val="both"/>
        <w:rPr>
          <w:rFonts w:ascii="Palatino Linotype" w:hAnsi="Palatino Linotype"/>
        </w:rPr>
      </w:pPr>
    </w:p>
    <w:p w14:paraId="2588015D" w14:textId="7165EA51" w:rsidR="009F09BC" w:rsidRPr="00D04414" w:rsidRDefault="009F09BC" w:rsidP="00762CFF">
      <w:pPr>
        <w:spacing w:line="360" w:lineRule="auto"/>
        <w:ind w:right="34"/>
        <w:jc w:val="both"/>
        <w:rPr>
          <w:rFonts w:ascii="Palatino Linotype" w:hAnsi="Palatino Linotype"/>
        </w:rPr>
      </w:pPr>
      <w:r w:rsidRPr="00D04414">
        <w:rPr>
          <w:rFonts w:ascii="Palatino Linotype" w:eastAsia="Times New Roman" w:hAnsi="Palatino Linotype" w:cs="Arial"/>
          <w:lang w:val="es-ES"/>
        </w:rPr>
        <w:t xml:space="preserve">Se </w:t>
      </w:r>
      <w:r w:rsidR="00E71CC4" w:rsidRPr="00D04414">
        <w:rPr>
          <w:rFonts w:ascii="Palatino Linotype" w:eastAsia="Times New Roman" w:hAnsi="Palatino Linotype" w:cs="Arial"/>
          <w:lang w:val="es-ES"/>
        </w:rPr>
        <w:t>eligió como</w:t>
      </w:r>
      <w:r w:rsidRPr="00D04414">
        <w:rPr>
          <w:rFonts w:ascii="Palatino Linotype" w:eastAsia="Times New Roman" w:hAnsi="Palatino Linotype" w:cs="Arial"/>
          <w:lang w:val="es-ES"/>
        </w:rPr>
        <w:t xml:space="preserve"> modalidad de entrega de la información</w:t>
      </w:r>
      <w:r w:rsidRPr="00D04414">
        <w:rPr>
          <w:rFonts w:ascii="Palatino Linotype" w:hAnsi="Palatino Linotype"/>
        </w:rPr>
        <w:t xml:space="preserve">: A través del </w:t>
      </w:r>
      <w:r w:rsidRPr="00D04414">
        <w:rPr>
          <w:rFonts w:ascii="Palatino Linotype" w:hAnsi="Palatino Linotype"/>
          <w:b/>
        </w:rPr>
        <w:t>SAIMEX</w:t>
      </w:r>
      <w:r w:rsidR="00762CFF" w:rsidRPr="00D04414">
        <w:rPr>
          <w:rFonts w:ascii="Palatino Linotype" w:hAnsi="Palatino Linotype"/>
          <w:b/>
        </w:rPr>
        <w:t>.</w:t>
      </w:r>
    </w:p>
    <w:p w14:paraId="13C03AD2" w14:textId="77777777" w:rsidR="00CD73DE" w:rsidRPr="00D04414"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08B80DCA" w14:textId="21AD4B97" w:rsidR="004B2C98" w:rsidRPr="00D04414"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04414">
        <w:rPr>
          <w:rFonts w:ascii="Palatino Linotype" w:eastAsia="MS Mincho" w:hAnsi="Palatino Linotype"/>
          <w:color w:val="000000" w:themeColor="text1"/>
        </w:rPr>
        <w:t xml:space="preserve">El </w:t>
      </w:r>
      <w:r w:rsidR="00153555" w:rsidRPr="00D04414">
        <w:rPr>
          <w:rFonts w:ascii="Palatino Linotype" w:eastAsia="MS Mincho" w:hAnsi="Palatino Linotype"/>
          <w:color w:val="000000" w:themeColor="text1"/>
        </w:rPr>
        <w:t>catorce (14) de septiembre</w:t>
      </w:r>
      <w:r w:rsidR="00B00FB8" w:rsidRPr="00D04414">
        <w:rPr>
          <w:rFonts w:ascii="Palatino Linotype" w:eastAsia="MS Mincho" w:hAnsi="Palatino Linotype"/>
          <w:color w:val="000000" w:themeColor="text1"/>
        </w:rPr>
        <w:t xml:space="preserve"> </w:t>
      </w:r>
      <w:r w:rsidRPr="00D04414">
        <w:rPr>
          <w:rFonts w:ascii="Palatino Linotype" w:eastAsia="MS Mincho" w:hAnsi="Palatino Linotype"/>
          <w:color w:val="000000" w:themeColor="text1"/>
        </w:rPr>
        <w:t xml:space="preserve">de dos mil veintidós, el </w:t>
      </w:r>
      <w:r w:rsidRPr="00D04414">
        <w:rPr>
          <w:rFonts w:ascii="Palatino Linotype" w:hAnsi="Palatino Linotype"/>
          <w:b/>
          <w:color w:val="000000" w:themeColor="text1"/>
        </w:rPr>
        <w:t>SUJETO OBLIGADO</w:t>
      </w:r>
      <w:r w:rsidR="00674792" w:rsidRPr="00D04414">
        <w:rPr>
          <w:rFonts w:ascii="Palatino Linotype" w:hAnsi="Palatino Linotype"/>
          <w:color w:val="000000" w:themeColor="text1"/>
        </w:rPr>
        <w:t xml:space="preserve"> dio respuesta</w:t>
      </w:r>
      <w:r w:rsidRPr="00D04414">
        <w:rPr>
          <w:rFonts w:ascii="Palatino Linotype" w:hAnsi="Palatino Linotype"/>
          <w:color w:val="000000" w:themeColor="text1"/>
        </w:rPr>
        <w:t xml:space="preserve"> a </w:t>
      </w:r>
      <w:r w:rsidR="00861A01" w:rsidRPr="00D04414">
        <w:rPr>
          <w:rFonts w:ascii="Palatino Linotype" w:hAnsi="Palatino Linotype"/>
          <w:color w:val="000000" w:themeColor="text1"/>
        </w:rPr>
        <w:t>la solicitud</w:t>
      </w:r>
      <w:r w:rsidRPr="00D04414">
        <w:rPr>
          <w:rFonts w:ascii="Palatino Linotype" w:hAnsi="Palatino Linotype"/>
          <w:color w:val="000000" w:themeColor="text1"/>
        </w:rPr>
        <w:t xml:space="preserve"> de información en los siguientes términos:</w:t>
      </w:r>
    </w:p>
    <w:p w14:paraId="17F5B874" w14:textId="77777777" w:rsidR="004B2C98" w:rsidRPr="00D04414"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14:paraId="3B64DD6E" w14:textId="77777777" w:rsidR="00153555" w:rsidRPr="00D04414" w:rsidRDefault="004B2C98" w:rsidP="00153555">
      <w:pPr>
        <w:pStyle w:val="Prrafodelista"/>
        <w:tabs>
          <w:tab w:val="left" w:pos="0"/>
        </w:tabs>
        <w:spacing w:line="276" w:lineRule="auto"/>
        <w:ind w:left="567" w:right="900"/>
        <w:jc w:val="right"/>
        <w:rPr>
          <w:rFonts w:ascii="Palatino Linotype" w:hAnsi="Palatino Linotype" w:cs="Arial"/>
          <w:i/>
          <w:color w:val="000000" w:themeColor="text1"/>
          <w:sz w:val="22"/>
        </w:rPr>
      </w:pPr>
      <w:r w:rsidRPr="00D04414">
        <w:rPr>
          <w:rFonts w:ascii="Palatino Linotype" w:hAnsi="Palatino Linotype" w:cs="Arial"/>
          <w:i/>
          <w:color w:val="000000" w:themeColor="text1"/>
          <w:sz w:val="22"/>
        </w:rPr>
        <w:lastRenderedPageBreak/>
        <w:t>“</w:t>
      </w:r>
      <w:r w:rsidR="00153555" w:rsidRPr="00D04414">
        <w:rPr>
          <w:rFonts w:ascii="Palatino Linotype" w:hAnsi="Palatino Linotype" w:cs="Arial"/>
          <w:i/>
          <w:color w:val="000000" w:themeColor="text1"/>
          <w:sz w:val="22"/>
        </w:rPr>
        <w:t>Metepec, México a 14 de Septiembre de 2022</w:t>
      </w:r>
    </w:p>
    <w:p w14:paraId="278FA146" w14:textId="77777777" w:rsidR="00153555" w:rsidRPr="00D04414" w:rsidRDefault="00153555" w:rsidP="00153555">
      <w:pPr>
        <w:pStyle w:val="Prrafodelista"/>
        <w:tabs>
          <w:tab w:val="left" w:pos="0"/>
        </w:tabs>
        <w:spacing w:line="276" w:lineRule="auto"/>
        <w:ind w:left="567" w:right="900"/>
        <w:jc w:val="right"/>
        <w:rPr>
          <w:rFonts w:ascii="Palatino Linotype" w:hAnsi="Palatino Linotype" w:cs="Arial"/>
          <w:i/>
          <w:color w:val="000000" w:themeColor="text1"/>
          <w:sz w:val="22"/>
        </w:rPr>
      </w:pPr>
      <w:r w:rsidRPr="00D04414">
        <w:rPr>
          <w:rFonts w:ascii="Palatino Linotype" w:hAnsi="Palatino Linotype" w:cs="Arial"/>
          <w:i/>
          <w:color w:val="000000" w:themeColor="text1"/>
          <w:sz w:val="22"/>
        </w:rPr>
        <w:t>Nombre del solicitante: C. Solicitante</w:t>
      </w:r>
    </w:p>
    <w:p w14:paraId="4C2ACBE0" w14:textId="77777777" w:rsidR="00153555" w:rsidRPr="00D04414" w:rsidRDefault="00153555" w:rsidP="00153555">
      <w:pPr>
        <w:pStyle w:val="Prrafodelista"/>
        <w:tabs>
          <w:tab w:val="left" w:pos="0"/>
        </w:tabs>
        <w:spacing w:line="276" w:lineRule="auto"/>
        <w:ind w:left="567" w:right="900"/>
        <w:jc w:val="right"/>
        <w:rPr>
          <w:rFonts w:ascii="Palatino Linotype" w:hAnsi="Palatino Linotype" w:cs="Arial"/>
          <w:i/>
          <w:color w:val="000000" w:themeColor="text1"/>
          <w:sz w:val="22"/>
        </w:rPr>
      </w:pPr>
      <w:r w:rsidRPr="00D04414">
        <w:rPr>
          <w:rFonts w:ascii="Palatino Linotype" w:hAnsi="Palatino Linotype" w:cs="Arial"/>
          <w:i/>
          <w:color w:val="000000" w:themeColor="text1"/>
          <w:sz w:val="22"/>
        </w:rPr>
        <w:t>Folio de la solicitud: 00093/IHAEM/IP/2022</w:t>
      </w:r>
    </w:p>
    <w:p w14:paraId="477524B4" w14:textId="77777777" w:rsidR="00153555" w:rsidRPr="00D04414" w:rsidRDefault="00153555" w:rsidP="00153555">
      <w:pPr>
        <w:pStyle w:val="Prrafodelista"/>
        <w:tabs>
          <w:tab w:val="left" w:pos="0"/>
        </w:tabs>
        <w:spacing w:line="276" w:lineRule="auto"/>
        <w:ind w:left="567" w:right="900"/>
        <w:jc w:val="right"/>
        <w:rPr>
          <w:rFonts w:ascii="Palatino Linotype" w:hAnsi="Palatino Linotype" w:cs="Arial"/>
          <w:i/>
          <w:color w:val="000000" w:themeColor="text1"/>
          <w:sz w:val="22"/>
        </w:rPr>
      </w:pPr>
    </w:p>
    <w:p w14:paraId="20DC3B3A" w14:textId="77777777" w:rsidR="00153555" w:rsidRPr="00D04414" w:rsidRDefault="00153555" w:rsidP="00153555">
      <w:pPr>
        <w:pStyle w:val="Prrafodelista"/>
        <w:tabs>
          <w:tab w:val="left" w:pos="0"/>
        </w:tabs>
        <w:spacing w:line="276" w:lineRule="auto"/>
        <w:ind w:left="567" w:right="900"/>
        <w:jc w:val="both"/>
        <w:rPr>
          <w:rFonts w:ascii="Palatino Linotype" w:hAnsi="Palatino Linotype" w:cs="Arial"/>
          <w:i/>
          <w:color w:val="000000" w:themeColor="text1"/>
          <w:sz w:val="22"/>
        </w:rPr>
      </w:pPr>
      <w:r w:rsidRPr="00D04414">
        <w:rPr>
          <w:rFonts w:ascii="Palatino Linotype" w:hAnsi="Palatino Linotype" w:cs="Arial"/>
          <w:i/>
          <w:color w:val="000000" w:themeColor="text1"/>
          <w:sz w:val="22"/>
        </w:rPr>
        <w:t>En atención a su solicitud, me permito adjuntar tres archivos en formato .pdf, que contienen: la Respuesta, los oficios de turno y respuesta del Servidor Público Habilitado y Gaceta del Gobierno. Quedo a sus órdenes.</w:t>
      </w:r>
    </w:p>
    <w:p w14:paraId="740DDF5C" w14:textId="77777777" w:rsidR="00153555" w:rsidRPr="00D04414" w:rsidRDefault="00153555" w:rsidP="00153555">
      <w:pPr>
        <w:pStyle w:val="Prrafodelista"/>
        <w:tabs>
          <w:tab w:val="left" w:pos="0"/>
        </w:tabs>
        <w:spacing w:line="276" w:lineRule="auto"/>
        <w:ind w:left="567" w:right="900"/>
        <w:rPr>
          <w:rFonts w:ascii="Palatino Linotype" w:hAnsi="Palatino Linotype" w:cs="Arial"/>
          <w:i/>
          <w:color w:val="000000" w:themeColor="text1"/>
          <w:sz w:val="22"/>
        </w:rPr>
      </w:pPr>
    </w:p>
    <w:p w14:paraId="3BD8D44C" w14:textId="77777777" w:rsidR="00153555" w:rsidRPr="00D04414" w:rsidRDefault="00153555" w:rsidP="00153555">
      <w:pPr>
        <w:pStyle w:val="Prrafodelista"/>
        <w:tabs>
          <w:tab w:val="left" w:pos="0"/>
        </w:tabs>
        <w:spacing w:line="276" w:lineRule="auto"/>
        <w:ind w:left="567" w:right="900"/>
        <w:rPr>
          <w:rFonts w:ascii="Palatino Linotype" w:hAnsi="Palatino Linotype" w:cs="Arial"/>
          <w:i/>
          <w:color w:val="000000" w:themeColor="text1"/>
          <w:sz w:val="22"/>
        </w:rPr>
      </w:pPr>
      <w:r w:rsidRPr="00D04414">
        <w:rPr>
          <w:rFonts w:ascii="Palatino Linotype" w:hAnsi="Palatino Linotype" w:cs="Arial"/>
          <w:i/>
          <w:color w:val="000000" w:themeColor="text1"/>
          <w:sz w:val="22"/>
        </w:rPr>
        <w:t>ATENTAMENTE</w:t>
      </w:r>
    </w:p>
    <w:p w14:paraId="1BB316F0" w14:textId="0855323E" w:rsidR="004B2C98" w:rsidRPr="00D04414" w:rsidRDefault="00153555" w:rsidP="00153555">
      <w:pPr>
        <w:pStyle w:val="Prrafodelista"/>
        <w:tabs>
          <w:tab w:val="left" w:pos="0"/>
        </w:tabs>
        <w:spacing w:line="276" w:lineRule="auto"/>
        <w:ind w:left="567" w:right="900"/>
        <w:rPr>
          <w:rFonts w:ascii="Palatino Linotype" w:hAnsi="Palatino Linotype" w:cs="Arial"/>
          <w:i/>
          <w:color w:val="000000" w:themeColor="text1"/>
          <w:sz w:val="22"/>
        </w:rPr>
      </w:pPr>
      <w:r w:rsidRPr="00D04414">
        <w:rPr>
          <w:rFonts w:ascii="Palatino Linotype" w:hAnsi="Palatino Linotype" w:cs="Arial"/>
          <w:i/>
          <w:color w:val="000000" w:themeColor="text1"/>
          <w:sz w:val="22"/>
        </w:rPr>
        <w:t>LIC. MARGARITA GONZALEZ ROSAS</w:t>
      </w:r>
      <w:r w:rsidR="004B2C98" w:rsidRPr="00D04414">
        <w:rPr>
          <w:rFonts w:ascii="Palatino Linotype" w:hAnsi="Palatino Linotype" w:cs="Arial"/>
          <w:i/>
          <w:color w:val="000000" w:themeColor="text1"/>
          <w:sz w:val="22"/>
        </w:rPr>
        <w:t>”</w:t>
      </w:r>
      <w:r w:rsidR="004B2C98" w:rsidRPr="00D04414">
        <w:rPr>
          <w:rFonts w:ascii="Palatino Linotype" w:hAnsi="Palatino Linotype" w:cs="Arial"/>
          <w:color w:val="000000" w:themeColor="text1"/>
          <w:sz w:val="22"/>
        </w:rPr>
        <w:t xml:space="preserve"> (Sic). </w:t>
      </w:r>
    </w:p>
    <w:p w14:paraId="4083AA9D" w14:textId="77777777" w:rsidR="00593D87" w:rsidRPr="00D04414" w:rsidRDefault="00593D87" w:rsidP="0061077B">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3B363A26" w:rsidR="00593D87" w:rsidRPr="00D04414" w:rsidRDefault="00593D87" w:rsidP="00D17DDA">
      <w:pPr>
        <w:pStyle w:val="Prrafodelista"/>
        <w:numPr>
          <w:ilvl w:val="0"/>
          <w:numId w:val="1"/>
        </w:numPr>
        <w:tabs>
          <w:tab w:val="left" w:pos="567"/>
        </w:tabs>
        <w:spacing w:line="360" w:lineRule="auto"/>
        <w:ind w:left="0" w:firstLine="0"/>
        <w:jc w:val="both"/>
        <w:rPr>
          <w:rFonts w:ascii="Palatino Linotype" w:hAnsi="Palatino Linotype"/>
          <w:b/>
          <w:i/>
        </w:rPr>
      </w:pPr>
      <w:r w:rsidRPr="00D04414">
        <w:rPr>
          <w:rFonts w:ascii="Palatino Linotype" w:eastAsia="Times New Roman" w:hAnsi="Palatino Linotype" w:cs="Arial"/>
        </w:rPr>
        <w:t xml:space="preserve">Adjunto a la notificación anterior, el </w:t>
      </w:r>
      <w:r w:rsidRPr="00D04414">
        <w:rPr>
          <w:rFonts w:ascii="Palatino Linotype" w:eastAsia="Times New Roman" w:hAnsi="Palatino Linotype" w:cs="Arial"/>
          <w:b/>
          <w:bCs/>
        </w:rPr>
        <w:t>SUJETO OBLIGADO</w:t>
      </w:r>
      <w:r w:rsidR="00D17DDA" w:rsidRPr="00D04414">
        <w:rPr>
          <w:rFonts w:ascii="Palatino Linotype" w:eastAsia="Times New Roman" w:hAnsi="Palatino Linotype" w:cs="Arial"/>
        </w:rPr>
        <w:t xml:space="preserve"> presentó los </w:t>
      </w:r>
      <w:r w:rsidR="0061077B" w:rsidRPr="00D04414">
        <w:rPr>
          <w:rFonts w:ascii="Palatino Linotype" w:eastAsia="Times New Roman" w:hAnsi="Palatino Linotype" w:cs="Arial"/>
        </w:rPr>
        <w:t>archivo</w:t>
      </w:r>
      <w:r w:rsidR="00D17DDA" w:rsidRPr="00D04414">
        <w:rPr>
          <w:rFonts w:ascii="Palatino Linotype" w:eastAsia="Times New Roman" w:hAnsi="Palatino Linotype" w:cs="Arial"/>
        </w:rPr>
        <w:t>s</w:t>
      </w:r>
      <w:r w:rsidR="0061077B" w:rsidRPr="00D04414">
        <w:rPr>
          <w:rFonts w:ascii="Palatino Linotype" w:eastAsia="Times New Roman" w:hAnsi="Palatino Linotype" w:cs="Arial"/>
        </w:rPr>
        <w:t xml:space="preserve"> electrónico</w:t>
      </w:r>
      <w:r w:rsidR="00D17DDA" w:rsidRPr="00D04414">
        <w:rPr>
          <w:rFonts w:ascii="Palatino Linotype" w:eastAsia="Times New Roman" w:hAnsi="Palatino Linotype" w:cs="Arial"/>
        </w:rPr>
        <w:t>s “</w:t>
      </w:r>
      <w:r w:rsidR="00D17DDA" w:rsidRPr="00D04414">
        <w:rPr>
          <w:rFonts w:ascii="Palatino Linotype" w:hAnsi="Palatino Linotype"/>
          <w:b/>
          <w:i/>
        </w:rPr>
        <w:t>Respuesta Folio 00093.pdf”, “Anexo Uno.pdf”</w:t>
      </w:r>
      <w:r w:rsidR="00D17DDA" w:rsidRPr="00D04414">
        <w:rPr>
          <w:rFonts w:ascii="Palatino Linotype" w:hAnsi="Palatino Linotype"/>
          <w:b/>
        </w:rPr>
        <w:t xml:space="preserve"> y</w:t>
      </w:r>
      <w:r w:rsidR="00D17DDA" w:rsidRPr="00D04414">
        <w:rPr>
          <w:rFonts w:ascii="Palatino Linotype" w:hAnsi="Palatino Linotype"/>
          <w:b/>
          <w:i/>
        </w:rPr>
        <w:t xml:space="preserve"> Anexo Dos.pdf”, </w:t>
      </w:r>
      <w:r w:rsidRPr="00D04414">
        <w:rPr>
          <w:rFonts w:ascii="Palatino Linotype" w:eastAsia="Times New Roman" w:hAnsi="Palatino Linotype" w:cs="Arial"/>
        </w:rPr>
        <w:t>cuyo contenido se describe a continuación:</w:t>
      </w:r>
    </w:p>
    <w:p w14:paraId="0CB63D83" w14:textId="77777777" w:rsidR="00593D87" w:rsidRPr="00D04414" w:rsidRDefault="00593D87" w:rsidP="002C58DE">
      <w:pPr>
        <w:pStyle w:val="Prrafodelista"/>
        <w:tabs>
          <w:tab w:val="left" w:pos="284"/>
          <w:tab w:val="left" w:pos="567"/>
        </w:tabs>
        <w:spacing w:line="276" w:lineRule="auto"/>
        <w:ind w:left="0"/>
        <w:jc w:val="both"/>
        <w:rPr>
          <w:rFonts w:ascii="Palatino Linotype" w:hAnsi="Palatino Linotype"/>
          <w:b/>
          <w:i/>
          <w:sz w:val="22"/>
        </w:rPr>
      </w:pPr>
    </w:p>
    <w:p w14:paraId="11FBC151" w14:textId="60E8F5E8" w:rsidR="00D17DDA" w:rsidRPr="00D04414" w:rsidRDefault="00D17DDA" w:rsidP="00861240">
      <w:pPr>
        <w:pStyle w:val="Prrafodelista"/>
        <w:tabs>
          <w:tab w:val="left" w:pos="567"/>
        </w:tabs>
        <w:spacing w:line="276" w:lineRule="auto"/>
        <w:ind w:left="567" w:right="900"/>
        <w:jc w:val="both"/>
        <w:rPr>
          <w:rFonts w:ascii="Palatino Linotype" w:hAnsi="Palatino Linotype" w:cs="Arial"/>
          <w:color w:val="000000" w:themeColor="text1"/>
          <w:sz w:val="22"/>
        </w:rPr>
      </w:pPr>
      <w:r w:rsidRPr="00D04414">
        <w:rPr>
          <w:rFonts w:ascii="Palatino Linotype" w:hAnsi="Palatino Linotype" w:cs="Arial"/>
          <w:b/>
          <w:i/>
          <w:color w:val="000000" w:themeColor="text1"/>
          <w:sz w:val="22"/>
        </w:rPr>
        <w:t>“Respuesta Folio 00093.pdf”</w:t>
      </w:r>
      <w:r w:rsidRPr="00D04414">
        <w:rPr>
          <w:rFonts w:ascii="Palatino Linotype" w:hAnsi="Palatino Linotype" w:cs="Arial"/>
          <w:color w:val="000000" w:themeColor="text1"/>
          <w:sz w:val="22"/>
        </w:rPr>
        <w:t xml:space="preserve">: </w:t>
      </w:r>
      <w:r w:rsidR="00847BF7" w:rsidRPr="00D04414">
        <w:rPr>
          <w:rFonts w:ascii="Palatino Linotype" w:hAnsi="Palatino Linotype" w:cs="Arial"/>
          <w:color w:val="000000" w:themeColor="text1"/>
          <w:sz w:val="22"/>
        </w:rPr>
        <w:t>Documento de dos</w:t>
      </w:r>
      <w:r w:rsidRPr="00D04414">
        <w:rPr>
          <w:rFonts w:ascii="Palatino Linotype" w:hAnsi="Palatino Linotype" w:cs="Arial"/>
          <w:color w:val="000000" w:themeColor="text1"/>
          <w:sz w:val="22"/>
        </w:rPr>
        <w:t xml:space="preserve"> foja</w:t>
      </w:r>
      <w:r w:rsidR="00847BF7" w:rsidRPr="00D04414">
        <w:rPr>
          <w:rFonts w:ascii="Palatino Linotype" w:hAnsi="Palatino Linotype" w:cs="Arial"/>
          <w:color w:val="000000" w:themeColor="text1"/>
          <w:sz w:val="22"/>
        </w:rPr>
        <w:t>s</w:t>
      </w:r>
      <w:r w:rsidRPr="00D04414">
        <w:rPr>
          <w:rFonts w:ascii="Palatino Linotype" w:hAnsi="Palatino Linotype" w:cs="Arial"/>
          <w:color w:val="000000" w:themeColor="text1"/>
          <w:sz w:val="22"/>
        </w:rPr>
        <w:t xml:space="preserve">, sin folio único de identificación, del catorce (14) de septiembre de dos mil veintidós, suscrito por el Titular de la Unida de Transparencia, mediante el cual, mediante el cual hace del conocimiento que el cálculo fue determinado  de conformidad con lo establecido en el artículo 42  del Manual de Normas y Políticas para el Gasto Público del Gobierno del Estado de México, así mismo se anexa en formato PDF, mismo que se puede consultar en la dirección electrónica </w:t>
      </w:r>
      <w:hyperlink r:id="rId8" w:history="1">
        <w:r w:rsidR="00861240" w:rsidRPr="00D04414">
          <w:rPr>
            <w:rStyle w:val="Hipervnculo"/>
            <w:rFonts w:ascii="Palatino Linotype" w:hAnsi="Palatino Linotype" w:cs="Arial"/>
            <w:sz w:val="22"/>
          </w:rPr>
          <w:t>https://legislacion.edomex.gob.mx/sites/legislacion.edomex.gob.mx/files/files/pdf/gct/2014/jul314.PDF</w:t>
        </w:r>
      </w:hyperlink>
      <w:r w:rsidR="00861240" w:rsidRPr="00D04414">
        <w:rPr>
          <w:rFonts w:ascii="Palatino Linotype" w:hAnsi="Palatino Linotype" w:cs="Arial"/>
          <w:color w:val="000000" w:themeColor="text1"/>
          <w:sz w:val="22"/>
        </w:rPr>
        <w:t xml:space="preserve"> </w:t>
      </w:r>
    </w:p>
    <w:p w14:paraId="005814F4" w14:textId="77777777" w:rsidR="00861240" w:rsidRPr="00D04414" w:rsidRDefault="00861240" w:rsidP="00861240">
      <w:pPr>
        <w:pStyle w:val="Prrafodelista"/>
        <w:tabs>
          <w:tab w:val="left" w:pos="567"/>
        </w:tabs>
        <w:spacing w:line="276" w:lineRule="auto"/>
        <w:ind w:left="567" w:right="900"/>
        <w:jc w:val="both"/>
        <w:rPr>
          <w:rFonts w:ascii="Palatino Linotype" w:hAnsi="Palatino Linotype" w:cs="Arial"/>
          <w:color w:val="000000" w:themeColor="text1"/>
          <w:sz w:val="22"/>
        </w:rPr>
      </w:pPr>
    </w:p>
    <w:p w14:paraId="756A8E97" w14:textId="77777777" w:rsidR="00847BF7" w:rsidRPr="00D04414" w:rsidRDefault="00847BF7" w:rsidP="00D17DDA">
      <w:pPr>
        <w:pStyle w:val="Prrafodelista"/>
        <w:tabs>
          <w:tab w:val="left" w:pos="567"/>
        </w:tabs>
        <w:spacing w:line="276" w:lineRule="auto"/>
        <w:ind w:left="567" w:right="900"/>
        <w:jc w:val="both"/>
        <w:rPr>
          <w:rFonts w:ascii="Palatino Linotype" w:hAnsi="Palatino Linotype" w:cs="Arial"/>
          <w:b/>
          <w:color w:val="000000" w:themeColor="text1"/>
          <w:sz w:val="22"/>
        </w:rPr>
      </w:pPr>
      <w:r w:rsidRPr="00D04414">
        <w:rPr>
          <w:rFonts w:ascii="Palatino Linotype" w:hAnsi="Palatino Linotype" w:cs="Arial"/>
          <w:b/>
          <w:i/>
          <w:color w:val="000000" w:themeColor="text1"/>
          <w:sz w:val="22"/>
        </w:rPr>
        <w:t>“</w:t>
      </w:r>
      <w:r w:rsidR="00D17DDA" w:rsidRPr="00D04414">
        <w:rPr>
          <w:rFonts w:ascii="Palatino Linotype" w:hAnsi="Palatino Linotype" w:cs="Arial"/>
          <w:b/>
          <w:i/>
          <w:color w:val="000000" w:themeColor="text1"/>
          <w:sz w:val="22"/>
        </w:rPr>
        <w:t>Anexo Uno.pdf</w:t>
      </w:r>
      <w:r w:rsidRPr="00D04414">
        <w:rPr>
          <w:rFonts w:ascii="Palatino Linotype" w:hAnsi="Palatino Linotype" w:cs="Arial"/>
          <w:b/>
          <w:i/>
          <w:color w:val="000000" w:themeColor="text1"/>
          <w:sz w:val="22"/>
        </w:rPr>
        <w:t>”</w:t>
      </w:r>
    </w:p>
    <w:p w14:paraId="76FCE2AD" w14:textId="47E0A9B0" w:rsidR="00083FFA" w:rsidRPr="00D04414" w:rsidRDefault="00083FFA" w:rsidP="00083FFA">
      <w:pPr>
        <w:pStyle w:val="Prrafodelista"/>
        <w:tabs>
          <w:tab w:val="left" w:pos="567"/>
        </w:tabs>
        <w:spacing w:line="276" w:lineRule="auto"/>
        <w:ind w:left="567" w:right="900"/>
        <w:jc w:val="both"/>
        <w:rPr>
          <w:rFonts w:ascii="Palatino Linotype" w:hAnsi="Palatino Linotype" w:cs="Arial"/>
          <w:color w:val="000000" w:themeColor="text1"/>
          <w:sz w:val="22"/>
        </w:rPr>
      </w:pPr>
      <w:r w:rsidRPr="00D04414">
        <w:rPr>
          <w:rFonts w:ascii="Palatino Linotype" w:hAnsi="Palatino Linotype" w:cs="Arial"/>
          <w:color w:val="000000" w:themeColor="text1"/>
          <w:sz w:val="22"/>
        </w:rPr>
        <w:t>-</w:t>
      </w:r>
      <w:r w:rsidR="00847BF7" w:rsidRPr="00D04414">
        <w:rPr>
          <w:rFonts w:ascii="Palatino Linotype" w:hAnsi="Palatino Linotype" w:cs="Arial"/>
          <w:color w:val="000000" w:themeColor="text1"/>
          <w:sz w:val="22"/>
        </w:rPr>
        <w:t xml:space="preserve">Documento que contiene el oficio número </w:t>
      </w:r>
      <w:r w:rsidR="00847BF7" w:rsidRPr="00D04414">
        <w:rPr>
          <w:rFonts w:ascii="Palatino Linotype" w:hAnsi="Palatino Linotype" w:cs="Arial"/>
          <w:b/>
          <w:color w:val="000000" w:themeColor="text1"/>
          <w:sz w:val="22"/>
        </w:rPr>
        <w:t>2017C03100001000S/268/2022</w:t>
      </w:r>
      <w:r w:rsidR="00847BF7" w:rsidRPr="00D04414">
        <w:rPr>
          <w:rFonts w:ascii="Palatino Linotype" w:hAnsi="Palatino Linotype" w:cs="Arial"/>
          <w:color w:val="000000" w:themeColor="text1"/>
          <w:sz w:val="22"/>
        </w:rPr>
        <w:t>, del</w:t>
      </w:r>
      <w:r w:rsidRPr="00D04414">
        <w:rPr>
          <w:rFonts w:ascii="Palatino Linotype" w:hAnsi="Palatino Linotype" w:cs="Arial"/>
          <w:color w:val="000000" w:themeColor="text1"/>
          <w:sz w:val="22"/>
        </w:rPr>
        <w:t xml:space="preserve"> veinticinco</w:t>
      </w:r>
      <w:r w:rsidR="00847BF7" w:rsidRPr="00D04414">
        <w:rPr>
          <w:rFonts w:ascii="Palatino Linotype" w:hAnsi="Palatino Linotype" w:cs="Arial"/>
          <w:color w:val="000000" w:themeColor="text1"/>
          <w:sz w:val="22"/>
        </w:rPr>
        <w:t xml:space="preserve"> </w:t>
      </w:r>
      <w:r w:rsidRPr="00D04414">
        <w:rPr>
          <w:rFonts w:ascii="Palatino Linotype" w:hAnsi="Palatino Linotype" w:cs="Arial"/>
          <w:color w:val="000000" w:themeColor="text1"/>
          <w:sz w:val="22"/>
        </w:rPr>
        <w:t>(</w:t>
      </w:r>
      <w:r w:rsidR="00847BF7" w:rsidRPr="00D04414">
        <w:rPr>
          <w:rFonts w:ascii="Palatino Linotype" w:hAnsi="Palatino Linotype" w:cs="Arial"/>
          <w:color w:val="000000" w:themeColor="text1"/>
          <w:sz w:val="22"/>
        </w:rPr>
        <w:t>25</w:t>
      </w:r>
      <w:r w:rsidRPr="00D04414">
        <w:rPr>
          <w:rFonts w:ascii="Palatino Linotype" w:hAnsi="Palatino Linotype" w:cs="Arial"/>
          <w:color w:val="000000" w:themeColor="text1"/>
          <w:sz w:val="22"/>
        </w:rPr>
        <w:t>) de agosto de dos mil veintidós</w:t>
      </w:r>
      <w:r w:rsidR="00847BF7" w:rsidRPr="00D04414">
        <w:rPr>
          <w:rFonts w:ascii="Palatino Linotype" w:hAnsi="Palatino Linotype" w:cs="Arial"/>
          <w:color w:val="000000" w:themeColor="text1"/>
          <w:sz w:val="22"/>
        </w:rPr>
        <w:t xml:space="preserve">, suscrito por el Titular de la Unidad de Transparencia, mediante el cual solicita al Jefe de la Unidad de Administración y Finanzas en calidad de Servidor Público Habilitado, dar contestación </w:t>
      </w:r>
      <w:r w:rsidRPr="00D04414">
        <w:rPr>
          <w:rFonts w:ascii="Palatino Linotype" w:hAnsi="Palatino Linotype" w:cs="Arial"/>
          <w:color w:val="000000" w:themeColor="text1"/>
          <w:sz w:val="22"/>
        </w:rPr>
        <w:t xml:space="preserve">al requerimiento de información </w:t>
      </w:r>
      <w:r w:rsidR="00847BF7" w:rsidRPr="00D04414">
        <w:rPr>
          <w:rFonts w:ascii="Palatino Linotype" w:hAnsi="Palatino Linotype" w:cs="Arial"/>
          <w:color w:val="000000" w:themeColor="text1"/>
          <w:sz w:val="22"/>
        </w:rPr>
        <w:t xml:space="preserve">en tiempo y Forma. </w:t>
      </w:r>
    </w:p>
    <w:p w14:paraId="1778641E" w14:textId="5DDFC8AC" w:rsidR="00083FFA" w:rsidRPr="00D04414" w:rsidRDefault="00083FFA" w:rsidP="00083FFA">
      <w:pPr>
        <w:pStyle w:val="Prrafodelista"/>
        <w:tabs>
          <w:tab w:val="left" w:pos="567"/>
        </w:tabs>
        <w:spacing w:line="276" w:lineRule="auto"/>
        <w:ind w:left="567" w:right="900"/>
        <w:jc w:val="both"/>
        <w:rPr>
          <w:rFonts w:ascii="Palatino Linotype" w:hAnsi="Palatino Linotype" w:cs="Arial"/>
          <w:color w:val="000000" w:themeColor="text1"/>
          <w:sz w:val="22"/>
        </w:rPr>
      </w:pPr>
      <w:r w:rsidRPr="00D04414">
        <w:rPr>
          <w:rFonts w:ascii="Palatino Linotype" w:hAnsi="Palatino Linotype" w:cs="Arial"/>
          <w:color w:val="000000" w:themeColor="text1"/>
          <w:sz w:val="22"/>
        </w:rPr>
        <w:t xml:space="preserve">-Documento que contiene el oficio 207C0310000200S/914/2022, de fecha doce (12) de septiembre de dos mil veintidós, mediante el cual informó que dicho </w:t>
      </w:r>
      <w:r w:rsidRPr="00D04414">
        <w:rPr>
          <w:rFonts w:ascii="Palatino Linotype" w:hAnsi="Palatino Linotype" w:cs="Arial"/>
          <w:color w:val="000000" w:themeColor="text1"/>
          <w:sz w:val="22"/>
        </w:rPr>
        <w:lastRenderedPageBreak/>
        <w:t xml:space="preserve">calculo fue determinado de conformidad con lo establecido en el artículo 42 del Manual de Normas y Políticas para el Gasto Público del Gobierno del Estado de México. </w:t>
      </w:r>
    </w:p>
    <w:p w14:paraId="58C15ECD" w14:textId="77777777" w:rsidR="00083FFA" w:rsidRPr="00D04414" w:rsidRDefault="00083FFA" w:rsidP="00083FFA">
      <w:pPr>
        <w:pStyle w:val="Prrafodelista"/>
        <w:tabs>
          <w:tab w:val="left" w:pos="567"/>
        </w:tabs>
        <w:spacing w:line="276" w:lineRule="auto"/>
        <w:ind w:left="567" w:right="900"/>
        <w:jc w:val="both"/>
        <w:rPr>
          <w:rFonts w:ascii="Palatino Linotype" w:hAnsi="Palatino Linotype" w:cs="Arial"/>
          <w:color w:val="000000" w:themeColor="text1"/>
          <w:sz w:val="22"/>
        </w:rPr>
      </w:pPr>
    </w:p>
    <w:p w14:paraId="070FBEE6" w14:textId="58E638C9" w:rsidR="00600B85" w:rsidRPr="00D04414" w:rsidRDefault="00083FFA" w:rsidP="00083FFA">
      <w:pPr>
        <w:pStyle w:val="Prrafodelista"/>
        <w:tabs>
          <w:tab w:val="left" w:pos="567"/>
        </w:tabs>
        <w:spacing w:line="276" w:lineRule="auto"/>
        <w:ind w:left="567" w:right="900"/>
        <w:jc w:val="both"/>
        <w:rPr>
          <w:rFonts w:ascii="Palatino Linotype" w:hAnsi="Palatino Linotype" w:cs="Arial"/>
          <w:color w:val="000000" w:themeColor="text1"/>
          <w:sz w:val="22"/>
        </w:rPr>
      </w:pPr>
      <w:r w:rsidRPr="00D04414">
        <w:rPr>
          <w:rFonts w:ascii="Palatino Linotype" w:hAnsi="Palatino Linotype" w:cs="Arial"/>
          <w:b/>
          <w:i/>
          <w:color w:val="000000" w:themeColor="text1"/>
          <w:sz w:val="22"/>
        </w:rPr>
        <w:t>“</w:t>
      </w:r>
      <w:r w:rsidR="00D17DDA" w:rsidRPr="00D04414">
        <w:rPr>
          <w:rFonts w:ascii="Palatino Linotype" w:hAnsi="Palatino Linotype" w:cs="Arial"/>
          <w:b/>
          <w:i/>
          <w:color w:val="000000" w:themeColor="text1"/>
          <w:sz w:val="22"/>
        </w:rPr>
        <w:t>Anexo Dos.pdf</w:t>
      </w:r>
      <w:r w:rsidRPr="00D04414">
        <w:rPr>
          <w:rFonts w:ascii="Palatino Linotype" w:hAnsi="Palatino Linotype" w:cs="Arial"/>
          <w:b/>
          <w:i/>
          <w:color w:val="000000" w:themeColor="text1"/>
          <w:sz w:val="22"/>
        </w:rPr>
        <w:t>”</w:t>
      </w:r>
      <w:r w:rsidRPr="00D04414">
        <w:rPr>
          <w:rFonts w:ascii="Palatino Linotype" w:hAnsi="Palatino Linotype" w:cs="Arial"/>
          <w:color w:val="000000" w:themeColor="text1"/>
          <w:sz w:val="22"/>
        </w:rPr>
        <w:t xml:space="preserve">: Documento de dos fojas, mismo que contiene de forma toral el artículo 42 del Manual de Normas y Políticas para el Gasto Público del Gobierno del Estado de México. </w:t>
      </w:r>
    </w:p>
    <w:p w14:paraId="4B434715" w14:textId="77777777" w:rsidR="00593D87" w:rsidRPr="00D04414" w:rsidRDefault="00593D87" w:rsidP="009B185A">
      <w:pPr>
        <w:tabs>
          <w:tab w:val="left" w:pos="567"/>
        </w:tabs>
        <w:spacing w:line="276" w:lineRule="auto"/>
        <w:ind w:right="900"/>
        <w:jc w:val="both"/>
        <w:rPr>
          <w:rFonts w:ascii="Palatino Linotype" w:hAnsi="Palatino Linotype" w:cs="Arial"/>
          <w:b/>
          <w:i/>
          <w:color w:val="000000" w:themeColor="text1"/>
        </w:rPr>
      </w:pPr>
    </w:p>
    <w:p w14:paraId="6F0ABDF4" w14:textId="51A51598" w:rsidR="009F09BC" w:rsidRPr="00D04414"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04414">
        <w:rPr>
          <w:rFonts w:ascii="Palatino Linotype" w:eastAsia="Times New Roman" w:hAnsi="Palatino Linotype" w:cs="Arial"/>
          <w:color w:val="000000" w:themeColor="text1"/>
          <w:lang w:val="es-ES"/>
        </w:rPr>
        <w:t>E</w:t>
      </w:r>
      <w:r w:rsidR="00593D87" w:rsidRPr="00D04414">
        <w:rPr>
          <w:rFonts w:ascii="Palatino Linotype" w:eastAsia="Times New Roman" w:hAnsi="Palatino Linotype" w:cs="Arial"/>
          <w:color w:val="000000" w:themeColor="text1"/>
          <w:lang w:val="es-ES"/>
        </w:rPr>
        <w:t xml:space="preserve">l </w:t>
      </w:r>
      <w:r w:rsidR="009E47EB" w:rsidRPr="00D04414">
        <w:rPr>
          <w:rFonts w:ascii="Palatino Linotype" w:eastAsia="Times New Roman" w:hAnsi="Palatino Linotype" w:cs="Arial"/>
          <w:color w:val="000000" w:themeColor="text1"/>
          <w:lang w:val="es-ES"/>
        </w:rPr>
        <w:t>tres</w:t>
      </w:r>
      <w:r w:rsidR="0089008F" w:rsidRPr="00D04414">
        <w:rPr>
          <w:rFonts w:ascii="Palatino Linotype" w:eastAsia="Times New Roman" w:hAnsi="Palatino Linotype" w:cs="Arial"/>
          <w:color w:val="000000" w:themeColor="text1"/>
          <w:lang w:val="es-ES"/>
        </w:rPr>
        <w:t xml:space="preserve"> </w:t>
      </w:r>
      <w:r w:rsidRPr="00D04414">
        <w:rPr>
          <w:rFonts w:ascii="Palatino Linotype" w:eastAsia="Times New Roman" w:hAnsi="Palatino Linotype" w:cs="Arial"/>
          <w:color w:val="000000" w:themeColor="text1"/>
          <w:lang w:val="es-ES"/>
        </w:rPr>
        <w:t>(</w:t>
      </w:r>
      <w:r w:rsidR="009E47EB" w:rsidRPr="00D04414">
        <w:rPr>
          <w:rFonts w:ascii="Palatino Linotype" w:eastAsia="Times New Roman" w:hAnsi="Palatino Linotype" w:cs="Arial"/>
          <w:color w:val="000000" w:themeColor="text1"/>
          <w:lang w:val="es-ES"/>
        </w:rPr>
        <w:t>03) de octubre</w:t>
      </w:r>
      <w:r w:rsidR="00B170E1" w:rsidRPr="00D04414">
        <w:rPr>
          <w:rFonts w:ascii="Palatino Linotype" w:eastAsia="Times New Roman" w:hAnsi="Palatino Linotype" w:cs="Arial"/>
          <w:color w:val="000000" w:themeColor="text1"/>
          <w:lang w:val="es-ES"/>
        </w:rPr>
        <w:t xml:space="preserve"> </w:t>
      </w:r>
      <w:r w:rsidRPr="00D04414">
        <w:rPr>
          <w:rFonts w:ascii="Palatino Linotype" w:eastAsia="Times New Roman" w:hAnsi="Palatino Linotype" w:cs="Arial"/>
          <w:color w:val="000000" w:themeColor="text1"/>
          <w:lang w:val="es-ES"/>
        </w:rPr>
        <w:t xml:space="preserve">de </w:t>
      </w:r>
      <w:r w:rsidR="004A6EA2" w:rsidRPr="00D04414">
        <w:rPr>
          <w:rFonts w:ascii="Palatino Linotype" w:eastAsia="Times New Roman" w:hAnsi="Palatino Linotype" w:cs="Arial"/>
          <w:color w:val="000000" w:themeColor="text1"/>
          <w:lang w:val="es-ES"/>
        </w:rPr>
        <w:t>dos mil veintidós</w:t>
      </w:r>
      <w:r w:rsidR="00FA5CDD" w:rsidRPr="00D04414">
        <w:rPr>
          <w:rFonts w:ascii="Palatino Linotype" w:eastAsia="Times New Roman" w:hAnsi="Palatino Linotype" w:cs="Arial"/>
          <w:color w:val="000000" w:themeColor="text1"/>
          <w:lang w:val="es-ES"/>
        </w:rPr>
        <w:t>, el</w:t>
      </w:r>
      <w:r w:rsidR="00FA5CDD" w:rsidRPr="00D04414">
        <w:rPr>
          <w:rFonts w:ascii="Palatino Linotype" w:eastAsia="Times New Roman" w:hAnsi="Palatino Linotype" w:cs="Arial"/>
          <w:b/>
          <w:color w:val="000000" w:themeColor="text1"/>
          <w:lang w:val="es-ES"/>
        </w:rPr>
        <w:t xml:space="preserve"> </w:t>
      </w:r>
      <w:r w:rsidR="00844A2B" w:rsidRPr="00D04414">
        <w:rPr>
          <w:rFonts w:ascii="Palatino Linotype" w:eastAsia="Times New Roman" w:hAnsi="Palatino Linotype" w:cs="Arial"/>
          <w:b/>
          <w:color w:val="000000" w:themeColor="text1"/>
          <w:lang w:val="es-ES"/>
        </w:rPr>
        <w:t>RECURRENTE</w:t>
      </w:r>
      <w:r w:rsidRPr="00D04414">
        <w:rPr>
          <w:rFonts w:ascii="Palatino Linotype" w:eastAsia="Times New Roman" w:hAnsi="Palatino Linotype" w:cs="Arial"/>
          <w:b/>
          <w:color w:val="000000" w:themeColor="text1"/>
          <w:lang w:val="es-ES"/>
        </w:rPr>
        <w:t xml:space="preserve"> </w:t>
      </w:r>
      <w:r w:rsidRPr="00D04414">
        <w:rPr>
          <w:rFonts w:ascii="Palatino Linotype" w:eastAsia="Times New Roman" w:hAnsi="Palatino Linotype" w:cs="Arial"/>
          <w:color w:val="000000" w:themeColor="text1"/>
          <w:lang w:val="es-ES"/>
        </w:rPr>
        <w:t xml:space="preserve">interpuso </w:t>
      </w:r>
      <w:r w:rsidR="002C4997" w:rsidRPr="00D04414">
        <w:rPr>
          <w:rFonts w:ascii="Palatino Linotype" w:eastAsia="Times New Roman" w:hAnsi="Palatino Linotype" w:cs="Arial"/>
          <w:color w:val="000000" w:themeColor="text1"/>
          <w:lang w:val="es-ES"/>
        </w:rPr>
        <w:t>e</w:t>
      </w:r>
      <w:r w:rsidRPr="00D04414">
        <w:rPr>
          <w:rFonts w:ascii="Palatino Linotype" w:eastAsia="Times New Roman" w:hAnsi="Palatino Linotype" w:cs="Arial"/>
          <w:color w:val="000000" w:themeColor="text1"/>
          <w:lang w:val="es-ES"/>
        </w:rPr>
        <w:t>l recurso de revisión en contra de la respuesta, manifestando l</w:t>
      </w:r>
      <w:r w:rsidR="002C4997" w:rsidRPr="00D04414">
        <w:rPr>
          <w:rFonts w:ascii="Palatino Linotype" w:eastAsia="Times New Roman" w:hAnsi="Palatino Linotype" w:cs="Arial"/>
          <w:color w:val="000000" w:themeColor="text1"/>
          <w:lang w:val="es-ES"/>
        </w:rPr>
        <w:t>a</w:t>
      </w:r>
      <w:r w:rsidRPr="00D04414">
        <w:rPr>
          <w:rFonts w:ascii="Palatino Linotype" w:eastAsia="Times New Roman" w:hAnsi="Palatino Linotype" w:cs="Arial"/>
          <w:color w:val="000000" w:themeColor="text1"/>
          <w:lang w:val="es-ES"/>
        </w:rPr>
        <w:t xml:space="preserve">s </w:t>
      </w:r>
      <w:r w:rsidR="002C4997" w:rsidRPr="00D04414">
        <w:rPr>
          <w:rFonts w:ascii="Palatino Linotype" w:eastAsia="Times New Roman" w:hAnsi="Palatino Linotype" w:cs="Arial"/>
          <w:color w:val="000000" w:themeColor="text1"/>
          <w:lang w:val="es-ES"/>
        </w:rPr>
        <w:t>siguientes</w:t>
      </w:r>
      <w:r w:rsidRPr="00D04414">
        <w:rPr>
          <w:rFonts w:ascii="Palatino Linotype" w:eastAsia="Times New Roman" w:hAnsi="Palatino Linotype" w:cs="Arial"/>
          <w:color w:val="000000" w:themeColor="text1"/>
          <w:lang w:val="es-ES"/>
        </w:rPr>
        <w:t xml:space="preserve"> razones o motivos de inconformidad:</w:t>
      </w:r>
    </w:p>
    <w:p w14:paraId="0A2624DE" w14:textId="77777777" w:rsidR="009F09BC" w:rsidRPr="00D04414" w:rsidRDefault="009F09BC" w:rsidP="00C27AE3">
      <w:pPr>
        <w:pStyle w:val="Prrafodelista"/>
        <w:tabs>
          <w:tab w:val="left" w:pos="0"/>
        </w:tabs>
        <w:spacing w:line="276" w:lineRule="auto"/>
        <w:ind w:left="0" w:right="49"/>
        <w:jc w:val="both"/>
        <w:rPr>
          <w:rFonts w:ascii="Palatino Linotype" w:hAnsi="Palatino Linotype" w:cs="Arial"/>
          <w:i/>
          <w:color w:val="000000" w:themeColor="text1"/>
          <w:sz w:val="22"/>
        </w:rPr>
      </w:pPr>
    </w:p>
    <w:p w14:paraId="7461096D" w14:textId="47329777" w:rsidR="009F09BC" w:rsidRPr="00D04414" w:rsidRDefault="009F09BC" w:rsidP="00C6228D">
      <w:pPr>
        <w:spacing w:line="276" w:lineRule="auto"/>
        <w:ind w:left="567" w:right="900"/>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04414">
        <w:rPr>
          <w:rStyle w:val="Ttulo2Car"/>
          <w:rFonts w:ascii="Palatino Linotype" w:hAnsi="Palatino Linotype"/>
          <w:b/>
          <w:color w:val="auto"/>
          <w:sz w:val="22"/>
          <w:szCs w:val="24"/>
        </w:rPr>
        <w:t>Acto impugnado</w:t>
      </w:r>
      <w:bookmarkEnd w:id="4"/>
      <w:r w:rsidRPr="00D04414">
        <w:rPr>
          <w:rStyle w:val="Ttulo2Car"/>
          <w:rFonts w:ascii="Palatino Linotype" w:hAnsi="Palatino Linotype"/>
          <w:b/>
          <w:color w:val="000000" w:themeColor="text1"/>
          <w:sz w:val="22"/>
          <w:szCs w:val="24"/>
        </w:rPr>
        <w:t xml:space="preserve">: </w:t>
      </w:r>
      <w:r w:rsidRPr="00D04414">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9E47EB" w:rsidRPr="00D04414">
        <w:rPr>
          <w:rStyle w:val="Ttulo2Car"/>
          <w:rFonts w:ascii="Palatino Linotype" w:hAnsi="Palatino Linotype"/>
          <w:i/>
          <w:color w:val="000000" w:themeColor="text1"/>
          <w:sz w:val="22"/>
          <w:szCs w:val="24"/>
        </w:rPr>
        <w:t>el link no abre ninguna información</w:t>
      </w:r>
      <w:r w:rsidRPr="00D04414">
        <w:rPr>
          <w:rFonts w:ascii="Palatino Linotype" w:hAnsi="Palatino Linotype"/>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170E1" w:rsidRPr="00D04414">
        <w:rPr>
          <w:rFonts w:ascii="Palatino Linotype" w:hAnsi="Palatino Linotype"/>
          <w:sz w:val="22"/>
        </w:rPr>
        <w:t xml:space="preserve"> (Sic).</w:t>
      </w:r>
    </w:p>
    <w:p w14:paraId="49B37DF4" w14:textId="77777777" w:rsidR="009F09BC" w:rsidRPr="00D04414" w:rsidRDefault="009F09BC" w:rsidP="00C27AE3">
      <w:pPr>
        <w:spacing w:line="276" w:lineRule="auto"/>
        <w:ind w:right="900"/>
        <w:jc w:val="both"/>
        <w:rPr>
          <w:rFonts w:ascii="Palatino Linotype" w:hAnsi="Palatino Linotype"/>
          <w:i/>
          <w:color w:val="000000" w:themeColor="text1"/>
          <w:sz w:val="22"/>
        </w:rPr>
      </w:pPr>
    </w:p>
    <w:p w14:paraId="05F3CDF0" w14:textId="7FFF06B6" w:rsidR="009F09BC" w:rsidRPr="00D04414" w:rsidRDefault="009F09BC" w:rsidP="00C27AE3">
      <w:pPr>
        <w:spacing w:line="276" w:lineRule="auto"/>
        <w:ind w:left="567" w:right="900"/>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D04414">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D04414">
        <w:rPr>
          <w:rFonts w:ascii="Palatino Linotype" w:hAnsi="Palatino Linotype"/>
          <w:b/>
          <w:color w:val="000000" w:themeColor="text1"/>
          <w:sz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CF125E" w:rsidRPr="00D04414">
        <w:rPr>
          <w:rFonts w:ascii="Palatino Linotype" w:hAnsi="Palatino Linotype"/>
          <w:i/>
          <w:color w:val="000000" w:themeColor="text1"/>
          <w:sz w:val="22"/>
        </w:rPr>
        <w:t>“</w:t>
      </w:r>
      <w:r w:rsidR="009E47EB" w:rsidRPr="00D04414">
        <w:rPr>
          <w:rFonts w:ascii="Palatino Linotype" w:hAnsi="Palatino Linotype"/>
          <w:i/>
          <w:color w:val="000000" w:themeColor="text1"/>
          <w:sz w:val="22"/>
        </w:rPr>
        <w:t xml:space="preserve">el link no abre ninguna información) </w:t>
      </w:r>
      <w:r w:rsidR="00CF125E" w:rsidRPr="00D04414">
        <w:rPr>
          <w:rFonts w:ascii="Palatino Linotype" w:hAnsi="Palatino Linotype"/>
          <w:color w:val="000000" w:themeColor="text1"/>
          <w:sz w:val="22"/>
        </w:rPr>
        <w:t>(</w:t>
      </w:r>
      <w:r w:rsidR="00B170E1" w:rsidRPr="00D04414">
        <w:rPr>
          <w:rFonts w:ascii="Palatino Linotype" w:hAnsi="Palatino Linotype"/>
          <w:color w:val="000000" w:themeColor="text1"/>
          <w:sz w:val="22"/>
        </w:rPr>
        <w:t>Sic).</w:t>
      </w:r>
    </w:p>
    <w:p w14:paraId="753030EC" w14:textId="77777777" w:rsidR="009F09BC" w:rsidRPr="00D04414" w:rsidRDefault="009F09BC" w:rsidP="00844A2B">
      <w:pPr>
        <w:spacing w:line="360" w:lineRule="auto"/>
        <w:jc w:val="both"/>
        <w:rPr>
          <w:rFonts w:ascii="Palatino Linotype" w:hAnsi="Palatino Linotype"/>
          <w:i/>
          <w:color w:val="000000" w:themeColor="text1"/>
        </w:rPr>
      </w:pPr>
    </w:p>
    <w:p w14:paraId="0460FC80" w14:textId="2E3C0467" w:rsidR="004208A9" w:rsidRPr="00D04414"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D04414">
        <w:rPr>
          <w:rFonts w:ascii="Palatino Linotype" w:eastAsia="Calibri" w:hAnsi="Palatino Linotype" w:cs="Arial"/>
          <w:lang w:val="es-ES"/>
        </w:rPr>
        <w:t>La Comisionada</w:t>
      </w:r>
      <w:r w:rsidR="009F09BC" w:rsidRPr="00D04414">
        <w:rPr>
          <w:rFonts w:ascii="Palatino Linotype" w:eastAsia="Calibri" w:hAnsi="Palatino Linotype" w:cs="Arial"/>
          <w:lang w:val="es-ES"/>
        </w:rPr>
        <w:t xml:space="preserve"> Ponente</w:t>
      </w:r>
      <w:r w:rsidR="00D04414">
        <w:rPr>
          <w:rFonts w:ascii="Palatino Linotype" w:eastAsia="Calibri" w:hAnsi="Palatino Linotype" w:cs="Arial"/>
          <w:lang w:val="es-ES"/>
        </w:rPr>
        <w:t>,</w:t>
      </w:r>
      <w:r w:rsidR="009F09BC" w:rsidRPr="00D04414">
        <w:rPr>
          <w:rFonts w:ascii="Palatino Linotype" w:eastAsia="Calibri" w:hAnsi="Palatino Linotype" w:cs="Arial"/>
          <w:lang w:val="es-ES"/>
        </w:rPr>
        <w:t xml:space="preserve"> con fundamento en lo dispuesto por el artículo 185</w:t>
      </w:r>
      <w:r w:rsidR="00E71CC4" w:rsidRPr="00D04414">
        <w:rPr>
          <w:rFonts w:ascii="Palatino Linotype" w:eastAsia="Calibri" w:hAnsi="Palatino Linotype" w:cs="Arial"/>
          <w:lang w:val="es-ES"/>
        </w:rPr>
        <w:t>,</w:t>
      </w:r>
      <w:r w:rsidR="009F09BC" w:rsidRPr="00D04414">
        <w:rPr>
          <w:rFonts w:ascii="Palatino Linotype" w:eastAsia="Calibri" w:hAnsi="Palatino Linotype" w:cs="Arial"/>
          <w:lang w:val="es-ES"/>
        </w:rPr>
        <w:t xml:space="preserve"> fracción II</w:t>
      </w:r>
      <w:r w:rsidR="00E71CC4" w:rsidRPr="00D04414">
        <w:rPr>
          <w:rFonts w:ascii="Palatino Linotype" w:eastAsia="Calibri" w:hAnsi="Palatino Linotype" w:cs="Arial"/>
          <w:lang w:val="es-ES"/>
        </w:rPr>
        <w:t xml:space="preserve">, </w:t>
      </w:r>
      <w:r w:rsidR="009F09BC" w:rsidRPr="00D04414">
        <w:rPr>
          <w:rFonts w:ascii="Palatino Linotype" w:eastAsia="Calibri" w:hAnsi="Palatino Linotype" w:cs="Arial"/>
          <w:lang w:val="es-ES"/>
        </w:rPr>
        <w:t xml:space="preserve">de la ley de la materia, a través del acuerdo de admisión de </w:t>
      </w:r>
      <w:r w:rsidR="009E47EB" w:rsidRPr="00D04414">
        <w:rPr>
          <w:rFonts w:ascii="Palatino Linotype" w:eastAsia="Calibri" w:hAnsi="Palatino Linotype" w:cs="Arial"/>
          <w:lang w:val="es-ES"/>
        </w:rPr>
        <w:t xml:space="preserve">diecisiete </w:t>
      </w:r>
      <w:r w:rsidR="009F09BC" w:rsidRPr="00D04414">
        <w:rPr>
          <w:rFonts w:ascii="Palatino Linotype" w:eastAsia="Calibri" w:hAnsi="Palatino Linotype" w:cs="Arial"/>
          <w:lang w:val="es-ES"/>
        </w:rPr>
        <w:t>(</w:t>
      </w:r>
      <w:r w:rsidR="009E47EB" w:rsidRPr="00D04414">
        <w:rPr>
          <w:rFonts w:ascii="Palatino Linotype" w:eastAsia="Calibri" w:hAnsi="Palatino Linotype" w:cs="Arial"/>
          <w:lang w:val="es-ES"/>
        </w:rPr>
        <w:t>17) de octubre</w:t>
      </w:r>
      <w:r w:rsidR="002F62CD" w:rsidRPr="00D04414">
        <w:rPr>
          <w:rFonts w:ascii="Palatino Linotype" w:eastAsia="Calibri" w:hAnsi="Palatino Linotype" w:cs="Arial"/>
          <w:lang w:val="es-ES"/>
        </w:rPr>
        <w:t xml:space="preserve"> </w:t>
      </w:r>
      <w:r w:rsidR="004A6EA2" w:rsidRPr="00D04414">
        <w:rPr>
          <w:rFonts w:ascii="Palatino Linotype" w:eastAsia="Calibri" w:hAnsi="Palatino Linotype" w:cs="Arial"/>
          <w:lang w:val="es-ES"/>
        </w:rPr>
        <w:t>del dos mil veintidós</w:t>
      </w:r>
      <w:r w:rsidR="009F09BC" w:rsidRPr="00D04414">
        <w:rPr>
          <w:rFonts w:ascii="Palatino Linotype" w:eastAsia="Calibri" w:hAnsi="Palatino Linotype" w:cs="Arial"/>
          <w:lang w:val="es-ES"/>
        </w:rPr>
        <w:t xml:space="preserve">, puso a disposición de las partes el expediente electrónico </w:t>
      </w:r>
      <w:r w:rsidR="009F09BC" w:rsidRPr="00D04414">
        <w:rPr>
          <w:rFonts w:ascii="Palatino Linotype" w:eastAsia="Calibri" w:hAnsi="Palatino Linotype" w:cs="Arial"/>
        </w:rPr>
        <w:t xml:space="preserve">vía </w:t>
      </w:r>
      <w:r w:rsidR="009F09BC" w:rsidRPr="00D04414">
        <w:rPr>
          <w:rFonts w:ascii="Palatino Linotype" w:eastAsia="Calibri" w:hAnsi="Palatino Linotype" w:cs="Arial"/>
          <w:b/>
          <w:lang w:val="es-ES"/>
        </w:rPr>
        <w:t xml:space="preserve">SAIMEX </w:t>
      </w:r>
      <w:r w:rsidR="009F09BC" w:rsidRPr="00D0441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04414">
        <w:rPr>
          <w:rFonts w:ascii="Palatino Linotype" w:eastAsia="Calibri" w:hAnsi="Palatino Linotype" w:cs="Arial"/>
          <w:b/>
          <w:lang w:val="es-ES"/>
        </w:rPr>
        <w:t>SUJETO OBLIGADO</w:t>
      </w:r>
      <w:r w:rsidR="009F09BC" w:rsidRPr="00D04414">
        <w:rPr>
          <w:rFonts w:ascii="Palatino Linotype" w:eastAsia="Calibri" w:hAnsi="Palatino Linotype" w:cs="Arial"/>
          <w:lang w:val="es-ES"/>
        </w:rPr>
        <w:t xml:space="preserve"> </w:t>
      </w:r>
      <w:r w:rsidR="004B6A35" w:rsidRPr="00D04414">
        <w:rPr>
          <w:rFonts w:ascii="Palatino Linotype" w:eastAsia="Calibri" w:hAnsi="Palatino Linotype" w:cs="Arial"/>
          <w:lang w:val="es-ES"/>
        </w:rPr>
        <w:t>presentara</w:t>
      </w:r>
      <w:r w:rsidR="009F09BC" w:rsidRPr="00D04414">
        <w:rPr>
          <w:rFonts w:ascii="Palatino Linotype" w:eastAsia="Calibri" w:hAnsi="Palatino Linotype" w:cs="Arial"/>
          <w:lang w:val="es-ES"/>
        </w:rPr>
        <w:t xml:space="preserve"> el</w:t>
      </w:r>
      <w:r w:rsidR="00E532FE" w:rsidRPr="00D04414">
        <w:rPr>
          <w:rFonts w:ascii="Palatino Linotype" w:eastAsia="Calibri" w:hAnsi="Palatino Linotype" w:cs="Arial"/>
          <w:lang w:val="es-ES"/>
        </w:rPr>
        <w:t xml:space="preserve"> </w:t>
      </w:r>
      <w:r w:rsidR="004208A9" w:rsidRPr="00D04414">
        <w:rPr>
          <w:rFonts w:ascii="Palatino Linotype" w:eastAsia="Calibri" w:hAnsi="Palatino Linotype" w:cs="Arial"/>
          <w:lang w:val="es-ES"/>
        </w:rPr>
        <w:t>Informe Justificado procedente.</w:t>
      </w:r>
    </w:p>
    <w:p w14:paraId="76F0EA31" w14:textId="77777777" w:rsidR="004208A9" w:rsidRPr="00D04414" w:rsidRDefault="004208A9" w:rsidP="004208A9">
      <w:pPr>
        <w:pStyle w:val="Prrafodelista"/>
        <w:tabs>
          <w:tab w:val="left" w:pos="567"/>
        </w:tabs>
        <w:spacing w:before="240" w:after="240" w:line="360" w:lineRule="auto"/>
        <w:ind w:left="0"/>
        <w:jc w:val="both"/>
        <w:rPr>
          <w:rFonts w:ascii="Palatino Linotype" w:hAnsi="Palatino Linotype"/>
          <w:i/>
        </w:rPr>
      </w:pPr>
    </w:p>
    <w:p w14:paraId="0A7CE5A1" w14:textId="3E2E2CEA" w:rsidR="00DD67DB" w:rsidRPr="00D04414" w:rsidRDefault="004208A9" w:rsidP="009B185A">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D04414">
        <w:rPr>
          <w:rFonts w:ascii="Palatino Linotype" w:eastAsia="Calibri" w:hAnsi="Palatino Linotype" w:cs="Arial"/>
          <w:color w:val="000000" w:themeColor="text1"/>
        </w:rPr>
        <w:t xml:space="preserve">De </w:t>
      </w:r>
      <w:r w:rsidRPr="00D04414">
        <w:rPr>
          <w:rFonts w:ascii="Palatino Linotype" w:hAnsi="Palatino Linotype"/>
          <w:color w:val="000000"/>
        </w:rPr>
        <w:t xml:space="preserve">las constancias que obran en el expediente digital del recurso de revisión que hoy se resuelve, se aprecia que el </w:t>
      </w:r>
      <w:r w:rsidRPr="00D04414">
        <w:rPr>
          <w:rFonts w:ascii="Palatino Linotype" w:hAnsi="Palatino Linotype"/>
          <w:b/>
          <w:color w:val="000000"/>
        </w:rPr>
        <w:t>SUJETO OBLIGADO</w:t>
      </w:r>
      <w:r w:rsidRPr="00D04414">
        <w:rPr>
          <w:rFonts w:ascii="Palatino Linotype" w:hAnsi="Palatino Linotype"/>
          <w:color w:val="000000"/>
        </w:rPr>
        <w:t xml:space="preserve"> rindió informe </w:t>
      </w:r>
      <w:r w:rsidR="0048581E" w:rsidRPr="00D04414">
        <w:rPr>
          <w:rFonts w:ascii="Palatino Linotype" w:hAnsi="Palatino Linotype"/>
          <w:color w:val="000000"/>
        </w:rPr>
        <w:t>justificado, el veinte (20) de octubre de dos mil veintidós</w:t>
      </w:r>
      <w:r w:rsidRPr="00D04414">
        <w:rPr>
          <w:rFonts w:ascii="Palatino Linotype" w:hAnsi="Palatino Linotype"/>
          <w:color w:val="000000"/>
        </w:rPr>
        <w:t>, mismo que a continuación se describe:</w:t>
      </w:r>
    </w:p>
    <w:p w14:paraId="2A8B235C" w14:textId="77777777" w:rsidR="00C6228D" w:rsidRPr="00D04414" w:rsidRDefault="00C6228D" w:rsidP="00C6228D">
      <w:pPr>
        <w:pStyle w:val="Prrafodelista"/>
        <w:tabs>
          <w:tab w:val="left" w:pos="567"/>
        </w:tabs>
        <w:spacing w:before="240" w:after="240" w:line="360" w:lineRule="auto"/>
        <w:ind w:left="0"/>
        <w:jc w:val="both"/>
        <w:rPr>
          <w:rFonts w:ascii="Palatino Linotype" w:hAnsi="Palatino Linotype"/>
          <w:i/>
        </w:rPr>
      </w:pPr>
    </w:p>
    <w:p w14:paraId="6DD33DEC" w14:textId="77777777" w:rsidR="00A308DB" w:rsidRPr="00D04414" w:rsidRDefault="004B07EA" w:rsidP="00C6228D">
      <w:pPr>
        <w:pStyle w:val="Prrafodelista"/>
        <w:tabs>
          <w:tab w:val="left" w:pos="567"/>
        </w:tabs>
        <w:spacing w:before="240" w:after="240" w:line="276" w:lineRule="auto"/>
        <w:ind w:left="567" w:right="616"/>
        <w:jc w:val="both"/>
        <w:rPr>
          <w:rFonts w:ascii="Palatino Linotype" w:hAnsi="Palatino Linotype"/>
          <w:sz w:val="22"/>
        </w:rPr>
      </w:pPr>
      <w:r w:rsidRPr="00D04414">
        <w:rPr>
          <w:rFonts w:ascii="Palatino Linotype" w:hAnsi="Palatino Linotype"/>
          <w:i/>
          <w:sz w:val="22"/>
        </w:rPr>
        <w:t>“</w:t>
      </w:r>
      <w:r w:rsidR="0048581E" w:rsidRPr="00D04414">
        <w:rPr>
          <w:rFonts w:ascii="Palatino Linotype" w:hAnsi="Palatino Linotype"/>
          <w:b/>
          <w:i/>
          <w:sz w:val="22"/>
        </w:rPr>
        <w:t>Oficios 328, 1006.pdf</w:t>
      </w:r>
      <w:r w:rsidRPr="00D04414">
        <w:rPr>
          <w:rFonts w:ascii="Palatino Linotype" w:hAnsi="Palatino Linotype"/>
          <w:i/>
          <w:sz w:val="22"/>
        </w:rPr>
        <w:t>”</w:t>
      </w:r>
      <w:r w:rsidRPr="00D04414">
        <w:rPr>
          <w:rFonts w:ascii="Palatino Linotype" w:hAnsi="Palatino Linotype"/>
          <w:sz w:val="22"/>
        </w:rPr>
        <w:t>:</w:t>
      </w:r>
    </w:p>
    <w:p w14:paraId="0C0DA71D" w14:textId="4F81A50E" w:rsidR="00201690" w:rsidRPr="00D04414" w:rsidRDefault="00AB68B6" w:rsidP="00C6228D">
      <w:pPr>
        <w:pStyle w:val="Prrafodelista"/>
        <w:tabs>
          <w:tab w:val="left" w:pos="567"/>
        </w:tabs>
        <w:spacing w:before="240" w:after="240" w:line="276" w:lineRule="auto"/>
        <w:ind w:left="567" w:right="616"/>
        <w:jc w:val="both"/>
        <w:rPr>
          <w:rFonts w:ascii="Palatino Linotype" w:hAnsi="Palatino Linotype"/>
          <w:sz w:val="22"/>
        </w:rPr>
      </w:pPr>
      <w:r w:rsidRPr="00D04414">
        <w:rPr>
          <w:rFonts w:ascii="Palatino Linotype" w:hAnsi="Palatino Linotype"/>
          <w:sz w:val="22"/>
        </w:rPr>
        <w:t>-</w:t>
      </w:r>
      <w:r w:rsidR="00D04414">
        <w:rPr>
          <w:rFonts w:ascii="Palatino Linotype" w:hAnsi="Palatino Linotype"/>
          <w:sz w:val="22"/>
        </w:rPr>
        <w:t xml:space="preserve"> </w:t>
      </w:r>
      <w:r w:rsidR="00201690" w:rsidRPr="00D04414">
        <w:rPr>
          <w:rFonts w:ascii="Palatino Linotype" w:hAnsi="Palatino Linotype"/>
          <w:sz w:val="22"/>
        </w:rPr>
        <w:t>Documento que contiene el</w:t>
      </w:r>
      <w:r w:rsidRPr="00D04414">
        <w:rPr>
          <w:rFonts w:ascii="Palatino Linotype" w:hAnsi="Palatino Linotype"/>
          <w:sz w:val="22"/>
        </w:rPr>
        <w:t xml:space="preserve"> oficio </w:t>
      </w:r>
      <w:r w:rsidR="00146D47" w:rsidRPr="00D04414">
        <w:rPr>
          <w:rFonts w:ascii="Palatino Linotype" w:hAnsi="Palatino Linotype"/>
          <w:sz w:val="22"/>
        </w:rPr>
        <w:t xml:space="preserve">número </w:t>
      </w:r>
      <w:r w:rsidR="00146D47" w:rsidRPr="00D04414">
        <w:rPr>
          <w:rFonts w:ascii="Palatino Linotype" w:hAnsi="Palatino Linotype"/>
          <w:b/>
          <w:sz w:val="22"/>
        </w:rPr>
        <w:t>207C031</w:t>
      </w:r>
      <w:r w:rsidR="004F3E3C" w:rsidRPr="00D04414">
        <w:rPr>
          <w:rFonts w:ascii="Palatino Linotype" w:hAnsi="Palatino Linotype"/>
          <w:b/>
          <w:sz w:val="22"/>
        </w:rPr>
        <w:t>0000100S/328/2022,</w:t>
      </w:r>
      <w:r w:rsidR="004F3E3C" w:rsidRPr="00D04414">
        <w:rPr>
          <w:rFonts w:ascii="Palatino Linotype" w:hAnsi="Palatino Linotype"/>
          <w:sz w:val="22"/>
        </w:rPr>
        <w:t xml:space="preserve"> suscrito por la Titular de la Unidad de Transparencia, mediante el cual señala que la dirección electrónica proporcionada mediante respuesta contiene el Manual de Normas y Políticas para el Gasto Público del Gobierno del Estado de México.</w:t>
      </w:r>
    </w:p>
    <w:p w14:paraId="2EFB2838" w14:textId="44BAAB7D" w:rsidR="004B07EA" w:rsidRPr="00D04414" w:rsidRDefault="004F3E3C" w:rsidP="009627E3">
      <w:pPr>
        <w:pStyle w:val="Prrafodelista"/>
        <w:tabs>
          <w:tab w:val="left" w:pos="567"/>
        </w:tabs>
        <w:spacing w:before="240" w:after="240" w:line="276" w:lineRule="auto"/>
        <w:ind w:left="567" w:right="616"/>
        <w:jc w:val="both"/>
        <w:rPr>
          <w:rFonts w:ascii="Palatino Linotype" w:hAnsi="Palatino Linotype"/>
          <w:sz w:val="22"/>
        </w:rPr>
      </w:pPr>
      <w:r w:rsidRPr="00D04414">
        <w:rPr>
          <w:rFonts w:ascii="Palatino Linotype" w:hAnsi="Palatino Linotype"/>
          <w:sz w:val="22"/>
        </w:rPr>
        <w:t xml:space="preserve">-Documento </w:t>
      </w:r>
      <w:r w:rsidR="00345310" w:rsidRPr="00D04414">
        <w:rPr>
          <w:rFonts w:ascii="Palatino Linotype" w:hAnsi="Palatino Linotype"/>
          <w:sz w:val="22"/>
        </w:rPr>
        <w:t xml:space="preserve">que contiene el oficio número </w:t>
      </w:r>
      <w:r w:rsidR="00345310" w:rsidRPr="00D04414">
        <w:rPr>
          <w:rFonts w:ascii="Palatino Linotype" w:hAnsi="Palatino Linotype"/>
          <w:b/>
          <w:sz w:val="22"/>
        </w:rPr>
        <w:t xml:space="preserve">207C0310000200S/1006/2022, </w:t>
      </w:r>
      <w:r w:rsidR="00345310" w:rsidRPr="00D04414">
        <w:rPr>
          <w:rFonts w:ascii="Palatino Linotype" w:hAnsi="Palatino Linotype"/>
          <w:sz w:val="22"/>
        </w:rPr>
        <w:t xml:space="preserve">en el que refiere que derivado del acto impugnado </w:t>
      </w:r>
      <w:r w:rsidR="009627E3" w:rsidRPr="00D04414">
        <w:rPr>
          <w:rFonts w:ascii="Palatino Linotype" w:hAnsi="Palatino Linotype"/>
          <w:sz w:val="22"/>
        </w:rPr>
        <w:t xml:space="preserve">se procedió a validar la página, exhortando al solicitante valide la correcta captura en su navegador. </w:t>
      </w:r>
    </w:p>
    <w:p w14:paraId="61226146" w14:textId="77777777" w:rsidR="004B07EA" w:rsidRPr="00D04414" w:rsidRDefault="004B07EA" w:rsidP="00A40DA3">
      <w:pPr>
        <w:pStyle w:val="Prrafodelista"/>
        <w:tabs>
          <w:tab w:val="left" w:pos="567"/>
        </w:tabs>
        <w:spacing w:before="240" w:after="240" w:line="276" w:lineRule="auto"/>
        <w:ind w:left="567" w:right="616"/>
        <w:jc w:val="both"/>
        <w:rPr>
          <w:rFonts w:ascii="Palatino Linotype" w:hAnsi="Palatino Linotype" w:cs="Arial"/>
          <w:color w:val="000000" w:themeColor="text1"/>
          <w:sz w:val="22"/>
        </w:rPr>
      </w:pPr>
    </w:p>
    <w:p w14:paraId="6FB7E044" w14:textId="5160245C" w:rsidR="00B8759B" w:rsidRPr="00D04414" w:rsidRDefault="004B07EA" w:rsidP="00B8759B">
      <w:pPr>
        <w:pStyle w:val="Prrafodelista"/>
        <w:tabs>
          <w:tab w:val="left" w:pos="567"/>
        </w:tabs>
        <w:spacing w:before="240" w:after="240" w:line="276" w:lineRule="auto"/>
        <w:ind w:left="567" w:right="616"/>
        <w:jc w:val="both"/>
        <w:rPr>
          <w:rFonts w:ascii="Palatino Linotype" w:hAnsi="Palatino Linotype" w:cs="Arial"/>
          <w:color w:val="000000" w:themeColor="text1"/>
          <w:sz w:val="22"/>
        </w:rPr>
      </w:pPr>
      <w:r w:rsidRPr="00D04414">
        <w:rPr>
          <w:rFonts w:ascii="Palatino Linotype" w:hAnsi="Palatino Linotype"/>
          <w:i/>
          <w:sz w:val="22"/>
        </w:rPr>
        <w:t>“</w:t>
      </w:r>
      <w:r w:rsidR="0048581E" w:rsidRPr="00D04414">
        <w:rPr>
          <w:rFonts w:ascii="Palatino Linotype" w:hAnsi="Palatino Linotype"/>
          <w:b/>
          <w:i/>
          <w:sz w:val="22"/>
        </w:rPr>
        <w:t>Informe de Justificación RR 15263 Folio 00093.pdf</w:t>
      </w:r>
      <w:r w:rsidRPr="00D04414">
        <w:rPr>
          <w:rFonts w:ascii="Palatino Linotype" w:hAnsi="Palatino Linotype"/>
          <w:i/>
          <w:sz w:val="22"/>
        </w:rPr>
        <w:t>”</w:t>
      </w:r>
      <w:r w:rsidRPr="00D04414">
        <w:rPr>
          <w:rFonts w:ascii="Palatino Linotype" w:hAnsi="Palatino Linotype"/>
          <w:sz w:val="22"/>
        </w:rPr>
        <w:t xml:space="preserve">: </w:t>
      </w:r>
      <w:r w:rsidR="00B8759B" w:rsidRPr="00D04414">
        <w:rPr>
          <w:rFonts w:ascii="Palatino Linotype" w:hAnsi="Palatino Linotype" w:cs="Arial"/>
          <w:color w:val="000000" w:themeColor="text1"/>
          <w:sz w:val="22"/>
        </w:rPr>
        <w:t>Documento de cuatro</w:t>
      </w:r>
      <w:r w:rsidR="009627E3" w:rsidRPr="00D04414">
        <w:rPr>
          <w:rFonts w:ascii="Palatino Linotype" w:hAnsi="Palatino Linotype" w:cs="Arial"/>
          <w:color w:val="000000" w:themeColor="text1"/>
          <w:sz w:val="22"/>
        </w:rPr>
        <w:t xml:space="preserve"> foja</w:t>
      </w:r>
      <w:r w:rsidR="00B8759B" w:rsidRPr="00D04414">
        <w:rPr>
          <w:rFonts w:ascii="Palatino Linotype" w:hAnsi="Palatino Linotype" w:cs="Arial"/>
          <w:color w:val="000000" w:themeColor="text1"/>
          <w:sz w:val="22"/>
        </w:rPr>
        <w:t>s</w:t>
      </w:r>
      <w:r w:rsidR="009627E3" w:rsidRPr="00D04414">
        <w:rPr>
          <w:rFonts w:ascii="Palatino Linotype" w:hAnsi="Palatino Linotype" w:cs="Arial"/>
          <w:color w:val="000000" w:themeColor="text1"/>
          <w:sz w:val="22"/>
        </w:rPr>
        <w:t>, sin folio único de identificación, de</w:t>
      </w:r>
      <w:r w:rsidR="00B8759B" w:rsidRPr="00D04414">
        <w:rPr>
          <w:rFonts w:ascii="Palatino Linotype" w:hAnsi="Palatino Linotype" w:cs="Arial"/>
          <w:color w:val="000000" w:themeColor="text1"/>
          <w:sz w:val="22"/>
        </w:rPr>
        <w:t>l</w:t>
      </w:r>
      <w:r w:rsidR="009627E3" w:rsidRPr="00D04414">
        <w:rPr>
          <w:rFonts w:ascii="Palatino Linotype" w:hAnsi="Palatino Linotype" w:cs="Arial"/>
          <w:color w:val="000000" w:themeColor="text1"/>
          <w:sz w:val="22"/>
        </w:rPr>
        <w:t xml:space="preserve"> veinte (20) de octubre de dos mil veintidós, en el que señala que la manifestación vertida por el Particular,</w:t>
      </w:r>
      <w:r w:rsidR="00B8759B" w:rsidRPr="00D04414">
        <w:rPr>
          <w:rFonts w:ascii="Palatino Linotype" w:hAnsi="Palatino Linotype" w:cs="Arial"/>
          <w:color w:val="000000" w:themeColor="text1"/>
          <w:sz w:val="22"/>
        </w:rPr>
        <w:t xml:space="preserve"> es unilateral, así mismo se anexa captura de pantalla en el que es posible apreciar que el link proporcionado si permite el acceso al </w:t>
      </w:r>
      <w:r w:rsidR="00B8759B" w:rsidRPr="00D04414">
        <w:rPr>
          <w:rFonts w:ascii="Palatino Linotype" w:hAnsi="Palatino Linotype"/>
          <w:sz w:val="22"/>
        </w:rPr>
        <w:t>Manual de Normas y Políticas para el Gasto Público del Gobierno del Estado de México, aunado a que también alude que la información también fue entregada de manera digital en el archivo denominado “</w:t>
      </w:r>
      <w:r w:rsidR="00B8759B" w:rsidRPr="00D04414">
        <w:rPr>
          <w:rFonts w:ascii="Palatino Linotype" w:hAnsi="Palatino Linotype"/>
          <w:b/>
          <w:sz w:val="22"/>
        </w:rPr>
        <w:t>Anexo Dos</w:t>
      </w:r>
      <w:r w:rsidR="00B8759B" w:rsidRPr="00D04414">
        <w:rPr>
          <w:rFonts w:ascii="Palatino Linotype" w:hAnsi="Palatino Linotype"/>
          <w:sz w:val="22"/>
        </w:rPr>
        <w:t xml:space="preserve">”. </w:t>
      </w:r>
    </w:p>
    <w:p w14:paraId="116F618C" w14:textId="77777777" w:rsidR="002C5E95" w:rsidRPr="00D04414" w:rsidRDefault="002C5E95" w:rsidP="00B8759B">
      <w:pPr>
        <w:tabs>
          <w:tab w:val="left" w:pos="567"/>
        </w:tabs>
        <w:spacing w:before="240" w:after="240" w:line="276" w:lineRule="auto"/>
        <w:jc w:val="both"/>
        <w:rPr>
          <w:rFonts w:ascii="Palatino Linotype" w:hAnsi="Palatino Linotype"/>
        </w:rPr>
      </w:pPr>
    </w:p>
    <w:p w14:paraId="7A5E3471" w14:textId="120FC094" w:rsidR="004208A9" w:rsidRPr="00D04414" w:rsidRDefault="004208A9"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D04414">
        <w:rPr>
          <w:rFonts w:ascii="Palatino Linotype" w:hAnsi="Palatino Linotype"/>
          <w:color w:val="000000"/>
        </w:rPr>
        <w:t xml:space="preserve">Por su parte el </w:t>
      </w:r>
      <w:r w:rsidR="00A47791" w:rsidRPr="00D04414">
        <w:rPr>
          <w:rFonts w:ascii="Palatino Linotype" w:hAnsi="Palatino Linotype"/>
          <w:b/>
          <w:color w:val="000000" w:themeColor="text1"/>
        </w:rPr>
        <w:t>RECURRENTE</w:t>
      </w:r>
      <w:r w:rsidRPr="00D04414">
        <w:rPr>
          <w:rFonts w:ascii="Palatino Linotype" w:hAnsi="Palatino Linotype"/>
          <w:color w:val="000000"/>
        </w:rPr>
        <w:t xml:space="preserve"> no </w:t>
      </w:r>
      <w:r w:rsidR="004B6A35" w:rsidRPr="00D04414">
        <w:rPr>
          <w:rFonts w:ascii="Palatino Linotype" w:hAnsi="Palatino Linotype"/>
          <w:color w:val="000000"/>
        </w:rPr>
        <w:t>presentó</w:t>
      </w:r>
      <w:r w:rsidRPr="00D04414">
        <w:rPr>
          <w:rFonts w:ascii="Palatino Linotype" w:hAnsi="Palatino Linotype"/>
          <w:color w:val="000000"/>
        </w:rPr>
        <w:t xml:space="preserve"> medios de prueba que a su derecho conviniera.</w:t>
      </w:r>
    </w:p>
    <w:p w14:paraId="0F7A4613" w14:textId="77777777" w:rsidR="00844A2B" w:rsidRPr="00D04414" w:rsidRDefault="00844A2B" w:rsidP="00844A2B">
      <w:pPr>
        <w:pStyle w:val="Prrafodelista"/>
        <w:tabs>
          <w:tab w:val="left" w:pos="567"/>
        </w:tabs>
        <w:spacing w:before="240" w:after="240" w:line="360" w:lineRule="auto"/>
        <w:ind w:left="0"/>
        <w:jc w:val="both"/>
        <w:rPr>
          <w:rFonts w:ascii="Palatino Linotype" w:hAnsi="Palatino Linotype"/>
          <w:i/>
        </w:rPr>
      </w:pPr>
    </w:p>
    <w:p w14:paraId="611C3E8D" w14:textId="608E52EC" w:rsidR="00844A2B" w:rsidRPr="00D04414" w:rsidRDefault="0040218D" w:rsidP="00667C8F">
      <w:pPr>
        <w:pStyle w:val="Prrafodelista"/>
        <w:numPr>
          <w:ilvl w:val="0"/>
          <w:numId w:val="4"/>
        </w:numPr>
        <w:tabs>
          <w:tab w:val="left" w:pos="567"/>
        </w:tabs>
        <w:spacing w:after="240" w:line="360" w:lineRule="auto"/>
        <w:ind w:left="0" w:firstLine="0"/>
        <w:jc w:val="both"/>
        <w:rPr>
          <w:rFonts w:ascii="Palatino Linotype" w:hAnsi="Palatino Linotype"/>
        </w:rPr>
      </w:pPr>
      <w:r w:rsidRPr="00D04414">
        <w:rPr>
          <w:rFonts w:ascii="Palatino Linotype" w:hAnsi="Palatino Linotype"/>
        </w:rPr>
        <w:t>El dieciséis (16) de junio</w:t>
      </w:r>
      <w:r w:rsidR="00BB1976" w:rsidRPr="00D04414">
        <w:rPr>
          <w:rFonts w:ascii="Palatino Linotype" w:hAnsi="Palatino Linotype"/>
        </w:rPr>
        <w:t xml:space="preserve"> </w:t>
      </w:r>
      <w:r w:rsidR="00C21099" w:rsidRPr="00D04414">
        <w:rPr>
          <w:rFonts w:ascii="Palatino Linotype" w:hAnsi="Palatino Linotype"/>
        </w:rPr>
        <w:t>de dos mil veintitrés</w:t>
      </w:r>
      <w:r w:rsidR="00BA2B14" w:rsidRPr="00D04414">
        <w:rPr>
          <w:rFonts w:ascii="Palatino Linotype" w:hAnsi="Palatino Linotype"/>
        </w:rPr>
        <w:t xml:space="preserve">, </w:t>
      </w:r>
      <w:r w:rsidR="00316ACD" w:rsidRPr="00D04414">
        <w:rPr>
          <w:rFonts w:ascii="Palatino Linotype" w:hAnsi="Palatino Linotype"/>
        </w:rPr>
        <w:t>con fundamento en el artículo 181</w:t>
      </w:r>
      <w:r w:rsidR="00E71CC4" w:rsidRPr="00D04414">
        <w:rPr>
          <w:rFonts w:ascii="Palatino Linotype" w:hAnsi="Palatino Linotype"/>
        </w:rPr>
        <w:t>,</w:t>
      </w:r>
      <w:r w:rsidR="00316ACD" w:rsidRPr="00D04414">
        <w:rPr>
          <w:rFonts w:ascii="Palatino Linotype" w:hAnsi="Palatino Linotype"/>
        </w:rPr>
        <w:t xml:space="preserve"> tercer párrafo</w:t>
      </w:r>
      <w:r w:rsidR="00E71CC4" w:rsidRPr="00D04414">
        <w:rPr>
          <w:rFonts w:ascii="Palatino Linotype" w:hAnsi="Palatino Linotype"/>
        </w:rPr>
        <w:t>,</w:t>
      </w:r>
      <w:r w:rsidR="00316ACD" w:rsidRPr="00D04414">
        <w:rPr>
          <w:rFonts w:ascii="Palatino Linotype" w:hAnsi="Palatino Linotype"/>
        </w:rPr>
        <w:t xml:space="preserve">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D04414"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D04414" w:rsidRDefault="009E2B29" w:rsidP="00667C8F">
      <w:pPr>
        <w:pStyle w:val="Prrafodelista"/>
        <w:numPr>
          <w:ilvl w:val="0"/>
          <w:numId w:val="4"/>
        </w:numPr>
        <w:tabs>
          <w:tab w:val="left" w:pos="567"/>
        </w:tabs>
        <w:spacing w:after="240" w:line="360" w:lineRule="auto"/>
        <w:ind w:left="0" w:firstLine="0"/>
        <w:jc w:val="both"/>
        <w:rPr>
          <w:rFonts w:ascii="Palatino Linotype" w:hAnsi="Palatino Linotype"/>
        </w:rPr>
      </w:pPr>
      <w:r w:rsidRPr="00D04414">
        <w:rPr>
          <w:rFonts w:ascii="Palatino Linotype" w:eastAsia="MS Mincho" w:hAnsi="Palatino Linotype"/>
        </w:rPr>
        <w:t>Este Organismo G</w:t>
      </w:r>
      <w:r w:rsidR="00316ACD" w:rsidRPr="00D04414">
        <w:rPr>
          <w:rFonts w:ascii="Palatino Linotype" w:eastAsia="MS Mincho" w:hAnsi="Palatino Linotype"/>
        </w:rPr>
        <w:t xml:space="preserve">arante no pasa por alto justificar, que el plazo para emitir resolución en el presente asunto encuentra justificación en el alto número de </w:t>
      </w:r>
      <w:r w:rsidR="00316ACD" w:rsidRPr="00D04414">
        <w:rPr>
          <w:rFonts w:ascii="Palatino Linotype" w:eastAsia="MS Mincho"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D04414"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D04414"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D04414">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D04414"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D04414"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D04414">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D04414"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D04414" w:rsidRDefault="009E2B29"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D04414">
        <w:rPr>
          <w:rFonts w:ascii="Palatino Linotype" w:eastAsia="MS Mincho" w:hAnsi="Palatino Linotype"/>
        </w:rPr>
        <w:t>En ese sentido, el L</w:t>
      </w:r>
      <w:r w:rsidR="00316ACD" w:rsidRPr="00D04414">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D04414"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D04414"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D04414">
        <w:rPr>
          <w:rFonts w:ascii="Palatino Linotype" w:eastAsia="MS Mincho" w:hAnsi="Palatino Linotype"/>
        </w:rPr>
        <w:lastRenderedPageBreak/>
        <w:t>Por ello, excepcionalmente, si un asunto es resuelto con posterioridad a los plazos señalados por la norma debe analizarse la razonabilidad del tiempo necesario para su resolución, atent</w:t>
      </w:r>
      <w:r w:rsidR="00844A2B" w:rsidRPr="00D04414">
        <w:rPr>
          <w:rFonts w:ascii="Palatino Linotype" w:eastAsia="MS Mincho" w:hAnsi="Palatino Linotype"/>
        </w:rPr>
        <w:t>os a los siguientes criterios:</w:t>
      </w:r>
    </w:p>
    <w:p w14:paraId="13C478DE" w14:textId="77777777" w:rsidR="00316ACD" w:rsidRPr="00D0441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b/>
          <w:sz w:val="22"/>
        </w:rPr>
        <w:t>a)</w:t>
      </w:r>
      <w:r w:rsidR="00316ACD" w:rsidRPr="00D04414">
        <w:rPr>
          <w:rFonts w:ascii="Palatino Linotype" w:eastAsia="MS Mincho" w:hAnsi="Palatino Linotype"/>
          <w:b/>
          <w:sz w:val="22"/>
        </w:rPr>
        <w:t xml:space="preserve"> Complejidad del asunto:</w:t>
      </w:r>
      <w:r w:rsidR="00316ACD" w:rsidRPr="00D04414">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D0441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b/>
          <w:sz w:val="22"/>
        </w:rPr>
        <w:t xml:space="preserve">b) </w:t>
      </w:r>
      <w:r w:rsidR="00316ACD" w:rsidRPr="00D04414">
        <w:rPr>
          <w:rFonts w:ascii="Palatino Linotype" w:eastAsia="MS Mincho" w:hAnsi="Palatino Linotype"/>
          <w:b/>
          <w:sz w:val="22"/>
        </w:rPr>
        <w:t>Actividad Procesal del interesado:</w:t>
      </w:r>
      <w:r w:rsidR="00316ACD" w:rsidRPr="00D04414">
        <w:rPr>
          <w:rFonts w:ascii="Palatino Linotype" w:eastAsia="MS Mincho" w:hAnsi="Palatino Linotype"/>
          <w:sz w:val="22"/>
        </w:rPr>
        <w:t xml:space="preserve"> Acciones u omisiones del interesado.</w:t>
      </w:r>
    </w:p>
    <w:p w14:paraId="682CA4C2" w14:textId="77777777" w:rsidR="00316ACD" w:rsidRPr="00D0441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b/>
          <w:sz w:val="22"/>
        </w:rPr>
        <w:t>c)</w:t>
      </w:r>
      <w:r w:rsidR="00316ACD" w:rsidRPr="00D04414">
        <w:rPr>
          <w:rFonts w:ascii="Palatino Linotype" w:eastAsia="MS Mincho" w:hAnsi="Palatino Linotype"/>
          <w:b/>
          <w:sz w:val="22"/>
        </w:rPr>
        <w:t xml:space="preserve"> Conducta de la Autoridad:</w:t>
      </w:r>
      <w:r w:rsidR="00316ACD" w:rsidRPr="00D04414">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D04414"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b/>
          <w:sz w:val="22"/>
        </w:rPr>
        <w:t>d) La afectación generada en la situación jurídica de la persona involucrada en el proceso:</w:t>
      </w:r>
      <w:r w:rsidRPr="00D04414">
        <w:rPr>
          <w:rFonts w:ascii="Palatino Linotype" w:eastAsia="MS Mincho" w:hAnsi="Palatino Linotype"/>
          <w:sz w:val="22"/>
        </w:rPr>
        <w:t xml:space="preserve"> Violación a sus derechos humanos.</w:t>
      </w:r>
    </w:p>
    <w:p w14:paraId="53A6B99B" w14:textId="77777777" w:rsidR="00316ACD" w:rsidRPr="00D0441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D04414" w:rsidRDefault="00316ACD" w:rsidP="00667C8F">
      <w:pPr>
        <w:numPr>
          <w:ilvl w:val="0"/>
          <w:numId w:val="4"/>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EF2275" w14:textId="77777777" w:rsidR="00316ACD" w:rsidRPr="00D0441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D04414"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D04414"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D04414"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lastRenderedPageBreak/>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D04414">
        <w:rPr>
          <w:rFonts w:ascii="Palatino Linotype" w:eastAsia="MS Mincho" w:hAnsi="Palatino Linotype"/>
        </w:rPr>
        <w:t>se les garantice su Derecho de Acceso a la I</w:t>
      </w:r>
      <w:r w:rsidRPr="00D04414">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D04414" w:rsidRDefault="00844A2B" w:rsidP="00844A2B">
      <w:pPr>
        <w:rPr>
          <w:rFonts w:ascii="Palatino Linotype" w:eastAsia="MS Mincho" w:hAnsi="Palatino Linotype"/>
        </w:rPr>
      </w:pPr>
    </w:p>
    <w:p w14:paraId="0C0EBA5F" w14:textId="77777777" w:rsidR="00316ACD" w:rsidRPr="00D04414"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D04414"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sz w:val="22"/>
        </w:rPr>
      </w:pPr>
    </w:p>
    <w:p w14:paraId="0FE1BDE3" w14:textId="77777777" w:rsidR="00316ACD" w:rsidRPr="00D0441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sz w:val="22"/>
        </w:rPr>
        <w:t>“</w:t>
      </w:r>
      <w:r w:rsidRPr="00D04414">
        <w:rPr>
          <w:rFonts w:ascii="Palatino Linotype" w:eastAsia="MS Mincho" w:hAnsi="Palatino Linotype"/>
          <w:b/>
          <w:sz w:val="22"/>
        </w:rPr>
        <w:t>PLAZO RAZONABLE PARA RESOLVER. DIMENSIÓN Y EFECTOS DE ESTE CONCEPTO CUANDO SE ADUCE EXCESIVA CARGA DE TRABAJO.</w:t>
      </w:r>
      <w:r w:rsidRPr="00D04414">
        <w:rPr>
          <w:rFonts w:ascii="Palatino Linotype" w:eastAsia="MS Mincho" w:hAnsi="Palatino Linotype"/>
          <w:sz w:val="22"/>
        </w:rPr>
        <w:t>” consultable en el Seminario Judicial de la Federación y su gaceta, con el registro digital 2002351.</w:t>
      </w:r>
    </w:p>
    <w:p w14:paraId="623E7000" w14:textId="77777777" w:rsidR="00316ACD" w:rsidRPr="00D0441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sz w:val="22"/>
        </w:rPr>
        <w:t xml:space="preserve"> </w:t>
      </w:r>
    </w:p>
    <w:p w14:paraId="105B953B" w14:textId="77777777" w:rsidR="00316ACD" w:rsidRPr="00D0441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D04414">
        <w:rPr>
          <w:rFonts w:ascii="Palatino Linotype" w:eastAsia="MS Mincho" w:hAnsi="Palatino Linotype"/>
          <w:sz w:val="22"/>
        </w:rPr>
        <w:t>“</w:t>
      </w:r>
      <w:r w:rsidRPr="00D04414">
        <w:rPr>
          <w:rFonts w:ascii="Palatino Linotype" w:eastAsia="MS Mincho" w:hAnsi="Palatino Linotype"/>
          <w:b/>
          <w:sz w:val="22"/>
        </w:rPr>
        <w:t>PLAZO RAZONABLE PARA RESOLVER. CONCEPTO Y ELEMENTOS QUE LO INTEGRAN A LA LUZ DEL DERECHO INTERNACIONAL DE LOS DERECHOS HUMANOS.</w:t>
      </w:r>
      <w:r w:rsidRPr="00D04414">
        <w:rPr>
          <w:rFonts w:ascii="Palatino Linotype" w:eastAsia="MS Mincho" w:hAnsi="Palatino Linotype"/>
          <w:sz w:val="22"/>
        </w:rPr>
        <w:t>”, visible en el Seminario Judicial de la Federación y su gaceta, con el registro digital 2002350.</w:t>
      </w:r>
    </w:p>
    <w:p w14:paraId="2478BB1F" w14:textId="77777777" w:rsidR="00316ACD" w:rsidRPr="00D0441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2F7D768" w14:textId="0DB1AF9C" w:rsidR="004208A9" w:rsidRPr="00D04414" w:rsidRDefault="00844A2B" w:rsidP="00840D1C">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t>Por ello, este Organismo G</w:t>
      </w:r>
      <w:r w:rsidR="00316ACD" w:rsidRPr="00D04414">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30EC0A3" w14:textId="77777777" w:rsidR="00840D1C" w:rsidRPr="00D04414"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66782733" w14:textId="68012B34" w:rsidR="00840D1C" w:rsidRPr="00D04414" w:rsidRDefault="006E1C23" w:rsidP="00C21099">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hAnsi="Palatino Linotype"/>
        </w:rPr>
        <w:lastRenderedPageBreak/>
        <w:t xml:space="preserve">El </w:t>
      </w:r>
      <w:r w:rsidR="00B8759B" w:rsidRPr="00D04414">
        <w:rPr>
          <w:rFonts w:ascii="Palatino Linotype" w:hAnsi="Palatino Linotype"/>
        </w:rPr>
        <w:t>dieciséis (16</w:t>
      </w:r>
      <w:r w:rsidRPr="00D04414">
        <w:rPr>
          <w:rFonts w:ascii="Palatino Linotype" w:hAnsi="Palatino Linotype"/>
        </w:rPr>
        <w:t>) de noviembre</w:t>
      </w:r>
      <w:r w:rsidR="00C21099" w:rsidRPr="00D04414">
        <w:rPr>
          <w:rFonts w:ascii="Palatino Linotype" w:hAnsi="Palatino Linotype"/>
        </w:rPr>
        <w:t xml:space="preserve"> de dos mil veintitrés</w:t>
      </w:r>
      <w:r w:rsidR="00840D1C" w:rsidRPr="00D04414">
        <w:rPr>
          <w:rFonts w:ascii="Palatino Linotype" w:hAnsi="Palatino Linotype"/>
        </w:rPr>
        <w:t xml:space="preserve">, este Organismo Garante puso a la vista del </w:t>
      </w:r>
      <w:r w:rsidR="00840D1C" w:rsidRPr="00D04414">
        <w:rPr>
          <w:rFonts w:ascii="Palatino Linotype" w:hAnsi="Palatino Linotype"/>
          <w:b/>
        </w:rPr>
        <w:t>RECURRENTE</w:t>
      </w:r>
      <w:r w:rsidR="00840D1C" w:rsidRPr="00D04414">
        <w:rPr>
          <w:rFonts w:ascii="Palatino Linotype" w:hAnsi="Palatino Linotype"/>
        </w:rPr>
        <w:t xml:space="preserve"> el informe justificado presentado por el </w:t>
      </w:r>
      <w:r w:rsidR="00840D1C" w:rsidRPr="00D04414">
        <w:rPr>
          <w:rFonts w:ascii="Palatino Linotype" w:hAnsi="Palatino Linotype"/>
          <w:b/>
        </w:rPr>
        <w:t>SUJETO OBLIGADO</w:t>
      </w:r>
      <w:r w:rsidR="00840D1C" w:rsidRPr="00D04414">
        <w:rPr>
          <w:rFonts w:ascii="Palatino Linotype" w:hAnsi="Palatino Linotype"/>
        </w:rPr>
        <w:t>, concediéndole un plazo de tres días hábiles para que manifestara lo que a su derecho convenga. No obstante, se hace constar que el particular no ejerció su derecho de réplica sobre los nuevos contenidos.</w:t>
      </w:r>
    </w:p>
    <w:p w14:paraId="78011A15" w14:textId="77777777" w:rsidR="00840D1C" w:rsidRPr="00D04414"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66D24502" w:rsidR="00844A2B" w:rsidRPr="00D04414" w:rsidRDefault="004208A9" w:rsidP="006E1C23">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rPr>
        <w:t xml:space="preserve">Finalmente, </w:t>
      </w:r>
      <w:r w:rsidR="00316ACD" w:rsidRPr="00D04414">
        <w:rPr>
          <w:rFonts w:ascii="Palatino Linotype" w:hAnsi="Palatino Linotype"/>
          <w:color w:val="000000" w:themeColor="text1"/>
        </w:rPr>
        <w:t>la</w:t>
      </w:r>
      <w:r w:rsidR="00316ACD" w:rsidRPr="00D04414">
        <w:rPr>
          <w:rFonts w:ascii="Palatino Linotype" w:hAnsi="Palatino Linotype"/>
          <w:b/>
          <w:color w:val="000000" w:themeColor="text1"/>
        </w:rPr>
        <w:t xml:space="preserve"> Comisionada María del Rosario Mejía Ayala</w:t>
      </w:r>
      <w:r w:rsidR="00D04414">
        <w:rPr>
          <w:rFonts w:ascii="Palatino Linotype" w:hAnsi="Palatino Linotype"/>
          <w:b/>
          <w:color w:val="000000" w:themeColor="text1"/>
        </w:rPr>
        <w:t>,</w:t>
      </w:r>
      <w:r w:rsidR="00316ACD" w:rsidRPr="00D04414">
        <w:rPr>
          <w:rFonts w:ascii="Palatino Linotype" w:hAnsi="Palatino Linotype"/>
          <w:color w:val="000000" w:themeColor="text1"/>
        </w:rPr>
        <w:t xml:space="preserve"> decretó el cierre de </w:t>
      </w:r>
      <w:r w:rsidR="00844A2B" w:rsidRPr="00D04414">
        <w:rPr>
          <w:rFonts w:ascii="Palatino Linotype" w:hAnsi="Palatino Linotype"/>
          <w:color w:val="000000" w:themeColor="text1"/>
        </w:rPr>
        <w:t>ins</w:t>
      </w:r>
      <w:r w:rsidR="0040218D" w:rsidRPr="00D04414">
        <w:rPr>
          <w:rFonts w:ascii="Palatino Linotype" w:hAnsi="Palatino Linotype"/>
          <w:color w:val="000000" w:themeColor="text1"/>
        </w:rPr>
        <w:t>tr</w:t>
      </w:r>
      <w:r w:rsidR="006E1C23" w:rsidRPr="00D04414">
        <w:rPr>
          <w:rFonts w:ascii="Palatino Linotype" w:hAnsi="Palatino Linotype"/>
          <w:color w:val="000000" w:themeColor="text1"/>
        </w:rPr>
        <w:t>uc</w:t>
      </w:r>
      <w:r w:rsidR="00AA3704" w:rsidRPr="00D04414">
        <w:rPr>
          <w:rFonts w:ascii="Palatino Linotype" w:hAnsi="Palatino Linotype"/>
          <w:color w:val="000000" w:themeColor="text1"/>
        </w:rPr>
        <w:t>ción mediante acuerdo del veintidós (22</w:t>
      </w:r>
      <w:r w:rsidR="00316ACD" w:rsidRPr="00D04414">
        <w:rPr>
          <w:rFonts w:ascii="Palatino Linotype" w:hAnsi="Palatino Linotype"/>
          <w:color w:val="000000" w:themeColor="text1"/>
        </w:rPr>
        <w:t xml:space="preserve">) de </w:t>
      </w:r>
      <w:r w:rsidR="0040218D" w:rsidRPr="00D04414">
        <w:rPr>
          <w:rFonts w:ascii="Palatino Linotype" w:hAnsi="Palatino Linotype"/>
          <w:color w:val="000000" w:themeColor="text1"/>
        </w:rPr>
        <w:t>noviembre de dos mil veintitrés</w:t>
      </w:r>
      <w:r w:rsidR="00E71CC4" w:rsidRPr="00D04414">
        <w:rPr>
          <w:rFonts w:ascii="Palatino Linotype" w:hAnsi="Palatino Linotype"/>
          <w:color w:val="000000" w:themeColor="text1"/>
        </w:rPr>
        <w:t>; y</w:t>
      </w:r>
      <w:r w:rsidR="00316ACD" w:rsidRPr="00D04414">
        <w:rPr>
          <w:rFonts w:ascii="Palatino Linotype" w:hAnsi="Palatino Linotype"/>
          <w:color w:val="000000" w:themeColor="text1"/>
        </w:rPr>
        <w:t xml:space="preserve"> </w:t>
      </w:r>
      <w:r w:rsidR="00844A2B" w:rsidRPr="00D04414">
        <w:rPr>
          <w:rFonts w:ascii="Palatino Linotype" w:hAnsi="Palatino Linotype"/>
          <w:color w:val="000000" w:themeColor="text1"/>
        </w:rPr>
        <w:t>---------</w:t>
      </w:r>
      <w:bookmarkStart w:id="134" w:name="_Toc491791302"/>
      <w:bookmarkStart w:id="135" w:name="_Toc83128578"/>
      <w:r w:rsidR="009B185A" w:rsidRPr="00D04414">
        <w:rPr>
          <w:rFonts w:ascii="Palatino Linotype" w:hAnsi="Palatino Linotype"/>
          <w:color w:val="000000" w:themeColor="text1"/>
        </w:rPr>
        <w:t>------------------------------------------------------------------------------------</w:t>
      </w:r>
    </w:p>
    <w:p w14:paraId="21E7B787" w14:textId="77777777" w:rsidR="00A806D0" w:rsidRPr="00D04414"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68D899F7" w:rsidR="009F09BC" w:rsidRPr="00D04414" w:rsidRDefault="009F09BC" w:rsidP="00E37F0A">
      <w:pPr>
        <w:pStyle w:val="Ttulo1"/>
        <w:spacing w:line="360" w:lineRule="auto"/>
        <w:jc w:val="center"/>
        <w:rPr>
          <w:rFonts w:ascii="Palatino Linotype" w:hAnsi="Palatino Linotype"/>
          <w:b/>
          <w:color w:val="000000" w:themeColor="text1"/>
          <w:sz w:val="24"/>
          <w:szCs w:val="24"/>
        </w:rPr>
      </w:pPr>
      <w:r w:rsidRPr="00D04414">
        <w:rPr>
          <w:rFonts w:ascii="Palatino Linotype" w:hAnsi="Palatino Linotype"/>
          <w:b/>
          <w:color w:val="000000" w:themeColor="text1"/>
          <w:sz w:val="24"/>
          <w:szCs w:val="24"/>
        </w:rPr>
        <w:t>CONSIDERANDO</w:t>
      </w:r>
      <w:bookmarkEnd w:id="134"/>
      <w:bookmarkEnd w:id="135"/>
    </w:p>
    <w:p w14:paraId="29C745B9" w14:textId="77777777" w:rsidR="009F09BC" w:rsidRPr="00D04414" w:rsidRDefault="009F09BC" w:rsidP="00E37F0A">
      <w:pPr>
        <w:spacing w:line="360" w:lineRule="auto"/>
        <w:rPr>
          <w:rFonts w:ascii="Palatino Linotype" w:hAnsi="Palatino Linotype"/>
          <w:lang w:val="es-MX" w:eastAsia="en-US"/>
        </w:rPr>
      </w:pPr>
    </w:p>
    <w:p w14:paraId="5CCA816E" w14:textId="77777777" w:rsidR="009F09BC" w:rsidRPr="00D04414" w:rsidRDefault="009F09BC" w:rsidP="00E37F0A">
      <w:pPr>
        <w:pStyle w:val="Ttulo2"/>
        <w:spacing w:line="360" w:lineRule="auto"/>
        <w:rPr>
          <w:rFonts w:ascii="Palatino Linotype" w:hAnsi="Palatino Linotype"/>
          <w:b/>
          <w:color w:val="auto"/>
          <w:sz w:val="24"/>
          <w:szCs w:val="24"/>
        </w:rPr>
      </w:pPr>
      <w:bookmarkStart w:id="136" w:name="_Toc491791303"/>
      <w:bookmarkStart w:id="137" w:name="_Toc83128579"/>
      <w:r w:rsidRPr="00D04414">
        <w:rPr>
          <w:rFonts w:ascii="Palatino Linotype" w:hAnsi="Palatino Linotype"/>
          <w:b/>
          <w:color w:val="auto"/>
          <w:sz w:val="24"/>
          <w:szCs w:val="24"/>
        </w:rPr>
        <w:t>PRIMERO. De la competencia</w:t>
      </w:r>
      <w:bookmarkEnd w:id="136"/>
      <w:bookmarkEnd w:id="137"/>
    </w:p>
    <w:p w14:paraId="69ED1CCF" w14:textId="77777777" w:rsidR="00AA1E3F" w:rsidRPr="00D04414" w:rsidRDefault="00AA1E3F" w:rsidP="00667C8F">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sidRPr="00D04414">
        <w:rPr>
          <w:rFonts w:ascii="Palatino Linotype" w:hAnsi="Palatino Linotype"/>
          <w:color w:val="000000" w:themeColor="text1"/>
        </w:rPr>
        <w:t xml:space="preserve">Este </w:t>
      </w:r>
      <w:r w:rsidR="00E61E1E" w:rsidRPr="00D04414">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D04414"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D04414" w:rsidRDefault="009F09BC" w:rsidP="00E37F0A">
      <w:pPr>
        <w:pStyle w:val="Ttulo2"/>
        <w:spacing w:line="360" w:lineRule="auto"/>
        <w:rPr>
          <w:rFonts w:ascii="Palatino Linotype" w:hAnsi="Palatino Linotype"/>
          <w:b/>
          <w:color w:val="auto"/>
          <w:sz w:val="24"/>
          <w:szCs w:val="24"/>
        </w:rPr>
      </w:pPr>
      <w:bookmarkStart w:id="138" w:name="_Toc491791304"/>
      <w:bookmarkStart w:id="139" w:name="_Toc83128580"/>
      <w:r w:rsidRPr="00D04414">
        <w:rPr>
          <w:rFonts w:ascii="Palatino Linotype" w:hAnsi="Palatino Linotype"/>
          <w:b/>
          <w:color w:val="auto"/>
          <w:sz w:val="24"/>
          <w:szCs w:val="24"/>
        </w:rPr>
        <w:lastRenderedPageBreak/>
        <w:t>SEGUNDO. De la oportunidad y procedencia.</w:t>
      </w:r>
      <w:bookmarkEnd w:id="138"/>
      <w:bookmarkEnd w:id="139"/>
    </w:p>
    <w:p w14:paraId="72B7688C" w14:textId="44DA406D" w:rsidR="00A211E7" w:rsidRPr="00D04414" w:rsidRDefault="00425842" w:rsidP="00A211E7">
      <w:pPr>
        <w:pStyle w:val="Prrafodelista"/>
        <w:numPr>
          <w:ilvl w:val="0"/>
          <w:numId w:val="4"/>
        </w:numPr>
        <w:tabs>
          <w:tab w:val="left" w:pos="567"/>
        </w:tabs>
        <w:spacing w:line="360" w:lineRule="auto"/>
        <w:ind w:left="0" w:firstLine="0"/>
        <w:jc w:val="both"/>
        <w:rPr>
          <w:rFonts w:ascii="Palatino Linotype" w:hAnsi="Palatino Linotype"/>
        </w:rPr>
      </w:pPr>
      <w:r w:rsidRPr="00D04414">
        <w:rPr>
          <w:rFonts w:ascii="Palatino Linotype" w:eastAsia="Calibri" w:hAnsi="Palatino Linotype" w:cs="Arial"/>
        </w:rPr>
        <w:t>El</w:t>
      </w:r>
      <w:r w:rsidR="00AD63B4" w:rsidRPr="00D04414">
        <w:rPr>
          <w:rFonts w:ascii="Palatino Linotype" w:eastAsia="Calibri" w:hAnsi="Palatino Linotype" w:cs="Arial"/>
        </w:rPr>
        <w:t xml:space="preserve"> </w:t>
      </w:r>
      <w:r w:rsidR="009F09BC" w:rsidRPr="00D04414">
        <w:rPr>
          <w:rFonts w:ascii="Palatino Linotype" w:eastAsia="Calibri" w:hAnsi="Palatino Linotype" w:cs="Arial"/>
        </w:rPr>
        <w:t xml:space="preserve">medio de impugnación fue presentado a través del </w:t>
      </w:r>
      <w:r w:rsidR="009F09BC" w:rsidRPr="00D04414">
        <w:rPr>
          <w:rFonts w:ascii="Palatino Linotype" w:eastAsia="Calibri" w:hAnsi="Palatino Linotype" w:cs="Arial"/>
          <w:b/>
        </w:rPr>
        <w:t>SAIMEX,</w:t>
      </w:r>
      <w:r w:rsidR="009F09BC" w:rsidRPr="00D0441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04414">
        <w:rPr>
          <w:rFonts w:ascii="Palatino Linotype" w:eastAsia="Calibri" w:hAnsi="Palatino Linotype" w:cs="Arial"/>
          <w:b/>
        </w:rPr>
        <w:t>SUJETO OBLIGADO</w:t>
      </w:r>
      <w:r w:rsidRPr="00D04414">
        <w:rPr>
          <w:rFonts w:ascii="Palatino Linotype" w:eastAsia="Calibri" w:hAnsi="Palatino Linotype" w:cs="Arial"/>
        </w:rPr>
        <w:t xml:space="preserve"> entregó su</w:t>
      </w:r>
      <w:r w:rsidR="009F09BC" w:rsidRPr="00D04414">
        <w:rPr>
          <w:rFonts w:ascii="Palatino Linotype" w:eastAsia="Calibri" w:hAnsi="Palatino Linotype" w:cs="Arial"/>
        </w:rPr>
        <w:t xml:space="preserve"> respuesta </w:t>
      </w:r>
      <w:r w:rsidRPr="00D04414">
        <w:rPr>
          <w:rFonts w:ascii="Palatino Linotype" w:eastAsia="Calibri" w:hAnsi="Palatino Linotype" w:cs="Arial"/>
        </w:rPr>
        <w:t>e</w:t>
      </w:r>
      <w:r w:rsidR="00AA3704" w:rsidRPr="00D04414">
        <w:rPr>
          <w:rFonts w:ascii="Palatino Linotype" w:eastAsia="Calibri" w:hAnsi="Palatino Linotype" w:cs="Arial"/>
        </w:rPr>
        <w:t>l catorce (14) de septiembre</w:t>
      </w:r>
      <w:r w:rsidR="00502A6A" w:rsidRPr="00D04414">
        <w:rPr>
          <w:rFonts w:ascii="Palatino Linotype" w:eastAsia="Calibri" w:hAnsi="Palatino Linotype" w:cs="Arial"/>
        </w:rPr>
        <w:t xml:space="preserve"> </w:t>
      </w:r>
      <w:r w:rsidRPr="00D04414">
        <w:rPr>
          <w:rFonts w:ascii="Palatino Linotype" w:eastAsia="Calibri" w:hAnsi="Palatino Linotype" w:cs="Arial"/>
        </w:rPr>
        <w:t>de dos mil veintidós</w:t>
      </w:r>
      <w:r w:rsidR="009F09BC" w:rsidRPr="00D04414">
        <w:rPr>
          <w:rFonts w:ascii="Palatino Linotype" w:eastAsia="Calibri" w:hAnsi="Palatino Linotype" w:cs="Arial"/>
        </w:rPr>
        <w:t xml:space="preserve">, </w:t>
      </w:r>
      <w:r w:rsidR="009F09BC" w:rsidRPr="00D04414">
        <w:rPr>
          <w:rFonts w:ascii="Palatino Linotype" w:hAnsi="Palatino Linotype" w:cs="Arial"/>
        </w:rPr>
        <w:t xml:space="preserve">de tal forma que </w:t>
      </w:r>
      <w:r w:rsidRPr="00D04414">
        <w:rPr>
          <w:rFonts w:ascii="Palatino Linotype" w:hAnsi="Palatino Linotype" w:cs="Arial"/>
        </w:rPr>
        <w:t>e</w:t>
      </w:r>
      <w:r w:rsidR="009F09BC" w:rsidRPr="00D04414">
        <w:rPr>
          <w:rFonts w:ascii="Palatino Linotype" w:hAnsi="Palatino Linotype" w:cs="Arial"/>
        </w:rPr>
        <w:t xml:space="preserve">l plazo para interponer </w:t>
      </w:r>
      <w:r w:rsidRPr="00D04414">
        <w:rPr>
          <w:rFonts w:ascii="Palatino Linotype" w:hAnsi="Palatino Linotype" w:cs="Arial"/>
        </w:rPr>
        <w:t>e</w:t>
      </w:r>
      <w:r w:rsidR="009F09BC" w:rsidRPr="00D04414">
        <w:rPr>
          <w:rFonts w:ascii="Palatino Linotype" w:hAnsi="Palatino Linotype" w:cs="Arial"/>
        </w:rPr>
        <w:t xml:space="preserve">l recurso de revisión </w:t>
      </w:r>
      <w:r w:rsidRPr="00D04414">
        <w:rPr>
          <w:rFonts w:ascii="Palatino Linotype" w:hAnsi="Palatino Linotype" w:cs="Arial"/>
        </w:rPr>
        <w:t>transcurrió</w:t>
      </w:r>
      <w:r w:rsidR="00AA3704" w:rsidRPr="00D04414">
        <w:rPr>
          <w:rFonts w:ascii="Palatino Linotype" w:hAnsi="Palatino Linotype" w:cs="Arial"/>
        </w:rPr>
        <w:t xml:space="preserve"> del quince</w:t>
      </w:r>
      <w:r w:rsidR="00626AC3" w:rsidRPr="00D04414">
        <w:rPr>
          <w:rFonts w:ascii="Palatino Linotype" w:hAnsi="Palatino Linotype" w:cs="Arial"/>
        </w:rPr>
        <w:t xml:space="preserve"> </w:t>
      </w:r>
      <w:r w:rsidRPr="00D04414">
        <w:rPr>
          <w:rFonts w:ascii="Palatino Linotype" w:hAnsi="Palatino Linotype" w:cs="Arial"/>
        </w:rPr>
        <w:t>(</w:t>
      </w:r>
      <w:r w:rsidR="00AA3704" w:rsidRPr="00D04414">
        <w:rPr>
          <w:rFonts w:ascii="Palatino Linotype" w:hAnsi="Palatino Linotype" w:cs="Arial"/>
        </w:rPr>
        <w:t>15</w:t>
      </w:r>
      <w:r w:rsidR="009469F0" w:rsidRPr="00D04414">
        <w:rPr>
          <w:rFonts w:ascii="Palatino Linotype" w:hAnsi="Palatino Linotype" w:cs="Arial"/>
        </w:rPr>
        <w:t>)</w:t>
      </w:r>
      <w:r w:rsidR="000F4046" w:rsidRPr="00D04414">
        <w:rPr>
          <w:rFonts w:ascii="Palatino Linotype" w:hAnsi="Palatino Linotype" w:cs="Arial"/>
        </w:rPr>
        <w:t xml:space="preserve"> </w:t>
      </w:r>
      <w:r w:rsidR="00AA3704" w:rsidRPr="00D04414">
        <w:rPr>
          <w:rFonts w:ascii="Palatino Linotype" w:hAnsi="Palatino Linotype" w:cs="Arial"/>
        </w:rPr>
        <w:t>de septiembre al seis</w:t>
      </w:r>
      <w:r w:rsidR="00A211E7" w:rsidRPr="00D04414">
        <w:rPr>
          <w:rFonts w:ascii="Palatino Linotype" w:hAnsi="Palatino Linotype" w:cs="Arial"/>
        </w:rPr>
        <w:t xml:space="preserve"> (0</w:t>
      </w:r>
      <w:r w:rsidR="00AA3704" w:rsidRPr="00D04414">
        <w:rPr>
          <w:rFonts w:ascii="Palatino Linotype" w:hAnsi="Palatino Linotype" w:cs="Arial"/>
        </w:rPr>
        <w:t>6</w:t>
      </w:r>
      <w:r w:rsidR="009F09BC" w:rsidRPr="00D04414">
        <w:rPr>
          <w:rFonts w:ascii="Palatino Linotype" w:hAnsi="Palatino Linotype" w:cs="Arial"/>
        </w:rPr>
        <w:t>)</w:t>
      </w:r>
      <w:r w:rsidR="00AA3704" w:rsidRPr="00D04414">
        <w:rPr>
          <w:rFonts w:ascii="Palatino Linotype" w:hAnsi="Palatino Linotype" w:cs="Arial"/>
        </w:rPr>
        <w:t xml:space="preserve"> de octubre</w:t>
      </w:r>
      <w:r w:rsidR="00E84C14" w:rsidRPr="00D04414">
        <w:rPr>
          <w:rFonts w:ascii="Palatino Linotype" w:hAnsi="Palatino Linotype" w:cs="Arial"/>
        </w:rPr>
        <w:t xml:space="preserve"> </w:t>
      </w:r>
      <w:r w:rsidR="0001674C" w:rsidRPr="00D04414">
        <w:rPr>
          <w:rFonts w:ascii="Palatino Linotype" w:hAnsi="Palatino Linotype" w:cs="Arial"/>
        </w:rPr>
        <w:t xml:space="preserve">de dos mil </w:t>
      </w:r>
      <w:r w:rsidRPr="00D04414">
        <w:rPr>
          <w:rFonts w:ascii="Palatino Linotype" w:hAnsi="Palatino Linotype" w:cs="Arial"/>
        </w:rPr>
        <w:t>veintidós</w:t>
      </w:r>
      <w:r w:rsidR="00E71CC4" w:rsidRPr="00D04414">
        <w:rPr>
          <w:rFonts w:ascii="Palatino Linotype" w:hAnsi="Palatino Linotype" w:cs="Arial"/>
        </w:rPr>
        <w:t>.</w:t>
      </w:r>
      <w:r w:rsidR="0040218D" w:rsidRPr="00D04414">
        <w:rPr>
          <w:rFonts w:ascii="Palatino Linotype" w:hAnsi="Palatino Linotype" w:cs="Arial"/>
        </w:rPr>
        <w:t xml:space="preserve"> </w:t>
      </w:r>
      <w:r w:rsidR="0040218D" w:rsidRPr="00D04414">
        <w:rPr>
          <w:rFonts w:ascii="Palatino Linotype" w:eastAsia="Calibri" w:hAnsi="Palatino Linotype" w:cs="Arial"/>
          <w:lang w:eastAsia="en-US"/>
        </w:rPr>
        <w:t xml:space="preserve">Por lo que si el particular interpuso </w:t>
      </w:r>
      <w:r w:rsidR="00AA3704" w:rsidRPr="00D04414">
        <w:rPr>
          <w:rFonts w:ascii="Palatino Linotype" w:eastAsia="Calibri" w:hAnsi="Palatino Linotype" w:cs="Arial"/>
          <w:lang w:eastAsia="en-US"/>
        </w:rPr>
        <w:t>los recursos de revisión el tres (03) de octubre</w:t>
      </w:r>
      <w:r w:rsidR="0040218D" w:rsidRPr="00D04414">
        <w:rPr>
          <w:rFonts w:ascii="Palatino Linotype" w:eastAsia="Calibri" w:hAnsi="Palatino Linotype" w:cs="Arial"/>
          <w:lang w:eastAsia="en-US"/>
        </w:rPr>
        <w:t xml:space="preserve"> de dos mil veintidós</w:t>
      </w:r>
      <w:r w:rsidR="0040218D" w:rsidRPr="00D04414">
        <w:rPr>
          <w:rFonts w:ascii="Palatino Linotype" w:eastAsia="Calibri" w:hAnsi="Palatino Linotype" w:cs="Arial"/>
        </w:rPr>
        <w:t>,</w:t>
      </w:r>
      <w:r w:rsidR="0040218D" w:rsidRPr="00D04414">
        <w:rPr>
          <w:rFonts w:ascii="Palatino Linotype" w:eastAsia="Times New Roman" w:hAnsi="Palatino Linotype" w:cs="Arial"/>
          <w:bCs/>
          <w:color w:val="000000" w:themeColor="text1"/>
          <w:lang w:eastAsia="es-MX"/>
        </w:rPr>
        <w:t xml:space="preserve"> </w:t>
      </w:r>
      <w:r w:rsidR="00A211E7" w:rsidRPr="00D04414">
        <w:rPr>
          <w:rFonts w:ascii="Palatino Linotype" w:hAnsi="Palatino Linotype"/>
          <w:color w:val="000000" w:themeColor="text1"/>
        </w:rPr>
        <w:t>éste</w:t>
      </w:r>
      <w:r w:rsidR="00A211E7" w:rsidRPr="00D0441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A211E7" w:rsidRPr="00D04414">
        <w:rPr>
          <w:rFonts w:ascii="Palatino Linotype" w:hAnsi="Palatino Linotype" w:cs="Arial"/>
          <w:b/>
          <w:color w:val="000000" w:themeColor="text1"/>
        </w:rPr>
        <w:t xml:space="preserve"> </w:t>
      </w:r>
      <w:r w:rsidR="00A211E7" w:rsidRPr="00D04414">
        <w:rPr>
          <w:rFonts w:ascii="Palatino Linotype" w:hAnsi="Palatino Linotype" w:cs="Arial"/>
          <w:color w:val="000000" w:themeColor="text1"/>
        </w:rPr>
        <w:t>vigente.</w:t>
      </w:r>
    </w:p>
    <w:p w14:paraId="1460413C" w14:textId="77777777" w:rsidR="00901B04" w:rsidRPr="00D04414" w:rsidRDefault="00901B04" w:rsidP="00901B04">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11F0942" w14:textId="3C6C3B76"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Times New Roman" w:hAnsi="Palatino Linotype" w:cs="Arial"/>
          <w:bCs/>
          <w:color w:val="000000" w:themeColor="text1"/>
          <w:lang w:eastAsia="es-MX"/>
        </w:rPr>
        <w:t xml:space="preserve">Por otra parte, de la revisión al expediente electrónico del </w:t>
      </w:r>
      <w:r w:rsidRPr="00D04414">
        <w:rPr>
          <w:rFonts w:ascii="Palatino Linotype" w:eastAsia="Times New Roman" w:hAnsi="Palatino Linotype" w:cs="Arial"/>
          <w:b/>
          <w:bCs/>
          <w:color w:val="000000" w:themeColor="text1"/>
          <w:lang w:eastAsia="es-MX"/>
        </w:rPr>
        <w:t>SAIMEX</w:t>
      </w:r>
      <w:r w:rsidRPr="00D04414">
        <w:rPr>
          <w:rFonts w:ascii="Palatino Linotype" w:eastAsia="Times New Roman" w:hAnsi="Palatino Linotype" w:cs="Arial"/>
          <w:bCs/>
          <w:color w:val="000000" w:themeColor="text1"/>
          <w:lang w:eastAsia="es-MX"/>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1FD197E" w14:textId="77777777" w:rsidR="00901B04" w:rsidRPr="00D04414" w:rsidRDefault="00901B04" w:rsidP="00901B04">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600ABC71" w14:textId="7C1F79C6"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segundo fracciones IV y V de la </w:t>
      </w:r>
      <w:r w:rsidRPr="00D04414">
        <w:rPr>
          <w:rFonts w:ascii="Palatino Linotype" w:eastAsia="Times New Roman" w:hAnsi="Palatino Linotype" w:cs="Arial"/>
          <w:bCs/>
          <w:color w:val="000000" w:themeColor="text1"/>
          <w:lang w:eastAsia="es-MX"/>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6EC15A4" w14:textId="77777777" w:rsidR="00A211E7" w:rsidRPr="00D04414"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7A06FF34" w14:textId="77777777"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Times New Roman" w:hAnsi="Palatino Linotype" w:cs="Arial"/>
          <w:bCs/>
          <w:color w:val="000000" w:themeColor="text1"/>
          <w:lang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796ACB" w14:textId="77777777" w:rsidR="00A211E7" w:rsidRPr="00D04414"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4202E628" w14:textId="77777777"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Times New Roman" w:hAnsi="Palatino Linotype" w:cs="Arial"/>
          <w:bCs/>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44627A" w14:textId="77777777" w:rsidR="00A211E7" w:rsidRPr="00D04414"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4E82A2E8" w14:textId="77777777"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Times New Roman" w:hAnsi="Palatino Linotype" w:cs="Arial"/>
          <w:bCs/>
          <w:color w:val="000000" w:themeColor="text1"/>
          <w:lang w:eastAsia="es-MX"/>
        </w:rPr>
        <w:t xml:space="preserve">Por lo que el nombre del solicitando y recurrente no puede ser considerado un requisito indispensable de procedibilidad del recurso de revisión que nos ocupa, ya que el acceso a la información no está condicionado a acreditar algún interés ya sea </w:t>
      </w:r>
      <w:r w:rsidRPr="00D04414">
        <w:rPr>
          <w:rFonts w:ascii="Palatino Linotype" w:eastAsia="Times New Roman" w:hAnsi="Palatino Linotype" w:cs="Arial"/>
          <w:bCs/>
          <w:color w:val="000000" w:themeColor="text1"/>
          <w:lang w:eastAsia="es-MX"/>
        </w:rPr>
        <w:lastRenderedPageBreak/>
        <w:t>jurídico o legítimo, máxime que es un elemento subsanable por este Órgano Resolutor.</w:t>
      </w:r>
    </w:p>
    <w:p w14:paraId="04B08E27" w14:textId="77777777" w:rsidR="00A211E7" w:rsidRPr="00D04414" w:rsidRDefault="00A211E7" w:rsidP="00A211E7">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044A28EA" w14:textId="77777777" w:rsidR="00A211E7" w:rsidRPr="00D04414" w:rsidRDefault="00A211E7" w:rsidP="00901B04">
      <w:pPr>
        <w:pStyle w:val="Prrafodelista"/>
        <w:numPr>
          <w:ilvl w:val="0"/>
          <w:numId w:val="14"/>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D04414">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3647B74" w14:textId="77777777" w:rsidR="00A211E7" w:rsidRPr="00D04414" w:rsidRDefault="00A211E7" w:rsidP="00A211E7">
      <w:pPr>
        <w:pStyle w:val="Prrafodelista"/>
        <w:tabs>
          <w:tab w:val="left" w:pos="567"/>
        </w:tabs>
        <w:spacing w:line="360" w:lineRule="auto"/>
        <w:ind w:left="0"/>
        <w:jc w:val="both"/>
        <w:rPr>
          <w:rFonts w:ascii="Palatino Linotype" w:hAnsi="Palatino Linotype"/>
        </w:rPr>
      </w:pPr>
    </w:p>
    <w:p w14:paraId="0539A721" w14:textId="77777777" w:rsidR="009F09BC" w:rsidRPr="00D04414" w:rsidRDefault="009F09BC" w:rsidP="00E37F0A">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D04414">
        <w:rPr>
          <w:rFonts w:ascii="Palatino Linotype" w:hAnsi="Palatino Linotype"/>
          <w:b/>
          <w:color w:val="000000" w:themeColor="text1"/>
          <w:sz w:val="24"/>
          <w:szCs w:val="24"/>
        </w:rPr>
        <w:t xml:space="preserve">TERCERO. </w:t>
      </w:r>
      <w:bookmarkStart w:id="144" w:name="_Toc501021589"/>
      <w:r w:rsidRPr="00D04414">
        <w:rPr>
          <w:rFonts w:ascii="Palatino Linotype" w:hAnsi="Palatino Linotype"/>
          <w:b/>
          <w:color w:val="000000" w:themeColor="text1"/>
          <w:sz w:val="24"/>
          <w:szCs w:val="24"/>
        </w:rPr>
        <w:t xml:space="preserve">Del planteamiento de la </w:t>
      </w:r>
      <w:r w:rsidRPr="00D04414">
        <w:rPr>
          <w:rFonts w:ascii="Palatino Linotype" w:hAnsi="Palatino Linotype"/>
          <w:b/>
          <w:i/>
          <w:color w:val="000000" w:themeColor="text1"/>
          <w:sz w:val="24"/>
          <w:szCs w:val="24"/>
        </w:rPr>
        <w:t>Litis</w:t>
      </w:r>
      <w:r w:rsidRPr="00D04414">
        <w:rPr>
          <w:rFonts w:ascii="Palatino Linotype" w:hAnsi="Palatino Linotype"/>
          <w:b/>
          <w:color w:val="000000" w:themeColor="text1"/>
          <w:sz w:val="24"/>
          <w:szCs w:val="24"/>
        </w:rPr>
        <w:t>.</w:t>
      </w:r>
      <w:bookmarkEnd w:id="140"/>
      <w:bookmarkEnd w:id="141"/>
      <w:bookmarkEnd w:id="142"/>
      <w:bookmarkEnd w:id="143"/>
      <w:bookmarkEnd w:id="144"/>
    </w:p>
    <w:p w14:paraId="50B1CCA1" w14:textId="5F79C99B" w:rsidR="00C917AE" w:rsidRPr="00D04414" w:rsidRDefault="000B1EE1"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De las constancias</w:t>
      </w:r>
      <w:r w:rsidR="00E71CC4" w:rsidRPr="00D04414">
        <w:rPr>
          <w:rFonts w:ascii="Palatino Linotype" w:hAnsi="Palatino Linotype" w:cs="Arial"/>
        </w:rPr>
        <w:t xml:space="preserve"> </w:t>
      </w:r>
      <w:r w:rsidR="00E71CC4" w:rsidRPr="00D04414">
        <w:rPr>
          <w:rFonts w:ascii="Palatino Linotype" w:hAnsi="Palatino Linotype" w:cs="Arial"/>
          <w:color w:val="000000" w:themeColor="text1"/>
        </w:rPr>
        <w:t>que obran</w:t>
      </w:r>
      <w:r w:rsidRPr="00D04414">
        <w:rPr>
          <w:rFonts w:ascii="Palatino Linotype" w:hAnsi="Palatino Linotype" w:cs="Arial"/>
          <w:color w:val="000000" w:themeColor="text1"/>
        </w:rPr>
        <w:t xml:space="preserve"> </w:t>
      </w:r>
      <w:r w:rsidRPr="00D04414">
        <w:rPr>
          <w:rFonts w:ascii="Palatino Linotype" w:hAnsi="Palatino Linotype" w:cs="Arial"/>
        </w:rPr>
        <w:t>en el expediente</w:t>
      </w:r>
      <w:r w:rsidR="00E71CC4" w:rsidRPr="00D04414">
        <w:rPr>
          <w:rFonts w:ascii="Palatino Linotype" w:hAnsi="Palatino Linotype" w:cs="Arial"/>
        </w:rPr>
        <w:t xml:space="preserve"> digital</w:t>
      </w:r>
      <w:r w:rsidRPr="00D04414">
        <w:rPr>
          <w:rFonts w:ascii="Palatino Linotype" w:hAnsi="Palatino Linotype" w:cs="Arial"/>
        </w:rPr>
        <w:t xml:space="preserve"> al rubro indicado, se desprende que el </w:t>
      </w:r>
      <w:r w:rsidRPr="00D04414">
        <w:rPr>
          <w:rFonts w:ascii="Palatino Linotype" w:hAnsi="Palatino Linotype" w:cs="Arial"/>
          <w:b/>
        </w:rPr>
        <w:t>RECURRENTE</w:t>
      </w:r>
      <w:r w:rsidRPr="00D04414">
        <w:rPr>
          <w:rFonts w:ascii="Palatino Linotype" w:hAnsi="Palatino Linotype" w:cs="Arial"/>
        </w:rPr>
        <w:t xml:space="preserve"> </w:t>
      </w:r>
      <w:r w:rsidR="00D14447" w:rsidRPr="00D04414">
        <w:rPr>
          <w:rFonts w:ascii="Palatino Linotype" w:hAnsi="Palatino Linotype" w:cs="Arial"/>
        </w:rPr>
        <w:t xml:space="preserve">requirió </w:t>
      </w:r>
      <w:r w:rsidR="00E101E2" w:rsidRPr="00D04414">
        <w:rPr>
          <w:rFonts w:ascii="Palatino Linotype" w:hAnsi="Palatino Linotype" w:cs="Arial"/>
        </w:rPr>
        <w:t>la siguiente información</w:t>
      </w:r>
      <w:r w:rsidR="00F64221" w:rsidRPr="00D04414">
        <w:rPr>
          <w:rFonts w:ascii="Palatino Linotype" w:hAnsi="Palatino Linotype" w:cs="Arial"/>
        </w:rPr>
        <w:t>:</w:t>
      </w:r>
    </w:p>
    <w:p w14:paraId="7B9D539B" w14:textId="77777777" w:rsidR="00050DE4" w:rsidRPr="00D04414" w:rsidRDefault="00050DE4" w:rsidP="006E1C23">
      <w:pPr>
        <w:pStyle w:val="Prrafodelista"/>
        <w:tabs>
          <w:tab w:val="left" w:pos="567"/>
        </w:tabs>
        <w:spacing w:line="276" w:lineRule="auto"/>
        <w:ind w:left="0"/>
        <w:jc w:val="both"/>
        <w:rPr>
          <w:rFonts w:ascii="Palatino Linotype" w:hAnsi="Palatino Linotype" w:cs="Arial"/>
          <w:sz w:val="22"/>
        </w:rPr>
      </w:pPr>
    </w:p>
    <w:p w14:paraId="7D52E7F5" w14:textId="7CC94065" w:rsidR="00050DE4" w:rsidRPr="00D04414" w:rsidRDefault="00D46449" w:rsidP="00D46449">
      <w:pPr>
        <w:pStyle w:val="Prrafodelista"/>
        <w:spacing w:line="276" w:lineRule="auto"/>
        <w:ind w:left="567" w:right="616"/>
        <w:jc w:val="both"/>
        <w:rPr>
          <w:rFonts w:ascii="Palatino Linotype" w:hAnsi="Palatino Linotype"/>
          <w:b/>
          <w:sz w:val="22"/>
        </w:rPr>
      </w:pPr>
      <w:r w:rsidRPr="00D04414">
        <w:rPr>
          <w:rFonts w:ascii="Palatino Linotype" w:hAnsi="Palatino Linotype"/>
          <w:b/>
          <w:sz w:val="22"/>
        </w:rPr>
        <w:t>Fundamento legal que equipara la compra de 0.01 centavos a 77791.50 por fondo fijo.</w:t>
      </w:r>
    </w:p>
    <w:p w14:paraId="3D3DD959" w14:textId="77777777" w:rsidR="00050DE4" w:rsidRPr="00D04414" w:rsidRDefault="00050DE4" w:rsidP="006E1C23">
      <w:pPr>
        <w:pStyle w:val="Prrafodelista"/>
        <w:spacing w:line="276" w:lineRule="auto"/>
        <w:ind w:left="567" w:right="616"/>
        <w:jc w:val="both"/>
        <w:rPr>
          <w:rFonts w:ascii="Palatino Linotype" w:hAnsi="Palatino Linotype"/>
          <w:b/>
        </w:rPr>
      </w:pPr>
    </w:p>
    <w:p w14:paraId="42E1097B" w14:textId="7D121583" w:rsidR="00D46449" w:rsidRPr="00D04414" w:rsidRDefault="00FA15BA" w:rsidP="00901B04">
      <w:pPr>
        <w:numPr>
          <w:ilvl w:val="0"/>
          <w:numId w:val="14"/>
        </w:numPr>
        <w:tabs>
          <w:tab w:val="left" w:pos="567"/>
        </w:tabs>
        <w:spacing w:line="360" w:lineRule="auto"/>
        <w:ind w:left="0" w:firstLine="0"/>
        <w:contextualSpacing/>
        <w:jc w:val="both"/>
        <w:rPr>
          <w:rFonts w:ascii="Palatino Linotype" w:hAnsi="Palatino Linotype" w:cs="Arial"/>
        </w:rPr>
      </w:pPr>
      <w:r w:rsidRPr="00D04414">
        <w:rPr>
          <w:rFonts w:ascii="Palatino Linotype" w:hAnsi="Palatino Linotype" w:cs="Arial"/>
        </w:rPr>
        <w:t xml:space="preserve">En respuesta, el </w:t>
      </w:r>
      <w:r w:rsidRPr="00D04414">
        <w:rPr>
          <w:rFonts w:ascii="Palatino Linotype" w:hAnsi="Palatino Linotype" w:cs="Arial"/>
          <w:b/>
        </w:rPr>
        <w:t>SUJETO OBLIGADO</w:t>
      </w:r>
      <w:r w:rsidR="006767DD" w:rsidRPr="00D04414">
        <w:rPr>
          <w:rFonts w:ascii="Palatino Linotype" w:hAnsi="Palatino Linotype" w:cs="Arial"/>
        </w:rPr>
        <w:t xml:space="preserve">, </w:t>
      </w:r>
      <w:r w:rsidR="00D46449" w:rsidRPr="00D04414">
        <w:rPr>
          <w:rFonts w:ascii="Palatino Linotype" w:hAnsi="Palatino Linotype" w:cs="Arial"/>
        </w:rPr>
        <w:t xml:space="preserve">por medio del </w:t>
      </w:r>
      <w:r w:rsidR="00D46449" w:rsidRPr="00D04414">
        <w:rPr>
          <w:rFonts w:ascii="Palatino Linotype" w:hAnsi="Palatino Linotype" w:cs="Arial"/>
          <w:color w:val="000000" w:themeColor="text1"/>
        </w:rPr>
        <w:t xml:space="preserve">Jefe de la Unidad de Administración y finanzas, informó que dicho calculo fue determinado de conformidad con lo establecido en el artículo 42 del Manual de Normas y Políticas para el Gasto Público del Gobierno del Estado de México, mismo que se puede consultar en el documento denominado </w:t>
      </w:r>
      <w:r w:rsidR="00D46449" w:rsidRPr="00D04414">
        <w:rPr>
          <w:rFonts w:ascii="Palatino Linotype" w:hAnsi="Palatino Linotype" w:cs="Arial"/>
          <w:b/>
          <w:i/>
          <w:color w:val="000000" w:themeColor="text1"/>
        </w:rPr>
        <w:t>“Anexo Dos.pdf”</w:t>
      </w:r>
      <w:r w:rsidR="00D46449" w:rsidRPr="00D04414">
        <w:rPr>
          <w:rFonts w:ascii="Palatino Linotype" w:hAnsi="Palatino Linotype" w:cs="Arial"/>
          <w:color w:val="000000" w:themeColor="text1"/>
        </w:rPr>
        <w:t xml:space="preserve"> y en la dirección electrónica </w:t>
      </w:r>
      <w:hyperlink r:id="rId9" w:history="1">
        <w:r w:rsidR="00D46449" w:rsidRPr="00D04414">
          <w:rPr>
            <w:rFonts w:ascii="Palatino Linotype" w:hAnsi="Palatino Linotype" w:cs="Arial"/>
            <w:color w:val="0563C1" w:themeColor="hyperlink"/>
            <w:u w:val="single"/>
          </w:rPr>
          <w:t>https://legislacion.edomex.gob.mx/sites/legislacion.edomex.gob.mx/files/files/pdf/gct/2014/jul314.PDF</w:t>
        </w:r>
      </w:hyperlink>
      <w:r w:rsidR="00D46449" w:rsidRPr="00D04414">
        <w:rPr>
          <w:rFonts w:ascii="Palatino Linotype" w:hAnsi="Palatino Linotype" w:cs="Arial"/>
        </w:rPr>
        <w:t>.</w:t>
      </w:r>
    </w:p>
    <w:p w14:paraId="647579EA" w14:textId="77777777" w:rsidR="00FA15BA" w:rsidRPr="00D04414" w:rsidRDefault="00FA15BA" w:rsidP="00D8065A">
      <w:pPr>
        <w:tabs>
          <w:tab w:val="left" w:pos="567"/>
        </w:tabs>
        <w:spacing w:line="360" w:lineRule="auto"/>
        <w:contextualSpacing/>
        <w:jc w:val="both"/>
        <w:rPr>
          <w:rFonts w:ascii="Palatino Linotype" w:hAnsi="Palatino Linotype" w:cs="Arial"/>
        </w:rPr>
      </w:pPr>
    </w:p>
    <w:p w14:paraId="09D30517" w14:textId="224B383E" w:rsidR="00E16B71" w:rsidRPr="00D04414" w:rsidRDefault="00D67BD2" w:rsidP="00901B04">
      <w:pPr>
        <w:numPr>
          <w:ilvl w:val="0"/>
          <w:numId w:val="14"/>
        </w:numPr>
        <w:tabs>
          <w:tab w:val="left" w:pos="567"/>
        </w:tabs>
        <w:spacing w:line="360" w:lineRule="auto"/>
        <w:ind w:left="0" w:firstLine="0"/>
        <w:contextualSpacing/>
        <w:jc w:val="both"/>
        <w:rPr>
          <w:rFonts w:ascii="Palatino Linotype" w:eastAsia="SimSun" w:hAnsi="Palatino Linotype"/>
        </w:rPr>
      </w:pPr>
      <w:r w:rsidRPr="00D04414">
        <w:rPr>
          <w:rFonts w:ascii="Palatino Linotype" w:hAnsi="Palatino Linotype" w:cs="Arial"/>
        </w:rPr>
        <w:lastRenderedPageBreak/>
        <w:t xml:space="preserve">El </w:t>
      </w:r>
      <w:r w:rsidRPr="00D04414">
        <w:rPr>
          <w:rFonts w:ascii="Palatino Linotype" w:hAnsi="Palatino Linotype" w:cs="Arial"/>
          <w:b/>
        </w:rPr>
        <w:t>RECURRENTE</w:t>
      </w:r>
      <w:r w:rsidR="009F09BC" w:rsidRPr="00D04414">
        <w:rPr>
          <w:rFonts w:ascii="Palatino Linotype" w:hAnsi="Palatino Linotype" w:cs="Arial"/>
          <w:b/>
        </w:rPr>
        <w:t xml:space="preserve"> </w:t>
      </w:r>
      <w:r w:rsidR="009F09BC" w:rsidRPr="00D04414">
        <w:rPr>
          <w:rFonts w:ascii="Palatino Linotype" w:hAnsi="Palatino Linotype" w:cs="Arial"/>
        </w:rPr>
        <w:t>inconforme con la respuesta</w:t>
      </w:r>
      <w:r w:rsidRPr="00D04414">
        <w:rPr>
          <w:rFonts w:ascii="Palatino Linotype" w:hAnsi="Palatino Linotype" w:cs="Arial"/>
        </w:rPr>
        <w:t>,</w:t>
      </w:r>
      <w:r w:rsidR="00402466" w:rsidRPr="00D04414">
        <w:rPr>
          <w:rFonts w:ascii="Palatino Linotype" w:hAnsi="Palatino Linotype" w:cs="Arial"/>
        </w:rPr>
        <w:t xml:space="preserve"> interpuso recurso de revisión</w:t>
      </w:r>
      <w:r w:rsidR="009F09BC" w:rsidRPr="00D04414">
        <w:rPr>
          <w:rFonts w:ascii="Palatino Linotype" w:hAnsi="Palatino Linotype" w:cs="Arial"/>
        </w:rPr>
        <w:t xml:space="preserve">, </w:t>
      </w:r>
      <w:r w:rsidR="00402466" w:rsidRPr="00D04414">
        <w:rPr>
          <w:rFonts w:ascii="Palatino Linotype" w:hAnsi="Palatino Linotype" w:cs="Arial"/>
        </w:rPr>
        <w:t>señalando</w:t>
      </w:r>
      <w:r w:rsidR="009F09BC" w:rsidRPr="00D04414">
        <w:rPr>
          <w:rFonts w:ascii="Palatino Linotype" w:hAnsi="Palatino Linotype" w:cs="Arial"/>
        </w:rPr>
        <w:t xml:space="preserve"> </w:t>
      </w:r>
      <w:r w:rsidR="00CF0D2B" w:rsidRPr="00D04414">
        <w:rPr>
          <w:rFonts w:ascii="Palatino Linotype" w:hAnsi="Palatino Linotype" w:cs="Arial"/>
          <w:i/>
        </w:rPr>
        <w:t>grosso modo</w:t>
      </w:r>
      <w:r w:rsidRPr="00D04414">
        <w:rPr>
          <w:rFonts w:ascii="Palatino Linotype" w:hAnsi="Palatino Linotype" w:cs="Arial"/>
        </w:rPr>
        <w:t xml:space="preserve">, </w:t>
      </w:r>
      <w:r w:rsidR="00AA1E3F" w:rsidRPr="00D04414">
        <w:rPr>
          <w:rFonts w:ascii="Palatino Linotype" w:hAnsi="Palatino Linotype" w:cs="Arial"/>
        </w:rPr>
        <w:t xml:space="preserve">que </w:t>
      </w:r>
      <w:r w:rsidR="00D46449" w:rsidRPr="00D04414">
        <w:rPr>
          <w:rFonts w:ascii="Palatino Linotype" w:hAnsi="Palatino Linotype" w:cs="Arial"/>
        </w:rPr>
        <w:t xml:space="preserve">el link proporcionado por el </w:t>
      </w:r>
      <w:r w:rsidR="00D46449" w:rsidRPr="00D04414">
        <w:rPr>
          <w:rFonts w:ascii="Palatino Linotype" w:hAnsi="Palatino Linotype" w:cs="Arial"/>
          <w:b/>
        </w:rPr>
        <w:t>SUJETO OBLIGADO</w:t>
      </w:r>
      <w:r w:rsidR="00D46449" w:rsidRPr="00D04414">
        <w:rPr>
          <w:rFonts w:ascii="Palatino Linotype" w:hAnsi="Palatino Linotype" w:cs="Arial"/>
        </w:rPr>
        <w:t xml:space="preserve"> no </w:t>
      </w:r>
      <w:r w:rsidR="00B17CD9" w:rsidRPr="00D04414">
        <w:rPr>
          <w:rFonts w:ascii="Palatino Linotype" w:hAnsi="Palatino Linotype" w:cs="Arial"/>
        </w:rPr>
        <w:t xml:space="preserve">abre ninguna información. </w:t>
      </w:r>
    </w:p>
    <w:p w14:paraId="7F76F93A" w14:textId="77777777" w:rsidR="0094092A" w:rsidRPr="00D04414" w:rsidRDefault="0094092A" w:rsidP="00E37F0A">
      <w:pPr>
        <w:tabs>
          <w:tab w:val="left" w:pos="567"/>
        </w:tabs>
        <w:spacing w:line="360" w:lineRule="auto"/>
        <w:contextualSpacing/>
        <w:jc w:val="both"/>
        <w:rPr>
          <w:rFonts w:ascii="Palatino Linotype" w:eastAsia="SimSun" w:hAnsi="Palatino Linotype"/>
        </w:rPr>
      </w:pPr>
    </w:p>
    <w:p w14:paraId="124416EA" w14:textId="7AB44E26" w:rsidR="00BA3473" w:rsidRPr="00D04414" w:rsidRDefault="00BA3473" w:rsidP="00901B04">
      <w:pPr>
        <w:numPr>
          <w:ilvl w:val="0"/>
          <w:numId w:val="14"/>
        </w:numPr>
        <w:tabs>
          <w:tab w:val="left" w:pos="567"/>
        </w:tabs>
        <w:spacing w:line="360" w:lineRule="auto"/>
        <w:ind w:left="0" w:firstLine="0"/>
        <w:contextualSpacing/>
        <w:jc w:val="both"/>
        <w:rPr>
          <w:rFonts w:ascii="Palatino Linotype" w:hAnsi="Palatino Linotype" w:cs="Arial"/>
        </w:rPr>
      </w:pPr>
      <w:r w:rsidRPr="00D04414">
        <w:rPr>
          <w:rFonts w:ascii="Palatino Linotype" w:eastAsia="SimSun" w:hAnsi="Palatino Linotype"/>
        </w:rPr>
        <w:t xml:space="preserve">En </w:t>
      </w:r>
      <w:r w:rsidR="00D67BD2" w:rsidRPr="00D04414">
        <w:rPr>
          <w:rFonts w:ascii="Palatino Linotype" w:hAnsi="Palatino Linotype"/>
          <w:color w:val="000000" w:themeColor="text1"/>
        </w:rPr>
        <w:t>este</w:t>
      </w:r>
      <w:r w:rsidRPr="00D04414">
        <w:rPr>
          <w:rFonts w:ascii="Palatino Linotype" w:hAnsi="Palatino Linotype"/>
          <w:color w:val="000000" w:themeColor="text1"/>
        </w:rPr>
        <w:t xml:space="preserve"> sentido, este Organismo Garante advierte que las razones o motivos de inconformidad manifestados por el </w:t>
      </w:r>
      <w:r w:rsidRPr="00D04414">
        <w:rPr>
          <w:rFonts w:ascii="Palatino Linotype" w:hAnsi="Palatino Linotype"/>
          <w:b/>
          <w:bCs/>
          <w:color w:val="000000" w:themeColor="text1"/>
        </w:rPr>
        <w:t>RECURRENTE</w:t>
      </w:r>
      <w:r w:rsidRPr="00D04414">
        <w:rPr>
          <w:rFonts w:ascii="Palatino Linotype" w:hAnsi="Palatino Linotype"/>
          <w:color w:val="000000" w:themeColor="text1"/>
        </w:rPr>
        <w:t xml:space="preserve"> sugieren que la respuesta proporcionada por el </w:t>
      </w:r>
      <w:r w:rsidRPr="00D04414">
        <w:rPr>
          <w:rFonts w:ascii="Palatino Linotype" w:hAnsi="Palatino Linotype"/>
          <w:b/>
          <w:bCs/>
          <w:color w:val="000000" w:themeColor="text1"/>
        </w:rPr>
        <w:t>SUJETO OBLIGADO</w:t>
      </w:r>
      <w:r w:rsidRPr="00D04414">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5D44FC" w:rsidRPr="00D04414">
        <w:rPr>
          <w:rFonts w:ascii="Palatino Linotype" w:hAnsi="Palatino Linotype"/>
          <w:color w:val="000000" w:themeColor="text1"/>
        </w:rPr>
        <w:t xml:space="preserve"> deberá garantizar que ésta sea </w:t>
      </w:r>
      <w:r w:rsidR="00B17CD9" w:rsidRPr="00D04414">
        <w:rPr>
          <w:rFonts w:ascii="Palatino Linotype" w:hAnsi="Palatino Linotype"/>
          <w:b/>
          <w:color w:val="000000" w:themeColor="text1"/>
        </w:rPr>
        <w:t>accesible.</w:t>
      </w:r>
      <w:r w:rsidR="005D44FC" w:rsidRPr="00D04414">
        <w:rPr>
          <w:rFonts w:ascii="Palatino Linotype" w:hAnsi="Palatino Linotype"/>
          <w:color w:val="000000" w:themeColor="text1"/>
        </w:rPr>
        <w:t xml:space="preserve"> </w:t>
      </w:r>
    </w:p>
    <w:p w14:paraId="592FD79D" w14:textId="77777777" w:rsidR="00BA3473" w:rsidRPr="00D04414" w:rsidRDefault="00BA3473" w:rsidP="00D67BD2">
      <w:pPr>
        <w:spacing w:line="360" w:lineRule="auto"/>
        <w:rPr>
          <w:rFonts w:ascii="Palatino Linotype" w:eastAsia="SimSun" w:hAnsi="Palatino Linotype"/>
        </w:rPr>
      </w:pPr>
    </w:p>
    <w:p w14:paraId="1B6F7C40" w14:textId="23306C68" w:rsidR="00BA3473" w:rsidRPr="00D04414" w:rsidRDefault="00861A01" w:rsidP="00901B04">
      <w:pPr>
        <w:numPr>
          <w:ilvl w:val="0"/>
          <w:numId w:val="14"/>
        </w:numPr>
        <w:tabs>
          <w:tab w:val="left" w:pos="567"/>
        </w:tabs>
        <w:spacing w:line="360" w:lineRule="auto"/>
        <w:ind w:left="0" w:firstLine="0"/>
        <w:contextualSpacing/>
        <w:jc w:val="both"/>
        <w:rPr>
          <w:rFonts w:ascii="Palatino Linotype" w:hAnsi="Palatino Linotype" w:cs="Arial"/>
        </w:rPr>
      </w:pPr>
      <w:r w:rsidRPr="00D04414">
        <w:rPr>
          <w:rFonts w:ascii="Palatino Linotype" w:hAnsi="Palatino Linotype" w:cs="Arial"/>
        </w:rPr>
        <w:t>Por lo tanto, el presente recurso de revisión se circunscribe en determinar si se actualizan la</w:t>
      </w:r>
      <w:r w:rsidR="00363CE1" w:rsidRPr="00D04414">
        <w:rPr>
          <w:rFonts w:ascii="Palatino Linotype" w:hAnsi="Palatino Linotype" w:cs="Arial"/>
        </w:rPr>
        <w:t xml:space="preserve"> causal </w:t>
      </w:r>
      <w:r w:rsidRPr="00D04414">
        <w:rPr>
          <w:rFonts w:ascii="Palatino Linotype" w:hAnsi="Palatino Linotype" w:cs="Arial"/>
        </w:rPr>
        <w:t xml:space="preserve">de procedencia contenidas en el artículo </w:t>
      </w:r>
      <w:r w:rsidR="00B81A91" w:rsidRPr="00D04414">
        <w:rPr>
          <w:rFonts w:ascii="Palatino Linotype" w:hAnsi="Palatino Linotype"/>
          <w:color w:val="000000" w:themeColor="text1"/>
        </w:rPr>
        <w:t>179, fracción</w:t>
      </w:r>
      <w:r w:rsidR="00B81A91" w:rsidRPr="00D04414">
        <w:rPr>
          <w:rFonts w:ascii="Palatino Linotype" w:hAnsi="Palatino Linotype"/>
          <w:b/>
          <w:color w:val="000000" w:themeColor="text1"/>
        </w:rPr>
        <w:t xml:space="preserve"> </w:t>
      </w:r>
      <w:r w:rsidR="00557724" w:rsidRPr="00D04414">
        <w:rPr>
          <w:rFonts w:ascii="Palatino Linotype" w:hAnsi="Palatino Linotype"/>
          <w:b/>
          <w:color w:val="000000" w:themeColor="text1"/>
        </w:rPr>
        <w:t>I</w:t>
      </w:r>
      <w:r w:rsidR="00B17CD9" w:rsidRPr="00D04414">
        <w:rPr>
          <w:rFonts w:ascii="Palatino Linotype" w:hAnsi="Palatino Linotype"/>
          <w:color w:val="000000" w:themeColor="text1"/>
        </w:rPr>
        <w:t>X</w:t>
      </w:r>
      <w:r w:rsidR="003F66D8" w:rsidRPr="00D04414">
        <w:rPr>
          <w:rFonts w:ascii="Palatino Linotype" w:hAnsi="Palatino Linotype"/>
          <w:color w:val="000000" w:themeColor="text1"/>
        </w:rPr>
        <w:t xml:space="preserve">, </w:t>
      </w:r>
      <w:r w:rsidR="00BA3473" w:rsidRPr="00D04414">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D04414" w:rsidRDefault="00BA3473" w:rsidP="00E37F0A">
      <w:pPr>
        <w:pStyle w:val="Prrafodelista"/>
        <w:tabs>
          <w:tab w:val="left" w:pos="567"/>
        </w:tabs>
        <w:spacing w:line="360" w:lineRule="auto"/>
        <w:ind w:left="567" w:right="900"/>
        <w:rPr>
          <w:rFonts w:ascii="Palatino Linotype" w:hAnsi="Palatino Linotype"/>
          <w:b/>
          <w:color w:val="000000" w:themeColor="text1"/>
          <w:sz w:val="22"/>
          <w:lang w:val="es-MX" w:eastAsia="en-US"/>
        </w:rPr>
      </w:pPr>
    </w:p>
    <w:p w14:paraId="22514134" w14:textId="77777777" w:rsidR="00BA3473" w:rsidRPr="00D04414" w:rsidRDefault="00BA3473" w:rsidP="006E1C2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D04414">
        <w:rPr>
          <w:rFonts w:ascii="Palatino Linotype" w:hAnsi="Palatino Linotype"/>
          <w:color w:val="000000" w:themeColor="text1"/>
          <w:sz w:val="22"/>
        </w:rPr>
        <w:t>“</w:t>
      </w:r>
      <w:r w:rsidRPr="00D04414">
        <w:rPr>
          <w:rFonts w:ascii="Palatino Linotype" w:hAnsi="Palatino Linotype"/>
          <w:b/>
          <w:color w:val="000000" w:themeColor="text1"/>
          <w:sz w:val="22"/>
        </w:rPr>
        <w:t>Artículo 179.</w:t>
      </w:r>
      <w:r w:rsidRPr="00D04414">
        <w:rPr>
          <w:rFonts w:ascii="Palatino Linotype" w:hAnsi="Palatino Linotype"/>
          <w:color w:val="000000" w:themeColor="text1"/>
          <w:sz w:val="22"/>
        </w:rPr>
        <w:t xml:space="preserve"> </w:t>
      </w:r>
      <w:r w:rsidRPr="00D04414">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D04414"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D04414">
        <w:rPr>
          <w:rFonts w:ascii="Palatino Linotype" w:hAnsi="Palatino Linotype"/>
          <w:i/>
          <w:color w:val="000000" w:themeColor="text1"/>
          <w:sz w:val="22"/>
        </w:rPr>
        <w:t xml:space="preserve"> (…)</w:t>
      </w:r>
    </w:p>
    <w:p w14:paraId="74BBE856" w14:textId="77777777" w:rsidR="00B17CD9" w:rsidRPr="00D04414" w:rsidRDefault="00B17CD9" w:rsidP="00C27AE3">
      <w:pPr>
        <w:pStyle w:val="Sinespaciado"/>
        <w:tabs>
          <w:tab w:val="left" w:pos="426"/>
          <w:tab w:val="left" w:pos="567"/>
        </w:tabs>
        <w:spacing w:line="276" w:lineRule="auto"/>
        <w:ind w:left="567" w:right="900"/>
        <w:jc w:val="both"/>
        <w:rPr>
          <w:rFonts w:ascii="Palatino Linotype" w:hAnsi="Palatino Linotype"/>
          <w:b/>
          <w:i/>
          <w:sz w:val="22"/>
        </w:rPr>
      </w:pPr>
      <w:r w:rsidRPr="00D04414">
        <w:rPr>
          <w:rFonts w:ascii="Palatino Linotype" w:hAnsi="Palatino Linotype"/>
          <w:b/>
          <w:i/>
          <w:sz w:val="22"/>
        </w:rPr>
        <w:t>IX. La entrega o puesta a disposición de información en un formato incomprensible y/o no accesible para el solicitante;</w:t>
      </w:r>
    </w:p>
    <w:p w14:paraId="1EC971EA" w14:textId="67CD3209" w:rsidR="00BA3473" w:rsidRPr="00D04414" w:rsidRDefault="00B17CD9"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D04414">
        <w:rPr>
          <w:rFonts w:ascii="Palatino Linotype" w:hAnsi="Palatino Linotype"/>
          <w:i/>
          <w:color w:val="000000" w:themeColor="text1"/>
          <w:sz w:val="22"/>
        </w:rPr>
        <w:t xml:space="preserve"> </w:t>
      </w:r>
      <w:r w:rsidR="00BA3473" w:rsidRPr="00D04414">
        <w:rPr>
          <w:rFonts w:ascii="Palatino Linotype" w:hAnsi="Palatino Linotype"/>
          <w:i/>
          <w:color w:val="000000" w:themeColor="text1"/>
          <w:sz w:val="22"/>
        </w:rPr>
        <w:t>(…)”</w:t>
      </w:r>
    </w:p>
    <w:p w14:paraId="3123E1F8" w14:textId="683111E4" w:rsidR="00674792" w:rsidRPr="00D04414" w:rsidRDefault="00674792">
      <w:pPr>
        <w:spacing w:after="160" w:line="259" w:lineRule="auto"/>
        <w:rPr>
          <w:rFonts w:ascii="Palatino Linotype" w:eastAsia="MS Mincho" w:hAnsi="Palatino Linotype" w:cs="Arial"/>
        </w:rPr>
      </w:pPr>
    </w:p>
    <w:p w14:paraId="48A0B744" w14:textId="77777777" w:rsidR="00A87D5E" w:rsidRPr="00D04414" w:rsidRDefault="009F09BC" w:rsidP="00D67BD2">
      <w:pPr>
        <w:pStyle w:val="Ttulo2"/>
        <w:spacing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D04414">
        <w:rPr>
          <w:rFonts w:ascii="Palatino Linotype" w:hAnsi="Palatino Linotype"/>
          <w:b/>
          <w:color w:val="000000" w:themeColor="text1"/>
          <w:sz w:val="24"/>
          <w:szCs w:val="24"/>
        </w:rPr>
        <w:t>CUARTO. Del estudio y resolución del asunto.</w:t>
      </w:r>
      <w:bookmarkStart w:id="150" w:name="_Toc473799824"/>
      <w:bookmarkStart w:id="151" w:name="_Toc487025370"/>
      <w:bookmarkStart w:id="152" w:name="_Toc493790438"/>
      <w:bookmarkStart w:id="153" w:name="_Toc495606558"/>
      <w:bookmarkStart w:id="154" w:name="_Toc497297048"/>
      <w:bookmarkStart w:id="155" w:name="_Toc498503756"/>
      <w:bookmarkStart w:id="156" w:name="_Toc499201876"/>
      <w:bookmarkStart w:id="157" w:name="_Toc524000321"/>
      <w:bookmarkStart w:id="158" w:name="_Toc531859120"/>
      <w:bookmarkStart w:id="159" w:name="_Toc2871952"/>
      <w:bookmarkStart w:id="160" w:name="_Toc20246253"/>
      <w:bookmarkStart w:id="161" w:name="_Toc24023250"/>
      <w:bookmarkStart w:id="162" w:name="_Toc26461369"/>
      <w:bookmarkStart w:id="163" w:name="_Toc29481474"/>
      <w:bookmarkStart w:id="164" w:name="_Toc36648201"/>
      <w:bookmarkStart w:id="165" w:name="_Toc36732268"/>
      <w:bookmarkStart w:id="166" w:name="_Toc38560292"/>
      <w:bookmarkEnd w:id="145"/>
      <w:bookmarkEnd w:id="146"/>
      <w:bookmarkEnd w:id="147"/>
      <w:bookmarkEnd w:id="148"/>
      <w:bookmarkEnd w:id="149"/>
    </w:p>
    <w:p w14:paraId="58A3932E" w14:textId="77777777" w:rsidR="00A87D5E" w:rsidRPr="00D04414"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7" w:name="_Toc87456490"/>
      <w:r w:rsidRPr="00D04414">
        <w:rPr>
          <w:rFonts w:ascii="Palatino Linotype" w:hAnsi="Palatino Linotype"/>
          <w:b/>
          <w:bCs/>
          <w:color w:val="000000" w:themeColor="text1"/>
        </w:rPr>
        <w:t>I. De</w:t>
      </w:r>
      <w:bookmarkEnd w:id="167"/>
      <w:r w:rsidR="00AB4EE9" w:rsidRPr="00D04414">
        <w:rPr>
          <w:rFonts w:ascii="Palatino Linotype" w:hAnsi="Palatino Linotype"/>
          <w:b/>
          <w:bCs/>
          <w:color w:val="000000" w:themeColor="text1"/>
        </w:rPr>
        <w:t>l Derecho de A</w:t>
      </w:r>
      <w:bookmarkStart w:id="168" w:name="_Toc59195561"/>
      <w:bookmarkStart w:id="169" w:name="_Toc83830727"/>
      <w:bookmarkStart w:id="170" w:name="_Toc85112350"/>
      <w:bookmarkStart w:id="171" w:name="_Toc27141117"/>
      <w:bookmarkStart w:id="172" w:name="_Toc4061684"/>
      <w:r w:rsidR="00AB4EE9" w:rsidRPr="00D04414">
        <w:rPr>
          <w:rFonts w:ascii="Palatino Linotype" w:hAnsi="Palatino Linotype"/>
          <w:b/>
          <w:bCs/>
          <w:color w:val="000000" w:themeColor="text1"/>
        </w:rPr>
        <w:t>cceso a la Información</w:t>
      </w:r>
      <w:bookmarkEnd w:id="168"/>
      <w:bookmarkEnd w:id="169"/>
      <w:bookmarkEnd w:id="170"/>
      <w:r w:rsidR="00AB4EE9" w:rsidRPr="00D04414">
        <w:rPr>
          <w:rFonts w:ascii="Palatino Linotype" w:hAnsi="Palatino Linotype"/>
          <w:b/>
          <w:bCs/>
          <w:color w:val="000000" w:themeColor="text1"/>
        </w:rPr>
        <w:t>.</w:t>
      </w:r>
    </w:p>
    <w:bookmarkEnd w:id="171"/>
    <w:bookmarkEnd w:id="172"/>
    <w:p w14:paraId="67944E1C" w14:textId="77777777" w:rsidR="00A87D5E" w:rsidRPr="00D04414" w:rsidRDefault="00A87D5E" w:rsidP="00901B04">
      <w:pPr>
        <w:numPr>
          <w:ilvl w:val="0"/>
          <w:numId w:val="14"/>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D04414">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D04414">
        <w:rPr>
          <w:rFonts w:ascii="Palatino Linotype" w:hAnsi="Palatino Linotype" w:cs="Arial"/>
          <w:color w:val="000000"/>
          <w:lang w:eastAsia="es-MX"/>
        </w:rPr>
        <w:t>articular del Estado de México.</w:t>
      </w:r>
    </w:p>
    <w:p w14:paraId="7DC85F55" w14:textId="77777777" w:rsidR="00A87D5E" w:rsidRPr="00D04414" w:rsidRDefault="00A87D5E" w:rsidP="00901B04">
      <w:pPr>
        <w:numPr>
          <w:ilvl w:val="0"/>
          <w:numId w:val="14"/>
        </w:numPr>
        <w:tabs>
          <w:tab w:val="left" w:pos="567"/>
        </w:tabs>
        <w:spacing w:before="240" w:after="240" w:line="360" w:lineRule="auto"/>
        <w:ind w:left="0" w:firstLine="0"/>
        <w:contextualSpacing/>
        <w:jc w:val="both"/>
        <w:rPr>
          <w:rFonts w:ascii="Palatino Linotype" w:hAnsi="Palatino Linotype"/>
        </w:rPr>
      </w:pPr>
      <w:r w:rsidRPr="00D04414">
        <w:rPr>
          <w:rFonts w:ascii="Palatino Linotype" w:hAnsi="Palatino Linotype"/>
        </w:rPr>
        <w:t xml:space="preserve">Definiendo el Derecho de Acceso a la Información Pública como: </w:t>
      </w:r>
      <w:r w:rsidRPr="00D04414">
        <w:rPr>
          <w:rFonts w:ascii="Palatino Linotype" w:hAnsi="Palatino Linotype"/>
          <w:i/>
          <w:color w:val="000000"/>
        </w:rPr>
        <w:t>La igualdad de oportunidades para recibir, buscar e impartir información</w:t>
      </w:r>
      <w:r w:rsidRPr="00D04414">
        <w:rPr>
          <w:rFonts w:ascii="Palatino Linotype" w:hAnsi="Palatino Linotype"/>
          <w:i/>
          <w:color w:val="000000"/>
          <w:vertAlign w:val="superscript"/>
        </w:rPr>
        <w:footnoteReference w:id="1"/>
      </w:r>
      <w:r w:rsidRPr="00D0441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04414">
        <w:rPr>
          <w:rFonts w:ascii="Palatino Linotype" w:hAnsi="Palatino Linotype"/>
          <w:i/>
          <w:color w:val="000000"/>
          <w:vertAlign w:val="superscript"/>
        </w:rPr>
        <w:footnoteReference w:id="2"/>
      </w:r>
      <w:r w:rsidRPr="00D04414">
        <w:rPr>
          <w:rFonts w:ascii="Palatino Linotype" w:hAnsi="Palatino Linotype"/>
          <w:color w:val="000000"/>
        </w:rPr>
        <w:t>que se constituye como una herramienta fundamental para ejercer</w:t>
      </w:r>
      <w:r w:rsidRPr="00D0441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04414">
        <w:rPr>
          <w:rFonts w:ascii="Palatino Linotype" w:hAnsi="Palatino Linotype"/>
          <w:i/>
          <w:color w:val="000000"/>
          <w:vertAlign w:val="superscript"/>
        </w:rPr>
        <w:footnoteReference w:id="3"/>
      </w:r>
      <w:r w:rsidRPr="00D04414">
        <w:rPr>
          <w:rFonts w:ascii="Palatino Linotype" w:hAnsi="Palatino Linotype"/>
          <w:color w:val="000000"/>
        </w:rPr>
        <w:t>fomentando</w:t>
      </w:r>
      <w:r w:rsidRPr="00D04414">
        <w:rPr>
          <w:rFonts w:ascii="Palatino Linotype" w:hAnsi="Palatino Linotype"/>
          <w:i/>
          <w:color w:val="000000"/>
        </w:rPr>
        <w:t xml:space="preserve"> la transparencia de las actividades estatales y </w:t>
      </w:r>
      <w:r w:rsidRPr="00D04414">
        <w:rPr>
          <w:rFonts w:ascii="Palatino Linotype" w:hAnsi="Palatino Linotype"/>
          <w:color w:val="000000"/>
        </w:rPr>
        <w:t>promoviendo</w:t>
      </w:r>
      <w:r w:rsidRPr="00D04414">
        <w:rPr>
          <w:rFonts w:ascii="Palatino Linotype" w:hAnsi="Palatino Linotype"/>
          <w:i/>
          <w:color w:val="000000"/>
        </w:rPr>
        <w:t xml:space="preserve"> la responsabilidad de los funcionarios sobre su gestión pública,</w:t>
      </w:r>
      <w:r w:rsidRPr="00D04414">
        <w:rPr>
          <w:rFonts w:ascii="Palatino Linotype" w:hAnsi="Palatino Linotype"/>
          <w:i/>
          <w:color w:val="000000"/>
          <w:vertAlign w:val="superscript"/>
        </w:rPr>
        <w:footnoteReference w:id="4"/>
      </w:r>
      <w:r w:rsidRPr="00D04414">
        <w:rPr>
          <w:rFonts w:ascii="Palatino Linotype" w:hAnsi="Palatino Linotype"/>
          <w:color w:val="000000"/>
        </w:rPr>
        <w:t>que permite</w:t>
      </w:r>
      <w:r w:rsidRPr="00D0441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D04414"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051935D7" w:rsidR="00EE7063" w:rsidRPr="00D04414" w:rsidRDefault="00EE7063" w:rsidP="00901B04">
      <w:pPr>
        <w:numPr>
          <w:ilvl w:val="0"/>
          <w:numId w:val="14"/>
        </w:numPr>
        <w:tabs>
          <w:tab w:val="left" w:pos="567"/>
        </w:tabs>
        <w:spacing w:before="240" w:after="240" w:line="360" w:lineRule="auto"/>
        <w:ind w:left="0" w:firstLine="0"/>
        <w:contextualSpacing/>
        <w:jc w:val="both"/>
        <w:rPr>
          <w:rFonts w:ascii="Palatino Linotype" w:hAnsi="Palatino Linotype"/>
        </w:rPr>
      </w:pPr>
      <w:r w:rsidRPr="00D04414">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D04414" w:rsidRDefault="00EE7063" w:rsidP="00EE7063">
      <w:pPr>
        <w:rPr>
          <w:rFonts w:ascii="Palatino Linotype" w:hAnsi="Palatino Linotype"/>
          <w:sz w:val="22"/>
        </w:rPr>
      </w:pPr>
    </w:p>
    <w:p w14:paraId="39ED680C" w14:textId="77777777" w:rsidR="00EE7063" w:rsidRPr="00D04414" w:rsidRDefault="00EE7063" w:rsidP="00EE7063">
      <w:pPr>
        <w:ind w:left="567" w:right="616"/>
        <w:contextualSpacing/>
        <w:jc w:val="both"/>
        <w:rPr>
          <w:rFonts w:ascii="Palatino Linotype" w:hAnsi="Palatino Linotype"/>
          <w:i/>
          <w:sz w:val="22"/>
        </w:rPr>
      </w:pPr>
      <w:r w:rsidRPr="00D04414">
        <w:rPr>
          <w:rFonts w:ascii="Palatino Linotype" w:hAnsi="Palatino Linotype"/>
          <w:i/>
          <w:sz w:val="22"/>
        </w:rPr>
        <w:t>“</w:t>
      </w:r>
      <w:r w:rsidRPr="00D04414">
        <w:rPr>
          <w:rFonts w:ascii="Palatino Linotype" w:hAnsi="Palatino Linotype"/>
          <w:b/>
          <w:i/>
          <w:sz w:val="22"/>
        </w:rPr>
        <w:t>Artículo 1.-</w:t>
      </w:r>
      <w:r w:rsidRPr="00D04414">
        <w:rPr>
          <w:rFonts w:ascii="Palatino Linotype" w:hAnsi="Palatino Linotype"/>
          <w:i/>
          <w:sz w:val="22"/>
        </w:rPr>
        <w:t xml:space="preserve"> </w:t>
      </w:r>
    </w:p>
    <w:p w14:paraId="63BD7025" w14:textId="77777777" w:rsidR="00EE7063" w:rsidRPr="00D04414" w:rsidRDefault="00EE7063" w:rsidP="00C27AE3">
      <w:pPr>
        <w:spacing w:line="276" w:lineRule="auto"/>
        <w:ind w:left="567" w:right="616"/>
        <w:contextualSpacing/>
        <w:jc w:val="both"/>
        <w:rPr>
          <w:rFonts w:ascii="Palatino Linotype" w:hAnsi="Palatino Linotype"/>
          <w:i/>
          <w:sz w:val="22"/>
        </w:rPr>
      </w:pPr>
      <w:r w:rsidRPr="00D04414">
        <w:rPr>
          <w:rFonts w:ascii="Palatino Linotype" w:hAnsi="Palatino Linotype"/>
          <w:i/>
          <w:sz w:val="22"/>
        </w:rPr>
        <w:lastRenderedPageBreak/>
        <w:t>(…)</w:t>
      </w:r>
    </w:p>
    <w:p w14:paraId="758428D5" w14:textId="77777777" w:rsidR="00EE7063" w:rsidRPr="00D04414" w:rsidRDefault="00EE7063" w:rsidP="006E1C23">
      <w:pPr>
        <w:spacing w:line="276" w:lineRule="auto"/>
        <w:ind w:left="567" w:right="616"/>
        <w:contextualSpacing/>
        <w:jc w:val="both"/>
        <w:rPr>
          <w:rFonts w:ascii="Palatino Linotype" w:hAnsi="Palatino Linotype"/>
          <w:i/>
          <w:sz w:val="22"/>
        </w:rPr>
      </w:pPr>
      <w:r w:rsidRPr="00D04414">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C15FF1" w14:textId="4A5C5650" w:rsidR="00EE7063" w:rsidRPr="00D04414" w:rsidRDefault="00EE7063" w:rsidP="00500779">
      <w:pPr>
        <w:spacing w:line="276" w:lineRule="auto"/>
        <w:ind w:left="567" w:right="616"/>
        <w:contextualSpacing/>
        <w:jc w:val="both"/>
        <w:rPr>
          <w:rFonts w:ascii="Palatino Linotype" w:hAnsi="Palatino Linotype"/>
          <w:i/>
          <w:sz w:val="22"/>
        </w:rPr>
      </w:pPr>
      <w:r w:rsidRPr="00D04414">
        <w:rPr>
          <w:rFonts w:ascii="Palatino Linotype" w:hAnsi="Palatino Linotype"/>
          <w:i/>
          <w:sz w:val="22"/>
        </w:rPr>
        <w:t>(…)”.</w:t>
      </w:r>
    </w:p>
    <w:p w14:paraId="3AC30F72" w14:textId="77777777" w:rsidR="00EE7063" w:rsidRPr="00D04414" w:rsidRDefault="00EE7063" w:rsidP="00901B04">
      <w:pPr>
        <w:numPr>
          <w:ilvl w:val="0"/>
          <w:numId w:val="14"/>
        </w:numPr>
        <w:tabs>
          <w:tab w:val="left" w:pos="567"/>
        </w:tabs>
        <w:spacing w:before="240" w:after="240" w:line="360" w:lineRule="auto"/>
        <w:ind w:left="0" w:firstLine="0"/>
        <w:contextualSpacing/>
        <w:jc w:val="both"/>
        <w:rPr>
          <w:rFonts w:ascii="Palatino Linotype" w:hAnsi="Palatino Linotype"/>
        </w:rPr>
      </w:pPr>
      <w:r w:rsidRPr="00D04414">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8345BF5" w14:textId="77777777" w:rsidR="00EE7063" w:rsidRPr="00D04414" w:rsidRDefault="00EE7063" w:rsidP="00EE7063">
      <w:pPr>
        <w:tabs>
          <w:tab w:val="left" w:pos="284"/>
          <w:tab w:val="left" w:pos="567"/>
        </w:tabs>
        <w:spacing w:before="240" w:after="240" w:line="360" w:lineRule="auto"/>
        <w:contextualSpacing/>
        <w:jc w:val="both"/>
        <w:rPr>
          <w:rFonts w:ascii="Palatino Linotype" w:hAnsi="Palatino Linotype"/>
        </w:rPr>
      </w:pPr>
    </w:p>
    <w:p w14:paraId="3BB8B426" w14:textId="77777777" w:rsidR="00EE7063" w:rsidRPr="00D04414" w:rsidRDefault="00EE7063" w:rsidP="00901B04">
      <w:pPr>
        <w:numPr>
          <w:ilvl w:val="0"/>
          <w:numId w:val="14"/>
        </w:numPr>
        <w:tabs>
          <w:tab w:val="left" w:pos="567"/>
        </w:tabs>
        <w:spacing w:line="360" w:lineRule="auto"/>
        <w:ind w:left="0" w:right="49" w:firstLine="0"/>
        <w:contextualSpacing/>
        <w:jc w:val="both"/>
        <w:rPr>
          <w:rFonts w:ascii="Palatino Linotype" w:hAnsi="Palatino Linotype"/>
        </w:rPr>
      </w:pPr>
      <w:r w:rsidRPr="00D04414">
        <w:rPr>
          <w:rFonts w:ascii="Palatino Linotype" w:hAnsi="Palatino Linotype"/>
        </w:rPr>
        <w:t xml:space="preserve">Así, conforme a la Constitución Política de las Estado Unidos Mexicanos </w:t>
      </w:r>
      <w:r w:rsidRPr="00D04414">
        <w:rPr>
          <w:rFonts w:ascii="Palatino Linotype" w:eastAsia="Calibri" w:hAnsi="Palatino Linotype"/>
        </w:rPr>
        <w:t>y la Constitución Política del Estado Libre y Soberano de México respectivamente</w:t>
      </w:r>
      <w:r w:rsidRPr="00D04414">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E3F018" w14:textId="77777777" w:rsidR="00EE7063" w:rsidRPr="00D04414" w:rsidRDefault="00EE7063" w:rsidP="00C27AE3">
      <w:pPr>
        <w:tabs>
          <w:tab w:val="left" w:pos="284"/>
          <w:tab w:val="left" w:pos="567"/>
        </w:tabs>
        <w:spacing w:before="240" w:after="240" w:line="276" w:lineRule="auto"/>
        <w:contextualSpacing/>
        <w:jc w:val="both"/>
        <w:rPr>
          <w:rFonts w:ascii="Palatino Linotype" w:hAnsi="Palatino Linotype"/>
          <w:sz w:val="22"/>
        </w:rPr>
      </w:pPr>
    </w:p>
    <w:p w14:paraId="3E7E9DD6" w14:textId="77777777" w:rsidR="00EE7063" w:rsidRPr="00D04414" w:rsidRDefault="00EE7063" w:rsidP="00C27AE3">
      <w:pPr>
        <w:spacing w:line="276" w:lineRule="auto"/>
        <w:ind w:left="567" w:right="567"/>
        <w:jc w:val="center"/>
        <w:rPr>
          <w:rFonts w:ascii="Palatino Linotype" w:hAnsi="Palatino Linotype" w:cs="Arial"/>
          <w:b/>
          <w:bCs/>
          <w:i/>
          <w:sz w:val="22"/>
        </w:rPr>
      </w:pPr>
      <w:r w:rsidRPr="00D04414">
        <w:rPr>
          <w:rFonts w:ascii="Palatino Linotype" w:hAnsi="Palatino Linotype" w:cs="Arial"/>
          <w:b/>
          <w:bCs/>
          <w:i/>
          <w:sz w:val="22"/>
        </w:rPr>
        <w:t>Constitución Política de los Estados Unidos Mexicanos</w:t>
      </w:r>
    </w:p>
    <w:p w14:paraId="1A7A01C5" w14:textId="77777777" w:rsidR="00EE7063" w:rsidRPr="00D04414"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D04414" w:rsidRDefault="00EE7063" w:rsidP="00C27AE3">
      <w:pPr>
        <w:spacing w:line="276" w:lineRule="auto"/>
        <w:ind w:left="567" w:right="567"/>
        <w:jc w:val="both"/>
        <w:rPr>
          <w:rFonts w:ascii="Palatino Linotype" w:hAnsi="Palatino Linotype" w:cs="Arial"/>
          <w:b/>
          <w:bCs/>
          <w:i/>
          <w:sz w:val="22"/>
        </w:rPr>
      </w:pPr>
      <w:r w:rsidRPr="00D04414">
        <w:rPr>
          <w:rFonts w:ascii="Palatino Linotype" w:hAnsi="Palatino Linotype" w:cs="Arial"/>
          <w:b/>
          <w:bCs/>
          <w:i/>
          <w:sz w:val="22"/>
        </w:rPr>
        <w:t>“Artículo 6.-</w:t>
      </w:r>
    </w:p>
    <w:p w14:paraId="5DBB639E"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Cs/>
          <w:i/>
          <w:sz w:val="22"/>
        </w:rPr>
        <w:t>…</w:t>
      </w:r>
    </w:p>
    <w:p w14:paraId="78E98E32"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Cs/>
          <w:i/>
          <w:sz w:val="22"/>
        </w:rPr>
        <w:t>Para efectos de lo dispuesto en el presente artículo se observará lo siguiente:</w:t>
      </w:r>
    </w:p>
    <w:p w14:paraId="33010049" w14:textId="77777777" w:rsidR="00EE7063" w:rsidRPr="00D04414" w:rsidRDefault="00EE7063" w:rsidP="006E1C23">
      <w:pPr>
        <w:spacing w:line="276" w:lineRule="auto"/>
        <w:ind w:left="567" w:right="567"/>
        <w:jc w:val="both"/>
        <w:rPr>
          <w:rFonts w:ascii="Palatino Linotype" w:hAnsi="Palatino Linotype" w:cs="Arial"/>
          <w:b/>
          <w:bCs/>
          <w:i/>
          <w:sz w:val="22"/>
        </w:rPr>
      </w:pPr>
      <w:r w:rsidRPr="00D04414">
        <w:rPr>
          <w:rFonts w:ascii="Palatino Linotype" w:hAnsi="Palatino Linotype" w:cs="Arial"/>
          <w:b/>
          <w:bCs/>
          <w:i/>
          <w:sz w:val="22"/>
        </w:rPr>
        <w:t>A</w:t>
      </w:r>
      <w:r w:rsidRPr="00D04414">
        <w:rPr>
          <w:rFonts w:ascii="Palatino Linotype" w:hAnsi="Palatino Linotype" w:cs="Arial"/>
          <w:bCs/>
          <w:i/>
          <w:sz w:val="22"/>
        </w:rPr>
        <w:t xml:space="preserve">. </w:t>
      </w:r>
      <w:r w:rsidRPr="00D04414">
        <w:rPr>
          <w:rFonts w:ascii="Palatino Linotype" w:hAnsi="Palatino Linotype" w:cs="Arial"/>
          <w:b/>
          <w:bCs/>
          <w:i/>
          <w:sz w:val="22"/>
        </w:rPr>
        <w:t>Para el ejercicio del derecho de acceso a la información</w:t>
      </w:r>
      <w:r w:rsidRPr="00D04414">
        <w:rPr>
          <w:rFonts w:ascii="Palatino Linotype" w:hAnsi="Palatino Linotype" w:cs="Arial"/>
          <w:bCs/>
          <w:i/>
          <w:sz w:val="22"/>
        </w:rPr>
        <w:t xml:space="preserve">, la Federación y </w:t>
      </w:r>
      <w:r w:rsidRPr="00D04414">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
          <w:bCs/>
          <w:i/>
          <w:sz w:val="22"/>
        </w:rPr>
        <w:t xml:space="preserve">I. </w:t>
      </w:r>
      <w:r w:rsidRPr="00D04414">
        <w:rPr>
          <w:rFonts w:ascii="Palatino Linotype" w:hAnsi="Palatino Linotype" w:cs="Arial"/>
          <w:b/>
          <w:bCs/>
          <w:i/>
          <w:sz w:val="22"/>
        </w:rPr>
        <w:tab/>
        <w:t>Toda la información en posesión de cualquier</w:t>
      </w:r>
      <w:r w:rsidRPr="00D04414">
        <w:rPr>
          <w:rFonts w:ascii="Palatino Linotype" w:hAnsi="Palatino Linotype" w:cs="Arial"/>
          <w:bCs/>
          <w:i/>
          <w:sz w:val="22"/>
        </w:rPr>
        <w:t xml:space="preserve"> </w:t>
      </w:r>
      <w:r w:rsidRPr="00D04414">
        <w:rPr>
          <w:rFonts w:ascii="Palatino Linotype" w:hAnsi="Palatino Linotype" w:cs="Arial"/>
          <w:b/>
          <w:bCs/>
          <w:i/>
          <w:sz w:val="22"/>
        </w:rPr>
        <w:t>autoridad</w:t>
      </w:r>
      <w:r w:rsidRPr="00D04414">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D04414">
        <w:rPr>
          <w:rFonts w:ascii="Palatino Linotype" w:hAnsi="Palatino Linotype" w:cs="Arial"/>
          <w:bCs/>
          <w:i/>
          <w:sz w:val="22"/>
        </w:rPr>
        <w:lastRenderedPageBreak/>
        <w:t xml:space="preserve">ámbito federal, estatal y </w:t>
      </w:r>
      <w:r w:rsidRPr="00D04414">
        <w:rPr>
          <w:rFonts w:ascii="Palatino Linotype" w:hAnsi="Palatino Linotype" w:cs="Arial"/>
          <w:b/>
          <w:bCs/>
          <w:i/>
          <w:sz w:val="22"/>
        </w:rPr>
        <w:t>municipal</w:t>
      </w:r>
      <w:r w:rsidRPr="00D04414">
        <w:rPr>
          <w:rFonts w:ascii="Palatino Linotype" w:hAnsi="Palatino Linotype" w:cs="Arial"/>
          <w:bCs/>
          <w:i/>
          <w:sz w:val="22"/>
        </w:rPr>
        <w:t xml:space="preserve">, </w:t>
      </w:r>
      <w:r w:rsidRPr="00D04414">
        <w:rPr>
          <w:rFonts w:ascii="Palatino Linotype" w:hAnsi="Palatino Linotype" w:cs="Arial"/>
          <w:b/>
          <w:bCs/>
          <w:i/>
          <w:sz w:val="22"/>
        </w:rPr>
        <w:t>es pública</w:t>
      </w:r>
      <w:r w:rsidRPr="00D04414">
        <w:rPr>
          <w:rFonts w:ascii="Palatino Linotype" w:hAnsi="Palatino Linotype" w:cs="Arial"/>
          <w:bCs/>
          <w:i/>
          <w:sz w:val="22"/>
        </w:rPr>
        <w:t xml:space="preserve"> y sólo podrá ser reservada temporalmente por razones de interés público y seguridad nacional, en los términos que fijen las leyes. </w:t>
      </w:r>
      <w:r w:rsidRPr="00D04414">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D04414">
        <w:rPr>
          <w:rFonts w:ascii="Palatino Linotype" w:hAnsi="Palatino Linotype" w:cs="Arial"/>
          <w:bCs/>
          <w:i/>
          <w:sz w:val="22"/>
        </w:rPr>
        <w:t>, la ley determinará los supuestos específicos bajo los cuales procederá la declaración de inexistencia de la información.”</w:t>
      </w:r>
    </w:p>
    <w:p w14:paraId="4424F5DA" w14:textId="77777777" w:rsidR="00EE7063" w:rsidRPr="00D04414" w:rsidRDefault="00EE7063" w:rsidP="00C27AE3">
      <w:pPr>
        <w:pStyle w:val="Prrafodelista"/>
        <w:tabs>
          <w:tab w:val="left" w:pos="567"/>
        </w:tabs>
        <w:spacing w:line="276" w:lineRule="auto"/>
        <w:ind w:left="567" w:right="567"/>
        <w:jc w:val="both"/>
        <w:rPr>
          <w:rFonts w:ascii="Palatino Linotype" w:hAnsi="Palatino Linotype" w:cs="Arial"/>
          <w:b/>
          <w:bCs/>
          <w:i/>
          <w:sz w:val="22"/>
        </w:rPr>
      </w:pPr>
    </w:p>
    <w:p w14:paraId="58F884FC" w14:textId="77777777" w:rsidR="00EE7063" w:rsidRPr="00D04414" w:rsidRDefault="00EE7063" w:rsidP="00C27AE3">
      <w:pPr>
        <w:spacing w:line="276" w:lineRule="auto"/>
        <w:ind w:left="567" w:right="567"/>
        <w:jc w:val="center"/>
        <w:rPr>
          <w:rFonts w:ascii="Palatino Linotype" w:hAnsi="Palatino Linotype" w:cs="Arial"/>
          <w:b/>
          <w:bCs/>
          <w:i/>
          <w:sz w:val="22"/>
        </w:rPr>
      </w:pPr>
      <w:r w:rsidRPr="00D04414">
        <w:rPr>
          <w:rFonts w:ascii="Palatino Linotype" w:hAnsi="Palatino Linotype" w:cs="Arial"/>
          <w:b/>
          <w:bCs/>
          <w:i/>
          <w:sz w:val="22"/>
        </w:rPr>
        <w:t>Constitución Política del Estado Libre y Soberano de México</w:t>
      </w:r>
    </w:p>
    <w:p w14:paraId="51129AC0" w14:textId="77777777" w:rsidR="00EE7063" w:rsidRPr="00D04414" w:rsidRDefault="00EE7063" w:rsidP="00C27AE3">
      <w:pPr>
        <w:spacing w:line="276" w:lineRule="auto"/>
        <w:ind w:left="567" w:right="567"/>
        <w:jc w:val="center"/>
        <w:rPr>
          <w:rFonts w:ascii="Palatino Linotype" w:hAnsi="Palatino Linotype" w:cs="Arial"/>
          <w:b/>
          <w:bCs/>
          <w:i/>
          <w:sz w:val="22"/>
        </w:rPr>
      </w:pPr>
    </w:p>
    <w:p w14:paraId="51C7A478"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
          <w:bCs/>
          <w:i/>
          <w:sz w:val="22"/>
        </w:rPr>
        <w:t>“Artículo 5</w:t>
      </w:r>
      <w:r w:rsidRPr="00D04414">
        <w:rPr>
          <w:rFonts w:ascii="Palatino Linotype" w:hAnsi="Palatino Linotype" w:cs="Arial"/>
          <w:bCs/>
          <w:i/>
          <w:sz w:val="22"/>
        </w:rPr>
        <w:t>.-</w:t>
      </w:r>
    </w:p>
    <w:p w14:paraId="72FD7EEF"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Cs/>
          <w:i/>
          <w:sz w:val="22"/>
        </w:rPr>
        <w:t>…</w:t>
      </w:r>
    </w:p>
    <w:p w14:paraId="01FB93E2"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D04414">
        <w:rPr>
          <w:rFonts w:ascii="Palatino Linotype" w:hAnsi="Palatino Linotype" w:cs="Arial"/>
          <w:bCs/>
          <w:i/>
          <w:sz w:val="22"/>
        </w:rPr>
        <w:t>.</w:t>
      </w:r>
    </w:p>
    <w:p w14:paraId="2B64FEB9"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D04414" w:rsidRDefault="00EE7063" w:rsidP="00C27AE3">
      <w:pPr>
        <w:spacing w:line="276" w:lineRule="auto"/>
        <w:ind w:left="567" w:right="567"/>
        <w:jc w:val="both"/>
        <w:rPr>
          <w:rFonts w:ascii="Palatino Linotype" w:hAnsi="Palatino Linotype" w:cs="Arial"/>
          <w:bCs/>
          <w:i/>
          <w:sz w:val="22"/>
        </w:rPr>
      </w:pPr>
      <w:r w:rsidRPr="00D04414">
        <w:rPr>
          <w:rFonts w:ascii="Palatino Linotype" w:hAnsi="Palatino Linotype" w:cs="Arial"/>
          <w:b/>
          <w:bCs/>
          <w:i/>
          <w:sz w:val="22"/>
        </w:rPr>
        <w:t>Este derecho se regirá por los principios y bases siguientes</w:t>
      </w:r>
      <w:r w:rsidRPr="00D04414">
        <w:rPr>
          <w:rFonts w:ascii="Palatino Linotype" w:hAnsi="Palatino Linotype" w:cs="Arial"/>
          <w:bCs/>
          <w:i/>
          <w:sz w:val="22"/>
        </w:rPr>
        <w:t>:</w:t>
      </w:r>
    </w:p>
    <w:p w14:paraId="6306B730" w14:textId="77777777" w:rsidR="00A47791" w:rsidRPr="00D04414" w:rsidRDefault="00EE7063" w:rsidP="006E1C23">
      <w:pPr>
        <w:tabs>
          <w:tab w:val="left" w:pos="284"/>
          <w:tab w:val="left" w:pos="567"/>
        </w:tabs>
        <w:spacing w:before="240" w:after="240" w:line="276" w:lineRule="auto"/>
        <w:ind w:left="567" w:right="567"/>
        <w:contextualSpacing/>
        <w:jc w:val="both"/>
        <w:rPr>
          <w:rFonts w:ascii="Palatino Linotype" w:hAnsi="Palatino Linotype"/>
          <w:sz w:val="22"/>
        </w:rPr>
      </w:pPr>
      <w:r w:rsidRPr="00D04414">
        <w:rPr>
          <w:rFonts w:ascii="Palatino Linotype" w:hAnsi="Palatino Linotype" w:cs="Arial"/>
          <w:b/>
          <w:bCs/>
          <w:i/>
          <w:sz w:val="22"/>
        </w:rPr>
        <w:t>I. Toda la información en posesión de cualquier autoridad, entidad, órgano y organismos de los</w:t>
      </w:r>
      <w:r w:rsidRPr="00D04414">
        <w:rPr>
          <w:rFonts w:ascii="Palatino Linotype" w:hAnsi="Palatino Linotype" w:cs="Arial"/>
          <w:bCs/>
          <w:i/>
          <w:sz w:val="22"/>
        </w:rPr>
        <w:t xml:space="preserve"> Poderes Ejecutivo, Legislativo y Judicial, órganos autónomos, partidos políticos, fideicomisos y fondos públicos estatales y </w:t>
      </w:r>
      <w:r w:rsidRPr="00D04414">
        <w:rPr>
          <w:rFonts w:ascii="Palatino Linotype" w:hAnsi="Palatino Linotype" w:cs="Arial"/>
          <w:b/>
          <w:bCs/>
          <w:i/>
          <w:sz w:val="22"/>
        </w:rPr>
        <w:t>municipales</w:t>
      </w:r>
      <w:r w:rsidRPr="00D04414">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04414">
        <w:rPr>
          <w:rFonts w:ascii="Palatino Linotype" w:hAnsi="Palatino Linotype" w:cs="Arial"/>
          <w:b/>
          <w:bCs/>
          <w:i/>
          <w:sz w:val="22"/>
        </w:rPr>
        <w:t>es pública</w:t>
      </w:r>
      <w:r w:rsidRPr="00D04414">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D04414">
        <w:rPr>
          <w:rFonts w:ascii="Palatino Linotype" w:hAnsi="Palatino Linotype" w:cs="Arial"/>
          <w:b/>
          <w:bCs/>
          <w:i/>
          <w:sz w:val="22"/>
        </w:rPr>
        <w:t>En la interpretación de este derecho deberá prevalecer el principio de máxima publicidad</w:t>
      </w:r>
      <w:r w:rsidRPr="00D04414">
        <w:rPr>
          <w:rFonts w:ascii="Palatino Linotype" w:hAnsi="Palatino Linotype" w:cs="Arial"/>
          <w:bCs/>
          <w:i/>
          <w:sz w:val="22"/>
        </w:rPr>
        <w:t xml:space="preserve">. </w:t>
      </w:r>
      <w:r w:rsidRPr="00D04414">
        <w:rPr>
          <w:rFonts w:ascii="Palatino Linotype" w:hAnsi="Palatino Linotype" w:cs="Arial"/>
          <w:b/>
          <w:bCs/>
          <w:i/>
          <w:sz w:val="22"/>
        </w:rPr>
        <w:t>Los sujetos obligados deberán documentar todo acto que derive del ejercicio de sus facultades, competencias o funciones</w:t>
      </w:r>
      <w:r w:rsidRPr="00D04414">
        <w:rPr>
          <w:rFonts w:ascii="Palatino Linotype" w:hAnsi="Palatino Linotype" w:cs="Arial"/>
          <w:bCs/>
          <w:i/>
          <w:sz w:val="22"/>
        </w:rPr>
        <w:t>, la ley determinará los supuestos específicos bajo los cuales procederá la declaración de inexistencia de la información.”</w:t>
      </w:r>
    </w:p>
    <w:p w14:paraId="7539DF69" w14:textId="13AE8D66" w:rsidR="00EE7063" w:rsidRPr="00D04414" w:rsidRDefault="00EE7063" w:rsidP="00A47791">
      <w:pPr>
        <w:tabs>
          <w:tab w:val="left" w:pos="284"/>
          <w:tab w:val="left" w:pos="567"/>
        </w:tabs>
        <w:spacing w:before="240" w:after="240" w:line="276" w:lineRule="auto"/>
        <w:ind w:left="567" w:right="567"/>
        <w:contextualSpacing/>
        <w:jc w:val="both"/>
        <w:rPr>
          <w:rFonts w:ascii="Palatino Linotype" w:hAnsi="Palatino Linotype" w:cs="Arial"/>
          <w:bCs/>
          <w:sz w:val="22"/>
        </w:rPr>
      </w:pPr>
      <w:r w:rsidRPr="00D04414">
        <w:rPr>
          <w:rFonts w:ascii="Palatino Linotype" w:hAnsi="Palatino Linotype" w:cs="Arial"/>
          <w:bCs/>
          <w:sz w:val="22"/>
        </w:rPr>
        <w:t>(Énfasis añadido)</w:t>
      </w:r>
    </w:p>
    <w:p w14:paraId="335E092E" w14:textId="77777777" w:rsidR="00A47791" w:rsidRPr="00D04414" w:rsidRDefault="00A47791" w:rsidP="00A47791">
      <w:pPr>
        <w:tabs>
          <w:tab w:val="left" w:pos="284"/>
          <w:tab w:val="left" w:pos="567"/>
        </w:tabs>
        <w:spacing w:before="240" w:after="240" w:line="276" w:lineRule="auto"/>
        <w:ind w:left="567" w:right="567"/>
        <w:contextualSpacing/>
        <w:jc w:val="both"/>
        <w:rPr>
          <w:rFonts w:ascii="Palatino Linotype" w:hAnsi="Palatino Linotype"/>
        </w:rPr>
      </w:pPr>
    </w:p>
    <w:p w14:paraId="5E406299" w14:textId="3992EEA5" w:rsidR="00EE7063" w:rsidRPr="00D04414" w:rsidRDefault="00A47791" w:rsidP="00901B04">
      <w:pPr>
        <w:numPr>
          <w:ilvl w:val="0"/>
          <w:numId w:val="14"/>
        </w:numPr>
        <w:tabs>
          <w:tab w:val="left" w:pos="567"/>
        </w:tabs>
        <w:spacing w:before="240" w:after="240" w:line="360" w:lineRule="auto"/>
        <w:ind w:left="0" w:firstLine="0"/>
        <w:contextualSpacing/>
        <w:jc w:val="both"/>
        <w:rPr>
          <w:rFonts w:ascii="Palatino Linotype" w:hAnsi="Palatino Linotype"/>
          <w:i/>
        </w:rPr>
      </w:pPr>
      <w:r w:rsidRPr="00D04414">
        <w:rPr>
          <w:rFonts w:ascii="Palatino Linotype" w:hAnsi="Palatino Linotype" w:cs="Arial"/>
        </w:rPr>
        <w:lastRenderedPageBreak/>
        <w:t xml:space="preserve">De acuerdo con </w:t>
      </w:r>
      <w:r w:rsidR="00EE7063" w:rsidRPr="00D04414">
        <w:rPr>
          <w:rFonts w:ascii="Palatino Linotype" w:hAnsi="Palatino Linotype" w:cs="Arial"/>
        </w:rPr>
        <w:t xml:space="preserve">el artículo 150 de la Ley de Transparencia del Estado, la solicitud es la garantía primaria del Derecho de Acceso a la Información, además, establece que se regirá </w:t>
      </w:r>
      <w:r w:rsidR="00EE7063" w:rsidRPr="00D04414">
        <w:rPr>
          <w:rFonts w:ascii="Palatino Linotype" w:hAnsi="Palatino Linotype" w:cs="Arial"/>
          <w:i/>
        </w:rPr>
        <w:t>por los principios de simplicidad, rapidez gratuidad del procedimiento, auxilio y orientación a los particulares</w:t>
      </w:r>
      <w:r w:rsidR="00EE7063" w:rsidRPr="00D04414">
        <w:rPr>
          <w:rFonts w:ascii="Palatino Linotype" w:hAnsi="Palatino Linotype" w:cs="Arial"/>
        </w:rPr>
        <w:t>, contemplando el derecho de las personas con discapacidad y hablantes de lengua indígena.</w:t>
      </w:r>
    </w:p>
    <w:p w14:paraId="671361A5" w14:textId="77777777" w:rsidR="00EE7063" w:rsidRPr="00D04414" w:rsidRDefault="00EE7063" w:rsidP="00EE7063">
      <w:pPr>
        <w:tabs>
          <w:tab w:val="left" w:pos="284"/>
          <w:tab w:val="left" w:pos="567"/>
        </w:tabs>
        <w:spacing w:before="240" w:after="240" w:line="360" w:lineRule="auto"/>
        <w:contextualSpacing/>
        <w:jc w:val="both"/>
        <w:rPr>
          <w:rFonts w:ascii="Palatino Linotype" w:hAnsi="Palatino Linotype"/>
          <w:i/>
        </w:rPr>
      </w:pPr>
    </w:p>
    <w:p w14:paraId="29600458" w14:textId="3E037D45" w:rsidR="00EE7063" w:rsidRPr="00D04414" w:rsidRDefault="00EE7063" w:rsidP="00901B04">
      <w:pPr>
        <w:numPr>
          <w:ilvl w:val="0"/>
          <w:numId w:val="14"/>
        </w:numPr>
        <w:tabs>
          <w:tab w:val="left" w:pos="567"/>
        </w:tabs>
        <w:spacing w:before="240" w:after="240" w:line="360" w:lineRule="auto"/>
        <w:ind w:left="0" w:firstLine="0"/>
        <w:contextualSpacing/>
        <w:jc w:val="both"/>
        <w:rPr>
          <w:rFonts w:ascii="Palatino Linotype" w:hAnsi="Palatino Linotype"/>
          <w:i/>
        </w:rPr>
      </w:pPr>
      <w:r w:rsidRPr="00D04414">
        <w:rPr>
          <w:rFonts w:ascii="Palatino Linotype" w:hAnsi="Palatino Linotype"/>
        </w:rPr>
        <w:t xml:space="preserve">El </w:t>
      </w:r>
      <w:r w:rsidRPr="00D04414">
        <w:rPr>
          <w:rFonts w:ascii="Palatino Linotype" w:hAnsi="Palatino Linotype" w:cs="Arial"/>
        </w:rPr>
        <w:t>Derecho de Acceso a la Información se garantiza y respeta oportunamente, y según lo que dispone la Ley, las solicitudes de acceso a la información</w:t>
      </w:r>
      <w:r w:rsidR="00A47791" w:rsidRPr="00D04414">
        <w:rPr>
          <w:rFonts w:ascii="Palatino Linotype" w:hAnsi="Palatino Linotype" w:cs="Arial"/>
          <w:iCs/>
          <w:color w:val="FF0000"/>
        </w:rPr>
        <w:t>.</w:t>
      </w:r>
    </w:p>
    <w:p w14:paraId="27D8AA21" w14:textId="77777777" w:rsidR="00A47791" w:rsidRPr="00D04414" w:rsidRDefault="00A47791" w:rsidP="00A47791">
      <w:pPr>
        <w:tabs>
          <w:tab w:val="left" w:pos="567"/>
        </w:tabs>
        <w:spacing w:before="240" w:after="240" w:line="360" w:lineRule="auto"/>
        <w:contextualSpacing/>
        <w:jc w:val="both"/>
        <w:rPr>
          <w:rFonts w:ascii="Palatino Linotype" w:hAnsi="Palatino Linotype"/>
          <w:i/>
        </w:rPr>
      </w:pPr>
    </w:p>
    <w:p w14:paraId="2ABBD1FA" w14:textId="37C9729E" w:rsidR="00674792" w:rsidRPr="00D04414" w:rsidRDefault="00EE7063" w:rsidP="00901B04">
      <w:pPr>
        <w:numPr>
          <w:ilvl w:val="0"/>
          <w:numId w:val="14"/>
        </w:numPr>
        <w:tabs>
          <w:tab w:val="left" w:pos="567"/>
        </w:tabs>
        <w:spacing w:before="240" w:after="240" w:line="360" w:lineRule="auto"/>
        <w:ind w:left="0" w:firstLine="0"/>
        <w:contextualSpacing/>
        <w:jc w:val="both"/>
        <w:rPr>
          <w:rFonts w:ascii="Palatino Linotype" w:hAnsi="Palatino Linotype"/>
        </w:rPr>
      </w:pPr>
      <w:r w:rsidRPr="00D04414">
        <w:rPr>
          <w:rFonts w:ascii="Palatino Linotype" w:hAnsi="Palatino Linotype"/>
        </w:rPr>
        <w:t xml:space="preserve">Así, </w:t>
      </w:r>
      <w:r w:rsidRPr="00D04414">
        <w:rPr>
          <w:rFonts w:ascii="Palatino Linotype" w:hAnsi="Palatino Linotype" w:cs="Arial"/>
        </w:rPr>
        <w:t xml:space="preserve">entonces, se procede analizar, en primer lugar, si el </w:t>
      </w:r>
      <w:r w:rsidRPr="00D04414">
        <w:rPr>
          <w:rFonts w:ascii="Palatino Linotype" w:hAnsi="Palatino Linotype" w:cs="Arial"/>
          <w:b/>
        </w:rPr>
        <w:t>SUJETO OBLIGADO</w:t>
      </w:r>
      <w:r w:rsidRPr="00D04414">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w:t>
      </w:r>
      <w:r w:rsidR="003F66D8" w:rsidRPr="00D04414">
        <w:rPr>
          <w:rFonts w:ascii="Palatino Linotype" w:hAnsi="Palatino Linotype" w:cs="Arial"/>
        </w:rPr>
        <w:t>,</w:t>
      </w:r>
      <w:r w:rsidRPr="00D04414">
        <w:rPr>
          <w:rFonts w:ascii="Palatino Linotype" w:hAnsi="Palatino Linotype" w:cs="Arial"/>
        </w:rPr>
        <w:t xml:space="preserve"> en segundo término</w:t>
      </w:r>
      <w:r w:rsidR="003F66D8" w:rsidRPr="00D04414">
        <w:rPr>
          <w:rFonts w:ascii="Palatino Linotype" w:hAnsi="Palatino Linotype" w:cs="Arial"/>
        </w:rPr>
        <w:t>,</w:t>
      </w:r>
      <w:r w:rsidRPr="00D04414">
        <w:rPr>
          <w:rFonts w:ascii="Palatino Linotype" w:hAnsi="Palatino Linotype" w:cs="Arial"/>
        </w:rPr>
        <w:t xml:space="preserve"> si cumplió con su deber de respetar y garantizar el derecho, entregando toda la información solicitada.</w:t>
      </w:r>
    </w:p>
    <w:p w14:paraId="6BA32001" w14:textId="77777777" w:rsidR="00DD67DB" w:rsidRPr="00D04414"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D04414" w:rsidRDefault="00E50E72" w:rsidP="00A806D0">
      <w:pPr>
        <w:pStyle w:val="Prrafodelista"/>
        <w:tabs>
          <w:tab w:val="left" w:pos="426"/>
        </w:tabs>
        <w:spacing w:line="360" w:lineRule="auto"/>
        <w:ind w:left="0" w:right="616"/>
        <w:rPr>
          <w:rFonts w:ascii="Palatino Linotype" w:hAnsi="Palatino Linotype"/>
          <w:b/>
        </w:rPr>
      </w:pPr>
      <w:r w:rsidRPr="00D04414">
        <w:rPr>
          <w:rFonts w:ascii="Palatino Linotype" w:hAnsi="Palatino Linotype"/>
          <w:b/>
        </w:rPr>
        <w:t xml:space="preserve">II. </w:t>
      </w:r>
      <w:r w:rsidR="00614F38" w:rsidRPr="00D04414">
        <w:rPr>
          <w:rFonts w:ascii="Palatino Linotype" w:hAnsi="Palatino Linotype"/>
          <w:b/>
        </w:rPr>
        <w:t>De la información solicitada y la respuesta del SUJETO OBLIGADO.</w:t>
      </w:r>
    </w:p>
    <w:p w14:paraId="2CC6860A" w14:textId="77777777" w:rsidR="00614F38" w:rsidRPr="00D04414" w:rsidRDefault="00614F38"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 xml:space="preserve">Derivado del Planteamiento de la </w:t>
      </w:r>
      <w:r w:rsidRPr="00D04414">
        <w:rPr>
          <w:rFonts w:ascii="Palatino Linotype" w:hAnsi="Palatino Linotype" w:cs="Arial"/>
          <w:i/>
          <w:iCs/>
        </w:rPr>
        <w:t>Litis</w:t>
      </w:r>
      <w:r w:rsidRPr="00D04414">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D04414"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D04414" w:rsidRDefault="00674792"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eastAsia="Calibri" w:hAnsi="Palatino Linotype"/>
          <w:lang w:val="es-ES"/>
        </w:rPr>
        <w:t>Así las cosas</w:t>
      </w:r>
      <w:r w:rsidR="003015FC" w:rsidRPr="00D04414">
        <w:rPr>
          <w:rFonts w:ascii="Palatino Linotype" w:eastAsia="Calibri" w:hAnsi="Palatino Linotype"/>
          <w:lang w:val="es-ES"/>
        </w:rPr>
        <w:t xml:space="preserve">, conviene recordar </w:t>
      </w:r>
      <w:r w:rsidR="00614F38" w:rsidRPr="00D04414">
        <w:rPr>
          <w:rFonts w:ascii="Palatino Linotype" w:hAnsi="Palatino Linotype" w:cs="Arial"/>
        </w:rPr>
        <w:t xml:space="preserve">que el </w:t>
      </w:r>
      <w:r w:rsidR="00614F38" w:rsidRPr="00D04414">
        <w:rPr>
          <w:rFonts w:ascii="Palatino Linotype" w:hAnsi="Palatino Linotype" w:cs="Arial"/>
          <w:b/>
        </w:rPr>
        <w:t>RECURRENTE</w:t>
      </w:r>
      <w:r w:rsidR="00614F38" w:rsidRPr="00D04414">
        <w:rPr>
          <w:rFonts w:ascii="Palatino Linotype" w:hAnsi="Palatino Linotype" w:cs="Arial"/>
        </w:rPr>
        <w:t xml:space="preserve"> solicitó lo siguiente:</w:t>
      </w:r>
    </w:p>
    <w:p w14:paraId="0D7960FF" w14:textId="77777777" w:rsidR="00010FA0" w:rsidRPr="00D04414" w:rsidRDefault="00010FA0" w:rsidP="00010FA0">
      <w:pPr>
        <w:pStyle w:val="Prrafodelista"/>
        <w:tabs>
          <w:tab w:val="left" w:pos="567"/>
        </w:tabs>
        <w:spacing w:line="360" w:lineRule="auto"/>
        <w:ind w:left="0"/>
        <w:jc w:val="both"/>
        <w:rPr>
          <w:rFonts w:ascii="Palatino Linotype" w:hAnsi="Palatino Linotype" w:cs="Arial"/>
          <w:sz w:val="22"/>
        </w:rPr>
      </w:pPr>
    </w:p>
    <w:p w14:paraId="274F3F92" w14:textId="16B088B6" w:rsidR="00B81A91" w:rsidRPr="00D04414" w:rsidRDefault="00010FA0" w:rsidP="00010FA0">
      <w:pPr>
        <w:pStyle w:val="Prrafodelista"/>
        <w:spacing w:line="276" w:lineRule="auto"/>
        <w:ind w:left="567" w:right="616"/>
        <w:jc w:val="both"/>
        <w:rPr>
          <w:rFonts w:ascii="Palatino Linotype" w:hAnsi="Palatino Linotype"/>
          <w:b/>
          <w:sz w:val="22"/>
        </w:rPr>
      </w:pPr>
      <w:r w:rsidRPr="00D04414">
        <w:rPr>
          <w:rFonts w:ascii="Palatino Linotype" w:hAnsi="Palatino Linotype"/>
          <w:b/>
          <w:sz w:val="22"/>
        </w:rPr>
        <w:t>Fundamento legal que equipara la compra de 0.01 centavos a 77791.50 por fondo fijo.</w:t>
      </w:r>
    </w:p>
    <w:p w14:paraId="10A91E7A" w14:textId="77777777" w:rsidR="00E16B71" w:rsidRPr="00D04414" w:rsidRDefault="00E16B71" w:rsidP="00614F38">
      <w:pPr>
        <w:pStyle w:val="Prrafodelista"/>
        <w:tabs>
          <w:tab w:val="left" w:pos="567"/>
        </w:tabs>
        <w:spacing w:line="360" w:lineRule="auto"/>
        <w:ind w:left="0"/>
        <w:jc w:val="both"/>
        <w:rPr>
          <w:rFonts w:ascii="Palatino Linotype" w:hAnsi="Palatino Linotype" w:cs="Arial"/>
        </w:rPr>
      </w:pPr>
    </w:p>
    <w:p w14:paraId="35F85931" w14:textId="7A2BA88B" w:rsidR="00010FA0" w:rsidRPr="00D04414" w:rsidRDefault="00A17E25"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eastAsia="Calibri" w:hAnsi="Palatino Linotype"/>
          <w:lang w:val="es-ES"/>
        </w:rPr>
        <w:t xml:space="preserve">Como ha sido reiterado a lo largo de la presente resolución, el </w:t>
      </w:r>
      <w:r w:rsidRPr="00D04414">
        <w:rPr>
          <w:rFonts w:ascii="Palatino Linotype" w:eastAsia="Calibri" w:hAnsi="Palatino Linotype"/>
          <w:b/>
          <w:bCs/>
          <w:lang w:val="es-ES"/>
        </w:rPr>
        <w:t>SUJETO OBLIGADO</w:t>
      </w:r>
      <w:r w:rsidR="00B81A91" w:rsidRPr="00D04414">
        <w:rPr>
          <w:rFonts w:ascii="Palatino Linotype" w:eastAsia="Calibri" w:hAnsi="Palatino Linotype"/>
          <w:b/>
          <w:bCs/>
          <w:lang w:val="es-ES"/>
        </w:rPr>
        <w:t>,</w:t>
      </w:r>
      <w:r w:rsidR="002F30DE" w:rsidRPr="00D04414">
        <w:rPr>
          <w:rFonts w:ascii="Palatino Linotype" w:eastAsia="Calibri" w:hAnsi="Palatino Linotype"/>
          <w:b/>
          <w:bCs/>
          <w:lang w:val="es-ES"/>
        </w:rPr>
        <w:t xml:space="preserve"> </w:t>
      </w:r>
      <w:r w:rsidR="00010FA0" w:rsidRPr="00D04414">
        <w:rPr>
          <w:rFonts w:ascii="Palatino Linotype" w:hAnsi="Palatino Linotype" w:cs="Arial"/>
        </w:rPr>
        <w:t xml:space="preserve">por medio del </w:t>
      </w:r>
      <w:r w:rsidR="00010FA0" w:rsidRPr="00D04414">
        <w:rPr>
          <w:rFonts w:ascii="Palatino Linotype" w:hAnsi="Palatino Linotype" w:cs="Arial"/>
          <w:color w:val="000000" w:themeColor="text1"/>
        </w:rPr>
        <w:t xml:space="preserve">Jefe de la Unidad de Administración y finanzas, informó que dicho calculo fue determinado de conformidad con lo establecido en el artículo 42 del Manual de Normas y Políticas para el Gasto Público del Gobierno del Estado de México, mismo que se puede consultar en el documento denominado </w:t>
      </w:r>
      <w:r w:rsidR="00010FA0" w:rsidRPr="00D04414">
        <w:rPr>
          <w:rFonts w:ascii="Palatino Linotype" w:hAnsi="Palatino Linotype" w:cs="Arial"/>
          <w:b/>
          <w:i/>
          <w:color w:val="000000" w:themeColor="text1"/>
        </w:rPr>
        <w:t>“Anexo Dos.pdf”</w:t>
      </w:r>
      <w:r w:rsidR="00010FA0" w:rsidRPr="00D04414">
        <w:rPr>
          <w:rFonts w:ascii="Palatino Linotype" w:hAnsi="Palatino Linotype" w:cs="Arial"/>
          <w:color w:val="000000" w:themeColor="text1"/>
        </w:rPr>
        <w:t xml:space="preserve"> y en la dirección electrónica </w:t>
      </w:r>
      <w:hyperlink r:id="rId10" w:history="1">
        <w:r w:rsidR="00010FA0" w:rsidRPr="00D04414">
          <w:rPr>
            <w:rFonts w:ascii="Palatino Linotype" w:hAnsi="Palatino Linotype" w:cs="Arial"/>
            <w:color w:val="0563C1" w:themeColor="hyperlink"/>
            <w:u w:val="single"/>
          </w:rPr>
          <w:t>https://legislacion.edomex.gob.mx/sites/legislacion.edomex.gob.mx/files/files/pdf/gct/2014/jul314.PDF</w:t>
        </w:r>
      </w:hyperlink>
      <w:r w:rsidR="00010FA0" w:rsidRPr="00D04414">
        <w:rPr>
          <w:rFonts w:ascii="Palatino Linotype" w:hAnsi="Palatino Linotype" w:cs="Arial"/>
        </w:rPr>
        <w:t>.</w:t>
      </w:r>
    </w:p>
    <w:p w14:paraId="589C2312" w14:textId="77777777" w:rsidR="00E10F6E" w:rsidRPr="00D04414" w:rsidRDefault="00E10F6E" w:rsidP="00E10F6E">
      <w:pPr>
        <w:pStyle w:val="Prrafodelista"/>
        <w:tabs>
          <w:tab w:val="left" w:pos="567"/>
        </w:tabs>
        <w:spacing w:line="360" w:lineRule="auto"/>
        <w:ind w:left="0"/>
        <w:jc w:val="both"/>
        <w:rPr>
          <w:rFonts w:ascii="Palatino Linotype" w:hAnsi="Palatino Linotype" w:cs="Arial"/>
        </w:rPr>
      </w:pPr>
    </w:p>
    <w:p w14:paraId="189E18AC" w14:textId="22D0EBD3" w:rsidR="00E10F6E" w:rsidRPr="00D04414" w:rsidRDefault="008C42CA" w:rsidP="00901B04">
      <w:pPr>
        <w:pStyle w:val="Prrafodelista"/>
        <w:numPr>
          <w:ilvl w:val="0"/>
          <w:numId w:val="14"/>
        </w:numPr>
        <w:tabs>
          <w:tab w:val="left" w:pos="567"/>
        </w:tabs>
        <w:spacing w:line="360" w:lineRule="auto"/>
        <w:ind w:left="0" w:firstLine="0"/>
        <w:jc w:val="both"/>
        <w:rPr>
          <w:rFonts w:ascii="Palatino Linotype" w:hAnsi="Palatino Linotype" w:cs="Arial"/>
          <w:b/>
        </w:rPr>
      </w:pPr>
      <w:r w:rsidRPr="00D04414">
        <w:rPr>
          <w:rFonts w:ascii="Palatino Linotype" w:hAnsi="Palatino Linotype" w:cs="Arial"/>
        </w:rPr>
        <w:t xml:space="preserve">Inconforme </w:t>
      </w:r>
      <w:r w:rsidRPr="00D04414">
        <w:rPr>
          <w:rFonts w:ascii="Palatino Linotype" w:eastAsia="MS Gothic" w:hAnsi="Palatino Linotype" w:cstheme="majorBidi"/>
        </w:rPr>
        <w:t xml:space="preserve">con la respuesta, el </w:t>
      </w:r>
      <w:r w:rsidRPr="00D04414">
        <w:rPr>
          <w:rFonts w:ascii="Palatino Linotype" w:eastAsia="MS Gothic" w:hAnsi="Palatino Linotype" w:cstheme="majorBidi"/>
          <w:b/>
        </w:rPr>
        <w:t>RECURRENTE</w:t>
      </w:r>
      <w:r w:rsidRPr="00D04414">
        <w:rPr>
          <w:rFonts w:ascii="Palatino Linotype" w:eastAsia="MS Gothic" w:hAnsi="Palatino Linotype" w:cstheme="majorBidi"/>
        </w:rPr>
        <w:t xml:space="preserve"> interpuso recurso de revisión, por medio del cual, señaló de forma medular como motivos de inconformidad, </w:t>
      </w:r>
      <w:r w:rsidR="00010FA0" w:rsidRPr="00D04414">
        <w:rPr>
          <w:rFonts w:ascii="Palatino Linotype" w:hAnsi="Palatino Linotype" w:cs="Arial"/>
        </w:rPr>
        <w:t xml:space="preserve">que el link proporcionado por el </w:t>
      </w:r>
      <w:r w:rsidR="00010FA0" w:rsidRPr="00D04414">
        <w:rPr>
          <w:rFonts w:ascii="Palatino Linotype" w:hAnsi="Palatino Linotype" w:cs="Arial"/>
          <w:b/>
        </w:rPr>
        <w:t>SUJETO OBLIGADO</w:t>
      </w:r>
      <w:r w:rsidR="00010FA0" w:rsidRPr="00D04414">
        <w:rPr>
          <w:rFonts w:ascii="Palatino Linotype" w:hAnsi="Palatino Linotype" w:cs="Arial"/>
        </w:rPr>
        <w:t xml:space="preserve"> no abre ninguna información. </w:t>
      </w:r>
      <w:r w:rsidRPr="00D04414">
        <w:rPr>
          <w:rFonts w:ascii="Palatino Linotype" w:hAnsi="Palatino Linotype" w:cs="Arial"/>
          <w:b/>
        </w:rPr>
        <w:t xml:space="preserve"> </w:t>
      </w:r>
    </w:p>
    <w:p w14:paraId="25DFEF2A" w14:textId="77777777" w:rsidR="00E10F6E" w:rsidRPr="00D04414" w:rsidRDefault="00E10F6E" w:rsidP="00E10F6E">
      <w:pPr>
        <w:pStyle w:val="Prrafodelista"/>
        <w:rPr>
          <w:rFonts w:ascii="Palatino Linotype" w:eastAsia="Calibri" w:hAnsi="Palatino Linotype" w:cs="Times New Roman"/>
          <w:lang w:val="es-ES"/>
        </w:rPr>
      </w:pPr>
    </w:p>
    <w:p w14:paraId="1B2033F2" w14:textId="66303E64" w:rsidR="00010FA0" w:rsidRPr="00D04414" w:rsidRDefault="008B3EEA" w:rsidP="00901B04">
      <w:pPr>
        <w:pStyle w:val="Prrafodelista"/>
        <w:numPr>
          <w:ilvl w:val="0"/>
          <w:numId w:val="14"/>
        </w:numPr>
        <w:tabs>
          <w:tab w:val="left" w:pos="567"/>
        </w:tabs>
        <w:spacing w:line="360" w:lineRule="auto"/>
        <w:ind w:left="0" w:firstLine="0"/>
        <w:jc w:val="both"/>
        <w:rPr>
          <w:rFonts w:ascii="Palatino Linotype" w:hAnsi="Palatino Linotype" w:cs="Arial"/>
          <w:b/>
        </w:rPr>
      </w:pPr>
      <w:r w:rsidRPr="00D04414">
        <w:rPr>
          <w:rFonts w:ascii="Palatino Linotype" w:eastAsia="Calibri" w:hAnsi="Palatino Linotype" w:cs="Times New Roman"/>
          <w:lang w:val="es-ES"/>
        </w:rPr>
        <w:t xml:space="preserve">Posteriormente, una vez admitido a trámite el recurso de revisión con número al rubro citado, y como fuera señalado en el apartado de </w:t>
      </w:r>
      <w:r w:rsidRPr="00D04414">
        <w:rPr>
          <w:rFonts w:ascii="Palatino Linotype" w:eastAsia="Calibri" w:hAnsi="Palatino Linotype" w:cs="Times New Roman"/>
          <w:i/>
          <w:lang w:val="es-ES"/>
        </w:rPr>
        <w:t>Antecedentes</w:t>
      </w:r>
      <w:r w:rsidRPr="00D04414">
        <w:rPr>
          <w:rFonts w:ascii="Palatino Linotype" w:eastAsia="Calibri" w:hAnsi="Palatino Linotype" w:cs="Times New Roman"/>
          <w:lang w:val="es-ES"/>
        </w:rPr>
        <w:t xml:space="preserve"> de esta resolución, el </w:t>
      </w:r>
      <w:r w:rsidRPr="00D04414">
        <w:rPr>
          <w:rFonts w:ascii="Palatino Linotype" w:eastAsia="Calibri" w:hAnsi="Palatino Linotype" w:cs="Times New Roman"/>
          <w:b/>
          <w:lang w:val="es-ES"/>
        </w:rPr>
        <w:t>SUJETO OBLIGADO</w:t>
      </w:r>
      <w:r w:rsidR="00010FA0" w:rsidRPr="00D04414">
        <w:rPr>
          <w:rFonts w:ascii="Palatino Linotype" w:eastAsia="Calibri" w:hAnsi="Palatino Linotype" w:cs="Times New Roman"/>
          <w:lang w:val="es-ES"/>
        </w:rPr>
        <w:t xml:space="preserve"> </w:t>
      </w:r>
      <w:r w:rsidR="00010FA0" w:rsidRPr="00D04414">
        <w:rPr>
          <w:rFonts w:ascii="Palatino Linotype" w:hAnsi="Palatino Linotype" w:cs="Arial"/>
          <w:color w:val="000000" w:themeColor="text1"/>
        </w:rPr>
        <w:t xml:space="preserve">señaló que la manifestación vertida por el Particular, es unilateral, así mismo se anexa captura de pantalla en el que es posible apreciar que el link proporcionado si permite el acceso al </w:t>
      </w:r>
      <w:r w:rsidR="00010FA0" w:rsidRPr="00D04414">
        <w:rPr>
          <w:rFonts w:ascii="Palatino Linotype" w:hAnsi="Palatino Linotype"/>
        </w:rPr>
        <w:t>Manual de Normas y Políticas para el Gasto Público del Gobierno del Estado de México, aunado a que también alude que la información también fue entregada de manera digital en el archivo denominado “</w:t>
      </w:r>
      <w:r w:rsidR="00010FA0" w:rsidRPr="00D04414">
        <w:rPr>
          <w:rFonts w:ascii="Palatino Linotype" w:hAnsi="Palatino Linotype"/>
          <w:b/>
        </w:rPr>
        <w:t>Anexo Dos</w:t>
      </w:r>
      <w:r w:rsidR="00010FA0" w:rsidRPr="00D04414">
        <w:rPr>
          <w:rFonts w:ascii="Palatino Linotype" w:hAnsi="Palatino Linotype"/>
        </w:rPr>
        <w:t>”.</w:t>
      </w:r>
    </w:p>
    <w:p w14:paraId="41A4603A" w14:textId="77777777" w:rsidR="00010FA0" w:rsidRPr="00D04414" w:rsidRDefault="00010FA0" w:rsidP="00010FA0">
      <w:pPr>
        <w:pStyle w:val="Prrafodelista"/>
        <w:tabs>
          <w:tab w:val="left" w:pos="567"/>
        </w:tabs>
        <w:spacing w:line="360" w:lineRule="auto"/>
        <w:ind w:left="0"/>
        <w:jc w:val="both"/>
        <w:rPr>
          <w:rFonts w:ascii="Palatino Linotype" w:hAnsi="Palatino Linotype" w:cs="Arial"/>
          <w:b/>
        </w:rPr>
      </w:pPr>
    </w:p>
    <w:p w14:paraId="39167030" w14:textId="77777777" w:rsidR="0017714F" w:rsidRPr="00D04414" w:rsidRDefault="008C42CA" w:rsidP="00901B04">
      <w:pPr>
        <w:pStyle w:val="Prrafodelista"/>
        <w:numPr>
          <w:ilvl w:val="0"/>
          <w:numId w:val="14"/>
        </w:numPr>
        <w:tabs>
          <w:tab w:val="left" w:pos="567"/>
        </w:tabs>
        <w:spacing w:line="360" w:lineRule="auto"/>
        <w:ind w:left="0" w:firstLine="0"/>
        <w:jc w:val="both"/>
        <w:rPr>
          <w:rFonts w:ascii="Palatino Linotype" w:hAnsi="Palatino Linotype" w:cs="Arial"/>
          <w:b/>
        </w:rPr>
      </w:pPr>
      <w:r w:rsidRPr="00D04414">
        <w:rPr>
          <w:rFonts w:ascii="Palatino Linotype" w:eastAsia="Calibri" w:hAnsi="Palatino Linotype"/>
          <w:lang w:val="es-ES"/>
        </w:rPr>
        <w:lastRenderedPageBreak/>
        <w:t>En consecuencia de lo anterior, se procederá a analizar el marco legal de lo solicitado, así como el contenido de la información remitida en respuesta</w:t>
      </w:r>
      <w:r w:rsidRPr="00D04414">
        <w:rPr>
          <w:rFonts w:ascii="Palatino Linotype" w:hAnsi="Palatino Linotype" w:cs="Arial"/>
          <w:b/>
          <w:lang w:val="es-ES"/>
        </w:rPr>
        <w:t xml:space="preserve"> </w:t>
      </w:r>
      <w:r w:rsidRPr="00D04414">
        <w:rPr>
          <w:rFonts w:ascii="Palatino Linotype" w:eastAsia="Calibri" w:hAnsi="Palatino Linotype"/>
          <w:lang w:val="es-ES"/>
        </w:rPr>
        <w:t xml:space="preserve">por el </w:t>
      </w:r>
      <w:r w:rsidRPr="00D04414">
        <w:rPr>
          <w:rFonts w:ascii="Palatino Linotype" w:eastAsia="Calibri" w:hAnsi="Palatino Linotype"/>
          <w:b/>
          <w:lang w:val="es-ES"/>
        </w:rPr>
        <w:t>SUJETO OBLIGADO</w:t>
      </w:r>
      <w:r w:rsidRPr="00D04414">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5D720E6C" w14:textId="77777777" w:rsidR="0017714F" w:rsidRPr="00D04414" w:rsidRDefault="0017714F" w:rsidP="0017714F">
      <w:pPr>
        <w:pStyle w:val="Prrafodelista"/>
        <w:tabs>
          <w:tab w:val="left" w:pos="567"/>
        </w:tabs>
        <w:spacing w:line="360" w:lineRule="auto"/>
        <w:ind w:left="0"/>
        <w:jc w:val="both"/>
        <w:rPr>
          <w:rFonts w:ascii="Palatino Linotype" w:hAnsi="Palatino Linotype" w:cs="Arial"/>
          <w:b/>
        </w:rPr>
      </w:pPr>
    </w:p>
    <w:p w14:paraId="3998FE49" w14:textId="19CC8402" w:rsidR="00EF33E4" w:rsidRPr="00D04414" w:rsidRDefault="0017714F"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eastAsia="Calibri" w:hAnsi="Palatino Linotype"/>
          <w:lang w:val="es-ES"/>
        </w:rPr>
        <w:t xml:space="preserve">Respecto al presente punto, </w:t>
      </w:r>
      <w:r w:rsidR="00EF33E4" w:rsidRPr="00D04414">
        <w:rPr>
          <w:rFonts w:ascii="Palatino Linotype" w:eastAsia="Calibri" w:hAnsi="Palatino Linotype"/>
          <w:lang w:val="es-ES"/>
        </w:rPr>
        <w:t xml:space="preserve">conviene traer a colación  el enlace </w:t>
      </w:r>
      <w:hyperlink r:id="rId11" w:history="1">
        <w:r w:rsidR="00EF33E4" w:rsidRPr="00D04414">
          <w:rPr>
            <w:rFonts w:ascii="Palatino Linotype" w:hAnsi="Palatino Linotype" w:cs="Arial"/>
            <w:color w:val="0563C1" w:themeColor="hyperlink"/>
            <w:u w:val="single"/>
          </w:rPr>
          <w:t>https://legislacion.edomex.gob.mx/sites/legislacion.edomex.gob.mx/files/files/pdf/gct/2014/jul314.PDF</w:t>
        </w:r>
      </w:hyperlink>
      <w:r w:rsidR="00EF33E4" w:rsidRPr="00D04414">
        <w:rPr>
          <w:rFonts w:ascii="Palatino Linotype" w:hAnsi="Palatino Linotype" w:cs="Arial"/>
        </w:rPr>
        <w:t>, el cual nos remite al Manual de Normas y Políticas para Gasto Público del Gobierno del Estado de México, s</w:t>
      </w:r>
      <w:r w:rsidR="00EF33E4" w:rsidRPr="00D04414">
        <w:rPr>
          <w:rFonts w:ascii="Palatino Linotype" w:hAnsi="Palatino Linotype"/>
          <w:color w:val="000000" w:themeColor="text1"/>
        </w:rPr>
        <w:t>e adjunta a continuación la captura de imagen del sitio como mera referencia:</w:t>
      </w:r>
    </w:p>
    <w:p w14:paraId="55F100CA" w14:textId="77777777" w:rsidR="00EF33E4" w:rsidRPr="00D04414" w:rsidRDefault="00EF33E4" w:rsidP="00EF33E4">
      <w:pPr>
        <w:pStyle w:val="Prrafodelista"/>
        <w:tabs>
          <w:tab w:val="left" w:pos="567"/>
        </w:tabs>
        <w:spacing w:line="360" w:lineRule="auto"/>
        <w:ind w:left="0"/>
        <w:jc w:val="both"/>
        <w:rPr>
          <w:rFonts w:ascii="Palatino Linotype" w:hAnsi="Palatino Linotype" w:cs="Arial"/>
        </w:rPr>
      </w:pPr>
    </w:p>
    <w:p w14:paraId="5DE96CE0" w14:textId="0A38F1D4" w:rsidR="002C3518" w:rsidRPr="00D04414" w:rsidRDefault="00EF33E4" w:rsidP="00EF33E4">
      <w:pPr>
        <w:pStyle w:val="Prrafodelista"/>
        <w:tabs>
          <w:tab w:val="left" w:pos="567"/>
        </w:tabs>
        <w:spacing w:line="360" w:lineRule="auto"/>
        <w:ind w:left="567"/>
        <w:jc w:val="both"/>
        <w:rPr>
          <w:rFonts w:ascii="Palatino Linotype" w:hAnsi="Palatino Linotype" w:cs="Arial"/>
        </w:rPr>
      </w:pPr>
      <w:r w:rsidRPr="00D04414">
        <w:rPr>
          <w:rFonts w:ascii="Palatino Linotype" w:hAnsi="Palatino Linotype"/>
          <w:noProof/>
          <w:lang w:val="es-MX" w:eastAsia="es-MX"/>
        </w:rPr>
        <w:drawing>
          <wp:inline distT="0" distB="0" distL="0" distR="0" wp14:anchorId="45A209EA" wp14:editId="4070D9BE">
            <wp:extent cx="4728950" cy="3160876"/>
            <wp:effectExtent l="76200" t="38100" r="71755" b="116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454" t="23030" r="28071" b="9629"/>
                    <a:stretch/>
                  </pic:blipFill>
                  <pic:spPr bwMode="auto">
                    <a:xfrm>
                      <a:off x="0" y="0"/>
                      <a:ext cx="4744206" cy="3171074"/>
                    </a:xfrm>
                    <a:prstGeom prst="rect">
                      <a:avLst/>
                    </a:prstGeom>
                    <a:ln w="9525" cap="flat" cmpd="sng" algn="ctr">
                      <a:solidFill>
                        <a:schemeClr val="tx1"/>
                      </a:solidFill>
                      <a:prstDash val="solid"/>
                      <a:round/>
                      <a:headEnd type="none" w="med" len="med"/>
                      <a:tailEnd type="none" w="med" len="med"/>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4C4F38D" w14:textId="77777777" w:rsidR="00546F84" w:rsidRPr="00D04414" w:rsidRDefault="00546F84" w:rsidP="00546F84">
      <w:pPr>
        <w:pStyle w:val="Prrafodelista"/>
        <w:tabs>
          <w:tab w:val="left" w:pos="567"/>
        </w:tabs>
        <w:spacing w:line="360" w:lineRule="auto"/>
        <w:ind w:left="0"/>
        <w:jc w:val="both"/>
        <w:rPr>
          <w:rFonts w:ascii="Palatino Linotype" w:hAnsi="Palatino Linotype" w:cs="Arial"/>
        </w:rPr>
      </w:pPr>
    </w:p>
    <w:p w14:paraId="7ED5D794" w14:textId="651A72BC" w:rsidR="009D7CED" w:rsidRPr="00D04414" w:rsidRDefault="009D7CED" w:rsidP="009D7CED">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lastRenderedPageBreak/>
        <w:t xml:space="preserve">Cabe señalar que en relación a los motivos y razones de inconformidad establecidos por el Recurrente, el enlace proporcionado por el </w:t>
      </w:r>
      <w:r w:rsidRPr="00D04414">
        <w:rPr>
          <w:rFonts w:ascii="Palatino Linotype" w:hAnsi="Palatino Linotype" w:cs="Arial"/>
          <w:b/>
        </w:rPr>
        <w:t>SUJETO OBLIGADO</w:t>
      </w:r>
      <w:r w:rsidRPr="00D04414">
        <w:rPr>
          <w:rFonts w:ascii="Palatino Linotype" w:hAnsi="Palatino Linotype" w:cs="Arial"/>
        </w:rPr>
        <w:t xml:space="preserve"> si remite a al </w:t>
      </w:r>
      <w:r w:rsidRPr="00D04414">
        <w:rPr>
          <w:rFonts w:ascii="Palatino Linotype" w:hAnsi="Palatino Linotype" w:cs="Arial"/>
          <w:color w:val="000000" w:themeColor="text1"/>
        </w:rPr>
        <w:t>Manual de Normas y Políticas para el Gasto Público del Gobierno del Estado de México.</w:t>
      </w:r>
    </w:p>
    <w:p w14:paraId="152BF0F0" w14:textId="77777777" w:rsidR="009D7CED" w:rsidRPr="00D04414" w:rsidRDefault="009D7CED" w:rsidP="009D7CED">
      <w:pPr>
        <w:pStyle w:val="Prrafodelista"/>
        <w:tabs>
          <w:tab w:val="left" w:pos="567"/>
        </w:tabs>
        <w:spacing w:line="360" w:lineRule="auto"/>
        <w:ind w:left="0"/>
        <w:jc w:val="both"/>
        <w:rPr>
          <w:rFonts w:ascii="Palatino Linotype" w:hAnsi="Palatino Linotype" w:cs="Arial"/>
        </w:rPr>
      </w:pPr>
    </w:p>
    <w:p w14:paraId="2113F2CA" w14:textId="0F450A77" w:rsidR="00897747" w:rsidRPr="00D04414" w:rsidRDefault="004C72D8"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Aunado a lo anterior,</w:t>
      </w:r>
      <w:r w:rsidR="00A33DA8" w:rsidRPr="00D04414">
        <w:rPr>
          <w:rFonts w:ascii="Palatino Linotype" w:hAnsi="Palatino Linotype" w:cs="Arial"/>
        </w:rPr>
        <w:t xml:space="preserve"> en referido manual define al fondo fijo de caja como el monto de dinero que disponen las unidades ejecutoras para el ejercicio de los recursos presupuestarios orientados a cubrir necesidades mínimas y urgentes de gastos que no rebasen los límites autorizados en el artículo 41 y 42 del manual en comentó</w:t>
      </w:r>
      <w:r w:rsidR="001A5B48" w:rsidRPr="00D04414">
        <w:rPr>
          <w:rFonts w:ascii="Palatino Linotype" w:hAnsi="Palatino Linotype" w:cs="Arial"/>
        </w:rPr>
        <w:t>.</w:t>
      </w:r>
    </w:p>
    <w:p w14:paraId="66AF289B" w14:textId="77777777" w:rsidR="001A5B48" w:rsidRPr="00D04414" w:rsidRDefault="001A5B48" w:rsidP="001A5B48">
      <w:pPr>
        <w:pStyle w:val="Prrafodelista"/>
        <w:tabs>
          <w:tab w:val="left" w:pos="567"/>
        </w:tabs>
        <w:spacing w:line="360" w:lineRule="auto"/>
        <w:ind w:left="0"/>
        <w:jc w:val="both"/>
        <w:rPr>
          <w:rFonts w:ascii="Palatino Linotype" w:hAnsi="Palatino Linotype" w:cs="Arial"/>
        </w:rPr>
      </w:pPr>
    </w:p>
    <w:p w14:paraId="24C406C9" w14:textId="635CB3E6" w:rsidR="001A5B48" w:rsidRPr="00D04414" w:rsidRDefault="001A5B48"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Por ello conviene citar los artículos 41 y 42 del Manual de Normas y Políticas para Gasto Público del Gobierno del Estado de México, que señala:</w:t>
      </w:r>
    </w:p>
    <w:p w14:paraId="35155473" w14:textId="77777777" w:rsidR="001A5B48" w:rsidRPr="00D04414" w:rsidRDefault="001A5B48" w:rsidP="001A5B48">
      <w:pPr>
        <w:pStyle w:val="Prrafodelista"/>
        <w:rPr>
          <w:rFonts w:ascii="Palatino Linotype" w:hAnsi="Palatino Linotype" w:cs="Arial"/>
          <w:sz w:val="22"/>
        </w:rPr>
      </w:pPr>
    </w:p>
    <w:p w14:paraId="0F230A1A" w14:textId="05330A7C" w:rsidR="001A5B48" w:rsidRPr="00D04414" w:rsidRDefault="001A5B48" w:rsidP="001A5B48">
      <w:pPr>
        <w:pStyle w:val="Prrafodelista"/>
        <w:tabs>
          <w:tab w:val="left" w:pos="567"/>
        </w:tabs>
        <w:spacing w:line="276" w:lineRule="auto"/>
        <w:ind w:left="567" w:right="616"/>
        <w:jc w:val="both"/>
        <w:rPr>
          <w:rFonts w:ascii="Palatino Linotype" w:hAnsi="Palatino Linotype"/>
          <w:i/>
          <w:sz w:val="22"/>
        </w:rPr>
      </w:pPr>
      <w:r w:rsidRPr="00D04414">
        <w:rPr>
          <w:rFonts w:ascii="Palatino Linotype" w:hAnsi="Palatino Linotype"/>
          <w:b/>
          <w:i/>
          <w:sz w:val="22"/>
        </w:rPr>
        <w:t>“Artículo 41.</w:t>
      </w:r>
      <w:r w:rsidRPr="00D04414">
        <w:rPr>
          <w:rFonts w:ascii="Palatino Linotype" w:hAnsi="Palatino Linotype"/>
          <w:i/>
          <w:sz w:val="22"/>
        </w:rPr>
        <w:t xml:space="preserve"> Las erogaciones que realicen las dependencias y entidades públicas por la adquisición de bienes y servicios mediante el fondo no deberán ser mayores del quince por ciento del presupuesto autorizado a los capítulos a que se refiere el artículo del presente Manual, previa deducción del monto correspondiente a las partidas específicas de gasto no permitidas, si como de los recursos que se determinen por la aplicación de las disposiciones de racionalidad, austeridad y disciplina presupuestaria que para el ejercicio emita la Secretaría. </w:t>
      </w:r>
    </w:p>
    <w:p w14:paraId="32CF9D5C" w14:textId="77777777" w:rsidR="001A5B48" w:rsidRPr="00D04414" w:rsidRDefault="001A5B48" w:rsidP="001A5B48">
      <w:pPr>
        <w:pStyle w:val="Prrafodelista"/>
        <w:tabs>
          <w:tab w:val="left" w:pos="567"/>
        </w:tabs>
        <w:spacing w:line="276" w:lineRule="auto"/>
        <w:ind w:left="567" w:right="616"/>
        <w:jc w:val="both"/>
        <w:rPr>
          <w:rFonts w:ascii="Palatino Linotype" w:hAnsi="Palatino Linotype"/>
          <w:i/>
          <w:sz w:val="22"/>
        </w:rPr>
      </w:pPr>
    </w:p>
    <w:p w14:paraId="16A9F37B" w14:textId="165A21E2" w:rsidR="001A5B48" w:rsidRPr="00D04414" w:rsidRDefault="001A5B48" w:rsidP="001A5B48">
      <w:pPr>
        <w:pStyle w:val="Prrafodelista"/>
        <w:tabs>
          <w:tab w:val="left" w:pos="567"/>
        </w:tabs>
        <w:spacing w:line="276" w:lineRule="auto"/>
        <w:ind w:left="567" w:right="616"/>
        <w:jc w:val="both"/>
        <w:rPr>
          <w:rFonts w:ascii="Palatino Linotype" w:hAnsi="Palatino Linotype"/>
          <w:i/>
          <w:sz w:val="22"/>
        </w:rPr>
      </w:pPr>
      <w:r w:rsidRPr="00D04414">
        <w:rPr>
          <w:rFonts w:ascii="Palatino Linotype" w:hAnsi="Palatino Linotype"/>
          <w:i/>
          <w:sz w:val="22"/>
        </w:rPr>
        <w:t>El titular de la Secretaria podrá autorizar a las dependencias, por excepción un importe mayor de asignación que rebase el límite mencionado en el presente artículo, previa solicitud y justificación que presenten las unidades ejecutoras a través de su dependencia coordinadora de sector. Dicha excepción no podrá ser superior del veinte por ciento del presupuesto autorizado a los capítulos y partidas consideradas para el cálculo correspondiente.</w:t>
      </w:r>
    </w:p>
    <w:p w14:paraId="263690B4" w14:textId="77777777" w:rsidR="001A5B48" w:rsidRPr="00D04414" w:rsidRDefault="001A5B48" w:rsidP="001A5B48">
      <w:pPr>
        <w:pStyle w:val="Prrafodelista"/>
        <w:tabs>
          <w:tab w:val="left" w:pos="567"/>
        </w:tabs>
        <w:spacing w:line="276" w:lineRule="auto"/>
        <w:ind w:left="567" w:right="616"/>
        <w:jc w:val="both"/>
        <w:rPr>
          <w:rFonts w:ascii="Palatino Linotype" w:hAnsi="Palatino Linotype"/>
          <w:i/>
          <w:sz w:val="22"/>
        </w:rPr>
      </w:pPr>
    </w:p>
    <w:p w14:paraId="79FB7F06" w14:textId="43B9601A" w:rsidR="001A5B48" w:rsidRPr="00D04414" w:rsidRDefault="001A5B48" w:rsidP="001A5B48">
      <w:pPr>
        <w:pStyle w:val="Prrafodelista"/>
        <w:tabs>
          <w:tab w:val="left" w:pos="567"/>
        </w:tabs>
        <w:spacing w:line="276" w:lineRule="auto"/>
        <w:ind w:left="567" w:right="616"/>
        <w:jc w:val="both"/>
        <w:rPr>
          <w:rFonts w:ascii="Palatino Linotype" w:hAnsi="Palatino Linotype"/>
          <w:i/>
          <w:sz w:val="22"/>
        </w:rPr>
      </w:pPr>
      <w:r w:rsidRPr="00D04414">
        <w:rPr>
          <w:rFonts w:ascii="Palatino Linotype" w:hAnsi="Palatino Linotype"/>
          <w:b/>
          <w:i/>
          <w:sz w:val="22"/>
        </w:rPr>
        <w:t xml:space="preserve">Artículo 42.- El monto de cada adquisición que se realice a través del Fondo no será mayor al equivalente a quince días de Salario Mínimo Generales de la </w:t>
      </w:r>
      <w:r w:rsidRPr="00D04414">
        <w:rPr>
          <w:rFonts w:ascii="Palatino Linotype" w:hAnsi="Palatino Linotype"/>
          <w:b/>
          <w:i/>
          <w:sz w:val="22"/>
        </w:rPr>
        <w:lastRenderedPageBreak/>
        <w:t>Zona Económica "B" multiplicado por treinta días del mes, sin incluir el importe del Impuesto al Valor Agregado (IVA). Su pago se podrá realizar en efectivo o con cheque</w:t>
      </w:r>
      <w:r w:rsidRPr="00D04414">
        <w:rPr>
          <w:rFonts w:ascii="Palatino Linotype" w:hAnsi="Palatino Linotype"/>
          <w:i/>
          <w:sz w:val="22"/>
        </w:rPr>
        <w:t>.”</w:t>
      </w:r>
    </w:p>
    <w:p w14:paraId="39A8AA39" w14:textId="499A1DA1" w:rsidR="001A5B48" w:rsidRPr="00D04414" w:rsidRDefault="001A5B48" w:rsidP="001A5B48">
      <w:pPr>
        <w:pStyle w:val="Prrafodelista"/>
        <w:tabs>
          <w:tab w:val="left" w:pos="567"/>
        </w:tabs>
        <w:spacing w:line="276" w:lineRule="auto"/>
        <w:ind w:left="567" w:right="616"/>
        <w:jc w:val="both"/>
        <w:rPr>
          <w:rFonts w:ascii="Palatino Linotype" w:hAnsi="Palatino Linotype"/>
          <w:sz w:val="22"/>
        </w:rPr>
      </w:pPr>
      <w:r w:rsidRPr="00D04414">
        <w:rPr>
          <w:rFonts w:ascii="Palatino Linotype" w:hAnsi="Palatino Linotype"/>
          <w:sz w:val="22"/>
        </w:rPr>
        <w:t>(Énfasis añadido)</w:t>
      </w:r>
    </w:p>
    <w:p w14:paraId="5BDEE252" w14:textId="3B9DB9EB" w:rsidR="00C763B6" w:rsidRPr="00D04414" w:rsidRDefault="00C763B6" w:rsidP="00BB6BDD">
      <w:pPr>
        <w:pStyle w:val="Prrafodelista"/>
        <w:tabs>
          <w:tab w:val="left" w:pos="567"/>
        </w:tabs>
        <w:spacing w:line="360" w:lineRule="auto"/>
        <w:ind w:left="567"/>
        <w:rPr>
          <w:rFonts w:ascii="Palatino Linotype" w:hAnsi="Palatino Linotype" w:cs="Arial"/>
          <w:sz w:val="22"/>
        </w:rPr>
      </w:pPr>
    </w:p>
    <w:p w14:paraId="4C3FFB82" w14:textId="77777777" w:rsidR="00515939" w:rsidRPr="00D04414" w:rsidRDefault="00515939" w:rsidP="00515939">
      <w:pPr>
        <w:pStyle w:val="Prrafodelista"/>
        <w:tabs>
          <w:tab w:val="left" w:pos="567"/>
        </w:tabs>
        <w:spacing w:line="360" w:lineRule="auto"/>
        <w:ind w:left="0"/>
        <w:jc w:val="both"/>
        <w:rPr>
          <w:rFonts w:ascii="Palatino Linotype" w:hAnsi="Palatino Linotype" w:cs="Arial"/>
        </w:rPr>
      </w:pPr>
    </w:p>
    <w:p w14:paraId="28578481" w14:textId="5B766EC6" w:rsidR="006B6275" w:rsidRPr="00D04414" w:rsidRDefault="001A5B48"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De lo anterior se aprecia el fu</w:t>
      </w:r>
      <w:r w:rsidR="00365E91" w:rsidRPr="00D04414">
        <w:rPr>
          <w:rFonts w:ascii="Palatino Linotype" w:hAnsi="Palatino Linotype" w:cs="Arial"/>
        </w:rPr>
        <w:t xml:space="preserve">ndamento legal referido por el </w:t>
      </w:r>
      <w:r w:rsidR="00365E91" w:rsidRPr="00D04414">
        <w:rPr>
          <w:rFonts w:ascii="Palatino Linotype" w:hAnsi="Palatino Linotype" w:cs="Arial"/>
          <w:b/>
        </w:rPr>
        <w:t>SUJETO OBLIGADO</w:t>
      </w:r>
      <w:r w:rsidR="00365E91" w:rsidRPr="00D04414">
        <w:rPr>
          <w:rFonts w:ascii="Palatino Linotype" w:hAnsi="Palatino Linotype" w:cs="Arial"/>
        </w:rPr>
        <w:t xml:space="preserve">, mismo que alude el monto permitido de las adquisiciones realizadas a través del fondo fijo. </w:t>
      </w:r>
      <w:r w:rsidR="006B6275" w:rsidRPr="00D04414">
        <w:rPr>
          <w:rFonts w:ascii="Palatino Linotype" w:hAnsi="Palatino Linotype"/>
          <w:i/>
        </w:rPr>
        <w:t>.”</w:t>
      </w:r>
    </w:p>
    <w:p w14:paraId="40831032" w14:textId="77777777" w:rsidR="006B6275" w:rsidRPr="00D04414" w:rsidRDefault="006B6275" w:rsidP="006B6275">
      <w:pPr>
        <w:spacing w:line="360" w:lineRule="auto"/>
        <w:ind w:left="709" w:right="758"/>
        <w:jc w:val="both"/>
        <w:rPr>
          <w:rFonts w:ascii="Palatino Linotype" w:hAnsi="Palatino Linotype"/>
          <w:i/>
        </w:rPr>
      </w:pPr>
    </w:p>
    <w:p w14:paraId="19E6F446" w14:textId="24998A6B" w:rsidR="00901B04" w:rsidRPr="00D04414" w:rsidRDefault="006B6275" w:rsidP="00901B04">
      <w:pPr>
        <w:pStyle w:val="Prrafodelista"/>
        <w:numPr>
          <w:ilvl w:val="0"/>
          <w:numId w:val="14"/>
        </w:numPr>
        <w:tabs>
          <w:tab w:val="left" w:pos="567"/>
        </w:tabs>
        <w:spacing w:line="360" w:lineRule="auto"/>
        <w:ind w:left="0" w:firstLine="0"/>
        <w:jc w:val="both"/>
        <w:rPr>
          <w:rFonts w:ascii="Palatino Linotype" w:hAnsi="Palatino Linotype"/>
        </w:rPr>
      </w:pPr>
      <w:r w:rsidRPr="00D04414">
        <w:rPr>
          <w:rFonts w:ascii="Palatino Linotype" w:hAnsi="Palatino Linotype"/>
        </w:rPr>
        <w:t>Además, y de conformidad con l</w:t>
      </w:r>
      <w:r w:rsidR="00365E91" w:rsidRPr="00D04414">
        <w:rPr>
          <w:rFonts w:ascii="Palatino Linotype" w:hAnsi="Palatino Linotype"/>
        </w:rPr>
        <w:t xml:space="preserve">o establecido en el artículo 30 </w:t>
      </w:r>
      <w:r w:rsidRPr="00D04414">
        <w:rPr>
          <w:rFonts w:ascii="Palatino Linotype" w:hAnsi="Palatino Linotype"/>
        </w:rPr>
        <w:t>de</w:t>
      </w:r>
      <w:r w:rsidR="00365E91" w:rsidRPr="00D04414">
        <w:rPr>
          <w:rFonts w:ascii="Palatino Linotype" w:hAnsi="Palatino Linotype"/>
        </w:rPr>
        <w:t>l Reglamento Interno del Instituto Hacendario del Estado de México la Unidad de Administración y Finanzas tendrá las siguientes facultades:</w:t>
      </w:r>
    </w:p>
    <w:p w14:paraId="315FEC0F" w14:textId="77777777" w:rsidR="00901B04" w:rsidRPr="00D04414" w:rsidRDefault="00901B04" w:rsidP="00901B04">
      <w:pPr>
        <w:pStyle w:val="Prrafodelista"/>
        <w:tabs>
          <w:tab w:val="left" w:pos="567"/>
        </w:tabs>
        <w:spacing w:line="360" w:lineRule="auto"/>
        <w:ind w:left="0"/>
        <w:jc w:val="both"/>
        <w:rPr>
          <w:rFonts w:ascii="Palatino Linotype" w:hAnsi="Palatino Linotype"/>
          <w:sz w:val="22"/>
        </w:rPr>
      </w:pPr>
    </w:p>
    <w:p w14:paraId="5D0FD476" w14:textId="5DFB7E6C" w:rsidR="00365E91" w:rsidRPr="00D04414" w:rsidRDefault="00901B04" w:rsidP="00901B04">
      <w:pPr>
        <w:pStyle w:val="Prrafodelista"/>
        <w:spacing w:line="276" w:lineRule="auto"/>
        <w:ind w:left="567"/>
        <w:rPr>
          <w:rFonts w:ascii="Palatino Linotype" w:hAnsi="Palatino Linotype"/>
          <w:i/>
          <w:sz w:val="22"/>
        </w:rPr>
      </w:pPr>
      <w:r w:rsidRPr="00D04414">
        <w:rPr>
          <w:rFonts w:ascii="Palatino Linotype" w:hAnsi="Palatino Linotype"/>
          <w:i/>
          <w:sz w:val="22"/>
        </w:rPr>
        <w:t xml:space="preserve">“I. </w:t>
      </w:r>
      <w:r w:rsidR="00365E91" w:rsidRPr="00D04414">
        <w:rPr>
          <w:rFonts w:ascii="Palatino Linotype" w:hAnsi="Palatino Linotype"/>
          <w:i/>
          <w:sz w:val="22"/>
        </w:rPr>
        <w:t>Planear, programar, presupuestar, administrar y controlar los recursos humanos, materiales, financieros y técnicos, así como los servicios generales necesarios para el funcionamiento de las unidades administrativas del Instituto, en términos de la normatividad en la materia;</w:t>
      </w:r>
    </w:p>
    <w:p w14:paraId="1C5E0342" w14:textId="316FC377" w:rsidR="00365E91" w:rsidRPr="00D04414" w:rsidRDefault="00365E91" w:rsidP="00901B04">
      <w:pPr>
        <w:spacing w:line="276" w:lineRule="auto"/>
        <w:ind w:left="567"/>
        <w:rPr>
          <w:rFonts w:ascii="Palatino Linotype" w:hAnsi="Palatino Linotype"/>
          <w:i/>
          <w:sz w:val="22"/>
        </w:rPr>
      </w:pPr>
      <w:r w:rsidRPr="00D04414">
        <w:rPr>
          <w:rFonts w:ascii="Palatino Linotype" w:hAnsi="Palatino Linotype"/>
          <w:i/>
          <w:sz w:val="22"/>
        </w:rPr>
        <w:t>(…)</w:t>
      </w:r>
    </w:p>
    <w:p w14:paraId="01B99131" w14:textId="7F611E41" w:rsidR="00365E91" w:rsidRPr="00D04414" w:rsidRDefault="00365E91" w:rsidP="00901B04">
      <w:pPr>
        <w:spacing w:line="276" w:lineRule="auto"/>
        <w:ind w:left="567"/>
        <w:rPr>
          <w:rFonts w:ascii="Palatino Linotype" w:hAnsi="Palatino Linotype"/>
          <w:i/>
          <w:sz w:val="22"/>
        </w:rPr>
      </w:pPr>
      <w:r w:rsidRPr="00D04414">
        <w:rPr>
          <w:rFonts w:ascii="Palatino Linotype" w:hAnsi="Palatino Linotype"/>
          <w:i/>
          <w:sz w:val="22"/>
        </w:rPr>
        <w:t>X. Vigilar el cumplimiento de las disposiciones legales en materia de adquisiciones, administración de servicios generales y recursos materiales;</w:t>
      </w:r>
      <w:r w:rsidR="00901B04" w:rsidRPr="00D04414">
        <w:rPr>
          <w:rFonts w:ascii="Palatino Linotype" w:hAnsi="Palatino Linotype"/>
          <w:i/>
          <w:sz w:val="22"/>
        </w:rPr>
        <w:t>”</w:t>
      </w:r>
    </w:p>
    <w:p w14:paraId="365A158D" w14:textId="77777777" w:rsidR="00B1666F" w:rsidRPr="00D04414" w:rsidRDefault="00B1666F" w:rsidP="00C763B6">
      <w:pPr>
        <w:pStyle w:val="Prrafodelista"/>
        <w:tabs>
          <w:tab w:val="left" w:pos="567"/>
        </w:tabs>
        <w:spacing w:line="360" w:lineRule="auto"/>
        <w:ind w:left="993" w:right="758"/>
        <w:jc w:val="both"/>
        <w:rPr>
          <w:rFonts w:ascii="Palatino Linotype" w:hAnsi="Palatino Linotype" w:cs="Arial"/>
        </w:rPr>
      </w:pPr>
    </w:p>
    <w:p w14:paraId="4CA7B38F" w14:textId="37E52808" w:rsidR="00652DA3" w:rsidRPr="00D04414" w:rsidRDefault="00B1666F" w:rsidP="00901B04">
      <w:pPr>
        <w:pStyle w:val="Prrafodelista"/>
        <w:numPr>
          <w:ilvl w:val="0"/>
          <w:numId w:val="14"/>
        </w:numPr>
        <w:tabs>
          <w:tab w:val="left" w:pos="567"/>
        </w:tabs>
        <w:spacing w:line="360" w:lineRule="auto"/>
        <w:ind w:left="0" w:firstLine="0"/>
        <w:jc w:val="both"/>
        <w:rPr>
          <w:rFonts w:ascii="Palatino Linotype" w:hAnsi="Palatino Linotype" w:cs="Arial"/>
        </w:rPr>
      </w:pPr>
      <w:r w:rsidRPr="00D04414">
        <w:rPr>
          <w:rFonts w:ascii="Palatino Linotype" w:hAnsi="Palatino Linotype" w:cs="Arial"/>
        </w:rPr>
        <w:t>En virtud de lo anterior se desprende</w:t>
      </w:r>
      <w:r w:rsidR="00AA6E1D" w:rsidRPr="00D04414">
        <w:rPr>
          <w:rFonts w:ascii="Palatino Linotype" w:hAnsi="Palatino Linotype" w:cs="Arial"/>
        </w:rPr>
        <w:t xml:space="preserve"> que el</w:t>
      </w:r>
      <w:r w:rsidR="00C256B9" w:rsidRPr="00D04414">
        <w:rPr>
          <w:rFonts w:ascii="Palatino Linotype" w:hAnsi="Palatino Linotype" w:cs="Arial"/>
        </w:rPr>
        <w:t xml:space="preserve"> </w:t>
      </w:r>
      <w:r w:rsidR="00901B04" w:rsidRPr="00D04414">
        <w:rPr>
          <w:rFonts w:ascii="Palatino Linotype" w:hAnsi="Palatino Linotype" w:cs="Arial"/>
          <w:color w:val="000000" w:themeColor="text1"/>
        </w:rPr>
        <w:t xml:space="preserve">Jefe de la Unidad de Administración y finanzas, es el encargado de </w:t>
      </w:r>
      <w:r w:rsidR="00901B04" w:rsidRPr="00D04414">
        <w:rPr>
          <w:rFonts w:ascii="Palatino Linotype" w:hAnsi="Palatino Linotype"/>
        </w:rPr>
        <w:t>administrar y controlar los recursos financieros, así mismo, es quien vigilar el cumplimiento de las disposiciones legales en materia de adquisiciones</w:t>
      </w:r>
      <w:r w:rsidR="00901B04" w:rsidRPr="00D04414">
        <w:rPr>
          <w:rFonts w:ascii="Palatino Linotype" w:hAnsi="Palatino Linotype" w:cs="Arial"/>
        </w:rPr>
        <w:t>.</w:t>
      </w:r>
      <w:r w:rsidR="00652DA3" w:rsidRPr="00D04414">
        <w:rPr>
          <w:rFonts w:ascii="Palatino Linotype" w:eastAsia="Calibri" w:hAnsi="Palatino Linotype" w:cs="Arial"/>
          <w:color w:val="000000" w:themeColor="text1"/>
          <w:lang w:val="es-ES"/>
        </w:rPr>
        <w:t xml:space="preserve">Bajo tal tesitura, resulta oportuno </w:t>
      </w:r>
      <w:r w:rsidR="00652DA3" w:rsidRPr="00D04414">
        <w:rPr>
          <w:rFonts w:ascii="Palatino Linotype" w:eastAsia="Palatino Linotype" w:hAnsi="Palatino Linotype" w:cs="Palatino Linotype"/>
        </w:rPr>
        <w:t>lo dispuesto en los artículos 3 fracción XXXIX y 59 fracciones I, II y III, de la Ley de la materia, mismos que se transcriben a continuación:</w:t>
      </w:r>
    </w:p>
    <w:p w14:paraId="58A05C46" w14:textId="77777777" w:rsidR="00652DA3" w:rsidRPr="00D04414" w:rsidRDefault="00652DA3" w:rsidP="00652DA3">
      <w:pPr>
        <w:pStyle w:val="Prrafodelista"/>
        <w:tabs>
          <w:tab w:val="left" w:pos="567"/>
        </w:tabs>
        <w:spacing w:line="276" w:lineRule="auto"/>
        <w:ind w:left="0"/>
        <w:jc w:val="both"/>
        <w:rPr>
          <w:rFonts w:ascii="Palatino Linotype" w:eastAsia="Calibri" w:hAnsi="Palatino Linotype" w:cs="Arial"/>
          <w:color w:val="000000" w:themeColor="text1"/>
          <w:sz w:val="22"/>
          <w:lang w:val="es-ES"/>
        </w:rPr>
      </w:pPr>
    </w:p>
    <w:p w14:paraId="1B00D5C7" w14:textId="77777777" w:rsidR="00652DA3" w:rsidRPr="00D04414" w:rsidRDefault="00652DA3" w:rsidP="00652DA3">
      <w:pPr>
        <w:spacing w:line="276" w:lineRule="auto"/>
        <w:ind w:left="567" w:right="616"/>
        <w:jc w:val="both"/>
        <w:rPr>
          <w:rFonts w:ascii="Palatino Linotype" w:eastAsia="Palatino Linotype" w:hAnsi="Palatino Linotype" w:cs="Palatino Linotype"/>
          <w:i/>
          <w:sz w:val="22"/>
        </w:rPr>
      </w:pPr>
      <w:r w:rsidRPr="00D04414">
        <w:rPr>
          <w:rFonts w:ascii="Palatino Linotype" w:eastAsia="Palatino Linotype" w:hAnsi="Palatino Linotype" w:cs="Palatino Linotype"/>
          <w:i/>
          <w:sz w:val="22"/>
        </w:rPr>
        <w:lastRenderedPageBreak/>
        <w:t>“</w:t>
      </w:r>
      <w:r w:rsidRPr="00D04414">
        <w:rPr>
          <w:rFonts w:ascii="Palatino Linotype" w:eastAsia="Palatino Linotype" w:hAnsi="Palatino Linotype" w:cs="Palatino Linotype"/>
          <w:b/>
          <w:i/>
          <w:sz w:val="22"/>
        </w:rPr>
        <w:t>Artículo 3</w:t>
      </w:r>
      <w:r w:rsidRPr="00D04414">
        <w:rPr>
          <w:rFonts w:ascii="Palatino Linotype" w:eastAsia="Palatino Linotype" w:hAnsi="Palatino Linotype" w:cs="Palatino Linotype"/>
          <w:i/>
          <w:sz w:val="22"/>
        </w:rPr>
        <w:t xml:space="preserve">. </w:t>
      </w:r>
      <w:r w:rsidRPr="00D04414">
        <w:rPr>
          <w:rFonts w:ascii="Palatino Linotype" w:eastAsia="Palatino Linotype" w:hAnsi="Palatino Linotype" w:cs="Palatino Linotype"/>
          <w:b/>
          <w:i/>
          <w:sz w:val="22"/>
          <w:u w:val="single"/>
        </w:rPr>
        <w:t>Para los efectos de la presente Ley se entenderá por</w:t>
      </w:r>
      <w:r w:rsidRPr="00D04414">
        <w:rPr>
          <w:rFonts w:ascii="Palatino Linotype" w:eastAsia="Palatino Linotype" w:hAnsi="Palatino Linotype" w:cs="Palatino Linotype"/>
          <w:i/>
          <w:sz w:val="22"/>
        </w:rPr>
        <w:t xml:space="preserve">: </w:t>
      </w:r>
    </w:p>
    <w:p w14:paraId="0A15FFCC" w14:textId="77777777" w:rsidR="00652DA3" w:rsidRPr="00D04414" w:rsidRDefault="00652DA3" w:rsidP="00652DA3">
      <w:pPr>
        <w:spacing w:line="276" w:lineRule="auto"/>
        <w:ind w:left="567" w:right="616"/>
        <w:jc w:val="both"/>
        <w:rPr>
          <w:rFonts w:ascii="Palatino Linotype" w:eastAsia="Palatino Linotype" w:hAnsi="Palatino Linotype" w:cs="Palatino Linotype"/>
          <w:i/>
          <w:sz w:val="22"/>
        </w:rPr>
      </w:pPr>
      <w:r w:rsidRPr="00D04414">
        <w:rPr>
          <w:rFonts w:ascii="Palatino Linotype" w:eastAsia="Palatino Linotype" w:hAnsi="Palatino Linotype" w:cs="Palatino Linotype"/>
          <w:b/>
          <w:i/>
          <w:sz w:val="22"/>
        </w:rPr>
        <w:t>XXXIX</w:t>
      </w:r>
      <w:r w:rsidRPr="00D04414">
        <w:rPr>
          <w:rFonts w:ascii="Palatino Linotype" w:eastAsia="Palatino Linotype" w:hAnsi="Palatino Linotype" w:cs="Palatino Linotype"/>
          <w:i/>
          <w:sz w:val="22"/>
        </w:rPr>
        <w:t xml:space="preserve">. </w:t>
      </w:r>
      <w:r w:rsidRPr="00D04414">
        <w:rPr>
          <w:rFonts w:ascii="Palatino Linotype" w:eastAsia="Palatino Linotype" w:hAnsi="Palatino Linotype" w:cs="Palatino Linotype"/>
          <w:b/>
          <w:i/>
          <w:sz w:val="22"/>
          <w:u w:val="single"/>
        </w:rPr>
        <w:t>Servidor público habilitado</w:t>
      </w:r>
      <w:r w:rsidRPr="00D04414">
        <w:rPr>
          <w:rFonts w:ascii="Palatino Linotype" w:eastAsia="Palatino Linotype" w:hAnsi="Palatino Linotype" w:cs="Palatino Linotype"/>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902FA0C" w14:textId="77777777" w:rsidR="00652DA3" w:rsidRPr="00D04414" w:rsidRDefault="00652DA3" w:rsidP="00652DA3">
      <w:pPr>
        <w:spacing w:line="276" w:lineRule="auto"/>
        <w:ind w:left="567" w:right="616"/>
        <w:jc w:val="both"/>
        <w:rPr>
          <w:rFonts w:ascii="Palatino Linotype" w:eastAsia="Palatino Linotype" w:hAnsi="Palatino Linotype" w:cs="Palatino Linotype"/>
          <w:i/>
          <w:sz w:val="22"/>
        </w:rPr>
      </w:pPr>
      <w:r w:rsidRPr="00D04414">
        <w:rPr>
          <w:rFonts w:ascii="Palatino Linotype" w:eastAsia="Palatino Linotype" w:hAnsi="Palatino Linotype" w:cs="Palatino Linotype"/>
          <w:i/>
          <w:sz w:val="22"/>
        </w:rPr>
        <w:t>(…)</w:t>
      </w:r>
    </w:p>
    <w:p w14:paraId="523F5608" w14:textId="77777777" w:rsidR="00652DA3" w:rsidRPr="00D04414" w:rsidRDefault="00652DA3" w:rsidP="00652DA3">
      <w:pPr>
        <w:spacing w:line="276" w:lineRule="auto"/>
        <w:ind w:left="567" w:right="616"/>
        <w:jc w:val="both"/>
        <w:rPr>
          <w:rFonts w:ascii="Palatino Linotype" w:eastAsia="Palatino Linotype" w:hAnsi="Palatino Linotype" w:cs="Palatino Linotype"/>
          <w:i/>
          <w:sz w:val="22"/>
        </w:rPr>
      </w:pPr>
      <w:r w:rsidRPr="00D04414">
        <w:rPr>
          <w:rFonts w:ascii="Palatino Linotype" w:eastAsia="Palatino Linotype" w:hAnsi="Palatino Linotype" w:cs="Palatino Linotype"/>
          <w:b/>
          <w:i/>
          <w:sz w:val="22"/>
        </w:rPr>
        <w:t>Artículo 59</w:t>
      </w:r>
      <w:r w:rsidRPr="00D04414">
        <w:rPr>
          <w:rFonts w:ascii="Palatino Linotype" w:eastAsia="Palatino Linotype" w:hAnsi="Palatino Linotype" w:cs="Palatino Linotype"/>
          <w:i/>
          <w:sz w:val="22"/>
        </w:rPr>
        <w:t xml:space="preserve">. </w:t>
      </w:r>
      <w:r w:rsidRPr="00D04414">
        <w:rPr>
          <w:rFonts w:ascii="Palatino Linotype" w:eastAsia="Palatino Linotype" w:hAnsi="Palatino Linotype" w:cs="Palatino Linotype"/>
          <w:b/>
          <w:i/>
          <w:sz w:val="22"/>
          <w:u w:val="single"/>
        </w:rPr>
        <w:t>Los servidores públicos habilitados tendrán las funciones siguientes</w:t>
      </w:r>
      <w:r w:rsidRPr="00D04414">
        <w:rPr>
          <w:rFonts w:ascii="Palatino Linotype" w:eastAsia="Palatino Linotype" w:hAnsi="Palatino Linotype" w:cs="Palatino Linotype"/>
          <w:i/>
          <w:sz w:val="22"/>
        </w:rPr>
        <w:t xml:space="preserve">: </w:t>
      </w:r>
    </w:p>
    <w:p w14:paraId="62D4492C" w14:textId="77777777" w:rsidR="00652DA3" w:rsidRPr="00D04414" w:rsidRDefault="00652DA3" w:rsidP="00652DA3">
      <w:pPr>
        <w:spacing w:line="276" w:lineRule="auto"/>
        <w:ind w:left="567" w:right="616"/>
        <w:jc w:val="both"/>
        <w:rPr>
          <w:rFonts w:ascii="Palatino Linotype" w:eastAsia="Palatino Linotype" w:hAnsi="Palatino Linotype" w:cs="Palatino Linotype"/>
          <w:i/>
          <w:sz w:val="22"/>
        </w:rPr>
      </w:pPr>
      <w:r w:rsidRPr="00D04414">
        <w:rPr>
          <w:rFonts w:ascii="Palatino Linotype" w:eastAsia="Palatino Linotype" w:hAnsi="Palatino Linotype" w:cs="Palatino Linotype"/>
          <w:b/>
          <w:i/>
          <w:sz w:val="22"/>
        </w:rPr>
        <w:t xml:space="preserve">I. </w:t>
      </w:r>
      <w:r w:rsidRPr="00D04414">
        <w:rPr>
          <w:rFonts w:ascii="Palatino Linotype" w:eastAsia="Palatino Linotype" w:hAnsi="Palatino Linotype" w:cs="Palatino Linotype"/>
          <w:b/>
          <w:i/>
          <w:sz w:val="22"/>
          <w:u w:val="single"/>
        </w:rPr>
        <w:t>Localizar la información que le solicite la Unidad de Transparencia</w:t>
      </w:r>
      <w:r w:rsidRPr="00D04414">
        <w:rPr>
          <w:rFonts w:ascii="Palatino Linotype" w:eastAsia="Palatino Linotype" w:hAnsi="Palatino Linotype" w:cs="Palatino Linotype"/>
          <w:i/>
          <w:sz w:val="22"/>
        </w:rPr>
        <w:t xml:space="preserve">; </w:t>
      </w:r>
    </w:p>
    <w:p w14:paraId="0507F5C7" w14:textId="77777777" w:rsidR="00652DA3" w:rsidRPr="00D04414" w:rsidRDefault="00652DA3" w:rsidP="00652DA3">
      <w:pPr>
        <w:spacing w:line="276" w:lineRule="auto"/>
        <w:ind w:left="567" w:right="616"/>
        <w:jc w:val="both"/>
        <w:rPr>
          <w:rFonts w:ascii="Palatino Linotype" w:eastAsia="Palatino Linotype" w:hAnsi="Palatino Linotype" w:cs="Palatino Linotype"/>
          <w:b/>
          <w:i/>
          <w:sz w:val="22"/>
        </w:rPr>
      </w:pPr>
      <w:r w:rsidRPr="00D04414">
        <w:rPr>
          <w:rFonts w:ascii="Palatino Linotype" w:eastAsia="Palatino Linotype" w:hAnsi="Palatino Linotype" w:cs="Palatino Linotype"/>
          <w:b/>
          <w:i/>
          <w:sz w:val="22"/>
        </w:rPr>
        <w:t xml:space="preserve">II. </w:t>
      </w:r>
      <w:r w:rsidRPr="00D04414">
        <w:rPr>
          <w:rFonts w:ascii="Palatino Linotype" w:eastAsia="Palatino Linotype" w:hAnsi="Palatino Linotype" w:cs="Palatino Linotype"/>
          <w:b/>
          <w:i/>
          <w:sz w:val="22"/>
          <w:u w:val="single"/>
        </w:rPr>
        <w:t>Proporcionar la información que obre en los archivos y que le sea solicitada por la Unidad de Transparencia</w:t>
      </w:r>
      <w:r w:rsidRPr="00D04414">
        <w:rPr>
          <w:rFonts w:ascii="Palatino Linotype" w:eastAsia="Palatino Linotype" w:hAnsi="Palatino Linotype" w:cs="Palatino Linotype"/>
          <w:b/>
          <w:i/>
          <w:sz w:val="22"/>
        </w:rPr>
        <w:t xml:space="preserve">; </w:t>
      </w:r>
    </w:p>
    <w:p w14:paraId="1D6C9023" w14:textId="77777777" w:rsidR="00652DA3" w:rsidRPr="00D04414" w:rsidRDefault="00652DA3" w:rsidP="00652DA3">
      <w:pPr>
        <w:spacing w:line="276" w:lineRule="auto"/>
        <w:ind w:left="567" w:right="616"/>
        <w:jc w:val="both"/>
        <w:rPr>
          <w:rFonts w:ascii="Palatino Linotype" w:eastAsia="Palatino Linotype" w:hAnsi="Palatino Linotype" w:cs="Palatino Linotype"/>
          <w:b/>
          <w:i/>
          <w:sz w:val="22"/>
        </w:rPr>
      </w:pPr>
      <w:r w:rsidRPr="00D04414">
        <w:rPr>
          <w:rFonts w:ascii="Palatino Linotype" w:eastAsia="Palatino Linotype" w:hAnsi="Palatino Linotype" w:cs="Palatino Linotype"/>
          <w:b/>
          <w:i/>
          <w:sz w:val="22"/>
        </w:rPr>
        <w:t xml:space="preserve">III. </w:t>
      </w:r>
      <w:r w:rsidRPr="00D04414">
        <w:rPr>
          <w:rFonts w:ascii="Palatino Linotype" w:eastAsia="Palatino Linotype" w:hAnsi="Palatino Linotype" w:cs="Palatino Linotype"/>
          <w:b/>
          <w:i/>
          <w:sz w:val="22"/>
          <w:u w:val="single"/>
        </w:rPr>
        <w:t>Apoyar a la Unidad de Transparencia en lo que esta le solicite para el cumplimiento de sus funciones</w:t>
      </w:r>
      <w:r w:rsidRPr="00D04414">
        <w:rPr>
          <w:rFonts w:ascii="Palatino Linotype" w:eastAsia="Palatino Linotype" w:hAnsi="Palatino Linotype" w:cs="Palatino Linotype"/>
          <w:b/>
          <w:i/>
          <w:sz w:val="22"/>
        </w:rPr>
        <w:t xml:space="preserve">; </w:t>
      </w:r>
    </w:p>
    <w:p w14:paraId="68E25512" w14:textId="77777777" w:rsidR="00652DA3" w:rsidRPr="00D04414" w:rsidRDefault="00652DA3" w:rsidP="00652DA3">
      <w:pPr>
        <w:spacing w:line="276" w:lineRule="auto"/>
        <w:ind w:left="567" w:right="616"/>
        <w:jc w:val="both"/>
        <w:rPr>
          <w:rFonts w:ascii="Palatino Linotype" w:eastAsia="Palatino Linotype" w:hAnsi="Palatino Linotype" w:cs="Palatino Linotype"/>
          <w:b/>
          <w:i/>
          <w:sz w:val="22"/>
        </w:rPr>
      </w:pPr>
      <w:r w:rsidRPr="00D04414">
        <w:rPr>
          <w:rFonts w:ascii="Palatino Linotype" w:eastAsia="Palatino Linotype" w:hAnsi="Palatino Linotype" w:cs="Palatino Linotype"/>
          <w:b/>
          <w:i/>
          <w:sz w:val="22"/>
        </w:rPr>
        <w:t>…</w:t>
      </w:r>
      <w:r w:rsidRPr="00D04414">
        <w:rPr>
          <w:rFonts w:ascii="Palatino Linotype" w:eastAsia="Palatino Linotype" w:hAnsi="Palatino Linotype" w:cs="Palatino Linotype"/>
          <w:i/>
          <w:sz w:val="22"/>
        </w:rPr>
        <w:t>”</w:t>
      </w:r>
    </w:p>
    <w:p w14:paraId="4DE682E2" w14:textId="77777777" w:rsidR="00652DA3" w:rsidRPr="00D04414" w:rsidRDefault="00652DA3" w:rsidP="00652DA3">
      <w:pPr>
        <w:spacing w:line="276" w:lineRule="auto"/>
        <w:ind w:left="567" w:right="616"/>
        <w:jc w:val="both"/>
        <w:rPr>
          <w:rFonts w:ascii="Palatino Linotype" w:eastAsia="Palatino Linotype" w:hAnsi="Palatino Linotype" w:cs="Palatino Linotype"/>
          <w:b/>
          <w:sz w:val="22"/>
        </w:rPr>
      </w:pPr>
      <w:r w:rsidRPr="00D04414">
        <w:rPr>
          <w:rFonts w:ascii="Palatino Linotype" w:eastAsia="Palatino Linotype" w:hAnsi="Palatino Linotype" w:cs="Palatino Linotype"/>
          <w:b/>
          <w:sz w:val="22"/>
        </w:rPr>
        <w:t>(Énfasis añadido)</w:t>
      </w:r>
    </w:p>
    <w:p w14:paraId="1F37EECC" w14:textId="77777777" w:rsidR="00652DA3" w:rsidRPr="00D04414" w:rsidRDefault="00652DA3" w:rsidP="00652DA3">
      <w:pPr>
        <w:ind w:left="567" w:right="616"/>
        <w:jc w:val="both"/>
        <w:rPr>
          <w:rFonts w:ascii="Palatino Linotype" w:eastAsia="Palatino Linotype" w:hAnsi="Palatino Linotype" w:cs="Palatino Linotype"/>
        </w:rPr>
      </w:pPr>
    </w:p>
    <w:p w14:paraId="3FD0C1A8" w14:textId="6FC385CD" w:rsidR="00652DA3" w:rsidRPr="00D04414" w:rsidRDefault="00652DA3" w:rsidP="00901B04">
      <w:pPr>
        <w:pStyle w:val="Prrafodelista"/>
        <w:numPr>
          <w:ilvl w:val="0"/>
          <w:numId w:val="14"/>
        </w:numPr>
        <w:tabs>
          <w:tab w:val="left" w:pos="567"/>
        </w:tabs>
        <w:spacing w:before="240" w:after="240" w:line="360" w:lineRule="auto"/>
        <w:ind w:left="0" w:right="49" w:firstLine="0"/>
        <w:jc w:val="both"/>
        <w:rPr>
          <w:rFonts w:ascii="Palatino Linotype" w:eastAsia="MS Mincho" w:hAnsi="Palatino Linotype" w:cs="Arial"/>
          <w:lang w:val="es-MX"/>
        </w:rPr>
      </w:pPr>
      <w:r w:rsidRPr="00D04414">
        <w:rPr>
          <w:rFonts w:ascii="Palatino Linotype" w:hAnsi="Palatino Linotype"/>
          <w:color w:val="000000"/>
        </w:rPr>
        <w:t xml:space="preserve">Ahora bien, en necesario referir que este Órgano Garante no se encuentra facultado para manifestarse sobre la veracidad de la información proporcionada por parte de los </w:t>
      </w:r>
      <w:r w:rsidRPr="00D04414">
        <w:rPr>
          <w:rFonts w:ascii="Palatino Linotype" w:hAnsi="Palatino Linotype"/>
          <w:b/>
          <w:color w:val="000000"/>
        </w:rPr>
        <w:t>SUJETOS OBLIGADOS</w:t>
      </w:r>
      <w:r w:rsidRPr="00D04414">
        <w:rPr>
          <w:rFonts w:ascii="Palatino Linotype" w:hAnsi="Palatino Linotype"/>
          <w:color w:val="000000"/>
        </w:rPr>
        <w:t xml:space="preserve">, </w:t>
      </w:r>
      <w:r w:rsidRPr="00D04414">
        <w:rPr>
          <w:rFonts w:ascii="Palatino Linotype" w:eastAsia="MS Mincho" w:hAnsi="Palatino Linotype" w:cs="Arial"/>
          <w:lang w:val="es-MX"/>
        </w:rPr>
        <w:t xml:space="preserve">sirve </w:t>
      </w:r>
      <w:r w:rsidRPr="00D04414">
        <w:rPr>
          <w:rFonts w:ascii="Palatino Linotype" w:eastAsia="MS Mincho" w:hAnsi="Palatino Linotype"/>
        </w:rPr>
        <w:t xml:space="preserve"> de apoyo a lo anterior por analogía el criterio 31-10 emitido por el entonces Instituto Federal de Acceso a la Información y Protección de Datos, que a la letra dice:</w:t>
      </w:r>
    </w:p>
    <w:p w14:paraId="526714CA" w14:textId="77777777" w:rsidR="00652DA3" w:rsidRPr="00D04414" w:rsidRDefault="00652DA3" w:rsidP="00652DA3">
      <w:pPr>
        <w:autoSpaceDE w:val="0"/>
        <w:autoSpaceDN w:val="0"/>
        <w:adjustRightInd w:val="0"/>
        <w:spacing w:line="276" w:lineRule="auto"/>
        <w:ind w:left="567" w:right="567"/>
        <w:jc w:val="both"/>
        <w:rPr>
          <w:rFonts w:ascii="Palatino Linotype" w:eastAsia="MS Mincho" w:hAnsi="Palatino Linotype"/>
          <w:i/>
          <w:iCs/>
          <w:sz w:val="22"/>
        </w:rPr>
      </w:pPr>
      <w:r w:rsidRPr="00D04414">
        <w:rPr>
          <w:rFonts w:ascii="Palatino Linotype" w:eastAsia="MS Mincho" w:hAnsi="Palatino Linotype"/>
          <w:b/>
          <w:i/>
          <w:iCs/>
          <w:sz w:val="22"/>
        </w:rPr>
        <w:t>El Instituto Federal de Acceso a la Información y Protección de Datos </w:t>
      </w:r>
      <w:r w:rsidRPr="00D04414">
        <w:rPr>
          <w:rFonts w:ascii="Palatino Linotype" w:eastAsia="MS Mincho" w:hAnsi="Palatino Linotype"/>
          <w:b/>
          <w:bCs/>
          <w:i/>
          <w:iCs/>
          <w:sz w:val="22"/>
        </w:rPr>
        <w:t>no cuenta con facultades para pronunciarse respecto de la veracidad de los documentos proporcionados por los sujetos obligados.</w:t>
      </w:r>
      <w:r w:rsidRPr="00D04414">
        <w:rPr>
          <w:rFonts w:ascii="Palatino Linotype" w:eastAsia="MS Mincho"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D04414">
        <w:rPr>
          <w:rFonts w:ascii="Palatino Linotype" w:eastAsia="MS Mincho" w:hAnsi="Palatino Linotype"/>
          <w:i/>
          <w:iCs/>
          <w:sz w:val="22"/>
        </w:rPr>
        <w:lastRenderedPageBreak/>
        <w:t>Gubernamental no se prevé una causal que permita al Instituto Federal de Acceso a la Información y Protección de Datos conocer, vía recurso revisión, al respecto.”</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58431E7E" w14:textId="77777777" w:rsidR="00CD29F0" w:rsidRPr="00D04414" w:rsidRDefault="00CD29F0" w:rsidP="00CD29F0">
      <w:pPr>
        <w:rPr>
          <w:rFonts w:ascii="Palatino Linotype" w:eastAsia="MS Mincho" w:hAnsi="Palatino Linotype"/>
          <w:iCs/>
          <w:sz w:val="22"/>
        </w:rPr>
      </w:pPr>
    </w:p>
    <w:p w14:paraId="21F5BDCA" w14:textId="77777777" w:rsidR="00CD29F0" w:rsidRPr="00D04414" w:rsidRDefault="00CD29F0" w:rsidP="00CD29F0">
      <w:pPr>
        <w:keepNext/>
        <w:keepLines/>
        <w:spacing w:before="40" w:line="360" w:lineRule="auto"/>
        <w:outlineLvl w:val="1"/>
        <w:rPr>
          <w:rFonts w:ascii="Palatino Linotype" w:eastAsia="MS Mincho" w:hAnsi="Palatino Linotype"/>
          <w:b/>
          <w:color w:val="000000"/>
        </w:rPr>
      </w:pPr>
      <w:r w:rsidRPr="00D04414">
        <w:rPr>
          <w:rFonts w:ascii="Palatino Linotype" w:eastAsia="MS Mincho" w:hAnsi="Palatino Linotype"/>
          <w:b/>
          <w:color w:val="000000"/>
        </w:rPr>
        <w:t xml:space="preserve">QUINTO. De la decisión. </w:t>
      </w:r>
    </w:p>
    <w:p w14:paraId="6B7EA514" w14:textId="30FD7FD9" w:rsidR="00CD29F0" w:rsidRPr="00D04414" w:rsidRDefault="00CD29F0" w:rsidP="009D7CED">
      <w:pPr>
        <w:pStyle w:val="Prrafodelista"/>
        <w:numPr>
          <w:ilvl w:val="0"/>
          <w:numId w:val="14"/>
        </w:numPr>
        <w:tabs>
          <w:tab w:val="left" w:pos="567"/>
        </w:tabs>
        <w:spacing w:before="240" w:after="240" w:line="360" w:lineRule="auto"/>
        <w:ind w:left="0" w:right="49" w:firstLine="0"/>
        <w:jc w:val="both"/>
        <w:rPr>
          <w:rFonts w:ascii="Palatino Linotype" w:eastAsia="MS Mincho" w:hAnsi="Palatino Linotype"/>
          <w:color w:val="000000"/>
        </w:rPr>
      </w:pPr>
      <w:r w:rsidRPr="00D04414">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D04414">
        <w:rPr>
          <w:rFonts w:ascii="Palatino Linotype" w:hAnsi="Palatino Linotype" w:cs="Tahoma"/>
          <w:b/>
          <w:lang w:val="es-MX"/>
        </w:rPr>
        <w:t xml:space="preserve">CONFIRMAR </w:t>
      </w:r>
      <w:r w:rsidRPr="00D04414">
        <w:rPr>
          <w:rFonts w:ascii="Palatino Linotype" w:hAnsi="Palatino Linotype" w:cs="Tahoma"/>
          <w:lang w:val="es-MX"/>
        </w:rPr>
        <w:t>la respuesta otorgada por el</w:t>
      </w:r>
      <w:r w:rsidR="009D7CED" w:rsidRPr="00D04414">
        <w:rPr>
          <w:rFonts w:ascii="Palatino Linotype" w:hAnsi="Palatino Linotype" w:cs="Tahoma"/>
          <w:lang w:val="es-MX"/>
        </w:rPr>
        <w:t xml:space="preserve"> </w:t>
      </w:r>
      <w:r w:rsidR="009D7CED" w:rsidRPr="00D04414">
        <w:rPr>
          <w:rFonts w:ascii="Palatino Linotype" w:hAnsi="Palatino Linotype"/>
          <w:b/>
          <w:bCs/>
          <w:color w:val="000000"/>
        </w:rPr>
        <w:t>INSTITUTO HACENDARIO DEL ESTADO DE MÉXICO</w:t>
      </w:r>
      <w:r w:rsidR="009D7CED" w:rsidRPr="00D04414">
        <w:rPr>
          <w:rFonts w:ascii="Palatino Linotype" w:eastAsia="MS Mincho" w:hAnsi="Palatino Linotype"/>
        </w:rPr>
        <w:t xml:space="preserve">, </w:t>
      </w:r>
      <w:r w:rsidRPr="00D04414">
        <w:rPr>
          <w:rFonts w:ascii="Palatino Linotype" w:eastAsia="MS Mincho" w:hAnsi="Palatino Linotype"/>
        </w:rPr>
        <w:t xml:space="preserve">debido a que </w:t>
      </w:r>
      <w:r w:rsidRPr="00D04414">
        <w:rPr>
          <w:rFonts w:ascii="Palatino Linotype" w:eastAsia="MS Mincho" w:hAnsi="Palatino Linotype"/>
          <w:color w:val="000000"/>
        </w:rPr>
        <w:t xml:space="preserve">se atendió el requerimiento realizado por el particular, por quien tiene facultades para ello. </w:t>
      </w:r>
    </w:p>
    <w:p w14:paraId="748FE108" w14:textId="77777777" w:rsidR="00CD29F0" w:rsidRPr="00D04414" w:rsidRDefault="00CD29F0" w:rsidP="00901B04">
      <w:pPr>
        <w:numPr>
          <w:ilvl w:val="0"/>
          <w:numId w:val="14"/>
        </w:numPr>
        <w:spacing w:after="160" w:line="360" w:lineRule="auto"/>
        <w:ind w:left="0" w:right="49" w:firstLine="0"/>
        <w:contextualSpacing/>
        <w:jc w:val="both"/>
        <w:rPr>
          <w:rFonts w:ascii="Palatino Linotype" w:eastAsia="MS Mincho" w:hAnsi="Palatino Linotype"/>
        </w:rPr>
      </w:pPr>
      <w:r w:rsidRPr="00D04414">
        <w:rPr>
          <w:rFonts w:ascii="Palatino Linotype" w:eastAsia="MS Mincho" w:hAnsi="Palatino Linotype"/>
          <w:color w:val="000000"/>
        </w:rPr>
        <w:t xml:space="preserve">Por lo anteriormente expuesto y fundado, este </w:t>
      </w:r>
      <w:r w:rsidRPr="00D04414">
        <w:rPr>
          <w:rFonts w:ascii="Palatino Linotype" w:eastAsia="MS Mincho" w:hAnsi="Palatino Linotype"/>
          <w:b/>
          <w:bCs/>
          <w:color w:val="000000"/>
        </w:rPr>
        <w:t>ÓRGANO GARANTE</w:t>
      </w:r>
      <w:r w:rsidRPr="00D04414">
        <w:rPr>
          <w:rFonts w:ascii="Palatino Linotype" w:eastAsia="MS Mincho" w:hAnsi="Palatino Linotype"/>
          <w:color w:val="000000"/>
        </w:rPr>
        <w:t xml:space="preserve"> emite los siguientes:--------------------------------------------------------------------------------------------------------------------------------------------------------------------------------------------------------</w:t>
      </w:r>
    </w:p>
    <w:p w14:paraId="4EB8D7FB" w14:textId="77777777" w:rsidR="00CD29F0" w:rsidRPr="00D04414" w:rsidRDefault="00CD29F0" w:rsidP="00CD29F0">
      <w:pPr>
        <w:spacing w:line="360" w:lineRule="auto"/>
        <w:ind w:right="616"/>
        <w:jc w:val="both"/>
        <w:rPr>
          <w:rFonts w:ascii="Palatino Linotype" w:eastAsia="Palatino Linotype" w:hAnsi="Palatino Linotype" w:cs="Palatino Linotype"/>
        </w:rPr>
      </w:pPr>
    </w:p>
    <w:p w14:paraId="24429D90" w14:textId="77777777" w:rsidR="00CD29F0" w:rsidRPr="00D04414" w:rsidRDefault="00CD29F0" w:rsidP="00CD29F0">
      <w:pPr>
        <w:pStyle w:val="Ttulo1"/>
        <w:spacing w:before="0" w:line="360" w:lineRule="auto"/>
        <w:jc w:val="center"/>
        <w:rPr>
          <w:rFonts w:ascii="Palatino Linotype" w:eastAsia="Calibri" w:hAnsi="Palatino Linotype"/>
          <w:b/>
          <w:color w:val="000000" w:themeColor="text1"/>
          <w:sz w:val="24"/>
          <w:szCs w:val="24"/>
          <w:lang w:val="es-ES"/>
        </w:rPr>
      </w:pPr>
      <w:bookmarkStart w:id="173" w:name="_Toc504500693"/>
      <w:bookmarkStart w:id="174" w:name="_Toc534742545"/>
      <w:bookmarkStart w:id="175" w:name="_Toc2248738"/>
      <w:bookmarkStart w:id="176" w:name="_Toc34819440"/>
      <w:bookmarkStart w:id="177" w:name="_Toc51259595"/>
      <w:bookmarkStart w:id="178" w:name="_Toc83128595"/>
      <w:r w:rsidRPr="00D04414">
        <w:rPr>
          <w:rFonts w:ascii="Palatino Linotype" w:eastAsia="Calibri" w:hAnsi="Palatino Linotype"/>
          <w:b/>
          <w:color w:val="000000" w:themeColor="text1"/>
          <w:sz w:val="24"/>
          <w:szCs w:val="24"/>
          <w:lang w:val="es-ES"/>
        </w:rPr>
        <w:t>R E S O L U T I V O S</w:t>
      </w:r>
      <w:bookmarkEnd w:id="173"/>
      <w:bookmarkEnd w:id="174"/>
      <w:bookmarkEnd w:id="175"/>
      <w:bookmarkEnd w:id="176"/>
      <w:bookmarkEnd w:id="177"/>
      <w:bookmarkEnd w:id="178"/>
      <w:r w:rsidRPr="00D04414">
        <w:rPr>
          <w:rFonts w:ascii="Palatino Linotype" w:eastAsia="Calibri" w:hAnsi="Palatino Linotype"/>
          <w:b/>
          <w:color w:val="000000" w:themeColor="text1"/>
          <w:sz w:val="24"/>
          <w:szCs w:val="24"/>
          <w:lang w:val="es-ES"/>
        </w:rPr>
        <w:t xml:space="preserve"> </w:t>
      </w:r>
    </w:p>
    <w:p w14:paraId="2AA36DF0" w14:textId="50BED6E2" w:rsidR="00CD29F0" w:rsidRPr="00D04414" w:rsidRDefault="00CD29F0" w:rsidP="00CD29F0">
      <w:pPr>
        <w:spacing w:before="240" w:line="360" w:lineRule="auto"/>
        <w:jc w:val="both"/>
        <w:rPr>
          <w:rFonts w:ascii="Palatino Linotype" w:eastAsia="Times New Roman" w:hAnsi="Palatino Linotype" w:cs="Times New Roman"/>
          <w:b/>
          <w:bCs/>
          <w:lang w:val="es-ES"/>
        </w:rPr>
      </w:pPr>
      <w:r w:rsidRPr="00D04414">
        <w:rPr>
          <w:rFonts w:ascii="Palatino Linotype" w:eastAsia="Times New Roman" w:hAnsi="Palatino Linotype" w:cs="Arial"/>
          <w:b/>
        </w:rPr>
        <w:t xml:space="preserve">PRIMERO. </w:t>
      </w:r>
      <w:r w:rsidRPr="00D04414">
        <w:rPr>
          <w:rFonts w:ascii="Palatino Linotype" w:eastAsia="Times New Roman" w:hAnsi="Palatino Linotype" w:cs="Arial"/>
        </w:rPr>
        <w:t>Resultan infundadas las</w:t>
      </w:r>
      <w:r w:rsidRPr="00D04414">
        <w:rPr>
          <w:rFonts w:ascii="Palatino Linotype" w:eastAsia="Times New Roman" w:hAnsi="Palatino Linotype" w:cs="Arial"/>
          <w:b/>
        </w:rPr>
        <w:t xml:space="preserve"> </w:t>
      </w:r>
      <w:r w:rsidRPr="00D04414">
        <w:rPr>
          <w:rFonts w:ascii="Palatino Linotype" w:eastAsia="Times New Roman" w:hAnsi="Palatino Linotype" w:cs="Arial"/>
          <w:lang w:val="es-ES"/>
        </w:rPr>
        <w:t xml:space="preserve">razones o motivos de inconformidad hechos valer </w:t>
      </w:r>
      <w:r w:rsidRPr="00D04414">
        <w:rPr>
          <w:rFonts w:ascii="Palatino Linotype" w:eastAsia="Calibri" w:hAnsi="Palatino Linotype" w:cs="Arial"/>
          <w:lang w:val="es-ES"/>
        </w:rPr>
        <w:t xml:space="preserve">en el recurso de revisión </w:t>
      </w:r>
      <w:r w:rsidR="00901B04" w:rsidRPr="00D04414">
        <w:rPr>
          <w:rFonts w:ascii="Palatino Linotype" w:eastAsia="Calibri" w:hAnsi="Palatino Linotype" w:cs="Arial"/>
          <w:b/>
          <w:lang w:val="es-ES"/>
        </w:rPr>
        <w:t>15263/INFOEM/IP/RR/2022</w:t>
      </w:r>
      <w:r w:rsidRPr="00D04414">
        <w:rPr>
          <w:rFonts w:ascii="Palatino Linotype" w:eastAsia="MS Mincho" w:hAnsi="Palatino Linotype" w:cs="Arial"/>
          <w:b/>
          <w:bCs/>
        </w:rPr>
        <w:t xml:space="preserve">, </w:t>
      </w:r>
      <w:r w:rsidRPr="00D04414">
        <w:rPr>
          <w:rFonts w:ascii="Palatino Linotype" w:eastAsia="MS Mincho" w:hAnsi="Palatino Linotype" w:cs="Arial"/>
          <w:bCs/>
        </w:rPr>
        <w:t xml:space="preserve">en términos de los </w:t>
      </w:r>
      <w:r w:rsidR="00D04414">
        <w:rPr>
          <w:rFonts w:ascii="Palatino Linotype" w:eastAsia="MS Mincho" w:hAnsi="Palatino Linotype" w:cs="Arial"/>
          <w:b/>
          <w:bCs/>
        </w:rPr>
        <w:t>c</w:t>
      </w:r>
      <w:r w:rsidRPr="00D04414">
        <w:rPr>
          <w:rFonts w:ascii="Palatino Linotype" w:eastAsia="MS Mincho" w:hAnsi="Palatino Linotype" w:cs="Arial"/>
          <w:b/>
          <w:bCs/>
        </w:rPr>
        <w:t>onsiderandos</w:t>
      </w:r>
      <w:r w:rsidRPr="00D04414">
        <w:rPr>
          <w:rFonts w:ascii="Palatino Linotype" w:eastAsia="MS Mincho" w:hAnsi="Palatino Linotype" w:cs="Arial"/>
          <w:bCs/>
        </w:rPr>
        <w:t xml:space="preserve"> </w:t>
      </w:r>
      <w:r w:rsidRPr="00D04414">
        <w:rPr>
          <w:rFonts w:ascii="Palatino Linotype" w:eastAsia="MS Mincho" w:hAnsi="Palatino Linotype" w:cs="Arial"/>
          <w:b/>
          <w:bCs/>
        </w:rPr>
        <w:t xml:space="preserve">CUARTO y QUINTO </w:t>
      </w:r>
      <w:r w:rsidRPr="00D04414">
        <w:rPr>
          <w:rFonts w:ascii="Palatino Linotype" w:eastAsia="MS Mincho" w:hAnsi="Palatino Linotype" w:cs="Arial"/>
          <w:bCs/>
        </w:rPr>
        <w:t>de la presente resolución.</w:t>
      </w:r>
    </w:p>
    <w:p w14:paraId="5ABD54BF" w14:textId="04EEC327" w:rsidR="00CD29F0" w:rsidRPr="00D04414" w:rsidRDefault="00CD29F0" w:rsidP="00901B04">
      <w:pPr>
        <w:spacing w:before="240" w:after="240" w:line="360" w:lineRule="auto"/>
        <w:jc w:val="both"/>
        <w:rPr>
          <w:rFonts w:ascii="Palatino Linotype" w:eastAsia="Calibri" w:hAnsi="Palatino Linotype" w:cs="Arial"/>
          <w:lang w:val="es-ES"/>
        </w:rPr>
      </w:pPr>
      <w:r w:rsidRPr="00D04414">
        <w:rPr>
          <w:rFonts w:ascii="Palatino Linotype" w:eastAsia="MS Mincho" w:hAnsi="Palatino Linotype" w:cs="Times New Roman"/>
          <w:b/>
        </w:rPr>
        <w:t>SEGUNDO.</w:t>
      </w:r>
      <w:r w:rsidRPr="00D04414">
        <w:rPr>
          <w:rFonts w:ascii="Palatino Linotype" w:eastAsia="MS Gothic" w:hAnsi="Palatino Linotype" w:cs="Times New Roman"/>
          <w:b/>
          <w:color w:val="365F91"/>
          <w:lang w:val="es-MX" w:eastAsia="en-US"/>
        </w:rPr>
        <w:t xml:space="preserve"> </w:t>
      </w:r>
      <w:r w:rsidRPr="00D04414">
        <w:rPr>
          <w:rFonts w:ascii="Palatino Linotype" w:eastAsia="Calibri" w:hAnsi="Palatino Linotype" w:cs="Arial"/>
          <w:lang w:val="es-ES"/>
        </w:rPr>
        <w:t>Se</w:t>
      </w:r>
      <w:r w:rsidRPr="00D04414">
        <w:rPr>
          <w:rFonts w:ascii="Palatino Linotype" w:eastAsia="Calibri" w:hAnsi="Palatino Linotype" w:cs="Arial"/>
          <w:b/>
          <w:lang w:val="es-ES"/>
        </w:rPr>
        <w:t xml:space="preserve"> CONFIRMA </w:t>
      </w:r>
      <w:r w:rsidRPr="00D04414">
        <w:rPr>
          <w:rFonts w:ascii="Palatino Linotype" w:eastAsia="Calibri" w:hAnsi="Palatino Linotype" w:cs="Arial"/>
          <w:lang w:val="es-ES"/>
        </w:rPr>
        <w:t xml:space="preserve">la respuesta emitidas por el </w:t>
      </w:r>
      <w:r w:rsidR="00901B04" w:rsidRPr="00D04414">
        <w:rPr>
          <w:rFonts w:ascii="Palatino Linotype" w:eastAsia="Calibri" w:hAnsi="Palatino Linotype" w:cs="Arial"/>
          <w:b/>
          <w:lang w:val="es-ES"/>
        </w:rPr>
        <w:t>Instituto Hacendario del Estado de México</w:t>
      </w:r>
      <w:r w:rsidR="00901B04" w:rsidRPr="00D04414">
        <w:rPr>
          <w:rFonts w:ascii="Palatino Linotype" w:eastAsia="Calibri" w:hAnsi="Palatino Linotype" w:cs="Arial"/>
          <w:lang w:val="es-ES"/>
        </w:rPr>
        <w:t xml:space="preserve"> </w:t>
      </w:r>
      <w:r w:rsidRPr="00D04414">
        <w:rPr>
          <w:rFonts w:ascii="Palatino Linotype" w:eastAsia="Calibri" w:hAnsi="Palatino Linotype" w:cs="Arial"/>
          <w:lang w:val="es-ES"/>
        </w:rPr>
        <w:t>a la solicitud</w:t>
      </w:r>
      <w:r w:rsidRPr="00D04414">
        <w:rPr>
          <w:rFonts w:ascii="Palatino Linotype" w:eastAsia="Calibri" w:hAnsi="Palatino Linotype" w:cs="Times New Roman"/>
          <w:color w:val="000000"/>
          <w:lang w:val="es-MX" w:eastAsia="en-US"/>
        </w:rPr>
        <w:t xml:space="preserve"> </w:t>
      </w:r>
      <w:r w:rsidR="00901B04" w:rsidRPr="00D04414">
        <w:rPr>
          <w:rFonts w:ascii="Palatino Linotype" w:eastAsia="Calibri" w:hAnsi="Palatino Linotype" w:cs="Times New Roman"/>
          <w:b/>
          <w:color w:val="000000"/>
          <w:lang w:val="es-MX" w:eastAsia="en-US"/>
        </w:rPr>
        <w:t>00093/IHAEM/IP/2022</w:t>
      </w:r>
      <w:r w:rsidRPr="00D04414">
        <w:rPr>
          <w:rFonts w:ascii="Palatino Linotype" w:eastAsia="Calibri" w:hAnsi="Palatino Linotype" w:cs="Times New Roman"/>
          <w:b/>
          <w:color w:val="000000"/>
          <w:lang w:val="es-MX" w:eastAsia="en-US"/>
        </w:rPr>
        <w:t>.</w:t>
      </w:r>
    </w:p>
    <w:p w14:paraId="2C6904F2" w14:textId="77777777" w:rsidR="00CD29F0" w:rsidRPr="00D04414" w:rsidRDefault="00CD29F0" w:rsidP="00CD29F0">
      <w:pPr>
        <w:shd w:val="clear" w:color="auto" w:fill="FFFFFF"/>
        <w:spacing w:line="360" w:lineRule="auto"/>
        <w:jc w:val="both"/>
        <w:rPr>
          <w:rFonts w:ascii="Palatino Linotype" w:eastAsia="Times New Roman" w:hAnsi="Palatino Linotype" w:cs="Arial"/>
          <w:b/>
        </w:rPr>
      </w:pPr>
      <w:r w:rsidRPr="00D04414">
        <w:rPr>
          <w:rFonts w:ascii="Palatino Linotype" w:eastAsia="Times New Roman" w:hAnsi="Palatino Linotype" w:cs="Arial"/>
          <w:b/>
          <w:bCs/>
          <w:color w:val="222222"/>
          <w:lang w:eastAsia="es-MX"/>
        </w:rPr>
        <w:t xml:space="preserve">TERCERO. </w:t>
      </w:r>
      <w:r w:rsidRPr="00D04414">
        <w:rPr>
          <w:rFonts w:ascii="Palatino Linotype" w:eastAsia="Times New Roman" w:hAnsi="Palatino Linotype" w:cs="Arial"/>
          <w:b/>
          <w:color w:val="222222"/>
          <w:lang w:eastAsia="es-MX"/>
        </w:rPr>
        <w:t>Notifíquese</w:t>
      </w:r>
      <w:r w:rsidRPr="00D04414">
        <w:rPr>
          <w:rFonts w:ascii="Palatino Linotype" w:eastAsia="Times New Roman" w:hAnsi="Palatino Linotype" w:cs="Arial"/>
          <w:b/>
          <w:bCs/>
          <w:color w:val="222222"/>
          <w:lang w:eastAsia="es-MX"/>
        </w:rPr>
        <w:t xml:space="preserve"> </w:t>
      </w:r>
      <w:r w:rsidRPr="00D04414">
        <w:rPr>
          <w:rFonts w:ascii="Palatino Linotype" w:eastAsia="Times New Roman" w:hAnsi="Palatino Linotype" w:cs="Arial"/>
          <w:color w:val="222222"/>
          <w:lang w:eastAsia="es-MX"/>
        </w:rPr>
        <w:t xml:space="preserve">al Titular de la Unidad de Transparencia del </w:t>
      </w:r>
      <w:r w:rsidRPr="00D04414">
        <w:rPr>
          <w:rFonts w:ascii="Palatino Linotype" w:eastAsia="Times New Roman" w:hAnsi="Palatino Linotype" w:cs="Arial"/>
          <w:b/>
          <w:bCs/>
          <w:color w:val="222222"/>
          <w:lang w:eastAsia="es-MX"/>
        </w:rPr>
        <w:t xml:space="preserve">SUJETO OBLIGADO </w:t>
      </w:r>
      <w:r w:rsidRPr="00D04414">
        <w:rPr>
          <w:rFonts w:ascii="Palatino Linotype" w:eastAsia="Times New Roman" w:hAnsi="Palatino Linotype" w:cs="Arial"/>
          <w:bCs/>
          <w:color w:val="222222"/>
          <w:lang w:eastAsia="es-MX"/>
        </w:rPr>
        <w:t>la presente resolución vía Sistema de Acceso a la Información Mexiquense</w:t>
      </w:r>
      <w:r w:rsidRPr="00D04414">
        <w:rPr>
          <w:rFonts w:ascii="Palatino Linotype" w:eastAsia="Times New Roman" w:hAnsi="Palatino Linotype" w:cs="Arial"/>
          <w:b/>
          <w:bCs/>
          <w:color w:val="222222"/>
          <w:lang w:eastAsia="es-MX"/>
        </w:rPr>
        <w:t xml:space="preserve"> (SAIMEX)</w:t>
      </w:r>
      <w:r w:rsidRPr="00D04414">
        <w:rPr>
          <w:rFonts w:ascii="Palatino Linotype" w:eastAsia="Times New Roman" w:hAnsi="Palatino Linotype" w:cs="Arial"/>
          <w:color w:val="222222"/>
          <w:lang w:eastAsia="es-MX"/>
        </w:rPr>
        <w:t>.</w:t>
      </w:r>
    </w:p>
    <w:p w14:paraId="53EF7E6C" w14:textId="77777777" w:rsidR="00CD29F0" w:rsidRPr="00D04414" w:rsidRDefault="00CD29F0" w:rsidP="00CD29F0">
      <w:pPr>
        <w:spacing w:line="360" w:lineRule="auto"/>
        <w:rPr>
          <w:rFonts w:ascii="Palatino Linotype" w:eastAsia="MS Mincho" w:hAnsi="Palatino Linotype" w:cs="Times New Roman"/>
          <w:lang w:val="es-ES"/>
        </w:rPr>
      </w:pPr>
    </w:p>
    <w:p w14:paraId="25D1CC27" w14:textId="5EE8078E" w:rsidR="00CD29F0" w:rsidRPr="00D04414" w:rsidRDefault="00D04414" w:rsidP="00CD29F0">
      <w:pPr>
        <w:shd w:val="clear" w:color="auto" w:fill="FFFFFF"/>
        <w:spacing w:line="360" w:lineRule="auto"/>
        <w:jc w:val="both"/>
        <w:rPr>
          <w:rFonts w:ascii="Palatino Linotype" w:eastAsia="Times New Roman" w:hAnsi="Palatino Linotype" w:cs="Times New Roman"/>
          <w:color w:val="000000"/>
        </w:rPr>
      </w:pPr>
      <w:r>
        <w:rPr>
          <w:rFonts w:ascii="Palatino Linotype" w:eastAsia="Times New Roman" w:hAnsi="Palatino Linotype" w:cs="Arial"/>
          <w:b/>
        </w:rPr>
        <w:lastRenderedPageBreak/>
        <w:t>CUARTO</w:t>
      </w:r>
      <w:r w:rsidR="00CD29F0" w:rsidRPr="00D04414">
        <w:rPr>
          <w:rFonts w:ascii="Palatino Linotype" w:eastAsia="Times New Roman" w:hAnsi="Palatino Linotype" w:cs="Arial"/>
          <w:b/>
        </w:rPr>
        <w:t xml:space="preserve">. </w:t>
      </w:r>
      <w:r w:rsidR="00CD29F0" w:rsidRPr="00D04414">
        <w:rPr>
          <w:rFonts w:ascii="Palatino Linotype" w:eastAsia="Times New Roman" w:hAnsi="Palatino Linotype" w:cs="Times New Roman"/>
          <w:b/>
          <w:bCs/>
          <w:color w:val="222222"/>
          <w:lang w:val="es-ES"/>
        </w:rPr>
        <w:t xml:space="preserve">Notifíquese </w:t>
      </w:r>
      <w:r w:rsidR="00CD29F0" w:rsidRPr="00D04414">
        <w:rPr>
          <w:rFonts w:ascii="Palatino Linotype" w:eastAsia="Times New Roman" w:hAnsi="Palatino Linotype" w:cs="Times New Roman"/>
          <w:bCs/>
          <w:color w:val="222222"/>
          <w:lang w:val="es-ES"/>
        </w:rPr>
        <w:t xml:space="preserve">al </w:t>
      </w:r>
      <w:r w:rsidR="00CD29F0" w:rsidRPr="00D04414">
        <w:rPr>
          <w:rFonts w:ascii="Palatino Linotype" w:eastAsia="Times New Roman" w:hAnsi="Palatino Linotype" w:cs="Times New Roman"/>
          <w:b/>
          <w:bCs/>
          <w:color w:val="222222"/>
          <w:lang w:val="es-ES"/>
        </w:rPr>
        <w:t>RECURRENTE</w:t>
      </w:r>
      <w:r w:rsidR="00CD29F0" w:rsidRPr="00D04414">
        <w:rPr>
          <w:rFonts w:ascii="Palatino Linotype" w:eastAsia="Times New Roman" w:hAnsi="Palatino Linotype" w:cs="Times New Roman"/>
          <w:bCs/>
          <w:color w:val="222222"/>
          <w:lang w:val="es-ES"/>
        </w:rPr>
        <w:t xml:space="preserve"> </w:t>
      </w:r>
      <w:r w:rsidR="00CD29F0" w:rsidRPr="00D04414">
        <w:rPr>
          <w:rFonts w:ascii="Palatino Linotype" w:eastAsia="Times New Roman" w:hAnsi="Palatino Linotype" w:cs="Times New Roman"/>
        </w:rPr>
        <w:t xml:space="preserve">la presente resolución vía </w:t>
      </w:r>
      <w:r w:rsidR="00CD29F0" w:rsidRPr="00D04414">
        <w:rPr>
          <w:rFonts w:ascii="Palatino Linotype" w:eastAsia="Times New Roman" w:hAnsi="Palatino Linotype" w:cs="Arial"/>
        </w:rPr>
        <w:t xml:space="preserve">Sistema de Acceso a la Información Mexiquense </w:t>
      </w:r>
      <w:r w:rsidR="00CD29F0" w:rsidRPr="00D04414">
        <w:rPr>
          <w:rFonts w:ascii="Palatino Linotype" w:eastAsia="Times New Roman" w:hAnsi="Palatino Linotype" w:cs="Arial"/>
          <w:b/>
        </w:rPr>
        <w:t>(SAIMEX).</w:t>
      </w:r>
    </w:p>
    <w:p w14:paraId="7C91C29D" w14:textId="77777777" w:rsidR="00CD29F0" w:rsidRPr="00D04414" w:rsidRDefault="00CD29F0" w:rsidP="00CD29F0">
      <w:pPr>
        <w:spacing w:line="360" w:lineRule="auto"/>
        <w:jc w:val="both"/>
        <w:rPr>
          <w:rFonts w:ascii="Palatino Linotype" w:eastAsia="MS Mincho" w:hAnsi="Palatino Linotype" w:cs="Times New Roman"/>
          <w:b/>
          <w:lang w:val="es-MX"/>
        </w:rPr>
      </w:pPr>
    </w:p>
    <w:p w14:paraId="5B901FE5" w14:textId="77777777" w:rsidR="00CD29F0" w:rsidRPr="00D04414" w:rsidRDefault="00CD29F0" w:rsidP="00CD29F0">
      <w:pPr>
        <w:spacing w:line="360" w:lineRule="auto"/>
        <w:jc w:val="both"/>
        <w:rPr>
          <w:rFonts w:ascii="Palatino Linotype" w:eastAsia="MS Mincho" w:hAnsi="Palatino Linotype" w:cs="Times New Roman"/>
          <w:lang w:val="es-ES"/>
        </w:rPr>
      </w:pPr>
      <w:r w:rsidRPr="00D04414">
        <w:rPr>
          <w:rFonts w:ascii="Palatino Linotype" w:eastAsia="MS Mincho" w:hAnsi="Palatino Linotype" w:cs="Times New Roman"/>
          <w:b/>
          <w:lang w:val="es-MX"/>
        </w:rPr>
        <w:t>QUINTO.</w:t>
      </w:r>
      <w:r w:rsidRPr="00D04414">
        <w:rPr>
          <w:rFonts w:ascii="Palatino Linotype" w:eastAsia="MS Mincho" w:hAnsi="Palatino Linotype" w:cs="Times New Roman"/>
          <w:lang w:val="es-MX"/>
        </w:rPr>
        <w:t xml:space="preserve"> </w:t>
      </w:r>
      <w:r w:rsidRPr="00D04414">
        <w:rPr>
          <w:rFonts w:ascii="Palatino Linotype" w:eastAsia="MS Mincho" w:hAnsi="Palatino Linotype" w:cs="Times New Roman"/>
          <w:lang w:val="es-ES"/>
        </w:rPr>
        <w:t xml:space="preserve">Se hace del conocimiento del </w:t>
      </w:r>
      <w:r w:rsidRPr="00D04414">
        <w:rPr>
          <w:rFonts w:ascii="Palatino Linotype" w:eastAsia="MS Mincho" w:hAnsi="Palatino Linotype" w:cs="Times New Roman"/>
          <w:b/>
          <w:lang w:val="es-ES"/>
        </w:rPr>
        <w:t>RECURRENTE</w:t>
      </w:r>
      <w:r w:rsidRPr="00D0441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04414">
        <w:rPr>
          <w:rFonts w:ascii="Palatino Linotype" w:eastAsia="MS Mincho" w:hAnsi="Palatino Linotype" w:cs="Times New Roman"/>
          <w:bCs/>
          <w:lang w:val="es-ES"/>
        </w:rPr>
        <w:t>vía juicio de amparo</w:t>
      </w:r>
      <w:r w:rsidRPr="00D04414">
        <w:rPr>
          <w:rFonts w:ascii="Palatino Linotype" w:eastAsia="MS Mincho" w:hAnsi="Palatino Linotype" w:cs="Times New Roman"/>
          <w:lang w:val="es-ES"/>
        </w:rPr>
        <w:t xml:space="preserve"> en los términos de las leyes aplicables.</w:t>
      </w:r>
    </w:p>
    <w:p w14:paraId="68B7ADE7" w14:textId="77777777" w:rsidR="00CD29F0" w:rsidRPr="00D04414" w:rsidRDefault="00CD29F0" w:rsidP="00CD29F0">
      <w:pPr>
        <w:spacing w:line="360" w:lineRule="auto"/>
        <w:jc w:val="both"/>
        <w:rPr>
          <w:rFonts w:ascii="Palatino Linotype" w:eastAsia="Calibri" w:hAnsi="Palatino Linotype" w:cs="Arial"/>
          <w:lang w:val="es-ES"/>
        </w:rPr>
      </w:pPr>
    </w:p>
    <w:p w14:paraId="164DCEE5" w14:textId="77777777" w:rsidR="00D04414" w:rsidRDefault="00D04414" w:rsidP="00D04414">
      <w:pPr>
        <w:spacing w:before="240" w:after="240" w:line="360" w:lineRule="auto"/>
        <w:ind w:firstLine="1"/>
        <w:jc w:val="both"/>
        <w:rPr>
          <w:rStyle w:val="Referenciasutil"/>
          <w:rFonts w:ascii="Palatino Linotype" w:hAnsi="Palatino Linotype"/>
          <w:color w:val="auto"/>
        </w:rPr>
      </w:pPr>
      <w:bookmarkStart w:id="179" w:name="_Hlk129792997"/>
      <w:r w:rsidRPr="00D0441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179"/>
    </w:p>
    <w:p w14:paraId="78EF4A07"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72B85EB4"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26160C57"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36E41D47"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6844050E"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1482E93E" w14:textId="77777777" w:rsidR="00D04414" w:rsidRDefault="00D04414" w:rsidP="00D04414">
      <w:pPr>
        <w:spacing w:before="240" w:after="240" w:line="360" w:lineRule="auto"/>
        <w:ind w:firstLine="1"/>
        <w:jc w:val="both"/>
        <w:rPr>
          <w:rStyle w:val="Referenciasutil"/>
          <w:rFonts w:ascii="Palatino Linotype" w:hAnsi="Palatino Linotype"/>
          <w:color w:val="auto"/>
        </w:rPr>
      </w:pPr>
    </w:p>
    <w:p w14:paraId="7D3AAC5D" w14:textId="77777777" w:rsidR="00D04414" w:rsidRPr="00D04414" w:rsidRDefault="00D04414" w:rsidP="00D04414">
      <w:pPr>
        <w:spacing w:before="240" w:after="240" w:line="360" w:lineRule="auto"/>
        <w:ind w:firstLine="1"/>
        <w:jc w:val="both"/>
        <w:rPr>
          <w:rStyle w:val="Referenciasutil"/>
          <w:rFonts w:ascii="Palatino Linotype" w:hAnsi="Palatino Linotype"/>
          <w:color w:val="auto"/>
        </w:rPr>
      </w:pPr>
    </w:p>
    <w:p w14:paraId="2C17454E" w14:textId="77777777" w:rsidR="00674792" w:rsidRPr="00D04414" w:rsidRDefault="00674792" w:rsidP="00674792">
      <w:pPr>
        <w:spacing w:before="240" w:after="240" w:line="360" w:lineRule="auto"/>
        <w:jc w:val="both"/>
        <w:rPr>
          <w:rFonts w:ascii="Palatino Linotype" w:hAnsi="Palatino Linotype"/>
          <w:color w:val="000000" w:themeColor="text1"/>
        </w:rPr>
      </w:pPr>
    </w:p>
    <w:p w14:paraId="1402B82C" w14:textId="77777777" w:rsidR="009E2B29" w:rsidRPr="00D04414" w:rsidRDefault="009E2B29">
      <w:pPr>
        <w:spacing w:before="240" w:after="240" w:line="360" w:lineRule="auto"/>
        <w:jc w:val="both"/>
        <w:rPr>
          <w:rFonts w:ascii="Palatino Linotype" w:hAnsi="Palatino Linotype"/>
        </w:rPr>
      </w:pPr>
    </w:p>
    <w:sectPr w:rsidR="009E2B29" w:rsidRPr="00D04414" w:rsidSect="00310233">
      <w:headerReference w:type="even" r:id="rId13"/>
      <w:headerReference w:type="default" r:id="rId14"/>
      <w:footerReference w:type="default" r:id="rId15"/>
      <w:headerReference w:type="first" r:id="rId16"/>
      <w:footerReference w:type="first" r:id="rId17"/>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853E" w14:textId="77777777" w:rsidR="000802CA" w:rsidRDefault="000802CA" w:rsidP="003B7751">
      <w:r>
        <w:separator/>
      </w:r>
    </w:p>
  </w:endnote>
  <w:endnote w:type="continuationSeparator" w:id="0">
    <w:p w14:paraId="786DD7AA" w14:textId="77777777" w:rsidR="000802CA" w:rsidRDefault="000802C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652DA3" w:rsidRPr="002D6DD8"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79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279B">
              <w:rPr>
                <w:rFonts w:ascii="Palatino Linotype" w:hAnsi="Palatino Linotype"/>
                <w:bCs/>
                <w:noProof/>
                <w:sz w:val="20"/>
              </w:rPr>
              <w:t>24</w:t>
            </w:r>
            <w:r>
              <w:rPr>
                <w:rFonts w:ascii="Palatino Linotype" w:hAnsi="Palatino Linotype"/>
                <w:bCs/>
                <w:noProof/>
                <w:sz w:val="20"/>
              </w:rPr>
              <w:fldChar w:fldCharType="end"/>
            </w:r>
          </w:p>
        </w:sdtContent>
      </w:sdt>
    </w:sdtContent>
  </w:sdt>
  <w:p w14:paraId="3654209D" w14:textId="77777777" w:rsidR="00652DA3" w:rsidRDefault="00652D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652DA3" w:rsidRPr="000B69FA"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7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279B">
      <w:rPr>
        <w:rFonts w:ascii="Palatino Linotype" w:hAnsi="Palatino Linotype"/>
        <w:bCs/>
        <w:noProof/>
        <w:sz w:val="20"/>
      </w:rPr>
      <w:t>24</w:t>
    </w:r>
    <w:r>
      <w:rPr>
        <w:rFonts w:ascii="Palatino Linotype" w:hAnsi="Palatino Linotype"/>
        <w:bCs/>
        <w:noProof/>
        <w:sz w:val="20"/>
      </w:rPr>
      <w:fldChar w:fldCharType="end"/>
    </w:r>
  </w:p>
  <w:p w14:paraId="0FDACA07" w14:textId="77777777" w:rsidR="00652DA3" w:rsidRDefault="00652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61FD9" w14:textId="77777777" w:rsidR="000802CA" w:rsidRDefault="000802CA" w:rsidP="003B7751">
      <w:r>
        <w:separator/>
      </w:r>
    </w:p>
  </w:footnote>
  <w:footnote w:type="continuationSeparator" w:id="0">
    <w:p w14:paraId="4F991346" w14:textId="77777777" w:rsidR="000802CA" w:rsidRDefault="000802CA" w:rsidP="003B7751">
      <w:r>
        <w:continuationSeparator/>
      </w:r>
    </w:p>
  </w:footnote>
  <w:footnote w:id="1">
    <w:p w14:paraId="2C4FE442" w14:textId="77777777" w:rsidR="00652DA3" w:rsidRDefault="00652DA3" w:rsidP="00A87D5E">
      <w:pPr>
        <w:pStyle w:val="Textonotapie"/>
      </w:pPr>
      <w:r>
        <w:rPr>
          <w:rStyle w:val="Refdenotaalpie"/>
        </w:rPr>
        <w:footnoteRef/>
      </w:r>
      <w:r>
        <w:t xml:space="preserve"> Convención Americana sobre Derechos Humanos. Artículo 13.</w:t>
      </w:r>
    </w:p>
  </w:footnote>
  <w:footnote w:id="2">
    <w:p w14:paraId="0FF47A5E" w14:textId="77777777" w:rsidR="00652DA3" w:rsidRDefault="00652DA3"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652DA3" w:rsidRDefault="00652DA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652DA3" w:rsidRDefault="00652DA3"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652DA3" w:rsidRDefault="000802CA">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18" w:type="dxa"/>
      <w:tblCellMar>
        <w:left w:w="70" w:type="dxa"/>
        <w:right w:w="70" w:type="dxa"/>
      </w:tblCellMar>
      <w:tblLook w:val="04A0" w:firstRow="1" w:lastRow="0" w:firstColumn="1" w:lastColumn="0" w:noHBand="0" w:noVBand="1"/>
    </w:tblPr>
    <w:tblGrid>
      <w:gridCol w:w="2976"/>
      <w:gridCol w:w="4395"/>
    </w:tblGrid>
    <w:tr w:rsidR="00652DA3" w14:paraId="7DA66135" w14:textId="77777777" w:rsidTr="00D04414">
      <w:trPr>
        <w:trHeight w:val="227"/>
      </w:trPr>
      <w:tc>
        <w:tcPr>
          <w:tcW w:w="2976" w:type="dxa"/>
          <w:vAlign w:val="center"/>
          <w:hideMark/>
        </w:tcPr>
        <w:p w14:paraId="52A81BC8"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395" w:type="dxa"/>
          <w:vAlign w:val="center"/>
          <w:hideMark/>
        </w:tcPr>
        <w:p w14:paraId="163EAE03" w14:textId="467A4821" w:rsidR="00652DA3" w:rsidRPr="00D04414" w:rsidRDefault="00153555" w:rsidP="003E66D2">
          <w:pPr>
            <w:pStyle w:val="Encabezado"/>
            <w:rPr>
              <w:rFonts w:ascii="Palatino Linotype" w:hAnsi="Palatino Linotype" w:cs="Arial"/>
              <w:bCs/>
              <w:sz w:val="22"/>
              <w:szCs w:val="22"/>
              <w:lang w:eastAsia="es-MX"/>
            </w:rPr>
          </w:pPr>
          <w:r w:rsidRPr="00D04414">
            <w:rPr>
              <w:rFonts w:ascii="Palatino Linotype" w:hAnsi="Palatino Linotype" w:cs="Arial"/>
              <w:bCs/>
              <w:sz w:val="22"/>
              <w:szCs w:val="22"/>
              <w:lang w:eastAsia="es-MX"/>
            </w:rPr>
            <w:t>15263/INFOEM/IP/RR/2022</w:t>
          </w:r>
        </w:p>
      </w:tc>
    </w:tr>
    <w:tr w:rsidR="00652DA3" w14:paraId="26BCBF15" w14:textId="77777777" w:rsidTr="00D04414">
      <w:trPr>
        <w:trHeight w:val="242"/>
      </w:trPr>
      <w:tc>
        <w:tcPr>
          <w:tcW w:w="2976" w:type="dxa"/>
          <w:vAlign w:val="center"/>
          <w:hideMark/>
        </w:tcPr>
        <w:p w14:paraId="72EC305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395" w:type="dxa"/>
          <w:vAlign w:val="center"/>
          <w:hideMark/>
        </w:tcPr>
        <w:p w14:paraId="6A06ECF1" w14:textId="2946C398" w:rsidR="00652DA3" w:rsidRPr="00D04414" w:rsidRDefault="00153555" w:rsidP="00153555">
          <w:pPr>
            <w:pStyle w:val="Encabezado"/>
            <w:jc w:val="both"/>
            <w:rPr>
              <w:rFonts w:ascii="Palatino Linotype" w:hAnsi="Palatino Linotype"/>
              <w:bCs/>
              <w:color w:val="000000"/>
              <w:sz w:val="22"/>
              <w:szCs w:val="22"/>
            </w:rPr>
          </w:pPr>
          <w:r w:rsidRPr="00D04414">
            <w:rPr>
              <w:rFonts w:ascii="Palatino Linotype" w:hAnsi="Palatino Linotype"/>
              <w:bCs/>
              <w:color w:val="000000"/>
              <w:sz w:val="22"/>
              <w:szCs w:val="22"/>
            </w:rPr>
            <w:t>Instituto Hacendario del Estado de México</w:t>
          </w:r>
        </w:p>
      </w:tc>
    </w:tr>
    <w:tr w:rsidR="00652DA3" w14:paraId="11EFBC30" w14:textId="77777777" w:rsidTr="00D04414">
      <w:trPr>
        <w:trHeight w:val="342"/>
      </w:trPr>
      <w:tc>
        <w:tcPr>
          <w:tcW w:w="2976" w:type="dxa"/>
          <w:vAlign w:val="center"/>
          <w:hideMark/>
        </w:tcPr>
        <w:p w14:paraId="31FB40D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395" w:type="dxa"/>
          <w:vAlign w:val="center"/>
          <w:hideMark/>
        </w:tcPr>
        <w:p w14:paraId="0EF2C156" w14:textId="77777777" w:rsidR="00652DA3" w:rsidRPr="00D04414" w:rsidRDefault="00652DA3" w:rsidP="009F09BC">
          <w:pPr>
            <w:pStyle w:val="Encabezado"/>
            <w:rPr>
              <w:rFonts w:ascii="Palatino Linotype" w:hAnsi="Palatino Linotype"/>
              <w:sz w:val="22"/>
              <w:szCs w:val="22"/>
            </w:rPr>
          </w:pPr>
          <w:r w:rsidRPr="00D04414">
            <w:rPr>
              <w:rFonts w:ascii="Palatino Linotype" w:hAnsi="Palatino Linotype"/>
              <w:sz w:val="22"/>
              <w:szCs w:val="22"/>
            </w:rPr>
            <w:t>María del Rosario Mejía Ayala</w:t>
          </w:r>
        </w:p>
      </w:tc>
    </w:tr>
  </w:tbl>
  <w:p w14:paraId="35133CE7" w14:textId="77777777" w:rsidR="00652DA3" w:rsidRPr="00AE046A" w:rsidRDefault="000802CA"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CellMar>
        <w:left w:w="70" w:type="dxa"/>
        <w:right w:w="70" w:type="dxa"/>
      </w:tblCellMar>
      <w:tblLook w:val="04A0" w:firstRow="1" w:lastRow="0" w:firstColumn="1" w:lastColumn="0" w:noHBand="0" w:noVBand="1"/>
    </w:tblPr>
    <w:tblGrid>
      <w:gridCol w:w="2977"/>
      <w:gridCol w:w="4536"/>
    </w:tblGrid>
    <w:tr w:rsidR="00652DA3" w:rsidRPr="00D04414" w14:paraId="79677A4C" w14:textId="77777777" w:rsidTr="00D04414">
      <w:trPr>
        <w:trHeight w:val="227"/>
      </w:trPr>
      <w:tc>
        <w:tcPr>
          <w:tcW w:w="2977" w:type="dxa"/>
          <w:vAlign w:val="center"/>
          <w:hideMark/>
        </w:tcPr>
        <w:p w14:paraId="0101E6AC" w14:textId="77777777" w:rsidR="00652DA3" w:rsidRPr="00D04414" w:rsidRDefault="00652DA3" w:rsidP="009F09BC">
          <w:pPr>
            <w:jc w:val="right"/>
            <w:rPr>
              <w:rFonts w:ascii="Palatino Linotype" w:hAnsi="Palatino Linotype"/>
              <w:b/>
              <w:sz w:val="22"/>
              <w:szCs w:val="22"/>
            </w:rPr>
          </w:pPr>
          <w:r w:rsidRPr="00D04414">
            <w:rPr>
              <w:rFonts w:ascii="Palatino Linotype" w:hAnsi="Palatino Linotype"/>
              <w:b/>
              <w:sz w:val="22"/>
              <w:szCs w:val="22"/>
            </w:rPr>
            <w:t>Recurso de Revisión:</w:t>
          </w:r>
        </w:p>
      </w:tc>
      <w:tc>
        <w:tcPr>
          <w:tcW w:w="4536" w:type="dxa"/>
          <w:vAlign w:val="center"/>
          <w:hideMark/>
        </w:tcPr>
        <w:p w14:paraId="40FB07CF" w14:textId="74282410" w:rsidR="00652DA3" w:rsidRPr="00D04414" w:rsidRDefault="00153555" w:rsidP="00D04414">
          <w:pPr>
            <w:pStyle w:val="Encabezado"/>
            <w:rPr>
              <w:rFonts w:ascii="Palatino Linotype" w:hAnsi="Palatino Linotype"/>
              <w:sz w:val="22"/>
              <w:szCs w:val="22"/>
            </w:rPr>
          </w:pPr>
          <w:r w:rsidRPr="00D04414">
            <w:rPr>
              <w:rFonts w:ascii="Palatino Linotype" w:hAnsi="Palatino Linotype"/>
              <w:sz w:val="22"/>
              <w:szCs w:val="22"/>
            </w:rPr>
            <w:t>15263/INFOEM/IP/RR/2022</w:t>
          </w:r>
        </w:p>
      </w:tc>
    </w:tr>
    <w:tr w:rsidR="00652DA3" w:rsidRPr="00D04414" w14:paraId="120D6312" w14:textId="77777777" w:rsidTr="00D04414">
      <w:trPr>
        <w:trHeight w:val="242"/>
      </w:trPr>
      <w:tc>
        <w:tcPr>
          <w:tcW w:w="2977" w:type="dxa"/>
          <w:vAlign w:val="center"/>
          <w:hideMark/>
        </w:tcPr>
        <w:p w14:paraId="11CBA2B5" w14:textId="77777777" w:rsidR="00652DA3" w:rsidRPr="00D04414" w:rsidRDefault="00652DA3" w:rsidP="009F09BC">
          <w:pPr>
            <w:jc w:val="right"/>
            <w:rPr>
              <w:rFonts w:ascii="Palatino Linotype" w:hAnsi="Palatino Linotype"/>
              <w:b/>
              <w:sz w:val="22"/>
              <w:szCs w:val="22"/>
            </w:rPr>
          </w:pPr>
          <w:r w:rsidRPr="00D04414">
            <w:rPr>
              <w:rFonts w:ascii="Palatino Linotype" w:hAnsi="Palatino Linotype"/>
              <w:b/>
              <w:sz w:val="22"/>
              <w:szCs w:val="22"/>
            </w:rPr>
            <w:t>Recurrente:</w:t>
          </w:r>
        </w:p>
      </w:tc>
      <w:tc>
        <w:tcPr>
          <w:tcW w:w="4536" w:type="dxa"/>
          <w:hideMark/>
        </w:tcPr>
        <w:p w14:paraId="4C2DBF36" w14:textId="392981AA" w:rsidR="00652DA3" w:rsidRPr="00D04414" w:rsidRDefault="0049279B" w:rsidP="00D04414">
          <w:pPr>
            <w:pStyle w:val="Encabezado"/>
            <w:tabs>
              <w:tab w:val="left" w:pos="521"/>
            </w:tabs>
            <w:rPr>
              <w:rFonts w:ascii="Palatino Linotype" w:hAnsi="Palatino Linotype"/>
              <w:sz w:val="22"/>
              <w:szCs w:val="22"/>
            </w:rPr>
          </w:pPr>
          <w:r>
            <w:rPr>
              <w:rFonts w:ascii="Palatino Linotype" w:hAnsi="Palatino Linotype"/>
              <w:sz w:val="22"/>
              <w:szCs w:val="22"/>
            </w:rPr>
            <w:t>XXX XXX XXX</w:t>
          </w:r>
        </w:p>
      </w:tc>
    </w:tr>
    <w:tr w:rsidR="00652DA3" w:rsidRPr="00D04414" w14:paraId="35FB616D" w14:textId="77777777" w:rsidTr="00D04414">
      <w:trPr>
        <w:trHeight w:val="342"/>
      </w:trPr>
      <w:tc>
        <w:tcPr>
          <w:tcW w:w="2977" w:type="dxa"/>
          <w:vAlign w:val="center"/>
        </w:tcPr>
        <w:p w14:paraId="269E64F6" w14:textId="77777777" w:rsidR="00652DA3" w:rsidRPr="00D04414" w:rsidRDefault="00652DA3" w:rsidP="009F09BC">
          <w:pPr>
            <w:jc w:val="right"/>
            <w:rPr>
              <w:rFonts w:ascii="Palatino Linotype" w:hAnsi="Palatino Linotype"/>
              <w:b/>
              <w:sz w:val="22"/>
              <w:szCs w:val="22"/>
            </w:rPr>
          </w:pPr>
          <w:r w:rsidRPr="00D04414">
            <w:rPr>
              <w:rFonts w:ascii="Palatino Linotype" w:hAnsi="Palatino Linotype"/>
              <w:b/>
              <w:sz w:val="22"/>
              <w:szCs w:val="22"/>
            </w:rPr>
            <w:t>Sujeto Obligado:</w:t>
          </w:r>
        </w:p>
      </w:tc>
      <w:tc>
        <w:tcPr>
          <w:tcW w:w="4536" w:type="dxa"/>
          <w:vAlign w:val="center"/>
        </w:tcPr>
        <w:p w14:paraId="2593E66B" w14:textId="631292F2" w:rsidR="00652DA3" w:rsidRPr="00D04414" w:rsidRDefault="00153555" w:rsidP="00D04414">
          <w:pPr>
            <w:pStyle w:val="Encabezado"/>
            <w:rPr>
              <w:rFonts w:ascii="Palatino Linotype" w:hAnsi="Palatino Linotype"/>
              <w:sz w:val="22"/>
              <w:szCs w:val="22"/>
            </w:rPr>
          </w:pPr>
          <w:r w:rsidRPr="00D04414">
            <w:rPr>
              <w:rFonts w:ascii="Palatino Linotype" w:hAnsi="Palatino Linotype"/>
              <w:sz w:val="22"/>
              <w:szCs w:val="22"/>
            </w:rPr>
            <w:t>Instituto Hacendario del Estado de México</w:t>
          </w:r>
        </w:p>
      </w:tc>
    </w:tr>
    <w:tr w:rsidR="00652DA3" w:rsidRPr="00D04414" w14:paraId="2156B5CB" w14:textId="77777777" w:rsidTr="00D04414">
      <w:trPr>
        <w:trHeight w:val="342"/>
      </w:trPr>
      <w:tc>
        <w:tcPr>
          <w:tcW w:w="2977" w:type="dxa"/>
          <w:vAlign w:val="center"/>
        </w:tcPr>
        <w:p w14:paraId="07D5622D" w14:textId="77777777" w:rsidR="00652DA3" w:rsidRPr="00D04414" w:rsidRDefault="00652DA3" w:rsidP="009F09BC">
          <w:pPr>
            <w:jc w:val="right"/>
            <w:rPr>
              <w:rFonts w:ascii="Palatino Linotype" w:hAnsi="Palatino Linotype"/>
              <w:b/>
              <w:sz w:val="22"/>
              <w:szCs w:val="22"/>
            </w:rPr>
          </w:pPr>
          <w:r w:rsidRPr="00D04414">
            <w:rPr>
              <w:rFonts w:ascii="Palatino Linotype" w:hAnsi="Palatino Linotype"/>
              <w:b/>
              <w:sz w:val="22"/>
              <w:szCs w:val="22"/>
            </w:rPr>
            <w:t>Comisionada Ponente:</w:t>
          </w:r>
        </w:p>
      </w:tc>
      <w:tc>
        <w:tcPr>
          <w:tcW w:w="4536" w:type="dxa"/>
          <w:vAlign w:val="center"/>
        </w:tcPr>
        <w:p w14:paraId="20240814" w14:textId="77777777" w:rsidR="00652DA3" w:rsidRPr="00D04414" w:rsidRDefault="00652DA3" w:rsidP="00D04414">
          <w:pPr>
            <w:pStyle w:val="Encabezado"/>
            <w:rPr>
              <w:rFonts w:ascii="Palatino Linotype" w:hAnsi="Palatino Linotype"/>
              <w:sz w:val="22"/>
              <w:szCs w:val="22"/>
            </w:rPr>
          </w:pPr>
          <w:r w:rsidRPr="00D04414">
            <w:rPr>
              <w:rFonts w:ascii="Palatino Linotype" w:hAnsi="Palatino Linotype"/>
              <w:sz w:val="22"/>
              <w:szCs w:val="22"/>
            </w:rPr>
            <w:t>María del Rosario Mejía Ayala</w:t>
          </w:r>
        </w:p>
      </w:tc>
    </w:tr>
  </w:tbl>
  <w:p w14:paraId="1688EE03" w14:textId="77777777" w:rsidR="00652DA3" w:rsidRPr="00C222C0" w:rsidRDefault="000802CA">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315782"/>
    <w:multiLevelType w:val="hybridMultilevel"/>
    <w:tmpl w:val="DFDA3F38"/>
    <w:lvl w:ilvl="0" w:tplc="DA22EB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1D0E60"/>
    <w:multiLevelType w:val="hybridMultilevel"/>
    <w:tmpl w:val="4B1AA7AE"/>
    <w:lvl w:ilvl="0" w:tplc="8CB690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D139CC"/>
    <w:multiLevelType w:val="hybridMultilevel"/>
    <w:tmpl w:val="6E588294"/>
    <w:lvl w:ilvl="0" w:tplc="E40C3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DB1272"/>
    <w:multiLevelType w:val="hybridMultilevel"/>
    <w:tmpl w:val="E6500A48"/>
    <w:lvl w:ilvl="0" w:tplc="DAC66A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9F0F7A"/>
    <w:multiLevelType w:val="hybridMultilevel"/>
    <w:tmpl w:val="491E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57FD5884"/>
    <w:multiLevelType w:val="hybridMultilevel"/>
    <w:tmpl w:val="19C4D2BA"/>
    <w:lvl w:ilvl="0" w:tplc="23F8650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3F01465"/>
    <w:multiLevelType w:val="hybridMultilevel"/>
    <w:tmpl w:val="3D38DD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5"/>
  </w:num>
  <w:num w:numId="5">
    <w:abstractNumId w:val="12"/>
  </w:num>
  <w:num w:numId="6">
    <w:abstractNumId w:val="0"/>
  </w:num>
  <w:num w:numId="7">
    <w:abstractNumId w:val="3"/>
  </w:num>
  <w:num w:numId="8">
    <w:abstractNumId w:val="6"/>
  </w:num>
  <w:num w:numId="9">
    <w:abstractNumId w:val="7"/>
  </w:num>
  <w:num w:numId="10">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0"/>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0FA0"/>
    <w:rsid w:val="00015A3B"/>
    <w:rsid w:val="0001674C"/>
    <w:rsid w:val="00020780"/>
    <w:rsid w:val="000303F5"/>
    <w:rsid w:val="00030FBC"/>
    <w:rsid w:val="00033640"/>
    <w:rsid w:val="000373F6"/>
    <w:rsid w:val="00041BE4"/>
    <w:rsid w:val="00050DE4"/>
    <w:rsid w:val="00051287"/>
    <w:rsid w:val="000559A0"/>
    <w:rsid w:val="000670DF"/>
    <w:rsid w:val="00076A01"/>
    <w:rsid w:val="000802CA"/>
    <w:rsid w:val="00081AAF"/>
    <w:rsid w:val="00081CFC"/>
    <w:rsid w:val="0008243D"/>
    <w:rsid w:val="00083FFA"/>
    <w:rsid w:val="00084977"/>
    <w:rsid w:val="0008797C"/>
    <w:rsid w:val="000879B8"/>
    <w:rsid w:val="00090B39"/>
    <w:rsid w:val="000930B0"/>
    <w:rsid w:val="00093646"/>
    <w:rsid w:val="000A4D27"/>
    <w:rsid w:val="000A77E7"/>
    <w:rsid w:val="000B147B"/>
    <w:rsid w:val="000B1EE1"/>
    <w:rsid w:val="000C6BF4"/>
    <w:rsid w:val="000D60C6"/>
    <w:rsid w:val="000D65F8"/>
    <w:rsid w:val="000D6A37"/>
    <w:rsid w:val="000E1A02"/>
    <w:rsid w:val="000E352A"/>
    <w:rsid w:val="000E4891"/>
    <w:rsid w:val="000E4DE8"/>
    <w:rsid w:val="000E69D2"/>
    <w:rsid w:val="000E7B9F"/>
    <w:rsid w:val="000F4046"/>
    <w:rsid w:val="000F4F6F"/>
    <w:rsid w:val="000F551B"/>
    <w:rsid w:val="0010717E"/>
    <w:rsid w:val="00114502"/>
    <w:rsid w:val="00121DFB"/>
    <w:rsid w:val="00122574"/>
    <w:rsid w:val="00125FE9"/>
    <w:rsid w:val="001352F5"/>
    <w:rsid w:val="00146D47"/>
    <w:rsid w:val="0015348E"/>
    <w:rsid w:val="00153555"/>
    <w:rsid w:val="00162221"/>
    <w:rsid w:val="00170BA3"/>
    <w:rsid w:val="001732E0"/>
    <w:rsid w:val="0017714F"/>
    <w:rsid w:val="001A0DDE"/>
    <w:rsid w:val="001A18E7"/>
    <w:rsid w:val="001A5B48"/>
    <w:rsid w:val="001B2960"/>
    <w:rsid w:val="001B372A"/>
    <w:rsid w:val="001C1784"/>
    <w:rsid w:val="001C3C25"/>
    <w:rsid w:val="001C4290"/>
    <w:rsid w:val="001C5CBB"/>
    <w:rsid w:val="001D23C1"/>
    <w:rsid w:val="001D373F"/>
    <w:rsid w:val="001D5404"/>
    <w:rsid w:val="001E25E6"/>
    <w:rsid w:val="001E3E5B"/>
    <w:rsid w:val="001E6398"/>
    <w:rsid w:val="001E741B"/>
    <w:rsid w:val="00201690"/>
    <w:rsid w:val="00202175"/>
    <w:rsid w:val="0021441A"/>
    <w:rsid w:val="0022309F"/>
    <w:rsid w:val="00223C06"/>
    <w:rsid w:val="00236FC3"/>
    <w:rsid w:val="0024492A"/>
    <w:rsid w:val="00246A14"/>
    <w:rsid w:val="00253E3C"/>
    <w:rsid w:val="00260374"/>
    <w:rsid w:val="002604E4"/>
    <w:rsid w:val="00272CA2"/>
    <w:rsid w:val="0027773D"/>
    <w:rsid w:val="00277FAC"/>
    <w:rsid w:val="002901F4"/>
    <w:rsid w:val="00291500"/>
    <w:rsid w:val="00294883"/>
    <w:rsid w:val="00296E8C"/>
    <w:rsid w:val="00297971"/>
    <w:rsid w:val="00297ABF"/>
    <w:rsid w:val="002A2FB7"/>
    <w:rsid w:val="002A6FF9"/>
    <w:rsid w:val="002C0D3C"/>
    <w:rsid w:val="002C3518"/>
    <w:rsid w:val="002C4997"/>
    <w:rsid w:val="002C58DE"/>
    <w:rsid w:val="002C5E95"/>
    <w:rsid w:val="002C6063"/>
    <w:rsid w:val="002D7153"/>
    <w:rsid w:val="002E41BD"/>
    <w:rsid w:val="002F0D84"/>
    <w:rsid w:val="002F30DE"/>
    <w:rsid w:val="002F3233"/>
    <w:rsid w:val="002F341A"/>
    <w:rsid w:val="002F62CD"/>
    <w:rsid w:val="0030094A"/>
    <w:rsid w:val="003015FC"/>
    <w:rsid w:val="00307E97"/>
    <w:rsid w:val="00310233"/>
    <w:rsid w:val="00312281"/>
    <w:rsid w:val="00312711"/>
    <w:rsid w:val="00316ACD"/>
    <w:rsid w:val="00323FFD"/>
    <w:rsid w:val="003416EA"/>
    <w:rsid w:val="003437D9"/>
    <w:rsid w:val="00345310"/>
    <w:rsid w:val="00345773"/>
    <w:rsid w:val="0035142F"/>
    <w:rsid w:val="003514FC"/>
    <w:rsid w:val="003522EE"/>
    <w:rsid w:val="00353F1D"/>
    <w:rsid w:val="00363CE1"/>
    <w:rsid w:val="00365CBA"/>
    <w:rsid w:val="00365E91"/>
    <w:rsid w:val="003833B3"/>
    <w:rsid w:val="0039475B"/>
    <w:rsid w:val="003A15C8"/>
    <w:rsid w:val="003A7A43"/>
    <w:rsid w:val="003B7751"/>
    <w:rsid w:val="003C13F1"/>
    <w:rsid w:val="003C1FDD"/>
    <w:rsid w:val="003E4715"/>
    <w:rsid w:val="003E66D2"/>
    <w:rsid w:val="003F1817"/>
    <w:rsid w:val="003F66D8"/>
    <w:rsid w:val="003F6B5F"/>
    <w:rsid w:val="003F76B0"/>
    <w:rsid w:val="003F7A57"/>
    <w:rsid w:val="00401F37"/>
    <w:rsid w:val="0040218D"/>
    <w:rsid w:val="00402466"/>
    <w:rsid w:val="0040679F"/>
    <w:rsid w:val="00407FDA"/>
    <w:rsid w:val="0041148D"/>
    <w:rsid w:val="004118FA"/>
    <w:rsid w:val="00414414"/>
    <w:rsid w:val="004167BE"/>
    <w:rsid w:val="00416D69"/>
    <w:rsid w:val="004208A9"/>
    <w:rsid w:val="0042423F"/>
    <w:rsid w:val="00424333"/>
    <w:rsid w:val="00425842"/>
    <w:rsid w:val="00427C84"/>
    <w:rsid w:val="004336A5"/>
    <w:rsid w:val="00433848"/>
    <w:rsid w:val="00437672"/>
    <w:rsid w:val="004500F8"/>
    <w:rsid w:val="004525CB"/>
    <w:rsid w:val="00455041"/>
    <w:rsid w:val="004557F9"/>
    <w:rsid w:val="0045592A"/>
    <w:rsid w:val="00456CFF"/>
    <w:rsid w:val="00461A3D"/>
    <w:rsid w:val="00463332"/>
    <w:rsid w:val="0046395B"/>
    <w:rsid w:val="00477B49"/>
    <w:rsid w:val="0048124E"/>
    <w:rsid w:val="0048581E"/>
    <w:rsid w:val="004906B4"/>
    <w:rsid w:val="0049279B"/>
    <w:rsid w:val="004A6005"/>
    <w:rsid w:val="004A642A"/>
    <w:rsid w:val="004A6EA2"/>
    <w:rsid w:val="004B07EA"/>
    <w:rsid w:val="004B2C98"/>
    <w:rsid w:val="004B6A35"/>
    <w:rsid w:val="004B7159"/>
    <w:rsid w:val="004B748A"/>
    <w:rsid w:val="004C139A"/>
    <w:rsid w:val="004C72D8"/>
    <w:rsid w:val="004D73B3"/>
    <w:rsid w:val="004E4EE6"/>
    <w:rsid w:val="004E6CE4"/>
    <w:rsid w:val="004F2E5C"/>
    <w:rsid w:val="004F34D1"/>
    <w:rsid w:val="004F3E3C"/>
    <w:rsid w:val="00500779"/>
    <w:rsid w:val="0050113D"/>
    <w:rsid w:val="00502A6A"/>
    <w:rsid w:val="005034A8"/>
    <w:rsid w:val="00515939"/>
    <w:rsid w:val="00516D8F"/>
    <w:rsid w:val="0052044E"/>
    <w:rsid w:val="00533B0D"/>
    <w:rsid w:val="005362B8"/>
    <w:rsid w:val="00540979"/>
    <w:rsid w:val="00542258"/>
    <w:rsid w:val="005432D0"/>
    <w:rsid w:val="00546076"/>
    <w:rsid w:val="005463B7"/>
    <w:rsid w:val="00546F84"/>
    <w:rsid w:val="00547ACE"/>
    <w:rsid w:val="005507B0"/>
    <w:rsid w:val="00554A21"/>
    <w:rsid w:val="00556E0A"/>
    <w:rsid w:val="00557724"/>
    <w:rsid w:val="0056016A"/>
    <w:rsid w:val="00563F2E"/>
    <w:rsid w:val="005712DD"/>
    <w:rsid w:val="0057514F"/>
    <w:rsid w:val="0058610C"/>
    <w:rsid w:val="00593D87"/>
    <w:rsid w:val="005B076D"/>
    <w:rsid w:val="005B0B31"/>
    <w:rsid w:val="005B69A1"/>
    <w:rsid w:val="005C2C83"/>
    <w:rsid w:val="005C5021"/>
    <w:rsid w:val="005D1B6B"/>
    <w:rsid w:val="005D2F1C"/>
    <w:rsid w:val="005D44FC"/>
    <w:rsid w:val="005D4C57"/>
    <w:rsid w:val="005D5704"/>
    <w:rsid w:val="005E60F1"/>
    <w:rsid w:val="00600B85"/>
    <w:rsid w:val="0061077B"/>
    <w:rsid w:val="00612CED"/>
    <w:rsid w:val="00614B85"/>
    <w:rsid w:val="00614F38"/>
    <w:rsid w:val="00625AEC"/>
    <w:rsid w:val="00625FFE"/>
    <w:rsid w:val="00626AC3"/>
    <w:rsid w:val="006301E8"/>
    <w:rsid w:val="00634056"/>
    <w:rsid w:val="00637298"/>
    <w:rsid w:val="00647F7C"/>
    <w:rsid w:val="00650BFA"/>
    <w:rsid w:val="00652DA3"/>
    <w:rsid w:val="006543E2"/>
    <w:rsid w:val="00657639"/>
    <w:rsid w:val="00667C8F"/>
    <w:rsid w:val="0067264B"/>
    <w:rsid w:val="0067366F"/>
    <w:rsid w:val="00674792"/>
    <w:rsid w:val="006767DD"/>
    <w:rsid w:val="00681C08"/>
    <w:rsid w:val="00682771"/>
    <w:rsid w:val="00682CDA"/>
    <w:rsid w:val="006A04B6"/>
    <w:rsid w:val="006A48EA"/>
    <w:rsid w:val="006A5CDE"/>
    <w:rsid w:val="006A6390"/>
    <w:rsid w:val="006A6442"/>
    <w:rsid w:val="006A6B0F"/>
    <w:rsid w:val="006A6EF2"/>
    <w:rsid w:val="006B6275"/>
    <w:rsid w:val="006B69DB"/>
    <w:rsid w:val="006B7ED3"/>
    <w:rsid w:val="006C3EF6"/>
    <w:rsid w:val="006C42EA"/>
    <w:rsid w:val="006D15D0"/>
    <w:rsid w:val="006D5CF0"/>
    <w:rsid w:val="006D6CC1"/>
    <w:rsid w:val="006E1C23"/>
    <w:rsid w:val="006E45B9"/>
    <w:rsid w:val="006E4E3E"/>
    <w:rsid w:val="006E636C"/>
    <w:rsid w:val="006E7397"/>
    <w:rsid w:val="006E7C94"/>
    <w:rsid w:val="006F3EF7"/>
    <w:rsid w:val="006F5DC5"/>
    <w:rsid w:val="006F70CF"/>
    <w:rsid w:val="00704B84"/>
    <w:rsid w:val="00705EFD"/>
    <w:rsid w:val="0070751E"/>
    <w:rsid w:val="00711062"/>
    <w:rsid w:val="00716BCA"/>
    <w:rsid w:val="00720371"/>
    <w:rsid w:val="0073654B"/>
    <w:rsid w:val="00742823"/>
    <w:rsid w:val="00747554"/>
    <w:rsid w:val="00751B3D"/>
    <w:rsid w:val="00760A1C"/>
    <w:rsid w:val="007617FE"/>
    <w:rsid w:val="00762CFF"/>
    <w:rsid w:val="00775EB2"/>
    <w:rsid w:val="00782A12"/>
    <w:rsid w:val="007851DB"/>
    <w:rsid w:val="00790765"/>
    <w:rsid w:val="00796006"/>
    <w:rsid w:val="007A2809"/>
    <w:rsid w:val="007A3E3F"/>
    <w:rsid w:val="007A6A1A"/>
    <w:rsid w:val="007B74A0"/>
    <w:rsid w:val="007B762E"/>
    <w:rsid w:val="007C08AC"/>
    <w:rsid w:val="007D3E2B"/>
    <w:rsid w:val="007D5B8F"/>
    <w:rsid w:val="007E4F60"/>
    <w:rsid w:val="007F3187"/>
    <w:rsid w:val="007F5F4C"/>
    <w:rsid w:val="00821662"/>
    <w:rsid w:val="008250AC"/>
    <w:rsid w:val="00826468"/>
    <w:rsid w:val="00840D1C"/>
    <w:rsid w:val="00844A2B"/>
    <w:rsid w:val="00847BF7"/>
    <w:rsid w:val="00850FA7"/>
    <w:rsid w:val="00851406"/>
    <w:rsid w:val="008526F4"/>
    <w:rsid w:val="008563C8"/>
    <w:rsid w:val="008573BF"/>
    <w:rsid w:val="00861240"/>
    <w:rsid w:val="00861A01"/>
    <w:rsid w:val="008637E1"/>
    <w:rsid w:val="0086792A"/>
    <w:rsid w:val="00873EB6"/>
    <w:rsid w:val="00874475"/>
    <w:rsid w:val="00875B46"/>
    <w:rsid w:val="00887ED3"/>
    <w:rsid w:val="0089008F"/>
    <w:rsid w:val="00893476"/>
    <w:rsid w:val="00897747"/>
    <w:rsid w:val="008A26D7"/>
    <w:rsid w:val="008A482A"/>
    <w:rsid w:val="008A699B"/>
    <w:rsid w:val="008B05F2"/>
    <w:rsid w:val="008B0637"/>
    <w:rsid w:val="008B1E72"/>
    <w:rsid w:val="008B3EEA"/>
    <w:rsid w:val="008B4FFD"/>
    <w:rsid w:val="008C1ED7"/>
    <w:rsid w:val="008C42CA"/>
    <w:rsid w:val="008D1888"/>
    <w:rsid w:val="008D6693"/>
    <w:rsid w:val="008E145D"/>
    <w:rsid w:val="008E24E7"/>
    <w:rsid w:val="008E330F"/>
    <w:rsid w:val="008E6050"/>
    <w:rsid w:val="008E6574"/>
    <w:rsid w:val="008E65B6"/>
    <w:rsid w:val="008F6D18"/>
    <w:rsid w:val="008F7981"/>
    <w:rsid w:val="00901B04"/>
    <w:rsid w:val="0091113D"/>
    <w:rsid w:val="00911A75"/>
    <w:rsid w:val="009126F1"/>
    <w:rsid w:val="009335F9"/>
    <w:rsid w:val="009359BE"/>
    <w:rsid w:val="0094092A"/>
    <w:rsid w:val="009412CE"/>
    <w:rsid w:val="009420A3"/>
    <w:rsid w:val="009441BB"/>
    <w:rsid w:val="00945135"/>
    <w:rsid w:val="009469F0"/>
    <w:rsid w:val="009627E3"/>
    <w:rsid w:val="0096600C"/>
    <w:rsid w:val="009772CD"/>
    <w:rsid w:val="00981906"/>
    <w:rsid w:val="00984E7E"/>
    <w:rsid w:val="00992129"/>
    <w:rsid w:val="009938B5"/>
    <w:rsid w:val="00995029"/>
    <w:rsid w:val="00995661"/>
    <w:rsid w:val="00995679"/>
    <w:rsid w:val="00996E33"/>
    <w:rsid w:val="009A2251"/>
    <w:rsid w:val="009B02BE"/>
    <w:rsid w:val="009B1732"/>
    <w:rsid w:val="009B185A"/>
    <w:rsid w:val="009B4977"/>
    <w:rsid w:val="009B5CFD"/>
    <w:rsid w:val="009D5A32"/>
    <w:rsid w:val="009D6074"/>
    <w:rsid w:val="009D7CED"/>
    <w:rsid w:val="009E1BF2"/>
    <w:rsid w:val="009E2B29"/>
    <w:rsid w:val="009E47EB"/>
    <w:rsid w:val="009E757F"/>
    <w:rsid w:val="009F09BC"/>
    <w:rsid w:val="00A12395"/>
    <w:rsid w:val="00A1447C"/>
    <w:rsid w:val="00A17E25"/>
    <w:rsid w:val="00A211E7"/>
    <w:rsid w:val="00A23DCA"/>
    <w:rsid w:val="00A23E82"/>
    <w:rsid w:val="00A308DB"/>
    <w:rsid w:val="00A32EB8"/>
    <w:rsid w:val="00A330E3"/>
    <w:rsid w:val="00A33DA8"/>
    <w:rsid w:val="00A3613C"/>
    <w:rsid w:val="00A37478"/>
    <w:rsid w:val="00A40DA3"/>
    <w:rsid w:val="00A41E56"/>
    <w:rsid w:val="00A473F0"/>
    <w:rsid w:val="00A47791"/>
    <w:rsid w:val="00A55F1F"/>
    <w:rsid w:val="00A626EB"/>
    <w:rsid w:val="00A63DE3"/>
    <w:rsid w:val="00A806D0"/>
    <w:rsid w:val="00A84559"/>
    <w:rsid w:val="00A87D5E"/>
    <w:rsid w:val="00A93BE9"/>
    <w:rsid w:val="00AA010C"/>
    <w:rsid w:val="00AA1E3F"/>
    <w:rsid w:val="00AA3704"/>
    <w:rsid w:val="00AA6E1D"/>
    <w:rsid w:val="00AA7158"/>
    <w:rsid w:val="00AB3F4B"/>
    <w:rsid w:val="00AB4330"/>
    <w:rsid w:val="00AB4EE9"/>
    <w:rsid w:val="00AB68B6"/>
    <w:rsid w:val="00AC207E"/>
    <w:rsid w:val="00AC243C"/>
    <w:rsid w:val="00AD316E"/>
    <w:rsid w:val="00AD4563"/>
    <w:rsid w:val="00AD57A8"/>
    <w:rsid w:val="00AD63B4"/>
    <w:rsid w:val="00AE1ED3"/>
    <w:rsid w:val="00AE3514"/>
    <w:rsid w:val="00AF4BBC"/>
    <w:rsid w:val="00AF4EB9"/>
    <w:rsid w:val="00B00FB8"/>
    <w:rsid w:val="00B05C22"/>
    <w:rsid w:val="00B0606B"/>
    <w:rsid w:val="00B06F96"/>
    <w:rsid w:val="00B07BF8"/>
    <w:rsid w:val="00B1448F"/>
    <w:rsid w:val="00B1666F"/>
    <w:rsid w:val="00B170E1"/>
    <w:rsid w:val="00B17CD9"/>
    <w:rsid w:val="00B242FA"/>
    <w:rsid w:val="00B33D8E"/>
    <w:rsid w:val="00B33F8E"/>
    <w:rsid w:val="00B43C10"/>
    <w:rsid w:val="00B45267"/>
    <w:rsid w:val="00B47955"/>
    <w:rsid w:val="00B53695"/>
    <w:rsid w:val="00B54047"/>
    <w:rsid w:val="00B54DC5"/>
    <w:rsid w:val="00B74096"/>
    <w:rsid w:val="00B81A91"/>
    <w:rsid w:val="00B8759B"/>
    <w:rsid w:val="00B91539"/>
    <w:rsid w:val="00BA2B14"/>
    <w:rsid w:val="00BA2EB3"/>
    <w:rsid w:val="00BA3473"/>
    <w:rsid w:val="00BB1976"/>
    <w:rsid w:val="00BB1DE8"/>
    <w:rsid w:val="00BB5E25"/>
    <w:rsid w:val="00BB6BDD"/>
    <w:rsid w:val="00BC3328"/>
    <w:rsid w:val="00BC3EE3"/>
    <w:rsid w:val="00BD5F0C"/>
    <w:rsid w:val="00BE2EDA"/>
    <w:rsid w:val="00BF0E38"/>
    <w:rsid w:val="00BF3FB5"/>
    <w:rsid w:val="00C00954"/>
    <w:rsid w:val="00C0499A"/>
    <w:rsid w:val="00C0715F"/>
    <w:rsid w:val="00C07861"/>
    <w:rsid w:val="00C105CC"/>
    <w:rsid w:val="00C12B2E"/>
    <w:rsid w:val="00C143F3"/>
    <w:rsid w:val="00C14F2A"/>
    <w:rsid w:val="00C14FDD"/>
    <w:rsid w:val="00C21099"/>
    <w:rsid w:val="00C21FAE"/>
    <w:rsid w:val="00C22D79"/>
    <w:rsid w:val="00C24F99"/>
    <w:rsid w:val="00C256B9"/>
    <w:rsid w:val="00C27AE3"/>
    <w:rsid w:val="00C27EDA"/>
    <w:rsid w:val="00C3494C"/>
    <w:rsid w:val="00C41774"/>
    <w:rsid w:val="00C41B2B"/>
    <w:rsid w:val="00C54D99"/>
    <w:rsid w:val="00C6228D"/>
    <w:rsid w:val="00C62E91"/>
    <w:rsid w:val="00C67618"/>
    <w:rsid w:val="00C72735"/>
    <w:rsid w:val="00C742D4"/>
    <w:rsid w:val="00C763B6"/>
    <w:rsid w:val="00C85E64"/>
    <w:rsid w:val="00C87396"/>
    <w:rsid w:val="00C902C9"/>
    <w:rsid w:val="00C90814"/>
    <w:rsid w:val="00C917AE"/>
    <w:rsid w:val="00C91F0F"/>
    <w:rsid w:val="00CA037D"/>
    <w:rsid w:val="00CA1063"/>
    <w:rsid w:val="00CA3775"/>
    <w:rsid w:val="00CA396C"/>
    <w:rsid w:val="00CA3A63"/>
    <w:rsid w:val="00CC3C6D"/>
    <w:rsid w:val="00CC426E"/>
    <w:rsid w:val="00CC5B2F"/>
    <w:rsid w:val="00CD1743"/>
    <w:rsid w:val="00CD29F0"/>
    <w:rsid w:val="00CD73DE"/>
    <w:rsid w:val="00CE52F3"/>
    <w:rsid w:val="00CE602F"/>
    <w:rsid w:val="00CF0D2B"/>
    <w:rsid w:val="00CF125E"/>
    <w:rsid w:val="00CF1B6E"/>
    <w:rsid w:val="00D021A5"/>
    <w:rsid w:val="00D04414"/>
    <w:rsid w:val="00D132E3"/>
    <w:rsid w:val="00D14447"/>
    <w:rsid w:val="00D16FC7"/>
    <w:rsid w:val="00D17DDA"/>
    <w:rsid w:val="00D24323"/>
    <w:rsid w:val="00D311E5"/>
    <w:rsid w:val="00D313A5"/>
    <w:rsid w:val="00D46449"/>
    <w:rsid w:val="00D47231"/>
    <w:rsid w:val="00D51763"/>
    <w:rsid w:val="00D5583F"/>
    <w:rsid w:val="00D6224B"/>
    <w:rsid w:val="00D632C7"/>
    <w:rsid w:val="00D67BD2"/>
    <w:rsid w:val="00D73A9D"/>
    <w:rsid w:val="00D7443C"/>
    <w:rsid w:val="00D776F5"/>
    <w:rsid w:val="00D801DD"/>
    <w:rsid w:val="00D8065A"/>
    <w:rsid w:val="00D81329"/>
    <w:rsid w:val="00D81421"/>
    <w:rsid w:val="00D8172E"/>
    <w:rsid w:val="00D8491C"/>
    <w:rsid w:val="00DA6D37"/>
    <w:rsid w:val="00DB0394"/>
    <w:rsid w:val="00DB2ACE"/>
    <w:rsid w:val="00DB753F"/>
    <w:rsid w:val="00DC0283"/>
    <w:rsid w:val="00DC4CD6"/>
    <w:rsid w:val="00DC69FB"/>
    <w:rsid w:val="00DD4238"/>
    <w:rsid w:val="00DD4726"/>
    <w:rsid w:val="00DD67DB"/>
    <w:rsid w:val="00DF15C7"/>
    <w:rsid w:val="00E053C0"/>
    <w:rsid w:val="00E058AA"/>
    <w:rsid w:val="00E066DC"/>
    <w:rsid w:val="00E101E2"/>
    <w:rsid w:val="00E10F6E"/>
    <w:rsid w:val="00E118BA"/>
    <w:rsid w:val="00E15677"/>
    <w:rsid w:val="00E16B71"/>
    <w:rsid w:val="00E17429"/>
    <w:rsid w:val="00E219FE"/>
    <w:rsid w:val="00E32BCE"/>
    <w:rsid w:val="00E37F0A"/>
    <w:rsid w:val="00E43FC8"/>
    <w:rsid w:val="00E50E72"/>
    <w:rsid w:val="00E532FE"/>
    <w:rsid w:val="00E53333"/>
    <w:rsid w:val="00E56172"/>
    <w:rsid w:val="00E5636B"/>
    <w:rsid w:val="00E566C9"/>
    <w:rsid w:val="00E60367"/>
    <w:rsid w:val="00E61DA9"/>
    <w:rsid w:val="00E61E1E"/>
    <w:rsid w:val="00E625D1"/>
    <w:rsid w:val="00E62A61"/>
    <w:rsid w:val="00E71CC4"/>
    <w:rsid w:val="00E7458E"/>
    <w:rsid w:val="00E75656"/>
    <w:rsid w:val="00E819F3"/>
    <w:rsid w:val="00E81C22"/>
    <w:rsid w:val="00E84C14"/>
    <w:rsid w:val="00E8772F"/>
    <w:rsid w:val="00E9138A"/>
    <w:rsid w:val="00E92097"/>
    <w:rsid w:val="00E92E04"/>
    <w:rsid w:val="00E94F80"/>
    <w:rsid w:val="00EA7682"/>
    <w:rsid w:val="00EA79C7"/>
    <w:rsid w:val="00EA7AE1"/>
    <w:rsid w:val="00EB2A20"/>
    <w:rsid w:val="00EB6DA5"/>
    <w:rsid w:val="00EC00B6"/>
    <w:rsid w:val="00ED0720"/>
    <w:rsid w:val="00ED1D6B"/>
    <w:rsid w:val="00ED3A35"/>
    <w:rsid w:val="00ED4579"/>
    <w:rsid w:val="00ED6544"/>
    <w:rsid w:val="00ED6E75"/>
    <w:rsid w:val="00EE7063"/>
    <w:rsid w:val="00EF33E4"/>
    <w:rsid w:val="00EF4A1A"/>
    <w:rsid w:val="00EF50ED"/>
    <w:rsid w:val="00F0502A"/>
    <w:rsid w:val="00F21597"/>
    <w:rsid w:val="00F24A04"/>
    <w:rsid w:val="00F25E2D"/>
    <w:rsid w:val="00F2775F"/>
    <w:rsid w:val="00F35B0C"/>
    <w:rsid w:val="00F408F8"/>
    <w:rsid w:val="00F41E2F"/>
    <w:rsid w:val="00F428AE"/>
    <w:rsid w:val="00F42ADB"/>
    <w:rsid w:val="00F42FB1"/>
    <w:rsid w:val="00F51D93"/>
    <w:rsid w:val="00F61AF9"/>
    <w:rsid w:val="00F64221"/>
    <w:rsid w:val="00F7371C"/>
    <w:rsid w:val="00F765A3"/>
    <w:rsid w:val="00F816B0"/>
    <w:rsid w:val="00F871A3"/>
    <w:rsid w:val="00F9028F"/>
    <w:rsid w:val="00F92DEE"/>
    <w:rsid w:val="00F946B5"/>
    <w:rsid w:val="00FA15BA"/>
    <w:rsid w:val="00FA5CDD"/>
    <w:rsid w:val="00FC0A83"/>
    <w:rsid w:val="00FC21D0"/>
    <w:rsid w:val="00FD2FA4"/>
    <w:rsid w:val="00FE2D9F"/>
    <w:rsid w:val="00FE3FBE"/>
    <w:rsid w:val="00FE6761"/>
    <w:rsid w:val="00FF3C66"/>
    <w:rsid w:val="00FF6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D0441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36595309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0672467">
      <w:bodyDiv w:val="1"/>
      <w:marLeft w:val="0"/>
      <w:marRight w:val="0"/>
      <w:marTop w:val="0"/>
      <w:marBottom w:val="0"/>
      <w:divBdr>
        <w:top w:val="none" w:sz="0" w:space="0" w:color="auto"/>
        <w:left w:val="none" w:sz="0" w:space="0" w:color="auto"/>
        <w:bottom w:val="none" w:sz="0" w:space="0" w:color="auto"/>
        <w:right w:val="none" w:sz="0" w:space="0" w:color="auto"/>
      </w:divBdr>
    </w:div>
    <w:div w:id="561909813">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604001227">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716393920">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66408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206136824">
      <w:bodyDiv w:val="1"/>
      <w:marLeft w:val="0"/>
      <w:marRight w:val="0"/>
      <w:marTop w:val="0"/>
      <w:marBottom w:val="0"/>
      <w:divBdr>
        <w:top w:val="none" w:sz="0" w:space="0" w:color="auto"/>
        <w:left w:val="none" w:sz="0" w:space="0" w:color="auto"/>
        <w:bottom w:val="none" w:sz="0" w:space="0" w:color="auto"/>
        <w:right w:val="none" w:sz="0" w:space="0" w:color="auto"/>
      </w:divBdr>
    </w:div>
    <w:div w:id="1329603294">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10631611">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82725899">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24798579">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16614896">
      <w:bodyDiv w:val="1"/>
      <w:marLeft w:val="0"/>
      <w:marRight w:val="0"/>
      <w:marTop w:val="0"/>
      <w:marBottom w:val="0"/>
      <w:divBdr>
        <w:top w:val="none" w:sz="0" w:space="0" w:color="auto"/>
        <w:left w:val="none" w:sz="0" w:space="0" w:color="auto"/>
        <w:bottom w:val="none" w:sz="0" w:space="0" w:color="auto"/>
        <w:right w:val="none" w:sz="0" w:space="0" w:color="auto"/>
      </w:divBdr>
    </w:div>
    <w:div w:id="203372062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4/jul314.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jul31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cion.edomex.gob.mx/sites/legislacion.edomex.gob.mx/files/files/pdf/gct/2014/jul31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4/jul31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9DBE-FA2C-45FB-A801-B14CA32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5537</Words>
  <Characters>30456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2023-10-09T23:11:00Z</cp:lastPrinted>
  <dcterms:created xsi:type="dcterms:W3CDTF">2023-11-16T18:26:00Z</dcterms:created>
  <dcterms:modified xsi:type="dcterms:W3CDTF">2023-11-28T18:35:00Z</dcterms:modified>
</cp:coreProperties>
</file>