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50A1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diecisiete de mayo de dos mil veintitrés. </w:t>
      </w:r>
    </w:p>
    <w:p w14:paraId="5BB21530"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VISTO</w:t>
      </w:r>
      <w:r w:rsidRPr="00AD476D">
        <w:rPr>
          <w:rFonts w:ascii="Palatino Linotype" w:eastAsia="Palatino Linotype" w:hAnsi="Palatino Linotype" w:cs="Palatino Linotype"/>
        </w:rPr>
        <w:t xml:space="preserve"> el expediente formado con motivo del recurso de revisión </w:t>
      </w:r>
      <w:r w:rsidRPr="00AD476D">
        <w:rPr>
          <w:rFonts w:ascii="Palatino Linotype" w:eastAsia="Palatino Linotype" w:hAnsi="Palatino Linotype" w:cs="Palatino Linotype"/>
          <w:b/>
        </w:rPr>
        <w:t>14209/INFOEM/IP/RR/2022</w:t>
      </w:r>
      <w:r w:rsidRPr="00AD476D">
        <w:rPr>
          <w:rFonts w:ascii="Palatino Linotype" w:eastAsia="Palatino Linotype" w:hAnsi="Palatino Linotype" w:cs="Palatino Linotype"/>
        </w:rPr>
        <w:t>, interpuesto por</w:t>
      </w:r>
      <w:r w:rsidRPr="00AD476D">
        <w:rPr>
          <w:rFonts w:ascii="Palatino Linotype" w:eastAsia="Palatino Linotype" w:hAnsi="Palatino Linotype" w:cs="Palatino Linotype"/>
          <w:b/>
        </w:rPr>
        <w:t xml:space="preserve"> un particular que no proporcionó nombre o seudónimo</w:t>
      </w:r>
      <w:r w:rsidRPr="00AD476D">
        <w:rPr>
          <w:rFonts w:ascii="Palatino Linotype" w:eastAsia="Palatino Linotype" w:hAnsi="Palatino Linotype" w:cs="Palatino Linotype"/>
        </w:rPr>
        <w:t>, en lo sucesivo</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rPr>
        <w:t xml:space="preserve">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en contra de la respuesta a su solicitud por parte del </w:t>
      </w:r>
      <w:r w:rsidRPr="00AD476D">
        <w:rPr>
          <w:rFonts w:ascii="Palatino Linotype" w:eastAsia="Palatino Linotype" w:hAnsi="Palatino Linotype" w:cs="Palatino Linotype"/>
          <w:b/>
        </w:rPr>
        <w:t xml:space="preserve">Ayuntamiento de Metepec, </w:t>
      </w:r>
      <w:r w:rsidRPr="00AD476D">
        <w:rPr>
          <w:rFonts w:ascii="Palatino Linotype" w:eastAsia="Palatino Linotype" w:hAnsi="Palatino Linotype" w:cs="Palatino Linotype"/>
        </w:rPr>
        <w:t xml:space="preserve">en lo sucesivo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se procede a dictar la presente resolución con base en los siguientes: </w:t>
      </w:r>
    </w:p>
    <w:p w14:paraId="59E3A8AE" w14:textId="77777777" w:rsidR="0010547B" w:rsidRPr="00AD476D" w:rsidRDefault="001D4C0E">
      <w:pPr>
        <w:spacing w:before="240" w:after="240" w:line="360" w:lineRule="auto"/>
        <w:jc w:val="center"/>
        <w:rPr>
          <w:rFonts w:ascii="Palatino Linotype" w:eastAsia="Palatino Linotype" w:hAnsi="Palatino Linotype" w:cs="Palatino Linotype"/>
          <w:b/>
        </w:rPr>
      </w:pPr>
      <w:r w:rsidRPr="00AD476D">
        <w:rPr>
          <w:rFonts w:ascii="Palatino Linotype" w:eastAsia="Palatino Linotype" w:hAnsi="Palatino Linotype" w:cs="Palatino Linotype"/>
          <w:b/>
        </w:rPr>
        <w:t>I. A N T E C E D E N T E S</w:t>
      </w:r>
    </w:p>
    <w:p w14:paraId="0DCAF7A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1. Solicitud de acceso a la información.</w:t>
      </w:r>
      <w:r w:rsidRPr="00AD476D">
        <w:rPr>
          <w:rFonts w:ascii="Palatino Linotype" w:eastAsia="Palatino Linotype" w:hAnsi="Palatino Linotype" w:cs="Palatino Linotype"/>
        </w:rPr>
        <w:t xml:space="preserve"> Con fecha </w:t>
      </w:r>
      <w:r w:rsidRPr="00AD476D">
        <w:rPr>
          <w:rFonts w:ascii="Palatino Linotype" w:eastAsia="Palatino Linotype" w:hAnsi="Palatino Linotype" w:cs="Palatino Linotype"/>
          <w:b/>
        </w:rPr>
        <w:t>uno de agosto de</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dos mil veintidós,</w:t>
      </w:r>
      <w:r w:rsidRPr="00AD476D">
        <w:rPr>
          <w:rFonts w:ascii="Palatino Linotype" w:eastAsia="Palatino Linotype" w:hAnsi="Palatino Linotype" w:cs="Palatino Linotype"/>
        </w:rPr>
        <w:t xml:space="preserve"> 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 xml:space="preserve">presentó, a través del Sistema de Acceso a la Información Mexiquense, en lo subsecuente el </w:t>
      </w:r>
      <w:r w:rsidRPr="00AD476D">
        <w:rPr>
          <w:rFonts w:ascii="Palatino Linotype" w:eastAsia="Palatino Linotype" w:hAnsi="Palatino Linotype" w:cs="Palatino Linotype"/>
          <w:b/>
        </w:rPr>
        <w:t>SAIMEX,</w:t>
      </w:r>
      <w:r w:rsidRPr="00AD476D">
        <w:rPr>
          <w:rFonts w:ascii="Palatino Linotype" w:eastAsia="Palatino Linotype" w:hAnsi="Palatino Linotype" w:cs="Palatino Linotype"/>
        </w:rPr>
        <w:t xml:space="preserve"> ante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la solicitud de acceso a la información pública, a la que se le asignó el número</w:t>
      </w:r>
      <w:r w:rsidRPr="00AD476D">
        <w:rPr>
          <w:rFonts w:ascii="Palatino Linotype" w:eastAsia="Palatino Linotype" w:hAnsi="Palatino Linotype" w:cs="Palatino Linotype"/>
          <w:b/>
        </w:rPr>
        <w:t xml:space="preserve"> 04138/METEPEC/IP/2022, </w:t>
      </w:r>
      <w:r w:rsidRPr="00AD476D">
        <w:rPr>
          <w:rFonts w:ascii="Palatino Linotype" w:eastAsia="Palatino Linotype" w:hAnsi="Palatino Linotype" w:cs="Palatino Linotype"/>
        </w:rPr>
        <w:t xml:space="preserve">mediante la cual requirió la información siguiente: </w:t>
      </w:r>
    </w:p>
    <w:p w14:paraId="3E8C60DE" w14:textId="77777777" w:rsidR="0010547B" w:rsidRPr="00AD476D" w:rsidRDefault="001D4C0E">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AD476D">
        <w:rPr>
          <w:rFonts w:ascii="Palatino Linotype" w:eastAsia="Palatino Linotype" w:hAnsi="Palatino Linotype" w:cs="Palatino Linotype"/>
          <w:i/>
          <w:sz w:val="22"/>
          <w:szCs w:val="22"/>
        </w:rPr>
        <w:t xml:space="preserve"> “se solicita los documentos que den cuenta de realizar inspecciones en las unidades económicas que cumplan con la normatividad ambiental.</w:t>
      </w:r>
      <w:r w:rsidRPr="00AD476D">
        <w:rPr>
          <w:rFonts w:ascii="Palatino Linotype" w:eastAsia="Palatino Linotype" w:hAnsi="Palatino Linotype" w:cs="Palatino Linotype"/>
          <w:b/>
          <w:i/>
          <w:sz w:val="22"/>
          <w:szCs w:val="22"/>
        </w:rPr>
        <w:t>”</w:t>
      </w:r>
      <w:r w:rsidRPr="00AD476D">
        <w:rPr>
          <w:rFonts w:ascii="Palatino Linotype" w:eastAsia="Palatino Linotype" w:hAnsi="Palatino Linotype" w:cs="Palatino Linotype"/>
          <w:i/>
          <w:sz w:val="22"/>
          <w:szCs w:val="22"/>
        </w:rPr>
        <w:t xml:space="preserve"> (sic) </w:t>
      </w:r>
    </w:p>
    <w:p w14:paraId="2A6D0741"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Modalidad de Entrega:</w:t>
      </w:r>
      <w:r w:rsidRPr="00AD476D">
        <w:rPr>
          <w:rFonts w:ascii="Palatino Linotype" w:eastAsia="Palatino Linotype" w:hAnsi="Palatino Linotype" w:cs="Palatino Linotype"/>
        </w:rPr>
        <w:t xml:space="preserve"> a través </w:t>
      </w:r>
      <w:r w:rsidRPr="00AD476D">
        <w:rPr>
          <w:rFonts w:ascii="Palatino Linotype" w:eastAsia="Palatino Linotype" w:hAnsi="Palatino Linotype" w:cs="Palatino Linotype"/>
          <w:b/>
        </w:rPr>
        <w:t>de SAIMEX</w:t>
      </w:r>
    </w:p>
    <w:p w14:paraId="33BC23F4" w14:textId="77777777" w:rsidR="0010547B" w:rsidRPr="00AD476D" w:rsidRDefault="001D4C0E">
      <w:pPr>
        <w:spacing w:before="240" w:after="240" w:line="360" w:lineRule="auto"/>
        <w:jc w:val="both"/>
        <w:rPr>
          <w:rFonts w:ascii="Palatino Linotype" w:eastAsia="Palatino Linotype" w:hAnsi="Palatino Linotype" w:cs="Palatino Linotype"/>
        </w:rPr>
      </w:pPr>
      <w:bookmarkStart w:id="1" w:name="_heading=h.3dy6vkm" w:colFirst="0" w:colLast="0"/>
      <w:bookmarkEnd w:id="1"/>
      <w:r w:rsidRPr="00AD476D">
        <w:rPr>
          <w:rFonts w:ascii="Palatino Linotype" w:eastAsia="Palatino Linotype" w:hAnsi="Palatino Linotype" w:cs="Palatino Linotype"/>
          <w:b/>
        </w:rPr>
        <w:t>2. Solicitud de Aclaración</w:t>
      </w:r>
      <w:r w:rsidRPr="00AD476D">
        <w:rPr>
          <w:rFonts w:ascii="Palatino Linotype" w:eastAsia="Palatino Linotype" w:hAnsi="Palatino Linotype" w:cs="Palatino Linotype"/>
        </w:rPr>
        <w:t xml:space="preserve">. Con fechas </w:t>
      </w:r>
      <w:r w:rsidRPr="00AD476D">
        <w:rPr>
          <w:rFonts w:ascii="Palatino Linotype" w:eastAsia="Palatino Linotype" w:hAnsi="Palatino Linotype" w:cs="Palatino Linotype"/>
          <w:b/>
        </w:rPr>
        <w:t>dos de agosto de dos mil veintidós</w:t>
      </w:r>
      <w:r w:rsidRPr="00AD476D">
        <w:rPr>
          <w:rFonts w:ascii="Palatino Linotype" w:eastAsia="Palatino Linotype" w:hAnsi="Palatino Linotype" w:cs="Palatino Linotype"/>
        </w:rPr>
        <w:t xml:space="preserv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requirió a 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aclarara la solicitud de información, en los siguientes términos:</w:t>
      </w:r>
    </w:p>
    <w:p w14:paraId="53BC0B3A" w14:textId="77777777" w:rsidR="0010547B" w:rsidRPr="00AD476D" w:rsidRDefault="001D4C0E">
      <w:pPr>
        <w:spacing w:before="240" w:after="240"/>
        <w:ind w:left="851"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i/>
          <w:sz w:val="22"/>
          <w:szCs w:val="22"/>
        </w:rPr>
        <w:lastRenderedPageBreak/>
        <w:t>“...CON FUNDAMENTO EN EL ART.159 DE LA LEY DE TRANSPARENCIA LOCAL, SE SOLICITA ATENTAMENTE DEFINA EL DOCTO QUE REQUIERE.GRACIAS...” (sic)</w:t>
      </w:r>
    </w:p>
    <w:p w14:paraId="700783C3"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3. Aclaración. </w:t>
      </w:r>
      <w:r w:rsidRPr="00AD476D">
        <w:rPr>
          <w:rFonts w:ascii="Palatino Linotype" w:eastAsia="Palatino Linotype" w:hAnsi="Palatino Linotype" w:cs="Palatino Linotype"/>
        </w:rPr>
        <w:t xml:space="preserve">Con fecha </w:t>
      </w:r>
      <w:r w:rsidRPr="00AD476D">
        <w:rPr>
          <w:rFonts w:ascii="Palatino Linotype" w:eastAsia="Palatino Linotype" w:hAnsi="Palatino Linotype" w:cs="Palatino Linotype"/>
          <w:b/>
        </w:rPr>
        <w:t>tres de agosto de dos mil veintidós</w:t>
      </w:r>
      <w:r w:rsidRPr="00AD476D">
        <w:rPr>
          <w:rFonts w:ascii="Palatino Linotype" w:eastAsia="Palatino Linotype" w:hAnsi="Palatino Linotype" w:cs="Palatino Linotype"/>
        </w:rPr>
        <w:t>, la persona solicitante desahogó el requerimiento de información adicional en los siguientes términos:</w:t>
      </w:r>
    </w:p>
    <w:p w14:paraId="6B56CBEB" w14:textId="77777777" w:rsidR="0010547B" w:rsidRPr="00AD476D" w:rsidRDefault="001D4C0E">
      <w:pPr>
        <w:spacing w:before="240" w:after="240"/>
        <w:ind w:left="851" w:right="900"/>
        <w:jc w:val="both"/>
        <w:rPr>
          <w:rFonts w:ascii="Palatino Linotype" w:eastAsia="Palatino Linotype" w:hAnsi="Palatino Linotype" w:cs="Palatino Linotype"/>
          <w:i/>
        </w:rPr>
      </w:pPr>
      <w:r w:rsidRPr="00AD476D">
        <w:rPr>
          <w:rFonts w:ascii="Palatino Linotype" w:eastAsia="Palatino Linotype" w:hAnsi="Palatino Linotype" w:cs="Palatino Linotype"/>
          <w:b/>
        </w:rPr>
        <w:t>“</w:t>
      </w:r>
      <w:r w:rsidRPr="00AD476D">
        <w:rPr>
          <w:rFonts w:ascii="Palatino Linotype" w:eastAsia="Palatino Linotype" w:hAnsi="Palatino Linotype" w:cs="Palatino Linotype"/>
          <w:i/>
          <w:sz w:val="22"/>
          <w:szCs w:val="22"/>
        </w:rPr>
        <w:t>No es claro</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i/>
        </w:rPr>
        <w:t>(sic)</w:t>
      </w:r>
    </w:p>
    <w:p w14:paraId="7BD9EEC7"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rPr>
        <w:t xml:space="preserve">4. Prórroga. </w:t>
      </w:r>
      <w:r w:rsidRPr="00AD476D">
        <w:rPr>
          <w:rFonts w:ascii="Palatino Linotype" w:eastAsia="Palatino Linotype" w:hAnsi="Palatino Linotype" w:cs="Palatino Linotype"/>
        </w:rPr>
        <w:t xml:space="preserve">Con fecha </w:t>
      </w:r>
      <w:r w:rsidRPr="00AD476D">
        <w:rPr>
          <w:rFonts w:ascii="Palatino Linotype" w:eastAsia="Palatino Linotype" w:hAnsi="Palatino Linotype" w:cs="Palatino Linotype"/>
          <w:b/>
        </w:rPr>
        <w:t>veintidós de agosto de dos mil veintidós</w:t>
      </w:r>
      <w:r w:rsidRPr="00AD476D">
        <w:rPr>
          <w:rFonts w:ascii="Palatino Linotype" w:eastAsia="Palatino Linotype" w:hAnsi="Palatino Linotype" w:cs="Palatino Linotype"/>
        </w:rPr>
        <w:t xml:space="preserv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solicitó prórroga mediante </w:t>
      </w:r>
      <w:r w:rsidRPr="00AD476D">
        <w:rPr>
          <w:rFonts w:ascii="Palatino Linotype" w:eastAsia="Palatino Linotype" w:hAnsi="Palatino Linotype" w:cs="Palatino Linotype"/>
          <w:b/>
        </w:rPr>
        <w:t xml:space="preserve">SAIMEX, </w:t>
      </w:r>
      <w:r w:rsidRPr="00AD476D">
        <w:rPr>
          <w:rFonts w:ascii="Palatino Linotype" w:eastAsia="Palatino Linotype" w:hAnsi="Palatino Linotype" w:cs="Palatino Linotype"/>
        </w:rPr>
        <w:t>argumentando lo siguiente:</w:t>
      </w:r>
    </w:p>
    <w:p w14:paraId="72AA4499" w14:textId="77777777" w:rsidR="0010547B" w:rsidRPr="00AD476D" w:rsidRDefault="001D4C0E">
      <w:pPr>
        <w:spacing w:before="240" w:after="24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w:t>
      </w:r>
    </w:p>
    <w:p w14:paraId="0916889D" w14:textId="77777777" w:rsidR="0010547B" w:rsidRPr="00AD476D" w:rsidRDefault="001D4C0E">
      <w:pPr>
        <w:spacing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Como refiere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40839938"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rPr>
        <w:lastRenderedPageBreak/>
        <w:t xml:space="preserve">5. Respuesta. </w:t>
      </w:r>
      <w:r w:rsidRPr="00AD476D">
        <w:rPr>
          <w:rFonts w:ascii="Palatino Linotype" w:eastAsia="Palatino Linotype" w:hAnsi="Palatino Linotype" w:cs="Palatino Linotype"/>
        </w:rPr>
        <w:t>Con fecha</w:t>
      </w:r>
      <w:r w:rsidRPr="00AD476D">
        <w:rPr>
          <w:rFonts w:ascii="Palatino Linotype" w:eastAsia="Palatino Linotype" w:hAnsi="Palatino Linotype" w:cs="Palatino Linotype"/>
          <w:b/>
        </w:rPr>
        <w:t xml:space="preserve"> dos de septiembre de dos mil veintidós</w:t>
      </w:r>
      <w:r w:rsidRPr="00AD476D">
        <w:rPr>
          <w:rFonts w:ascii="Palatino Linotype" w:eastAsia="Palatino Linotype" w:hAnsi="Palatino Linotype" w:cs="Palatino Linotype"/>
        </w:rPr>
        <w:t xml:space="preserve">,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1399DD4D" w14:textId="77777777" w:rsidR="0010547B" w:rsidRPr="00AD476D" w:rsidRDefault="001D4C0E">
      <w:pPr>
        <w:spacing w:before="240" w:after="240"/>
        <w:ind w:left="851"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i/>
          <w:sz w:val="22"/>
          <w:szCs w:val="22"/>
        </w:rPr>
        <w:t>“…En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(sic)</w:t>
      </w:r>
    </w:p>
    <w:p w14:paraId="10CB924A"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adjuntó el oficio DMA/2516/2022 de fecha veintinueve de agosto de dos mil veintidós, signado por la Directora de Medio Ambiente, mediante el cual informa que se procedió a realizar una búsqueda exhaustiva y razonable en los archivos de la Dirección a su cargo, señalando que la información solicitada constituye un cúmulo de documentos de un volumen considerable, lo cual requiere procesamiento y revisión para verificar si contiene información que deba ser clasificada como confidencial y/o reservada, descargarla o escanearla según sea el caso, cuya entrega y procesamiento sobrepasa las capacidades técnicas, administrativas y humanas de la unidad administrativa.</w:t>
      </w:r>
    </w:p>
    <w:p w14:paraId="6CB7E703"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rPr>
        <w:t>Asimismo, precisó lo siguiente:</w:t>
      </w:r>
    </w:p>
    <w:p w14:paraId="66265EE4" w14:textId="77777777" w:rsidR="0010547B" w:rsidRPr="00AD476D" w:rsidRDefault="001D4C0E">
      <w:pPr>
        <w:widowControl w:val="0"/>
        <w:spacing w:before="240" w:after="240" w:line="360" w:lineRule="auto"/>
        <w:ind w:left="284"/>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1. El personal que atiende los requerimientos relacionados con las solicitudes de información es reducido, ya que se cuenta con una persona adscrita a la Dirección encargada de realizar el proceso de búsqueda de la información, por lo que atendiendo al periodo solicitado, la misma se encuentra resguardada en el archivo </w:t>
      </w:r>
      <w:r w:rsidRPr="00AD476D">
        <w:rPr>
          <w:rFonts w:ascii="Palatino Linotype" w:eastAsia="Palatino Linotype" w:hAnsi="Palatino Linotype" w:cs="Palatino Linotype"/>
        </w:rPr>
        <w:lastRenderedPageBreak/>
        <w:t>(cuya búsqueda de carpetas y expedientes es extenuante y exhaustiva); la misma persona que se encuentra encargada de hacer el extracto de la información, su escaneo y el análisis oportuno del caso concreto en cada documentación dentro de los expedientes; sin perder de vista que la información requerida en la solicitud contiene datos personales, información concerniente a una persona física o jurídica colectiva identificada o identificable, requiriendo la atención adecuada y un periodo de tiempo relevante para ser tratada, siendo también indispensable la realización de las versiones públicas de los documentos que puedan desprenderse  de la consulta del archivo. Asimismo, al disponer de personal de apoyo de las diferentes áreas adscritas a la Unidad Administrativa, implica que las mismas descuiden sus demás actividades esenciales, lo cual es poco viable atendiendo a que la Dirección de Medio Ambiente no solo coadyuva con la Unidad de Transparencia en la atención de solicitudes, sino que además debe atender diversas obligaciones en materia de transparencia que refieren los artículos 92 y 94 de la Ley de Transparencia y Acceso a la Información Pública del Estado de México y Municipios.</w:t>
      </w:r>
    </w:p>
    <w:p w14:paraId="691333F5" w14:textId="77777777" w:rsidR="0010547B" w:rsidRPr="00AD476D" w:rsidRDefault="001D4C0E">
      <w:pPr>
        <w:widowControl w:val="0"/>
        <w:spacing w:before="240" w:after="240" w:line="360" w:lineRule="auto"/>
        <w:ind w:left="284"/>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2. El plazo legal que prevé la Ley de Transparencia Local para atender las solicitudes de acceso a la información es máximo de 15 días hábiles con una prórroga máxima de 7 días hábiles de conformidad con el artículo 163 del ordenamiento citado, no obstante, el soporte documental que obra dentro de los archivos de la Dirección de Medio Ambiente, es ampliamente extenso para el periodo requerido, además del acumulado a otras solicitudes de información de transparencia sobre temas diversos, sin contar con los medios técnicos, administrativos y humanos suficientes para atender el requerimiento dentro de </w:t>
      </w:r>
      <w:r w:rsidRPr="00AD476D">
        <w:rPr>
          <w:rFonts w:ascii="Palatino Linotype" w:eastAsia="Palatino Linotype" w:hAnsi="Palatino Linotype" w:cs="Palatino Linotype"/>
        </w:rPr>
        <w:lastRenderedPageBreak/>
        <w:t>los plazos señalados en la Ley de la materia.</w:t>
      </w:r>
    </w:p>
    <w:p w14:paraId="20BD23C2" w14:textId="77777777" w:rsidR="0010547B" w:rsidRPr="00AD476D" w:rsidRDefault="001D4C0E">
      <w:pPr>
        <w:widowControl w:val="0"/>
        <w:spacing w:before="240" w:after="240" w:line="360" w:lineRule="auto"/>
        <w:ind w:left="284"/>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3. Se cuenta con un escáner que es compartido con las demás áreas de la Dirección de Medio Ambiente, y </w:t>
      </w:r>
      <w:proofErr w:type="gramStart"/>
      <w:r w:rsidRPr="00AD476D">
        <w:rPr>
          <w:rFonts w:ascii="Palatino Linotype" w:eastAsia="Palatino Linotype" w:hAnsi="Palatino Linotype" w:cs="Palatino Linotype"/>
        </w:rPr>
        <w:t>que</w:t>
      </w:r>
      <w:proofErr w:type="gramEnd"/>
      <w:r w:rsidRPr="00AD476D">
        <w:rPr>
          <w:rFonts w:ascii="Palatino Linotype" w:eastAsia="Palatino Linotype" w:hAnsi="Palatino Linotype" w:cs="Palatino Linotype"/>
        </w:rPr>
        <w:t xml:space="preserve"> por ende, no se encuentra a disposición exclusiva del área de Transparencia para realizar los escaneos necesarios para atender en la Dirección, lo que genera pausas en el proceso de tratamiento a los documentos.</w:t>
      </w:r>
    </w:p>
    <w:p w14:paraId="13119695"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Derivado de lo anterior la Servidora Pública Habilitada de la Dirección de Medio Ambiente, con fundamento en el artículo 158  de la Ley de Transparencia y Acceso a la Información Pública del Estado de México y Municipios sometió a consideración del Comité de Transparencia el cambio de modalidad en la entrega de la información, para garantizar el Derecho de Acceso a la información Pública de la parte solicitante, poniendo a disposición de la persona solicitante la información  en cualquiera de las tres modalidades que refiere la Ley, y las cuales tengan capacidades de almacenamiento, o en su caso consulta directa in situ, atendiendo al criterio 8/13 del Instituto Nacional de Transparencia y el artículo 164 de la Ley de Transparencia Local.</w:t>
      </w:r>
    </w:p>
    <w:p w14:paraId="24CA8216"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lo que en caso de escoger la modalidad de copias simples o certificadas, indicó que la persona solicitante debía cubrir el costo respectivo por su reproducción, como lo señala el artículo 148, fracciones I y II del Código Financiero del Estado de México y Municipios, y el artículo 174 de la Ley de Transparencia Local, proporcionando para tales efectos el domicilio y horario de la Tesorería Municipal para realizar el pago de derechos en caso de generarse, así como la dirección y horario de la Dirección de Medio Ambiente y el procedimiento para acceder a la información.</w:t>
      </w:r>
    </w:p>
    <w:p w14:paraId="07ED4310"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caso de escoger la modalidad de entrega digital, precisó que la persona solicitante </w:t>
      </w:r>
      <w:r w:rsidRPr="00AD476D">
        <w:rPr>
          <w:rFonts w:ascii="Palatino Linotype" w:eastAsia="Palatino Linotype" w:hAnsi="Palatino Linotype" w:cs="Palatino Linotype"/>
        </w:rPr>
        <w:lastRenderedPageBreak/>
        <w:t>debía llevar el dispositivo electrónico en el que se proporcionaría y/o grabaría la información, indicando la dirección y horario de la Dirección de Medio Ambiente y el procedimiento para acceder a la información.</w:t>
      </w:r>
    </w:p>
    <w:p w14:paraId="343271B7"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Para el caso de consulta directa, indicó que la persona solicitante debía presentarse en las oficinas de la Dirección de Medio Ambiente, de conformidad con la calendarización de entrega que propuso.</w:t>
      </w:r>
    </w:p>
    <w:p w14:paraId="0E41361A"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Finalmente, hizo del conocimiento de la persona solicitante que la información estaría disponible por un periodo de 60 días hábiles de conformidad con el artículo 166 de la Ley de Transparencia y Acceso a la Información Pública del Estado de México y Municipios.</w:t>
      </w:r>
    </w:p>
    <w:p w14:paraId="76C534E5"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6. Interposición del recurso de revisión. </w:t>
      </w:r>
      <w:r w:rsidRPr="00AD476D">
        <w:rPr>
          <w:rFonts w:ascii="Palatino Linotype" w:eastAsia="Palatino Linotype" w:hAnsi="Palatino Linotype" w:cs="Palatino Linotype"/>
        </w:rPr>
        <w:t xml:space="preserve">Inconforme con los términos de la respuesta emitida por parte del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dos de septiembre de dos mil veintidós,</w:t>
      </w:r>
      <w:r w:rsidRPr="00AD476D">
        <w:rPr>
          <w:rFonts w:ascii="Palatino Linotype" w:eastAsia="Palatino Linotype" w:hAnsi="Palatino Linotype" w:cs="Palatino Linotype"/>
        </w:rPr>
        <w:t xml:space="preserve">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interpuso el recurso de revisión a través de </w:t>
      </w:r>
      <w:r w:rsidRPr="00AD476D">
        <w:rPr>
          <w:rFonts w:ascii="Palatino Linotype" w:eastAsia="Palatino Linotype" w:hAnsi="Palatino Linotype" w:cs="Palatino Linotype"/>
          <w:b/>
        </w:rPr>
        <w:t xml:space="preserve">SAIMEX, </w:t>
      </w:r>
      <w:r w:rsidRPr="00AD476D">
        <w:rPr>
          <w:rFonts w:ascii="Palatino Linotype" w:eastAsia="Palatino Linotype" w:hAnsi="Palatino Linotype" w:cs="Palatino Linotype"/>
        </w:rPr>
        <w:t>en donde se manifestó de la siguiente manera:</w:t>
      </w:r>
    </w:p>
    <w:p w14:paraId="068B30E7" w14:textId="77777777" w:rsidR="0010547B" w:rsidRPr="00AD476D" w:rsidRDefault="001D4C0E">
      <w:pPr>
        <w:tabs>
          <w:tab w:val="left" w:pos="2745"/>
        </w:tabs>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rPr>
        <w:t xml:space="preserve">Acto impugnado: </w:t>
      </w:r>
    </w:p>
    <w:p w14:paraId="24DFBD33" w14:textId="77777777" w:rsidR="0010547B" w:rsidRPr="00AD476D" w:rsidRDefault="001D4C0E">
      <w:pPr>
        <w:tabs>
          <w:tab w:val="left" w:pos="2745"/>
        </w:tabs>
        <w:spacing w:before="240" w:after="24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“la respuesta del sujeto obligado.” (sic)</w:t>
      </w:r>
    </w:p>
    <w:p w14:paraId="366A189B" w14:textId="77777777" w:rsidR="0010547B" w:rsidRPr="00AD476D" w:rsidRDefault="001D4C0E">
      <w:pPr>
        <w:spacing w:line="360" w:lineRule="auto"/>
        <w:jc w:val="both"/>
        <w:rPr>
          <w:rFonts w:ascii="Palatino Linotype" w:eastAsia="Palatino Linotype" w:hAnsi="Palatino Linotype" w:cs="Palatino Linotype"/>
        </w:rPr>
      </w:pPr>
      <w:bookmarkStart w:id="2" w:name="_heading=h.30j0zll" w:colFirst="0" w:colLast="0"/>
      <w:bookmarkEnd w:id="2"/>
      <w:r w:rsidRPr="00AD476D">
        <w:rPr>
          <w:rFonts w:ascii="Palatino Linotype" w:eastAsia="Palatino Linotype" w:hAnsi="Palatino Linotype" w:cs="Palatino Linotype"/>
          <w:b/>
        </w:rPr>
        <w:t>Y Razones o motivos de inconformidad</w:t>
      </w:r>
      <w:r w:rsidRPr="00AD476D">
        <w:rPr>
          <w:rFonts w:ascii="Palatino Linotype" w:eastAsia="Palatino Linotype" w:hAnsi="Palatino Linotype" w:cs="Palatino Linotype"/>
        </w:rPr>
        <w:t xml:space="preserve">: </w:t>
      </w:r>
    </w:p>
    <w:p w14:paraId="1F3ECC4D" w14:textId="77777777" w:rsidR="0010547B" w:rsidRPr="00AD476D" w:rsidRDefault="001D4C0E">
      <w:pPr>
        <w:tabs>
          <w:tab w:val="left" w:pos="2745"/>
        </w:tabs>
        <w:spacing w:before="240" w:after="24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“de manera indebida cambia la modalidad de entrega de la información, al no dar la atención a mi solicitud viola mi derecho al acceso a la </w:t>
      </w:r>
      <w:proofErr w:type="spellStart"/>
      <w:r w:rsidRPr="00AD476D">
        <w:rPr>
          <w:rFonts w:ascii="Palatino Linotype" w:eastAsia="Palatino Linotype" w:hAnsi="Palatino Linotype" w:cs="Palatino Linotype"/>
          <w:i/>
          <w:sz w:val="22"/>
          <w:szCs w:val="22"/>
        </w:rPr>
        <w:t>informacion</w:t>
      </w:r>
      <w:proofErr w:type="spellEnd"/>
      <w:r w:rsidRPr="00AD476D">
        <w:rPr>
          <w:rFonts w:ascii="Palatino Linotype" w:eastAsia="Palatino Linotype" w:hAnsi="Palatino Linotype" w:cs="Palatino Linotype"/>
          <w:i/>
          <w:sz w:val="22"/>
          <w:szCs w:val="22"/>
        </w:rPr>
        <w:t xml:space="preserve">. el sujeto obligado no me notifica el acta del comité de transparencia, con la cual se </w:t>
      </w:r>
      <w:proofErr w:type="spellStart"/>
      <w:r w:rsidRPr="00AD476D">
        <w:rPr>
          <w:rFonts w:ascii="Palatino Linotype" w:eastAsia="Palatino Linotype" w:hAnsi="Palatino Linotype" w:cs="Palatino Linotype"/>
          <w:i/>
          <w:sz w:val="22"/>
          <w:szCs w:val="22"/>
        </w:rPr>
        <w:t>amplia</w:t>
      </w:r>
      <w:proofErr w:type="spellEnd"/>
      <w:r w:rsidRPr="00AD476D">
        <w:rPr>
          <w:rFonts w:ascii="Palatino Linotype" w:eastAsia="Palatino Linotype" w:hAnsi="Palatino Linotype" w:cs="Palatino Linotype"/>
          <w:i/>
          <w:sz w:val="22"/>
          <w:szCs w:val="22"/>
        </w:rPr>
        <w:t xml:space="preserve"> el periodo a 22 días para dar respuesta a mi solicitud” (sic)</w:t>
      </w:r>
    </w:p>
    <w:p w14:paraId="47305F38" w14:textId="77777777" w:rsidR="0010547B" w:rsidRPr="00AD476D" w:rsidRDefault="001D4C0E">
      <w:pPr>
        <w:tabs>
          <w:tab w:val="left" w:pos="3525"/>
        </w:tabs>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 xml:space="preserve">adjuntó a su recurso el acuse de la respuesta emitida por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a través de SAIMEX. </w:t>
      </w:r>
      <w:r w:rsidRPr="00AD476D">
        <w:rPr>
          <w:rFonts w:ascii="Palatino Linotype" w:eastAsia="Palatino Linotype" w:hAnsi="Palatino Linotype" w:cs="Palatino Linotype"/>
        </w:rPr>
        <w:tab/>
      </w:r>
    </w:p>
    <w:p w14:paraId="25C1B87E" w14:textId="77777777" w:rsidR="0010547B" w:rsidRPr="00AD476D" w:rsidRDefault="001D4C0E">
      <w:pPr>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7. Turno. </w:t>
      </w:r>
      <w:r w:rsidRPr="00AD476D">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D476D">
        <w:rPr>
          <w:rFonts w:ascii="Palatino Linotype" w:eastAsia="Palatino Linotype" w:hAnsi="Palatino Linotype" w:cs="Palatino Linotype"/>
          <w:b/>
        </w:rPr>
        <w:t xml:space="preserve">Guadalupe Ramírez Peña, </w:t>
      </w:r>
      <w:r w:rsidRPr="00AD476D">
        <w:rPr>
          <w:rFonts w:ascii="Palatino Linotype" w:eastAsia="Palatino Linotype" w:hAnsi="Palatino Linotype" w:cs="Palatino Linotype"/>
        </w:rPr>
        <w:t xml:space="preserve">a efecto de que analizara sobre su admisión o su </w:t>
      </w:r>
      <w:proofErr w:type="spellStart"/>
      <w:r w:rsidRPr="00AD476D">
        <w:rPr>
          <w:rFonts w:ascii="Palatino Linotype" w:eastAsia="Palatino Linotype" w:hAnsi="Palatino Linotype" w:cs="Palatino Linotype"/>
        </w:rPr>
        <w:t>desechamiento</w:t>
      </w:r>
      <w:proofErr w:type="spellEnd"/>
      <w:r w:rsidRPr="00AD476D">
        <w:rPr>
          <w:rFonts w:ascii="Palatino Linotype" w:eastAsia="Palatino Linotype" w:hAnsi="Palatino Linotype" w:cs="Palatino Linotype"/>
        </w:rPr>
        <w:t>.</w:t>
      </w:r>
    </w:p>
    <w:p w14:paraId="13CF88C0"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8. Admisión del Recurso de revisión.</w:t>
      </w:r>
      <w:r w:rsidRPr="00AD476D">
        <w:rPr>
          <w:rFonts w:ascii="Palatino Linotype" w:eastAsia="Palatino Linotype" w:hAnsi="Palatino Linotype" w:cs="Palatino Linotype"/>
        </w:rPr>
        <w:t xml:space="preserve"> Con fecha</w:t>
      </w:r>
      <w:r w:rsidRPr="00AD476D">
        <w:rPr>
          <w:rFonts w:ascii="Palatino Linotype" w:eastAsia="Palatino Linotype" w:hAnsi="Palatino Linotype" w:cs="Palatino Linotype"/>
          <w:b/>
        </w:rPr>
        <w:t xml:space="preserve"> siete de septiembre de dos mil veintidós, </w:t>
      </w:r>
      <w:r w:rsidRPr="00AD476D">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presentara su informe justificado.</w:t>
      </w:r>
    </w:p>
    <w:p w14:paraId="1BBDF276" w14:textId="77777777" w:rsidR="0010547B" w:rsidRPr="00AD476D" w:rsidRDefault="001D4C0E">
      <w:pPr>
        <w:spacing w:before="240" w:after="240" w:line="360" w:lineRule="auto"/>
        <w:jc w:val="both"/>
        <w:rPr>
          <w:rFonts w:ascii="Palatino Linotype" w:eastAsia="Palatino Linotype" w:hAnsi="Palatino Linotype" w:cs="Palatino Linotype"/>
        </w:rPr>
      </w:pPr>
      <w:bookmarkStart w:id="3" w:name="_heading=h.2s8eyo1" w:colFirst="0" w:colLast="0"/>
      <w:bookmarkEnd w:id="3"/>
      <w:r w:rsidRPr="00AD476D">
        <w:rPr>
          <w:rFonts w:ascii="Palatino Linotype" w:eastAsia="Palatino Linotype" w:hAnsi="Palatino Linotype" w:cs="Palatino Linotype"/>
          <w:b/>
        </w:rPr>
        <w:t>9. Manifestaciones</w:t>
      </w:r>
      <w:r w:rsidRPr="00AD476D">
        <w:rPr>
          <w:rFonts w:ascii="Palatino Linotype" w:eastAsia="Palatino Linotype" w:hAnsi="Palatino Linotype" w:cs="Palatino Linotype"/>
        </w:rPr>
        <w:t xml:space="preserve">. De las constancias que obran en el expediente electrónico del SAIMEX se desprende que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no rindió su informe justificado, del mismo modo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omitió realizar manifestaciones, como se observa a continuación:</w:t>
      </w:r>
    </w:p>
    <w:p w14:paraId="610B61FF" w14:textId="77777777" w:rsidR="0010547B" w:rsidRPr="00AD476D" w:rsidRDefault="001D4C0E">
      <w:pPr>
        <w:spacing w:before="240" w:after="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drawing>
          <wp:inline distT="0" distB="0" distL="0" distR="0" wp14:anchorId="7D5415B4" wp14:editId="1DD1A396">
            <wp:extent cx="3960000" cy="1129507"/>
            <wp:effectExtent l="0" t="0" r="0" b="0"/>
            <wp:docPr id="1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960000" cy="1129507"/>
                    </a:xfrm>
                    <a:prstGeom prst="rect">
                      <a:avLst/>
                    </a:prstGeom>
                    <a:ln/>
                  </pic:spPr>
                </pic:pic>
              </a:graphicData>
            </a:graphic>
          </wp:inline>
        </w:drawing>
      </w:r>
    </w:p>
    <w:p w14:paraId="0CBB5845"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lastRenderedPageBreak/>
        <w:t xml:space="preserve">10. Cierre de instrucción. </w:t>
      </w:r>
      <w:r w:rsidRPr="00AD476D">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AD476D">
        <w:rPr>
          <w:rFonts w:ascii="Palatino Linotype" w:eastAsia="Palatino Linotype" w:hAnsi="Palatino Linotype" w:cs="Palatino Linotype"/>
          <w:b/>
        </w:rPr>
        <w:t xml:space="preserve">veinticuatro de octubre de dos mil veintitrés, </w:t>
      </w:r>
      <w:r w:rsidRPr="00AD476D">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0A36005F"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11. Ampliación del término para resolver</w:t>
      </w:r>
      <w:r w:rsidRPr="00AD476D">
        <w:rPr>
          <w:rFonts w:ascii="Palatino Linotype" w:eastAsia="Palatino Linotype" w:hAnsi="Palatino Linotype" w:cs="Palatino Linotype"/>
        </w:rPr>
        <w:t xml:space="preserve">. En fecha </w:t>
      </w:r>
      <w:r w:rsidRPr="00AD476D">
        <w:rPr>
          <w:rFonts w:ascii="Palatino Linotype" w:eastAsia="Palatino Linotype" w:hAnsi="Palatino Linotype" w:cs="Palatino Linotype"/>
          <w:b/>
        </w:rPr>
        <w:t>ocho de noviembre de dos mil veintidós</w:t>
      </w:r>
      <w:r w:rsidRPr="00AD476D">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54B903EB"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8D82C2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7823CA6F"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019E97B"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1ECF8D" w14:textId="77777777" w:rsidR="0010547B" w:rsidRPr="00AD476D" w:rsidRDefault="001D4C0E">
      <w:pPr>
        <w:spacing w:before="240" w:after="240" w:line="360" w:lineRule="auto"/>
        <w:jc w:val="both"/>
        <w:rPr>
          <w:rFonts w:ascii="Palatino Linotype" w:eastAsia="Palatino Linotype" w:hAnsi="Palatino Linotype" w:cs="Palatino Linotype"/>
          <w:strike/>
        </w:rPr>
      </w:pPr>
      <w:r w:rsidRPr="00AD476D">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320D3315" w14:textId="77777777" w:rsidR="0010547B" w:rsidRPr="00AD476D" w:rsidRDefault="001D4C0E">
      <w:pPr>
        <w:numPr>
          <w:ilvl w:val="0"/>
          <w:numId w:val="3"/>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3F6D84D2" w14:textId="77777777" w:rsidR="0010547B" w:rsidRPr="00AD476D" w:rsidRDefault="001D4C0E">
      <w:pPr>
        <w:numPr>
          <w:ilvl w:val="0"/>
          <w:numId w:val="3"/>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Actividad Procesal del interesado. Acciones u omisiones del interesado.</w:t>
      </w:r>
    </w:p>
    <w:p w14:paraId="678D3E1C" w14:textId="77777777" w:rsidR="0010547B" w:rsidRPr="00AD476D" w:rsidRDefault="001D4C0E">
      <w:pPr>
        <w:numPr>
          <w:ilvl w:val="0"/>
          <w:numId w:val="3"/>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Conducta de la Autoridad: Las Acciones u omisiones realizadas en el procedimiento. Así como si la autoridad actuó con la debida diligencia.</w:t>
      </w:r>
    </w:p>
    <w:p w14:paraId="30949F80" w14:textId="77777777" w:rsidR="0010547B" w:rsidRPr="00AD476D" w:rsidRDefault="001D4C0E">
      <w:pPr>
        <w:spacing w:before="240" w:after="240" w:line="360" w:lineRule="auto"/>
        <w:ind w:left="567"/>
        <w:jc w:val="both"/>
        <w:rPr>
          <w:rFonts w:ascii="Palatino Linotype" w:eastAsia="Palatino Linotype" w:hAnsi="Palatino Linotype" w:cs="Palatino Linotype"/>
        </w:rPr>
      </w:pPr>
      <w:r w:rsidRPr="00AD476D">
        <w:rPr>
          <w:rFonts w:ascii="Palatino Linotype" w:eastAsia="Palatino Linotype" w:hAnsi="Palatino Linotype" w:cs="Palatino Linotype"/>
        </w:rPr>
        <w:t>d) La afectación generada en la situación jurídica de la persona involucrada en el proceso: Violación a sus derechos humanos.</w:t>
      </w:r>
    </w:p>
    <w:p w14:paraId="50B7B77B"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w:t>
      </w:r>
      <w:r w:rsidRPr="00AD476D">
        <w:rPr>
          <w:rFonts w:ascii="Palatino Linotype" w:eastAsia="Palatino Linotype" w:hAnsi="Palatino Linotype" w:cs="Palatino Linotype"/>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3306DC8D"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AD476D">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AD476D">
        <w:rPr>
          <w:rFonts w:ascii="Palatino Linotype" w:eastAsia="Palatino Linotype" w:hAnsi="Palatino Linotype" w:cs="Palatino Linotype"/>
        </w:rPr>
        <w:t>, visible en la Gaceta del Seminario Judicial de la Federación con el registro digital 205635.</w:t>
      </w:r>
    </w:p>
    <w:p w14:paraId="2947D229"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3562691"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B1260F1" w14:textId="77777777" w:rsidR="0010547B" w:rsidRPr="00AD476D" w:rsidRDefault="001D4C0E">
      <w:pPr>
        <w:spacing w:before="240" w:after="240"/>
        <w:ind w:left="851" w:right="902"/>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PLAZO RAZONABLE PARA RESOLVER. DIMENSIÓN Y EFECTOS DE ESTE CONCEPTO CUANDO SE ADUCE EXCESIVA CARGA DE TRABAJO</w:t>
      </w: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sz w:val="22"/>
          <w:szCs w:val="22"/>
        </w:rPr>
        <w:t xml:space="preserve"> consultable en el Seminario Judicial de la Federación y su gaceta, con el registro digital 2002351.</w:t>
      </w:r>
    </w:p>
    <w:p w14:paraId="6B1DD657" w14:textId="77777777" w:rsidR="0010547B" w:rsidRPr="00AD476D" w:rsidRDefault="001D4C0E">
      <w:pPr>
        <w:spacing w:before="240" w:after="240"/>
        <w:ind w:left="851" w:right="902"/>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sz w:val="22"/>
          <w:szCs w:val="22"/>
        </w:rPr>
        <w:t>, visible en el Seminario Judicial de la Federación y su gaceta, con el registro digital 2002350.</w:t>
      </w:r>
    </w:p>
    <w:p w14:paraId="72B4AACF"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809B3EC" w14:textId="77777777" w:rsidR="0010547B" w:rsidRPr="00AD476D" w:rsidRDefault="001D4C0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b/>
        </w:rPr>
        <w:t>1</w:t>
      </w:r>
      <w:r w:rsidR="00D92556" w:rsidRPr="00AD476D">
        <w:rPr>
          <w:rFonts w:ascii="Palatino Linotype" w:eastAsia="Palatino Linotype" w:hAnsi="Palatino Linotype" w:cs="Palatino Linotype"/>
          <w:b/>
        </w:rPr>
        <w:t>2</w:t>
      </w:r>
      <w:r w:rsidRPr="00AD476D">
        <w:rPr>
          <w:rFonts w:ascii="Palatino Linotype" w:eastAsia="Palatino Linotype" w:hAnsi="Palatino Linotype" w:cs="Palatino Linotype"/>
          <w:b/>
        </w:rPr>
        <w:t>. Solicitud de reporte de incidencia.</w:t>
      </w:r>
      <w:r w:rsidRPr="00AD476D">
        <w:t xml:space="preserve"> </w:t>
      </w:r>
      <w:r w:rsidRPr="00AD476D">
        <w:rPr>
          <w:rFonts w:ascii="Palatino Linotype" w:eastAsia="Palatino Linotype" w:hAnsi="Palatino Linotype" w:cs="Palatino Linotype"/>
        </w:rPr>
        <w:t xml:space="preserve">En fecha </w:t>
      </w:r>
      <w:r w:rsidRPr="00AD476D">
        <w:rPr>
          <w:rFonts w:ascii="Palatino Linotype" w:eastAsia="Palatino Linotype" w:hAnsi="Palatino Linotype" w:cs="Palatino Linotype"/>
          <w:b/>
        </w:rPr>
        <w:t xml:space="preserve">ocho de mayo de dos mil veintidós, </w:t>
      </w:r>
      <w:r w:rsidRPr="00AD476D">
        <w:rPr>
          <w:rFonts w:ascii="Palatino Linotype" w:eastAsia="Palatino Linotype" w:hAnsi="Palatino Linotype" w:cs="Palatino Linotype"/>
        </w:rPr>
        <w:t>se realizó la consulta, a través de correo electrónico, a la Dirección General de Informática</w:t>
      </w:r>
      <w:r w:rsidRPr="00AD476D">
        <w:t xml:space="preserve"> </w:t>
      </w:r>
      <w:r w:rsidRPr="00AD476D">
        <w:rPr>
          <w:rFonts w:ascii="Palatino Linotype" w:eastAsia="Palatino Linotype" w:hAnsi="Palatino Linotype" w:cs="Palatino Linotype"/>
        </w:rPr>
        <w:t xml:space="preserve">sobre las incidencias presentadas por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para atender la solicitud de información que motivó el respecto de la solicitud que dio origen al recurso de revisión que se resuelve, tal como se advierte a continuación:</w:t>
      </w:r>
    </w:p>
    <w:p w14:paraId="47482DCA" w14:textId="77777777" w:rsidR="0010547B" w:rsidRPr="00AD476D" w:rsidRDefault="001D4C0E">
      <w:pPr>
        <w:widowControl w:val="0"/>
        <w:spacing w:before="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drawing>
          <wp:inline distT="0" distB="0" distL="0" distR="0" wp14:anchorId="0E7D7B73" wp14:editId="7EF5A8F7">
            <wp:extent cx="4680000" cy="920656"/>
            <wp:effectExtent l="0" t="0" r="0" b="0"/>
            <wp:docPr id="13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4680000" cy="920656"/>
                    </a:xfrm>
                    <a:prstGeom prst="rect">
                      <a:avLst/>
                    </a:prstGeom>
                    <a:ln/>
                  </pic:spPr>
                </pic:pic>
              </a:graphicData>
            </a:graphic>
          </wp:inline>
        </w:drawing>
      </w:r>
    </w:p>
    <w:p w14:paraId="37117C0B" w14:textId="77777777" w:rsidR="0010547B" w:rsidRPr="00AD476D" w:rsidRDefault="001D4C0E">
      <w:pPr>
        <w:pBdr>
          <w:top w:val="nil"/>
          <w:left w:val="nil"/>
          <w:bottom w:val="nil"/>
          <w:right w:val="nil"/>
          <w:between w:val="nil"/>
        </w:pBdr>
        <w:spacing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b/>
        </w:rPr>
        <w:lastRenderedPageBreak/>
        <w:t>1</w:t>
      </w:r>
      <w:r w:rsidR="00D92556" w:rsidRPr="00AD476D">
        <w:rPr>
          <w:rFonts w:ascii="Palatino Linotype" w:eastAsia="Palatino Linotype" w:hAnsi="Palatino Linotype" w:cs="Palatino Linotype"/>
          <w:b/>
        </w:rPr>
        <w:t>3</w:t>
      </w:r>
      <w:r w:rsidRPr="00AD476D">
        <w:rPr>
          <w:rFonts w:ascii="Palatino Linotype" w:eastAsia="Palatino Linotype" w:hAnsi="Palatino Linotype" w:cs="Palatino Linotype"/>
          <w:b/>
        </w:rPr>
        <w:t xml:space="preserve">. Reporte de incidencia. </w:t>
      </w:r>
      <w:r w:rsidRPr="00AD476D">
        <w:rPr>
          <w:rFonts w:ascii="Palatino Linotype" w:eastAsia="Palatino Linotype" w:hAnsi="Palatino Linotype" w:cs="Palatino Linotype"/>
        </w:rPr>
        <w:t xml:space="preserve">En fecha </w:t>
      </w:r>
      <w:r w:rsidRPr="00AD476D">
        <w:rPr>
          <w:rFonts w:ascii="Palatino Linotype" w:eastAsia="Palatino Linotype" w:hAnsi="Palatino Linotype" w:cs="Palatino Linotype"/>
          <w:b/>
        </w:rPr>
        <w:t xml:space="preserve">ocho de mayo de dos mil veintidós, </w:t>
      </w:r>
      <w:r w:rsidRPr="00AD476D">
        <w:rPr>
          <w:rFonts w:ascii="Palatino Linotype" w:eastAsia="Palatino Linotype" w:hAnsi="Palatino Linotype" w:cs="Palatino Linotype"/>
        </w:rPr>
        <w:t xml:space="preserve">en </w:t>
      </w:r>
      <w:proofErr w:type="gramStart"/>
      <w:r w:rsidRPr="00AD476D">
        <w:rPr>
          <w:rFonts w:ascii="Palatino Linotype" w:eastAsia="Palatino Linotype" w:hAnsi="Palatino Linotype" w:cs="Palatino Linotype"/>
        </w:rPr>
        <w:t>respuesta  al</w:t>
      </w:r>
      <w:proofErr w:type="gramEnd"/>
      <w:r w:rsidRPr="00AD476D">
        <w:rPr>
          <w:rFonts w:ascii="Palatino Linotype" w:eastAsia="Palatino Linotype" w:hAnsi="Palatino Linotype" w:cs="Palatino Linotype"/>
        </w:rPr>
        <w:t xml:space="preserve"> correo electrónico referido en el punto anterior,</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rPr>
        <w:t>la Dirección General de Informática, a través de correo informó que a la fecha no se tenía reportado llamada alguna, ni tampoco se tenía registro de incidencia por parte del Sujeto Obligado, como se advierte a continuación:</w:t>
      </w:r>
    </w:p>
    <w:p w14:paraId="34D08DC9" w14:textId="77777777" w:rsidR="0010547B" w:rsidRPr="00AD476D" w:rsidRDefault="001D4C0E">
      <w:pPr>
        <w:widowControl w:val="0"/>
        <w:spacing w:before="240" w:line="360" w:lineRule="auto"/>
        <w:jc w:val="center"/>
        <w:rPr>
          <w:rFonts w:ascii="Palatino Linotype" w:eastAsia="Palatino Linotype" w:hAnsi="Palatino Linotype" w:cs="Palatino Linotype"/>
          <w:b/>
        </w:rPr>
      </w:pPr>
      <w:r w:rsidRPr="00AD476D">
        <w:rPr>
          <w:rFonts w:ascii="Palatino Linotype" w:eastAsia="Palatino Linotype" w:hAnsi="Palatino Linotype" w:cs="Palatino Linotype"/>
          <w:noProof/>
          <w:u w:val="single"/>
        </w:rPr>
        <w:drawing>
          <wp:inline distT="0" distB="0" distL="0" distR="0" wp14:anchorId="316002CB" wp14:editId="4B57F159">
            <wp:extent cx="4500000" cy="1733947"/>
            <wp:effectExtent l="0" t="0" r="0" b="0"/>
            <wp:docPr id="1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b="2174"/>
                    <a:stretch>
                      <a:fillRect/>
                    </a:stretch>
                  </pic:blipFill>
                  <pic:spPr>
                    <a:xfrm>
                      <a:off x="0" y="0"/>
                      <a:ext cx="4500000" cy="1733947"/>
                    </a:xfrm>
                    <a:prstGeom prst="rect">
                      <a:avLst/>
                    </a:prstGeom>
                    <a:ln/>
                  </pic:spPr>
                </pic:pic>
              </a:graphicData>
            </a:graphic>
          </wp:inline>
        </w:drawing>
      </w:r>
    </w:p>
    <w:p w14:paraId="3FDC1F0D" w14:textId="77777777" w:rsidR="00D92556" w:rsidRPr="00AD476D" w:rsidRDefault="00D92556" w:rsidP="00D92556">
      <w:pPr>
        <w:widowControl w:val="0"/>
        <w:spacing w:before="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14. Requerimiento adicional. </w:t>
      </w:r>
      <w:r w:rsidRPr="00AD476D">
        <w:rPr>
          <w:rFonts w:ascii="Palatino Linotype" w:eastAsia="Palatino Linotype" w:hAnsi="Palatino Linotype" w:cs="Palatino Linotype"/>
        </w:rPr>
        <w:t xml:space="preserve">El </w:t>
      </w:r>
      <w:r w:rsidRPr="00AD476D">
        <w:rPr>
          <w:rFonts w:ascii="Palatino Linotype" w:eastAsia="Palatino Linotype" w:hAnsi="Palatino Linotype" w:cs="Palatino Linotype"/>
          <w:b/>
        </w:rPr>
        <w:t>ocho de mayo de dos mil veintitrés</w:t>
      </w:r>
      <w:r w:rsidRPr="00AD476D">
        <w:rPr>
          <w:rFonts w:ascii="Palatino Linotype" w:eastAsia="Palatino Linotype" w:hAnsi="Palatino Linotype" w:cs="Palatino Linotype"/>
        </w:rPr>
        <w:t xml:space="preserve">, se envió por correo electrónico un requerimiento de información adicional al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el cual consistió en lo siguiente: </w:t>
      </w:r>
    </w:p>
    <w:p w14:paraId="7AA0170D" w14:textId="77777777" w:rsidR="00D92556" w:rsidRPr="00AD476D" w:rsidRDefault="00D92556" w:rsidP="00D92556">
      <w:pPr>
        <w:tabs>
          <w:tab w:val="left" w:pos="8222"/>
        </w:tabs>
        <w:spacing w:before="120" w:after="120"/>
        <w:ind w:left="567" w:right="618"/>
        <w:jc w:val="both"/>
        <w:rPr>
          <w:rFonts w:ascii="Palatino Linotype" w:eastAsia="Palatino Linotype" w:hAnsi="Palatino Linotype" w:cs="Palatino Linotype"/>
          <w:i/>
          <w:sz w:val="20"/>
          <w:szCs w:val="20"/>
        </w:rPr>
      </w:pPr>
      <w:r w:rsidRPr="00AD476D">
        <w:rPr>
          <w:rFonts w:ascii="Palatino Linotype" w:eastAsia="Palatino Linotype" w:hAnsi="Palatino Linotype" w:cs="Palatino Linotype"/>
          <w:i/>
          <w:sz w:val="22"/>
          <w:szCs w:val="22"/>
        </w:rPr>
        <w:t>“</w:t>
      </w:r>
    </w:p>
    <w:p w14:paraId="6AA14C0D" w14:textId="77777777" w:rsidR="00D92556" w:rsidRPr="00AD476D" w:rsidRDefault="00D92556" w:rsidP="00D92556">
      <w:pPr>
        <w:tabs>
          <w:tab w:val="left" w:pos="8222"/>
        </w:tabs>
        <w:ind w:left="567"/>
        <w:jc w:val="right"/>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Asunto:</w:t>
      </w:r>
      <w:r w:rsidRPr="00AD476D">
        <w:rPr>
          <w:rFonts w:ascii="Palatino Linotype" w:eastAsia="Palatino Linotype" w:hAnsi="Palatino Linotype" w:cs="Palatino Linotype"/>
          <w:i/>
          <w:sz w:val="22"/>
          <w:szCs w:val="22"/>
        </w:rPr>
        <w:t xml:space="preserve"> Requerimiento de información</w:t>
      </w:r>
    </w:p>
    <w:p w14:paraId="48EF7227" w14:textId="77777777" w:rsidR="00D92556" w:rsidRPr="00AD476D" w:rsidRDefault="00D92556" w:rsidP="00D92556">
      <w:pPr>
        <w:tabs>
          <w:tab w:val="left" w:pos="8222"/>
        </w:tabs>
        <w:ind w:left="567"/>
        <w:jc w:val="right"/>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Metepec, Estado de México, a 08 mayo de 2023</w:t>
      </w:r>
    </w:p>
    <w:p w14:paraId="24FB1D6F" w14:textId="77777777" w:rsidR="00D92556" w:rsidRPr="00AD476D" w:rsidRDefault="00D92556" w:rsidP="00D92556">
      <w:pPr>
        <w:widowControl w:val="0"/>
        <w:tabs>
          <w:tab w:val="left" w:pos="8222"/>
        </w:tabs>
        <w:ind w:left="567" w:firstLine="1"/>
        <w:jc w:val="both"/>
        <w:rPr>
          <w:rFonts w:ascii="Palatino Linotype" w:eastAsia="Palatino Linotype" w:hAnsi="Palatino Linotype" w:cs="Palatino Linotype"/>
          <w:i/>
          <w:sz w:val="16"/>
          <w:szCs w:val="16"/>
        </w:rPr>
      </w:pPr>
    </w:p>
    <w:p w14:paraId="50A4E7F1" w14:textId="77777777" w:rsidR="00D92556" w:rsidRPr="00AD476D" w:rsidRDefault="00D92556" w:rsidP="00D92556">
      <w:pPr>
        <w:widowControl w:val="0"/>
        <w:tabs>
          <w:tab w:val="left" w:pos="8222"/>
        </w:tabs>
        <w:ind w:left="567"/>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Gerardo Arturo Ozuna Martínez</w:t>
      </w:r>
    </w:p>
    <w:p w14:paraId="6162E05D" w14:textId="77777777" w:rsidR="00D92556" w:rsidRPr="00AD476D" w:rsidRDefault="00D92556" w:rsidP="00D92556">
      <w:pPr>
        <w:widowControl w:val="0"/>
        <w:tabs>
          <w:tab w:val="left" w:pos="8222"/>
        </w:tabs>
        <w:ind w:left="567"/>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Director de Transparencia del</w:t>
      </w:r>
    </w:p>
    <w:p w14:paraId="29464B7E" w14:textId="77777777" w:rsidR="00D92556" w:rsidRPr="00AD476D" w:rsidRDefault="00D92556" w:rsidP="00D92556">
      <w:pPr>
        <w:widowControl w:val="0"/>
        <w:tabs>
          <w:tab w:val="left" w:pos="8222"/>
        </w:tabs>
        <w:ind w:left="567" w:firstLine="1"/>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Ayuntamiento de Metepec</w:t>
      </w:r>
    </w:p>
    <w:p w14:paraId="08CAF658" w14:textId="77777777" w:rsidR="00D92556" w:rsidRPr="00AD476D" w:rsidRDefault="00D92556" w:rsidP="00D92556">
      <w:pPr>
        <w:widowControl w:val="0"/>
        <w:tabs>
          <w:tab w:val="left" w:pos="8222"/>
        </w:tabs>
        <w:ind w:left="567" w:firstLine="1"/>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P r e s e n t e:</w:t>
      </w:r>
    </w:p>
    <w:p w14:paraId="6D595213"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p>
    <w:p w14:paraId="16AEA761"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De las constancias que integran el expediente del recurso de revisión </w:t>
      </w:r>
      <w:r w:rsidRPr="00AD476D">
        <w:rPr>
          <w:rFonts w:ascii="Palatino Linotype" w:eastAsia="Palatino Linotype" w:hAnsi="Palatino Linotype" w:cs="Palatino Linotype"/>
          <w:b/>
          <w:i/>
          <w:sz w:val="22"/>
          <w:szCs w:val="22"/>
        </w:rPr>
        <w:t xml:space="preserve">14209/INFOEM/IP/RR/2023; </w:t>
      </w:r>
      <w:r w:rsidRPr="00AD476D">
        <w:rPr>
          <w:rFonts w:ascii="Palatino Linotype" w:eastAsia="Palatino Linotype" w:hAnsi="Palatino Linotype" w:cs="Palatino Linotype"/>
          <w:i/>
          <w:sz w:val="22"/>
          <w:szCs w:val="22"/>
        </w:rPr>
        <w:t xml:space="preserve">se desprende que en respuesta a la solicitud de información </w:t>
      </w:r>
      <w:r w:rsidRPr="00AD476D">
        <w:rPr>
          <w:rFonts w:ascii="Palatino Linotype" w:eastAsia="Palatino Linotype" w:hAnsi="Palatino Linotype" w:cs="Palatino Linotype"/>
          <w:b/>
          <w:i/>
          <w:sz w:val="22"/>
          <w:szCs w:val="22"/>
        </w:rPr>
        <w:t xml:space="preserve">04138/METEPEC/IP/2022, </w:t>
      </w:r>
      <w:r w:rsidRPr="00AD476D">
        <w:rPr>
          <w:rFonts w:ascii="Palatino Linotype" w:eastAsia="Palatino Linotype" w:hAnsi="Palatino Linotype" w:cs="Palatino Linotype"/>
          <w:i/>
          <w:sz w:val="22"/>
          <w:szCs w:val="22"/>
        </w:rPr>
        <w:t xml:space="preserve">con fundamento en el artículo 158 de la Ley de Transparencia y Acceso a la Información Pública del Estado de México y Municipios, </w:t>
      </w:r>
      <w:r w:rsidRPr="00AD476D">
        <w:rPr>
          <w:rFonts w:ascii="Palatino Linotype" w:eastAsia="Palatino Linotype" w:hAnsi="Palatino Linotype" w:cs="Palatino Linotype"/>
          <w:b/>
          <w:i/>
          <w:sz w:val="22"/>
          <w:szCs w:val="22"/>
        </w:rPr>
        <w:t>propuso el cambio de la modalidad</w:t>
      </w:r>
      <w:r w:rsidRPr="00AD476D">
        <w:rPr>
          <w:rFonts w:ascii="Palatino Linotype" w:eastAsia="Palatino Linotype" w:hAnsi="Palatino Linotype" w:cs="Palatino Linotype"/>
          <w:i/>
          <w:sz w:val="22"/>
          <w:szCs w:val="22"/>
        </w:rPr>
        <w:t xml:space="preserve"> </w:t>
      </w:r>
      <w:r w:rsidRPr="00AD476D">
        <w:rPr>
          <w:rFonts w:ascii="Palatino Linotype" w:eastAsia="Palatino Linotype" w:hAnsi="Palatino Linotype" w:cs="Palatino Linotype"/>
          <w:b/>
          <w:i/>
          <w:sz w:val="22"/>
          <w:szCs w:val="22"/>
        </w:rPr>
        <w:t xml:space="preserve">de entrega a consulta directa, </w:t>
      </w:r>
      <w:r w:rsidRPr="00AD476D">
        <w:rPr>
          <w:rFonts w:ascii="Palatino Linotype" w:eastAsia="Palatino Linotype" w:hAnsi="Palatino Linotype" w:cs="Palatino Linotype"/>
          <w:i/>
          <w:sz w:val="22"/>
          <w:szCs w:val="22"/>
        </w:rPr>
        <w:t xml:space="preserve">con base en el pronunciamiento emitido por el </w:t>
      </w:r>
      <w:r w:rsidRPr="00AD476D">
        <w:rPr>
          <w:rFonts w:ascii="Palatino Linotype" w:eastAsia="Palatino Linotype" w:hAnsi="Palatino Linotype" w:cs="Palatino Linotype"/>
          <w:i/>
          <w:sz w:val="22"/>
          <w:szCs w:val="22"/>
        </w:rPr>
        <w:lastRenderedPageBreak/>
        <w:t>Director de Medio Ambiente, quien argumentó en lo medular, que la información solicitada constituye un cúmulo de documentos de un volumen considerable, lo cual requiere procesamiento y revisión para verificar si contiene información que deba ser clasificada como confidencial y/o reservada, descargarla o escanearla según sea en el caso, cuya entrega y procesamiento sobrepasa las capacidades técnicas y administrativas y humanas de la Unidad Administrativa a su cargo, bajo lo siguiente:</w:t>
      </w:r>
    </w:p>
    <w:p w14:paraId="4557ED1C"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1. El personal que atiene los requerimientos relacionados con las solicitudes de información es reducido, ya que se cuenta con una persona adscrita a la Dirección encargada de realizar el proceso de búsqueda de la información.</w:t>
      </w:r>
    </w:p>
    <w:p w14:paraId="59301FD7"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2. El plazo legal que prevé la Ley de Transparencia Local para atender las solicitudes de acceso a la información es máximo de 15 días hábiles con una prórroga máxima de 7 días hábiles de conformidad con el artículo 163 del ordenamiento citado, no obstante, el soporte documental que obra dentro de los archivos de la Dirección de medio ambiente, es ampliamente extenso, para el periodo requerido, aunado al cúmulo de otras solicitudes de información sobre temas diversos, sin contar con los medios técnicos, administrativos y humanos suficientes para atender el requerimiento dentro de los plazos señalados.</w:t>
      </w:r>
    </w:p>
    <w:p w14:paraId="26425EB0"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3. Se cuenta con un escáner que es compartido con las demás áreas de la Dirección de Medio Ambiente, y que por ende, no se encuentra a disposición exclusiva del área de Transparencia Derivado de lo anterior el Servidor Público Habilitado de la Dirección de Medio Ambiente, sometió a consideración del Comité de Transparencia el cambio de modalidad en la entrega de la información, para garantizar el Derecho de Acceso a la información Pública de la parte solicitante, poniendo a disposición de la persona solicitante la información  en cualquiera de las tres modalidades que refiere la Ley, y las cuales tengan capacidades de almacenamiento, o en su caso consulta directa in situ, proporcionando para tales efectos el domicilio y horario de la Tesorería Municipal para realizar el pago de derechos en caso de generarse, y de la Dirección de Medio Ambiente para la entrega de la información.</w:t>
      </w:r>
    </w:p>
    <w:p w14:paraId="5B3748C6"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Sin embargo, se tiene que dejó de justificar, de manera clara, las razones o motivos que lo llevaron hacer dicho cambio de modalidad </w:t>
      </w:r>
      <w:r w:rsidRPr="00AD476D">
        <w:rPr>
          <w:rFonts w:ascii="Palatino Linotype" w:eastAsia="Palatino Linotype" w:hAnsi="Palatino Linotype" w:cs="Palatino Linotype"/>
          <w:b/>
          <w:i/>
          <w:sz w:val="22"/>
          <w:szCs w:val="22"/>
        </w:rPr>
        <w:t>en el caso que nos ocupa</w:t>
      </w:r>
      <w:r w:rsidRPr="00AD476D">
        <w:rPr>
          <w:rFonts w:ascii="Palatino Linotype" w:eastAsia="Palatino Linotype" w:hAnsi="Palatino Linotype" w:cs="Palatino Linotype"/>
          <w:i/>
          <w:sz w:val="22"/>
          <w:szCs w:val="22"/>
        </w:rPr>
        <w:t>, toda vez que el servidor público habilitado de la Dirección de Medio Ambiente, no especificó respecto de la solicitud que dio origen al recurso de revisión que nos ocupa, de manera enunciativa, más no limitativa, lo siguiente:</w:t>
      </w:r>
    </w:p>
    <w:p w14:paraId="72EFAEAA" w14:textId="77777777" w:rsidR="00D92556" w:rsidRPr="00AD476D" w:rsidRDefault="00D92556" w:rsidP="00D92556">
      <w:pPr>
        <w:numPr>
          <w:ilvl w:val="0"/>
          <w:numId w:val="1"/>
        </w:numPr>
        <w:pBdr>
          <w:top w:val="nil"/>
          <w:left w:val="nil"/>
          <w:bottom w:val="nil"/>
          <w:right w:val="nil"/>
          <w:between w:val="nil"/>
        </w:pBdr>
        <w:tabs>
          <w:tab w:val="left" w:pos="1134"/>
          <w:tab w:val="left" w:pos="8222"/>
        </w:tabs>
        <w:spacing w:before="120" w:after="120"/>
        <w:ind w:left="851" w:hanging="5"/>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El formato, en que se encuentra la información, es decir, de manera digital o física;</w:t>
      </w:r>
    </w:p>
    <w:p w14:paraId="700CAEAF" w14:textId="77777777" w:rsidR="00D92556" w:rsidRPr="00AD476D" w:rsidRDefault="00D92556" w:rsidP="00D92556">
      <w:pPr>
        <w:numPr>
          <w:ilvl w:val="0"/>
          <w:numId w:val="1"/>
        </w:numPr>
        <w:pBdr>
          <w:top w:val="nil"/>
          <w:left w:val="nil"/>
          <w:bottom w:val="nil"/>
          <w:right w:val="nil"/>
          <w:between w:val="nil"/>
        </w:pBdr>
        <w:tabs>
          <w:tab w:val="left" w:pos="1134"/>
          <w:tab w:val="left" w:pos="8222"/>
        </w:tabs>
        <w:spacing w:before="120" w:after="120"/>
        <w:ind w:left="851" w:hanging="5"/>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El número de hojas o peso aproximado de la información solicitada, del cual se pudiera conocer cuántos documentos había generado o bien, cuando menos un aproximado;</w:t>
      </w:r>
    </w:p>
    <w:p w14:paraId="31966463" w14:textId="77777777" w:rsidR="00D92556" w:rsidRPr="00AD476D" w:rsidRDefault="00D92556" w:rsidP="00D92556">
      <w:pPr>
        <w:numPr>
          <w:ilvl w:val="0"/>
          <w:numId w:val="1"/>
        </w:numPr>
        <w:pBdr>
          <w:top w:val="nil"/>
          <w:left w:val="nil"/>
          <w:bottom w:val="nil"/>
          <w:right w:val="nil"/>
          <w:between w:val="nil"/>
        </w:pBdr>
        <w:tabs>
          <w:tab w:val="left" w:pos="1134"/>
          <w:tab w:val="left" w:pos="8222"/>
        </w:tabs>
        <w:spacing w:before="120" w:after="120"/>
        <w:ind w:left="851" w:hanging="5"/>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Tampoco acreditó que lo peticionado implicaba un análisis, procesamiento o estudio de documentos cuya reproducción sobrepasará las capacidades técnicas, administrativas y humanas del </w:t>
      </w:r>
      <w:r w:rsidRPr="00AD476D">
        <w:rPr>
          <w:rFonts w:ascii="Palatino Linotype" w:eastAsia="Palatino Linotype" w:hAnsi="Palatino Linotype" w:cs="Palatino Linotype"/>
          <w:b/>
          <w:i/>
          <w:sz w:val="22"/>
          <w:szCs w:val="22"/>
        </w:rPr>
        <w:t>Sujeto Obligado,</w:t>
      </w:r>
      <w:r w:rsidRPr="00AD476D">
        <w:rPr>
          <w:rFonts w:ascii="Palatino Linotype" w:eastAsia="Palatino Linotype" w:hAnsi="Palatino Linotype" w:cs="Palatino Linotype"/>
          <w:i/>
          <w:sz w:val="22"/>
          <w:szCs w:val="22"/>
        </w:rPr>
        <w:t xml:space="preserve"> pues si bien precisó el número de personas que se </w:t>
      </w:r>
      <w:r w:rsidRPr="00AD476D">
        <w:rPr>
          <w:rFonts w:ascii="Palatino Linotype" w:eastAsia="Palatino Linotype" w:hAnsi="Palatino Linotype" w:cs="Palatino Linotype"/>
          <w:i/>
          <w:sz w:val="22"/>
          <w:szCs w:val="22"/>
        </w:rPr>
        <w:lastRenderedPageBreak/>
        <w:t>encontraban en el área competente, no refirió ni el formato, ni número de hojas aproximadas de lo solicitado, o bien, si lo peticionado, se encontraba en uno o varios expedientes.</w:t>
      </w:r>
    </w:p>
    <w:p w14:paraId="71960AB2" w14:textId="77777777" w:rsidR="00D92556" w:rsidRPr="00AD476D" w:rsidRDefault="00D92556" w:rsidP="00D92556">
      <w:pPr>
        <w:numPr>
          <w:ilvl w:val="0"/>
          <w:numId w:val="1"/>
        </w:numPr>
        <w:pBdr>
          <w:top w:val="nil"/>
          <w:left w:val="nil"/>
          <w:bottom w:val="nil"/>
          <w:right w:val="nil"/>
          <w:between w:val="nil"/>
        </w:pBdr>
        <w:tabs>
          <w:tab w:val="left" w:pos="1134"/>
          <w:tab w:val="left" w:pos="8222"/>
        </w:tabs>
        <w:spacing w:before="120" w:after="120"/>
        <w:ind w:left="851" w:hanging="5"/>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No refirió de manera clara el periodo sobre el cual realizó la búsqueda exhaustiva y razonable, reiterando que la información que es susceptible de entrega, en el presente caso, es la correspondiente al año inmediato anterior a la presentación de la solicitud. </w:t>
      </w:r>
    </w:p>
    <w:p w14:paraId="24253B9D"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En tal sentido, se carece de los elementos que permitan justificar que, efectivamente, existe la necesidad de realizar el cambio de modalidad, lo anterior en términos de los señalado por el artículo 155 fracción V, 158 y 164 de la Ley de Transparencia y Acceso a la Información Pública del Estado de México y Municipios. </w:t>
      </w:r>
    </w:p>
    <w:p w14:paraId="436CADB5"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Por tanto, con fundamento en el artículo 14, fracciones I, II, V y XVI del Reglamento Interior del Instituto de Transparencia, Acceso a la Información Pública y Protección de Datos Personales del Estado de México y Municipios publicado en la Gaceta del Gobierno el 14 de marzo de 2023; con el objeto de contar con los elementos necesarios para la elaboración del proyecto de resolución correspondiente, </w:t>
      </w:r>
      <w:r w:rsidRPr="00AD476D">
        <w:rPr>
          <w:rFonts w:ascii="Palatino Linotype" w:eastAsia="Palatino Linotype" w:hAnsi="Palatino Linotype" w:cs="Palatino Linotype"/>
          <w:b/>
          <w:i/>
          <w:sz w:val="22"/>
          <w:szCs w:val="22"/>
        </w:rPr>
        <w:t xml:space="preserve">se requiere informe lo siguiente </w:t>
      </w:r>
      <w:r w:rsidRPr="00AD476D">
        <w:rPr>
          <w:rFonts w:ascii="Palatino Linotype" w:eastAsia="Palatino Linotype" w:hAnsi="Palatino Linotype" w:cs="Palatino Linotype"/>
          <w:b/>
          <w:i/>
          <w:sz w:val="22"/>
          <w:szCs w:val="22"/>
          <w:u w:val="single"/>
        </w:rPr>
        <w:t>respecto a la solicitud de información con número de folio 04138/METEPEC/IP/2022</w:t>
      </w:r>
      <w:r w:rsidRPr="00AD476D">
        <w:rPr>
          <w:rFonts w:ascii="Palatino Linotype" w:eastAsia="Palatino Linotype" w:hAnsi="Palatino Linotype" w:cs="Palatino Linotype"/>
          <w:i/>
          <w:sz w:val="22"/>
          <w:szCs w:val="22"/>
        </w:rPr>
        <w:t>:</w:t>
      </w:r>
    </w:p>
    <w:p w14:paraId="3B50D105"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1.- Manifieste, de manera clara y precisa, las razones y fundamentos suficientes que impiden la entrega de la información a través del SAIMEX.</w:t>
      </w:r>
    </w:p>
    <w:p w14:paraId="266F859C"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2.- Se refiera </w:t>
      </w:r>
      <w:r w:rsidRPr="00AD476D">
        <w:rPr>
          <w:rFonts w:ascii="Palatino Linotype" w:eastAsia="Palatino Linotype" w:hAnsi="Palatino Linotype" w:cs="Palatino Linotype"/>
          <w:b/>
          <w:i/>
          <w:sz w:val="22"/>
          <w:szCs w:val="22"/>
          <w:u w:val="single"/>
        </w:rPr>
        <w:t>con exactitud</w:t>
      </w:r>
      <w:r w:rsidRPr="00AD476D">
        <w:rPr>
          <w:rFonts w:ascii="Palatino Linotype" w:eastAsia="Palatino Linotype" w:hAnsi="Palatino Linotype" w:cs="Palatino Linotype"/>
          <w:i/>
          <w:sz w:val="22"/>
          <w:szCs w:val="22"/>
        </w:rPr>
        <w:t xml:space="preserve">, al cúmulo de información de que se trata, misma que </w:t>
      </w:r>
      <w:proofErr w:type="gramStart"/>
      <w:r w:rsidRPr="00AD476D">
        <w:rPr>
          <w:rFonts w:ascii="Palatino Linotype" w:eastAsia="Palatino Linotype" w:hAnsi="Palatino Linotype" w:cs="Palatino Linotype"/>
          <w:i/>
          <w:sz w:val="22"/>
          <w:szCs w:val="22"/>
        </w:rPr>
        <w:t>deberá  corresponder</w:t>
      </w:r>
      <w:proofErr w:type="gramEnd"/>
      <w:r w:rsidRPr="00AD476D">
        <w:rPr>
          <w:rFonts w:ascii="Palatino Linotype" w:eastAsia="Palatino Linotype" w:hAnsi="Palatino Linotype" w:cs="Palatino Linotype"/>
          <w:i/>
          <w:sz w:val="22"/>
          <w:szCs w:val="22"/>
        </w:rPr>
        <w:t xml:space="preserve"> con la generada, administrada o poseída en al año inmediato anterior a la presentación de la solicitud, y </w:t>
      </w:r>
      <w:r w:rsidRPr="00AD476D">
        <w:rPr>
          <w:rFonts w:ascii="Palatino Linotype" w:eastAsia="Palatino Linotype" w:hAnsi="Palatino Linotype" w:cs="Palatino Linotype"/>
          <w:b/>
          <w:i/>
          <w:sz w:val="22"/>
          <w:szCs w:val="22"/>
          <w:u w:val="single"/>
        </w:rPr>
        <w:t>sí excede las capacidades del SAIMEX</w:t>
      </w:r>
      <w:r w:rsidRPr="00AD476D">
        <w:rPr>
          <w:rFonts w:ascii="Palatino Linotype" w:eastAsia="Palatino Linotype" w:hAnsi="Palatino Linotype" w:cs="Palatino Linotype"/>
          <w:i/>
          <w:sz w:val="22"/>
          <w:szCs w:val="22"/>
        </w:rPr>
        <w:t xml:space="preserve">, esto </w:t>
      </w:r>
      <w:r w:rsidRPr="00AD476D">
        <w:rPr>
          <w:rFonts w:ascii="Palatino Linotype" w:eastAsia="Palatino Linotype" w:hAnsi="Palatino Linotype" w:cs="Palatino Linotype"/>
          <w:b/>
          <w:i/>
          <w:sz w:val="22"/>
          <w:szCs w:val="22"/>
          <w:u w:val="single"/>
        </w:rPr>
        <w:t>mediante el reporte de incidencias realizado con el área de soporte técnico del INFOEM</w:t>
      </w:r>
      <w:r w:rsidRPr="00AD476D">
        <w:rPr>
          <w:rFonts w:ascii="Palatino Linotype" w:eastAsia="Palatino Linotype" w:hAnsi="Palatino Linotype" w:cs="Palatino Linotype"/>
          <w:b/>
          <w:i/>
          <w:sz w:val="22"/>
          <w:szCs w:val="22"/>
        </w:rPr>
        <w:t>.</w:t>
      </w:r>
    </w:p>
    <w:p w14:paraId="1F656E84" w14:textId="77777777" w:rsidR="00D92556" w:rsidRPr="00AD476D" w:rsidRDefault="00D92556" w:rsidP="00D92556">
      <w:pPr>
        <w:widowControl w:val="0"/>
        <w:tabs>
          <w:tab w:val="left" w:pos="8222"/>
        </w:tabs>
        <w:spacing w:before="120" w:after="120"/>
        <w:ind w:lef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3.- Que la información solicitada, sobrepasa las capacidades técnicas administrativas y humanas del Sujeto Obligado para cumplir con la solicitud, en los plazos establecidos para dichos efectos, </w:t>
      </w:r>
      <w:r w:rsidRPr="00AD476D">
        <w:rPr>
          <w:rFonts w:ascii="Palatino Linotype" w:eastAsia="Palatino Linotype" w:hAnsi="Palatino Linotype" w:cs="Palatino Linotype"/>
          <w:b/>
          <w:i/>
          <w:sz w:val="22"/>
          <w:szCs w:val="22"/>
          <w:u w:val="single"/>
        </w:rPr>
        <w:t>con los respectivos medios de convicción</w:t>
      </w:r>
      <w:r w:rsidRPr="00AD476D">
        <w:rPr>
          <w:rFonts w:ascii="Palatino Linotype" w:eastAsia="Palatino Linotype" w:hAnsi="Palatino Linotype" w:cs="Palatino Linotype"/>
          <w:i/>
          <w:sz w:val="22"/>
          <w:szCs w:val="22"/>
        </w:rPr>
        <w:t xml:space="preserve">. </w:t>
      </w:r>
    </w:p>
    <w:p w14:paraId="114D8450"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La información de mérito deberá ser entregada a este Instituto en un lapso no mayor a tres días, a través de los correos electrónicos </w:t>
      </w:r>
      <w:hyperlink r:id="rId11">
        <w:r w:rsidRPr="00AD476D">
          <w:rPr>
            <w:rFonts w:ascii="Palatino Linotype" w:eastAsia="Palatino Linotype" w:hAnsi="Palatino Linotype" w:cs="Palatino Linotype"/>
            <w:i/>
            <w:color w:val="000000"/>
            <w:sz w:val="22"/>
            <w:szCs w:val="22"/>
            <w:u w:val="single"/>
          </w:rPr>
          <w:t>viridiana.santana@itaipem.org.mx</w:t>
        </w:r>
      </w:hyperlink>
      <w:r w:rsidRPr="00AD476D">
        <w:rPr>
          <w:rFonts w:ascii="Palatino Linotype" w:eastAsia="Palatino Linotype" w:hAnsi="Palatino Linotype" w:cs="Palatino Linotype"/>
          <w:i/>
          <w:sz w:val="22"/>
          <w:szCs w:val="22"/>
        </w:rPr>
        <w:t xml:space="preserve"> y </w:t>
      </w:r>
      <w:hyperlink r:id="rId12">
        <w:r w:rsidRPr="00AD476D">
          <w:rPr>
            <w:rFonts w:ascii="Palatino Linotype" w:eastAsia="Palatino Linotype" w:hAnsi="Palatino Linotype" w:cs="Palatino Linotype"/>
            <w:i/>
            <w:color w:val="000000"/>
            <w:sz w:val="22"/>
            <w:szCs w:val="22"/>
            <w:u w:val="single"/>
          </w:rPr>
          <w:t>berenice.carrillo@infoem.org.mx</w:t>
        </w:r>
      </w:hyperlink>
      <w:r w:rsidRPr="00AD476D">
        <w:rPr>
          <w:rFonts w:ascii="Palatino Linotype" w:eastAsia="Palatino Linotype" w:hAnsi="Palatino Linotype" w:cs="Palatino Linotype"/>
          <w:i/>
          <w:sz w:val="22"/>
          <w:szCs w:val="22"/>
        </w:rPr>
        <w:t xml:space="preserve">, de acuerdo a lo establecido en el artículo 29 del Código de Procedimientos Administrativos del Estado de México de aplicación supletoria a la Ley de Transparencia y Acceso a la Información Pública del Estado de México y Municipios.  </w:t>
      </w:r>
    </w:p>
    <w:p w14:paraId="65D9BA0A" w14:textId="77777777" w:rsidR="00D92556" w:rsidRPr="00AD476D" w:rsidRDefault="00D92556" w:rsidP="00D92556">
      <w:pPr>
        <w:widowControl w:val="0"/>
        <w:tabs>
          <w:tab w:val="left" w:pos="8222"/>
        </w:tabs>
        <w:spacing w:before="120" w:after="120"/>
        <w:ind w:left="567"/>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Sin más por el momento, aprovecho la ocasión para enviarle un cordial saludo.”</w:t>
      </w:r>
    </w:p>
    <w:p w14:paraId="6CC30EB0" w14:textId="77777777" w:rsidR="00D92556" w:rsidRPr="00AD476D" w:rsidRDefault="00D92556" w:rsidP="00D92556">
      <w:pPr>
        <w:widowControl w:val="0"/>
        <w:spacing w:before="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15. Desahogo del requerimiento adicional. </w:t>
      </w:r>
      <w:r w:rsidRPr="00AD476D">
        <w:rPr>
          <w:rFonts w:ascii="Palatino Linotype" w:eastAsia="Palatino Linotype" w:hAnsi="Palatino Linotype" w:cs="Palatino Linotype"/>
        </w:rPr>
        <w:t xml:space="preserve">En fecha </w:t>
      </w:r>
      <w:r w:rsidRPr="00AD476D">
        <w:rPr>
          <w:rFonts w:ascii="Palatino Linotype" w:eastAsia="Palatino Linotype" w:hAnsi="Palatino Linotype" w:cs="Palatino Linotype"/>
          <w:b/>
        </w:rPr>
        <w:t xml:space="preserve">once de mayo de dos mil veintitrés, </w:t>
      </w:r>
      <w:r w:rsidRPr="00AD476D">
        <w:rPr>
          <w:rFonts w:ascii="Palatino Linotype" w:eastAsia="Palatino Linotype" w:hAnsi="Palatino Linotype" w:cs="Palatino Linotype"/>
        </w:rPr>
        <w:t xml:space="preserve">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desahogó, a través de correo electrónico el requerimiento de información, medularmente en los siguientes términos:</w:t>
      </w:r>
    </w:p>
    <w:p w14:paraId="121755D9" w14:textId="77777777" w:rsidR="00D92556" w:rsidRPr="00AD476D" w:rsidRDefault="00D92556" w:rsidP="00D92556">
      <w:pPr>
        <w:widowControl w:val="0"/>
        <w:spacing w:before="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lastRenderedPageBreak/>
        <w:drawing>
          <wp:inline distT="0" distB="0" distL="0" distR="0" wp14:anchorId="07D2C7BD" wp14:editId="3C45606C">
            <wp:extent cx="4962525" cy="6057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62525" cy="6057900"/>
                    </a:xfrm>
                    <a:prstGeom prst="rect">
                      <a:avLst/>
                    </a:prstGeom>
                    <a:noFill/>
                    <a:ln>
                      <a:noFill/>
                    </a:ln>
                  </pic:spPr>
                </pic:pic>
              </a:graphicData>
            </a:graphic>
          </wp:inline>
        </w:drawing>
      </w:r>
    </w:p>
    <w:p w14:paraId="24452C7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0CC89C44" w14:textId="77777777" w:rsidR="00D92556" w:rsidRPr="00AD476D" w:rsidRDefault="00D92556">
      <w:pPr>
        <w:spacing w:before="240" w:after="240" w:line="360" w:lineRule="auto"/>
        <w:jc w:val="both"/>
        <w:rPr>
          <w:rFonts w:ascii="Palatino Linotype" w:eastAsia="Palatino Linotype" w:hAnsi="Palatino Linotype" w:cs="Palatino Linotype"/>
        </w:rPr>
      </w:pPr>
    </w:p>
    <w:p w14:paraId="071FA2EA" w14:textId="77777777" w:rsidR="0010547B" w:rsidRPr="00AD476D" w:rsidRDefault="001D4C0E">
      <w:pPr>
        <w:widowControl w:val="0"/>
        <w:spacing w:before="240" w:after="240" w:line="360" w:lineRule="auto"/>
        <w:jc w:val="center"/>
        <w:rPr>
          <w:rFonts w:ascii="Palatino Linotype" w:eastAsia="Palatino Linotype" w:hAnsi="Palatino Linotype" w:cs="Palatino Linotype"/>
          <w:b/>
        </w:rPr>
      </w:pPr>
      <w:r w:rsidRPr="00AD476D">
        <w:rPr>
          <w:rFonts w:ascii="Palatino Linotype" w:eastAsia="Palatino Linotype" w:hAnsi="Palatino Linotype" w:cs="Palatino Linotype"/>
          <w:b/>
        </w:rPr>
        <w:lastRenderedPageBreak/>
        <w:t>II. C O N S I D E R A N D O S</w:t>
      </w:r>
    </w:p>
    <w:p w14:paraId="63B9A60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Primero. Competencia.</w:t>
      </w:r>
      <w:r w:rsidRPr="00AD476D">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4241FA8" w14:textId="77777777" w:rsidR="0010547B" w:rsidRPr="00AD476D" w:rsidRDefault="001D4C0E">
      <w:pPr>
        <w:spacing w:before="240" w:after="240" w:line="360" w:lineRule="auto"/>
        <w:jc w:val="both"/>
        <w:rPr>
          <w:rFonts w:ascii="Palatino Linotype" w:eastAsia="Palatino Linotype" w:hAnsi="Palatino Linotype" w:cs="Palatino Linotype"/>
        </w:rPr>
      </w:pPr>
      <w:bookmarkStart w:id="4" w:name="_heading=h.tyjcwt" w:colFirst="0" w:colLast="0"/>
      <w:bookmarkEnd w:id="4"/>
      <w:r w:rsidRPr="00AD476D">
        <w:rPr>
          <w:rFonts w:ascii="Palatino Linotype" w:eastAsia="Palatino Linotype" w:hAnsi="Palatino Linotype" w:cs="Palatino Linotype"/>
          <w:b/>
        </w:rPr>
        <w:t>Segundo. Oportunidad y Procedibilidad del Recurso de Revisión</w:t>
      </w:r>
      <w:r w:rsidRPr="00AD476D">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8DF4F30"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remitió la respuesta a la solicitud de información el día </w:t>
      </w:r>
      <w:r w:rsidRPr="00AD476D">
        <w:rPr>
          <w:rFonts w:ascii="Palatino Linotype" w:eastAsia="Palatino Linotype" w:hAnsi="Palatino Linotype" w:cs="Palatino Linotype"/>
          <w:b/>
        </w:rPr>
        <w:t xml:space="preserve">dos de septiembre de dos mil veintidós, </w:t>
      </w:r>
      <w:r w:rsidRPr="00AD476D">
        <w:rPr>
          <w:rFonts w:ascii="Palatino Linotype" w:eastAsia="Palatino Linotype" w:hAnsi="Palatino Linotype" w:cs="Palatino Linotype"/>
        </w:rPr>
        <w:t xml:space="preserve">mientras que el recurso de revisión interpuesto por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rPr>
        <w:lastRenderedPageBreak/>
        <w:t xml:space="preserve">se tuvo por presentado el día </w:t>
      </w:r>
      <w:r w:rsidRPr="00AD476D">
        <w:rPr>
          <w:rFonts w:ascii="Palatino Linotype" w:eastAsia="Palatino Linotype" w:hAnsi="Palatino Linotype" w:cs="Palatino Linotype"/>
          <w:b/>
        </w:rPr>
        <w:t>dos de septiembre de dos mil veintidós</w:t>
      </w:r>
      <w:r w:rsidRPr="00AD476D">
        <w:rPr>
          <w:rFonts w:ascii="Palatino Linotype" w:eastAsia="Palatino Linotype" w:hAnsi="Palatino Linotype" w:cs="Palatino Linotype"/>
        </w:rPr>
        <w:t>, esto es, el mismo día en que tuvo conocimiento de la respuesta impugnada.</w:t>
      </w:r>
    </w:p>
    <w:p w14:paraId="09EDD881"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04978E34"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AD476D">
        <w:rPr>
          <w:rFonts w:ascii="Palatino Linotype" w:eastAsia="Palatino Linotype" w:hAnsi="Palatino Linotype" w:cs="Palatino Linotype"/>
          <w:i/>
          <w:sz w:val="22"/>
          <w:szCs w:val="22"/>
        </w:rPr>
        <w:t xml:space="preserve">.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AD476D">
        <w:rPr>
          <w:rFonts w:ascii="Palatino Linotype" w:eastAsia="Palatino Linotype" w:hAnsi="Palatino Linotype" w:cs="Palatino Linotype"/>
          <w:i/>
          <w:sz w:val="22"/>
          <w:szCs w:val="22"/>
        </w:rPr>
        <w:t>que</w:t>
      </w:r>
      <w:proofErr w:type="gramEnd"/>
      <w:r w:rsidRPr="00AD476D">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4537235A" w14:textId="77777777" w:rsidR="0010547B" w:rsidRPr="00AD476D" w:rsidRDefault="001D4C0E">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AD476D">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w:t>
      </w:r>
      <w:r w:rsidRPr="00AD476D">
        <w:rPr>
          <w:rFonts w:ascii="Palatino Linotype" w:eastAsia="Palatino Linotype" w:hAnsi="Palatino Linotype" w:cs="Palatino Linotype"/>
        </w:rPr>
        <w:lastRenderedPageBreak/>
        <w:t>Municipios, en atención a que fue presentado mediante el formato visible en el SAIMEX.</w:t>
      </w:r>
    </w:p>
    <w:p w14:paraId="6F5411F4"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A efecto de sustentar lo anterior, es de suma importancia mencionar que si bien la persona solicitante </w:t>
      </w:r>
      <w:r w:rsidRPr="00AD476D">
        <w:rPr>
          <w:rFonts w:ascii="Palatino Linotype" w:eastAsia="Palatino Linotype" w:hAnsi="Palatino Linotype" w:cs="Palatino Linotype"/>
          <w:b/>
        </w:rPr>
        <w:t xml:space="preserve">no proporcionó nombre o seudónimo </w:t>
      </w:r>
      <w:r w:rsidRPr="00AD476D">
        <w:rPr>
          <w:rFonts w:ascii="Palatino Linotype" w:eastAsia="Palatino Linotype" w:hAnsi="Palatino Linotype" w:cs="Palatino Linotype"/>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741AAD1" w14:textId="77777777" w:rsidR="0010547B" w:rsidRPr="00AD476D" w:rsidRDefault="001D4C0E">
      <w:pPr>
        <w:spacing w:before="120" w:after="120"/>
        <w:ind w:left="851" w:right="902"/>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i/>
        </w:rPr>
        <w:t>"</w:t>
      </w:r>
      <w:r w:rsidRPr="00AD476D">
        <w:rPr>
          <w:rFonts w:ascii="Palatino Linotype" w:eastAsia="Palatino Linotype" w:hAnsi="Palatino Linotype" w:cs="Palatino Linotype"/>
          <w:b/>
          <w:i/>
          <w:sz w:val="22"/>
          <w:szCs w:val="22"/>
        </w:rPr>
        <w:t>Las solicitudes anónimas</w:t>
      </w:r>
      <w:r w:rsidRPr="00AD476D">
        <w:rPr>
          <w:rFonts w:ascii="Palatino Linotype" w:eastAsia="Palatino Linotype" w:hAnsi="Palatino Linotype" w:cs="Palatino Linotype"/>
          <w:i/>
          <w:sz w:val="22"/>
          <w:szCs w:val="22"/>
        </w:rPr>
        <w:t xml:space="preserve">, con nombre incompleto o seudónimo </w:t>
      </w:r>
      <w:r w:rsidRPr="00AD476D">
        <w:rPr>
          <w:rFonts w:ascii="Palatino Linotype" w:eastAsia="Palatino Linotype" w:hAnsi="Palatino Linotype" w:cs="Palatino Linotype"/>
          <w:b/>
          <w:i/>
          <w:sz w:val="22"/>
          <w:szCs w:val="22"/>
        </w:rPr>
        <w:t>serán procedentes para su trámite por parte del sujeto obligado ante quien se presente</w:t>
      </w:r>
      <w:r w:rsidRPr="00AD476D">
        <w:rPr>
          <w:rFonts w:ascii="Palatino Linotype" w:eastAsia="Palatino Linotype" w:hAnsi="Palatino Linotype" w:cs="Palatino Linotype"/>
          <w:i/>
          <w:sz w:val="22"/>
          <w:szCs w:val="22"/>
        </w:rPr>
        <w:t>. No podrá requerirse información adicional con motivo del nombre proporcionado por el solicitante."</w:t>
      </w:r>
    </w:p>
    <w:p w14:paraId="7D42BA10"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por lo que, en el presente caso, al haber sido presentado el recurso de revisión vía SAIMEX, dicho requisito resulta innecesario.</w:t>
      </w:r>
    </w:p>
    <w:p w14:paraId="03E8E31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Finalmente, se advierte que resulta procedente la interposición del recurso, según lo manifestado por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en sus motivos de inconformidad, de acuerdo al artículo 179, fracción VIII del ordenamiento legal citado, que a la letra dice: </w:t>
      </w:r>
    </w:p>
    <w:p w14:paraId="185D8736" w14:textId="77777777" w:rsidR="0010547B" w:rsidRPr="00AD476D" w:rsidRDefault="001D4C0E">
      <w:pPr>
        <w:spacing w:before="120" w:after="120"/>
        <w:ind w:left="993"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Artículo 179.</w:t>
      </w:r>
      <w:r w:rsidRPr="00AD476D">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5718D485" w14:textId="77777777" w:rsidR="0010547B" w:rsidRPr="00AD476D" w:rsidRDefault="001D4C0E">
      <w:pPr>
        <w:spacing w:before="120" w:after="120"/>
        <w:ind w:left="1134"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lastRenderedPageBreak/>
        <w:t>...</w:t>
      </w:r>
    </w:p>
    <w:p w14:paraId="6E9DCB1B"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 xml:space="preserve">VIII. </w:t>
      </w:r>
      <w:r w:rsidRPr="00AD476D">
        <w:rPr>
          <w:rFonts w:ascii="Palatino Linotype" w:eastAsia="Palatino Linotype" w:hAnsi="Palatino Linotype" w:cs="Palatino Linotype"/>
          <w:i/>
          <w:sz w:val="22"/>
          <w:szCs w:val="22"/>
        </w:rPr>
        <w:t>La notificación, entrega o puesta a disposición de información en una modalidad o formato distinto al solicitado</w:t>
      </w:r>
      <w:r w:rsidRPr="00AD476D">
        <w:rPr>
          <w:rFonts w:ascii="Palatino Linotype" w:eastAsia="Palatino Linotype" w:hAnsi="Palatino Linotype" w:cs="Palatino Linotype"/>
          <w:b/>
          <w:i/>
          <w:sz w:val="22"/>
          <w:szCs w:val="22"/>
        </w:rPr>
        <w:t>;</w:t>
      </w:r>
    </w:p>
    <w:p w14:paraId="3685AE04"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rPr>
        <w:t xml:space="preserve">Tercero. Materia de la revisión. </w:t>
      </w:r>
      <w:r w:rsidRPr="00AD476D">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AD476D">
        <w:rPr>
          <w:rFonts w:ascii="Palatino Linotype" w:eastAsia="Palatino Linotype" w:hAnsi="Palatino Linotype" w:cs="Palatino Linotype"/>
          <w:b/>
        </w:rPr>
        <w:t xml:space="preserve">verificar si la información proporcionada en respuesta y en informe por el Sujeto Obligado es adecuada y suficiente para satisfacer el derecho de acceso a la información pública </w:t>
      </w:r>
      <w:r w:rsidRPr="00AD476D">
        <w:rPr>
          <w:rFonts w:ascii="Palatino Linotype" w:eastAsia="Palatino Linotype" w:hAnsi="Palatino Linotype" w:cs="Palatino Linotype"/>
        </w:rPr>
        <w:t xml:space="preserve">de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o en su defecto, en caso de ser procedente, ordenar la entrega de información oportuna.</w:t>
      </w:r>
    </w:p>
    <w:p w14:paraId="417195D0" w14:textId="77777777" w:rsidR="0010547B" w:rsidRPr="00AD476D" w:rsidRDefault="001D4C0E">
      <w:pPr>
        <w:spacing w:before="240" w:after="240" w:line="360" w:lineRule="auto"/>
        <w:ind w:right="51"/>
        <w:jc w:val="both"/>
        <w:rPr>
          <w:rFonts w:ascii="Palatino Linotype" w:eastAsia="Palatino Linotype" w:hAnsi="Palatino Linotype" w:cs="Palatino Linotype"/>
        </w:rPr>
      </w:pPr>
      <w:bookmarkStart w:id="6" w:name="_heading=h.2et92p0" w:colFirst="0" w:colLast="0"/>
      <w:bookmarkEnd w:id="6"/>
      <w:r w:rsidRPr="00AD476D">
        <w:rPr>
          <w:rFonts w:ascii="Palatino Linotype" w:eastAsia="Palatino Linotype" w:hAnsi="Palatino Linotype" w:cs="Palatino Linotype"/>
          <w:b/>
        </w:rPr>
        <w:t xml:space="preserve">Cuarto. Estudio del asunto. </w:t>
      </w:r>
      <w:r w:rsidRPr="00AD476D">
        <w:rPr>
          <w:rFonts w:ascii="Palatino Linotype" w:eastAsia="Palatino Linotype" w:hAnsi="Palatino Linotype" w:cs="Palatino Linotype"/>
        </w:rPr>
        <w:t xml:space="preserve">Del análisis de la solicitud de información, motivo del recurso de revisión que ahora se resuelve se advierte que la parte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requirió al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le proporcione, información consistente en lo siguiente:</w:t>
      </w:r>
    </w:p>
    <w:p w14:paraId="3D8D158B" w14:textId="77777777" w:rsidR="0010547B" w:rsidRPr="00AD476D" w:rsidRDefault="001D4C0E">
      <w:pPr>
        <w:spacing w:before="240" w:after="240" w:line="360" w:lineRule="auto"/>
        <w:ind w:left="426" w:right="49"/>
        <w:jc w:val="both"/>
        <w:rPr>
          <w:rFonts w:ascii="Palatino Linotype" w:eastAsia="Palatino Linotype" w:hAnsi="Palatino Linotype" w:cs="Palatino Linotype"/>
        </w:rPr>
      </w:pPr>
      <w:r w:rsidRPr="00AD476D">
        <w:rPr>
          <w:rFonts w:ascii="Palatino Linotype" w:eastAsia="Palatino Linotype" w:hAnsi="Palatino Linotype" w:cs="Palatino Linotype"/>
        </w:rPr>
        <w:t>1.</w:t>
      </w:r>
      <w:r w:rsidRPr="00AD476D">
        <w:t xml:space="preserve"> L</w:t>
      </w:r>
      <w:r w:rsidRPr="00AD476D">
        <w:rPr>
          <w:rFonts w:ascii="Palatino Linotype" w:eastAsia="Palatino Linotype" w:hAnsi="Palatino Linotype" w:cs="Palatino Linotype"/>
        </w:rPr>
        <w:t>os documentos que den cuenta de realizar inspecciones en las unidades económicas que cumplan con la normatividad ambiental.</w:t>
      </w:r>
    </w:p>
    <w:p w14:paraId="68804C30"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Como puede advertirse, la parte solicitante fue omisa en señalar el periodo sobre el cual requería la información, siendo aplicable el criterio de interpretación 03/19 emitido por el Instituto Nacional de Transparencia Acceso a la Información y Protección de Datos Personales, INAI, en el cual es del tenor literal siguiente:</w:t>
      </w:r>
    </w:p>
    <w:p w14:paraId="1CF7AD59" w14:textId="77777777" w:rsidR="0010547B" w:rsidRPr="00AD476D" w:rsidRDefault="001D4C0E">
      <w:pPr>
        <w:widowControl w:val="0"/>
        <w:spacing w:before="240" w:after="24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Periodo de búsqueda de la información</w:t>
      </w:r>
      <w:r w:rsidRPr="00AD476D">
        <w:rPr>
          <w:rFonts w:ascii="Palatino Linotype" w:eastAsia="Palatino Linotype" w:hAnsi="Palatino Linotype" w:cs="Palatino Linotype"/>
          <w:i/>
          <w:sz w:val="22"/>
          <w:szCs w:val="22"/>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14:paraId="64C1F5FD"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De manera que, ante la omisión por parte de la solicitante, la información que es susceptible de entrega, en su caso, corresponde a la que el </w:t>
      </w:r>
      <w:r w:rsidRPr="00AD476D">
        <w:rPr>
          <w:rFonts w:ascii="Palatino Linotype" w:eastAsia="Palatino Linotype" w:hAnsi="Palatino Linotype" w:cs="Palatino Linotype"/>
          <w:b/>
        </w:rPr>
        <w:t xml:space="preserve">Sujeto </w:t>
      </w:r>
      <w:proofErr w:type="gramStart"/>
      <w:r w:rsidRPr="00AD476D">
        <w:rPr>
          <w:rFonts w:ascii="Palatino Linotype" w:eastAsia="Palatino Linotype" w:hAnsi="Palatino Linotype" w:cs="Palatino Linotype"/>
          <w:b/>
        </w:rPr>
        <w:t xml:space="preserve">Obligado </w:t>
      </w:r>
      <w:r w:rsidRPr="00AD476D">
        <w:rPr>
          <w:rFonts w:ascii="Palatino Linotype" w:eastAsia="Palatino Linotype" w:hAnsi="Palatino Linotype" w:cs="Palatino Linotype"/>
        </w:rPr>
        <w:t xml:space="preserve"> hubiera</w:t>
      </w:r>
      <w:proofErr w:type="gramEnd"/>
      <w:r w:rsidRPr="00AD476D">
        <w:rPr>
          <w:rFonts w:ascii="Palatino Linotype" w:eastAsia="Palatino Linotype" w:hAnsi="Palatino Linotype" w:cs="Palatino Linotype"/>
        </w:rPr>
        <w:t xml:space="preserve"> generado, administre o posea en el año inmediato anterior contado a partir de la fecha de presentación de la solicitud, es decir, del uno de agosto de dos mil veintiuno al uno de agosto de dos mil veintidós. </w:t>
      </w:r>
    </w:p>
    <w:p w14:paraId="0006CFC5" w14:textId="77777777" w:rsidR="00BB64B9" w:rsidRPr="00AD476D" w:rsidRDefault="00BB64B9">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Asimismo, es de suma importancia mencionar que la pretensión de la persona solicitante consiste en acceder al documento o documentos que den cuenta de la realización de inspecciones, es decir, no pretende acceder a todos los documentos</w:t>
      </w:r>
      <w:r w:rsidR="00C2032E"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rPr>
        <w:t xml:space="preserve">que </w:t>
      </w:r>
      <w:r w:rsidR="00C2032E" w:rsidRPr="00AD476D">
        <w:rPr>
          <w:rFonts w:ascii="Palatino Linotype" w:eastAsia="Palatino Linotype" w:hAnsi="Palatino Linotype" w:cs="Palatino Linotype"/>
        </w:rPr>
        <w:t xml:space="preserve">se generen, o al expediente completo que se integre por parte del </w:t>
      </w:r>
      <w:r w:rsidR="00C2032E"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en cumplimiento de dicha atribución</w:t>
      </w:r>
      <w:r w:rsidR="00C2032E" w:rsidRPr="00AD476D">
        <w:rPr>
          <w:rFonts w:ascii="Palatino Linotype" w:eastAsia="Palatino Linotype" w:hAnsi="Palatino Linotype" w:cs="Palatino Linotype"/>
        </w:rPr>
        <w:t xml:space="preserve"> en materia ambiental</w:t>
      </w:r>
      <w:r w:rsidRPr="00AD476D">
        <w:rPr>
          <w:rFonts w:ascii="Palatino Linotype" w:eastAsia="Palatino Linotype" w:hAnsi="Palatino Linotype" w:cs="Palatino Linotype"/>
        </w:rPr>
        <w:t>.</w:t>
      </w:r>
    </w:p>
    <w:p w14:paraId="205D586A"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Aclarado lo anterior, en respuesta,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a través de la Unidad de Transparencia, remitió el pronunciamiento emitido por la Directora de Medio Ambiente, quien, en atención a la solicitud de información informa que se procedió a realizar una búsqueda exhaustiva y razonable en los archivos de la Dirección a su cargo, señalando que la información solicitada constituía un cúmulo de documentos de un volumen considerable, lo cual requiere procesamiento y revisión para verificar si contiene información que deba ser clasificada como confidencial y/o reservada, descargarla o escanearla según sea el caso, cuya entrega y procesamiento sobrepasa las capacidades técnicas, administrativas y humanas de la unidad administrativa, sometiendo, con fundamento en el artículo 158  de la Ley de Transparencia y Acceso a la Información Pública del Estado de México y Municipios,  a consideración del Comité de Transparencia el cambio de modalidad en la entrega de la información, para garantizar el Derecho de Acceso a la información Pública de la parte solicitante, poniendo a disposición de la persona solicitante la información  en cualquiera de las </w:t>
      </w:r>
      <w:r w:rsidRPr="00AD476D">
        <w:rPr>
          <w:rFonts w:ascii="Palatino Linotype" w:eastAsia="Palatino Linotype" w:hAnsi="Palatino Linotype" w:cs="Palatino Linotype"/>
        </w:rPr>
        <w:lastRenderedPageBreak/>
        <w:t>tres modalidades que refiere la Ley, y las cuales tengan capacidades de almacenamiento, o en su caso consulta directa in situ, atendiendo al criterio 8/13 del Instituto Nacional de Transparencia y el artículo 164 de la Ley de Transparencia Local.</w:t>
      </w:r>
    </w:p>
    <w:p w14:paraId="3815958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 Al no estar conforme con los términos de la respuesta otorgada a su solicitud, la persona solicitante interpuso el recurso de revisión que ahora nos ocupa, en el que señaló como motivo de inconformidad que de manera indebida se cambió la modalidad de entrega de la información, asimismo, que al no dar la atención a su solicitud se violó su derecho de acceso.</w:t>
      </w:r>
    </w:p>
    <w:p w14:paraId="2F172ECC" w14:textId="77777777" w:rsidR="0010547B" w:rsidRPr="00AD476D" w:rsidRDefault="001D4C0E">
      <w:pPr>
        <w:spacing w:before="280" w:after="28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Una vez admitido el recurso de revisión, en términos del artículo 185 fracción II</w:t>
      </w:r>
      <w:r w:rsidRPr="00AD476D">
        <w:rPr>
          <w:rFonts w:ascii="Palatino Linotype" w:eastAsia="Palatino Linotype" w:hAnsi="Palatino Linotype" w:cs="Palatino Linotype"/>
          <w:vertAlign w:val="superscript"/>
        </w:rPr>
        <w:footnoteReference w:id="1"/>
      </w:r>
      <w:r w:rsidRPr="00AD476D">
        <w:rPr>
          <w:rFonts w:ascii="Palatino Linotype" w:eastAsia="Palatino Linotype" w:hAnsi="Palatino Linotype" w:cs="Palatino Linotype"/>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anteriormente.</w:t>
      </w:r>
    </w:p>
    <w:p w14:paraId="4F64CE1A" w14:textId="77777777" w:rsidR="0010547B" w:rsidRPr="00AD476D" w:rsidRDefault="001D4C0E">
      <w:pPr>
        <w:spacing w:before="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tal contexto, del análisis de las constancias que integran el expediente en que se actúa, así como de la materia sobre la que versa la solicitud de acceso a la información pública, se reitera que la información proporcionada por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en su respuesta, no cumple con lo establecido por los artículos 4, 12 y 24 último párrafo, de la Ley de Transparencia y Acceso a la Información Pública del </w:t>
      </w:r>
      <w:r w:rsidRPr="00AD476D">
        <w:rPr>
          <w:rFonts w:ascii="Palatino Linotype" w:eastAsia="Palatino Linotype" w:hAnsi="Palatino Linotype" w:cs="Palatino Linotype"/>
        </w:rPr>
        <w:lastRenderedPageBreak/>
        <w:t xml:space="preserve">Estado de México y Municipios; de ahí que los motivos de inconformidad del </w:t>
      </w:r>
      <w:r w:rsidRPr="00AD476D">
        <w:rPr>
          <w:rFonts w:ascii="Palatino Linotype" w:eastAsia="Palatino Linotype" w:hAnsi="Palatino Linotype" w:cs="Palatino Linotype"/>
          <w:b/>
        </w:rPr>
        <w:t>Recurrente</w:t>
      </w:r>
      <w:r w:rsidRPr="00AD476D">
        <w:rPr>
          <w:rFonts w:ascii="Palatino Linotype" w:eastAsia="Palatino Linotype" w:hAnsi="Palatino Linotype" w:cs="Palatino Linotype"/>
        </w:rPr>
        <w:t xml:space="preserve"> acontecen parcialmente fundados para revocar las respuestas del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en razón de las consideraciones de derecho que a continuación se exponen:</w:t>
      </w:r>
    </w:p>
    <w:p w14:paraId="69439A9A" w14:textId="77777777" w:rsidR="0010547B" w:rsidRPr="00AD476D" w:rsidRDefault="001D4C0E">
      <w:pPr>
        <w:spacing w:before="240" w:after="240" w:line="360" w:lineRule="auto"/>
        <w:jc w:val="both"/>
        <w:rPr>
          <w:rFonts w:ascii="Palatino Linotype" w:eastAsia="Palatino Linotype" w:hAnsi="Palatino Linotype" w:cs="Palatino Linotype"/>
          <w:b/>
          <w:u w:val="single"/>
        </w:rPr>
      </w:pPr>
      <w:r w:rsidRPr="00AD476D">
        <w:rPr>
          <w:rFonts w:ascii="Palatino Linotype" w:eastAsia="Palatino Linotype" w:hAnsi="Palatino Linotype" w:cs="Palatino Linotype"/>
          <w:b/>
          <w:u w:val="single"/>
        </w:rPr>
        <w:t>Del cambio de modalidad</w:t>
      </w:r>
    </w:p>
    <w:p w14:paraId="618EFA02"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De la solicitud de información se desprende que la persona solicitante requirió como modalidad de entrega de la información el SAIMEX, sistema que tiene como propósito facilitar en la entidad el ejercicio del derecho humano de acceso a la información pública, de forma sencilla y gratuita, como se ilustra a continuación:</w:t>
      </w:r>
    </w:p>
    <w:p w14:paraId="451A066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noProof/>
        </w:rPr>
        <w:drawing>
          <wp:inline distT="0" distB="0" distL="0" distR="0" wp14:anchorId="4C90E301" wp14:editId="6D617A0C">
            <wp:extent cx="5610225" cy="1771650"/>
            <wp:effectExtent l="0" t="0" r="0" b="0"/>
            <wp:docPr id="14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5610225" cy="1771650"/>
                    </a:xfrm>
                    <a:prstGeom prst="rect">
                      <a:avLst/>
                    </a:prstGeom>
                    <a:ln/>
                  </pic:spPr>
                </pic:pic>
              </a:graphicData>
            </a:graphic>
          </wp:inline>
        </w:drawing>
      </w:r>
    </w:p>
    <w:p w14:paraId="12756C6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Por lo que, </w:t>
      </w:r>
      <w:r w:rsidRPr="00AD476D">
        <w:rPr>
          <w:rFonts w:ascii="Palatino Linotype" w:eastAsia="Palatino Linotype" w:hAnsi="Palatino Linotype" w:cs="Palatino Linotype"/>
          <w:b/>
          <w:u w:val="single"/>
        </w:rPr>
        <w:t>respecto al cambio de modalidad</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rPr>
        <w:t xml:space="preserve">conviene mencionar que el artículo 155, fracción V, de la Ley de Transparencia y Acceso a la Información Pública del Estado de México y Municipios, precisa que para presentar una solicitud, el particular podrá señalar </w:t>
      </w:r>
      <w:r w:rsidRPr="00AD476D">
        <w:rPr>
          <w:rFonts w:ascii="Palatino Linotype" w:eastAsia="Palatino Linotype" w:hAnsi="Palatino Linotype" w:cs="Palatino Linotype"/>
          <w:b/>
        </w:rPr>
        <w:t>la modalidad en la que prefiere se otorgue el acceso a la información</w:t>
      </w:r>
      <w:r w:rsidRPr="00AD476D">
        <w:rPr>
          <w:rFonts w:ascii="Palatino Linotype" w:eastAsia="Palatino Linotype" w:hAnsi="Palatino Linotype" w:cs="Palatino Linotype"/>
        </w:rPr>
        <w:t xml:space="preserve">, la cual podrá ser verbal, siempre y cuando sea para fines de orientación, mediante consulta directa, mediante la expedición de copias simples o certificadas o la reproducción en cualquier otro medio, incluidos los electrónicos. En </w:t>
      </w:r>
      <w:r w:rsidRPr="00AD476D">
        <w:rPr>
          <w:rFonts w:ascii="Palatino Linotype" w:eastAsia="Palatino Linotype" w:hAnsi="Palatino Linotype" w:cs="Palatino Linotype"/>
        </w:rPr>
        <w:lastRenderedPageBreak/>
        <w:t xml:space="preserve">la entidad, el Organismo Garante determinó en el formato de solicitud, que podría ser SAIMEX, </w:t>
      </w:r>
      <w:proofErr w:type="spellStart"/>
      <w:r w:rsidRPr="00AD476D">
        <w:rPr>
          <w:rFonts w:ascii="Palatino Linotype" w:eastAsia="Palatino Linotype" w:hAnsi="Palatino Linotype" w:cs="Palatino Linotype"/>
        </w:rPr>
        <w:t>CD-Rom</w:t>
      </w:r>
      <w:proofErr w:type="spellEnd"/>
      <w:r w:rsidRPr="00AD476D">
        <w:rPr>
          <w:rFonts w:ascii="Palatino Linotype" w:eastAsia="Palatino Linotype" w:hAnsi="Palatino Linotype" w:cs="Palatino Linotype"/>
        </w:rPr>
        <w:t xml:space="preserve"> (con costo), copias simples (con costo), copias certificadas (con costo), consulta directa (sin costo), o bien, cualquier otro que determine el particular.</w:t>
      </w:r>
    </w:p>
    <w:p w14:paraId="3DCD497F"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Por su parte, el artículo 158, dispone que, de manera excepcional, cuando de manera fundada y motivada lo determine el Sujeto Obligado, </w:t>
      </w:r>
      <w:r w:rsidRPr="00AD476D">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078953F3"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De modo que el acceso a la información debe darse en la modalidad de entrega elegida por el solicitante,  y sólo para los casos en que se encuentren impedidos los sujetos obligados podrán ofrecer otra u otras modalidades debiendo fundar y motivar adecuadamente el cambio de modalidad en la entrega de la información</w:t>
      </w:r>
      <w:r w:rsidRPr="00AD476D">
        <w:rPr>
          <w:rFonts w:ascii="Palatino Linotype" w:eastAsia="Palatino Linotype" w:hAnsi="Palatino Linotype" w:cs="Palatino Linotype"/>
          <w:vertAlign w:val="superscript"/>
        </w:rPr>
        <w:t xml:space="preserve"> </w:t>
      </w:r>
      <w:r w:rsidRPr="00AD476D">
        <w:rPr>
          <w:rFonts w:ascii="Palatino Linotype" w:eastAsia="Palatino Linotype" w:hAnsi="Palatino Linotype" w:cs="Palatino Linotype"/>
          <w:vertAlign w:val="superscript"/>
        </w:rPr>
        <w:footnoteReference w:id="2"/>
      </w:r>
      <w:r w:rsidRPr="00AD476D">
        <w:rPr>
          <w:rFonts w:ascii="Palatino Linotype" w:eastAsia="Palatino Linotype" w:hAnsi="Palatino Linotype" w:cs="Palatino Linotype"/>
        </w:rPr>
        <w:t>, en términos de lo dispuesto en el artículo 16 de la Constitución Política de los Estados Unidos Mexicanos, 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3A663757" w14:textId="77777777" w:rsidR="0010547B" w:rsidRPr="00AD476D" w:rsidRDefault="001D4C0E">
      <w:pPr>
        <w:ind w:left="851" w:righ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lastRenderedPageBreak/>
        <w:t>“FUNDAMENTACIÓN Y MOTIVACIÓN DE LOS ACTOS ADMINISTRATIVOS</w:t>
      </w:r>
      <w:r w:rsidRPr="00AD476D">
        <w:rPr>
          <w:rFonts w:ascii="Palatino Linotype" w:eastAsia="Palatino Linotype" w:hAnsi="Palatino Linotype" w:cs="Palatino Linotype"/>
          <w:i/>
          <w:sz w:val="22"/>
          <w:szCs w:val="22"/>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AD476D">
        <w:rPr>
          <w:rFonts w:ascii="Palatino Linotype" w:eastAsia="Palatino Linotype" w:hAnsi="Palatino Linotype" w:cs="Palatino Linotype"/>
          <w:i/>
          <w:sz w:val="22"/>
          <w:szCs w:val="22"/>
        </w:rPr>
        <w:t>subincisos</w:t>
      </w:r>
      <w:proofErr w:type="spellEnd"/>
      <w:r w:rsidRPr="00AD476D">
        <w:rPr>
          <w:rFonts w:ascii="Palatino Linotype" w:eastAsia="Palatino Linotype" w:hAnsi="Palatino Linotype" w:cs="Palatino Linotype"/>
          <w:i/>
          <w:sz w:val="22"/>
          <w:szCs w:val="22"/>
        </w:rPr>
        <w:t>, fracciones y preceptos aplicable, y b).- Los cuerpos legales y preceptos que otorgan competencia o facultades a las autoridades para emitir el acto en agravio del gobernado.”</w:t>
      </w:r>
    </w:p>
    <w:p w14:paraId="7E65E8E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En ese entendido, según lo dispuesto en los artículos 160 y 164 de la Ley en cita, los Sujetos Obligados deben otorgar acceso a los documentos que se encuentren en sus archivos o que estén obligados a documentar de acuerdo con sus facultades, competencias o funciones en el formato que el solicitante manifieste, debiendo dar el acceso a la información en la modalidad de entrega solicitada, empero en caso de ofrecer otra u otras modalidades de entrega deberá fundar y motivar su respuesta, a saber:</w:t>
      </w:r>
    </w:p>
    <w:p w14:paraId="26A5FAFB" w14:textId="77777777" w:rsidR="0010547B" w:rsidRPr="00AD476D" w:rsidRDefault="001D4C0E">
      <w:pPr>
        <w:spacing w:after="120"/>
        <w:ind w:left="851" w:righ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 xml:space="preserve"> “Artículo 160.</w:t>
      </w:r>
      <w:r w:rsidRPr="00AD476D">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89A4739" w14:textId="77777777" w:rsidR="0010547B" w:rsidRPr="00AD476D" w:rsidRDefault="001D4C0E">
      <w:pPr>
        <w:spacing w:after="120"/>
        <w:ind w:left="851" w:right="851"/>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lastRenderedPageBreak/>
        <w:t>Artículo 164.</w:t>
      </w:r>
      <w:r w:rsidRPr="00AD476D">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w:t>
      </w:r>
      <w:r w:rsidRPr="00AD476D">
        <w:rPr>
          <w:rFonts w:ascii="Palatino Linotype" w:eastAsia="Palatino Linotype" w:hAnsi="Palatino Linotype" w:cs="Palatino Linotype"/>
          <w:i/>
          <w:sz w:val="22"/>
          <w:szCs w:val="22"/>
          <w:u w:val="single"/>
        </w:rPr>
        <w:t>el sujeto obligado deberá ofrecer otra u otras modalidades de entrega.</w:t>
      </w:r>
      <w:r w:rsidRPr="00AD476D">
        <w:rPr>
          <w:rFonts w:ascii="Palatino Linotype" w:eastAsia="Palatino Linotype" w:hAnsi="Palatino Linotype" w:cs="Palatino Linotype"/>
          <w:i/>
          <w:sz w:val="22"/>
          <w:szCs w:val="22"/>
        </w:rPr>
        <w:t xml:space="preserve"> En cualquier caso, se deberá fundar y motivar la necesidad de ofrecer otras modalidades.” (Sic)</w:t>
      </w:r>
    </w:p>
    <w:p w14:paraId="61AB3FF4"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lo cual, los Sujetos Obligados podrán poner a disposición de los particulares, los documentos solicitados, en todo caso, por cualquier medio disponible en sus instalaciones, cuando de forma fundada y motivada se determine que implica un análisis, estudio o procesamiento, cuya entrega o reproducción sobrepase las capacidades técnicas administrativas y humanas.</w:t>
      </w:r>
    </w:p>
    <w:p w14:paraId="01C16337"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AD476D">
        <w:rPr>
          <w:rFonts w:ascii="Palatino Linotype" w:eastAsia="Palatino Linotype" w:hAnsi="Palatino Linotype" w:cs="Palatino Linotype"/>
          <w:b/>
        </w:rPr>
        <w:t>en la medida de lo posible, en la forma solicitada por el interesado, salvo que exista un impedimento justificado para atenderla</w:t>
      </w:r>
      <w:r w:rsidRPr="00AD476D">
        <w:rPr>
          <w:rFonts w:ascii="Palatino Linotype" w:eastAsia="Palatino Linotype" w:hAnsi="Palatino Linotype" w:cs="Palatino Linotype"/>
        </w:rPr>
        <w:t xml:space="preserve">, en cuyo caso, deberán exponerse las razones por las cuales no es posible utilizar el medio de reproducción solicitado; en este sentido, la entrega de la información en una modalidad distinta a la elegida por la particular </w:t>
      </w:r>
      <w:r w:rsidRPr="00AD476D">
        <w:rPr>
          <w:rFonts w:ascii="Palatino Linotype" w:eastAsia="Palatino Linotype" w:hAnsi="Palatino Linotype" w:cs="Palatino Linotype"/>
          <w:b/>
        </w:rPr>
        <w:t>sólo procede, en caso de que se acredite la imposibilidad de atenderla.</w:t>
      </w:r>
      <w:r w:rsidRPr="00AD476D">
        <w:rPr>
          <w:rFonts w:ascii="Palatino Linotype" w:eastAsia="Palatino Linotype" w:hAnsi="Palatino Linotype" w:cs="Palatino Linotype"/>
        </w:rPr>
        <w:t xml:space="preserve"> </w:t>
      </w:r>
    </w:p>
    <w:p w14:paraId="7307D3D9"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Así, cuando se justifique el impedimento, </w:t>
      </w:r>
      <w:r w:rsidRPr="00AD476D">
        <w:rPr>
          <w:rFonts w:ascii="Palatino Linotype" w:eastAsia="Palatino Linotype" w:hAnsi="Palatino Linotype" w:cs="Palatino Linotype"/>
          <w:b/>
        </w:rPr>
        <w:t>los Sujetos Obligados deberán ofrecer al particular otras modalidades de entrega que permita la información</w:t>
      </w:r>
      <w:r w:rsidRPr="00AD476D">
        <w:rPr>
          <w:rFonts w:ascii="Palatino Linotype" w:eastAsia="Palatino Linotype" w:hAnsi="Palatino Linotype" w:cs="Palatino Linotype"/>
        </w:rPr>
        <w:t xml:space="preserve">, como consulta directa en las oficinas de la Unidad de Transparencia, la expedición de copias simples o certificadas, o la reproducción en cualquier otro medio, incluidos los electrónicos, lo que se robustece con el criterio 08/17, emitido por el Pleno del </w:t>
      </w:r>
      <w:r w:rsidRPr="00AD476D">
        <w:rPr>
          <w:rFonts w:ascii="Palatino Linotype" w:eastAsia="Palatino Linotype" w:hAnsi="Palatino Linotype" w:cs="Palatino Linotype"/>
        </w:rPr>
        <w:lastRenderedPageBreak/>
        <w:t>Instituto Nacional de Transparencia, Acceso a la Información y Protección de Datos Personales, el cual establece lo siguiente:</w:t>
      </w:r>
    </w:p>
    <w:p w14:paraId="0E5725BF" w14:textId="77777777" w:rsidR="0010547B" w:rsidRPr="00AD476D" w:rsidRDefault="001D4C0E">
      <w:pPr>
        <w:spacing w:before="120" w:after="120"/>
        <w:ind w:left="851" w:right="900"/>
        <w:jc w:val="both"/>
        <w:rPr>
          <w:rFonts w:ascii="Palatino Linotype" w:eastAsia="Palatino Linotype" w:hAnsi="Palatino Linotype" w:cs="Palatino Linotype"/>
          <w:b/>
          <w:i/>
          <w:sz w:val="22"/>
          <w:szCs w:val="22"/>
          <w:u w:val="single"/>
        </w:rPr>
      </w:pPr>
      <w:r w:rsidRPr="00AD476D">
        <w:rPr>
          <w:rFonts w:ascii="Palatino Linotype" w:eastAsia="Palatino Linotype" w:hAnsi="Palatino Linotype" w:cs="Palatino Linotype"/>
          <w:b/>
          <w:i/>
          <w:sz w:val="22"/>
          <w:szCs w:val="22"/>
        </w:rPr>
        <w:t>“Modalidad de entrega. Procedencia de proporcionar la información solicitada en una diversa a la elegida por el solicitante.</w:t>
      </w:r>
      <w:r w:rsidRPr="00AD476D">
        <w:rPr>
          <w:rFonts w:ascii="Palatino Linotype" w:eastAsia="Palatino Linotype" w:hAnsi="Palatino Linotype" w:cs="Palatino Linotype"/>
          <w:i/>
          <w:sz w:val="22"/>
          <w:szCs w:val="22"/>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w:t>
      </w:r>
      <w:r w:rsidRPr="00AD476D">
        <w:rPr>
          <w:rFonts w:ascii="Palatino Linotype" w:eastAsia="Palatino Linotype" w:hAnsi="Palatino Linotype" w:cs="Palatino Linotype"/>
          <w:b/>
          <w:i/>
          <w:sz w:val="22"/>
          <w:szCs w:val="22"/>
          <w:u w:val="single"/>
        </w:rPr>
        <w:t>en todas las modalidades que permita el documento de que se trate, procurando reducir, en todo momento, los costos de entrega.”</w:t>
      </w:r>
    </w:p>
    <w:p w14:paraId="404FC8CF"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rPr>
        <w:t>Del citado criterio, se desprende que cuando</w:t>
      </w:r>
      <w:r w:rsidRPr="00AD476D">
        <w:rPr>
          <w:rFonts w:ascii="Palatino Linotype" w:eastAsia="Palatino Linotype" w:hAnsi="Palatino Linotype" w:cs="Palatino Linotype"/>
          <w:b/>
        </w:rPr>
        <w:t xml:space="preserve"> la información no pueda entregarse o enviarse en la modalidad elegida, </w:t>
      </w:r>
      <w:r w:rsidRPr="00AD476D">
        <w:rPr>
          <w:rFonts w:ascii="Palatino Linotype" w:eastAsia="Palatino Linotype" w:hAnsi="Palatino Linotype" w:cs="Palatino Linotype"/>
        </w:rPr>
        <w:t xml:space="preserve">para que la obligación de acceso a la información se tenga por cumplida, </w:t>
      </w:r>
      <w:r w:rsidRPr="00AD476D">
        <w:rPr>
          <w:rFonts w:ascii="Palatino Linotype" w:eastAsia="Palatino Linotype" w:hAnsi="Palatino Linotype" w:cs="Palatino Linotype"/>
          <w:b/>
        </w:rPr>
        <w:t>el Sujeto Obligado deberá ofrecer otra u otras modalidades de entrega.</w:t>
      </w:r>
      <w:r w:rsidRPr="00AD476D">
        <w:rPr>
          <w:rFonts w:ascii="Palatino Linotype" w:eastAsia="Palatino Linotype" w:hAnsi="Palatino Linotype" w:cs="Palatino Linotype"/>
        </w:rPr>
        <w:t xml:space="preserve"> En cualquier caso, </w:t>
      </w:r>
      <w:r w:rsidRPr="00AD476D">
        <w:rPr>
          <w:rFonts w:ascii="Palatino Linotype" w:eastAsia="Palatino Linotype" w:hAnsi="Palatino Linotype" w:cs="Palatino Linotype"/>
          <w:b/>
        </w:rPr>
        <w:t>se deberá fundar y motivar la necesidad de ofrecer otras modalidades</w:t>
      </w:r>
      <w:r w:rsidRPr="00AD476D">
        <w:rPr>
          <w:rFonts w:ascii="Palatino Linotype" w:eastAsia="Palatino Linotype" w:hAnsi="Palatino Linotype" w:cs="Palatino Linotype"/>
        </w:rPr>
        <w:t xml:space="preserve"> que lo permitan, </w:t>
      </w:r>
      <w:r w:rsidRPr="00AD476D">
        <w:rPr>
          <w:rFonts w:ascii="Palatino Linotype" w:eastAsia="Palatino Linotype" w:hAnsi="Palatino Linotype" w:cs="Palatino Linotype"/>
          <w:b/>
        </w:rPr>
        <w:t>procurando reducir los costos de entrega.</w:t>
      </w:r>
    </w:p>
    <w:p w14:paraId="4FD77E6C"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Así las cosas, es menester recordar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pretendió justificar el cambio de modalidad bajo el argumento de que la información que se solicita constituye un cúmulo de documentos de un volumen considerable, lo cual requiere procesamiento y revisión para verificar si contiene información que deba ser clasificada como confidencial y/o reservada, descargarla o escanearla según sea el caso, cuya entrega y procesamiento sobrepasa las capacidades técnicas, administrativas y humanas de la unidad administrativa.</w:t>
      </w:r>
    </w:p>
    <w:p w14:paraId="1919CB2E"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Asimismo indicó, en lo medular que contaba con una persona para atender los requerimientos relacionados con las solicitudes de información, misma que se </w:t>
      </w:r>
      <w:r w:rsidRPr="00AD476D">
        <w:rPr>
          <w:rFonts w:ascii="Palatino Linotype" w:eastAsia="Palatino Linotype" w:hAnsi="Palatino Linotype" w:cs="Palatino Linotype"/>
        </w:rPr>
        <w:lastRenderedPageBreak/>
        <w:t>encuentra encargada de hacer el extracto de la información, su escaneo y el análisis oportuno del caso concreto en cada documentación dentro de los expedientes, aunado a que  la información requerida  pudiera contener datos personales, que implicaba la atención adecuada y un periodo de tiempo relevante para ser tratada, para la realización de las versiones públicas de los documentos que puedan desprenderse; señaló también que el soporte documental que obra dentro de los archivos de la Dirección de Medio Ambiente, era ampliamente extenso para el periodo requerido, además del acumulado a otras solicitudes de información de transparencia sobre temas diversos, sin contar con los medios técnicos, administrativos y humanos suficientes para atender el requerimiento dentro de los plazos señalados en la Ley de la materia; finalmente indicó que se contaba solo con un escáner que es compartido con las demás áreas de la Dirección de Medio Ambiente.</w:t>
      </w:r>
    </w:p>
    <w:p w14:paraId="0D94644D" w14:textId="77777777" w:rsidR="0010547B" w:rsidRPr="00AD476D" w:rsidRDefault="001D4C0E">
      <w:pPr>
        <w:spacing w:before="240" w:after="240" w:line="360" w:lineRule="auto"/>
        <w:ind w:right="49"/>
        <w:jc w:val="both"/>
        <w:rPr>
          <w:rFonts w:ascii="Palatino Linotype" w:eastAsia="Palatino Linotype" w:hAnsi="Palatino Linotype" w:cs="Palatino Linotype"/>
        </w:rPr>
      </w:pPr>
      <w:r w:rsidRPr="00AD476D">
        <w:rPr>
          <w:rFonts w:ascii="Palatino Linotype" w:eastAsia="Palatino Linotype" w:hAnsi="Palatino Linotype" w:cs="Palatino Linotype"/>
        </w:rPr>
        <w:t>Derivado de lo anterior, sometió a consideración del Comité de Transparencia el cambio de modalidad en la entrega de la información, poniendo a disposición de la persona solicitante la información a través de copia simples o certificadas previo pago de derechos por reproducción, a través de medios de almacenamiento digital como USB o cualquier dispositivo electrónico proporcionado por la persona solicitante, y mediante consulta directa, para lo cual la información estaría disponible por un periodo de 60 días hábiles.</w:t>
      </w:r>
    </w:p>
    <w:p w14:paraId="10D8A77B"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Cabe mencionar que este Instituto consultó a la Dirección General de Informática sobre las incidencias presentadas por el </w:t>
      </w:r>
      <w:r w:rsidRPr="00AD476D">
        <w:rPr>
          <w:rFonts w:ascii="Palatino Linotype" w:eastAsia="Palatino Linotype" w:hAnsi="Palatino Linotype" w:cs="Palatino Linotype"/>
          <w:b/>
        </w:rPr>
        <w:t>Ayuntamiento de Metepec</w:t>
      </w:r>
      <w:r w:rsidRPr="00AD476D">
        <w:rPr>
          <w:rFonts w:ascii="Palatino Linotype" w:eastAsia="Palatino Linotype" w:hAnsi="Palatino Linotype" w:cs="Palatino Linotype"/>
        </w:rPr>
        <w:t xml:space="preserve">, para atender la solicitud de información que motivó el respecto de la solicitud que dio origen al </w:t>
      </w:r>
      <w:r w:rsidRPr="00AD476D">
        <w:rPr>
          <w:rFonts w:ascii="Palatino Linotype" w:eastAsia="Palatino Linotype" w:hAnsi="Palatino Linotype" w:cs="Palatino Linotype"/>
        </w:rPr>
        <w:lastRenderedPageBreak/>
        <w:t xml:space="preserve">recurso de revisión que se resuelve, así como el peso de la información, obteniendo como respuesta lo siguiente: </w:t>
      </w:r>
    </w:p>
    <w:p w14:paraId="629DD46D"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rPr>
        <w:t>“</w:t>
      </w:r>
      <w:r w:rsidRPr="00AD476D">
        <w:rPr>
          <w:rFonts w:ascii="Palatino Linotype" w:eastAsia="Palatino Linotype" w:hAnsi="Palatino Linotype" w:cs="Palatino Linotype"/>
          <w:i/>
          <w:sz w:val="22"/>
          <w:szCs w:val="22"/>
        </w:rPr>
        <w:t xml:space="preserve">Buenas tardes en atención a su petición, donde solicita se informe si existe registro alguno de las incidencias reportadas por parte </w:t>
      </w:r>
      <w:proofErr w:type="gramStart"/>
      <w:r w:rsidRPr="00AD476D">
        <w:rPr>
          <w:rFonts w:ascii="Palatino Linotype" w:eastAsia="Palatino Linotype" w:hAnsi="Palatino Linotype" w:cs="Palatino Linotype"/>
          <w:i/>
          <w:sz w:val="22"/>
          <w:szCs w:val="22"/>
        </w:rPr>
        <w:t>del  Ayuntamiento</w:t>
      </w:r>
      <w:proofErr w:type="gramEnd"/>
      <w:r w:rsidRPr="00AD476D">
        <w:rPr>
          <w:rFonts w:ascii="Palatino Linotype" w:eastAsia="Palatino Linotype" w:hAnsi="Palatino Linotype" w:cs="Palatino Linotype"/>
          <w:i/>
          <w:sz w:val="22"/>
          <w:szCs w:val="22"/>
        </w:rPr>
        <w:t xml:space="preserve"> de Metepec, al respecto me permito informar que a la fecha no se tiene reportado llamada alguna, ni tampoco se tiene registro de incidencia por parte del Sujeto Obligado en comento.</w:t>
      </w:r>
    </w:p>
    <w:p w14:paraId="5BEB4305" w14:textId="77777777" w:rsidR="0010547B" w:rsidRPr="00AD476D" w:rsidRDefault="001D4C0E">
      <w:pPr>
        <w:spacing w:before="120" w:after="120"/>
        <w:ind w:left="851" w:right="902"/>
        <w:jc w:val="both"/>
        <w:rPr>
          <w:rFonts w:ascii="Palatino Linotype" w:eastAsia="Palatino Linotype" w:hAnsi="Palatino Linotype" w:cs="Palatino Linotype"/>
        </w:rPr>
      </w:pPr>
      <w:r w:rsidRPr="00AD476D">
        <w:rPr>
          <w:rFonts w:ascii="Palatino Linotype" w:eastAsia="Palatino Linotype" w:hAnsi="Palatino Linotype" w:cs="Palatino Linotype"/>
          <w:i/>
          <w:sz w:val="22"/>
          <w:szCs w:val="22"/>
        </w:rPr>
        <w:t>Ahora bien en relación al peso máximo de archivos que soporta el SAIMEX para adjuntar como respuesta a las solicitudes de información, al respecto hago de su conocimiento que el sistema, tiene el soporte tecnológico para que se puedan adjuntar archivos con un peso aproximado de hasta 500Mb o un equivalente de hasta 8,000 hojas, garantizando que el solicitante no tenga problemas en la descarga de la información usando conexiones a internet convencionales, bajo parámetros de escaneo en resolución máxima de 150Dpi's, escala de grises y formato "PDF" extraído directamente del escáner.“</w:t>
      </w:r>
    </w:p>
    <w:p w14:paraId="6B770675" w14:textId="77777777" w:rsidR="0010547B" w:rsidRPr="00AD476D" w:rsidRDefault="001D4C0E">
      <w:pPr>
        <w:spacing w:before="120" w:after="12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Como se advierte la Dirección General de Informática señaló que NO se tenía reporte de llamada o registro de incidencia por parte del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asimismo refirió que el Sistema de Acceso a la Información Mexiquense (SAIMEX), cuenta con la capacidad de recibir archivos con un peso aproximado de hasta 500Mb, que corresponde a un aproximado de 8,000 hojas.</w:t>
      </w:r>
    </w:p>
    <w:p w14:paraId="503FA912" w14:textId="77777777" w:rsidR="00BB64B9"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Por otra parte, </w:t>
      </w:r>
      <w:r w:rsidR="00BB64B9" w:rsidRPr="00AD476D">
        <w:rPr>
          <w:rFonts w:ascii="Palatino Linotype" w:eastAsia="Palatino Linotype" w:hAnsi="Palatino Linotype" w:cs="Palatino Linotype"/>
        </w:rPr>
        <w:t xml:space="preserve">mediante el desahogo del requerimiento de información adicional que hiciera este Organismo al </w:t>
      </w:r>
      <w:r w:rsidRPr="00AD476D">
        <w:rPr>
          <w:rFonts w:ascii="Palatino Linotype" w:eastAsia="Palatino Linotype" w:hAnsi="Palatino Linotype" w:cs="Palatino Linotype"/>
          <w:b/>
        </w:rPr>
        <w:t>Sujeto Obligado</w:t>
      </w:r>
      <w:r w:rsidR="00BB64B9" w:rsidRPr="00AD476D">
        <w:rPr>
          <w:rFonts w:ascii="Palatino Linotype" w:eastAsia="Palatino Linotype" w:hAnsi="Palatino Linotype" w:cs="Palatino Linotype"/>
          <w:b/>
        </w:rPr>
        <w:t xml:space="preserve">, </w:t>
      </w:r>
      <w:r w:rsidR="00BB64B9" w:rsidRPr="00AD476D">
        <w:rPr>
          <w:rFonts w:ascii="Palatino Linotype" w:eastAsia="Palatino Linotype" w:hAnsi="Palatino Linotype" w:cs="Palatino Linotype"/>
        </w:rPr>
        <w:t>a través de la Dirección de Medio ambiente reiteró el cambio de modalidad en la entrega de la información, señalando lo siguiente:</w:t>
      </w:r>
    </w:p>
    <w:p w14:paraId="3545E70A" w14:textId="77777777" w:rsidR="00BB64B9" w:rsidRPr="00AD476D" w:rsidRDefault="00BB64B9" w:rsidP="00BB64B9">
      <w:pPr>
        <w:spacing w:before="240" w:after="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lastRenderedPageBreak/>
        <w:drawing>
          <wp:inline distT="0" distB="0" distL="0" distR="0" wp14:anchorId="4F9412A6" wp14:editId="7E9C408B">
            <wp:extent cx="4762500" cy="26860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2686050"/>
                    </a:xfrm>
                    <a:prstGeom prst="rect">
                      <a:avLst/>
                    </a:prstGeom>
                    <a:noFill/>
                    <a:ln>
                      <a:noFill/>
                    </a:ln>
                  </pic:spPr>
                </pic:pic>
              </a:graphicData>
            </a:graphic>
          </wp:inline>
        </w:drawing>
      </w:r>
    </w:p>
    <w:p w14:paraId="55BD39C2" w14:textId="77777777" w:rsidR="00BB64B9" w:rsidRPr="00AD476D" w:rsidRDefault="00BB64B9">
      <w:pPr>
        <w:spacing w:before="240" w:after="240" w:line="360" w:lineRule="auto"/>
        <w:jc w:val="both"/>
        <w:rPr>
          <w:rFonts w:ascii="Palatino Linotype" w:eastAsia="Palatino Linotype" w:hAnsi="Palatino Linotype" w:cs="Palatino Linotype"/>
          <w:i/>
        </w:rPr>
      </w:pPr>
      <w:r w:rsidRPr="00AD476D">
        <w:rPr>
          <w:rFonts w:ascii="Palatino Linotype" w:eastAsia="Palatino Linotype" w:hAnsi="Palatino Linotype" w:cs="Palatino Linotype"/>
        </w:rPr>
        <w:t xml:space="preserve">De la imagen anterior, se advierte que si bien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precisó que el 20% de la información se encontraba en formato </w:t>
      </w:r>
      <w:proofErr w:type="spellStart"/>
      <w:r w:rsidRPr="00AD476D">
        <w:rPr>
          <w:rFonts w:ascii="Palatino Linotype" w:eastAsia="Palatino Linotype" w:hAnsi="Palatino Linotype" w:cs="Palatino Linotype"/>
        </w:rPr>
        <w:t>pdf</w:t>
      </w:r>
      <w:proofErr w:type="spellEnd"/>
      <w:r w:rsidRPr="00AD476D">
        <w:rPr>
          <w:rFonts w:ascii="Palatino Linotype" w:eastAsia="Palatino Linotype" w:hAnsi="Palatino Linotype" w:cs="Palatino Linotype"/>
        </w:rPr>
        <w:t xml:space="preserve">, y el 80% restante en formato físico, con un peso </w:t>
      </w:r>
      <w:proofErr w:type="gramStart"/>
      <w:r w:rsidRPr="00AD476D">
        <w:rPr>
          <w:rFonts w:ascii="Palatino Linotype" w:eastAsia="Palatino Linotype" w:hAnsi="Palatino Linotype" w:cs="Palatino Linotype"/>
        </w:rPr>
        <w:t>aproximado  de</w:t>
      </w:r>
      <w:proofErr w:type="gramEnd"/>
      <w:r w:rsidRPr="00AD476D">
        <w:rPr>
          <w:rFonts w:ascii="Palatino Linotype" w:eastAsia="Palatino Linotype" w:hAnsi="Palatino Linotype" w:cs="Palatino Linotype"/>
        </w:rPr>
        <w:t xml:space="preserve"> 5,120,654 </w:t>
      </w:r>
      <w:proofErr w:type="spellStart"/>
      <w:r w:rsidRPr="00AD476D">
        <w:rPr>
          <w:rFonts w:ascii="Palatino Linotype" w:eastAsia="Palatino Linotype" w:hAnsi="Palatino Linotype" w:cs="Palatino Linotype"/>
        </w:rPr>
        <w:t>Kylobites</w:t>
      </w:r>
      <w:proofErr w:type="spellEnd"/>
      <w:r w:rsidRPr="00AD476D">
        <w:rPr>
          <w:rFonts w:ascii="Palatino Linotype" w:eastAsia="Palatino Linotype" w:hAnsi="Palatino Linotype" w:cs="Palatino Linotype"/>
        </w:rPr>
        <w:t xml:space="preserve">; también señaló que </w:t>
      </w:r>
      <w:r w:rsidRPr="00AD476D">
        <w:rPr>
          <w:rFonts w:ascii="Palatino Linotype" w:eastAsia="Palatino Linotype" w:hAnsi="Palatino Linotype" w:cs="Palatino Linotype"/>
          <w:i/>
        </w:rPr>
        <w:t xml:space="preserve">lo peticionado de cada actividad se integra a un expediente, reiterando que esta se encuentra en formato </w:t>
      </w:r>
      <w:proofErr w:type="spellStart"/>
      <w:r w:rsidRPr="00AD476D">
        <w:rPr>
          <w:rFonts w:ascii="Palatino Linotype" w:eastAsia="Palatino Linotype" w:hAnsi="Palatino Linotype" w:cs="Palatino Linotype"/>
          <w:i/>
        </w:rPr>
        <w:t>pdf</w:t>
      </w:r>
      <w:proofErr w:type="spellEnd"/>
      <w:r w:rsidRPr="00AD476D">
        <w:rPr>
          <w:rFonts w:ascii="Palatino Linotype" w:eastAsia="Palatino Linotype" w:hAnsi="Palatino Linotype" w:cs="Palatino Linotype"/>
          <w:i/>
        </w:rPr>
        <w:t xml:space="preserve"> y físico, así como el peso aproximado.</w:t>
      </w:r>
    </w:p>
    <w:p w14:paraId="575D9A1F" w14:textId="77777777" w:rsidR="00BB64B9" w:rsidRPr="00AD476D" w:rsidRDefault="00BB64B9">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Sin embargo, no debe perderse de vista que </w:t>
      </w:r>
      <w:r w:rsidRPr="00AD476D">
        <w:rPr>
          <w:rFonts w:ascii="Palatino Linotype" w:eastAsia="Palatino Linotype" w:hAnsi="Palatino Linotype" w:cs="Palatino Linotype"/>
          <w:b/>
          <w:u w:val="single"/>
        </w:rPr>
        <w:t xml:space="preserve">la información </w:t>
      </w:r>
      <w:r w:rsidR="00C2032E" w:rsidRPr="00AD476D">
        <w:rPr>
          <w:rFonts w:ascii="Palatino Linotype" w:eastAsia="Palatino Linotype" w:hAnsi="Palatino Linotype" w:cs="Palatino Linotype"/>
          <w:b/>
          <w:u w:val="single"/>
        </w:rPr>
        <w:t>susceptible</w:t>
      </w:r>
      <w:r w:rsidRPr="00AD476D">
        <w:rPr>
          <w:rFonts w:ascii="Palatino Linotype" w:eastAsia="Palatino Linotype" w:hAnsi="Palatino Linotype" w:cs="Palatino Linotype"/>
          <w:b/>
          <w:u w:val="single"/>
        </w:rPr>
        <w:t xml:space="preserve"> de entrega corresponde al año inmediato anterior</w:t>
      </w:r>
      <w:r w:rsidRPr="00AD476D">
        <w:rPr>
          <w:rFonts w:ascii="Palatino Linotype" w:eastAsia="Palatino Linotype" w:hAnsi="Palatino Linotype" w:cs="Palatino Linotype"/>
        </w:rPr>
        <w:t xml:space="preserve">, </w:t>
      </w:r>
      <w:r w:rsidR="00C2032E" w:rsidRPr="00AD476D">
        <w:rPr>
          <w:rFonts w:ascii="Palatino Linotype" w:eastAsia="Palatino Linotype" w:hAnsi="Palatino Linotype" w:cs="Palatino Linotype"/>
        </w:rPr>
        <w:t xml:space="preserve">asimismo, que </w:t>
      </w:r>
      <w:r w:rsidR="00C2032E" w:rsidRPr="00AD476D">
        <w:rPr>
          <w:rFonts w:ascii="Palatino Linotype" w:eastAsia="Palatino Linotype" w:hAnsi="Palatino Linotype" w:cs="Palatino Linotype"/>
          <w:b/>
          <w:u w:val="single"/>
        </w:rPr>
        <w:t>la persona solicitante no pretende acceder a la totalidad de los documentos que integren los expedientes respectivos,</w:t>
      </w:r>
      <w:r w:rsidR="00C2032E" w:rsidRPr="00AD476D">
        <w:rPr>
          <w:rFonts w:ascii="Palatino Linotype" w:eastAsia="Palatino Linotype" w:hAnsi="Palatino Linotype" w:cs="Palatino Linotype"/>
        </w:rPr>
        <w:t xml:space="preserve"> sino solo a él o los documentos que den cuenta de la realización de inspecciones en cumplimiento a la normatividad ambiental por parte de las unidades económicas que se localizan en el territorio municipal.</w:t>
      </w:r>
    </w:p>
    <w:p w14:paraId="3CEE7E83" w14:textId="77777777" w:rsidR="0010547B" w:rsidRPr="00AD476D" w:rsidRDefault="00C2032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tal sentido, si bien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desahogó el requerimiento de información adicional, del análisis de la información proporcionada se desprende que </w:t>
      </w:r>
      <w:r w:rsidR="001D4C0E" w:rsidRPr="00AD476D">
        <w:rPr>
          <w:rFonts w:ascii="Palatino Linotype" w:eastAsia="Palatino Linotype" w:hAnsi="Palatino Linotype" w:cs="Palatino Linotype"/>
        </w:rPr>
        <w:t>no aportó mayores</w:t>
      </w:r>
      <w:r w:rsidRPr="00AD476D">
        <w:rPr>
          <w:rFonts w:ascii="Palatino Linotype" w:eastAsia="Palatino Linotype" w:hAnsi="Palatino Linotype" w:cs="Palatino Linotype"/>
        </w:rPr>
        <w:t xml:space="preserve"> elementos que permitan a este O</w:t>
      </w:r>
      <w:r w:rsidR="001D4C0E" w:rsidRPr="00AD476D">
        <w:rPr>
          <w:rFonts w:ascii="Palatino Linotype" w:eastAsia="Palatino Linotype" w:hAnsi="Palatino Linotype" w:cs="Palatino Linotype"/>
        </w:rPr>
        <w:t xml:space="preserve">rganismo determinar que efectivamente, </w:t>
      </w:r>
      <w:r w:rsidR="001D4C0E" w:rsidRPr="00AD476D">
        <w:rPr>
          <w:rFonts w:ascii="Palatino Linotype" w:eastAsia="Palatino Linotype" w:hAnsi="Palatino Linotype" w:cs="Palatino Linotype"/>
        </w:rPr>
        <w:lastRenderedPageBreak/>
        <w:t>existen impedimentos para entregar la informac</w:t>
      </w:r>
      <w:r w:rsidRPr="00AD476D">
        <w:rPr>
          <w:rFonts w:ascii="Palatino Linotype" w:eastAsia="Palatino Linotype" w:hAnsi="Palatino Linotype" w:cs="Palatino Linotype"/>
        </w:rPr>
        <w:t xml:space="preserve">ión requerida  través de SAIMEX, al no haber precisado de manera concreta el periodo sobre el cual realizó la búsqueda de la información, así como tampoco brindar certeza sobre la cantidad </w:t>
      </w:r>
      <w:r w:rsidR="007D3AEB" w:rsidRPr="00AD476D">
        <w:rPr>
          <w:rFonts w:ascii="Palatino Linotype" w:eastAsia="Palatino Linotype" w:hAnsi="Palatino Linotype" w:cs="Palatino Linotype"/>
        </w:rPr>
        <w:t>d</w:t>
      </w:r>
      <w:r w:rsidRPr="00AD476D">
        <w:rPr>
          <w:rFonts w:ascii="Palatino Linotype" w:eastAsia="Palatino Linotype" w:hAnsi="Palatino Linotype" w:cs="Palatino Linotype"/>
        </w:rPr>
        <w:t>e los documentos en los que obra la información que es materia de la solicitud, pues este se refirió a la totalidad de document</w:t>
      </w:r>
      <w:r w:rsidR="007D3AEB" w:rsidRPr="00AD476D">
        <w:rPr>
          <w:rFonts w:ascii="Palatino Linotype" w:eastAsia="Palatino Linotype" w:hAnsi="Palatino Linotype" w:cs="Palatino Linotype"/>
        </w:rPr>
        <w:t>os que integran los expedientes, sin precisar el periodo de búsqueda de la información.</w:t>
      </w:r>
    </w:p>
    <w:p w14:paraId="24784CF8" w14:textId="77777777" w:rsidR="0010547B" w:rsidRPr="00AD476D" w:rsidRDefault="001D4C0E">
      <w:pPr>
        <w:widowControl w:val="0"/>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Para sustentar lo anterior, es oportuno referir </w:t>
      </w:r>
      <w:proofErr w:type="gramStart"/>
      <w:r w:rsidRPr="00AD476D">
        <w:rPr>
          <w:rFonts w:ascii="Palatino Linotype" w:eastAsia="Palatino Linotype" w:hAnsi="Palatino Linotype" w:cs="Palatino Linotype"/>
        </w:rPr>
        <w:t>que</w:t>
      </w:r>
      <w:proofErr w:type="gramEnd"/>
      <w:r w:rsidRPr="00AD476D">
        <w:rPr>
          <w:rFonts w:ascii="Palatino Linotype" w:eastAsia="Palatino Linotype" w:hAnsi="Palatino Linotype" w:cs="Palatino Linotype"/>
        </w:rPr>
        <w:t xml:space="preserve"> según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62D96B8" w14:textId="77777777" w:rsidR="0010547B" w:rsidRPr="00AD476D" w:rsidRDefault="001D4C0E">
      <w:pPr>
        <w:numPr>
          <w:ilvl w:val="0"/>
          <w:numId w:val="2"/>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Las razones por las cuales la información implicaba un análisis, estudio o procesamiento de datos;</w:t>
      </w:r>
    </w:p>
    <w:p w14:paraId="0DFBD568" w14:textId="77777777" w:rsidR="0010547B" w:rsidRPr="00AD476D" w:rsidRDefault="001D4C0E">
      <w:pPr>
        <w:numPr>
          <w:ilvl w:val="0"/>
          <w:numId w:val="2"/>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1136B1FA" w14:textId="77777777" w:rsidR="0010547B" w:rsidRPr="00AD476D" w:rsidRDefault="001D4C0E">
      <w:pPr>
        <w:numPr>
          <w:ilvl w:val="0"/>
          <w:numId w:val="2"/>
        </w:num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La cantidad de recursos humanos y materiales con los que cuenta el Sujeto Obligado son insuficientes.</w:t>
      </w:r>
    </w:p>
    <w:p w14:paraId="7A568A53"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ese contexto, este Instituto reitera que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no señaló de manera puntual las imposibilidades para dar atención a la solicitud, esto en observancia a las siguientes circunstancias:</w:t>
      </w:r>
    </w:p>
    <w:p w14:paraId="65058F6E" w14:textId="77777777" w:rsidR="0010547B" w:rsidRPr="00AD476D" w:rsidRDefault="001D4C0E">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El formato, en que se encuentra </w:t>
      </w:r>
      <w:r w:rsidRPr="00AD476D">
        <w:rPr>
          <w:rFonts w:ascii="Palatino Linotype" w:eastAsia="Palatino Linotype" w:hAnsi="Palatino Linotype" w:cs="Palatino Linotype"/>
          <w:b/>
        </w:rPr>
        <w:t>la información</w:t>
      </w:r>
      <w:r w:rsidR="00D54AB5" w:rsidRPr="00AD476D">
        <w:rPr>
          <w:rFonts w:ascii="Palatino Linotype" w:eastAsia="Palatino Linotype" w:hAnsi="Palatino Linotype" w:cs="Palatino Linotype"/>
          <w:b/>
        </w:rPr>
        <w:t xml:space="preserve"> materia de la solicitud</w:t>
      </w:r>
      <w:r w:rsidRPr="00AD476D">
        <w:rPr>
          <w:rFonts w:ascii="Palatino Linotype" w:eastAsia="Palatino Linotype" w:hAnsi="Palatino Linotype" w:cs="Palatino Linotype"/>
        </w:rPr>
        <w:t>, es deci</w:t>
      </w:r>
      <w:r w:rsidR="00D54AB5" w:rsidRPr="00AD476D">
        <w:rPr>
          <w:rFonts w:ascii="Palatino Linotype" w:eastAsia="Palatino Linotype" w:hAnsi="Palatino Linotype" w:cs="Palatino Linotype"/>
        </w:rPr>
        <w:t xml:space="preserve">r, de manera digital o física, </w:t>
      </w:r>
      <w:r w:rsidR="00D54AB5" w:rsidRPr="00AD476D">
        <w:rPr>
          <w:rFonts w:ascii="Palatino Linotype" w:eastAsia="Palatino Linotype" w:hAnsi="Palatino Linotype" w:cs="Palatino Linotype"/>
          <w:b/>
        </w:rPr>
        <w:t>en virtud de que se pronunció sobre la totalidad de documentos que integran los expedientes.</w:t>
      </w:r>
    </w:p>
    <w:p w14:paraId="215C63C7" w14:textId="77777777" w:rsidR="0010547B" w:rsidRPr="00AD476D" w:rsidRDefault="001D4C0E">
      <w:pPr>
        <w:numPr>
          <w:ilvl w:val="0"/>
          <w:numId w:val="1"/>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El número de hojas o peso aproximado de </w:t>
      </w:r>
      <w:r w:rsidRPr="00AD476D">
        <w:rPr>
          <w:rFonts w:ascii="Palatino Linotype" w:eastAsia="Palatino Linotype" w:hAnsi="Palatino Linotype" w:cs="Palatino Linotype"/>
          <w:b/>
        </w:rPr>
        <w:t>la información solicitada</w:t>
      </w:r>
      <w:r w:rsidRPr="00AD476D">
        <w:rPr>
          <w:rFonts w:ascii="Palatino Linotype" w:eastAsia="Palatino Linotype" w:hAnsi="Palatino Linotype" w:cs="Palatino Linotype"/>
        </w:rPr>
        <w:t>, del cual se pudiera conocer cuántos documentos había generado o b</w:t>
      </w:r>
      <w:r w:rsidR="00D54AB5" w:rsidRPr="00AD476D">
        <w:rPr>
          <w:rFonts w:ascii="Palatino Linotype" w:eastAsia="Palatino Linotype" w:hAnsi="Palatino Linotype" w:cs="Palatino Linotype"/>
        </w:rPr>
        <w:t xml:space="preserve">ien, cuando menos un aproximado, </w:t>
      </w:r>
      <w:r w:rsidR="00D54AB5" w:rsidRPr="00AD476D">
        <w:rPr>
          <w:rFonts w:ascii="Palatino Linotype" w:eastAsia="Palatino Linotype" w:hAnsi="Palatino Linotype" w:cs="Palatino Linotype"/>
          <w:b/>
        </w:rPr>
        <w:t>en virtud de que se pronunció sobre la totalidad de documentos que integran los expedientes.</w:t>
      </w:r>
    </w:p>
    <w:p w14:paraId="706C8396" w14:textId="77777777" w:rsidR="0010547B" w:rsidRPr="00AD476D" w:rsidRDefault="001D4C0E" w:rsidP="006E0AD3">
      <w:pPr>
        <w:numPr>
          <w:ilvl w:val="0"/>
          <w:numId w:val="1"/>
        </w:numPr>
        <w:pBdr>
          <w:top w:val="nil"/>
          <w:left w:val="nil"/>
          <w:bottom w:val="nil"/>
          <w:right w:val="nil"/>
          <w:between w:val="nil"/>
        </w:pBdr>
        <w:spacing w:before="240" w:after="16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Tampoco acreditó que </w:t>
      </w:r>
      <w:r w:rsidR="00D54AB5" w:rsidRPr="00AD476D">
        <w:rPr>
          <w:rFonts w:ascii="Palatino Linotype" w:eastAsia="Palatino Linotype" w:hAnsi="Palatino Linotype" w:cs="Palatino Linotype"/>
          <w:b/>
        </w:rPr>
        <w:t>la información solicitada</w:t>
      </w:r>
      <w:r w:rsidR="00D54AB5"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rPr>
        <w:t xml:space="preserve">implicaba un análisis, procesamiento o estudio de documentos cuya reproducción sobrepasará las capacidades técnicas, administrativas y humanas del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pues si bien precisó el número de personas que se encuen</w:t>
      </w:r>
      <w:r w:rsidR="00D54AB5" w:rsidRPr="00AD476D">
        <w:rPr>
          <w:rFonts w:ascii="Palatino Linotype" w:eastAsia="Palatino Linotype" w:hAnsi="Palatino Linotype" w:cs="Palatino Linotype"/>
        </w:rPr>
        <w:t xml:space="preserve">tra en el área competente, </w:t>
      </w:r>
      <w:r w:rsidRPr="00AD476D">
        <w:rPr>
          <w:rFonts w:ascii="Palatino Linotype" w:eastAsia="Palatino Linotype" w:hAnsi="Palatino Linotype" w:cs="Palatino Linotype"/>
        </w:rPr>
        <w:t>asimismo que cuenta solo con un escáner, no refirió, de manera clara y precisa, el formato ni número de hoj</w:t>
      </w:r>
      <w:r w:rsidR="00D54AB5" w:rsidRPr="00AD476D">
        <w:rPr>
          <w:rFonts w:ascii="Palatino Linotype" w:eastAsia="Palatino Linotype" w:hAnsi="Palatino Linotype" w:cs="Palatino Linotype"/>
        </w:rPr>
        <w:t>as aproximadas de lo solicitado</w:t>
      </w:r>
      <w:r w:rsidRPr="00AD476D">
        <w:rPr>
          <w:rFonts w:ascii="Palatino Linotype" w:eastAsia="Palatino Linotype" w:hAnsi="Palatino Linotype" w:cs="Palatino Linotype"/>
        </w:rPr>
        <w:t xml:space="preserve">; </w:t>
      </w:r>
      <w:r w:rsidR="00D54AB5" w:rsidRPr="00AD476D">
        <w:rPr>
          <w:rFonts w:ascii="Palatino Linotype" w:eastAsia="Palatino Linotype" w:hAnsi="Palatino Linotype" w:cs="Palatino Linotype"/>
          <w:b/>
        </w:rPr>
        <w:t>en virtud de que se pronunció sobre la totalidad de documentos que integran los expedientes,</w:t>
      </w:r>
      <w:r w:rsidR="00D54AB5" w:rsidRPr="00AD476D">
        <w:rPr>
          <w:rFonts w:ascii="Palatino Linotype" w:eastAsia="Palatino Linotype" w:hAnsi="Palatino Linotype" w:cs="Palatino Linotype"/>
        </w:rPr>
        <w:t xml:space="preserve"> por lo que</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u w:val="single"/>
        </w:rPr>
        <w:t>no proporcionó los elementos necesarios para acreditar el cambio de modalidad</w:t>
      </w:r>
      <w:r w:rsidRPr="00AD476D">
        <w:rPr>
          <w:rFonts w:ascii="Palatino Linotype" w:eastAsia="Palatino Linotype" w:hAnsi="Palatino Linotype" w:cs="Palatino Linotype"/>
        </w:rPr>
        <w:t>,</w:t>
      </w:r>
      <w:r w:rsidR="00D54AB5"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rPr>
        <w:t>razón por la cual este Instituto no tiene certeza sobre la necesidad del cambio de modalidad pretendido, a efecto de garantizar la entrega de la información solicitada dentro del plazo establecido en la normatividad aplicable.</w:t>
      </w:r>
    </w:p>
    <w:p w14:paraId="0E00F779" w14:textId="77777777" w:rsidR="0010547B" w:rsidRPr="00AD476D" w:rsidRDefault="001D4C0E">
      <w:pPr>
        <w:numPr>
          <w:ilvl w:val="0"/>
          <w:numId w:val="1"/>
        </w:numPr>
        <w:pBdr>
          <w:top w:val="nil"/>
          <w:left w:val="nil"/>
          <w:bottom w:val="nil"/>
          <w:right w:val="nil"/>
          <w:between w:val="nil"/>
        </w:pBdr>
        <w:spacing w:before="240" w:after="16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u w:val="single"/>
        </w:rPr>
        <w:t>No refirió de manera clara el periodo sobre el cual realizó la búsqueda exhaustiva y razonable</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 xml:space="preserve">reiterando que la información que es susceptible de entrega, </w:t>
      </w:r>
      <w:r w:rsidRPr="00AD476D">
        <w:rPr>
          <w:rFonts w:ascii="Palatino Linotype" w:eastAsia="Palatino Linotype" w:hAnsi="Palatino Linotype" w:cs="Palatino Linotype"/>
          <w:b/>
          <w:u w:val="single"/>
        </w:rPr>
        <w:t>en el presente caso</w:t>
      </w:r>
      <w:r w:rsidRPr="00AD476D">
        <w:rPr>
          <w:rFonts w:ascii="Palatino Linotype" w:eastAsia="Palatino Linotype" w:hAnsi="Palatino Linotype" w:cs="Palatino Linotype"/>
          <w:b/>
        </w:rPr>
        <w:t xml:space="preserve">, es la correspondiente al año inmediato anterior a la presentación de la solicitud. </w:t>
      </w:r>
    </w:p>
    <w:p w14:paraId="562298AD"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Sobre lo anterior, es de señalar que el Organismo Garante Nacional, ha considerado que no resulta suficiente justificar una imposibilidad técnica y humana para acreditar un cambio de modalidad, sino que es necesario demostrar otros impedimentos como la cantidad y formato de la documentación, que fuera de imposible reproducción en el medio elegido por los solicitantes, que la información ameritara el cruce de información en los sistemas de datos, entre otros; con el fin de privilegiar el Principio de Gratuidad y Máxima Publicidad; argumentos que encuentran sustento dentro diversas de sus resoluciones de Recursos de Inconformidad como el RIA 136/20, RIA 140/20, RIA 153/20 RIA 237/20, RIA 257/20, RIA 258/20, entre otros.</w:t>
      </w:r>
    </w:p>
    <w:p w14:paraId="0847F5C6" w14:textId="77777777" w:rsidR="0010547B" w:rsidRPr="00AD476D" w:rsidRDefault="001D4C0E">
      <w:pPr>
        <w:tabs>
          <w:tab w:val="left" w:pos="975"/>
        </w:tabs>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Por lo anterior, se colige que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fundados; situación que se robustece, con el hecho de que tampoco vio la posibilidad de poner a disposición la información, en el resto de modalidades establecidas en la Ley de la materia.</w:t>
      </w:r>
    </w:p>
    <w:p w14:paraId="4BAC6700"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señala:</w:t>
      </w:r>
    </w:p>
    <w:p w14:paraId="2FF83C13" w14:textId="77777777" w:rsidR="00D54AB5" w:rsidRPr="00AD476D" w:rsidRDefault="00D54AB5">
      <w:pPr>
        <w:spacing w:before="240" w:after="240" w:line="360" w:lineRule="auto"/>
        <w:jc w:val="both"/>
        <w:rPr>
          <w:rFonts w:ascii="Palatino Linotype" w:eastAsia="Palatino Linotype" w:hAnsi="Palatino Linotype" w:cs="Palatino Linotype"/>
        </w:rPr>
      </w:pPr>
    </w:p>
    <w:p w14:paraId="61256CE8" w14:textId="77777777" w:rsidR="0010547B" w:rsidRPr="00AD476D" w:rsidRDefault="001D4C0E">
      <w:pPr>
        <w:spacing w:before="120" w:after="120"/>
        <w:ind w:left="851" w:right="902"/>
        <w:jc w:val="center"/>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CAPÍTULO X</w:t>
      </w:r>
    </w:p>
    <w:p w14:paraId="73CFEF79" w14:textId="77777777" w:rsidR="0010547B" w:rsidRPr="00AD476D" w:rsidRDefault="001D4C0E">
      <w:pPr>
        <w:spacing w:before="120" w:after="120"/>
        <w:ind w:left="851" w:right="902"/>
        <w:jc w:val="center"/>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DE LA CONSULTA DIRECTA</w:t>
      </w:r>
    </w:p>
    <w:p w14:paraId="0B22E414"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lastRenderedPageBreak/>
        <w:t>Sexagésimo séptimo</w:t>
      </w:r>
      <w:r w:rsidRPr="00AD476D">
        <w:rPr>
          <w:rFonts w:ascii="Palatino Linotype" w:eastAsia="Palatino Linotype" w:hAnsi="Palatino Linotype" w:cs="Palatino Linotype"/>
          <w:i/>
          <w:sz w:val="22"/>
          <w:szCs w:val="22"/>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AD476D">
        <w:rPr>
          <w:rFonts w:ascii="Palatino Linotype" w:eastAsia="Palatino Linotype" w:hAnsi="Palatino Linotype" w:cs="Palatino Linotype"/>
          <w:b/>
          <w:i/>
          <w:sz w:val="22"/>
          <w:szCs w:val="22"/>
        </w:rPr>
        <w:t>deberá emitir la resolución en la que funde y motive la clasificación</w:t>
      </w:r>
      <w:r w:rsidRPr="00AD476D">
        <w:rPr>
          <w:rFonts w:ascii="Palatino Linotype" w:eastAsia="Palatino Linotype" w:hAnsi="Palatino Linotype" w:cs="Palatino Linotype"/>
          <w:i/>
          <w:sz w:val="22"/>
          <w:szCs w:val="22"/>
        </w:rPr>
        <w:t xml:space="preserve"> de las partes o secciones que no podrán dejarse a la vista del solicitante. </w:t>
      </w:r>
    </w:p>
    <w:p w14:paraId="54949520"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Sexagésimo octavo</w:t>
      </w:r>
      <w:r w:rsidRPr="00AD476D">
        <w:rPr>
          <w:rFonts w:ascii="Palatino Linotype" w:eastAsia="Palatino Linotype" w:hAnsi="Palatino Linotype" w:cs="Palatino Linotype"/>
          <w:i/>
          <w:sz w:val="22"/>
          <w:szCs w:val="22"/>
        </w:rPr>
        <w:t xml:space="preserve">. En la </w:t>
      </w:r>
      <w:r w:rsidRPr="00AD476D">
        <w:rPr>
          <w:rFonts w:ascii="Palatino Linotype" w:eastAsia="Palatino Linotype" w:hAnsi="Palatino Linotype" w:cs="Palatino Linotype"/>
          <w:b/>
          <w:i/>
          <w:sz w:val="22"/>
          <w:szCs w:val="22"/>
        </w:rPr>
        <w:t>resolución del Comité de Transparencia</w:t>
      </w:r>
      <w:r w:rsidRPr="00AD476D">
        <w:rPr>
          <w:rFonts w:ascii="Palatino Linotype" w:eastAsia="Palatino Linotype" w:hAnsi="Palatino Linotype" w:cs="Palatino Linotype"/>
          <w:i/>
          <w:sz w:val="22"/>
          <w:szCs w:val="22"/>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6329DFDD"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Sexagésimo noveno</w:t>
      </w:r>
      <w:r w:rsidRPr="00AD476D">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87E090F"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Septuagésimo</w:t>
      </w:r>
      <w:r w:rsidRPr="00AD476D">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762E743D"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6F2E48A9"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w:t>
      </w:r>
      <w:r w:rsidRPr="00AD476D">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5DA66903"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54178E67"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IV.</w:t>
      </w:r>
      <w:r w:rsidRPr="00AD476D">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26BED7FE"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V.</w:t>
      </w:r>
      <w:r w:rsidRPr="00AD476D">
        <w:rPr>
          <w:rFonts w:ascii="Palatino Linotype" w:eastAsia="Palatino Linotype" w:hAnsi="Palatino Linotype" w:cs="Palatino Linotype"/>
          <w:i/>
          <w:sz w:val="22"/>
          <w:szCs w:val="22"/>
        </w:rPr>
        <w:t xml:space="preserve"> Abstenerse de requerir al solicitante que acredite interés alguno; </w:t>
      </w:r>
    </w:p>
    <w:p w14:paraId="0270E532"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lastRenderedPageBreak/>
        <w:t>VI.</w:t>
      </w:r>
      <w:r w:rsidRPr="00AD476D">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015724D"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a)</w:t>
      </w:r>
      <w:r w:rsidRPr="00AD476D">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11CEC43A"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b)</w:t>
      </w:r>
      <w:r w:rsidRPr="00AD476D">
        <w:rPr>
          <w:rFonts w:ascii="Palatino Linotype" w:eastAsia="Palatino Linotype" w:hAnsi="Palatino Linotype" w:cs="Palatino Linotype"/>
          <w:i/>
          <w:sz w:val="22"/>
          <w:szCs w:val="22"/>
        </w:rPr>
        <w:t xml:space="preserve"> Equipo y personal de vigilancia;</w:t>
      </w:r>
    </w:p>
    <w:p w14:paraId="444A9DCB"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c)</w:t>
      </w:r>
      <w:r w:rsidRPr="00AD476D">
        <w:rPr>
          <w:rFonts w:ascii="Palatino Linotype" w:eastAsia="Palatino Linotype" w:hAnsi="Palatino Linotype" w:cs="Palatino Linotype"/>
          <w:i/>
          <w:sz w:val="22"/>
          <w:szCs w:val="22"/>
        </w:rPr>
        <w:t xml:space="preserve"> Plan de acción contra robo o vandalismo; </w:t>
      </w:r>
    </w:p>
    <w:p w14:paraId="7D943B7A"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d)</w:t>
      </w:r>
      <w:r w:rsidRPr="00AD476D">
        <w:rPr>
          <w:rFonts w:ascii="Palatino Linotype" w:eastAsia="Palatino Linotype" w:hAnsi="Palatino Linotype" w:cs="Palatino Linotype"/>
          <w:i/>
          <w:sz w:val="22"/>
          <w:szCs w:val="22"/>
        </w:rPr>
        <w:t xml:space="preserve"> Extintores de fuego de gas inocuo; </w:t>
      </w:r>
    </w:p>
    <w:p w14:paraId="3ABAA325"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e)</w:t>
      </w:r>
      <w:r w:rsidRPr="00AD476D">
        <w:rPr>
          <w:rFonts w:ascii="Palatino Linotype" w:eastAsia="Palatino Linotype" w:hAnsi="Palatino Linotype" w:cs="Palatino Linotype"/>
          <w:i/>
          <w:sz w:val="22"/>
          <w:szCs w:val="22"/>
        </w:rPr>
        <w:t xml:space="preserve"> Registro e identificación del personal autorizado para el tratamiento de los documentos o expedientes a revisar;</w:t>
      </w:r>
    </w:p>
    <w:p w14:paraId="2511849B"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f)</w:t>
      </w:r>
      <w:r w:rsidRPr="00AD476D">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2C18F0B2" w14:textId="77777777" w:rsidR="0010547B" w:rsidRPr="00AD476D" w:rsidRDefault="001D4C0E">
      <w:pPr>
        <w:spacing w:before="120" w:after="120"/>
        <w:ind w:left="1418"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g)</w:t>
      </w:r>
      <w:r w:rsidRPr="00AD476D">
        <w:rPr>
          <w:rFonts w:ascii="Palatino Linotype" w:eastAsia="Palatino Linotype" w:hAnsi="Palatino Linotype" w:cs="Palatino Linotype"/>
          <w:i/>
          <w:sz w:val="22"/>
          <w:szCs w:val="22"/>
        </w:rPr>
        <w:t xml:space="preserve"> Las demás que, a criterio de los sujetos obligados, resulten necesarias. </w:t>
      </w:r>
    </w:p>
    <w:p w14:paraId="53D6B3F4"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VII.</w:t>
      </w:r>
      <w:r w:rsidRPr="00AD476D">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w:t>
      </w:r>
    </w:p>
    <w:p w14:paraId="6EC288EE" w14:textId="77777777" w:rsidR="0010547B" w:rsidRPr="00AD476D" w:rsidRDefault="001D4C0E">
      <w:pPr>
        <w:spacing w:before="120" w:after="120"/>
        <w:ind w:left="1134"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VIII.</w:t>
      </w:r>
      <w:r w:rsidRPr="00AD476D">
        <w:rPr>
          <w:rFonts w:ascii="Palatino Linotype" w:eastAsia="Palatino Linotype" w:hAnsi="Palatino Linotype" w:cs="Palatino Linotype"/>
          <w:i/>
          <w:sz w:val="22"/>
          <w:szCs w:val="22"/>
        </w:rPr>
        <w:t xml:space="preserve"> Para el caso de documentos que contengan partes o secciones clasificadas como reservadas o confidenciales, el sujeto obligado deberá hacer del conocimiento del solicitante, </w:t>
      </w:r>
      <w:r w:rsidRPr="00AD476D">
        <w:rPr>
          <w:rFonts w:ascii="Palatino Linotype" w:eastAsia="Palatino Linotype" w:hAnsi="Palatino Linotype" w:cs="Palatino Linotype"/>
          <w:b/>
          <w:i/>
          <w:sz w:val="22"/>
          <w:szCs w:val="22"/>
        </w:rPr>
        <w:t xml:space="preserve">previo al acceso a la información, la resolución debidamente fundada y motivada del Comité de Transparencia, en la que se clasificaron las partes o secciones que no podrán dejarse a la vista del solicitante. </w:t>
      </w:r>
    </w:p>
    <w:p w14:paraId="380C04E1"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 xml:space="preserve">Septuagésimo primero. </w:t>
      </w:r>
      <w:r w:rsidRPr="00AD476D">
        <w:rPr>
          <w:rFonts w:ascii="Palatino Linotype" w:eastAsia="Palatino Linotype" w:hAnsi="Palatino Linotype" w:cs="Palatino Linotype"/>
          <w:i/>
          <w:sz w:val="22"/>
          <w:szCs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023ED4D"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3D537A57"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Septuagésimo segundo.</w:t>
      </w:r>
      <w:r w:rsidRPr="00AD476D">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w:t>
      </w:r>
    </w:p>
    <w:p w14:paraId="46892D81"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lastRenderedPageBreak/>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17A375CC"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Septuagésimo tercero</w:t>
      </w:r>
      <w:r w:rsidRPr="00AD476D">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74EAD4F8"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La información deberá ser entregada sin costo, cuando implique la entrega de no más de veinte hojas simples.”</w:t>
      </w:r>
    </w:p>
    <w:p w14:paraId="6FF92155" w14:textId="77777777" w:rsidR="0010547B" w:rsidRPr="00AD476D" w:rsidRDefault="001D4C0E">
      <w:pPr>
        <w:spacing w:before="280" w:after="28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En consecuencia, se reitera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no justificó el impedimento para remitir la información solicitada vía SAIMEX, al no haberse acreditado de manera fehaciente la imposibilidad humana, técnica y administrativa para validar el cambio de modalidad, en virtud de que no aportó elementos argumentativos que demostraran una imposibilidad para atender la solicitud de información que motivó el recurso de revisión que nos ocupan, </w:t>
      </w:r>
      <w:r w:rsidRPr="00AD476D">
        <w:rPr>
          <w:rFonts w:ascii="Palatino Linotype" w:eastAsia="Palatino Linotype" w:hAnsi="Palatino Linotype" w:cs="Palatino Linotype"/>
          <w:b/>
        </w:rPr>
        <w:t>resultando improcedente el cambio de modalidad propuesto por el Sujeto Obligado</w:t>
      </w:r>
      <w:r w:rsidRPr="00AD476D">
        <w:rPr>
          <w:rFonts w:ascii="Palatino Linotype" w:eastAsia="Palatino Linotype" w:hAnsi="Palatino Linotype" w:cs="Palatino Linotype"/>
        </w:rPr>
        <w:t xml:space="preserve"> y, por tanto, se continúa con el análisis de la naturaleza de la información, para determinar su entrega en la modalidad elegida por la persona solicitante. </w:t>
      </w:r>
    </w:p>
    <w:p w14:paraId="4380A1C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Bajo esta línea de pensamiento, resulta oportuno recordar que la materia de la solicitud lo fueron </w:t>
      </w:r>
      <w:r w:rsidRPr="00AD476D">
        <w:rPr>
          <w:rFonts w:ascii="Palatino Linotype" w:eastAsia="Palatino Linotype" w:hAnsi="Palatino Linotype" w:cs="Palatino Linotype"/>
          <w:i/>
        </w:rPr>
        <w:t>los documentos que den cuenta de realizar inspecciones en las unidades económicas que cumplan con la normatividad ambiental</w:t>
      </w:r>
      <w:r w:rsidRPr="00AD476D">
        <w:rPr>
          <w:rFonts w:ascii="Palatino Linotype" w:eastAsia="Palatino Linotype" w:hAnsi="Palatino Linotype" w:cs="Palatino Linotype"/>
        </w:rPr>
        <w:t xml:space="preserve">, por lo que solicitud fue turnada a la Dirección de Medio Ambiente, al ser el área responsable de dar opiniones técnicas y normativas de estudios ecológicos, proyectos, manifestaciones de impacto ambiental y gestiones ambientales; así como de emitir autorizaciones y permisos, relacionados con el uso, manejo y aprovechamiento de los recursos naturales dentro </w:t>
      </w:r>
      <w:r w:rsidRPr="00AD476D">
        <w:rPr>
          <w:rFonts w:ascii="Palatino Linotype" w:eastAsia="Palatino Linotype" w:hAnsi="Palatino Linotype" w:cs="Palatino Linotype"/>
        </w:rPr>
        <w:lastRenderedPageBreak/>
        <w:t>del marco del desarrollo sustentable, y la promoción de la gestión ambiental, la coordinación y promoción de proyectos y programas para el mejoramiento ambiental del Municipio, con otras dependencias del gobierno federal, estatal y municipal; de conformidad con el Código de Reglamentación Municipal de Metepec; teniendo entre otras, las siguientes atribuciones en su parte conducente:</w:t>
      </w:r>
    </w:p>
    <w:p w14:paraId="38CC3347"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Artículo 3.238</w:t>
      </w:r>
      <w:r w:rsidRPr="00AD476D">
        <w:rPr>
          <w:rFonts w:ascii="Palatino Linotype" w:eastAsia="Palatino Linotype" w:hAnsi="Palatino Linotype" w:cs="Palatino Linotype"/>
          <w:i/>
          <w:sz w:val="22"/>
          <w:szCs w:val="22"/>
        </w:rPr>
        <w:t>. La Dirección de Medio Ambiente tiene las siguientes atribuciones:</w:t>
      </w:r>
    </w:p>
    <w:p w14:paraId="0CD803A9"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xml:space="preserve"> Promover la conservación, restauración, uso y manejo de los recursos naturales en las áreas rurales y urbanas del Municipio incorporando tecnología de punta;</w:t>
      </w:r>
      <w:r w:rsidRPr="00AD476D">
        <w:rPr>
          <w:rFonts w:ascii="Palatino Linotype" w:eastAsia="Palatino Linotype" w:hAnsi="Palatino Linotype" w:cs="Palatino Linotype"/>
          <w:i/>
          <w:sz w:val="22"/>
          <w:szCs w:val="22"/>
        </w:rPr>
        <w:br/>
      </w:r>
      <w:r w:rsidRPr="00AD476D">
        <w:rPr>
          <w:rFonts w:ascii="Palatino Linotype" w:eastAsia="Palatino Linotype" w:hAnsi="Palatino Linotype" w:cs="Palatino Linotype"/>
          <w:b/>
          <w:i/>
          <w:sz w:val="22"/>
          <w:szCs w:val="22"/>
        </w:rPr>
        <w:t xml:space="preserve"> II</w:t>
      </w:r>
      <w:r w:rsidRPr="00AD476D">
        <w:rPr>
          <w:rFonts w:ascii="Palatino Linotype" w:eastAsia="Palatino Linotype" w:hAnsi="Palatino Linotype" w:cs="Palatino Linotype"/>
          <w:i/>
          <w:sz w:val="22"/>
          <w:szCs w:val="22"/>
        </w:rPr>
        <w:t xml:space="preserve">. Emitir autorizaciones para realizar labores de poda, derribo, trasplante o sustitución de árboles y vegetación urbana tanto en espacios públicos como en propiedad privada; </w:t>
      </w:r>
    </w:p>
    <w:p w14:paraId="56112E34"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Formular, proponer y desarrollar estrategias que </w:t>
      </w:r>
      <w:proofErr w:type="spellStart"/>
      <w:r w:rsidRPr="00AD476D">
        <w:rPr>
          <w:rFonts w:ascii="Palatino Linotype" w:eastAsia="Palatino Linotype" w:hAnsi="Palatino Linotype" w:cs="Palatino Linotype"/>
          <w:i/>
          <w:sz w:val="22"/>
          <w:szCs w:val="22"/>
        </w:rPr>
        <w:t>eficienten</w:t>
      </w:r>
      <w:proofErr w:type="spellEnd"/>
      <w:r w:rsidRPr="00AD476D">
        <w:rPr>
          <w:rFonts w:ascii="Palatino Linotype" w:eastAsia="Palatino Linotype" w:hAnsi="Palatino Linotype" w:cs="Palatino Linotype"/>
          <w:i/>
          <w:sz w:val="22"/>
          <w:szCs w:val="22"/>
        </w:rPr>
        <w:t xml:space="preserve"> los procesos de ejecución, seguimiento y actualización de los programas de ordenamiento ambiental que competen al Municipio; </w:t>
      </w:r>
    </w:p>
    <w:p w14:paraId="6C26697D"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IV.</w:t>
      </w:r>
      <w:r w:rsidRPr="00AD476D">
        <w:rPr>
          <w:rFonts w:ascii="Palatino Linotype" w:eastAsia="Palatino Linotype" w:hAnsi="Palatino Linotype" w:cs="Palatino Linotype"/>
          <w:i/>
          <w:sz w:val="22"/>
          <w:szCs w:val="22"/>
        </w:rPr>
        <w:t xml:space="preserve"> Promover la participación de los diversos sectores que integren la sociedad en la conservación y aprovechamiento sustentable de los recursos naturales en el Municipio;</w:t>
      </w:r>
    </w:p>
    <w:p w14:paraId="18A9D022"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45A2553C"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VI.</w:t>
      </w:r>
      <w:r w:rsidRPr="00AD476D">
        <w:rPr>
          <w:rFonts w:ascii="Palatino Linotype" w:eastAsia="Palatino Linotype" w:hAnsi="Palatino Linotype" w:cs="Palatino Linotype"/>
          <w:i/>
          <w:sz w:val="22"/>
          <w:szCs w:val="22"/>
        </w:rPr>
        <w:t xml:space="preserve"> Vigilar y aplicar la normatividad ambiental vigente para garantizar la protección, conservación, restauración, regeneración y preservación de los recursos naturales y entorno ambiental;</w:t>
      </w:r>
    </w:p>
    <w:p w14:paraId="7FACB111"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1F11C3F3"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VIII.</w:t>
      </w:r>
      <w:r w:rsidRPr="00AD476D">
        <w:rPr>
          <w:rFonts w:ascii="Palatino Linotype" w:eastAsia="Palatino Linotype" w:hAnsi="Palatino Linotype" w:cs="Palatino Linotype"/>
          <w:i/>
          <w:sz w:val="22"/>
          <w:szCs w:val="22"/>
        </w:rPr>
        <w:t xml:space="preserve"> Promover y coordinar acciones para el manejo adecuado de los residuos sólidos urbanos municipales;</w:t>
      </w:r>
    </w:p>
    <w:p w14:paraId="079714FA"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4A0C6A2D"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X. Otorgar el visto bueno para la autorización de apertura de nuevos establecimientos comerciales, de servicios que puedan tener un impacto sobre el medio ambiente</w:t>
      </w:r>
      <w:r w:rsidRPr="00AD476D">
        <w:rPr>
          <w:rFonts w:ascii="Palatino Linotype" w:eastAsia="Palatino Linotype" w:hAnsi="Palatino Linotype" w:cs="Palatino Linotype"/>
          <w:i/>
          <w:sz w:val="22"/>
          <w:szCs w:val="22"/>
        </w:rPr>
        <w:t>; valorando en cada caso la viabilidad o necesidad de establecer medidas compensatorias del impacto ambiental;</w:t>
      </w:r>
    </w:p>
    <w:p w14:paraId="59521265"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3C98828F"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lastRenderedPageBreak/>
        <w:t>XII</w:t>
      </w:r>
      <w:r w:rsidRPr="00AD476D">
        <w:rPr>
          <w:rFonts w:ascii="Palatino Linotype" w:eastAsia="Palatino Linotype" w:hAnsi="Palatino Linotype" w:cs="Palatino Linotype"/>
          <w:i/>
          <w:sz w:val="22"/>
          <w:szCs w:val="22"/>
        </w:rPr>
        <w:t>. Integrar el registro de los establecimientos industriales, comerciales y/o de servicios, generadores de residuos sólidos urbanos</w:t>
      </w:r>
    </w:p>
    <w:p w14:paraId="41D587EF"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37CCA973"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XVII.</w:t>
      </w:r>
      <w:r w:rsidRPr="00AD476D">
        <w:rPr>
          <w:rFonts w:ascii="Palatino Linotype" w:eastAsia="Palatino Linotype" w:hAnsi="Palatino Linotype" w:cs="Palatino Linotype"/>
          <w:i/>
          <w:sz w:val="22"/>
          <w:szCs w:val="22"/>
        </w:rPr>
        <w:t xml:space="preserve"> Supervisar las condiciones de operación y mantenimiento de criaderos de animales, siempre que medie denuncia ciudadana de maltrato, y en caso de encontrar anomalías o infracciones a las leyes de la materia, imponer las sanciones que en derecho apliquen, de acuerdo a la normatividad vigente</w:t>
      </w:r>
      <w:proofErr w:type="gramStart"/>
      <w:r w:rsidRPr="00AD476D">
        <w:rPr>
          <w:rFonts w:ascii="Palatino Linotype" w:eastAsia="Palatino Linotype" w:hAnsi="Palatino Linotype" w:cs="Palatino Linotype"/>
          <w:i/>
          <w:sz w:val="22"/>
          <w:szCs w:val="22"/>
        </w:rPr>
        <w:t>;”...</w:t>
      </w:r>
      <w:proofErr w:type="gramEnd"/>
    </w:p>
    <w:p w14:paraId="418D8183"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Asimismo, para el cumplimiento de sus atribuciones, la Dirección de Medio Ambiente se auxilia, entre otras áreas de la Subdirección de Control y Vigilancia, cuyo objetivo, de conformidad con el Manual de Organización de la Dirección de Medio Ambiente consiste en instrumentar mecanismos a través de la aplicación de políticas y lineamientos de carácter técnico y administrativo para el cumplimiento de la normatividad vigente relacionada con la prevención y control de la contaminación ambiental, protección de flora, fauna y recursos naturales, que contribuyan al desarrollo sustentable en el municipio, garantizando un servicio de calidad, eficiencia y transparencia; así como atender las solicitudes, quejas y denuncias ciudadanas que presente la población, tiene a su cargo las siguientes funciones en su parte conducente:</w:t>
      </w:r>
    </w:p>
    <w:p w14:paraId="6CAE452B" w14:textId="77777777" w:rsidR="0010547B" w:rsidRPr="00AD476D" w:rsidRDefault="001D4C0E">
      <w:pPr>
        <w:spacing w:before="240" w:after="240" w:line="276" w:lineRule="auto"/>
        <w:ind w:left="284" w:right="51"/>
        <w:jc w:val="both"/>
        <w:rPr>
          <w:rFonts w:ascii="Palatino Linotype" w:eastAsia="Palatino Linotype" w:hAnsi="Palatino Linotype" w:cs="Palatino Linotype"/>
        </w:rPr>
      </w:pPr>
      <w:r w:rsidRPr="00AD476D">
        <w:rPr>
          <w:rFonts w:ascii="Palatino Linotype" w:eastAsia="Palatino Linotype" w:hAnsi="Palatino Linotype" w:cs="Palatino Linotype"/>
        </w:rPr>
        <w:t>Funciones:</w:t>
      </w:r>
    </w:p>
    <w:p w14:paraId="74A086DE" w14:textId="77777777" w:rsidR="0010547B" w:rsidRPr="00AD476D" w:rsidRDefault="001D4C0E">
      <w:pPr>
        <w:spacing w:before="240" w:after="240" w:line="276" w:lineRule="auto"/>
        <w:ind w:left="284" w:right="51"/>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 Atender, analizar y dar respuesta a las solicitudes de visto bueno, para la apertura de establecimientos comerciales o de servicios que solicite la población; así como las que requiera la ciudadanía y/o personas jurídico-colectivas; </w:t>
      </w:r>
    </w:p>
    <w:p w14:paraId="4D62E36A" w14:textId="77777777" w:rsidR="0010547B" w:rsidRPr="00AD476D" w:rsidRDefault="001D4C0E">
      <w:pPr>
        <w:spacing w:before="240" w:after="240" w:line="276" w:lineRule="auto"/>
        <w:ind w:left="284" w:right="51"/>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Recibir, registrar y atender las denuncias ciudadanas en materia ambiental</w:t>
      </w:r>
      <w:r w:rsidRPr="00AD476D">
        <w:rPr>
          <w:rFonts w:ascii="Palatino Linotype" w:eastAsia="Palatino Linotype" w:hAnsi="Palatino Linotype" w:cs="Palatino Linotype"/>
        </w:rPr>
        <w:t xml:space="preserve"> propias del área;</w:t>
      </w:r>
    </w:p>
    <w:p w14:paraId="65BB4195" w14:textId="77777777" w:rsidR="0010547B" w:rsidRPr="00AD476D" w:rsidRDefault="001D4C0E">
      <w:pPr>
        <w:spacing w:before="240" w:after="240" w:line="276" w:lineRule="auto"/>
        <w:ind w:left="284" w:right="51"/>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Realizar la investigación y supervisión de los establecimientos comerciales, de servicios y particulares</w:t>
      </w:r>
      <w:r w:rsidRPr="00AD476D">
        <w:rPr>
          <w:rFonts w:ascii="Palatino Linotype" w:eastAsia="Palatino Linotype" w:hAnsi="Palatino Linotype" w:cs="Palatino Linotype"/>
        </w:rPr>
        <w:t xml:space="preserve"> que se consideren que representan un riesgo de </w:t>
      </w:r>
      <w:r w:rsidRPr="00AD476D">
        <w:rPr>
          <w:rFonts w:ascii="Palatino Linotype" w:eastAsia="Palatino Linotype" w:hAnsi="Palatino Linotype" w:cs="Palatino Linotype"/>
        </w:rPr>
        <w:lastRenderedPageBreak/>
        <w:t xml:space="preserve">contaminación ambiental, </w:t>
      </w:r>
      <w:r w:rsidRPr="00AD476D">
        <w:rPr>
          <w:rFonts w:ascii="Palatino Linotype" w:eastAsia="Palatino Linotype" w:hAnsi="Palatino Linotype" w:cs="Palatino Linotype"/>
          <w:b/>
        </w:rPr>
        <w:t>basándose en las solicitudes y/o denuncias presentadas por la ciudadanía</w:t>
      </w:r>
      <w:r w:rsidRPr="00AD476D">
        <w:rPr>
          <w:rFonts w:ascii="Palatino Linotype" w:eastAsia="Palatino Linotype" w:hAnsi="Palatino Linotype" w:cs="Palatino Linotype"/>
        </w:rPr>
        <w:t>;</w:t>
      </w:r>
    </w:p>
    <w:p w14:paraId="5BCFD66E" w14:textId="77777777" w:rsidR="0010547B" w:rsidRPr="00AD476D" w:rsidRDefault="001D4C0E">
      <w:pPr>
        <w:spacing w:before="240" w:after="240" w:line="276" w:lineRule="auto"/>
        <w:ind w:left="284" w:right="51"/>
        <w:jc w:val="both"/>
        <w:rPr>
          <w:rFonts w:ascii="Palatino Linotype" w:eastAsia="Palatino Linotype" w:hAnsi="Palatino Linotype" w:cs="Palatino Linotype"/>
        </w:rPr>
      </w:pPr>
      <w:r w:rsidRPr="00AD476D">
        <w:rPr>
          <w:rFonts w:ascii="Palatino Linotype" w:eastAsia="Palatino Linotype" w:hAnsi="Palatino Linotype" w:cs="Palatino Linotype"/>
        </w:rPr>
        <w:t>- Desarrollar, integrar y substanciar los procedimientos administrativos generados por las actividades de inspección y vigilancia en materia de protección al medio ambiente y la biodiversidad de esta Dirección de Medio Ambiente;</w:t>
      </w:r>
    </w:p>
    <w:p w14:paraId="4F6229FA"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Por su parte, el Manual de Procedimientos de la Dirección de Medio Ambiente, en el PROCEDIMIENTO MET-DMA-02-2022: IMPLEMENTACIÓN DE MEDIDAS DE APREMIO, INFRACCIONES Y SANCIONES CONTEMPLADAS EN LA NORMATIVIDAD AMBIENTAL, establece las siguientes responsabilidades para el Titular de la Dirección de Medio Ambiente, el Titular de la Subdirección de Control y Vigilancia, y el Inspector:</w:t>
      </w:r>
    </w:p>
    <w:p w14:paraId="03F14ADE" w14:textId="77777777" w:rsidR="0010547B" w:rsidRPr="00AD476D" w:rsidRDefault="001D4C0E">
      <w:pPr>
        <w:spacing w:before="240" w:after="240" w:line="276" w:lineRule="auto"/>
        <w:ind w:left="284"/>
        <w:jc w:val="both"/>
        <w:rPr>
          <w:rFonts w:ascii="Palatino Linotype" w:eastAsia="Palatino Linotype" w:hAnsi="Palatino Linotype" w:cs="Palatino Linotype"/>
          <w:b/>
          <w:sz w:val="22"/>
          <w:szCs w:val="22"/>
        </w:rPr>
      </w:pPr>
      <w:r w:rsidRPr="00AD476D">
        <w:rPr>
          <w:rFonts w:ascii="Palatino Linotype" w:eastAsia="Palatino Linotype" w:hAnsi="Palatino Linotype" w:cs="Palatino Linotype"/>
          <w:b/>
          <w:sz w:val="22"/>
          <w:szCs w:val="22"/>
        </w:rPr>
        <w:t xml:space="preserve">2.2.4. RESPONSABILIDADES: </w:t>
      </w:r>
    </w:p>
    <w:p w14:paraId="5AD1E177" w14:textId="77777777" w:rsidR="0010547B" w:rsidRPr="00AD476D" w:rsidRDefault="001D4C0E">
      <w:pPr>
        <w:spacing w:before="240" w:after="240" w:line="276" w:lineRule="auto"/>
        <w:ind w:left="284"/>
        <w:jc w:val="both"/>
        <w:rPr>
          <w:rFonts w:ascii="Palatino Linotype" w:eastAsia="Palatino Linotype" w:hAnsi="Palatino Linotype" w:cs="Palatino Linotype"/>
          <w:b/>
          <w:sz w:val="22"/>
          <w:szCs w:val="22"/>
        </w:rPr>
      </w:pPr>
      <w:r w:rsidRPr="00AD476D">
        <w:rPr>
          <w:rFonts w:ascii="Palatino Linotype" w:eastAsia="Palatino Linotype" w:hAnsi="Palatino Linotype" w:cs="Palatino Linotype"/>
          <w:b/>
          <w:sz w:val="22"/>
          <w:szCs w:val="22"/>
        </w:rPr>
        <w:t>El titular de la Dirección de Medio Ambiente tiene las siguientes responsabilidades:</w:t>
      </w:r>
    </w:p>
    <w:p w14:paraId="40C382A0" w14:textId="77777777" w:rsidR="0010547B" w:rsidRPr="00AD476D" w:rsidRDefault="001D4C0E">
      <w:pPr>
        <w:spacing w:before="240" w:after="240" w:line="276" w:lineRule="auto"/>
        <w:ind w:left="284"/>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sz w:val="22"/>
          <w:szCs w:val="22"/>
        </w:rPr>
        <w:t xml:space="preserve">2.2.4.1. Promover acciones de conservación, restauración y preservación del medio ambiente. </w:t>
      </w:r>
    </w:p>
    <w:p w14:paraId="2776F949" w14:textId="77777777" w:rsidR="0010547B" w:rsidRPr="00AD476D" w:rsidRDefault="001D4C0E">
      <w:pPr>
        <w:spacing w:before="240" w:after="240" w:line="276" w:lineRule="auto"/>
        <w:ind w:left="284"/>
        <w:jc w:val="both"/>
        <w:rPr>
          <w:rFonts w:ascii="Palatino Linotype" w:eastAsia="Palatino Linotype" w:hAnsi="Palatino Linotype" w:cs="Palatino Linotype"/>
          <w:b/>
          <w:sz w:val="22"/>
          <w:szCs w:val="22"/>
        </w:rPr>
      </w:pPr>
      <w:r w:rsidRPr="00AD476D">
        <w:rPr>
          <w:rFonts w:ascii="Palatino Linotype" w:eastAsia="Palatino Linotype" w:hAnsi="Palatino Linotype" w:cs="Palatino Linotype"/>
          <w:b/>
          <w:sz w:val="22"/>
          <w:szCs w:val="22"/>
        </w:rPr>
        <w:t>El Titular de la Subdirección de Control y Vigilancia tiene las siguientes responsabilidades:</w:t>
      </w:r>
    </w:p>
    <w:p w14:paraId="1A463219" w14:textId="77777777" w:rsidR="0010547B" w:rsidRPr="00AD476D" w:rsidRDefault="001D4C0E">
      <w:pPr>
        <w:spacing w:before="240" w:after="240" w:line="276" w:lineRule="auto"/>
        <w:ind w:left="284"/>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sz w:val="22"/>
          <w:szCs w:val="22"/>
        </w:rPr>
        <w:t xml:space="preserve">2.2.4.2. Supervisar el cumplimiento de las inspecciones y seguimiento de las mismas. </w:t>
      </w:r>
    </w:p>
    <w:p w14:paraId="11FCB4FD" w14:textId="77777777" w:rsidR="0010547B" w:rsidRPr="00AD476D" w:rsidRDefault="001D4C0E">
      <w:pPr>
        <w:spacing w:before="240" w:after="240" w:line="276" w:lineRule="auto"/>
        <w:ind w:left="284"/>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sz w:val="22"/>
          <w:szCs w:val="22"/>
        </w:rPr>
        <w:t xml:space="preserve">2.2.4.3. Emitir medidas de apremio, infracciones o sanciones de conformidad con lo establecido en la normatividad vigente. </w:t>
      </w:r>
    </w:p>
    <w:p w14:paraId="26B80176" w14:textId="77777777" w:rsidR="0010547B" w:rsidRPr="00AD476D" w:rsidRDefault="001D4C0E">
      <w:pPr>
        <w:spacing w:before="240" w:after="240" w:line="276" w:lineRule="auto"/>
        <w:ind w:left="284"/>
        <w:jc w:val="both"/>
        <w:rPr>
          <w:rFonts w:ascii="Palatino Linotype" w:eastAsia="Palatino Linotype" w:hAnsi="Palatino Linotype" w:cs="Palatino Linotype"/>
          <w:b/>
          <w:sz w:val="22"/>
          <w:szCs w:val="22"/>
        </w:rPr>
      </w:pPr>
      <w:r w:rsidRPr="00AD476D">
        <w:rPr>
          <w:rFonts w:ascii="Palatino Linotype" w:eastAsia="Palatino Linotype" w:hAnsi="Palatino Linotype" w:cs="Palatino Linotype"/>
          <w:b/>
          <w:sz w:val="22"/>
          <w:szCs w:val="22"/>
        </w:rPr>
        <w:t xml:space="preserve">El </w:t>
      </w:r>
      <w:r w:rsidRPr="00AD476D">
        <w:rPr>
          <w:rFonts w:ascii="Palatino Linotype" w:eastAsia="Palatino Linotype" w:hAnsi="Palatino Linotype" w:cs="Palatino Linotype"/>
          <w:b/>
          <w:sz w:val="22"/>
          <w:szCs w:val="22"/>
          <w:u w:val="single"/>
        </w:rPr>
        <w:t>Inspector</w:t>
      </w:r>
      <w:r w:rsidRPr="00AD476D">
        <w:rPr>
          <w:rFonts w:ascii="Palatino Linotype" w:eastAsia="Palatino Linotype" w:hAnsi="Palatino Linotype" w:cs="Palatino Linotype"/>
          <w:b/>
          <w:sz w:val="22"/>
          <w:szCs w:val="22"/>
        </w:rPr>
        <w:t xml:space="preserve"> tiene las siguientes responsabilidades: </w:t>
      </w:r>
    </w:p>
    <w:p w14:paraId="7C1CE481" w14:textId="77777777" w:rsidR="0010547B" w:rsidRPr="00AD476D" w:rsidRDefault="001D4C0E">
      <w:pPr>
        <w:spacing w:before="240" w:after="240" w:line="276" w:lineRule="auto"/>
        <w:ind w:left="284"/>
        <w:jc w:val="both"/>
        <w:rPr>
          <w:rFonts w:ascii="Palatino Linotype" w:eastAsia="Palatino Linotype" w:hAnsi="Palatino Linotype" w:cs="Palatino Linotype"/>
          <w:b/>
          <w:sz w:val="22"/>
          <w:szCs w:val="22"/>
        </w:rPr>
      </w:pPr>
      <w:r w:rsidRPr="00AD476D">
        <w:rPr>
          <w:rFonts w:ascii="Palatino Linotype" w:eastAsia="Palatino Linotype" w:hAnsi="Palatino Linotype" w:cs="Palatino Linotype"/>
          <w:sz w:val="22"/>
          <w:szCs w:val="22"/>
        </w:rPr>
        <w:t xml:space="preserve">2.2.4.4. </w:t>
      </w:r>
      <w:r w:rsidRPr="00AD476D">
        <w:rPr>
          <w:rFonts w:ascii="Palatino Linotype" w:eastAsia="Palatino Linotype" w:hAnsi="Palatino Linotype" w:cs="Palatino Linotype"/>
          <w:b/>
          <w:sz w:val="22"/>
          <w:szCs w:val="22"/>
        </w:rPr>
        <w:t xml:space="preserve">Realizar visitas de inspección por contaminación ambiental, </w:t>
      </w:r>
      <w:r w:rsidRPr="00AD476D">
        <w:rPr>
          <w:rFonts w:ascii="Palatino Linotype" w:eastAsia="Palatino Linotype" w:hAnsi="Palatino Linotype" w:cs="Palatino Linotype"/>
          <w:b/>
          <w:sz w:val="22"/>
          <w:szCs w:val="22"/>
          <w:u w:val="single"/>
        </w:rPr>
        <w:t>iniciar las actas correspondientes</w:t>
      </w:r>
      <w:r w:rsidRPr="00AD476D">
        <w:rPr>
          <w:rFonts w:ascii="Palatino Linotype" w:eastAsia="Palatino Linotype" w:hAnsi="Palatino Linotype" w:cs="Palatino Linotype"/>
          <w:b/>
          <w:sz w:val="22"/>
          <w:szCs w:val="22"/>
        </w:rPr>
        <w:t xml:space="preserve">, llevar a cabo la (s) Inspección (es). </w:t>
      </w:r>
    </w:p>
    <w:p w14:paraId="7B77247E" w14:textId="77777777" w:rsidR="0010547B" w:rsidRPr="00AD476D" w:rsidRDefault="001D4C0E">
      <w:pPr>
        <w:spacing w:before="240" w:after="240" w:line="276" w:lineRule="auto"/>
        <w:ind w:left="284"/>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sz w:val="22"/>
          <w:szCs w:val="22"/>
        </w:rPr>
        <w:t xml:space="preserve">2.2.4.5. Elaborar los </w:t>
      </w:r>
      <w:r w:rsidRPr="00AD476D">
        <w:rPr>
          <w:rFonts w:ascii="Palatino Linotype" w:eastAsia="Palatino Linotype" w:hAnsi="Palatino Linotype" w:cs="Palatino Linotype"/>
          <w:b/>
          <w:sz w:val="22"/>
          <w:szCs w:val="22"/>
          <w:u w:val="single"/>
        </w:rPr>
        <w:t>reportes mensuales</w:t>
      </w:r>
      <w:r w:rsidRPr="00AD476D">
        <w:rPr>
          <w:rFonts w:ascii="Palatino Linotype" w:eastAsia="Palatino Linotype" w:hAnsi="Palatino Linotype" w:cs="Palatino Linotype"/>
          <w:sz w:val="22"/>
          <w:szCs w:val="22"/>
        </w:rPr>
        <w:t xml:space="preserve"> y los requeridos por la Dirección.</w:t>
      </w:r>
    </w:p>
    <w:p w14:paraId="24BFEAE3"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Como se advierte, a través del procesamiento MET-DMA-02-2022, a cargo de la Subdirección de Control y Vigilancia, de la Dirección de Medio Ambiente, se realiza la investigación y supervisión de los establecimientos comerciales, de servicios y particulares que se consideren que representan un riesgo de contaminación ambiental, derivado de las solicitudes y/o denuncias presentadas por la ciudadanía, dicha investigación o supervisión se realiza mediante inspecciones, que se desarrollan como a continuación se ilustra:</w:t>
      </w:r>
    </w:p>
    <w:p w14:paraId="71A2DCB4" w14:textId="77777777" w:rsidR="00D54AB5" w:rsidRPr="00AD476D" w:rsidRDefault="00D54AB5">
      <w:pPr>
        <w:spacing w:before="240" w:after="240" w:line="360" w:lineRule="auto"/>
        <w:jc w:val="center"/>
        <w:rPr>
          <w:rFonts w:ascii="Palatino Linotype" w:eastAsia="Palatino Linotype" w:hAnsi="Palatino Linotype" w:cs="Palatino Linotype"/>
        </w:rPr>
      </w:pPr>
      <w:r w:rsidRPr="00AD476D">
        <w:rPr>
          <w:noProof/>
        </w:rPr>
        <mc:AlternateContent>
          <mc:Choice Requires="wps">
            <w:drawing>
              <wp:anchor distT="0" distB="0" distL="114300" distR="114300" simplePos="0" relativeHeight="251659264" behindDoc="0" locked="0" layoutInCell="1" hidden="0" allowOverlap="1" wp14:anchorId="4B651752" wp14:editId="003C8454">
                <wp:simplePos x="0" y="0"/>
                <wp:positionH relativeFrom="margin">
                  <wp:align>center</wp:align>
                </wp:positionH>
                <wp:positionV relativeFrom="paragraph">
                  <wp:posOffset>1804670</wp:posOffset>
                </wp:positionV>
                <wp:extent cx="4686300" cy="2486025"/>
                <wp:effectExtent l="19050" t="19050" r="19050" b="28575"/>
                <wp:wrapNone/>
                <wp:docPr id="134" name="Rectángulo 134"/>
                <wp:cNvGraphicFramePr/>
                <a:graphic xmlns:a="http://schemas.openxmlformats.org/drawingml/2006/main">
                  <a:graphicData uri="http://schemas.microsoft.com/office/word/2010/wordprocessingShape">
                    <wps:wsp>
                      <wps:cNvSpPr/>
                      <wps:spPr>
                        <a:xfrm>
                          <a:off x="0" y="0"/>
                          <a:ext cx="4686300" cy="2486025"/>
                        </a:xfrm>
                        <a:prstGeom prst="rect">
                          <a:avLst/>
                        </a:prstGeom>
                        <a:noFill/>
                        <a:ln w="38100" cap="flat" cmpd="sng">
                          <a:solidFill>
                            <a:srgbClr val="C00000"/>
                          </a:solidFill>
                          <a:prstDash val="solid"/>
                          <a:round/>
                          <a:headEnd type="none" w="sm" len="sm"/>
                          <a:tailEnd type="none" w="sm" len="sm"/>
                        </a:ln>
                      </wps:spPr>
                      <wps:txbx>
                        <w:txbxContent>
                          <w:p w14:paraId="7D981C77" w14:textId="77777777" w:rsidR="00D54AB5" w:rsidRDefault="00D54AB5" w:rsidP="00D54AB5">
                            <w:pPr>
                              <w:textDirection w:val="btLr"/>
                            </w:pPr>
                          </w:p>
                        </w:txbxContent>
                      </wps:txbx>
                      <wps:bodyPr spcFirstLastPara="1" wrap="square" lIns="91425" tIns="91425" rIns="91425" bIns="91425" anchor="ctr" anchorCtr="0">
                        <a:noAutofit/>
                      </wps:bodyPr>
                    </wps:wsp>
                  </a:graphicData>
                </a:graphic>
              </wp:anchor>
            </w:drawing>
          </mc:Choice>
          <mc:Fallback>
            <w:pict>
              <v:rect w14:anchorId="4B651752" id="Rectángulo 134" o:spid="_x0000_s1026" style="position:absolute;left:0;text-align:left;margin-left:0;margin-top:142.1pt;width:369pt;height:195.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" filled="f" strokecolor="#c00000" strokeweight="3pt">
                <v:stroke startarrowwidth="narrow" startarrowlength="short" endarrowwidth="narrow" endarrowlength="short" joinstyle="round"/>
                <v:textbox inset="2.53958mm,2.53958mm,2.53958mm,2.53958mm">
                  <w:txbxContent>
                    <w:p w14:paraId="7D981C77" w14:textId="77777777" w:rsidR="00D54AB5" w:rsidRDefault="00D54AB5" w:rsidP="00D54AB5">
                      <w:pPr>
                        <w:textDirection w:val="btLr"/>
                      </w:pPr>
                    </w:p>
                  </w:txbxContent>
                </v:textbox>
                <w10:wrap anchorx="margin"/>
              </v:rect>
            </w:pict>
          </mc:Fallback>
        </mc:AlternateContent>
      </w:r>
      <w:r w:rsidR="001D4C0E" w:rsidRPr="00AD476D">
        <w:rPr>
          <w:rFonts w:ascii="Palatino Linotype" w:eastAsia="Palatino Linotype" w:hAnsi="Palatino Linotype" w:cs="Palatino Linotype"/>
          <w:noProof/>
        </w:rPr>
        <w:drawing>
          <wp:inline distT="0" distB="0" distL="0" distR="0" wp14:anchorId="2CAD2E55" wp14:editId="0AD745FB">
            <wp:extent cx="4680000" cy="4846859"/>
            <wp:effectExtent l="0" t="0" r="0" b="0"/>
            <wp:docPr id="13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a:stretch>
                      <a:fillRect/>
                    </a:stretch>
                  </pic:blipFill>
                  <pic:spPr>
                    <a:xfrm>
                      <a:off x="0" y="0"/>
                      <a:ext cx="4680000" cy="4846859"/>
                    </a:xfrm>
                    <a:prstGeom prst="rect">
                      <a:avLst/>
                    </a:prstGeom>
                    <a:ln/>
                  </pic:spPr>
                </pic:pic>
              </a:graphicData>
            </a:graphic>
          </wp:inline>
        </w:drawing>
      </w:r>
    </w:p>
    <w:p w14:paraId="0FF9E838" w14:textId="77777777" w:rsidR="0010547B" w:rsidRPr="00AD476D" w:rsidRDefault="001D4C0E">
      <w:pPr>
        <w:spacing w:before="240" w:after="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lastRenderedPageBreak/>
        <w:drawing>
          <wp:inline distT="0" distB="0" distL="0" distR="0" wp14:anchorId="7FA45A8A" wp14:editId="5F324E5A">
            <wp:extent cx="4680000" cy="2095807"/>
            <wp:effectExtent l="0" t="0" r="0" b="0"/>
            <wp:docPr id="142"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9446" b="52764"/>
                    <a:stretch>
                      <a:fillRect/>
                    </a:stretch>
                  </pic:blipFill>
                  <pic:spPr>
                    <a:xfrm>
                      <a:off x="0" y="0"/>
                      <a:ext cx="4680000" cy="2095807"/>
                    </a:xfrm>
                    <a:prstGeom prst="rect">
                      <a:avLst/>
                    </a:prstGeom>
                    <a:ln/>
                  </pic:spPr>
                </pic:pic>
              </a:graphicData>
            </a:graphic>
          </wp:inline>
        </w:drawing>
      </w:r>
    </w:p>
    <w:p w14:paraId="014E6585" w14:textId="77777777" w:rsidR="0010547B" w:rsidRPr="00AD476D" w:rsidRDefault="001D4C0E">
      <w:pPr>
        <w:spacing w:before="240" w:after="240" w:line="360" w:lineRule="auto"/>
        <w:jc w:val="center"/>
        <w:rPr>
          <w:rFonts w:ascii="Palatino Linotype" w:eastAsia="Palatino Linotype" w:hAnsi="Palatino Linotype" w:cs="Palatino Linotype"/>
        </w:rPr>
      </w:pPr>
      <w:r w:rsidRPr="00AD476D">
        <w:rPr>
          <w:rFonts w:ascii="Palatino Linotype" w:eastAsia="Palatino Linotype" w:hAnsi="Palatino Linotype" w:cs="Palatino Linotype"/>
          <w:noProof/>
        </w:rPr>
        <w:drawing>
          <wp:inline distT="0" distB="0" distL="0" distR="0" wp14:anchorId="27F4B407" wp14:editId="71AB4882">
            <wp:extent cx="4680000" cy="2954987"/>
            <wp:effectExtent l="0" t="0" r="0" b="0"/>
            <wp:docPr id="14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7"/>
                    <a:srcRect t="46718"/>
                    <a:stretch>
                      <a:fillRect/>
                    </a:stretch>
                  </pic:blipFill>
                  <pic:spPr>
                    <a:xfrm>
                      <a:off x="0" y="0"/>
                      <a:ext cx="4680000" cy="2954987"/>
                    </a:xfrm>
                    <a:prstGeom prst="rect">
                      <a:avLst/>
                    </a:prstGeom>
                    <a:ln/>
                  </pic:spPr>
                </pic:pic>
              </a:graphicData>
            </a:graphic>
          </wp:inline>
        </w:drawing>
      </w:r>
    </w:p>
    <w:p w14:paraId="37994322" w14:textId="77777777" w:rsidR="0010547B" w:rsidRPr="00AD476D" w:rsidRDefault="001D4C0E">
      <w:pPr>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rPr>
        <w:t>En este tenor, toda vez que en el caso que nos ocupa</w:t>
      </w:r>
      <w:r w:rsidR="00D54AB5" w:rsidRPr="00AD476D">
        <w:rPr>
          <w:rFonts w:ascii="Palatino Linotype" w:eastAsia="Palatino Linotype" w:hAnsi="Palatino Linotype" w:cs="Palatino Linotype"/>
        </w:rPr>
        <w:t>,</w:t>
      </w:r>
      <w:r w:rsidRPr="00AD476D">
        <w:rPr>
          <w:rFonts w:ascii="Palatino Linotype" w:eastAsia="Palatino Linotype" w:hAnsi="Palatino Linotype" w:cs="Palatino Linotype"/>
        </w:rPr>
        <w:t xml:space="preserve"> </w:t>
      </w:r>
      <w:r w:rsidRPr="00AD476D">
        <w:rPr>
          <w:rFonts w:ascii="Palatino Linotype" w:eastAsia="Palatino Linotype" w:hAnsi="Palatino Linotype" w:cs="Palatino Linotype"/>
          <w:b/>
        </w:rPr>
        <w:t xml:space="preserve">el interés de la persona solicitante consiste en conocer aquellos </w:t>
      </w:r>
      <w:r w:rsidRPr="00AD476D">
        <w:rPr>
          <w:rFonts w:ascii="Palatino Linotype" w:eastAsia="Palatino Linotype" w:hAnsi="Palatino Linotype" w:cs="Palatino Linotype"/>
          <w:b/>
          <w:i/>
        </w:rPr>
        <w:t xml:space="preserve">documentos que den cuenta de realizar inspecciones en las unidades económicas que cumplan con la normatividad ambiental, </w:t>
      </w:r>
      <w:r w:rsidRPr="00AD476D">
        <w:rPr>
          <w:rFonts w:ascii="Palatino Linotype" w:eastAsia="Palatino Linotype" w:hAnsi="Palatino Linotype" w:cs="Palatino Linotype"/>
          <w:b/>
          <w:u w:val="single"/>
        </w:rPr>
        <w:t>más no a la totalidad de los expedientes que se generan derivado de las visitas de inspección,</w:t>
      </w:r>
      <w:r w:rsidRPr="00AD476D">
        <w:rPr>
          <w:rFonts w:ascii="Palatino Linotype" w:eastAsia="Palatino Linotype" w:hAnsi="Palatino Linotype" w:cs="Palatino Linotype"/>
        </w:rPr>
        <w:t xml:space="preserve"> se considera que el o los documentos mediante los cuales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puede atender el Derecho de acceso, de manera enunciativa, </w:t>
      </w:r>
      <w:r w:rsidRPr="00AD476D">
        <w:rPr>
          <w:rFonts w:ascii="Palatino Linotype" w:eastAsia="Palatino Linotype" w:hAnsi="Palatino Linotype" w:cs="Palatino Linotype"/>
        </w:rPr>
        <w:lastRenderedPageBreak/>
        <w:t xml:space="preserve">más no lo limitativa, lo son la </w:t>
      </w:r>
      <w:r w:rsidRPr="00AD476D">
        <w:rPr>
          <w:rFonts w:ascii="Palatino Linotype" w:eastAsia="Palatino Linotype" w:hAnsi="Palatino Linotype" w:cs="Palatino Linotype"/>
          <w:i/>
        </w:rPr>
        <w:t>orden de visita de inspección</w:t>
      </w:r>
      <w:r w:rsidRPr="00AD476D">
        <w:rPr>
          <w:rFonts w:ascii="Palatino Linotype" w:eastAsia="Palatino Linotype" w:hAnsi="Palatino Linotype" w:cs="Palatino Linotype"/>
        </w:rPr>
        <w:t xml:space="preserve">, el </w:t>
      </w:r>
      <w:r w:rsidRPr="00AD476D">
        <w:rPr>
          <w:rFonts w:ascii="Palatino Linotype" w:eastAsia="Palatino Linotype" w:hAnsi="Palatino Linotype" w:cs="Palatino Linotype"/>
          <w:i/>
        </w:rPr>
        <w:t>acta de hechos</w:t>
      </w:r>
      <w:r w:rsidRPr="00AD476D">
        <w:rPr>
          <w:rFonts w:ascii="Palatino Linotype" w:eastAsia="Palatino Linotype" w:hAnsi="Palatino Linotype" w:cs="Palatino Linotype"/>
        </w:rPr>
        <w:t xml:space="preserve"> o formato </w:t>
      </w:r>
      <w:r w:rsidRPr="00AD476D">
        <w:rPr>
          <w:rFonts w:ascii="Palatino Linotype" w:eastAsia="Palatino Linotype" w:hAnsi="Palatino Linotype" w:cs="Palatino Linotype"/>
          <w:i/>
        </w:rPr>
        <w:t xml:space="preserve">FOR-DMADMA-001, </w:t>
      </w:r>
      <w:r w:rsidRPr="00AD476D">
        <w:rPr>
          <w:rFonts w:ascii="Palatino Linotype" w:eastAsia="Palatino Linotype" w:hAnsi="Palatino Linotype" w:cs="Palatino Linotype"/>
        </w:rPr>
        <w:t xml:space="preserve">y/o los </w:t>
      </w:r>
      <w:r w:rsidRPr="00AD476D">
        <w:rPr>
          <w:rFonts w:ascii="Palatino Linotype" w:eastAsia="Palatino Linotype" w:hAnsi="Palatino Linotype" w:cs="Palatino Linotype"/>
          <w:i/>
        </w:rPr>
        <w:t>reportes mensuales</w:t>
      </w:r>
      <w:r w:rsidRPr="00AD476D">
        <w:rPr>
          <w:rFonts w:ascii="Palatino Linotype" w:eastAsia="Palatino Linotype" w:hAnsi="Palatino Linotype" w:cs="Palatino Linotype"/>
        </w:rPr>
        <w:t xml:space="preserve"> que los inspectores deben entregar a la Dirección de Medio Ambiente.</w:t>
      </w:r>
    </w:p>
    <w:p w14:paraId="0DB14274" w14:textId="77777777" w:rsidR="0010547B" w:rsidRPr="00AD476D" w:rsidRDefault="001D4C0E">
      <w:pPr>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rPr>
        <w:t>En conclusión, para tener por atendida la solicitud de información que motivó el recurso de revisión que se resuelve, este Organismo Garante estima procedente ordenar la entrega de los documentos que den cuenta de las inspecciones realizadas en las unidades económicas a fin de verificar que cumplan con la normatividad ambiental, del uno de agosto de dos mil veintiuno al uno de agosto de dos mil veintidós, de ser procedente en versión pública conforme al considerando siguiente.</w:t>
      </w:r>
    </w:p>
    <w:p w14:paraId="644F0593" w14:textId="77777777" w:rsidR="0010547B" w:rsidRPr="00AD476D" w:rsidRDefault="001D4C0E">
      <w:pPr>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Finalmente, respecto de las manifestaciones vertidas por 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 xml:space="preserve">en sus motivos de inconformidad, respecto a la omisión por parte del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 xml:space="preserve">al no notificar el Acta del Comité de Transparencia mediante la cual aprobó la ampliación del plazo para dar respuesta a la solicitud; como se refirió en los antecedentes del presente recurso, si bien la Ley les concede a los entes públicos la prerrogativa de ampliar el plazo hasta por siete días para dar respuesta  las solicitudes cuando existan razones fundadas y motivadas para hacerlo, deben seguirse ciertas formalidades, entre las que destaca la emisión de una resolución en la que se expongan de manera fundada y motivada las razones para tomar dicha determinación, misma que debe ser notificada a los solicitantes, sin embargo, en el presente caso no aconteció, por lo que se insta al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a seguir en próximas ocasiones los procedimientos que la normativa establece en la atención de las solicitudes de información, con la finalidad de brindar certeza a los solicitantes, y garantizar el Derecho humano de acceso a la información de manera pronta y expedita, bajo el principio de legalidad.</w:t>
      </w:r>
    </w:p>
    <w:p w14:paraId="4695C366" w14:textId="77777777" w:rsidR="0010547B" w:rsidRPr="00AD476D" w:rsidRDefault="001D4C0E">
      <w:pPr>
        <w:spacing w:before="240" w:after="240" w:line="360" w:lineRule="auto"/>
        <w:ind w:right="51"/>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De lo hasta aquí expuesto, se concluye que los motivos de inconformidad de 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 xml:space="preserve">devienen fundados, siendo procedente </w:t>
      </w:r>
      <w:r w:rsidRPr="00AD476D">
        <w:rPr>
          <w:rFonts w:ascii="Palatino Linotype" w:eastAsia="Palatino Linotype" w:hAnsi="Palatino Linotype" w:cs="Palatino Linotype"/>
          <w:i/>
        </w:rPr>
        <w:t xml:space="preserve">Revocar </w:t>
      </w:r>
      <w:r w:rsidRPr="00AD476D">
        <w:rPr>
          <w:rFonts w:ascii="Palatino Linotype" w:eastAsia="Palatino Linotype" w:hAnsi="Palatino Linotype" w:cs="Palatino Linotype"/>
        </w:rPr>
        <w:t xml:space="preserve">la respuesta proporcionada por el </w:t>
      </w:r>
      <w:r w:rsidRPr="00AD476D">
        <w:rPr>
          <w:rFonts w:ascii="Palatino Linotype" w:eastAsia="Palatino Linotype" w:hAnsi="Palatino Linotype" w:cs="Palatino Linotype"/>
          <w:b/>
        </w:rPr>
        <w:t xml:space="preserve">Sujeto Obligado </w:t>
      </w:r>
      <w:r w:rsidRPr="00AD476D">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7A760894"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Quinto. Versión Pública.</w:t>
      </w:r>
      <w:r w:rsidRPr="00AD476D">
        <w:rPr>
          <w:rFonts w:ascii="Palatino Linotype" w:eastAsia="Palatino Linotype" w:hAnsi="Palatino Linotype" w:cs="Palatino Linotype"/>
          <w:sz w:val="28"/>
          <w:szCs w:val="28"/>
        </w:rPr>
        <w:t xml:space="preserve"> </w:t>
      </w:r>
      <w:r w:rsidRPr="00AD476D">
        <w:rPr>
          <w:rFonts w:ascii="Palatino Linotype" w:eastAsia="Palatino Linotype" w:hAnsi="Palatino Linotype" w:cs="Palatino Linotype"/>
        </w:rPr>
        <w:t>Finalmente, debe señalarse que de ser el caso en que los documentos que vayan a ser entregados por el</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rPr>
        <w:t xml:space="preserve">sujeto obligado, para dar cumplimiento a la presente resolución, contengan datos que deban ser clasificados,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1D33FE85"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6EB7E564"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Artículo 3</w:t>
      </w:r>
      <w:r w:rsidRPr="00AD476D">
        <w:rPr>
          <w:rFonts w:ascii="Palatino Linotype" w:eastAsia="Palatino Linotype" w:hAnsi="Palatino Linotype" w:cs="Palatino Linotype"/>
          <w:i/>
          <w:sz w:val="22"/>
          <w:szCs w:val="22"/>
        </w:rPr>
        <w:t>. Para los efectos de la presente Ley se entenderá por:</w:t>
      </w:r>
    </w:p>
    <w:p w14:paraId="1FE82C8F"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29022DE9"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IX. Datos personales</w:t>
      </w:r>
      <w:r w:rsidRPr="00AD476D">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3A813D1"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XX. Información clasificada</w:t>
      </w:r>
      <w:r w:rsidRPr="00AD476D">
        <w:rPr>
          <w:rFonts w:ascii="Palatino Linotype" w:eastAsia="Palatino Linotype" w:hAnsi="Palatino Linotype" w:cs="Palatino Linotype"/>
          <w:i/>
          <w:sz w:val="22"/>
          <w:szCs w:val="22"/>
        </w:rPr>
        <w:t>: Aquella considerada por la presente Ley como reservada o confidencial;</w:t>
      </w:r>
    </w:p>
    <w:p w14:paraId="720D2066"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 xml:space="preserve">XXI. Información confidencial: </w:t>
      </w:r>
      <w:r w:rsidRPr="00AD476D">
        <w:rPr>
          <w:rFonts w:ascii="Palatino Linotype" w:eastAsia="Palatino Linotype" w:hAnsi="Palatino Linotype" w:cs="Palatino Linotype"/>
          <w:i/>
          <w:sz w:val="22"/>
          <w:szCs w:val="22"/>
        </w:rPr>
        <w:t xml:space="preserve">Se considera como información confidencial los secretos bancario, fiduciario, industrial, comercial, fiscal, bursátil y postal, cuya titularidad corresponda a particulares, sujetos de </w:t>
      </w:r>
      <w:r w:rsidRPr="00AD476D">
        <w:rPr>
          <w:rFonts w:ascii="Palatino Linotype" w:eastAsia="Palatino Linotype" w:hAnsi="Palatino Linotype" w:cs="Palatino Linotype"/>
          <w:i/>
          <w:sz w:val="22"/>
          <w:szCs w:val="22"/>
        </w:rPr>
        <w:lastRenderedPageBreak/>
        <w:t>derecho internacional o a sujetos obligados cuando no involucren el ejercicio de recursos públicos;</w:t>
      </w:r>
    </w:p>
    <w:p w14:paraId="7CA0E356"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XLV. Versión pública:</w:t>
      </w:r>
      <w:r w:rsidRPr="00AD476D">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433E44DE"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46E4BE68"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Artículo 91.</w:t>
      </w:r>
      <w:r w:rsidRPr="00AD476D">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06979BE"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Artículo 132.</w:t>
      </w:r>
      <w:r w:rsidRPr="00AD476D">
        <w:rPr>
          <w:rFonts w:ascii="Palatino Linotype" w:eastAsia="Palatino Linotype" w:hAnsi="Palatino Linotype" w:cs="Palatino Linotype"/>
          <w:i/>
          <w:sz w:val="22"/>
          <w:szCs w:val="22"/>
        </w:rPr>
        <w:t xml:space="preserve"> La clasificación de la información se llevará a cabo en el momento en que:</w:t>
      </w:r>
    </w:p>
    <w:p w14:paraId="79703F51"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Se reciba una solicitud de acceso a la información;</w:t>
      </w:r>
    </w:p>
    <w:p w14:paraId="623A09B3"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w:t>
      </w:r>
      <w:r w:rsidRPr="00AD476D">
        <w:rPr>
          <w:rFonts w:ascii="Palatino Linotype" w:eastAsia="Palatino Linotype" w:hAnsi="Palatino Linotype" w:cs="Palatino Linotype"/>
          <w:i/>
          <w:sz w:val="22"/>
          <w:szCs w:val="22"/>
        </w:rPr>
        <w:t xml:space="preserve"> Se determine mediante resolución de autoridad competente; o</w:t>
      </w:r>
    </w:p>
    <w:p w14:paraId="6792FADB"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0CAE93CE"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2068FD0F"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Artículo 143</w:t>
      </w:r>
      <w:r w:rsidRPr="00AD476D">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6C0FD44"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4C10B38"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w:t>
      </w:r>
      <w:r w:rsidRPr="00AD476D">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5CD84460"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La que presenten los particulares a los sujetos obligados, de conformidad con lo dispuesto por las leyes o los tratados internacionales.</w:t>
      </w:r>
    </w:p>
    <w:p w14:paraId="6FC3F954"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4C40FF48"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748E390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AD476D">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F2FCE5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Entorno a lo que aquí nos interesa, el Lineamiento Quincuagésimo segundo de los Lineamientos Generales en Materia de Clasificación y Desclasificación de la Información, así como para la Elaboración de Versiones Públicas, establece lo siguiente:</w:t>
      </w:r>
    </w:p>
    <w:p w14:paraId="380C9E6D" w14:textId="77777777" w:rsidR="0010547B" w:rsidRPr="00AD476D" w:rsidRDefault="001D4C0E">
      <w:pPr>
        <w:spacing w:before="120" w:after="12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“Quincuagésimo segundo</w:t>
      </w:r>
      <w:r w:rsidRPr="00AD476D">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72690DD" w14:textId="77777777" w:rsidR="0010547B" w:rsidRPr="00AD476D" w:rsidRDefault="001D4C0E">
      <w:pPr>
        <w:spacing w:before="120" w:after="12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En el caso </w:t>
      </w:r>
      <w:proofErr w:type="spellStart"/>
      <w:r w:rsidRPr="00AD476D">
        <w:rPr>
          <w:rFonts w:ascii="Palatino Linotype" w:eastAsia="Palatino Linotype" w:hAnsi="Palatino Linotype" w:cs="Palatino Linotype"/>
          <w:i/>
          <w:sz w:val="22"/>
          <w:szCs w:val="22"/>
        </w:rPr>
        <w:t>especifico</w:t>
      </w:r>
      <w:proofErr w:type="spellEnd"/>
      <w:r w:rsidRPr="00AD476D">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7D90633F" w14:textId="77777777" w:rsidR="0010547B" w:rsidRPr="00AD476D" w:rsidRDefault="001D4C0E">
      <w:pPr>
        <w:spacing w:before="120" w:after="120"/>
        <w:ind w:left="1134"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273C567C" w14:textId="77777777" w:rsidR="0010547B" w:rsidRPr="00AD476D" w:rsidRDefault="001D4C0E">
      <w:pPr>
        <w:spacing w:before="120" w:after="120"/>
        <w:ind w:left="1134"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w:t>
      </w:r>
      <w:r w:rsidRPr="00AD476D">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50CE8A6B" w14:textId="77777777" w:rsidR="0010547B" w:rsidRPr="00AD476D" w:rsidRDefault="001D4C0E">
      <w:pPr>
        <w:spacing w:before="120" w:after="120"/>
        <w:ind w:left="1134"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Señalar las personas o instancias autorizadas a acceder a la información clasificada.</w:t>
      </w:r>
    </w:p>
    <w:p w14:paraId="1EA10DA1" w14:textId="77777777" w:rsidR="0010547B" w:rsidRPr="00AD476D" w:rsidRDefault="001D4C0E">
      <w:pPr>
        <w:spacing w:before="120" w:after="120"/>
        <w:ind w:left="851" w:right="900"/>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23949C67" w14:textId="77777777" w:rsidR="0010547B" w:rsidRPr="00AD476D" w:rsidRDefault="001D4C0E">
      <w:pPr>
        <w:spacing w:before="240" w:after="240" w:line="360" w:lineRule="auto"/>
        <w:ind w:right="50"/>
        <w:jc w:val="both"/>
        <w:rPr>
          <w:rFonts w:ascii="Palatino Linotype" w:eastAsia="Palatino Linotype" w:hAnsi="Palatino Linotype" w:cs="Palatino Linotype"/>
          <w:sz w:val="22"/>
          <w:szCs w:val="22"/>
        </w:rPr>
      </w:pPr>
      <w:r w:rsidRPr="00AD476D">
        <w:rPr>
          <w:rFonts w:ascii="Palatino Linotype" w:eastAsia="Palatino Linotype" w:hAnsi="Palatino Linotype" w:cs="Palatino Linotype"/>
        </w:rPr>
        <w:lastRenderedPageBreak/>
        <w:t xml:space="preserve">Deberá observar el Lineamiento Quincuagésimo tercero de los Lineamientos Generales en Materia de Clasificación y Desclasificación de la Información </w:t>
      </w:r>
      <w:proofErr w:type="spellStart"/>
      <w:r w:rsidRPr="00AD476D">
        <w:rPr>
          <w:rFonts w:ascii="Palatino Linotype" w:eastAsia="Palatino Linotype" w:hAnsi="Palatino Linotype" w:cs="Palatino Linotype"/>
        </w:rPr>
        <w:t>supraindicados</w:t>
      </w:r>
      <w:proofErr w:type="spellEnd"/>
      <w:r w:rsidRPr="00AD476D">
        <w:rPr>
          <w:rFonts w:ascii="Palatino Linotype" w:eastAsia="Palatino Linotype" w:hAnsi="Palatino Linotype" w:cs="Palatino Linotype"/>
        </w:rPr>
        <w:t xml:space="preserve">, que establece los formatos para la clasificación de los documentos, conforme a lo siguiente: </w:t>
      </w:r>
    </w:p>
    <w:p w14:paraId="1740D6C4" w14:textId="77777777" w:rsidR="0010547B" w:rsidRPr="00AD476D" w:rsidRDefault="001D4C0E">
      <w:pPr>
        <w:ind w:left="851" w:right="900"/>
        <w:jc w:val="center"/>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CAPÍTULO VIII</w:t>
      </w:r>
    </w:p>
    <w:p w14:paraId="2D7BCB49" w14:textId="77777777" w:rsidR="0010547B" w:rsidRPr="00AD476D" w:rsidRDefault="001D4C0E">
      <w:pPr>
        <w:ind w:left="851" w:right="900"/>
        <w:jc w:val="center"/>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sz w:val="22"/>
          <w:szCs w:val="22"/>
        </w:rPr>
        <w:t xml:space="preserve">DE LOS ELEMENTOS PARA LA CLASIFICACIÓN </w:t>
      </w:r>
    </w:p>
    <w:p w14:paraId="01327E33" w14:textId="77777777" w:rsidR="0010547B" w:rsidRPr="00AD476D" w:rsidRDefault="001D4C0E">
      <w:pPr>
        <w:ind w:left="851" w:right="900"/>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p>
    <w:p w14:paraId="0920135E"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 xml:space="preserve">Quincuagésimo tercero. </w:t>
      </w:r>
      <w:r w:rsidRPr="00AD476D">
        <w:rPr>
          <w:rFonts w:ascii="Palatino Linotype" w:eastAsia="Palatino Linotype" w:hAnsi="Palatino Linotype" w:cs="Palatino Linotype"/>
          <w:b/>
          <w:i/>
          <w:sz w:val="22"/>
          <w:szCs w:val="22"/>
          <w:u w:val="single"/>
        </w:rPr>
        <w:t>El formato para señalar la clasificación de un documento o expediente que contenga información reservada</w:t>
      </w:r>
      <w:r w:rsidRPr="00AD476D">
        <w:rPr>
          <w:rFonts w:ascii="Palatino Linotype" w:eastAsia="Palatino Linotype" w:hAnsi="Palatino Linotype" w:cs="Palatino Linotype"/>
          <w:b/>
          <w:i/>
          <w:sz w:val="22"/>
          <w:szCs w:val="22"/>
        </w:rPr>
        <w:t xml:space="preserve">, </w:t>
      </w:r>
      <w:r w:rsidRPr="00AD476D">
        <w:rPr>
          <w:rFonts w:ascii="Palatino Linotype" w:eastAsia="Palatino Linotype" w:hAnsi="Palatino Linotype" w:cs="Palatino Linotype"/>
          <w:i/>
          <w:sz w:val="22"/>
          <w:szCs w:val="22"/>
        </w:rPr>
        <w:t xml:space="preserve">es el siguiente: </w:t>
      </w:r>
    </w:p>
    <w:p w14:paraId="2E93B067" w14:textId="77777777" w:rsidR="0010547B" w:rsidRPr="00AD476D" w:rsidRDefault="001D4C0E">
      <w:pPr>
        <w:spacing w:before="120" w:after="120"/>
        <w:ind w:left="851"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noProof/>
          <w:sz w:val="22"/>
          <w:szCs w:val="22"/>
        </w:rPr>
        <w:drawing>
          <wp:inline distT="0" distB="0" distL="0" distR="0" wp14:anchorId="53098681" wp14:editId="2F79F6A1">
            <wp:extent cx="4295775" cy="295275"/>
            <wp:effectExtent l="0" t="0" r="0" b="0"/>
            <wp:docPr id="145"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8"/>
                    <a:srcRect b="95731"/>
                    <a:stretch>
                      <a:fillRect/>
                    </a:stretch>
                  </pic:blipFill>
                  <pic:spPr>
                    <a:xfrm>
                      <a:off x="0" y="0"/>
                      <a:ext cx="4295775" cy="295275"/>
                    </a:xfrm>
                    <a:prstGeom prst="rect">
                      <a:avLst/>
                    </a:prstGeom>
                    <a:ln/>
                  </pic:spPr>
                </pic:pic>
              </a:graphicData>
            </a:graphic>
          </wp:inline>
        </w:drawing>
      </w:r>
    </w:p>
    <w:p w14:paraId="72E327AF" w14:textId="77777777" w:rsidR="0010547B" w:rsidRPr="00AD476D" w:rsidRDefault="001D4C0E">
      <w:pPr>
        <w:spacing w:before="120" w:after="120"/>
        <w:ind w:left="851"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noProof/>
          <w:sz w:val="22"/>
          <w:szCs w:val="22"/>
        </w:rPr>
        <w:drawing>
          <wp:inline distT="0" distB="0" distL="0" distR="0" wp14:anchorId="74F74A50" wp14:editId="4DEAD85F">
            <wp:extent cx="4333875" cy="3686175"/>
            <wp:effectExtent l="0" t="0" r="9525" b="9525"/>
            <wp:docPr id="14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8"/>
                    <a:srcRect t="30910" b="15720"/>
                    <a:stretch/>
                  </pic:blipFill>
                  <pic:spPr bwMode="auto">
                    <a:xfrm>
                      <a:off x="0" y="0"/>
                      <a:ext cx="4333875" cy="3686175"/>
                    </a:xfrm>
                    <a:prstGeom prst="rect">
                      <a:avLst/>
                    </a:prstGeom>
                    <a:ln>
                      <a:noFill/>
                    </a:ln>
                    <a:extLst>
                      <a:ext uri="{53640926-AAD7-44D8-BBD7-CCE9431645EC}">
                        <a14:shadowObscured xmlns:a14="http://schemas.microsoft.com/office/drawing/2010/main"/>
                      </a:ext>
                    </a:extLst>
                  </pic:spPr>
                </pic:pic>
              </a:graphicData>
            </a:graphic>
          </wp:inline>
        </w:drawing>
      </w:r>
    </w:p>
    <w:p w14:paraId="0F7658FB" w14:textId="77777777" w:rsidR="00D54AB5" w:rsidRPr="00AD476D" w:rsidRDefault="00D54AB5">
      <w:pPr>
        <w:spacing w:before="120" w:after="120"/>
        <w:ind w:left="851" w:right="902"/>
        <w:jc w:val="both"/>
        <w:rPr>
          <w:rFonts w:ascii="Palatino Linotype" w:eastAsia="Palatino Linotype" w:hAnsi="Palatino Linotype" w:cs="Palatino Linotype"/>
          <w:b/>
          <w:i/>
          <w:sz w:val="22"/>
          <w:szCs w:val="22"/>
        </w:rPr>
      </w:pPr>
      <w:r w:rsidRPr="00AD476D">
        <w:rPr>
          <w:rFonts w:ascii="Palatino Linotype" w:eastAsia="Palatino Linotype" w:hAnsi="Palatino Linotype" w:cs="Palatino Linotype"/>
          <w:b/>
          <w:i/>
          <w:noProof/>
          <w:sz w:val="22"/>
          <w:szCs w:val="22"/>
        </w:rPr>
        <w:lastRenderedPageBreak/>
        <w:drawing>
          <wp:inline distT="0" distB="0" distL="0" distR="0" wp14:anchorId="457B9159" wp14:editId="3083DF32">
            <wp:extent cx="4333875" cy="952500"/>
            <wp:effectExtent l="0" t="0" r="9525" b="0"/>
            <wp:docPr id="3"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rotWithShape="1">
                    <a:blip r:embed="rId18"/>
                    <a:srcRect t="84694" b="1515"/>
                    <a:stretch/>
                  </pic:blipFill>
                  <pic:spPr bwMode="auto">
                    <a:xfrm>
                      <a:off x="0" y="0"/>
                      <a:ext cx="4333875" cy="952500"/>
                    </a:xfrm>
                    <a:prstGeom prst="rect">
                      <a:avLst/>
                    </a:prstGeom>
                    <a:ln>
                      <a:noFill/>
                    </a:ln>
                    <a:extLst>
                      <a:ext uri="{53640926-AAD7-44D8-BBD7-CCE9431645EC}">
                        <a14:shadowObscured xmlns:a14="http://schemas.microsoft.com/office/drawing/2010/main"/>
                      </a:ext>
                    </a:extLst>
                  </pic:spPr>
                </pic:pic>
              </a:graphicData>
            </a:graphic>
          </wp:inline>
        </w:drawing>
      </w:r>
    </w:p>
    <w:p w14:paraId="4A403C5F"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Los documentos que integren un expediente reservado en su totalidad no deberán marcarse en lo individual.</w:t>
      </w:r>
    </w:p>
    <w:p w14:paraId="1D58E247"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75ED887E"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Asimismo, deberá observar los Lineamientos Quincuagésimo sexto, Quincuagésimo séptimo y Quincuagésimo octavo, establecen lo siguiente:</w:t>
      </w:r>
    </w:p>
    <w:p w14:paraId="349A4DA6"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w:t>
      </w:r>
      <w:r w:rsidRPr="00AD476D">
        <w:rPr>
          <w:rFonts w:ascii="Palatino Linotype" w:eastAsia="Palatino Linotype" w:hAnsi="Palatino Linotype" w:cs="Palatino Linotype"/>
          <w:b/>
          <w:i/>
          <w:sz w:val="22"/>
          <w:szCs w:val="22"/>
        </w:rPr>
        <w:t>Quincuagésimo sexto</w:t>
      </w:r>
      <w:r w:rsidRPr="00AD476D">
        <w:rPr>
          <w:rFonts w:ascii="Palatino Linotype" w:eastAsia="Palatino Linotype" w:hAnsi="Palatino Linotype" w:cs="Palatino Linotype"/>
          <w:i/>
          <w:sz w:val="22"/>
          <w:szCs w:val="22"/>
        </w:rPr>
        <w:t>.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1EA1A728"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Quincuagésimo séptimo</w:t>
      </w:r>
      <w:r w:rsidRPr="00AD476D">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3A9678CE"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w:t>
      </w:r>
      <w:r w:rsidRPr="00AD476D">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39A5576B"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w:t>
      </w:r>
      <w:r w:rsidRPr="00AD476D">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171782E2" w14:textId="77777777" w:rsidR="0010547B" w:rsidRPr="00AD476D" w:rsidRDefault="001D4C0E">
      <w:pPr>
        <w:spacing w:before="120" w:after="120"/>
        <w:ind w:left="1134"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III</w:t>
      </w:r>
      <w:r w:rsidRPr="00AD476D">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C04D7DD"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60DA293A" w14:textId="77777777" w:rsidR="0010547B" w:rsidRPr="00AD476D" w:rsidRDefault="001D4C0E">
      <w:pPr>
        <w:spacing w:before="120" w:after="120"/>
        <w:ind w:left="851" w:right="902"/>
        <w:jc w:val="both"/>
        <w:rPr>
          <w:rFonts w:ascii="Palatino Linotype" w:eastAsia="Palatino Linotype" w:hAnsi="Palatino Linotype" w:cs="Palatino Linotype"/>
          <w:i/>
          <w:sz w:val="22"/>
          <w:szCs w:val="22"/>
        </w:rPr>
      </w:pPr>
      <w:r w:rsidRPr="00AD476D">
        <w:rPr>
          <w:rFonts w:ascii="Palatino Linotype" w:eastAsia="Palatino Linotype" w:hAnsi="Palatino Linotype" w:cs="Palatino Linotype"/>
          <w:b/>
          <w:i/>
          <w:sz w:val="22"/>
          <w:szCs w:val="22"/>
        </w:rPr>
        <w:t>Quincuagésimo octavo</w:t>
      </w:r>
      <w:r w:rsidRPr="00AD476D">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2C6C7E4C"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935F67C"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063DDAD4" w14:textId="77777777" w:rsidR="0010547B" w:rsidRPr="00AD476D" w:rsidRDefault="001D4C0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AD476D">
        <w:rPr>
          <w:rFonts w:ascii="Palatino Linotype" w:eastAsia="Palatino Linotype" w:hAnsi="Palatino Linotype" w:cs="Palatino Linotype"/>
          <w:b/>
        </w:rPr>
        <w:t>III. R E S U E L V E</w:t>
      </w:r>
    </w:p>
    <w:p w14:paraId="0E009A16" w14:textId="77777777" w:rsidR="0010547B" w:rsidRPr="00AD476D" w:rsidRDefault="001D4C0E">
      <w:pPr>
        <w:spacing w:before="240" w:after="240" w:line="360" w:lineRule="auto"/>
        <w:jc w:val="both"/>
        <w:rPr>
          <w:rFonts w:ascii="Palatino Linotype" w:eastAsia="Palatino Linotype" w:hAnsi="Palatino Linotype" w:cs="Palatino Linotype"/>
          <w:b/>
        </w:rPr>
      </w:pPr>
      <w:bookmarkStart w:id="7" w:name="_heading=h.1fob9te" w:colFirst="0" w:colLast="0"/>
      <w:bookmarkEnd w:id="7"/>
      <w:r w:rsidRPr="00AD476D">
        <w:rPr>
          <w:rFonts w:ascii="Palatino Linotype" w:eastAsia="Palatino Linotype" w:hAnsi="Palatino Linotype" w:cs="Palatino Linotype"/>
          <w:b/>
        </w:rPr>
        <w:t xml:space="preserve">Primero. </w:t>
      </w:r>
      <w:r w:rsidRPr="00AD476D">
        <w:rPr>
          <w:rFonts w:ascii="Palatino Linotype" w:eastAsia="Palatino Linotype" w:hAnsi="Palatino Linotype" w:cs="Palatino Linotype"/>
        </w:rPr>
        <w:t>Resultan</w:t>
      </w:r>
      <w:r w:rsidRPr="00AD476D">
        <w:rPr>
          <w:rFonts w:ascii="Palatino Linotype" w:eastAsia="Palatino Linotype" w:hAnsi="Palatino Linotype" w:cs="Palatino Linotype"/>
          <w:b/>
        </w:rPr>
        <w:t xml:space="preserve"> fundados</w:t>
      </w:r>
      <w:r w:rsidRPr="00AD476D">
        <w:rPr>
          <w:rFonts w:ascii="Palatino Linotype" w:eastAsia="Palatino Linotype" w:hAnsi="Palatino Linotype" w:cs="Palatino Linotype"/>
        </w:rPr>
        <w:t xml:space="preserve"> los motivos de inconformidad hechos valer por la parte </w:t>
      </w:r>
      <w:r w:rsidRPr="00AD476D">
        <w:rPr>
          <w:rFonts w:ascii="Palatino Linotype" w:eastAsia="Palatino Linotype" w:hAnsi="Palatino Linotype" w:cs="Palatino Linotype"/>
          <w:b/>
        </w:rPr>
        <w:t xml:space="preserve">Recurrente </w:t>
      </w:r>
      <w:r w:rsidRPr="00AD476D">
        <w:rPr>
          <w:rFonts w:ascii="Palatino Linotype" w:eastAsia="Palatino Linotype" w:hAnsi="Palatino Linotype" w:cs="Palatino Linotype"/>
        </w:rPr>
        <w:t xml:space="preserve">en el recurso de revisión </w:t>
      </w:r>
      <w:r w:rsidRPr="00AD476D">
        <w:rPr>
          <w:rFonts w:ascii="Palatino Linotype" w:eastAsia="Palatino Linotype" w:hAnsi="Palatino Linotype" w:cs="Palatino Linotype"/>
          <w:b/>
        </w:rPr>
        <w:t xml:space="preserve">14209/INFOEM/IP/RR/2022, </w:t>
      </w:r>
      <w:r w:rsidRPr="00AD476D">
        <w:rPr>
          <w:rFonts w:ascii="Palatino Linotype" w:eastAsia="Palatino Linotype" w:hAnsi="Palatino Linotype" w:cs="Palatino Linotype"/>
        </w:rPr>
        <w:t xml:space="preserve">por lo que, en términos del Considerando </w:t>
      </w:r>
      <w:r w:rsidRPr="00AD476D">
        <w:rPr>
          <w:rFonts w:ascii="Palatino Linotype" w:eastAsia="Palatino Linotype" w:hAnsi="Palatino Linotype" w:cs="Palatino Linotype"/>
          <w:b/>
        </w:rPr>
        <w:t>Cuarto</w:t>
      </w:r>
      <w:r w:rsidRPr="00AD476D">
        <w:rPr>
          <w:rFonts w:ascii="Palatino Linotype" w:eastAsia="Palatino Linotype" w:hAnsi="Palatino Linotype" w:cs="Palatino Linotype"/>
        </w:rPr>
        <w:t xml:space="preserve"> de la presente resolución, se</w:t>
      </w:r>
      <w:r w:rsidRPr="00AD476D">
        <w:rPr>
          <w:rFonts w:ascii="Palatino Linotype" w:eastAsia="Palatino Linotype" w:hAnsi="Palatino Linotype" w:cs="Palatino Linotype"/>
          <w:b/>
        </w:rPr>
        <w:t xml:space="preserve"> Revoca </w:t>
      </w:r>
      <w:r w:rsidRPr="00AD476D">
        <w:rPr>
          <w:rFonts w:ascii="Palatino Linotype" w:eastAsia="Palatino Linotype" w:hAnsi="Palatino Linotype" w:cs="Palatino Linotype"/>
        </w:rPr>
        <w:t>la respuesta</w:t>
      </w:r>
      <w:r w:rsidRPr="00AD476D">
        <w:rPr>
          <w:rFonts w:ascii="Palatino Linotype" w:eastAsia="Palatino Linotype" w:hAnsi="Palatino Linotype" w:cs="Palatino Linotype"/>
          <w:b/>
        </w:rPr>
        <w:t xml:space="preserve"> </w:t>
      </w:r>
      <w:r w:rsidRPr="00AD476D">
        <w:rPr>
          <w:rFonts w:ascii="Palatino Linotype" w:eastAsia="Palatino Linotype" w:hAnsi="Palatino Linotype" w:cs="Palatino Linotype"/>
        </w:rPr>
        <w:t xml:space="preserve">del </w:t>
      </w:r>
      <w:r w:rsidRPr="00AD476D">
        <w:rPr>
          <w:rFonts w:ascii="Palatino Linotype" w:eastAsia="Palatino Linotype" w:hAnsi="Palatino Linotype" w:cs="Palatino Linotype"/>
          <w:b/>
        </w:rPr>
        <w:t>Sujeto Obligado.</w:t>
      </w:r>
    </w:p>
    <w:p w14:paraId="4823F1C4" w14:textId="77777777" w:rsidR="0010547B" w:rsidRPr="00AD476D" w:rsidRDefault="001D4C0E">
      <w:pPr>
        <w:spacing w:before="240" w:after="240" w:line="360" w:lineRule="auto"/>
        <w:jc w:val="both"/>
        <w:rPr>
          <w:rFonts w:ascii="Palatino Linotype" w:eastAsia="Palatino Linotype" w:hAnsi="Palatino Linotype" w:cs="Palatino Linotype"/>
        </w:rPr>
      </w:pPr>
      <w:bookmarkStart w:id="8" w:name="_heading=h.4d34og8" w:colFirst="0" w:colLast="0"/>
      <w:bookmarkEnd w:id="8"/>
      <w:r w:rsidRPr="00AD476D">
        <w:rPr>
          <w:rFonts w:ascii="Palatino Linotype" w:eastAsia="Palatino Linotype" w:hAnsi="Palatino Linotype" w:cs="Palatino Linotype"/>
          <w:b/>
        </w:rPr>
        <w:t xml:space="preserve">Segundo. </w:t>
      </w:r>
      <w:r w:rsidRPr="00AD476D">
        <w:rPr>
          <w:rFonts w:ascii="Palatino Linotype" w:eastAsia="Palatino Linotype" w:hAnsi="Palatino Linotype" w:cs="Palatino Linotype"/>
        </w:rPr>
        <w:t xml:space="preserve">Se </w:t>
      </w:r>
      <w:r w:rsidRPr="00AD476D">
        <w:rPr>
          <w:rFonts w:ascii="Palatino Linotype" w:eastAsia="Palatino Linotype" w:hAnsi="Palatino Linotype" w:cs="Palatino Linotype"/>
          <w:b/>
        </w:rPr>
        <w:t>Ordena</w:t>
      </w:r>
      <w:r w:rsidRPr="00AD476D">
        <w:rPr>
          <w:rFonts w:ascii="Palatino Linotype" w:eastAsia="Palatino Linotype" w:hAnsi="Palatino Linotype" w:cs="Palatino Linotype"/>
        </w:rPr>
        <w:t xml:space="preserve"> al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en términos de los Considerandos </w:t>
      </w:r>
      <w:r w:rsidRPr="00AD476D">
        <w:rPr>
          <w:rFonts w:ascii="Palatino Linotype" w:eastAsia="Palatino Linotype" w:hAnsi="Palatino Linotype" w:cs="Palatino Linotype"/>
          <w:b/>
        </w:rPr>
        <w:t xml:space="preserve">Cuarto </w:t>
      </w:r>
      <w:r w:rsidRPr="00AD476D">
        <w:rPr>
          <w:rFonts w:ascii="Palatino Linotype" w:eastAsia="Palatino Linotype" w:hAnsi="Palatino Linotype" w:cs="Palatino Linotype"/>
        </w:rPr>
        <w:t>y</w:t>
      </w:r>
      <w:r w:rsidRPr="00AD476D">
        <w:rPr>
          <w:rFonts w:ascii="Palatino Linotype" w:eastAsia="Palatino Linotype" w:hAnsi="Palatino Linotype" w:cs="Palatino Linotype"/>
          <w:b/>
        </w:rPr>
        <w:t xml:space="preserve"> Quinto </w:t>
      </w:r>
      <w:r w:rsidRPr="00AD476D">
        <w:rPr>
          <w:rFonts w:ascii="Palatino Linotype" w:eastAsia="Palatino Linotype" w:hAnsi="Palatino Linotype" w:cs="Palatino Linotype"/>
        </w:rPr>
        <w:t>de esta resolución, haga entrega, vía SAIMEX, en versión pública de ser procedente, de los documentos donde conste o den cuenta de:</w:t>
      </w:r>
    </w:p>
    <w:p w14:paraId="25FED9C0" w14:textId="77777777" w:rsidR="0010547B" w:rsidRPr="00AD476D" w:rsidRDefault="001D4C0E">
      <w:pPr>
        <w:spacing w:before="240" w:after="240" w:line="360" w:lineRule="auto"/>
        <w:ind w:left="426"/>
        <w:jc w:val="both"/>
        <w:rPr>
          <w:rFonts w:ascii="Palatino Linotype" w:eastAsia="Palatino Linotype" w:hAnsi="Palatino Linotype" w:cs="Palatino Linotype"/>
        </w:rPr>
      </w:pPr>
      <w:r w:rsidRPr="00AD476D">
        <w:rPr>
          <w:rFonts w:ascii="Palatino Linotype" w:eastAsia="Palatino Linotype" w:hAnsi="Palatino Linotype" w:cs="Palatino Linotype"/>
        </w:rPr>
        <w:lastRenderedPageBreak/>
        <w:t xml:space="preserve">1. Las inspecciones realizadas a las unidades económicas a fin de verificar que cumplan con la normatividad ambiental, del uno de agosto de dos mil veintiuno al uno de agosto de dos mil veintidós. </w:t>
      </w:r>
    </w:p>
    <w:p w14:paraId="3CF463A8" w14:textId="77777777" w:rsidR="0010547B" w:rsidRPr="00AD476D" w:rsidRDefault="001D4C0E">
      <w:pPr>
        <w:ind w:left="284" w:right="49"/>
        <w:jc w:val="both"/>
        <w:rPr>
          <w:rFonts w:ascii="Palatino Linotype" w:eastAsia="Palatino Linotype" w:hAnsi="Palatino Linotype" w:cs="Palatino Linotype"/>
          <w:i/>
          <w:sz w:val="20"/>
          <w:szCs w:val="20"/>
        </w:rPr>
      </w:pPr>
      <w:r w:rsidRPr="00AD476D">
        <w:rPr>
          <w:rFonts w:ascii="Palatino Linotype" w:eastAsia="Palatino Linotype" w:hAnsi="Palatino Linotype" w:cs="Palatino Linotype"/>
          <w:i/>
          <w:sz w:val="20"/>
          <w:szCs w:val="20"/>
        </w:rPr>
        <w:t xml:space="preserve">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Pr="00AD476D">
        <w:rPr>
          <w:rFonts w:ascii="Palatino Linotype" w:eastAsia="Palatino Linotype" w:hAnsi="Palatino Linotype" w:cs="Palatino Linotype"/>
          <w:b/>
          <w:i/>
          <w:sz w:val="20"/>
          <w:szCs w:val="20"/>
        </w:rPr>
        <w:t>Recurrente</w:t>
      </w:r>
      <w:r w:rsidRPr="00AD476D">
        <w:rPr>
          <w:rFonts w:ascii="Palatino Linotype" w:eastAsia="Palatino Linotype" w:hAnsi="Palatino Linotype" w:cs="Palatino Linotype"/>
          <w:i/>
          <w:sz w:val="20"/>
          <w:szCs w:val="20"/>
        </w:rPr>
        <w:t>, mismo que igualmente hará de su conocimiento.</w:t>
      </w:r>
    </w:p>
    <w:p w14:paraId="069FF3C2" w14:textId="77777777" w:rsidR="0010547B" w:rsidRPr="00AD476D" w:rsidRDefault="001D4C0E">
      <w:pPr>
        <w:spacing w:before="240" w:after="240" w:line="360" w:lineRule="auto"/>
        <w:jc w:val="both"/>
        <w:rPr>
          <w:rFonts w:ascii="Palatino Linotype" w:eastAsia="Palatino Linotype" w:hAnsi="Palatino Linotype" w:cs="Palatino Linotype"/>
          <w:b/>
        </w:rPr>
      </w:pPr>
      <w:r w:rsidRPr="00AD476D">
        <w:rPr>
          <w:rFonts w:ascii="Palatino Linotype" w:eastAsia="Palatino Linotype" w:hAnsi="Palatino Linotype" w:cs="Palatino Linotype"/>
          <w:b/>
        </w:rPr>
        <w:t xml:space="preserve">Tercero. Notifíquese, </w:t>
      </w:r>
      <w:r w:rsidRPr="00AD476D">
        <w:rPr>
          <w:rFonts w:ascii="Palatino Linotype" w:eastAsia="Palatino Linotype" w:hAnsi="Palatino Linotype" w:cs="Palatino Linotype"/>
        </w:rPr>
        <w:t xml:space="preserve">vía </w:t>
      </w:r>
      <w:r w:rsidRPr="00AD476D">
        <w:rPr>
          <w:rFonts w:ascii="Palatino Linotype" w:eastAsia="Palatino Linotype" w:hAnsi="Palatino Linotype" w:cs="Palatino Linotype"/>
          <w:b/>
        </w:rPr>
        <w:t>SAIMEX</w:t>
      </w:r>
      <w:r w:rsidRPr="00AD476D">
        <w:rPr>
          <w:rFonts w:ascii="Palatino Linotype" w:eastAsia="Palatino Linotype" w:hAnsi="Palatino Linotype" w:cs="Palatino Linotype"/>
        </w:rPr>
        <w:t xml:space="preserve">, al Titular de la Unidad de Transparencia del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571725"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D476D">
        <w:rPr>
          <w:rFonts w:ascii="Palatino Linotype" w:eastAsia="Palatino Linotype" w:hAnsi="Palatino Linotype" w:cs="Palatino Linotype"/>
          <w:b/>
        </w:rPr>
        <w:t>Sujeto Obligado</w:t>
      </w:r>
      <w:r w:rsidRPr="00AD476D">
        <w:rPr>
          <w:rFonts w:ascii="Palatino Linotype" w:eastAsia="Palatino Linotype" w:hAnsi="Palatino Linotype" w:cs="Palatino Linotype"/>
        </w:rPr>
        <w:t xml:space="preserve"> de manera fundada y motivada, podrá solicitar una ampliación de plazo para el cumplimiento de la presente resolución.</w:t>
      </w:r>
    </w:p>
    <w:p w14:paraId="451FACB9" w14:textId="77777777" w:rsidR="0010547B" w:rsidRPr="00AD476D" w:rsidRDefault="001D4C0E">
      <w:pPr>
        <w:spacing w:before="240" w:after="240" w:line="360" w:lineRule="auto"/>
        <w:jc w:val="both"/>
        <w:rPr>
          <w:rFonts w:ascii="Palatino Linotype" w:eastAsia="Palatino Linotype" w:hAnsi="Palatino Linotype" w:cs="Palatino Linotype"/>
        </w:rPr>
      </w:pPr>
      <w:r w:rsidRPr="00AD476D">
        <w:rPr>
          <w:rFonts w:ascii="Palatino Linotype" w:eastAsia="Palatino Linotype" w:hAnsi="Palatino Linotype" w:cs="Palatino Linotype"/>
          <w:b/>
        </w:rPr>
        <w:t xml:space="preserve">Cuarto.  Notifíquese, </w:t>
      </w:r>
      <w:r w:rsidRPr="00AD476D">
        <w:rPr>
          <w:rFonts w:ascii="Palatino Linotype" w:eastAsia="Palatino Linotype" w:hAnsi="Palatino Linotype" w:cs="Palatino Linotype"/>
        </w:rPr>
        <w:t xml:space="preserve">vía </w:t>
      </w:r>
      <w:r w:rsidRPr="00AD476D">
        <w:rPr>
          <w:rFonts w:ascii="Palatino Linotype" w:eastAsia="Palatino Linotype" w:hAnsi="Palatino Linotype" w:cs="Palatino Linotype"/>
          <w:b/>
        </w:rPr>
        <w:t>SAIMEX</w:t>
      </w:r>
      <w:r w:rsidRPr="00AD476D">
        <w:rPr>
          <w:rFonts w:ascii="Palatino Linotype" w:eastAsia="Palatino Linotype" w:hAnsi="Palatino Linotype" w:cs="Palatino Linotype"/>
        </w:rPr>
        <w:t xml:space="preserve">, a la parte recurrente la presente resolución, así como, que de conformidad con lo establecido en el artículo 196 de la Ley de Transparencia y Acceso a la Información Pública del Estado de México y Municipios, </w:t>
      </w:r>
      <w:r w:rsidRPr="00AD476D">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6B321D94" w14:textId="77777777" w:rsidR="0010547B" w:rsidRPr="00AD476D" w:rsidRDefault="001D4C0E">
      <w:pPr>
        <w:spacing w:line="360" w:lineRule="auto"/>
        <w:jc w:val="both"/>
        <w:rPr>
          <w:rFonts w:ascii="Palatino Linotype" w:eastAsia="Palatino Linotype" w:hAnsi="Palatino Linotype" w:cs="Palatino Linotype"/>
        </w:rPr>
      </w:pPr>
      <w:bookmarkStart w:id="9" w:name="_heading=h.lnxbz9" w:colFirst="0" w:colLast="0"/>
      <w:bookmarkEnd w:id="9"/>
      <w:r w:rsidRPr="00AD476D">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DÉCIMO OCTAVA SESIÓN ORDINARIA, CELEBRADA EL DIECISIETE DE MAYO  DE DOS MIL VEINTITRÉS, ANTE EL SECRETARIO TÉCNICO DEL PLENO ALEXIS TAPIA RAMÍREZ.</w:t>
      </w:r>
    </w:p>
    <w:p w14:paraId="7CA5B7F0" w14:textId="77777777" w:rsidR="0010547B" w:rsidRDefault="000C1174">
      <w:pPr>
        <w:rPr>
          <w:rFonts w:ascii="Palatino Linotype" w:eastAsia="Palatino Linotype" w:hAnsi="Palatino Linotype" w:cs="Palatino Linotype"/>
        </w:rPr>
      </w:pPr>
      <w:r w:rsidRPr="00AD476D">
        <w:rPr>
          <w:rFonts w:ascii="Palatino Linotype" w:eastAsia="Palatino Linotype" w:hAnsi="Palatino Linotype" w:cs="Palatino Linotype"/>
          <w:noProof/>
        </w:rPr>
        <mc:AlternateContent>
          <mc:Choice Requires="wps">
            <w:drawing>
              <wp:anchor distT="0" distB="0" distL="114300" distR="114300" simplePos="0" relativeHeight="251660288" behindDoc="0" locked="0" layoutInCell="1" allowOverlap="1" wp14:anchorId="4E164F2A" wp14:editId="48E7DB78">
                <wp:simplePos x="0" y="0"/>
                <wp:positionH relativeFrom="margin">
                  <wp:align>right</wp:align>
                </wp:positionH>
                <wp:positionV relativeFrom="paragraph">
                  <wp:posOffset>25401</wp:posOffset>
                </wp:positionV>
                <wp:extent cx="5514975" cy="3933825"/>
                <wp:effectExtent l="38100" t="19050" r="66675" b="85725"/>
                <wp:wrapNone/>
                <wp:docPr id="4" name="Conector recto 4"/>
                <wp:cNvGraphicFramePr/>
                <a:graphic xmlns:a="http://schemas.openxmlformats.org/drawingml/2006/main">
                  <a:graphicData uri="http://schemas.microsoft.com/office/word/2010/wordprocessingShape">
                    <wps:wsp>
                      <wps:cNvCnPr/>
                      <wps:spPr>
                        <a:xfrm>
                          <a:off x="0" y="0"/>
                          <a:ext cx="5514975" cy="39338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w:pict>
              <v:line w14:anchorId="2515F292" id="Conector recto 4" o:spid="_x0000_s1026" style="position:absolute;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2pt" to="817.3pt,3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" strokecolor="black [3200]" strokeweight="2pt">
                <v:shadow on="t" color="black" opacity="24903f" origin=",.5" offset="0,.55556mm"/>
                <w10:wrap anchorx="margin"/>
              </v:line>
            </w:pict>
          </mc:Fallback>
        </mc:AlternateContent>
      </w:r>
    </w:p>
    <w:p w14:paraId="7C8E7815" w14:textId="77777777" w:rsidR="0010547B" w:rsidRDefault="0010547B">
      <w:pPr>
        <w:rPr>
          <w:rFonts w:ascii="Palatino Linotype" w:eastAsia="Palatino Linotype" w:hAnsi="Palatino Linotype" w:cs="Palatino Linotype"/>
        </w:rPr>
      </w:pPr>
    </w:p>
    <w:p w14:paraId="00A1AE40" w14:textId="77777777" w:rsidR="0010547B" w:rsidRDefault="0010547B">
      <w:pPr>
        <w:rPr>
          <w:rFonts w:ascii="Palatino Linotype" w:eastAsia="Palatino Linotype" w:hAnsi="Palatino Linotype" w:cs="Palatino Linotype"/>
        </w:rPr>
      </w:pPr>
    </w:p>
    <w:p w14:paraId="55A68106" w14:textId="77777777" w:rsidR="0010547B" w:rsidRDefault="0010547B">
      <w:pPr>
        <w:rPr>
          <w:rFonts w:ascii="Palatino Linotype" w:eastAsia="Palatino Linotype" w:hAnsi="Palatino Linotype" w:cs="Palatino Linotype"/>
        </w:rPr>
      </w:pPr>
    </w:p>
    <w:p w14:paraId="6FB0B0B9" w14:textId="77777777" w:rsidR="0010547B" w:rsidRDefault="0010547B">
      <w:pPr>
        <w:rPr>
          <w:rFonts w:ascii="Palatino Linotype" w:eastAsia="Palatino Linotype" w:hAnsi="Palatino Linotype" w:cs="Palatino Linotype"/>
        </w:rPr>
      </w:pPr>
    </w:p>
    <w:p w14:paraId="6878A3F0" w14:textId="77777777" w:rsidR="0010547B" w:rsidRDefault="0010547B">
      <w:pPr>
        <w:rPr>
          <w:rFonts w:ascii="Palatino Linotype" w:eastAsia="Palatino Linotype" w:hAnsi="Palatino Linotype" w:cs="Palatino Linotype"/>
        </w:rPr>
      </w:pPr>
    </w:p>
    <w:p w14:paraId="77361C67" w14:textId="77777777" w:rsidR="0010547B" w:rsidRDefault="0010547B">
      <w:pPr>
        <w:rPr>
          <w:rFonts w:ascii="Palatino Linotype" w:eastAsia="Palatino Linotype" w:hAnsi="Palatino Linotype" w:cs="Palatino Linotype"/>
        </w:rPr>
      </w:pPr>
    </w:p>
    <w:p w14:paraId="71ECA309" w14:textId="77777777" w:rsidR="0010547B" w:rsidRDefault="0010547B">
      <w:pPr>
        <w:rPr>
          <w:rFonts w:ascii="Palatino Linotype" w:eastAsia="Palatino Linotype" w:hAnsi="Palatino Linotype" w:cs="Palatino Linotype"/>
        </w:rPr>
      </w:pPr>
    </w:p>
    <w:p w14:paraId="1E3787C8" w14:textId="77777777" w:rsidR="0010547B" w:rsidRDefault="0010547B">
      <w:pPr>
        <w:rPr>
          <w:rFonts w:ascii="Palatino Linotype" w:eastAsia="Palatino Linotype" w:hAnsi="Palatino Linotype" w:cs="Palatino Linotype"/>
        </w:rPr>
      </w:pPr>
    </w:p>
    <w:p w14:paraId="5360D2B4" w14:textId="77777777" w:rsidR="0010547B" w:rsidRDefault="0010547B">
      <w:pPr>
        <w:rPr>
          <w:rFonts w:ascii="Palatino Linotype" w:eastAsia="Palatino Linotype" w:hAnsi="Palatino Linotype" w:cs="Palatino Linotype"/>
        </w:rPr>
      </w:pPr>
    </w:p>
    <w:p w14:paraId="4480356E" w14:textId="77777777" w:rsidR="0010547B" w:rsidRDefault="0010547B">
      <w:pPr>
        <w:rPr>
          <w:rFonts w:ascii="Palatino Linotype" w:eastAsia="Palatino Linotype" w:hAnsi="Palatino Linotype" w:cs="Palatino Linotype"/>
        </w:rPr>
      </w:pPr>
    </w:p>
    <w:p w14:paraId="058EA856" w14:textId="77777777" w:rsidR="0010547B" w:rsidRDefault="0010547B">
      <w:pPr>
        <w:spacing w:line="360" w:lineRule="auto"/>
        <w:jc w:val="both"/>
        <w:rPr>
          <w:rFonts w:ascii="Palatino Linotype" w:eastAsia="Palatino Linotype" w:hAnsi="Palatino Linotype" w:cs="Palatino Linotype"/>
        </w:rPr>
      </w:pPr>
      <w:bookmarkStart w:id="10" w:name="_heading=h.3rdcrjn" w:colFirst="0" w:colLast="0"/>
      <w:bookmarkEnd w:id="10"/>
    </w:p>
    <w:p w14:paraId="4CDCA9E2" w14:textId="77777777" w:rsidR="0010547B" w:rsidRDefault="0010547B">
      <w:pPr>
        <w:spacing w:line="360" w:lineRule="auto"/>
        <w:jc w:val="both"/>
        <w:rPr>
          <w:rFonts w:ascii="Palatino Linotype" w:eastAsia="Palatino Linotype" w:hAnsi="Palatino Linotype" w:cs="Palatino Linotype"/>
        </w:rPr>
      </w:pPr>
    </w:p>
    <w:p w14:paraId="486E173F" w14:textId="77777777" w:rsidR="0010547B" w:rsidRDefault="0010547B">
      <w:pPr>
        <w:spacing w:line="360" w:lineRule="auto"/>
        <w:jc w:val="both"/>
        <w:rPr>
          <w:rFonts w:ascii="Palatino Linotype" w:eastAsia="Palatino Linotype" w:hAnsi="Palatino Linotype" w:cs="Palatino Linotype"/>
        </w:rPr>
      </w:pPr>
    </w:p>
    <w:p w14:paraId="427EA50D" w14:textId="77777777" w:rsidR="0010547B" w:rsidRDefault="0010547B">
      <w:pPr>
        <w:spacing w:line="360" w:lineRule="auto"/>
        <w:jc w:val="both"/>
        <w:rPr>
          <w:rFonts w:ascii="Palatino Linotype" w:eastAsia="Palatino Linotype" w:hAnsi="Palatino Linotype" w:cs="Palatino Linotype"/>
        </w:rPr>
      </w:pPr>
      <w:bookmarkStart w:id="11" w:name="_heading=h.1t3h5sf" w:colFirst="0" w:colLast="0"/>
      <w:bookmarkEnd w:id="11"/>
    </w:p>
    <w:p w14:paraId="0F8EC369" w14:textId="77777777" w:rsidR="0010547B" w:rsidRDefault="0010547B">
      <w:pPr>
        <w:spacing w:line="360" w:lineRule="auto"/>
        <w:jc w:val="both"/>
        <w:rPr>
          <w:rFonts w:ascii="Palatino Linotype" w:eastAsia="Palatino Linotype" w:hAnsi="Palatino Linotype" w:cs="Palatino Linotype"/>
        </w:rPr>
      </w:pPr>
    </w:p>
    <w:p w14:paraId="72EB44E5" w14:textId="77777777" w:rsidR="0010547B" w:rsidRDefault="0010547B">
      <w:pPr>
        <w:spacing w:line="360" w:lineRule="auto"/>
        <w:jc w:val="both"/>
        <w:rPr>
          <w:rFonts w:ascii="Palatino Linotype" w:eastAsia="Palatino Linotype" w:hAnsi="Palatino Linotype" w:cs="Palatino Linotype"/>
        </w:rPr>
      </w:pPr>
    </w:p>
    <w:p w14:paraId="46BEF668" w14:textId="77777777" w:rsidR="0010547B" w:rsidRDefault="0010547B">
      <w:pPr>
        <w:spacing w:line="360" w:lineRule="auto"/>
        <w:jc w:val="both"/>
        <w:rPr>
          <w:rFonts w:ascii="Palatino Linotype" w:eastAsia="Palatino Linotype" w:hAnsi="Palatino Linotype" w:cs="Palatino Linotype"/>
        </w:rPr>
      </w:pPr>
    </w:p>
    <w:p w14:paraId="26FFDF4E" w14:textId="77777777" w:rsidR="0010547B" w:rsidRDefault="0010547B">
      <w:pPr>
        <w:spacing w:line="360" w:lineRule="auto"/>
        <w:jc w:val="both"/>
        <w:rPr>
          <w:rFonts w:ascii="Palatino Linotype" w:eastAsia="Palatino Linotype" w:hAnsi="Palatino Linotype" w:cs="Palatino Linotype"/>
        </w:rPr>
      </w:pPr>
    </w:p>
    <w:p w14:paraId="41267FEA" w14:textId="77777777" w:rsidR="0010547B" w:rsidRDefault="0010547B">
      <w:pPr>
        <w:spacing w:line="360" w:lineRule="auto"/>
        <w:jc w:val="both"/>
        <w:rPr>
          <w:rFonts w:ascii="Palatino Linotype" w:eastAsia="Palatino Linotype" w:hAnsi="Palatino Linotype" w:cs="Palatino Linotype"/>
        </w:rPr>
      </w:pPr>
    </w:p>
    <w:p w14:paraId="7D05FFE8" w14:textId="77777777" w:rsidR="0010547B" w:rsidRDefault="0010547B">
      <w:pPr>
        <w:spacing w:line="360" w:lineRule="auto"/>
        <w:jc w:val="both"/>
        <w:rPr>
          <w:rFonts w:ascii="Palatino Linotype" w:eastAsia="Palatino Linotype" w:hAnsi="Palatino Linotype" w:cs="Palatino Linotype"/>
        </w:rPr>
      </w:pPr>
    </w:p>
    <w:p w14:paraId="6A37678E" w14:textId="77777777" w:rsidR="0010547B" w:rsidRDefault="0010547B">
      <w:pPr>
        <w:spacing w:line="360" w:lineRule="auto"/>
        <w:jc w:val="both"/>
        <w:rPr>
          <w:rFonts w:ascii="Palatino Linotype" w:eastAsia="Palatino Linotype" w:hAnsi="Palatino Linotype" w:cs="Palatino Linotype"/>
        </w:rPr>
      </w:pPr>
    </w:p>
    <w:p w14:paraId="6A8CB196" w14:textId="77777777" w:rsidR="0010547B" w:rsidRDefault="0010547B">
      <w:pPr>
        <w:spacing w:line="360" w:lineRule="auto"/>
        <w:jc w:val="both"/>
        <w:rPr>
          <w:rFonts w:ascii="Palatino Linotype" w:eastAsia="Palatino Linotype" w:hAnsi="Palatino Linotype" w:cs="Palatino Linotype"/>
        </w:rPr>
      </w:pPr>
    </w:p>
    <w:p w14:paraId="3285C320" w14:textId="77777777" w:rsidR="0010547B" w:rsidRDefault="0010547B">
      <w:pPr>
        <w:spacing w:line="360" w:lineRule="auto"/>
        <w:jc w:val="both"/>
        <w:rPr>
          <w:rFonts w:ascii="Palatino Linotype" w:eastAsia="Palatino Linotype" w:hAnsi="Palatino Linotype" w:cs="Palatino Linotype"/>
        </w:rPr>
      </w:pPr>
    </w:p>
    <w:p w14:paraId="509B7139" w14:textId="77777777" w:rsidR="0010547B" w:rsidRDefault="0010547B">
      <w:pPr>
        <w:spacing w:line="360" w:lineRule="auto"/>
        <w:jc w:val="both"/>
        <w:rPr>
          <w:rFonts w:ascii="Palatino Linotype" w:eastAsia="Palatino Linotype" w:hAnsi="Palatino Linotype" w:cs="Palatino Linotype"/>
        </w:rPr>
      </w:pPr>
    </w:p>
    <w:p w14:paraId="7653864C" w14:textId="77777777" w:rsidR="0010547B" w:rsidRDefault="0010547B">
      <w:pPr>
        <w:spacing w:line="360" w:lineRule="auto"/>
        <w:jc w:val="both"/>
        <w:rPr>
          <w:rFonts w:ascii="Palatino Linotype" w:eastAsia="Palatino Linotype" w:hAnsi="Palatino Linotype" w:cs="Palatino Linotype"/>
        </w:rPr>
      </w:pPr>
    </w:p>
    <w:sectPr w:rsidR="0010547B">
      <w:headerReference w:type="even" r:id="rId19"/>
      <w:headerReference w:type="default" r:id="rId20"/>
      <w:footerReference w:type="even" r:id="rId21"/>
      <w:footerReference w:type="default" r:id="rId22"/>
      <w:headerReference w:type="first" r:id="rId23"/>
      <w:footerReference w:type="first" r:id="rId2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1B787" w14:textId="77777777" w:rsidR="006B6B6C" w:rsidRDefault="006B6B6C">
      <w:r>
        <w:separator/>
      </w:r>
    </w:p>
  </w:endnote>
  <w:endnote w:type="continuationSeparator" w:id="0">
    <w:p w14:paraId="7C179353" w14:textId="77777777" w:rsidR="006B6B6C" w:rsidRDefault="006B6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81142" w14:textId="77777777" w:rsidR="009D0FF7" w:rsidRDefault="009D0FF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CA16" w14:textId="77777777" w:rsidR="0010547B" w:rsidRDefault="001D4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E36DC">
      <w:rPr>
        <w:rFonts w:ascii="Palatino Linotype" w:eastAsia="Palatino Linotype" w:hAnsi="Palatino Linotype" w:cs="Palatino Linotype"/>
        <w:b/>
        <w:noProof/>
        <w:color w:val="000000"/>
        <w:sz w:val="20"/>
        <w:szCs w:val="20"/>
      </w:rPr>
      <w:t>11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E36DC">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2B0C8D74" w14:textId="77777777" w:rsidR="0010547B" w:rsidRDefault="0010547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A572" w14:textId="77777777" w:rsidR="0010547B" w:rsidRDefault="001D4C0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9E36D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9E36DC">
      <w:rPr>
        <w:rFonts w:ascii="Palatino Linotype" w:eastAsia="Palatino Linotype" w:hAnsi="Palatino Linotype" w:cs="Palatino Linotype"/>
        <w:b/>
        <w:noProof/>
        <w:color w:val="000000"/>
        <w:sz w:val="20"/>
        <w:szCs w:val="20"/>
      </w:rPr>
      <w:t>50</w:t>
    </w:r>
    <w:r>
      <w:rPr>
        <w:rFonts w:ascii="Palatino Linotype" w:eastAsia="Palatino Linotype" w:hAnsi="Palatino Linotype" w:cs="Palatino Linotype"/>
        <w:b/>
        <w:color w:val="000000"/>
        <w:sz w:val="20"/>
        <w:szCs w:val="20"/>
      </w:rPr>
      <w:fldChar w:fldCharType="end"/>
    </w:r>
  </w:p>
  <w:p w14:paraId="4173CA39" w14:textId="77777777" w:rsidR="0010547B" w:rsidRDefault="0010547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29E71" w14:textId="77777777" w:rsidR="006B6B6C" w:rsidRDefault="006B6B6C">
      <w:r>
        <w:separator/>
      </w:r>
    </w:p>
  </w:footnote>
  <w:footnote w:type="continuationSeparator" w:id="0">
    <w:p w14:paraId="4EB212F2" w14:textId="77777777" w:rsidR="006B6B6C" w:rsidRDefault="006B6B6C">
      <w:r>
        <w:continuationSeparator/>
      </w:r>
    </w:p>
  </w:footnote>
  <w:footnote w:id="1">
    <w:p w14:paraId="50250A58" w14:textId="77777777" w:rsidR="0010547B" w:rsidRDefault="001D4C0E">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i/>
          <w:color w:val="000000"/>
          <w:sz w:val="16"/>
          <w:szCs w:val="16"/>
        </w:rPr>
        <w:t xml:space="preserve"> “</w:t>
      </w:r>
      <w:r>
        <w:rPr>
          <w:rFonts w:ascii="Palatino Linotype" w:eastAsia="Palatino Linotype" w:hAnsi="Palatino Linotype" w:cs="Palatino Linotype"/>
          <w:b/>
          <w:i/>
          <w:color w:val="000000"/>
          <w:sz w:val="16"/>
          <w:szCs w:val="16"/>
        </w:rPr>
        <w:t>Artículo 185.</w:t>
      </w:r>
      <w:r>
        <w:rPr>
          <w:rFonts w:ascii="Palatino Linotype" w:eastAsia="Palatino Linotype" w:hAnsi="Palatino Linotype" w:cs="Palatino Linotype"/>
          <w:i/>
          <w:color w:val="000000"/>
          <w:sz w:val="16"/>
          <w:szCs w:val="16"/>
        </w:rPr>
        <w:t xml:space="preserve"> El Instituto resolverá el recurso de revisión conforme a lo siguiente: (…)</w:t>
      </w:r>
    </w:p>
    <w:p w14:paraId="380ABCBE" w14:textId="77777777" w:rsidR="0010547B" w:rsidRDefault="001D4C0E">
      <w:pPr>
        <w:pBdr>
          <w:top w:val="nil"/>
          <w:left w:val="nil"/>
          <w:bottom w:val="nil"/>
          <w:right w:val="nil"/>
          <w:between w:val="nil"/>
        </w:pBdr>
        <w:jc w:val="both"/>
        <w:rPr>
          <w:rFonts w:ascii="Palatino Linotype" w:eastAsia="Palatino Linotype" w:hAnsi="Palatino Linotype" w:cs="Palatino Linotype"/>
          <w:i/>
          <w:color w:val="000000"/>
          <w:sz w:val="16"/>
          <w:szCs w:val="16"/>
        </w:rPr>
      </w:pPr>
      <w:r>
        <w:rPr>
          <w:rFonts w:ascii="Palatino Linotype" w:eastAsia="Palatino Linotype" w:hAnsi="Palatino Linotype" w:cs="Palatino Linotype"/>
          <w:i/>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0EF798A6" w14:textId="77777777" w:rsidR="0010547B" w:rsidRDefault="001D4C0E">
      <w:pPr>
        <w:pBdr>
          <w:top w:val="nil"/>
          <w:left w:val="nil"/>
          <w:bottom w:val="nil"/>
          <w:right w:val="nil"/>
          <w:between w:val="nil"/>
        </w:pBdr>
        <w:jc w:val="both"/>
        <w:rPr>
          <w:rFonts w:ascii="Palatino Linotype" w:eastAsia="Palatino Linotype" w:hAnsi="Palatino Linotype" w:cs="Palatino Linotype"/>
          <w:i/>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i/>
          <w:color w:val="000000"/>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E7530" w14:textId="77777777" w:rsidR="009D0FF7" w:rsidRDefault="009D0F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7EF7" w14:textId="77777777" w:rsidR="0010547B" w:rsidRDefault="001D4C0E">
    <w:pPr>
      <w:rPr>
        <w:rFonts w:ascii="Cambria" w:eastAsia="Cambria" w:hAnsi="Cambria" w:cs="Cambria"/>
        <w:color w:val="000000"/>
      </w:rPr>
    </w:pPr>
    <w:r>
      <w:rPr>
        <w:noProof/>
      </w:rPr>
      <w:drawing>
        <wp:anchor distT="0" distB="0" distL="0" distR="0" simplePos="0" relativeHeight="251658240" behindDoc="1" locked="0" layoutInCell="1" hidden="0" allowOverlap="1" wp14:anchorId="3C924942" wp14:editId="53113447">
          <wp:simplePos x="0" y="0"/>
          <wp:positionH relativeFrom="column">
            <wp:posOffset>-1080118</wp:posOffset>
          </wp:positionH>
          <wp:positionV relativeFrom="paragraph">
            <wp:posOffset>-488296</wp:posOffset>
          </wp:positionV>
          <wp:extent cx="7809865" cy="10165715"/>
          <wp:effectExtent l="0" t="0" r="0" b="0"/>
          <wp:wrapNone/>
          <wp:docPr id="14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4"/>
      <w:tblW w:w="5953" w:type="dxa"/>
      <w:tblInd w:w="3261" w:type="dxa"/>
      <w:tblLayout w:type="fixed"/>
      <w:tblLook w:val="0400" w:firstRow="0" w:lastRow="0" w:firstColumn="0" w:lastColumn="0" w:noHBand="0" w:noVBand="1"/>
    </w:tblPr>
    <w:tblGrid>
      <w:gridCol w:w="2489"/>
      <w:gridCol w:w="3464"/>
    </w:tblGrid>
    <w:tr w:rsidR="0010547B" w14:paraId="51CD754B" w14:textId="77777777">
      <w:tc>
        <w:tcPr>
          <w:tcW w:w="2489" w:type="dxa"/>
          <w:shd w:val="clear" w:color="auto" w:fill="auto"/>
        </w:tcPr>
        <w:p w14:paraId="0EDD6B87"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F72CA73" w14:textId="77777777" w:rsidR="0010547B" w:rsidRDefault="001D4C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14209/INFOEM/IP/RR/2022</w:t>
          </w:r>
        </w:p>
      </w:tc>
    </w:tr>
    <w:tr w:rsidR="0010547B" w14:paraId="0DA04B67" w14:textId="77777777">
      <w:trPr>
        <w:trHeight w:val="228"/>
      </w:trPr>
      <w:tc>
        <w:tcPr>
          <w:tcW w:w="2489" w:type="dxa"/>
          <w:shd w:val="clear" w:color="auto" w:fill="auto"/>
          <w:vAlign w:val="center"/>
        </w:tcPr>
        <w:p w14:paraId="52199E14"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3BD24B52" w14:textId="77777777" w:rsidR="0010547B" w:rsidRDefault="001D4C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0547B" w14:paraId="3FA6D1E3" w14:textId="77777777">
      <w:tc>
        <w:tcPr>
          <w:tcW w:w="2489" w:type="dxa"/>
          <w:shd w:val="clear" w:color="auto" w:fill="auto"/>
          <w:vAlign w:val="center"/>
        </w:tcPr>
        <w:p w14:paraId="59797440" w14:textId="77777777" w:rsidR="0010547B" w:rsidRDefault="001D4C0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36DA02E" w14:textId="77777777" w:rsidR="0010547B" w:rsidRDefault="001D4C0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DCECEBF" w14:textId="77777777" w:rsidR="0010547B" w:rsidRDefault="001D4C0E">
    <w:pPr>
      <w:rPr>
        <w:rFonts w:ascii="Cambria" w:eastAsia="Cambria" w:hAnsi="Cambria" w:cs="Cambria"/>
        <w:color w:val="000000"/>
      </w:rPr>
    </w:pPr>
    <w:r>
      <w:rPr>
        <w:rFonts w:ascii="Cambria" w:eastAsia="Cambria" w:hAnsi="Cambria" w:cs="Cambria"/>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1F236" w14:textId="77777777" w:rsidR="0010547B" w:rsidRDefault="001D4C0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560F76B0" wp14:editId="2A49112F">
          <wp:simplePos x="0" y="0"/>
          <wp:positionH relativeFrom="column">
            <wp:posOffset>-1080124</wp:posOffset>
          </wp:positionH>
          <wp:positionV relativeFrom="paragraph">
            <wp:posOffset>-262867</wp:posOffset>
          </wp:positionV>
          <wp:extent cx="7809865" cy="10165715"/>
          <wp:effectExtent l="0" t="0" r="0" b="0"/>
          <wp:wrapNone/>
          <wp:docPr id="1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3"/>
      <w:tblW w:w="5670" w:type="dxa"/>
      <w:tblInd w:w="3261" w:type="dxa"/>
      <w:tblLayout w:type="fixed"/>
      <w:tblLook w:val="0400" w:firstRow="0" w:lastRow="0" w:firstColumn="0" w:lastColumn="0" w:noHBand="0" w:noVBand="1"/>
    </w:tblPr>
    <w:tblGrid>
      <w:gridCol w:w="2551"/>
      <w:gridCol w:w="3119"/>
    </w:tblGrid>
    <w:tr w:rsidR="0010547B" w14:paraId="7C540175" w14:textId="77777777">
      <w:tc>
        <w:tcPr>
          <w:tcW w:w="2551" w:type="dxa"/>
          <w:shd w:val="clear" w:color="auto" w:fill="auto"/>
          <w:vAlign w:val="center"/>
        </w:tcPr>
        <w:p w14:paraId="1DE5C667"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12F92D85" w14:textId="77777777" w:rsidR="0010547B" w:rsidRDefault="001D4C0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14209/INFOEM/IP/RR/2022</w:t>
          </w:r>
        </w:p>
      </w:tc>
    </w:tr>
    <w:tr w:rsidR="0010547B" w14:paraId="3E9B7B7B" w14:textId="77777777">
      <w:trPr>
        <w:trHeight w:val="130"/>
      </w:trPr>
      <w:tc>
        <w:tcPr>
          <w:tcW w:w="2551" w:type="dxa"/>
          <w:shd w:val="clear" w:color="auto" w:fill="auto"/>
          <w:vAlign w:val="center"/>
        </w:tcPr>
        <w:p w14:paraId="3DC8E3E9"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5EDC259A" w14:textId="77777777" w:rsidR="0010547B" w:rsidRDefault="0010547B">
          <w:pPr>
            <w:ind w:left="-45"/>
            <w:jc w:val="both"/>
            <w:rPr>
              <w:rFonts w:ascii="Palatino Linotype" w:eastAsia="Palatino Linotype" w:hAnsi="Palatino Linotype" w:cs="Palatino Linotype"/>
              <w:b/>
              <w:sz w:val="22"/>
              <w:szCs w:val="22"/>
            </w:rPr>
          </w:pPr>
        </w:p>
      </w:tc>
    </w:tr>
    <w:tr w:rsidR="0010547B" w14:paraId="6C1A1B2F" w14:textId="77777777">
      <w:trPr>
        <w:trHeight w:val="228"/>
      </w:trPr>
      <w:tc>
        <w:tcPr>
          <w:tcW w:w="2551" w:type="dxa"/>
          <w:shd w:val="clear" w:color="auto" w:fill="auto"/>
          <w:vAlign w:val="center"/>
        </w:tcPr>
        <w:p w14:paraId="6DDD0528"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531BC9D0" w14:textId="77777777" w:rsidR="0010547B" w:rsidRDefault="001D4C0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Metepec</w:t>
          </w:r>
        </w:p>
      </w:tc>
    </w:tr>
    <w:tr w:rsidR="0010547B" w14:paraId="1480D4C7" w14:textId="77777777">
      <w:tc>
        <w:tcPr>
          <w:tcW w:w="2551" w:type="dxa"/>
          <w:shd w:val="clear" w:color="auto" w:fill="auto"/>
          <w:vAlign w:val="center"/>
        </w:tcPr>
        <w:p w14:paraId="4091C61F" w14:textId="77777777" w:rsidR="0010547B" w:rsidRDefault="001D4C0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336A6A68" w14:textId="77777777" w:rsidR="0010547B" w:rsidRDefault="001D4C0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6F843A" w14:textId="77777777" w:rsidR="0010547B" w:rsidRDefault="0010547B">
    <w:pPr>
      <w:pBdr>
        <w:top w:val="nil"/>
        <w:left w:val="nil"/>
        <w:bottom w:val="nil"/>
        <w:right w:val="nil"/>
        <w:between w:val="nil"/>
      </w:pBdr>
      <w:tabs>
        <w:tab w:val="center" w:pos="4252"/>
        <w:tab w:val="right" w:pos="8504"/>
      </w:tabs>
      <w:rPr>
        <w:rFonts w:ascii="Cambria" w:eastAsia="Cambria" w:hAnsi="Cambria" w:cs="Cambria"/>
        <w:color w:val="000000"/>
      </w:rPr>
    </w:pPr>
  </w:p>
  <w:p w14:paraId="2A3065CF" w14:textId="77777777" w:rsidR="0010547B" w:rsidRDefault="001054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44FE5"/>
    <w:multiLevelType w:val="multilevel"/>
    <w:tmpl w:val="847CE9A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3DA81510"/>
    <w:multiLevelType w:val="multilevel"/>
    <w:tmpl w:val="60424CC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4B4F54"/>
    <w:multiLevelType w:val="multilevel"/>
    <w:tmpl w:val="4404B03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47B"/>
    <w:rsid w:val="000C1174"/>
    <w:rsid w:val="0010547B"/>
    <w:rsid w:val="001D4C0E"/>
    <w:rsid w:val="002515CB"/>
    <w:rsid w:val="002924CD"/>
    <w:rsid w:val="004720A3"/>
    <w:rsid w:val="00525DBB"/>
    <w:rsid w:val="006B6B6C"/>
    <w:rsid w:val="007D3AEB"/>
    <w:rsid w:val="008E5B3C"/>
    <w:rsid w:val="009A493C"/>
    <w:rsid w:val="009D0FF7"/>
    <w:rsid w:val="009E36DC"/>
    <w:rsid w:val="00A20365"/>
    <w:rsid w:val="00A43ED1"/>
    <w:rsid w:val="00AD476D"/>
    <w:rsid w:val="00BB64B9"/>
    <w:rsid w:val="00C2032E"/>
    <w:rsid w:val="00CB1E61"/>
    <w:rsid w:val="00D47DE8"/>
    <w:rsid w:val="00D54AB5"/>
    <w:rsid w:val="00D9255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238E5"/>
  <w15:docId w15:val="{23027599-EF36-4F81-9276-7584B5326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0">
    <w:name w:val="Table Normal6"/>
    <w:tblPr>
      <w:tblCellMar>
        <w:top w:w="0" w:type="dxa"/>
        <w:left w:w="0" w:type="dxa"/>
        <w:bottom w:w="0" w:type="dxa"/>
        <w:right w:w="0" w:type="dxa"/>
      </w:tblCellMar>
    </w:tblPr>
  </w:style>
  <w:style w:type="table" w:customStyle="1" w:styleId="TableNormal50">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5">
    <w:name w:val="5"/>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2">
    <w:name w:val="2"/>
    <w:basedOn w:val="TableNormal10"/>
    <w:tblPr>
      <w:tblStyleRowBandSize w:val="1"/>
      <w:tblStyleColBandSize w:val="1"/>
      <w:tblCellMar>
        <w:left w:w="115" w:type="dxa"/>
        <w:right w:w="115" w:type="dxa"/>
      </w:tblCellMar>
    </w:tblPr>
  </w:style>
  <w:style w:type="table" w:customStyle="1" w:styleId="1">
    <w:name w:val="1"/>
    <w:basedOn w:val="TableNormal10"/>
    <w:tblPr>
      <w:tblStyleRowBandSize w:val="1"/>
      <w:tblStyleColBandSize w:val="1"/>
      <w:tblCellMar>
        <w:left w:w="115" w:type="dxa"/>
        <w:right w:w="115" w:type="dxa"/>
      </w:tblCellMar>
    </w:tblPr>
  </w:style>
  <w:style w:type="table" w:customStyle="1" w:styleId="9">
    <w:name w:val="9"/>
    <w:basedOn w:val="TableNormal20"/>
    <w:tblPr>
      <w:tblStyleRowBandSize w:val="1"/>
      <w:tblStyleColBandSize w:val="1"/>
      <w:tblCellMar>
        <w:left w:w="115" w:type="dxa"/>
        <w:right w:w="115" w:type="dxa"/>
      </w:tblCellMar>
    </w:tblPr>
  </w:style>
  <w:style w:type="table" w:customStyle="1" w:styleId="8">
    <w:name w:val="8"/>
    <w:basedOn w:val="TableNormal20"/>
    <w:tblPr>
      <w:tblStyleRowBandSize w:val="1"/>
      <w:tblStyleColBandSize w:val="1"/>
      <w:tblCellMar>
        <w:left w:w="115" w:type="dxa"/>
        <w:right w:w="115" w:type="dxa"/>
      </w:tblCellMar>
    </w:tblPr>
  </w:style>
  <w:style w:type="table" w:customStyle="1" w:styleId="7">
    <w:name w:val="7"/>
    <w:basedOn w:val="TableNormal30"/>
    <w:tblPr>
      <w:tblStyleRowBandSize w:val="1"/>
      <w:tblStyleColBandSize w:val="1"/>
      <w:tblCellMar>
        <w:left w:w="115" w:type="dxa"/>
        <w:right w:w="115" w:type="dxa"/>
      </w:tblCellMar>
    </w:tblPr>
  </w:style>
  <w:style w:type="table" w:customStyle="1" w:styleId="6">
    <w:name w:val="6"/>
    <w:basedOn w:val="TableNormal30"/>
    <w:tblPr>
      <w:tblStyleRowBandSize w:val="1"/>
      <w:tblStyleColBandSize w:val="1"/>
      <w:tblCellMar>
        <w:left w:w="115" w:type="dxa"/>
        <w:right w:w="115" w:type="dxa"/>
      </w:tblCellMar>
    </w:tblPr>
  </w:style>
  <w:style w:type="table" w:customStyle="1" w:styleId="20">
    <w:name w:val="20"/>
    <w:basedOn w:val="TableNormal40"/>
    <w:tblPr>
      <w:tblStyleRowBandSize w:val="1"/>
      <w:tblStyleColBandSize w:val="1"/>
      <w:tblCellMar>
        <w:left w:w="115" w:type="dxa"/>
        <w:right w:w="115" w:type="dxa"/>
      </w:tblCellMar>
    </w:tblPr>
  </w:style>
  <w:style w:type="table" w:customStyle="1" w:styleId="19">
    <w:name w:val="19"/>
    <w:basedOn w:val="TableNormal40"/>
    <w:tblPr>
      <w:tblStyleRowBandSize w:val="1"/>
      <w:tblStyleColBandSize w:val="1"/>
      <w:tblCellMar>
        <w:left w:w="115" w:type="dxa"/>
        <w:right w:w="115" w:type="dxa"/>
      </w:tblCellMar>
    </w:tblPr>
  </w:style>
  <w:style w:type="table" w:customStyle="1" w:styleId="18">
    <w:name w:val="18"/>
    <w:basedOn w:val="TableNormal50"/>
    <w:tblPr>
      <w:tblStyleRowBandSize w:val="1"/>
      <w:tblStyleColBandSize w:val="1"/>
      <w:tblCellMar>
        <w:left w:w="115" w:type="dxa"/>
        <w:right w:w="115" w:type="dxa"/>
      </w:tblCellMar>
    </w:tblPr>
  </w:style>
  <w:style w:type="table" w:customStyle="1" w:styleId="17">
    <w:name w:val="17"/>
    <w:basedOn w:val="TableNormal50"/>
    <w:tblPr>
      <w:tblStyleRowBandSize w:val="1"/>
      <w:tblStyleColBandSize w:val="1"/>
      <w:tblCellMar>
        <w:left w:w="115" w:type="dxa"/>
        <w:right w:w="115" w:type="dxa"/>
      </w:tblCellMar>
    </w:tblPr>
  </w:style>
  <w:style w:type="table" w:customStyle="1" w:styleId="16">
    <w:name w:val="16"/>
    <w:basedOn w:val="TableNormal60"/>
    <w:tblPr>
      <w:tblStyleRowBandSize w:val="1"/>
      <w:tblStyleColBandSize w:val="1"/>
      <w:tblCellMar>
        <w:left w:w="115" w:type="dxa"/>
        <w:right w:w="115" w:type="dxa"/>
      </w:tblCellMar>
    </w:tblPr>
  </w:style>
  <w:style w:type="table" w:customStyle="1" w:styleId="15">
    <w:name w:val="15"/>
    <w:basedOn w:val="TableNormal60"/>
    <w:tblPr>
      <w:tblStyleRowBandSize w:val="1"/>
      <w:tblStyleColBandSize w:val="1"/>
      <w:tblCellMar>
        <w:left w:w="115" w:type="dxa"/>
        <w:right w:w="115" w:type="dxa"/>
      </w:tblCellMar>
    </w:tblPr>
  </w:style>
  <w:style w:type="table" w:customStyle="1" w:styleId="14">
    <w:name w:val="14"/>
    <w:basedOn w:val="TableNormal7"/>
    <w:tblPr>
      <w:tblStyleRowBandSize w:val="1"/>
      <w:tblStyleColBandSize w:val="1"/>
      <w:tblCellMar>
        <w:left w:w="115" w:type="dxa"/>
        <w:right w:w="115" w:type="dxa"/>
      </w:tblCellMar>
    </w:tblPr>
  </w:style>
  <w:style w:type="table" w:customStyle="1" w:styleId="13">
    <w:name w:val="13"/>
    <w:basedOn w:val="TableNormal7"/>
    <w:tblPr>
      <w:tblStyleRowBandSize w:val="1"/>
      <w:tblStyleColBandSize w:val="1"/>
      <w:tblCellMar>
        <w:left w:w="115" w:type="dxa"/>
        <w:right w:w="115" w:type="dxa"/>
      </w:tblCellMar>
    </w:tblPr>
  </w:style>
  <w:style w:type="character" w:customStyle="1" w:styleId="rse6dlih">
    <w:name w:val="rse6dlih"/>
    <w:basedOn w:val="Fuentedeprrafopredeter"/>
    <w:rsid w:val="00190860"/>
  </w:style>
  <w:style w:type="table" w:customStyle="1" w:styleId="12">
    <w:name w:val="12"/>
    <w:basedOn w:val="TableNormal8"/>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1">
    <w:name w:val="11"/>
    <w:basedOn w:val="TableNormal8"/>
    <w:tblPr>
      <w:tblStyleRowBandSize w:val="1"/>
      <w:tblStyleColBandSize w:val="1"/>
      <w:tblCellMar>
        <w:left w:w="115" w:type="dxa"/>
        <w:right w:w="115" w:type="dxa"/>
      </w:tblCellMar>
    </w:tblPr>
  </w:style>
  <w:style w:type="table" w:customStyle="1" w:styleId="10">
    <w:name w:val="10"/>
    <w:basedOn w:val="TableNormal8"/>
    <w:tblPr>
      <w:tblStyleRowBandSize w:val="1"/>
      <w:tblStyleColBandSize w:val="1"/>
      <w:tblCellMar>
        <w:left w:w="115" w:type="dxa"/>
        <w:right w:w="115" w:type="dxa"/>
      </w:tblCellMar>
    </w:tblPr>
  </w:style>
  <w:style w:type="table" w:customStyle="1" w:styleId="24">
    <w:name w:val="24"/>
    <w:basedOn w:val="TableNormal9"/>
    <w:tblPr>
      <w:tblStyleRowBandSize w:val="1"/>
      <w:tblStyleColBandSize w:val="1"/>
      <w:tblCellMar>
        <w:left w:w="115" w:type="dxa"/>
        <w:right w:w="115" w:type="dxa"/>
      </w:tblCellMar>
    </w:tblPr>
  </w:style>
  <w:style w:type="table" w:customStyle="1" w:styleId="23">
    <w:name w:val="23"/>
    <w:basedOn w:val="TableNormal9"/>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2">
    <w:name w:val="22"/>
    <w:basedOn w:val="TableNormal9"/>
    <w:tblPr>
      <w:tblStyleRowBandSize w:val="1"/>
      <w:tblStyleColBandSize w:val="1"/>
      <w:tblCellMar>
        <w:left w:w="115" w:type="dxa"/>
        <w:right w:w="115" w:type="dxa"/>
      </w:tblCellMar>
    </w:tblPr>
  </w:style>
  <w:style w:type="table" w:customStyle="1" w:styleId="21">
    <w:name w:val="21"/>
    <w:basedOn w:val="TableNormal9"/>
    <w:tblPr>
      <w:tblStyleRowBandSize w:val="1"/>
      <w:tblStyleColBandSize w:val="1"/>
      <w:tblCellMar>
        <w:left w:w="115" w:type="dxa"/>
        <w:right w:w="115" w:type="dxa"/>
      </w:tblCellMar>
    </w:tblPr>
  </w:style>
  <w:style w:type="table" w:customStyle="1" w:styleId="a">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6"/>
    <w:tblPr>
      <w:tblStyleRowBandSize w:val="1"/>
      <w:tblStyleColBandSize w:val="1"/>
      <w:tblCellMar>
        <w:left w:w="115" w:type="dxa"/>
        <w:right w:w="115" w:type="dxa"/>
      </w:tblCellMar>
    </w:tblPr>
  </w:style>
  <w:style w:type="table" w:customStyle="1" w:styleId="a2">
    <w:basedOn w:val="TableNormal6"/>
    <w:tblPr>
      <w:tblStyleRowBandSize w:val="1"/>
      <w:tblStyleColBandSize w:val="1"/>
      <w:tblCellMar>
        <w:left w:w="115" w:type="dxa"/>
        <w:right w:w="115" w:type="dxa"/>
      </w:tblCellMar>
    </w:tblPr>
  </w:style>
  <w:style w:type="table" w:customStyle="1" w:styleId="a3">
    <w:basedOn w:val="TableNormal5"/>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4">
    <w:basedOn w:val="TableNormal5"/>
    <w:tblPr>
      <w:tblStyleRowBandSize w:val="1"/>
      <w:tblStyleColBandSize w:val="1"/>
      <w:tblCellMar>
        <w:left w:w="115" w:type="dxa"/>
        <w:right w:w="115" w:type="dxa"/>
      </w:tblCellMar>
    </w:tblPr>
  </w:style>
  <w:style w:type="table" w:customStyle="1" w:styleId="a5">
    <w:basedOn w:val="TableNormal5"/>
    <w:tblPr>
      <w:tblStyleRowBandSize w:val="1"/>
      <w:tblStyleColBandSize w:val="1"/>
      <w:tblCellMar>
        <w:left w:w="115" w:type="dxa"/>
        <w:right w:w="115" w:type="dxa"/>
      </w:tblCellMar>
    </w:tblPr>
  </w:style>
  <w:style w:type="table" w:customStyle="1" w:styleId="a6">
    <w:basedOn w:val="TableNormal4"/>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character" w:customStyle="1" w:styleId="Mencinsinresolver4">
    <w:name w:val="Mención sin resolver4"/>
    <w:basedOn w:val="Fuentedeprrafopredeter"/>
    <w:uiPriority w:val="99"/>
    <w:semiHidden/>
    <w:unhideWhenUsed/>
    <w:rsid w:val="00B70D09"/>
    <w:rPr>
      <w:color w:val="605E5C"/>
      <w:shd w:val="clear" w:color="auto" w:fill="E1DFDD"/>
    </w:rPr>
  </w:style>
  <w:style w:type="table" w:customStyle="1" w:styleId="a9">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3"/>
    <w:tblPr>
      <w:tblStyleRowBandSize w:val="1"/>
      <w:tblStyleColBandSize w:val="1"/>
      <w:tblCellMar>
        <w:left w:w="115" w:type="dxa"/>
        <w:right w:w="115" w:type="dxa"/>
      </w:tblCellMar>
    </w:tblPr>
  </w:style>
  <w:style w:type="table" w:customStyle="1" w:styleId="ab">
    <w:basedOn w:val="TableNormal3"/>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E47E56"/>
  </w:style>
  <w:style w:type="character" w:customStyle="1" w:styleId="SaludoCar">
    <w:name w:val="Saludo Car"/>
    <w:basedOn w:val="Fuentedeprrafopredeter"/>
    <w:link w:val="Saludo"/>
    <w:uiPriority w:val="99"/>
    <w:rsid w:val="00E47E56"/>
  </w:style>
  <w:style w:type="paragraph" w:styleId="Listaconvietas">
    <w:name w:val="List Bullet"/>
    <w:basedOn w:val="Normal"/>
    <w:uiPriority w:val="99"/>
    <w:unhideWhenUsed/>
    <w:rsid w:val="00E47E56"/>
    <w:pPr>
      <w:tabs>
        <w:tab w:val="num" w:pos="720"/>
      </w:tabs>
      <w:ind w:left="720" w:hanging="720"/>
      <w:contextualSpacing/>
    </w:pPr>
  </w:style>
  <w:style w:type="paragraph" w:styleId="Listaconvietas2">
    <w:name w:val="List Bullet 2"/>
    <w:basedOn w:val="Normal"/>
    <w:uiPriority w:val="99"/>
    <w:unhideWhenUsed/>
    <w:rsid w:val="00E47E56"/>
    <w:pPr>
      <w:tabs>
        <w:tab w:val="num" w:pos="720"/>
      </w:tabs>
      <w:ind w:left="720" w:hanging="720"/>
      <w:contextualSpacing/>
    </w:pPr>
  </w:style>
  <w:style w:type="paragraph" w:styleId="Descripcin">
    <w:name w:val="caption"/>
    <w:basedOn w:val="Normal"/>
    <w:next w:val="Normal"/>
    <w:uiPriority w:val="35"/>
    <w:unhideWhenUsed/>
    <w:qFormat/>
    <w:rsid w:val="00E47E56"/>
    <w:pPr>
      <w:spacing w:after="200"/>
    </w:pPr>
    <w:rPr>
      <w:i/>
      <w:iCs/>
      <w:color w:val="1F497D" w:themeColor="text2"/>
      <w:sz w:val="18"/>
      <w:szCs w:val="18"/>
    </w:r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08" w:type="dxa"/>
        <w:right w:w="108" w:type="dxa"/>
      </w:tblCellMar>
    </w:tblPr>
  </w:style>
  <w:style w:type="table" w:customStyle="1" w:styleId="ae">
    <w:basedOn w:val="TableNormal2"/>
    <w:tblPr>
      <w:tblStyleRowBandSize w:val="1"/>
      <w:tblStyleColBandSize w:val="1"/>
      <w:tblCellMar>
        <w:left w:w="108" w:type="dxa"/>
        <w:right w:w="108" w:type="dxa"/>
      </w:tblCellMar>
    </w:tblPr>
  </w:style>
  <w:style w:type="table" w:customStyle="1" w:styleId="af">
    <w:basedOn w:val="TableNormal2"/>
    <w:tblPr>
      <w:tblStyleRowBandSize w:val="1"/>
      <w:tblStyleColBandSize w:val="1"/>
      <w:tblCellMar>
        <w:left w:w="115" w:type="dxa"/>
        <w:right w:w="115" w:type="dxa"/>
      </w:tblCellMar>
    </w:tblPr>
  </w:style>
  <w:style w:type="table" w:customStyle="1" w:styleId="af0">
    <w:basedOn w:val="TableNormal2"/>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berenice.carrillo@infoem.org.mx" TargetMode="External"/><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ridiana.santana@itaipem.org.mx"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rw4cc9O5M19Dr3reJ9enosTMzUw==">AMUW2mV+Ozc0f0T9mocC8BB2gX2h6BNPWn2vTov5ZKncXILEJVxz/FWOh97RcE96a9zY8tvzWwZuAVxjeEzIxLoQZz8+CZD2Z46Wr9RUHO9Kqi4/p7T2rr0yo5QWBcODwUE5KCutvh0p9QOhKyXE8w079WeYx9O0Onc/dqBsgYo7U+7029y8+jg3hR4ylVkxH9cxNVTuthW2XM6jNypvSs1Ue7japEVFOplHoXHf0dhmYaerc5lXEp7toT1qRc9Yj/ZOp4uLckX7LcvOrOMx3XNCTWSjdqIcO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12276</Words>
  <Characters>67519</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2023-05-19T19:55:00Z</cp:lastPrinted>
  <dcterms:created xsi:type="dcterms:W3CDTF">2023-05-25T16:36:00Z</dcterms:created>
  <dcterms:modified xsi:type="dcterms:W3CDTF">2023-05-25T16:36:00Z</dcterms:modified>
</cp:coreProperties>
</file>