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0C4B0701" w:rsidR="00D34057" w:rsidRPr="009B0A51" w:rsidRDefault="00D34057" w:rsidP="00E91EE4">
      <w:pPr>
        <w:shd w:val="clear" w:color="auto" w:fill="FFFFFF"/>
        <w:spacing w:before="240" w:line="360" w:lineRule="auto"/>
        <w:jc w:val="both"/>
        <w:rPr>
          <w:rFonts w:ascii="Palatino Linotype" w:hAnsi="Palatino Linotype" w:cs="Arial"/>
          <w:color w:val="000000"/>
          <w:lang w:eastAsia="es-MX"/>
        </w:rPr>
      </w:pPr>
      <w:r w:rsidRPr="009B0A51">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w:t>
      </w:r>
      <w:r w:rsidR="00472ADD" w:rsidRPr="009B0A51">
        <w:rPr>
          <w:rFonts w:ascii="Palatino Linotype" w:hAnsi="Palatino Linotype" w:cs="Arial"/>
          <w:color w:val="000000"/>
          <w:lang w:eastAsia="es-MX"/>
        </w:rPr>
        <w:t xml:space="preserve">a </w:t>
      </w:r>
      <w:r w:rsidR="000A3A64" w:rsidRPr="009B0A51">
        <w:rPr>
          <w:rFonts w:ascii="Palatino Linotype" w:hAnsi="Palatino Linotype" w:cs="Arial"/>
          <w:color w:val="000000"/>
          <w:lang w:eastAsia="es-MX"/>
        </w:rPr>
        <w:t>cinco</w:t>
      </w:r>
      <w:r w:rsidR="00472ADD" w:rsidRPr="009B0A51">
        <w:rPr>
          <w:rFonts w:ascii="Palatino Linotype" w:hAnsi="Palatino Linotype" w:cs="Arial"/>
          <w:color w:val="000000"/>
          <w:lang w:eastAsia="es-MX"/>
        </w:rPr>
        <w:t xml:space="preserve"> de septiembre </w:t>
      </w:r>
      <w:r w:rsidR="00814E5E" w:rsidRPr="009B0A51">
        <w:rPr>
          <w:rFonts w:ascii="Palatino Linotype" w:hAnsi="Palatino Linotype" w:cs="Arial"/>
          <w:color w:val="000000"/>
          <w:lang w:eastAsia="es-MX"/>
        </w:rPr>
        <w:t xml:space="preserve">de dos mil </w:t>
      </w:r>
      <w:r w:rsidR="002B6397" w:rsidRPr="009B0A51">
        <w:rPr>
          <w:rFonts w:ascii="Palatino Linotype" w:hAnsi="Palatino Linotype" w:cs="Arial"/>
          <w:color w:val="000000"/>
          <w:lang w:eastAsia="es-MX"/>
        </w:rPr>
        <w:t>veintitrés</w:t>
      </w:r>
      <w:r w:rsidRPr="009B0A51">
        <w:rPr>
          <w:rFonts w:ascii="Palatino Linotype" w:hAnsi="Palatino Linotype" w:cs="Arial"/>
          <w:color w:val="000000"/>
          <w:lang w:eastAsia="es-MX"/>
        </w:rPr>
        <w:t>.</w:t>
      </w:r>
    </w:p>
    <w:p w14:paraId="1816EBEC" w14:textId="77777777" w:rsidR="00D34057" w:rsidRPr="009B0A51" w:rsidRDefault="00D34057" w:rsidP="00FF74F5">
      <w:pPr>
        <w:pStyle w:val="Sinespaciado"/>
        <w:rPr>
          <w:sz w:val="18"/>
        </w:rPr>
      </w:pPr>
    </w:p>
    <w:p w14:paraId="426582CB" w14:textId="264B60D0" w:rsidR="00D34057" w:rsidRPr="009B0A51" w:rsidRDefault="00D34057" w:rsidP="00E91EE4">
      <w:pPr>
        <w:tabs>
          <w:tab w:val="left" w:pos="1701"/>
        </w:tabs>
        <w:spacing w:before="240" w:line="360" w:lineRule="auto"/>
        <w:jc w:val="both"/>
        <w:rPr>
          <w:rFonts w:ascii="Palatino Linotype" w:hAnsi="Palatino Linotype" w:cs="Arial"/>
        </w:rPr>
      </w:pPr>
      <w:r w:rsidRPr="009B0A51">
        <w:rPr>
          <w:rFonts w:ascii="Palatino Linotype" w:hAnsi="Palatino Linotype" w:cs="Arial"/>
          <w:b/>
        </w:rPr>
        <w:t>VISTO</w:t>
      </w:r>
      <w:r w:rsidRPr="009B0A51">
        <w:rPr>
          <w:rFonts w:ascii="Palatino Linotype" w:hAnsi="Palatino Linotype" w:cs="Arial"/>
        </w:rPr>
        <w:t xml:space="preserve"> el expediente electrónico formado con motivo del recurso de revisión número </w:t>
      </w:r>
      <w:r w:rsidR="00472ADD" w:rsidRPr="009B0A51">
        <w:rPr>
          <w:rFonts w:ascii="Palatino Linotype" w:hAnsi="Palatino Linotype" w:cs="Arial"/>
          <w:b/>
          <w:bCs/>
          <w:lang w:eastAsia="es-MX"/>
        </w:rPr>
        <w:t>01135/INFOEM/IP/RR/2023</w:t>
      </w:r>
      <w:r w:rsidR="00413A91" w:rsidRPr="009B0A51">
        <w:rPr>
          <w:rFonts w:ascii="Palatino Linotype" w:hAnsi="Palatino Linotype" w:cs="Arial"/>
          <w:b/>
          <w:bCs/>
          <w:lang w:eastAsia="es-MX"/>
        </w:rPr>
        <w:t xml:space="preserve">, </w:t>
      </w:r>
      <w:r w:rsidR="00413A91" w:rsidRPr="009B0A51">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413A91" w:rsidRPr="009B0A51">
        <w:rPr>
          <w:rFonts w:ascii="Palatino Linotype" w:hAnsi="Palatino Linotype" w:cs="Arial"/>
          <w:b/>
        </w:rPr>
        <w:t xml:space="preserve"> </w:t>
      </w:r>
      <w:r w:rsidR="00413A91" w:rsidRPr="009B0A51">
        <w:rPr>
          <w:rFonts w:ascii="Palatino Linotype" w:hAnsi="Palatino Linotype" w:cs="Arial"/>
        </w:rPr>
        <w:t xml:space="preserve">en lo sucesivo </w:t>
      </w:r>
      <w:r w:rsidR="00413A91" w:rsidRPr="009B0A51">
        <w:rPr>
          <w:rFonts w:ascii="Palatino Linotype" w:hAnsi="Palatino Linotype" w:cs="Arial"/>
          <w:b/>
        </w:rPr>
        <w:t>El Recurrente</w:t>
      </w:r>
      <w:r w:rsidRPr="009B0A51">
        <w:rPr>
          <w:rFonts w:ascii="Palatino Linotype" w:hAnsi="Palatino Linotype" w:cs="Arial"/>
        </w:rPr>
        <w:t xml:space="preserve">, en contra de la respuesta </w:t>
      </w:r>
      <w:r w:rsidR="000D4CB2" w:rsidRPr="009B0A51">
        <w:rPr>
          <w:rFonts w:ascii="Palatino Linotype" w:hAnsi="Palatino Linotype" w:cs="Arial"/>
        </w:rPr>
        <w:t>de</w:t>
      </w:r>
      <w:r w:rsidR="00CE02B6" w:rsidRPr="009B0A51">
        <w:rPr>
          <w:rFonts w:ascii="Palatino Linotype" w:hAnsi="Palatino Linotype" w:cs="Arial"/>
        </w:rPr>
        <w:t>l</w:t>
      </w:r>
      <w:r w:rsidRPr="009B0A51">
        <w:rPr>
          <w:rFonts w:ascii="Palatino Linotype" w:hAnsi="Palatino Linotype" w:cs="Arial"/>
        </w:rPr>
        <w:t xml:space="preserve"> </w:t>
      </w:r>
      <w:r w:rsidR="00472ADD" w:rsidRPr="009B0A51">
        <w:rPr>
          <w:rFonts w:ascii="Palatino Linotype" w:hAnsi="Palatino Linotype" w:cs="Arial"/>
          <w:b/>
        </w:rPr>
        <w:t>Ayuntamiento de Chimalhuacán</w:t>
      </w:r>
      <w:r w:rsidRPr="009B0A51">
        <w:rPr>
          <w:rFonts w:ascii="Palatino Linotype" w:hAnsi="Palatino Linotype" w:cs="Arial"/>
          <w:sz w:val="28"/>
        </w:rPr>
        <w:t xml:space="preserve">, </w:t>
      </w:r>
      <w:r w:rsidRPr="009B0A51">
        <w:rPr>
          <w:rFonts w:ascii="Palatino Linotype" w:hAnsi="Palatino Linotype" w:cs="Arial"/>
        </w:rPr>
        <w:t>en lo subsecuente</w:t>
      </w:r>
      <w:r w:rsidRPr="009B0A51">
        <w:rPr>
          <w:rFonts w:ascii="Palatino Linotype" w:hAnsi="Palatino Linotype" w:cs="Arial"/>
          <w:b/>
        </w:rPr>
        <w:t xml:space="preserve"> El Sujeto Obligado, </w:t>
      </w:r>
      <w:r w:rsidRPr="009B0A51">
        <w:rPr>
          <w:rFonts w:ascii="Palatino Linotype" w:hAnsi="Palatino Linotype" w:cs="Arial"/>
        </w:rPr>
        <w:t>se procede a dictar la presente resolución.</w:t>
      </w:r>
    </w:p>
    <w:p w14:paraId="2051844B" w14:textId="77777777" w:rsidR="00CC6F3C" w:rsidRPr="009B0A51"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9B0A51" w:rsidRDefault="00D34057" w:rsidP="00FF74F5">
      <w:pPr>
        <w:pStyle w:val="Sinespaciado"/>
        <w:rPr>
          <w:sz w:val="8"/>
        </w:rPr>
      </w:pPr>
    </w:p>
    <w:p w14:paraId="75D21A27" w14:textId="77777777" w:rsidR="00D34057" w:rsidRPr="009B0A51" w:rsidRDefault="00D34057" w:rsidP="00E91EE4">
      <w:pPr>
        <w:spacing w:before="240" w:after="240" w:line="360" w:lineRule="auto"/>
        <w:jc w:val="center"/>
        <w:rPr>
          <w:rFonts w:ascii="Palatino Linotype" w:hAnsi="Palatino Linotype"/>
          <w:b/>
          <w:sz w:val="28"/>
        </w:rPr>
      </w:pPr>
      <w:r w:rsidRPr="009B0A51">
        <w:rPr>
          <w:rFonts w:ascii="Palatino Linotype" w:hAnsi="Palatino Linotype"/>
          <w:b/>
          <w:sz w:val="28"/>
        </w:rPr>
        <w:t>A N T E C E D E N T E S   D E L   A S U N T O</w:t>
      </w:r>
    </w:p>
    <w:p w14:paraId="18424EF2" w14:textId="77777777" w:rsidR="00972636" w:rsidRPr="009B0A51" w:rsidRDefault="00972636" w:rsidP="00FF74F5">
      <w:pPr>
        <w:pStyle w:val="Sinespaciado"/>
        <w:rPr>
          <w:sz w:val="14"/>
        </w:rPr>
      </w:pPr>
    </w:p>
    <w:p w14:paraId="729E5B4C" w14:textId="77777777" w:rsidR="008D6D96" w:rsidRPr="009B0A51" w:rsidRDefault="008D6D96" w:rsidP="008240F0">
      <w:pPr>
        <w:spacing w:before="240" w:line="360" w:lineRule="auto"/>
        <w:jc w:val="both"/>
        <w:rPr>
          <w:rFonts w:ascii="Palatino Linotype" w:hAnsi="Palatino Linotype"/>
        </w:rPr>
      </w:pPr>
      <w:r w:rsidRPr="009B0A51">
        <w:rPr>
          <w:rFonts w:ascii="Palatino Linotype" w:hAnsi="Palatino Linotype" w:cs="Arial"/>
          <w:b/>
          <w:sz w:val="28"/>
        </w:rPr>
        <w:t>PRIMERO.</w:t>
      </w:r>
      <w:r w:rsidRPr="009B0A51">
        <w:rPr>
          <w:rFonts w:ascii="Palatino Linotype" w:hAnsi="Palatino Linotype" w:cs="Arial"/>
        </w:rPr>
        <w:t xml:space="preserve"> </w:t>
      </w:r>
      <w:r w:rsidRPr="009B0A51">
        <w:rPr>
          <w:rFonts w:ascii="Palatino Linotype" w:hAnsi="Palatino Linotype"/>
          <w:b/>
          <w:sz w:val="28"/>
          <w:szCs w:val="28"/>
        </w:rPr>
        <w:t>De la Solicitud de Información.</w:t>
      </w:r>
    </w:p>
    <w:p w14:paraId="7C68203D" w14:textId="549B3DC7" w:rsidR="00413A91" w:rsidRPr="009B0A51" w:rsidRDefault="008D6D96" w:rsidP="008240F0">
      <w:pPr>
        <w:spacing w:line="360" w:lineRule="auto"/>
        <w:jc w:val="both"/>
        <w:rPr>
          <w:rFonts w:ascii="Palatino Linotype" w:hAnsi="Palatino Linotype" w:cs="Arial"/>
        </w:rPr>
      </w:pPr>
      <w:r w:rsidRPr="009B0A51">
        <w:rPr>
          <w:rFonts w:ascii="Palatino Linotype" w:hAnsi="Palatino Linotype" w:cs="Arial"/>
        </w:rPr>
        <w:t xml:space="preserve">Con fecha </w:t>
      </w:r>
      <w:r w:rsidR="00472ADD" w:rsidRPr="009B0A51">
        <w:rPr>
          <w:rFonts w:ascii="Palatino Linotype" w:hAnsi="Palatino Linotype" w:cs="Arial"/>
        </w:rPr>
        <w:t>treinta y uno de enero de dos mil veintitrés</w:t>
      </w:r>
      <w:r w:rsidRPr="009B0A51">
        <w:rPr>
          <w:rFonts w:ascii="Palatino Linotype" w:hAnsi="Palatino Linotype" w:cs="Arial"/>
        </w:rPr>
        <w:t xml:space="preserve">, </w:t>
      </w:r>
      <w:r w:rsidR="00413A91" w:rsidRPr="009B0A51">
        <w:rPr>
          <w:rFonts w:ascii="Palatino Linotype" w:hAnsi="Palatino Linotype" w:cs="Arial"/>
          <w:b/>
        </w:rPr>
        <w:t>El</w:t>
      </w:r>
      <w:r w:rsidRPr="009B0A51">
        <w:rPr>
          <w:rFonts w:ascii="Palatino Linotype" w:hAnsi="Palatino Linotype" w:cs="Arial"/>
          <w:b/>
        </w:rPr>
        <w:t xml:space="preserve"> Recurrente</w:t>
      </w:r>
      <w:r w:rsidRPr="009B0A51">
        <w:rPr>
          <w:rFonts w:ascii="Palatino Linotype" w:hAnsi="Palatino Linotype" w:cs="Arial"/>
        </w:rPr>
        <w:t>, presentó a través del Sistema de Acceso a la Información Mexiquense (</w:t>
      </w:r>
      <w:r w:rsidRPr="009B0A51">
        <w:rPr>
          <w:rFonts w:ascii="Palatino Linotype" w:hAnsi="Palatino Linotype" w:cs="Arial"/>
          <w:b/>
        </w:rPr>
        <w:t>SAIMEX)</w:t>
      </w:r>
      <w:r w:rsidRPr="009B0A51">
        <w:rPr>
          <w:rFonts w:ascii="Palatino Linotype" w:hAnsi="Palatino Linotype" w:cs="Arial"/>
        </w:rPr>
        <w:t xml:space="preserve"> ante </w:t>
      </w:r>
      <w:r w:rsidRPr="009B0A51">
        <w:rPr>
          <w:rFonts w:ascii="Palatino Linotype" w:hAnsi="Palatino Linotype" w:cs="Arial"/>
          <w:b/>
        </w:rPr>
        <w:t>El Sujeto Obligado</w:t>
      </w:r>
      <w:r w:rsidRPr="009B0A51">
        <w:rPr>
          <w:rFonts w:ascii="Palatino Linotype" w:hAnsi="Palatino Linotype" w:cs="Arial"/>
        </w:rPr>
        <w:t>, solicitud de acceso a la información pública, registrada bajo el número de expediente</w:t>
      </w:r>
      <w:r w:rsidRPr="009B0A51">
        <w:rPr>
          <w:rFonts w:ascii="Palatino Linotype" w:hAnsi="Palatino Linotype" w:cs="Arial"/>
          <w:b/>
        </w:rPr>
        <w:t xml:space="preserve"> </w:t>
      </w:r>
      <w:r w:rsidR="006E57E3" w:rsidRPr="009B0A51">
        <w:rPr>
          <w:rFonts w:ascii="Palatino Linotype" w:hAnsi="Palatino Linotype" w:cs="Arial"/>
          <w:b/>
        </w:rPr>
        <w:t>00029/CHIMALHU/IP/2023</w:t>
      </w:r>
      <w:r w:rsidRPr="009B0A51">
        <w:rPr>
          <w:rFonts w:ascii="Palatino Linotype" w:hAnsi="Palatino Linotype" w:cs="Arial"/>
          <w:lang w:eastAsia="es-MX"/>
        </w:rPr>
        <w:t>,</w:t>
      </w:r>
      <w:r w:rsidRPr="009B0A51">
        <w:rPr>
          <w:rFonts w:ascii="Palatino Linotype" w:hAnsi="Palatino Linotype" w:cs="Arial"/>
          <w:b/>
          <w:lang w:eastAsia="es-MX"/>
        </w:rPr>
        <w:t xml:space="preserve"> </w:t>
      </w:r>
      <w:r w:rsidRPr="009B0A51">
        <w:rPr>
          <w:rFonts w:ascii="Palatino Linotype" w:hAnsi="Palatino Linotype" w:cs="Arial"/>
        </w:rPr>
        <w:t>mediante la cual solicitó información en el tenor siguiente:</w:t>
      </w:r>
    </w:p>
    <w:p w14:paraId="07AEC1F9" w14:textId="087BD3FC" w:rsidR="008D6D96" w:rsidRPr="009B0A51" w:rsidRDefault="008D6D96" w:rsidP="00413A91">
      <w:pPr>
        <w:ind w:left="851" w:right="851"/>
        <w:jc w:val="both"/>
        <w:rPr>
          <w:rFonts w:ascii="Palatino Linotype" w:hAnsi="Palatino Linotype"/>
          <w:i/>
          <w:lang w:val="es-ES_tradnl"/>
        </w:rPr>
      </w:pPr>
      <w:r w:rsidRPr="009B0A51">
        <w:rPr>
          <w:rFonts w:ascii="Palatino Linotype" w:hAnsi="Palatino Linotype"/>
          <w:i/>
          <w:lang w:val="es-ES_tradnl"/>
        </w:rPr>
        <w:t>“</w:t>
      </w:r>
      <w:r w:rsidR="006E57E3" w:rsidRPr="009B0A51">
        <w:rPr>
          <w:rFonts w:ascii="Palatino Linotype" w:hAnsi="Palatino Linotype"/>
          <w:i/>
          <w:lang w:val="es-ES_tradnl"/>
        </w:rPr>
        <w:t xml:space="preserve">Requiero conocer el procedimiento mediante el cual se </w:t>
      </w:r>
      <w:proofErr w:type="spellStart"/>
      <w:r w:rsidR="006E57E3" w:rsidRPr="009B0A51">
        <w:rPr>
          <w:rFonts w:ascii="Palatino Linotype" w:hAnsi="Palatino Linotype"/>
          <w:i/>
          <w:lang w:val="es-ES_tradnl"/>
        </w:rPr>
        <w:t>realizo</w:t>
      </w:r>
      <w:proofErr w:type="spellEnd"/>
      <w:r w:rsidR="006E57E3" w:rsidRPr="009B0A51">
        <w:rPr>
          <w:rFonts w:ascii="Palatino Linotype" w:hAnsi="Palatino Linotype"/>
          <w:i/>
          <w:lang w:val="es-ES_tradnl"/>
        </w:rPr>
        <w:t xml:space="preserve"> la selección de personas beneficiarias de programa alimentario que </w:t>
      </w:r>
      <w:proofErr w:type="spellStart"/>
      <w:r w:rsidR="006E57E3" w:rsidRPr="009B0A51">
        <w:rPr>
          <w:rFonts w:ascii="Palatino Linotype" w:hAnsi="Palatino Linotype"/>
          <w:i/>
          <w:lang w:val="es-ES_tradnl"/>
        </w:rPr>
        <w:t>esta</w:t>
      </w:r>
      <w:proofErr w:type="spellEnd"/>
      <w:r w:rsidR="006E57E3" w:rsidRPr="009B0A51">
        <w:rPr>
          <w:rFonts w:ascii="Palatino Linotype" w:hAnsi="Palatino Linotype"/>
          <w:i/>
          <w:lang w:val="es-ES_tradnl"/>
        </w:rPr>
        <w:t xml:space="preserve"> dando la Presidenta Municipal, requiero conocer la convocatoria que se debería haber realizado a los habitantes del municipio de </w:t>
      </w:r>
      <w:proofErr w:type="spellStart"/>
      <w:r w:rsidR="006E57E3" w:rsidRPr="009B0A51">
        <w:rPr>
          <w:rFonts w:ascii="Palatino Linotype" w:hAnsi="Palatino Linotype"/>
          <w:i/>
          <w:lang w:val="es-ES_tradnl"/>
        </w:rPr>
        <w:t>chimalhuacan</w:t>
      </w:r>
      <w:proofErr w:type="spellEnd"/>
      <w:r w:rsidR="006E57E3" w:rsidRPr="009B0A51">
        <w:rPr>
          <w:rFonts w:ascii="Palatino Linotype" w:hAnsi="Palatino Linotype"/>
          <w:i/>
          <w:lang w:val="es-ES_tradnl"/>
        </w:rPr>
        <w:t xml:space="preserve"> para poder obtener dicho </w:t>
      </w:r>
      <w:r w:rsidR="006E57E3" w:rsidRPr="009B0A51">
        <w:rPr>
          <w:rFonts w:ascii="Palatino Linotype" w:hAnsi="Palatino Linotype"/>
          <w:i/>
          <w:lang w:val="es-ES_tradnl"/>
        </w:rPr>
        <w:lastRenderedPageBreak/>
        <w:t xml:space="preserve">beneficio, requiero conocer si únicamente las personas que hoy son beneficiadas </w:t>
      </w:r>
      <w:proofErr w:type="spellStart"/>
      <w:r w:rsidR="006E57E3" w:rsidRPr="009B0A51">
        <w:rPr>
          <w:rFonts w:ascii="Palatino Linotype" w:hAnsi="Palatino Linotype"/>
          <w:i/>
          <w:lang w:val="es-ES_tradnl"/>
        </w:rPr>
        <w:t>tendran</w:t>
      </w:r>
      <w:proofErr w:type="spellEnd"/>
      <w:r w:rsidR="006E57E3" w:rsidRPr="009B0A51">
        <w:rPr>
          <w:rFonts w:ascii="Palatino Linotype" w:hAnsi="Palatino Linotype"/>
          <w:i/>
          <w:lang w:val="es-ES_tradnl"/>
        </w:rPr>
        <w:t xml:space="preserve"> tal programa o </w:t>
      </w:r>
      <w:proofErr w:type="spellStart"/>
      <w:r w:rsidR="006E57E3" w:rsidRPr="009B0A51">
        <w:rPr>
          <w:rFonts w:ascii="Palatino Linotype" w:hAnsi="Palatino Linotype"/>
          <w:i/>
          <w:lang w:val="es-ES_tradnl"/>
        </w:rPr>
        <w:t>habra</w:t>
      </w:r>
      <w:proofErr w:type="spellEnd"/>
      <w:r w:rsidR="006E57E3" w:rsidRPr="009B0A51">
        <w:rPr>
          <w:rFonts w:ascii="Palatino Linotype" w:hAnsi="Palatino Linotype"/>
          <w:i/>
          <w:lang w:val="es-ES_tradnl"/>
        </w:rPr>
        <w:t xml:space="preserve"> una nueva convocatoria, requiero conocer la lista de beneficiados, en caso de contener datos personales y ser un impedimento para proporcionarla, requiero la cantidad de beneficiados en total, requiero conocer los requisitos para obtener dicho programa, y el nombre de la persona responsable de dicho programa</w:t>
      </w:r>
      <w:r w:rsidRPr="009B0A51">
        <w:rPr>
          <w:rFonts w:ascii="Palatino Linotype" w:hAnsi="Palatino Linotype"/>
          <w:i/>
          <w:lang w:val="es-ES_tradnl"/>
        </w:rPr>
        <w:t>”</w:t>
      </w:r>
      <w:r w:rsidRPr="009B0A51">
        <w:rPr>
          <w:rFonts w:ascii="Palatino Linotype" w:hAnsi="Palatino Linotype"/>
          <w:lang w:val="es-ES_tradnl"/>
        </w:rPr>
        <w:t xml:space="preserve"> [Sic]</w:t>
      </w:r>
    </w:p>
    <w:p w14:paraId="7A3227AD" w14:textId="77777777" w:rsidR="006E57E3" w:rsidRPr="009B0A51" w:rsidRDefault="006E57E3" w:rsidP="008D6D96">
      <w:pPr>
        <w:spacing w:line="360" w:lineRule="auto"/>
        <w:ind w:right="851"/>
        <w:jc w:val="both"/>
        <w:rPr>
          <w:rFonts w:ascii="Palatino Linotype" w:hAnsi="Palatino Linotype"/>
          <w:lang w:val="es-ES_tradnl"/>
        </w:rPr>
      </w:pPr>
    </w:p>
    <w:p w14:paraId="6FCAD520" w14:textId="71291DE4" w:rsidR="00413A91" w:rsidRPr="009B0A51" w:rsidRDefault="008D6D96" w:rsidP="006E57E3">
      <w:pPr>
        <w:spacing w:line="360" w:lineRule="auto"/>
        <w:ind w:right="851"/>
        <w:jc w:val="both"/>
        <w:rPr>
          <w:rFonts w:ascii="Palatino Linotype" w:hAnsi="Palatino Linotype"/>
          <w:lang w:val="es-ES_tradnl"/>
        </w:rPr>
      </w:pPr>
      <w:r w:rsidRPr="009B0A51">
        <w:rPr>
          <w:rFonts w:ascii="Palatino Linotype" w:hAnsi="Palatino Linotype"/>
          <w:lang w:val="es-ES_tradnl"/>
        </w:rPr>
        <w:t xml:space="preserve">Modalidad de entrega: A través del </w:t>
      </w:r>
      <w:r w:rsidRPr="009B0A51">
        <w:rPr>
          <w:rFonts w:ascii="Palatino Linotype" w:hAnsi="Palatino Linotype"/>
          <w:b/>
          <w:lang w:val="es-ES_tradnl"/>
        </w:rPr>
        <w:t>SAIMEX</w:t>
      </w:r>
      <w:r w:rsidRPr="009B0A51">
        <w:rPr>
          <w:rFonts w:ascii="Palatino Linotype" w:hAnsi="Palatino Linotype"/>
          <w:lang w:val="es-ES_tradnl"/>
        </w:rPr>
        <w:t>.</w:t>
      </w:r>
    </w:p>
    <w:p w14:paraId="52042B7F" w14:textId="77777777" w:rsidR="006E57E3" w:rsidRPr="009B0A51" w:rsidRDefault="006E57E3" w:rsidP="006E57E3">
      <w:pPr>
        <w:spacing w:line="360" w:lineRule="auto"/>
        <w:ind w:right="851"/>
        <w:jc w:val="both"/>
        <w:rPr>
          <w:rFonts w:ascii="Palatino Linotype" w:hAnsi="Palatino Linotype"/>
          <w:lang w:val="es-ES_tradnl"/>
        </w:rPr>
      </w:pPr>
    </w:p>
    <w:p w14:paraId="095C8EBF" w14:textId="08E84FED" w:rsidR="008D6D96" w:rsidRPr="009B0A51" w:rsidRDefault="006E57E3" w:rsidP="008D6D96">
      <w:pPr>
        <w:spacing w:before="240" w:line="360" w:lineRule="auto"/>
        <w:jc w:val="both"/>
        <w:rPr>
          <w:rFonts w:ascii="Palatino Linotype" w:hAnsi="Palatino Linotype" w:cs="Arial"/>
          <w:b/>
          <w:sz w:val="28"/>
        </w:rPr>
      </w:pPr>
      <w:r w:rsidRPr="009B0A51">
        <w:rPr>
          <w:rFonts w:ascii="Palatino Linotype" w:hAnsi="Palatino Linotype" w:cs="Arial"/>
          <w:b/>
          <w:sz w:val="28"/>
        </w:rPr>
        <w:t>SEGUNDO</w:t>
      </w:r>
      <w:r w:rsidR="008D6D96" w:rsidRPr="009B0A51">
        <w:rPr>
          <w:rFonts w:ascii="Palatino Linotype" w:hAnsi="Palatino Linotype" w:cs="Arial"/>
          <w:b/>
          <w:sz w:val="28"/>
        </w:rPr>
        <w:t xml:space="preserve">. </w:t>
      </w:r>
      <w:r w:rsidR="008D6D96" w:rsidRPr="009B0A51">
        <w:rPr>
          <w:rFonts w:ascii="Palatino Linotype" w:hAnsi="Palatino Linotype" w:cs="Arial"/>
          <w:b/>
          <w:sz w:val="28"/>
          <w:szCs w:val="20"/>
        </w:rPr>
        <w:t>De la respuesta del Sujeto Obligado.</w:t>
      </w:r>
    </w:p>
    <w:p w14:paraId="3EDCEAF6" w14:textId="0FE1771B" w:rsidR="008D6D96" w:rsidRPr="009B0A51" w:rsidRDefault="008D6D96" w:rsidP="008240F0">
      <w:pPr>
        <w:spacing w:line="360" w:lineRule="auto"/>
        <w:jc w:val="both"/>
        <w:rPr>
          <w:rFonts w:ascii="Palatino Linotype" w:hAnsi="Palatino Linotype" w:cs="Arial"/>
        </w:rPr>
      </w:pPr>
      <w:r w:rsidRPr="009B0A51">
        <w:rPr>
          <w:rFonts w:ascii="Palatino Linotype" w:hAnsi="Palatino Linotype" w:cs="Arial"/>
        </w:rPr>
        <w:t xml:space="preserve">En el expediente electrónico formado en el sistema </w:t>
      </w:r>
      <w:r w:rsidRPr="009B0A51">
        <w:rPr>
          <w:rFonts w:ascii="Palatino Linotype" w:hAnsi="Palatino Linotype" w:cs="Arial"/>
          <w:b/>
        </w:rPr>
        <w:t>SAIMEX</w:t>
      </w:r>
      <w:r w:rsidRPr="009B0A51">
        <w:rPr>
          <w:rFonts w:ascii="Palatino Linotype" w:hAnsi="Palatino Linotype" w:cs="Arial"/>
        </w:rPr>
        <w:t xml:space="preserve">, se aprecia </w:t>
      </w:r>
      <w:r w:rsidRPr="009B0A51">
        <w:rPr>
          <w:rFonts w:ascii="Palatino Linotype" w:hAnsi="Palatino Linotype" w:cs="Arial"/>
          <w:b/>
        </w:rPr>
        <w:t>El Sujeto Obligado</w:t>
      </w:r>
      <w:r w:rsidRPr="009B0A51">
        <w:rPr>
          <w:rFonts w:ascii="Palatino Linotype" w:hAnsi="Palatino Linotype" w:cs="Arial"/>
        </w:rPr>
        <w:t xml:space="preserve"> emitió su respuesta a la solicitud de información, en fecha </w:t>
      </w:r>
      <w:r w:rsidR="006E57E3" w:rsidRPr="009B0A51">
        <w:rPr>
          <w:rFonts w:ascii="Palatino Linotype" w:hAnsi="Palatino Linotype" w:cs="Arial"/>
        </w:rPr>
        <w:t>veintidós de febrero</w:t>
      </w:r>
      <w:r w:rsidR="001B0A88" w:rsidRPr="009B0A51">
        <w:rPr>
          <w:rFonts w:ascii="Palatino Linotype" w:hAnsi="Palatino Linotype" w:cs="Arial"/>
        </w:rPr>
        <w:t xml:space="preserve"> de dos mil </w:t>
      </w:r>
      <w:r w:rsidR="006E57E3" w:rsidRPr="009B0A51">
        <w:rPr>
          <w:rFonts w:ascii="Palatino Linotype" w:hAnsi="Palatino Linotype" w:cs="Arial"/>
        </w:rPr>
        <w:t>veintitrés</w:t>
      </w:r>
      <w:r w:rsidRPr="009B0A51">
        <w:rPr>
          <w:rFonts w:ascii="Palatino Linotype" w:hAnsi="Palatino Linotype" w:cs="Arial"/>
        </w:rPr>
        <w:t>, en los términos siguientes:</w:t>
      </w:r>
    </w:p>
    <w:p w14:paraId="3D4FC966" w14:textId="77777777" w:rsidR="00413A91" w:rsidRPr="009B0A51" w:rsidRDefault="00413A91" w:rsidP="008D6D96">
      <w:pPr>
        <w:spacing w:before="240" w:line="360" w:lineRule="auto"/>
        <w:jc w:val="both"/>
        <w:rPr>
          <w:rFonts w:ascii="Palatino Linotype" w:hAnsi="Palatino Linotype" w:cs="Arial"/>
        </w:rPr>
      </w:pPr>
    </w:p>
    <w:p w14:paraId="0BDBB454" w14:textId="77777777" w:rsidR="006E57E3" w:rsidRPr="009B0A51" w:rsidRDefault="008D6D96" w:rsidP="006E57E3">
      <w:pPr>
        <w:ind w:left="851" w:right="851"/>
        <w:jc w:val="right"/>
        <w:rPr>
          <w:rFonts w:ascii="Palatino Linotype" w:hAnsi="Palatino Linotype" w:cs="Arial"/>
          <w:i/>
        </w:rPr>
      </w:pPr>
      <w:r w:rsidRPr="009B0A51">
        <w:rPr>
          <w:rFonts w:ascii="Palatino Linotype" w:hAnsi="Palatino Linotype" w:cs="Arial"/>
          <w:i/>
        </w:rPr>
        <w:t xml:space="preserve"> “</w:t>
      </w:r>
      <w:r w:rsidR="006E57E3" w:rsidRPr="009B0A51">
        <w:rPr>
          <w:rFonts w:ascii="Palatino Linotype" w:hAnsi="Palatino Linotype" w:cs="Arial"/>
          <w:i/>
        </w:rPr>
        <w:t xml:space="preserve">Folio de la solicitud: </w:t>
      </w:r>
      <w:r w:rsidR="006E57E3" w:rsidRPr="009B0A51">
        <w:rPr>
          <w:rFonts w:ascii="Palatino Linotype" w:hAnsi="Palatino Linotype" w:cs="Arial"/>
          <w:b/>
          <w:bCs/>
          <w:i/>
        </w:rPr>
        <w:t>00029/CHIMALHU/IP/2023</w:t>
      </w:r>
    </w:p>
    <w:p w14:paraId="6C36CAF2" w14:textId="77777777" w:rsidR="006E57E3" w:rsidRPr="009B0A51" w:rsidRDefault="006E57E3" w:rsidP="006E57E3">
      <w:pPr>
        <w:ind w:left="851" w:right="851"/>
        <w:jc w:val="both"/>
        <w:rPr>
          <w:rFonts w:ascii="Palatino Linotype" w:hAnsi="Palatino Linotype" w:cs="Arial"/>
          <w:i/>
        </w:rPr>
      </w:pPr>
    </w:p>
    <w:p w14:paraId="06A1B543" w14:textId="290627EF" w:rsidR="006E57E3" w:rsidRPr="009B0A51" w:rsidRDefault="006E57E3" w:rsidP="006E57E3">
      <w:pPr>
        <w:ind w:left="851" w:right="851"/>
        <w:jc w:val="both"/>
        <w:rPr>
          <w:rFonts w:ascii="Palatino Linotype" w:hAnsi="Palatino Linotype" w:cs="Arial"/>
          <w:i/>
        </w:rPr>
      </w:pPr>
      <w:r w:rsidRPr="009B0A5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21AB0F" w14:textId="77777777" w:rsidR="006E57E3" w:rsidRPr="009B0A51" w:rsidRDefault="006E57E3" w:rsidP="006E57E3">
      <w:pPr>
        <w:ind w:left="851" w:right="851"/>
        <w:jc w:val="both"/>
        <w:rPr>
          <w:rFonts w:ascii="Palatino Linotype" w:hAnsi="Palatino Linotype" w:cs="Arial"/>
          <w:i/>
        </w:rPr>
      </w:pPr>
    </w:p>
    <w:p w14:paraId="04B38E68" w14:textId="77777777" w:rsidR="006E57E3" w:rsidRPr="009B0A51" w:rsidRDefault="006E57E3" w:rsidP="006E57E3">
      <w:pPr>
        <w:ind w:left="851" w:right="851"/>
        <w:jc w:val="both"/>
        <w:rPr>
          <w:rFonts w:ascii="Palatino Linotype" w:hAnsi="Palatino Linotype" w:cs="Arial"/>
          <w:i/>
        </w:rPr>
      </w:pPr>
      <w:r w:rsidRPr="009B0A51">
        <w:rPr>
          <w:rFonts w:ascii="Palatino Linotype" w:hAnsi="Palatino Linotype" w:cs="Arial"/>
          <w:i/>
        </w:rPr>
        <w:t xml:space="preserve">Entrego la </w:t>
      </w:r>
      <w:proofErr w:type="spellStart"/>
      <w:r w:rsidRPr="009B0A51">
        <w:rPr>
          <w:rFonts w:ascii="Palatino Linotype" w:hAnsi="Palatino Linotype" w:cs="Arial"/>
          <w:i/>
        </w:rPr>
        <w:t>Informacion</w:t>
      </w:r>
      <w:proofErr w:type="spellEnd"/>
      <w:r w:rsidRPr="009B0A51">
        <w:rPr>
          <w:rFonts w:ascii="Palatino Linotype" w:hAnsi="Palatino Linotype" w:cs="Arial"/>
          <w:i/>
        </w:rPr>
        <w:t xml:space="preserve"> Brindada por la Dirección de Bienestar</w:t>
      </w:r>
    </w:p>
    <w:p w14:paraId="3DBE40C3" w14:textId="77777777" w:rsidR="006E57E3" w:rsidRPr="009B0A51" w:rsidRDefault="006E57E3" w:rsidP="006E57E3">
      <w:pPr>
        <w:ind w:left="851" w:right="851"/>
        <w:jc w:val="both"/>
        <w:rPr>
          <w:rFonts w:ascii="Palatino Linotype" w:hAnsi="Palatino Linotype" w:cs="Arial"/>
          <w:i/>
        </w:rPr>
      </w:pPr>
    </w:p>
    <w:p w14:paraId="776ACEB2" w14:textId="05AC4ACD" w:rsidR="006E57E3" w:rsidRPr="009B0A51" w:rsidRDefault="006E57E3" w:rsidP="006E57E3">
      <w:pPr>
        <w:ind w:left="851" w:right="851"/>
        <w:jc w:val="both"/>
        <w:rPr>
          <w:rFonts w:ascii="Palatino Linotype" w:hAnsi="Palatino Linotype" w:cs="Arial"/>
          <w:i/>
        </w:rPr>
      </w:pPr>
      <w:r w:rsidRPr="009B0A51">
        <w:rPr>
          <w:rFonts w:ascii="Palatino Linotype" w:hAnsi="Palatino Linotype" w:cs="Arial"/>
          <w:i/>
        </w:rPr>
        <w:t>ATENTAMENTE</w:t>
      </w:r>
    </w:p>
    <w:p w14:paraId="37226462" w14:textId="5788753A" w:rsidR="008D6D96" w:rsidRPr="009B0A51" w:rsidRDefault="006E57E3" w:rsidP="006E57E3">
      <w:pPr>
        <w:ind w:left="851" w:right="851"/>
        <w:jc w:val="both"/>
        <w:rPr>
          <w:rFonts w:ascii="Palatino Linotype" w:hAnsi="Palatino Linotype" w:cs="Arial"/>
          <w:i/>
        </w:rPr>
      </w:pPr>
      <w:r w:rsidRPr="009B0A51">
        <w:rPr>
          <w:rFonts w:ascii="Palatino Linotype" w:hAnsi="Palatino Linotype" w:cs="Arial"/>
          <w:i/>
        </w:rPr>
        <w:t>C. DIANA KAREN GRACIA HERNANDEZ</w:t>
      </w:r>
      <w:r w:rsidR="008D6D96" w:rsidRPr="009B0A51">
        <w:rPr>
          <w:rFonts w:ascii="Palatino Linotype" w:hAnsi="Palatino Linotype" w:cs="Arial"/>
          <w:i/>
        </w:rPr>
        <w:t>”</w:t>
      </w:r>
    </w:p>
    <w:p w14:paraId="3D71D1C1" w14:textId="77777777" w:rsidR="008D6D96" w:rsidRPr="009B0A51" w:rsidRDefault="008D6D96" w:rsidP="009A00AB">
      <w:pPr>
        <w:ind w:left="851" w:right="851"/>
        <w:jc w:val="both"/>
        <w:rPr>
          <w:rFonts w:ascii="Palatino Linotype" w:hAnsi="Palatino Linotype" w:cs="Arial"/>
          <w:i/>
        </w:rPr>
      </w:pPr>
    </w:p>
    <w:p w14:paraId="52889DE6" w14:textId="352218DA" w:rsidR="008D6D96" w:rsidRPr="009B0A51" w:rsidRDefault="009E16FA" w:rsidP="008D6D96">
      <w:pPr>
        <w:spacing w:before="240" w:line="360" w:lineRule="auto"/>
        <w:jc w:val="both"/>
        <w:rPr>
          <w:rFonts w:ascii="Palatino Linotype" w:hAnsi="Palatino Linotype"/>
          <w:color w:val="000000"/>
        </w:rPr>
      </w:pPr>
      <w:r w:rsidRPr="009B0A51">
        <w:rPr>
          <w:rFonts w:ascii="Palatino Linotype" w:hAnsi="Palatino Linotype"/>
          <w:color w:val="000000"/>
        </w:rPr>
        <w:t>P</w:t>
      </w:r>
      <w:r w:rsidR="008D6D96" w:rsidRPr="009B0A51">
        <w:rPr>
          <w:rFonts w:ascii="Palatino Linotype" w:hAnsi="Palatino Linotype"/>
          <w:color w:val="000000"/>
        </w:rPr>
        <w:t>ara tal efecto</w:t>
      </w:r>
      <w:r w:rsidRPr="009B0A51">
        <w:rPr>
          <w:rFonts w:ascii="Palatino Linotype" w:hAnsi="Palatino Linotype"/>
          <w:color w:val="000000"/>
        </w:rPr>
        <w:t>, el Sujeto obligado adjuntó</w:t>
      </w:r>
      <w:r w:rsidR="008D6D96" w:rsidRPr="009B0A51">
        <w:rPr>
          <w:rFonts w:ascii="Palatino Linotype" w:hAnsi="Palatino Linotype"/>
          <w:color w:val="000000"/>
        </w:rPr>
        <w:t xml:space="preserve"> </w:t>
      </w:r>
      <w:r w:rsidR="00413A91" w:rsidRPr="009B0A51">
        <w:rPr>
          <w:rFonts w:ascii="Palatino Linotype" w:hAnsi="Palatino Linotype"/>
          <w:color w:val="000000"/>
        </w:rPr>
        <w:t>los</w:t>
      </w:r>
      <w:r w:rsidR="008D6D96" w:rsidRPr="009B0A51">
        <w:rPr>
          <w:rFonts w:ascii="Palatino Linotype" w:hAnsi="Palatino Linotype"/>
          <w:color w:val="000000"/>
        </w:rPr>
        <w:t xml:space="preserve"> archivo</w:t>
      </w:r>
      <w:r w:rsidR="00413A91" w:rsidRPr="009B0A51">
        <w:rPr>
          <w:rFonts w:ascii="Palatino Linotype" w:hAnsi="Palatino Linotype"/>
          <w:color w:val="000000"/>
        </w:rPr>
        <w:t>s</w:t>
      </w:r>
      <w:r w:rsidR="008D6D96" w:rsidRPr="009B0A51">
        <w:rPr>
          <w:rFonts w:ascii="Palatino Linotype" w:hAnsi="Palatino Linotype"/>
          <w:color w:val="000000"/>
        </w:rPr>
        <w:t xml:space="preserve"> electrónico</w:t>
      </w:r>
      <w:r w:rsidR="00413A91" w:rsidRPr="009B0A51">
        <w:rPr>
          <w:rFonts w:ascii="Palatino Linotype" w:hAnsi="Palatino Linotype"/>
          <w:color w:val="000000"/>
        </w:rPr>
        <w:t>s</w:t>
      </w:r>
      <w:r w:rsidR="001B0A88" w:rsidRPr="009B0A51">
        <w:rPr>
          <w:rFonts w:ascii="Palatino Linotype" w:hAnsi="Palatino Linotype"/>
          <w:color w:val="000000"/>
        </w:rPr>
        <w:t xml:space="preserve"> denominado</w:t>
      </w:r>
      <w:r w:rsidR="00413A91" w:rsidRPr="009B0A51">
        <w:rPr>
          <w:rFonts w:ascii="Palatino Linotype" w:hAnsi="Palatino Linotype"/>
          <w:color w:val="000000"/>
        </w:rPr>
        <w:t>s</w:t>
      </w:r>
      <w:r w:rsidR="008D6D96" w:rsidRPr="009B0A51">
        <w:rPr>
          <w:rFonts w:ascii="Palatino Linotype" w:hAnsi="Palatino Linotype"/>
          <w:color w:val="000000"/>
        </w:rPr>
        <w:t xml:space="preserve"> “</w:t>
      </w:r>
      <w:r w:rsidR="006E57E3" w:rsidRPr="009B0A51">
        <w:rPr>
          <w:rFonts w:ascii="Palatino Linotype" w:hAnsi="Palatino Linotype"/>
          <w:b/>
          <w:i/>
          <w:color w:val="000000"/>
        </w:rPr>
        <w:t>CONVOCATORIA-ALIMENTACION-CON-IGUALDAD-A-1.pdf</w:t>
      </w:r>
      <w:r w:rsidR="00413A91" w:rsidRPr="009B0A51">
        <w:rPr>
          <w:rFonts w:ascii="Palatino Linotype" w:hAnsi="Palatino Linotype"/>
          <w:b/>
          <w:i/>
          <w:color w:val="000000"/>
        </w:rPr>
        <w:t>” y “</w:t>
      </w:r>
      <w:r w:rsidR="006E57E3" w:rsidRPr="009B0A51">
        <w:rPr>
          <w:rFonts w:ascii="Palatino Linotype" w:hAnsi="Palatino Linotype"/>
          <w:b/>
          <w:i/>
          <w:color w:val="000000"/>
        </w:rPr>
        <w:t>29-2023.pdf</w:t>
      </w:r>
      <w:r w:rsidR="00413A91" w:rsidRPr="009B0A51">
        <w:rPr>
          <w:rFonts w:ascii="Palatino Linotype" w:hAnsi="Palatino Linotype"/>
          <w:color w:val="000000"/>
        </w:rPr>
        <w:t>”</w:t>
      </w:r>
      <w:r w:rsidR="008D6D96" w:rsidRPr="009B0A51">
        <w:rPr>
          <w:rFonts w:ascii="Palatino Linotype" w:hAnsi="Palatino Linotype"/>
          <w:color w:val="000000"/>
        </w:rPr>
        <w:t xml:space="preserve">; </w:t>
      </w:r>
      <w:r w:rsidR="001B0A88" w:rsidRPr="009B0A51">
        <w:rPr>
          <w:rFonts w:ascii="Palatino Linotype" w:hAnsi="Palatino Linotype"/>
          <w:color w:val="000000"/>
        </w:rPr>
        <w:lastRenderedPageBreak/>
        <w:t>mismo</w:t>
      </w:r>
      <w:r w:rsidR="00EB1E18" w:rsidRPr="009B0A51">
        <w:rPr>
          <w:rFonts w:ascii="Palatino Linotype" w:hAnsi="Palatino Linotype"/>
          <w:color w:val="000000"/>
        </w:rPr>
        <w:t>s</w:t>
      </w:r>
      <w:r w:rsidR="001B0A88" w:rsidRPr="009B0A51">
        <w:rPr>
          <w:rFonts w:ascii="Palatino Linotype" w:hAnsi="Palatino Linotype"/>
          <w:color w:val="000000"/>
        </w:rPr>
        <w:t xml:space="preserve"> que</w:t>
      </w:r>
      <w:r w:rsidR="008D6D96" w:rsidRPr="009B0A51">
        <w:rPr>
          <w:rFonts w:ascii="Palatino Linotype" w:hAnsi="Palatino Linotype"/>
          <w:color w:val="000000"/>
        </w:rPr>
        <w:t xml:space="preserve"> no se inserta</w:t>
      </w:r>
      <w:r w:rsidR="00EB1E18" w:rsidRPr="009B0A51">
        <w:rPr>
          <w:rFonts w:ascii="Palatino Linotype" w:hAnsi="Palatino Linotype"/>
          <w:color w:val="000000"/>
        </w:rPr>
        <w:t>n</w:t>
      </w:r>
      <w:r w:rsidR="008D6D96" w:rsidRPr="009B0A51">
        <w:rPr>
          <w:rFonts w:ascii="Palatino Linotype" w:hAnsi="Palatino Linotype"/>
          <w:color w:val="000000"/>
        </w:rPr>
        <w:t xml:space="preserve"> en el presente apartado por ser del conoc</w:t>
      </w:r>
      <w:r w:rsidR="00EB1E18" w:rsidRPr="009B0A51">
        <w:rPr>
          <w:rFonts w:ascii="Palatino Linotype" w:hAnsi="Palatino Linotype"/>
          <w:color w:val="000000"/>
        </w:rPr>
        <w:t>imiento de las partes;</w:t>
      </w:r>
      <w:r w:rsidR="008D6D96" w:rsidRPr="009B0A51">
        <w:rPr>
          <w:rFonts w:ascii="Palatino Linotype" w:hAnsi="Palatino Linotype"/>
          <w:color w:val="000000"/>
        </w:rPr>
        <w:t xml:space="preserve"> sin </w:t>
      </w:r>
      <w:r w:rsidR="00BE3B14" w:rsidRPr="009B0A51">
        <w:rPr>
          <w:rFonts w:ascii="Palatino Linotype" w:hAnsi="Palatino Linotype"/>
          <w:color w:val="000000"/>
        </w:rPr>
        <w:t>embargo,</w:t>
      </w:r>
      <w:r w:rsidR="008D6D96" w:rsidRPr="009B0A51">
        <w:rPr>
          <w:rFonts w:ascii="Palatino Linotype" w:hAnsi="Palatino Linotype"/>
          <w:color w:val="000000"/>
        </w:rPr>
        <w:t xml:space="preserve"> habrá de hacerse el análisis y estudio correspondiente en párrafos posteriores.</w:t>
      </w:r>
    </w:p>
    <w:p w14:paraId="1D09219D" w14:textId="51C291DF" w:rsidR="00FD1200" w:rsidRPr="009B0A51" w:rsidRDefault="00FD1200" w:rsidP="003D0754">
      <w:pPr>
        <w:pStyle w:val="Sinespaciado"/>
      </w:pPr>
    </w:p>
    <w:p w14:paraId="359A80AC" w14:textId="77777777" w:rsidR="00EB1E18" w:rsidRPr="009B0A51" w:rsidRDefault="00EB1E18" w:rsidP="003D0754">
      <w:pPr>
        <w:pStyle w:val="Sinespaciado"/>
      </w:pPr>
    </w:p>
    <w:p w14:paraId="30630136" w14:textId="77777777" w:rsidR="00F46230" w:rsidRPr="009B0A51" w:rsidRDefault="00F46230" w:rsidP="003D0754">
      <w:pPr>
        <w:pStyle w:val="Sinespaciado"/>
      </w:pPr>
    </w:p>
    <w:p w14:paraId="2B85071E" w14:textId="0FA61A19" w:rsidR="00D34057" w:rsidRPr="009B0A51" w:rsidRDefault="006E57E3" w:rsidP="003D0754">
      <w:pPr>
        <w:spacing w:line="360" w:lineRule="auto"/>
        <w:jc w:val="both"/>
        <w:rPr>
          <w:rFonts w:ascii="Palatino Linotype" w:hAnsi="Palatino Linotype" w:cs="Arial"/>
          <w:b/>
          <w:sz w:val="28"/>
        </w:rPr>
      </w:pPr>
      <w:r w:rsidRPr="009B0A51">
        <w:rPr>
          <w:rFonts w:ascii="Palatino Linotype" w:hAnsi="Palatino Linotype" w:cs="Arial"/>
          <w:b/>
          <w:sz w:val="28"/>
        </w:rPr>
        <w:t>TERCERO</w:t>
      </w:r>
      <w:r w:rsidR="00D34057" w:rsidRPr="009B0A51">
        <w:rPr>
          <w:rFonts w:ascii="Palatino Linotype" w:hAnsi="Palatino Linotype" w:cs="Arial"/>
          <w:b/>
          <w:sz w:val="28"/>
        </w:rPr>
        <w:t xml:space="preserve">. </w:t>
      </w:r>
      <w:r w:rsidR="00D34057" w:rsidRPr="009B0A51">
        <w:rPr>
          <w:rFonts w:ascii="Palatino Linotype" w:hAnsi="Palatino Linotype"/>
          <w:b/>
          <w:sz w:val="28"/>
        </w:rPr>
        <w:t>Del recurso de revisión.</w:t>
      </w:r>
    </w:p>
    <w:p w14:paraId="296EDA60" w14:textId="098B0361" w:rsidR="00BD28E3" w:rsidRPr="009B0A51" w:rsidRDefault="00D34057" w:rsidP="003D0754">
      <w:pPr>
        <w:spacing w:line="360" w:lineRule="auto"/>
        <w:jc w:val="both"/>
        <w:rPr>
          <w:rFonts w:ascii="Palatino Linotype" w:hAnsi="Palatino Linotype" w:cs="Arial"/>
        </w:rPr>
      </w:pPr>
      <w:r w:rsidRPr="009B0A51">
        <w:rPr>
          <w:rFonts w:ascii="Palatino Linotype" w:hAnsi="Palatino Linotype" w:cs="Arial"/>
        </w:rPr>
        <w:t xml:space="preserve">Inconforme con la respuesta del </w:t>
      </w:r>
      <w:r w:rsidR="003D002D" w:rsidRPr="009B0A51">
        <w:rPr>
          <w:rFonts w:ascii="Palatino Linotype" w:hAnsi="Palatino Linotype" w:cs="Arial"/>
          <w:b/>
        </w:rPr>
        <w:t>Sujeto Obligado</w:t>
      </w:r>
      <w:r w:rsidRPr="009B0A51">
        <w:rPr>
          <w:rFonts w:ascii="Palatino Linotype" w:hAnsi="Palatino Linotype" w:cs="Arial"/>
        </w:rPr>
        <w:t xml:space="preserve">, </w:t>
      </w:r>
      <w:r w:rsidR="008240F0" w:rsidRPr="009B0A51">
        <w:rPr>
          <w:rFonts w:ascii="Palatino Linotype" w:hAnsi="Palatino Linotype" w:cs="Arial"/>
          <w:b/>
        </w:rPr>
        <w:t>El</w:t>
      </w:r>
      <w:r w:rsidRPr="009B0A51">
        <w:rPr>
          <w:rFonts w:ascii="Palatino Linotype" w:hAnsi="Palatino Linotype" w:cs="Arial"/>
          <w:b/>
        </w:rPr>
        <w:t xml:space="preserve"> Recurrente </w:t>
      </w:r>
      <w:r w:rsidRPr="009B0A51">
        <w:rPr>
          <w:rFonts w:ascii="Palatino Linotype" w:hAnsi="Palatino Linotype" w:cs="Arial"/>
        </w:rPr>
        <w:t xml:space="preserve">interpuso el recurso de revisión, en fecha </w:t>
      </w:r>
      <w:r w:rsidR="006E57E3" w:rsidRPr="009B0A51">
        <w:rPr>
          <w:rFonts w:ascii="Palatino Linotype" w:hAnsi="Palatino Linotype" w:cs="Arial"/>
        </w:rPr>
        <w:t>veintisiete de febrero</w:t>
      </w:r>
      <w:r w:rsidR="001B0A88" w:rsidRPr="009B0A51">
        <w:rPr>
          <w:rFonts w:ascii="Palatino Linotype" w:hAnsi="Palatino Linotype" w:cs="Arial"/>
        </w:rPr>
        <w:t xml:space="preserve"> de dos mil </w:t>
      </w:r>
      <w:r w:rsidR="006E57E3" w:rsidRPr="009B0A51">
        <w:rPr>
          <w:rFonts w:ascii="Palatino Linotype" w:hAnsi="Palatino Linotype" w:cs="Arial"/>
        </w:rPr>
        <w:t>veintitrés</w:t>
      </w:r>
      <w:r w:rsidRPr="009B0A51">
        <w:rPr>
          <w:rFonts w:ascii="Palatino Linotype" w:hAnsi="Palatino Linotype" w:cs="Arial"/>
        </w:rPr>
        <w:t xml:space="preserve">, </w:t>
      </w:r>
      <w:r w:rsidR="001B0A88" w:rsidRPr="009B0A51">
        <w:rPr>
          <w:rFonts w:ascii="Palatino Linotype" w:hAnsi="Palatino Linotype" w:cs="Arial"/>
        </w:rPr>
        <w:t>quedando</w:t>
      </w:r>
      <w:r w:rsidRPr="009B0A51">
        <w:rPr>
          <w:rFonts w:ascii="Palatino Linotype" w:hAnsi="Palatino Linotype" w:cs="Arial"/>
        </w:rPr>
        <w:t xml:space="preserve"> registrado</w:t>
      </w:r>
      <w:r w:rsidRPr="009B0A51">
        <w:rPr>
          <w:rFonts w:ascii="Palatino Linotype" w:hAnsi="Palatino Linotype" w:cs="Arial"/>
          <w:b/>
        </w:rPr>
        <w:t xml:space="preserve"> </w:t>
      </w:r>
      <w:r w:rsidRPr="009B0A51">
        <w:rPr>
          <w:rFonts w:ascii="Palatino Linotype" w:hAnsi="Palatino Linotype" w:cs="Arial"/>
        </w:rPr>
        <w:t>en el sistema electrónico con el expediente número</w:t>
      </w:r>
      <w:r w:rsidR="00706E31" w:rsidRPr="009B0A51">
        <w:rPr>
          <w:rFonts w:ascii="Palatino Linotype" w:hAnsi="Palatino Linotype" w:cs="Arial"/>
          <w:b/>
          <w:bCs/>
          <w:lang w:eastAsia="es-MX"/>
        </w:rPr>
        <w:t xml:space="preserve"> </w:t>
      </w:r>
      <w:r w:rsidR="006E57E3" w:rsidRPr="009B0A51">
        <w:rPr>
          <w:rFonts w:ascii="Palatino Linotype" w:hAnsi="Palatino Linotype" w:cs="Arial"/>
          <w:b/>
          <w:bCs/>
          <w:lang w:eastAsia="es-MX"/>
        </w:rPr>
        <w:t>01135/INFOEM/IP/RR/2023</w:t>
      </w:r>
      <w:r w:rsidRPr="009B0A51">
        <w:rPr>
          <w:rFonts w:ascii="Palatino Linotype" w:hAnsi="Palatino Linotype" w:cs="Arial"/>
        </w:rPr>
        <w:t>, en el cual arguye, las siguientes manifestaciones:</w:t>
      </w:r>
    </w:p>
    <w:p w14:paraId="1CBC4B80" w14:textId="77777777" w:rsidR="003708E1" w:rsidRPr="009B0A51" w:rsidRDefault="003708E1" w:rsidP="003D0754">
      <w:pPr>
        <w:pStyle w:val="Sinespaciado"/>
      </w:pPr>
    </w:p>
    <w:p w14:paraId="7EA930EF" w14:textId="77777777" w:rsidR="00BD28E3" w:rsidRPr="009B0A51" w:rsidRDefault="00D34057" w:rsidP="00E91EE4">
      <w:pPr>
        <w:pStyle w:val="Prrafodelista"/>
        <w:numPr>
          <w:ilvl w:val="0"/>
          <w:numId w:val="3"/>
        </w:numPr>
        <w:spacing w:before="240" w:line="360" w:lineRule="auto"/>
        <w:jc w:val="both"/>
        <w:rPr>
          <w:rFonts w:ascii="Palatino Linotype" w:hAnsi="Palatino Linotype" w:cs="Arial"/>
          <w:b/>
        </w:rPr>
      </w:pPr>
      <w:r w:rsidRPr="009B0A51">
        <w:rPr>
          <w:rFonts w:ascii="Palatino Linotype" w:hAnsi="Palatino Linotype" w:cs="Arial"/>
          <w:b/>
        </w:rPr>
        <w:t>Acto Impugnado:</w:t>
      </w:r>
    </w:p>
    <w:p w14:paraId="3BC72CF2" w14:textId="7A84C050" w:rsidR="00D34057" w:rsidRPr="009B0A51" w:rsidRDefault="00BB0BEB" w:rsidP="007D7483">
      <w:pPr>
        <w:ind w:left="851" w:right="850"/>
        <w:jc w:val="both"/>
        <w:rPr>
          <w:rFonts w:ascii="Palatino Linotype" w:hAnsi="Palatino Linotype" w:cs="Arial"/>
          <w:i/>
        </w:rPr>
      </w:pPr>
      <w:r w:rsidRPr="009B0A51">
        <w:rPr>
          <w:rFonts w:ascii="Palatino Linotype" w:hAnsi="Palatino Linotype" w:cs="Arial"/>
          <w:i/>
        </w:rPr>
        <w:t>“</w:t>
      </w:r>
      <w:r w:rsidR="006E57E3" w:rsidRPr="009B0A51">
        <w:rPr>
          <w:rFonts w:ascii="Palatino Linotype" w:hAnsi="Palatino Linotype" w:cs="Arial"/>
          <w:i/>
        </w:rPr>
        <w:t>LA RESPUESTA DEL SUJETO OBLIGADO</w:t>
      </w:r>
      <w:r w:rsidR="00D34057" w:rsidRPr="009B0A51">
        <w:rPr>
          <w:rFonts w:ascii="Palatino Linotype" w:hAnsi="Palatino Linotype" w:cs="Arial"/>
          <w:i/>
        </w:rPr>
        <w:t>”</w:t>
      </w:r>
      <w:r w:rsidR="00CF70A0" w:rsidRPr="009B0A51">
        <w:rPr>
          <w:rFonts w:ascii="Palatino Linotype" w:hAnsi="Palatino Linotype" w:cs="Arial"/>
          <w:i/>
        </w:rPr>
        <w:t xml:space="preserve"> </w:t>
      </w:r>
      <w:r w:rsidR="00D34057" w:rsidRPr="009B0A51">
        <w:rPr>
          <w:rFonts w:ascii="Palatino Linotype" w:hAnsi="Palatino Linotype" w:cs="Arial"/>
          <w:i/>
        </w:rPr>
        <w:t>[sic]</w:t>
      </w:r>
    </w:p>
    <w:p w14:paraId="63141DF2" w14:textId="77777777" w:rsidR="00BD28E3" w:rsidRPr="009B0A51" w:rsidRDefault="00BD28E3" w:rsidP="003D0754">
      <w:pPr>
        <w:pStyle w:val="Sinespaciado"/>
        <w:rPr>
          <w:sz w:val="2"/>
        </w:rPr>
      </w:pPr>
    </w:p>
    <w:p w14:paraId="15CDCB8C" w14:textId="77777777" w:rsidR="00D34057" w:rsidRPr="009B0A51" w:rsidRDefault="00D34057" w:rsidP="00E91EE4">
      <w:pPr>
        <w:pStyle w:val="Prrafodelista"/>
        <w:numPr>
          <w:ilvl w:val="0"/>
          <w:numId w:val="3"/>
        </w:numPr>
        <w:spacing w:before="240" w:line="360" w:lineRule="auto"/>
        <w:jc w:val="both"/>
        <w:rPr>
          <w:rFonts w:ascii="Palatino Linotype" w:hAnsi="Palatino Linotype" w:cs="Arial"/>
        </w:rPr>
      </w:pPr>
      <w:r w:rsidRPr="009B0A51">
        <w:rPr>
          <w:rFonts w:ascii="Palatino Linotype" w:hAnsi="Palatino Linotype" w:cs="Arial"/>
          <w:b/>
        </w:rPr>
        <w:t>Razones o Motivos de Inconformidad</w:t>
      </w:r>
      <w:r w:rsidRPr="009B0A51">
        <w:rPr>
          <w:rFonts w:ascii="Palatino Linotype" w:hAnsi="Palatino Linotype" w:cs="Arial"/>
        </w:rPr>
        <w:t xml:space="preserve">: </w:t>
      </w:r>
    </w:p>
    <w:p w14:paraId="505D7334" w14:textId="3DC508A4" w:rsidR="00E36016" w:rsidRPr="009B0A51" w:rsidRDefault="00BB0BEB" w:rsidP="001B0A88">
      <w:pPr>
        <w:ind w:left="851" w:right="850"/>
        <w:jc w:val="both"/>
        <w:rPr>
          <w:rFonts w:ascii="Palatino Linotype" w:hAnsi="Palatino Linotype" w:cs="Arial"/>
          <w:i/>
        </w:rPr>
      </w:pPr>
      <w:r w:rsidRPr="009B0A51">
        <w:rPr>
          <w:rFonts w:ascii="Palatino Linotype" w:hAnsi="Palatino Linotype" w:cs="Arial"/>
          <w:i/>
        </w:rPr>
        <w:t>“</w:t>
      </w:r>
      <w:r w:rsidR="006E57E3" w:rsidRPr="009B0A51">
        <w:rPr>
          <w:rFonts w:ascii="Palatino Linotype" w:hAnsi="Palatino Linotype" w:cs="Arial"/>
          <w:i/>
        </w:rPr>
        <w:t>LA RESPUESTA NO COLMA EN SU TOTALIDAD MI REQUERIMIENTO</w:t>
      </w:r>
      <w:r w:rsidR="00D34057" w:rsidRPr="009B0A51">
        <w:rPr>
          <w:rFonts w:ascii="Palatino Linotype" w:hAnsi="Palatino Linotype" w:cs="Arial"/>
          <w:i/>
        </w:rPr>
        <w:t>” [sic]</w:t>
      </w:r>
    </w:p>
    <w:p w14:paraId="78750FB9" w14:textId="77777777" w:rsidR="003708E1" w:rsidRPr="009B0A51" w:rsidRDefault="003708E1" w:rsidP="00E91EE4">
      <w:pPr>
        <w:spacing w:before="240" w:line="360" w:lineRule="auto"/>
        <w:ind w:right="851"/>
        <w:jc w:val="both"/>
        <w:rPr>
          <w:rFonts w:ascii="Palatino Linotype" w:hAnsi="Palatino Linotype"/>
          <w:color w:val="000000"/>
          <w:sz w:val="18"/>
        </w:rPr>
      </w:pPr>
    </w:p>
    <w:p w14:paraId="3DE918EE" w14:textId="30BC393C" w:rsidR="00D34057" w:rsidRPr="009B0A51" w:rsidRDefault="006E57E3" w:rsidP="003D0754">
      <w:pPr>
        <w:spacing w:line="360" w:lineRule="auto"/>
        <w:jc w:val="both"/>
        <w:rPr>
          <w:rFonts w:ascii="Palatino Linotype" w:hAnsi="Palatino Linotype" w:cs="Arial"/>
          <w:b/>
        </w:rPr>
      </w:pPr>
      <w:r w:rsidRPr="009B0A51">
        <w:rPr>
          <w:rFonts w:ascii="Palatino Linotype" w:hAnsi="Palatino Linotype" w:cs="Arial"/>
          <w:b/>
          <w:sz w:val="28"/>
        </w:rPr>
        <w:t>CUARTO</w:t>
      </w:r>
      <w:r w:rsidR="00D34057" w:rsidRPr="009B0A51">
        <w:rPr>
          <w:rFonts w:ascii="Palatino Linotype" w:hAnsi="Palatino Linotype" w:cs="Arial"/>
          <w:b/>
        </w:rPr>
        <w:t xml:space="preserve">. </w:t>
      </w:r>
      <w:r w:rsidR="00D34057" w:rsidRPr="009B0A51">
        <w:rPr>
          <w:rFonts w:ascii="Palatino Linotype" w:hAnsi="Palatino Linotype" w:cs="Arial"/>
          <w:b/>
          <w:sz w:val="28"/>
          <w:szCs w:val="28"/>
        </w:rPr>
        <w:t>Del turno del recurso de revisión.</w:t>
      </w:r>
    </w:p>
    <w:p w14:paraId="0A61B1E4" w14:textId="4FE029F9" w:rsidR="001B0A88" w:rsidRPr="009B0A51" w:rsidRDefault="001B0A88" w:rsidP="001B0A88">
      <w:pPr>
        <w:spacing w:line="360" w:lineRule="auto"/>
        <w:jc w:val="both"/>
        <w:rPr>
          <w:rFonts w:ascii="Palatino Linotype" w:eastAsiaTheme="minorHAnsi" w:hAnsi="Palatino Linotype" w:cs="Arial"/>
          <w:lang w:val="es-MX" w:eastAsia="en-US"/>
        </w:rPr>
      </w:pPr>
      <w:r w:rsidRPr="009B0A51">
        <w:rPr>
          <w:rFonts w:ascii="Palatino Linotype" w:eastAsiaTheme="minorHAnsi" w:hAnsi="Palatino Linotype" w:cs="Arial"/>
          <w:lang w:val="es-MX" w:eastAsia="en-US"/>
        </w:rPr>
        <w:t xml:space="preserve">Medio de impugnación que le fue turnado al </w:t>
      </w:r>
      <w:r w:rsidRPr="009B0A51">
        <w:rPr>
          <w:rFonts w:ascii="Palatino Linotype" w:eastAsiaTheme="minorHAnsi" w:hAnsi="Palatino Linotype" w:cs="Arial"/>
          <w:b/>
          <w:bCs/>
          <w:lang w:val="es-MX" w:eastAsia="en-US"/>
        </w:rPr>
        <w:t>Comisionado</w:t>
      </w:r>
      <w:r w:rsidR="009E16FA" w:rsidRPr="009B0A51">
        <w:rPr>
          <w:rFonts w:ascii="Palatino Linotype" w:eastAsiaTheme="minorHAnsi" w:hAnsi="Palatino Linotype" w:cs="Arial"/>
          <w:b/>
          <w:bCs/>
          <w:lang w:val="es-MX" w:eastAsia="en-US"/>
        </w:rPr>
        <w:t xml:space="preserve"> Presidente</w:t>
      </w:r>
      <w:r w:rsidRPr="009B0A51">
        <w:rPr>
          <w:rFonts w:ascii="Palatino Linotype" w:eastAsiaTheme="minorHAnsi" w:hAnsi="Palatino Linotype" w:cs="Arial"/>
          <w:b/>
          <w:bCs/>
          <w:lang w:val="es-MX" w:eastAsia="en-US"/>
        </w:rPr>
        <w:t xml:space="preserve"> José Martínez Vilchis</w:t>
      </w:r>
      <w:r w:rsidRPr="009B0A51">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E57E3" w:rsidRPr="009B0A51">
        <w:rPr>
          <w:rFonts w:ascii="Palatino Linotype" w:eastAsiaTheme="minorHAnsi" w:hAnsi="Palatino Linotype" w:cs="Arial"/>
          <w:lang w:val="es-MX" w:eastAsia="en-US"/>
        </w:rPr>
        <w:t>seis de marzo de dos mil veintitrés</w:t>
      </w:r>
      <w:r w:rsidRPr="009B0A51">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4788449D" w14:textId="77777777" w:rsidR="00C07D77" w:rsidRPr="009B0A51" w:rsidRDefault="00C07D77" w:rsidP="00E91EE4">
      <w:pPr>
        <w:spacing w:before="240" w:line="360" w:lineRule="auto"/>
        <w:jc w:val="both"/>
        <w:rPr>
          <w:rFonts w:ascii="Palatino Linotype" w:hAnsi="Palatino Linotype" w:cs="Arial"/>
          <w:sz w:val="6"/>
        </w:rPr>
      </w:pPr>
    </w:p>
    <w:p w14:paraId="51BD16D2" w14:textId="0160BDBD" w:rsidR="00D34057" w:rsidRPr="009B0A51" w:rsidRDefault="00420653" w:rsidP="003D0754">
      <w:pPr>
        <w:spacing w:line="360" w:lineRule="auto"/>
        <w:jc w:val="both"/>
        <w:rPr>
          <w:rFonts w:ascii="Palatino Linotype" w:hAnsi="Palatino Linotype" w:cs="Arial"/>
          <w:b/>
        </w:rPr>
      </w:pPr>
      <w:r w:rsidRPr="009B0A51">
        <w:rPr>
          <w:rFonts w:ascii="Palatino Linotype" w:hAnsi="Palatino Linotype" w:cs="Arial"/>
          <w:b/>
          <w:sz w:val="28"/>
        </w:rPr>
        <w:t>QUINTO</w:t>
      </w:r>
      <w:r w:rsidR="00D34057" w:rsidRPr="009B0A51">
        <w:rPr>
          <w:rFonts w:ascii="Palatino Linotype" w:hAnsi="Palatino Linotype" w:cs="Arial"/>
          <w:b/>
        </w:rPr>
        <w:t xml:space="preserve">. </w:t>
      </w:r>
      <w:r w:rsidR="00D34057" w:rsidRPr="009B0A51">
        <w:rPr>
          <w:rFonts w:ascii="Palatino Linotype" w:hAnsi="Palatino Linotype" w:cs="Arial"/>
          <w:b/>
          <w:sz w:val="28"/>
          <w:szCs w:val="28"/>
        </w:rPr>
        <w:t>De la etapa de instrucción.</w:t>
      </w:r>
    </w:p>
    <w:p w14:paraId="13732B92" w14:textId="77777777" w:rsidR="006E57E3" w:rsidRPr="009B0A51" w:rsidRDefault="006E57E3" w:rsidP="006E57E3">
      <w:pPr>
        <w:spacing w:line="360" w:lineRule="auto"/>
        <w:jc w:val="both"/>
        <w:rPr>
          <w:rFonts w:ascii="Palatino Linotype" w:hAnsi="Palatino Linotype" w:cs="Arial"/>
        </w:rPr>
      </w:pPr>
      <w:r w:rsidRPr="009B0A51">
        <w:rPr>
          <w:rFonts w:ascii="Palatino Linotype" w:hAnsi="Palatino Linotype" w:cs="Arial"/>
        </w:rPr>
        <w:t xml:space="preserve">Así, una vez transcurrido el término legal referido, </w:t>
      </w:r>
      <w:r w:rsidRPr="009B0A51">
        <w:rPr>
          <w:rFonts w:ascii="Palatino Linotype" w:hAnsi="Palatino Linotype" w:cs="Arial"/>
          <w:b/>
        </w:rPr>
        <w:t xml:space="preserve">El Sujeto Obligado </w:t>
      </w:r>
      <w:r w:rsidRPr="009B0A51">
        <w:rPr>
          <w:rFonts w:ascii="Palatino Linotype" w:hAnsi="Palatino Linotype" w:cs="Arial"/>
        </w:rPr>
        <w:t xml:space="preserve">fue omiso en remitir su informe justificado; por otra parte, el </w:t>
      </w:r>
      <w:r w:rsidRPr="009B0A51">
        <w:rPr>
          <w:rFonts w:ascii="Palatino Linotype" w:hAnsi="Palatino Linotype" w:cs="Arial"/>
          <w:b/>
        </w:rPr>
        <w:t>Recurrente</w:t>
      </w:r>
      <w:r w:rsidRPr="009B0A51">
        <w:rPr>
          <w:rFonts w:ascii="Palatino Linotype" w:hAnsi="Palatino Linotype" w:cs="Arial"/>
        </w:rPr>
        <w:t xml:space="preserve">, tampoco presentó alegatos, pruebas o manifestaciones, sirve de sustento la siguiente imagen ilustrativa: </w:t>
      </w:r>
    </w:p>
    <w:p w14:paraId="14E8C25F" w14:textId="77777777" w:rsidR="00420653" w:rsidRPr="009B0A51" w:rsidRDefault="00420653" w:rsidP="006E57E3">
      <w:pPr>
        <w:spacing w:line="360" w:lineRule="auto"/>
        <w:jc w:val="both"/>
        <w:rPr>
          <w:rFonts w:ascii="Palatino Linotype" w:hAnsi="Palatino Linotype" w:cs="Arial"/>
        </w:rPr>
      </w:pPr>
    </w:p>
    <w:p w14:paraId="7994E378" w14:textId="7BABA695" w:rsidR="006E57E3" w:rsidRPr="009B0A51" w:rsidRDefault="00420653" w:rsidP="006E57E3">
      <w:pPr>
        <w:spacing w:line="360" w:lineRule="auto"/>
        <w:jc w:val="both"/>
        <w:rPr>
          <w:rFonts w:ascii="Palatino Linotype" w:hAnsi="Palatino Linotype" w:cs="Arial"/>
        </w:rPr>
      </w:pPr>
      <w:r w:rsidRPr="009B0A51">
        <w:rPr>
          <w:rFonts w:ascii="Palatino Linotype" w:hAnsi="Palatino Linotype" w:cs="Arial"/>
          <w:noProof/>
          <w:lang w:val="es-MX" w:eastAsia="es-MX"/>
        </w:rPr>
        <w:drawing>
          <wp:inline distT="0" distB="0" distL="0" distR="0" wp14:anchorId="15A0004C" wp14:editId="68DB25C4">
            <wp:extent cx="5478780" cy="1523695"/>
            <wp:effectExtent l="190500" t="190500" r="198120" b="191135"/>
            <wp:docPr id="6452277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27767" name=""/>
                    <pic:cNvPicPr/>
                  </pic:nvPicPr>
                  <pic:blipFill>
                    <a:blip r:embed="rId8"/>
                    <a:stretch>
                      <a:fillRect/>
                    </a:stretch>
                  </pic:blipFill>
                  <pic:spPr>
                    <a:xfrm>
                      <a:off x="0" y="0"/>
                      <a:ext cx="5500654" cy="1529778"/>
                    </a:xfrm>
                    <a:prstGeom prst="rect">
                      <a:avLst/>
                    </a:prstGeom>
                    <a:ln>
                      <a:noFill/>
                    </a:ln>
                    <a:effectLst>
                      <a:outerShdw blurRad="190500" algn="tl" rotWithShape="0">
                        <a:srgbClr val="000000">
                          <a:alpha val="70000"/>
                        </a:srgbClr>
                      </a:outerShdw>
                    </a:effectLst>
                  </pic:spPr>
                </pic:pic>
              </a:graphicData>
            </a:graphic>
          </wp:inline>
        </w:drawing>
      </w:r>
    </w:p>
    <w:p w14:paraId="2D4F80A7" w14:textId="77777777" w:rsidR="008240F0" w:rsidRPr="009B0A51" w:rsidRDefault="008240F0" w:rsidP="00D10308">
      <w:pPr>
        <w:spacing w:line="360" w:lineRule="auto"/>
        <w:jc w:val="both"/>
        <w:rPr>
          <w:rFonts w:ascii="Palatino Linotype" w:hAnsi="Palatino Linotype" w:cs="Arial"/>
        </w:rPr>
      </w:pPr>
    </w:p>
    <w:p w14:paraId="3B1802D2" w14:textId="77777777" w:rsidR="00420653" w:rsidRPr="009B0A51" w:rsidRDefault="00420653" w:rsidP="00420653">
      <w:pPr>
        <w:tabs>
          <w:tab w:val="left" w:pos="3206"/>
        </w:tabs>
        <w:spacing w:line="360" w:lineRule="auto"/>
        <w:jc w:val="both"/>
        <w:rPr>
          <w:rFonts w:ascii="Palatino Linotype" w:eastAsiaTheme="minorHAnsi" w:hAnsi="Palatino Linotype" w:cs="Arial"/>
          <w:b/>
          <w:sz w:val="28"/>
          <w:lang w:val="es-MX" w:eastAsia="en-US"/>
        </w:rPr>
      </w:pPr>
      <w:r w:rsidRPr="009B0A51">
        <w:rPr>
          <w:rFonts w:ascii="Palatino Linotype" w:eastAsiaTheme="minorHAnsi" w:hAnsi="Palatino Linotype" w:cs="Arial"/>
          <w:b/>
          <w:sz w:val="28"/>
          <w:lang w:val="es-MX" w:eastAsia="en-US"/>
        </w:rPr>
        <w:t>SEXTO. Del cierre de instrucción.</w:t>
      </w:r>
      <w:r w:rsidRPr="009B0A51">
        <w:rPr>
          <w:rFonts w:ascii="Palatino Linotype" w:eastAsiaTheme="minorHAnsi" w:hAnsi="Palatino Linotype" w:cs="Arial"/>
          <w:b/>
          <w:sz w:val="28"/>
          <w:lang w:val="es-MX" w:eastAsia="en-US"/>
        </w:rPr>
        <w:tab/>
      </w:r>
    </w:p>
    <w:p w14:paraId="2330F521" w14:textId="263595E3" w:rsidR="00420653" w:rsidRPr="009B0A51" w:rsidRDefault="00420653" w:rsidP="00420653">
      <w:pPr>
        <w:spacing w:line="360" w:lineRule="auto"/>
        <w:jc w:val="both"/>
        <w:rPr>
          <w:rFonts w:ascii="Palatino Linotype" w:eastAsiaTheme="minorHAnsi" w:hAnsi="Palatino Linotype" w:cs="Arial"/>
          <w:lang w:val="es-MX" w:eastAsia="en-US"/>
        </w:rPr>
      </w:pPr>
      <w:r w:rsidRPr="009B0A51">
        <w:rPr>
          <w:rFonts w:ascii="Palatino Linotype" w:eastAsiaTheme="minorHAnsi" w:hAnsi="Palatino Linotype" w:cs="Arial"/>
          <w:lang w:val="es-MX" w:eastAsia="en-US"/>
        </w:rPr>
        <w:t>Así, una vez transcurrido el término legal, permitió decretarse el cierre de instrucción en fecha ocho de mayo de dos mil veintitrés, en términos del artículo 185, Fracción VI, de la Ley de Transparencia y Acceso a la Información Pública del Estado de México y Municipios, iniciando el término legal para dictar resolución definitiva del asunto.</w:t>
      </w:r>
    </w:p>
    <w:p w14:paraId="00398E62" w14:textId="77777777" w:rsidR="00420653" w:rsidRPr="009B0A51" w:rsidRDefault="00420653" w:rsidP="00D10308">
      <w:pPr>
        <w:spacing w:line="360" w:lineRule="auto"/>
        <w:jc w:val="both"/>
        <w:rPr>
          <w:rFonts w:ascii="Palatino Linotype" w:hAnsi="Palatino Linotype" w:cs="Arial"/>
        </w:rPr>
      </w:pPr>
    </w:p>
    <w:p w14:paraId="5853D7D5" w14:textId="47B8BFA4" w:rsidR="008240F0" w:rsidRPr="009B0A51" w:rsidRDefault="008240F0" w:rsidP="008240F0">
      <w:pPr>
        <w:pBdr>
          <w:top w:val="nil"/>
          <w:left w:val="nil"/>
          <w:bottom w:val="nil"/>
          <w:right w:val="nil"/>
          <w:between w:val="nil"/>
        </w:pBdr>
        <w:spacing w:line="360" w:lineRule="auto"/>
        <w:contextualSpacing/>
        <w:jc w:val="both"/>
        <w:rPr>
          <w:rFonts w:ascii="Palatino Linotype" w:hAnsi="Palatino Linotype"/>
          <w:b/>
          <w:sz w:val="28"/>
          <w:szCs w:val="28"/>
          <w:lang w:val="es-ES_tradnl"/>
        </w:rPr>
      </w:pPr>
      <w:r w:rsidRPr="009B0A51">
        <w:rPr>
          <w:rFonts w:ascii="Palatino Linotype" w:hAnsi="Palatino Linotype"/>
          <w:b/>
          <w:sz w:val="28"/>
          <w:szCs w:val="28"/>
        </w:rPr>
        <w:t>SÉPTIMO. De la ampliación del término para resolver.</w:t>
      </w:r>
    </w:p>
    <w:p w14:paraId="4BE5AAD2" w14:textId="00CC19DE" w:rsidR="008240F0" w:rsidRPr="009B0A51" w:rsidRDefault="008240F0" w:rsidP="00904DC7">
      <w:pPr>
        <w:pBdr>
          <w:top w:val="nil"/>
          <w:left w:val="nil"/>
          <w:bottom w:val="nil"/>
          <w:right w:val="nil"/>
          <w:between w:val="nil"/>
        </w:pBdr>
        <w:spacing w:line="360" w:lineRule="auto"/>
        <w:contextualSpacing/>
        <w:jc w:val="both"/>
        <w:rPr>
          <w:rFonts w:ascii="Palatino Linotype" w:hAnsi="Palatino Linotype"/>
        </w:rPr>
      </w:pPr>
      <w:r w:rsidRPr="009B0A51">
        <w:rPr>
          <w:rFonts w:ascii="Palatino Linotype" w:hAnsi="Palatino Linotype"/>
        </w:rPr>
        <w:t xml:space="preserve">En fecha </w:t>
      </w:r>
      <w:r w:rsidR="00420653" w:rsidRPr="009B0A51">
        <w:rPr>
          <w:rFonts w:ascii="Palatino Linotype" w:hAnsi="Palatino Linotype"/>
        </w:rPr>
        <w:t>ocho de mayo</w:t>
      </w:r>
      <w:r w:rsidRPr="009B0A51">
        <w:rPr>
          <w:rFonts w:ascii="Palatino Linotype" w:hAnsi="Palatino Linotype"/>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44D71853"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lastRenderedPageBreak/>
        <w:t xml:space="preserve">Este organismo garante no pasa por alto justificar, </w:t>
      </w:r>
      <w:r w:rsidRPr="009B0A51">
        <w:rPr>
          <w:rFonts w:ascii="Palatino Linotype" w:hAnsi="Palatino Linotype" w:cstheme="majorHAnsi"/>
          <w:bCs/>
        </w:rPr>
        <w:t xml:space="preserve">que el plazo para emitir resolución en el presente asunto </w:t>
      </w:r>
      <w:r w:rsidRPr="009B0A51">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CD006C"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w:t>
      </w:r>
    </w:p>
    <w:p w14:paraId="7595E1A8"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Por ello, es menester precisar que si bien se ha excedido el plazo para resolver el presente medio de impugnación, de conformidad con la ley de la materia, </w:t>
      </w:r>
      <w:r w:rsidRPr="009B0A51">
        <w:rPr>
          <w:rFonts w:ascii="Palatino Linotype" w:hAnsi="Palatino Linotype" w:cstheme="majorHAnsi"/>
          <w:bCs/>
        </w:rPr>
        <w:t>el plazo para emitir resolución</w:t>
      </w:r>
      <w:r w:rsidRPr="009B0A51">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1FEF39A"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w:t>
      </w:r>
    </w:p>
    <w:p w14:paraId="7CD4214D"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E7650"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w:t>
      </w:r>
    </w:p>
    <w:p w14:paraId="52DDD844"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BE96A0"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lastRenderedPageBreak/>
        <w:t xml:space="preserve"> </w:t>
      </w:r>
    </w:p>
    <w:p w14:paraId="61A53D82"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1B3585B6"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w:t>
      </w:r>
    </w:p>
    <w:p w14:paraId="6F5756A7" w14:textId="77777777" w:rsidR="008240F0" w:rsidRPr="009B0A51" w:rsidRDefault="008240F0" w:rsidP="008240F0">
      <w:pPr>
        <w:spacing w:line="276" w:lineRule="auto"/>
        <w:ind w:left="708"/>
        <w:jc w:val="both"/>
        <w:rPr>
          <w:rFonts w:ascii="Palatino Linotype" w:hAnsi="Palatino Linotype" w:cstheme="majorHAnsi"/>
        </w:rPr>
      </w:pPr>
      <w:r w:rsidRPr="009B0A51">
        <w:rPr>
          <w:rFonts w:ascii="Palatino Linotype" w:hAnsi="Palatino Linotype" w:cstheme="majorHAnsi"/>
        </w:rPr>
        <w:t>a)      Complejidad del asunto: La complejidad de la prueba, la pluralidad de sujetos procesales, el tiempo transcurrido, las características y contexto del recurso.</w:t>
      </w:r>
    </w:p>
    <w:p w14:paraId="04A44613" w14:textId="77777777" w:rsidR="008240F0" w:rsidRPr="009B0A51" w:rsidRDefault="008240F0" w:rsidP="008240F0">
      <w:pPr>
        <w:spacing w:line="276" w:lineRule="auto"/>
        <w:ind w:firstLine="708"/>
        <w:jc w:val="both"/>
        <w:rPr>
          <w:rFonts w:ascii="Palatino Linotype" w:hAnsi="Palatino Linotype" w:cstheme="majorHAnsi"/>
        </w:rPr>
      </w:pPr>
      <w:r w:rsidRPr="009B0A51">
        <w:rPr>
          <w:rFonts w:ascii="Palatino Linotype" w:hAnsi="Palatino Linotype" w:cstheme="majorHAnsi"/>
        </w:rPr>
        <w:t>b)     Actividad Procesal del interesado: Acciones u omisiones del interesado.</w:t>
      </w:r>
    </w:p>
    <w:p w14:paraId="2D20EEB1" w14:textId="77777777" w:rsidR="008240F0" w:rsidRPr="009B0A51" w:rsidRDefault="008240F0" w:rsidP="008240F0">
      <w:pPr>
        <w:spacing w:line="276" w:lineRule="auto"/>
        <w:ind w:left="708"/>
        <w:jc w:val="both"/>
        <w:rPr>
          <w:rFonts w:ascii="Palatino Linotype" w:hAnsi="Palatino Linotype" w:cstheme="majorHAnsi"/>
        </w:rPr>
      </w:pPr>
      <w:r w:rsidRPr="009B0A51">
        <w:rPr>
          <w:rFonts w:ascii="Palatino Linotype" w:hAnsi="Palatino Linotype" w:cstheme="majorHAnsi"/>
        </w:rPr>
        <w:t>c)      Conducta de la Autoridad: Las Acciones u omisiones realizadas en el procedimiento. Así como si la autoridad actuó con la debida diligencia.</w:t>
      </w:r>
    </w:p>
    <w:p w14:paraId="6371C115" w14:textId="77777777" w:rsidR="008240F0" w:rsidRPr="009B0A51" w:rsidRDefault="008240F0" w:rsidP="008240F0">
      <w:pPr>
        <w:spacing w:line="276" w:lineRule="auto"/>
        <w:ind w:left="708"/>
        <w:jc w:val="both"/>
        <w:rPr>
          <w:rFonts w:ascii="Palatino Linotype" w:hAnsi="Palatino Linotype" w:cstheme="majorHAnsi"/>
        </w:rPr>
      </w:pPr>
      <w:r w:rsidRPr="009B0A51">
        <w:rPr>
          <w:rFonts w:ascii="Palatino Linotype" w:hAnsi="Palatino Linotype" w:cstheme="majorHAnsi"/>
        </w:rPr>
        <w:t>d) La afectación generada en la situación jurídica de la persona involucrada en el proceso: Violación a sus derechos humanos.</w:t>
      </w:r>
    </w:p>
    <w:p w14:paraId="1E093918" w14:textId="77777777" w:rsidR="008240F0" w:rsidRPr="009B0A51" w:rsidRDefault="008240F0" w:rsidP="008240F0">
      <w:pPr>
        <w:spacing w:line="360" w:lineRule="auto"/>
        <w:jc w:val="both"/>
        <w:rPr>
          <w:rFonts w:ascii="Palatino Linotype" w:hAnsi="Palatino Linotype" w:cstheme="majorHAnsi"/>
        </w:rPr>
      </w:pPr>
    </w:p>
    <w:p w14:paraId="62E007DC"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9A8153"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w:t>
      </w:r>
    </w:p>
    <w:p w14:paraId="0D603767"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9B0A51">
        <w:rPr>
          <w:rFonts w:ascii="Palatino Linotype" w:hAnsi="Palatino Linotype" w:cstheme="majorHAnsi"/>
        </w:rPr>
        <w:lastRenderedPageBreak/>
        <w:t>CARACTERÍSTICAS DEL CASO.”, visible en la Gaceta del Seminario Judicial de la Federación con el registro digital 205635.</w:t>
      </w:r>
    </w:p>
    <w:p w14:paraId="3F3A33A0"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w:t>
      </w:r>
    </w:p>
    <w:p w14:paraId="36DB465C"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5270AF8" w14:textId="77777777" w:rsidR="008240F0" w:rsidRPr="009B0A51" w:rsidRDefault="008240F0" w:rsidP="008240F0">
      <w:pPr>
        <w:spacing w:line="360" w:lineRule="auto"/>
        <w:jc w:val="both"/>
        <w:rPr>
          <w:rFonts w:ascii="Palatino Linotype" w:hAnsi="Palatino Linotype" w:cstheme="majorHAnsi"/>
        </w:rPr>
      </w:pPr>
    </w:p>
    <w:p w14:paraId="15DC93E1"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4A21D2AA"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w:t>
      </w:r>
    </w:p>
    <w:p w14:paraId="0E9B98E1"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0244B068"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 </w:t>
      </w:r>
    </w:p>
    <w:p w14:paraId="20302FE5" w14:textId="77777777" w:rsidR="008240F0" w:rsidRPr="009B0A51" w:rsidRDefault="008240F0" w:rsidP="008240F0">
      <w:pPr>
        <w:spacing w:line="360" w:lineRule="auto"/>
        <w:jc w:val="both"/>
        <w:rPr>
          <w:rFonts w:ascii="Palatino Linotype" w:hAnsi="Palatino Linotype" w:cstheme="majorHAnsi"/>
        </w:rPr>
      </w:pPr>
      <w:r w:rsidRPr="009B0A51">
        <w:rPr>
          <w:rFonts w:ascii="Palatino Linotype" w:hAnsi="Palatino Linotype" w:cstheme="majorHAnsi"/>
        </w:rPr>
        <w:t xml:space="preserve">“PLAZO RAZONABLE PARA RESOLVER. CONCEPTO Y ELEMENTOS QUE LO INTEGRAN A LA LUZ DEL DERECHO INTERNACIONAL DE LOS DERECHOS </w:t>
      </w:r>
      <w:r w:rsidRPr="009B0A51">
        <w:rPr>
          <w:rFonts w:ascii="Palatino Linotype" w:hAnsi="Palatino Linotype" w:cstheme="majorHAnsi"/>
        </w:rPr>
        <w:lastRenderedPageBreak/>
        <w:t>HUMANOS.”, visible en el Seminario Judicial de la Federación y su gaceta, con el registro digital 2002350.</w:t>
      </w:r>
    </w:p>
    <w:p w14:paraId="73AA1AD0" w14:textId="77777777" w:rsidR="008240F0" w:rsidRPr="009B0A51" w:rsidRDefault="008240F0" w:rsidP="008240F0">
      <w:pPr>
        <w:spacing w:line="360" w:lineRule="auto"/>
        <w:jc w:val="both"/>
        <w:rPr>
          <w:rFonts w:ascii="Palatino Linotype" w:hAnsi="Palatino Linotype" w:cstheme="majorHAnsi"/>
        </w:rPr>
      </w:pPr>
    </w:p>
    <w:p w14:paraId="5E0747A1" w14:textId="4C075DBF" w:rsidR="008240F0" w:rsidRPr="009B0A51" w:rsidRDefault="008240F0" w:rsidP="00D10308">
      <w:pPr>
        <w:spacing w:line="360" w:lineRule="auto"/>
        <w:jc w:val="both"/>
        <w:rPr>
          <w:rFonts w:ascii="Palatino Linotype" w:hAnsi="Palatino Linotype" w:cstheme="majorHAnsi"/>
          <w:bCs/>
        </w:rPr>
      </w:pPr>
      <w:r w:rsidRPr="009B0A51">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58524DA0" w14:textId="77777777" w:rsidR="00D27E5B" w:rsidRPr="009B0A51" w:rsidRDefault="00D27E5B" w:rsidP="00D27E5B">
      <w:pPr>
        <w:spacing w:line="360" w:lineRule="auto"/>
        <w:jc w:val="both"/>
        <w:rPr>
          <w:rFonts w:ascii="Palatino Linotype" w:hAnsi="Palatino Linotype"/>
        </w:rPr>
      </w:pPr>
    </w:p>
    <w:p w14:paraId="6878CCBD" w14:textId="2E3DC84E" w:rsidR="00D27E5B" w:rsidRPr="009B0A51" w:rsidRDefault="008240F0" w:rsidP="00D27E5B">
      <w:pPr>
        <w:spacing w:line="360" w:lineRule="auto"/>
        <w:jc w:val="both"/>
        <w:rPr>
          <w:rFonts w:ascii="Palatino Linotype" w:hAnsi="Palatino Linotype"/>
          <w:b/>
          <w:sz w:val="28"/>
          <w:szCs w:val="28"/>
        </w:rPr>
      </w:pPr>
      <w:r w:rsidRPr="009B0A51">
        <w:rPr>
          <w:rFonts w:ascii="Palatino Linotype" w:hAnsi="Palatino Linotype"/>
          <w:b/>
          <w:sz w:val="28"/>
          <w:szCs w:val="28"/>
        </w:rPr>
        <w:t>OCTAVO</w:t>
      </w:r>
      <w:r w:rsidR="00D27E5B" w:rsidRPr="009B0A51">
        <w:rPr>
          <w:rFonts w:ascii="Palatino Linotype" w:hAnsi="Palatino Linotype"/>
          <w:b/>
          <w:sz w:val="28"/>
          <w:szCs w:val="28"/>
        </w:rPr>
        <w:t>. Del cierre de instrucción.</w:t>
      </w:r>
      <w:r w:rsidR="00D27E5B" w:rsidRPr="009B0A51">
        <w:rPr>
          <w:rFonts w:ascii="Palatino Linotype" w:hAnsi="Palatino Linotype"/>
          <w:b/>
          <w:sz w:val="28"/>
          <w:szCs w:val="28"/>
        </w:rPr>
        <w:tab/>
      </w:r>
    </w:p>
    <w:p w14:paraId="7D5351C9" w14:textId="5175A3AA" w:rsidR="00D27E5B" w:rsidRPr="009B0A51" w:rsidRDefault="008240F0" w:rsidP="00D27E5B">
      <w:pPr>
        <w:spacing w:line="360" w:lineRule="auto"/>
        <w:jc w:val="both"/>
        <w:rPr>
          <w:rFonts w:ascii="Palatino Linotype" w:hAnsi="Palatino Linotype"/>
        </w:rPr>
      </w:pPr>
      <w:r w:rsidRPr="009B0A51">
        <w:rPr>
          <w:rFonts w:ascii="Palatino Linotype" w:hAnsi="Palatino Linotype"/>
        </w:rPr>
        <w:t>U</w:t>
      </w:r>
      <w:r w:rsidR="00D27E5B" w:rsidRPr="009B0A51">
        <w:rPr>
          <w:rFonts w:ascii="Palatino Linotype" w:hAnsi="Palatino Linotype"/>
        </w:rPr>
        <w:t xml:space="preserve">na vez transcurrido el término legal, se decretó el cierre de instrucción en fecha </w:t>
      </w:r>
      <w:r w:rsidRPr="009B0A51">
        <w:rPr>
          <w:rFonts w:ascii="Palatino Linotype" w:hAnsi="Palatino Linotype"/>
        </w:rPr>
        <w:t>veintiséis de abril de dos mil veintitrés</w:t>
      </w:r>
      <w:r w:rsidR="00D27E5B" w:rsidRPr="009B0A51">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00759824" w14:textId="77777777" w:rsidR="00D27E5B" w:rsidRPr="009B0A51" w:rsidRDefault="00D27E5B" w:rsidP="00D27E5B">
      <w:pPr>
        <w:spacing w:line="360" w:lineRule="auto"/>
        <w:jc w:val="both"/>
        <w:rPr>
          <w:rFonts w:ascii="Palatino Linotype" w:hAnsi="Palatino Linotype"/>
        </w:rPr>
      </w:pPr>
    </w:p>
    <w:p w14:paraId="276E592B" w14:textId="77777777" w:rsidR="003708E1" w:rsidRPr="009B0A51" w:rsidRDefault="003708E1" w:rsidP="007B1512">
      <w:pPr>
        <w:pStyle w:val="Sinespaciado"/>
        <w:rPr>
          <w:sz w:val="2"/>
        </w:rPr>
      </w:pPr>
    </w:p>
    <w:p w14:paraId="4F5F93F2" w14:textId="77777777" w:rsidR="00D34057" w:rsidRPr="009B0A51" w:rsidRDefault="00D34057" w:rsidP="00E91EE4">
      <w:pPr>
        <w:spacing w:before="240" w:line="360" w:lineRule="auto"/>
        <w:jc w:val="both"/>
        <w:rPr>
          <w:rFonts w:ascii="Palatino Linotype" w:hAnsi="Palatino Linotype" w:cs="Arial"/>
          <w:sz w:val="2"/>
        </w:rPr>
      </w:pPr>
    </w:p>
    <w:p w14:paraId="20BB9624" w14:textId="77777777" w:rsidR="00D34057" w:rsidRPr="009B0A51" w:rsidRDefault="00D34057" w:rsidP="00E91EE4">
      <w:pPr>
        <w:spacing w:before="240" w:line="360" w:lineRule="auto"/>
        <w:jc w:val="center"/>
        <w:rPr>
          <w:rFonts w:ascii="Palatino Linotype" w:hAnsi="Palatino Linotype" w:cs="Arial"/>
          <w:b/>
          <w:sz w:val="28"/>
        </w:rPr>
      </w:pPr>
      <w:r w:rsidRPr="009B0A51">
        <w:rPr>
          <w:rFonts w:ascii="Palatino Linotype" w:hAnsi="Palatino Linotype" w:cs="Arial"/>
          <w:b/>
          <w:sz w:val="28"/>
        </w:rPr>
        <w:t xml:space="preserve">C O N S I D E R A N D O </w:t>
      </w:r>
    </w:p>
    <w:p w14:paraId="577B93C8" w14:textId="77777777" w:rsidR="00D34057" w:rsidRPr="009B0A51" w:rsidRDefault="00D34057" w:rsidP="007B1512">
      <w:pPr>
        <w:spacing w:line="360" w:lineRule="auto"/>
        <w:jc w:val="both"/>
        <w:rPr>
          <w:rFonts w:ascii="Palatino Linotype" w:hAnsi="Palatino Linotype" w:cs="Arial"/>
        </w:rPr>
      </w:pPr>
      <w:r w:rsidRPr="009B0A51">
        <w:rPr>
          <w:rFonts w:ascii="Palatino Linotype" w:hAnsi="Palatino Linotype" w:cs="Arial"/>
          <w:b/>
          <w:sz w:val="28"/>
        </w:rPr>
        <w:t>PRIMERO.</w:t>
      </w:r>
      <w:r w:rsidRPr="009B0A51">
        <w:rPr>
          <w:rFonts w:ascii="Palatino Linotype" w:hAnsi="Palatino Linotype" w:cs="Arial"/>
          <w:b/>
        </w:rPr>
        <w:t xml:space="preserve"> </w:t>
      </w:r>
      <w:r w:rsidRPr="009B0A51">
        <w:rPr>
          <w:rFonts w:ascii="Palatino Linotype" w:hAnsi="Palatino Linotype" w:cs="Arial"/>
          <w:b/>
          <w:sz w:val="28"/>
          <w:szCs w:val="28"/>
        </w:rPr>
        <w:t>De la competencia</w:t>
      </w:r>
      <w:r w:rsidRPr="009B0A51">
        <w:rPr>
          <w:rFonts w:ascii="Palatino Linotype" w:hAnsi="Palatino Linotype" w:cs="Arial"/>
          <w:sz w:val="28"/>
          <w:szCs w:val="28"/>
        </w:rPr>
        <w:t>.</w:t>
      </w:r>
    </w:p>
    <w:p w14:paraId="1293976A" w14:textId="4EA2EA81" w:rsidR="00E41748" w:rsidRPr="009B0A51" w:rsidRDefault="00904DC7" w:rsidP="001B0A88">
      <w:pPr>
        <w:spacing w:line="360" w:lineRule="auto"/>
        <w:jc w:val="both"/>
        <w:rPr>
          <w:rFonts w:ascii="Palatino Linotype" w:hAnsi="Palatino Linotype"/>
          <w:lang w:val="es-MX"/>
        </w:rPr>
      </w:pPr>
      <w:r w:rsidRPr="009B0A51">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w:t>
      </w:r>
      <w:r w:rsidRPr="009B0A51">
        <w:rPr>
          <w:rFonts w:ascii="Palatino Linotype" w:hAnsi="Palatino Linotype"/>
          <w:lang w:val="es-MX"/>
        </w:rPr>
        <w:lastRenderedPageBreak/>
        <w:t>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DC94A69" w14:textId="77777777" w:rsidR="003708E1" w:rsidRPr="009B0A51" w:rsidRDefault="003708E1" w:rsidP="00E91EE4">
      <w:pPr>
        <w:spacing w:before="240" w:line="360" w:lineRule="auto"/>
        <w:jc w:val="both"/>
        <w:rPr>
          <w:rFonts w:ascii="Palatino Linotype" w:hAnsi="Palatino Linotype" w:cs="Arial"/>
        </w:rPr>
      </w:pPr>
    </w:p>
    <w:p w14:paraId="5E3884DF" w14:textId="77777777" w:rsidR="00D34057" w:rsidRPr="009B0A51"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9B0A51">
        <w:rPr>
          <w:rFonts w:ascii="Palatino Linotype" w:hAnsi="Palatino Linotype" w:cs="Arial"/>
          <w:b/>
          <w:sz w:val="28"/>
        </w:rPr>
        <w:t>SEGUNDO</w:t>
      </w:r>
      <w:r w:rsidRPr="009B0A51">
        <w:rPr>
          <w:rFonts w:ascii="Palatino Linotype" w:hAnsi="Palatino Linotype" w:cs="Arial"/>
          <w:b/>
        </w:rPr>
        <w:t xml:space="preserve">. </w:t>
      </w:r>
      <w:r w:rsidRPr="009B0A51">
        <w:rPr>
          <w:rFonts w:ascii="Palatino Linotype" w:hAnsi="Palatino Linotype" w:cs="Arial"/>
          <w:b/>
          <w:sz w:val="28"/>
          <w:szCs w:val="28"/>
        </w:rPr>
        <w:t>Sobre los alcances del recurso de revisión.</w:t>
      </w:r>
      <w:r w:rsidRPr="009B0A51">
        <w:rPr>
          <w:rFonts w:ascii="Palatino Linotype" w:hAnsi="Palatino Linotype" w:cs="Arial"/>
          <w:b/>
        </w:rPr>
        <w:t xml:space="preserve"> </w:t>
      </w:r>
    </w:p>
    <w:p w14:paraId="394E3A0D" w14:textId="77777777" w:rsidR="00A47E40" w:rsidRPr="009B0A51" w:rsidRDefault="00D34057" w:rsidP="007B1512">
      <w:pPr>
        <w:pStyle w:val="Prrafodelista"/>
        <w:autoSpaceDE w:val="0"/>
        <w:autoSpaceDN w:val="0"/>
        <w:adjustRightInd w:val="0"/>
        <w:spacing w:line="360" w:lineRule="auto"/>
        <w:ind w:left="0"/>
        <w:jc w:val="both"/>
        <w:rPr>
          <w:rFonts w:ascii="Palatino Linotype" w:hAnsi="Palatino Linotype" w:cs="Arial"/>
        </w:rPr>
      </w:pPr>
      <w:r w:rsidRPr="009B0A5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9B0A51"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12C6D2DB" w14:textId="77777777" w:rsidR="008240F0" w:rsidRPr="009B0A51" w:rsidRDefault="008240F0" w:rsidP="008240F0">
      <w:pPr>
        <w:spacing w:line="360" w:lineRule="auto"/>
        <w:jc w:val="both"/>
        <w:rPr>
          <w:rFonts w:ascii="Palatino Linotype" w:eastAsia="Calibri" w:hAnsi="Palatino Linotype" w:cs="Arial"/>
          <w:sz w:val="28"/>
          <w:szCs w:val="28"/>
        </w:rPr>
      </w:pPr>
      <w:r w:rsidRPr="009B0A51">
        <w:rPr>
          <w:rFonts w:ascii="Palatino Linotype" w:eastAsia="Calibri" w:hAnsi="Palatino Linotype" w:cs="Arial"/>
          <w:b/>
          <w:sz w:val="28"/>
          <w:szCs w:val="28"/>
        </w:rPr>
        <w:t>TERCERO. Cuestiones de previo y especial pronunciamiento.</w:t>
      </w:r>
    </w:p>
    <w:p w14:paraId="7093DE64" w14:textId="77777777" w:rsidR="008240F0" w:rsidRPr="009B0A51" w:rsidRDefault="008240F0" w:rsidP="008240F0">
      <w:pPr>
        <w:spacing w:line="360" w:lineRule="auto"/>
        <w:jc w:val="both"/>
        <w:rPr>
          <w:rFonts w:ascii="Palatino Linotype" w:hAnsi="Palatino Linotype"/>
        </w:rPr>
      </w:pPr>
      <w:r w:rsidRPr="009B0A51">
        <w:rPr>
          <w:rFonts w:ascii="Palatino Linotype" w:hAnsi="Palatino Linotype" w:cs="Arial"/>
        </w:rPr>
        <w:t xml:space="preserve">El Recurso de Revisión en estudio contiene los elementos normativos de validez exigidos en </w:t>
      </w:r>
      <w:r w:rsidRPr="009B0A51">
        <w:rPr>
          <w:rFonts w:ascii="Palatino Linotype" w:hAnsi="Palatino Linotype"/>
        </w:rPr>
        <w:t xml:space="preserve">la Ley de Transparencia y </w:t>
      </w:r>
      <w:r w:rsidRPr="009B0A51">
        <w:rPr>
          <w:rFonts w:ascii="Palatino Linotype" w:hAnsi="Palatino Linotype" w:cs="Arial"/>
          <w:lang w:val="es-ES_tradnl"/>
        </w:rPr>
        <w:t>Acceso a la Información Pública del Estado de México y Municipios</w:t>
      </w:r>
      <w:r w:rsidRPr="009B0A51">
        <w:rPr>
          <w:rFonts w:ascii="Palatino Linotype" w:hAnsi="Palatino Linotype"/>
        </w:rPr>
        <w:t>, establecidos en el artículo 180 que enuncia:</w:t>
      </w:r>
    </w:p>
    <w:p w14:paraId="73C7A36D" w14:textId="77777777" w:rsidR="008240F0" w:rsidRPr="009B0A51" w:rsidRDefault="008240F0" w:rsidP="008240F0">
      <w:pPr>
        <w:spacing w:line="360" w:lineRule="auto"/>
        <w:jc w:val="both"/>
        <w:rPr>
          <w:rFonts w:ascii="Palatino Linotype" w:hAnsi="Palatino Linotype"/>
          <w:sz w:val="18"/>
        </w:rPr>
      </w:pPr>
    </w:p>
    <w:p w14:paraId="4CD58B9A"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b/>
          <w:i/>
        </w:rPr>
        <w:t xml:space="preserve">“Artículo 180. </w:t>
      </w:r>
      <w:r w:rsidRPr="009B0A51">
        <w:rPr>
          <w:rFonts w:ascii="Palatino Linotype" w:hAnsi="Palatino Linotype" w:cs="Arial"/>
          <w:i/>
        </w:rPr>
        <w:t>El recurso de revisión contendrá:</w:t>
      </w:r>
    </w:p>
    <w:p w14:paraId="3759684A"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i/>
        </w:rPr>
        <w:t>I. El sujeto obligado ante la cual se presentó la solicitud;</w:t>
      </w:r>
    </w:p>
    <w:p w14:paraId="7C02B473"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b/>
          <w:i/>
        </w:rPr>
        <w:t>II. El nombre del solicitante que recurre</w:t>
      </w:r>
      <w:r w:rsidRPr="009B0A51">
        <w:rPr>
          <w:rFonts w:ascii="Palatino Linotype" w:hAnsi="Palatino Linotype" w:cs="Arial"/>
          <w:i/>
        </w:rPr>
        <w:t xml:space="preserve"> o de su representante y, en su caso, del tercero interesado, así como la dirección o medio que señale para recibir notificaciones;</w:t>
      </w:r>
    </w:p>
    <w:p w14:paraId="0ED18A41"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i/>
        </w:rPr>
        <w:lastRenderedPageBreak/>
        <w:t>III. El número de folio de respuesta de la solicitud de acceso;</w:t>
      </w:r>
    </w:p>
    <w:p w14:paraId="17B19770"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i/>
        </w:rPr>
        <w:t>IV. La fecha en que fue notificada la respuesta al solicitante o tuvo conocimiento del acto reclamado, o de presentación de la solicitud, en caso de falta de respuesta;</w:t>
      </w:r>
    </w:p>
    <w:p w14:paraId="130B6388"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i/>
        </w:rPr>
        <w:t>V. El acto que se recurre;</w:t>
      </w:r>
    </w:p>
    <w:p w14:paraId="36F60297"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i/>
        </w:rPr>
        <w:t>VI. Las razones o motivos de inconformidad;</w:t>
      </w:r>
    </w:p>
    <w:p w14:paraId="16CE3ED0"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i/>
        </w:rPr>
        <w:t>VII. La copia de la respuesta que se impugna y, en su caso, de la notificación correspondiente, en el caso de respuesta de la solicitud; y</w:t>
      </w:r>
    </w:p>
    <w:p w14:paraId="014C70E2"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i/>
        </w:rPr>
        <w:t>VIII. Firma del recurrente, en su caso, cuando se presente por escrito, requisito sin el cual se dará trámite al recurso.</w:t>
      </w:r>
    </w:p>
    <w:p w14:paraId="6C932DDE" w14:textId="77777777" w:rsidR="008240F0" w:rsidRPr="009B0A51" w:rsidRDefault="008240F0" w:rsidP="008240F0">
      <w:pPr>
        <w:ind w:left="851" w:right="851"/>
        <w:jc w:val="both"/>
        <w:rPr>
          <w:rFonts w:ascii="Palatino Linotype" w:hAnsi="Palatino Linotype" w:cs="Arial"/>
          <w:i/>
        </w:rPr>
      </w:pPr>
    </w:p>
    <w:p w14:paraId="65539E73"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i/>
        </w:rPr>
        <w:t>Adicionalmente, se podrán anexar las pruebas y demás elementos que considere procedentes someter a juicio del Instituto.</w:t>
      </w:r>
    </w:p>
    <w:p w14:paraId="53F29072" w14:textId="77777777" w:rsidR="008240F0" w:rsidRPr="009B0A51" w:rsidRDefault="008240F0" w:rsidP="008240F0">
      <w:pPr>
        <w:ind w:left="851" w:right="851"/>
        <w:jc w:val="both"/>
        <w:rPr>
          <w:rFonts w:ascii="Palatino Linotype" w:hAnsi="Palatino Linotype" w:cs="Arial"/>
          <w:i/>
        </w:rPr>
      </w:pPr>
    </w:p>
    <w:p w14:paraId="1B9C4A1F"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i/>
        </w:rPr>
        <w:t>En ningún caso será necesario que el particular ratifique el recurso de revisión interpuesto.</w:t>
      </w:r>
    </w:p>
    <w:p w14:paraId="55D43F88" w14:textId="77777777" w:rsidR="008240F0" w:rsidRPr="009B0A51" w:rsidRDefault="008240F0" w:rsidP="008240F0">
      <w:pPr>
        <w:ind w:left="851" w:right="851"/>
        <w:jc w:val="both"/>
        <w:rPr>
          <w:rFonts w:ascii="Palatino Linotype" w:hAnsi="Palatino Linotype" w:cs="Arial"/>
          <w:i/>
        </w:rPr>
      </w:pPr>
    </w:p>
    <w:p w14:paraId="4A962E0E" w14:textId="77777777" w:rsidR="008240F0" w:rsidRPr="009B0A51" w:rsidRDefault="008240F0" w:rsidP="008240F0">
      <w:pPr>
        <w:ind w:left="851" w:right="851"/>
        <w:jc w:val="both"/>
        <w:rPr>
          <w:rFonts w:ascii="Palatino Linotype" w:hAnsi="Palatino Linotype" w:cs="Arial"/>
          <w:i/>
        </w:rPr>
      </w:pPr>
      <w:r w:rsidRPr="009B0A51">
        <w:rPr>
          <w:rFonts w:ascii="Palatino Linotype" w:hAnsi="Palatino Linotype" w:cs="Arial"/>
          <w:b/>
          <w:i/>
        </w:rPr>
        <w:t>En caso de que el recurso se interponga de manera electrónica no será indispensable que contengan los requisitos establecidos en las fracciones II</w:t>
      </w:r>
      <w:r w:rsidRPr="009B0A51">
        <w:rPr>
          <w:rFonts w:ascii="Palatino Linotype" w:hAnsi="Palatino Linotype" w:cs="Arial"/>
          <w:i/>
        </w:rPr>
        <w:t>, IV, VII y VIII.”</w:t>
      </w:r>
    </w:p>
    <w:p w14:paraId="7E71AD44" w14:textId="77777777" w:rsidR="008240F0" w:rsidRPr="009B0A51" w:rsidRDefault="008240F0" w:rsidP="008240F0">
      <w:pPr>
        <w:ind w:left="851" w:right="851"/>
        <w:jc w:val="right"/>
        <w:rPr>
          <w:rFonts w:ascii="Palatino Linotype" w:hAnsi="Palatino Linotype" w:cs="Arial"/>
          <w:i/>
          <w:sz w:val="20"/>
        </w:rPr>
      </w:pPr>
      <w:r w:rsidRPr="009B0A51">
        <w:rPr>
          <w:rFonts w:ascii="Palatino Linotype" w:hAnsi="Palatino Linotype" w:cs="Arial"/>
          <w:i/>
          <w:sz w:val="20"/>
        </w:rPr>
        <w:t>[Énfasis añadido]</w:t>
      </w:r>
    </w:p>
    <w:p w14:paraId="6A111644" w14:textId="77777777" w:rsidR="008240F0" w:rsidRPr="009B0A51" w:rsidRDefault="008240F0" w:rsidP="008240F0">
      <w:pPr>
        <w:spacing w:line="276" w:lineRule="auto"/>
        <w:ind w:left="851"/>
        <w:jc w:val="right"/>
        <w:rPr>
          <w:rFonts w:ascii="Palatino Linotype" w:hAnsi="Palatino Linotype" w:cs="Arial"/>
          <w:b/>
          <w:i/>
        </w:rPr>
      </w:pPr>
    </w:p>
    <w:p w14:paraId="2C90259E" w14:textId="7CF5070F" w:rsidR="008240F0" w:rsidRPr="009B0A51" w:rsidRDefault="008240F0" w:rsidP="008240F0">
      <w:pPr>
        <w:spacing w:line="360" w:lineRule="auto"/>
        <w:jc w:val="both"/>
        <w:rPr>
          <w:rFonts w:ascii="Palatino Linotype" w:eastAsia="Calibri" w:hAnsi="Palatino Linotype" w:cs="Arial"/>
        </w:rPr>
      </w:pPr>
      <w:r w:rsidRPr="009B0A51">
        <w:rPr>
          <w:rFonts w:ascii="Palatino Linotype" w:eastAsia="Calibri" w:hAnsi="Palatino Linotype" w:cs="Segoe UI"/>
        </w:rPr>
        <w:t xml:space="preserve">Cabe señalar que </w:t>
      </w:r>
      <w:r w:rsidRPr="009B0A51">
        <w:rPr>
          <w:rFonts w:ascii="Palatino Linotype" w:eastAsia="Calibri" w:hAnsi="Palatino Linotype" w:cs="Segoe UI"/>
          <w:b/>
        </w:rPr>
        <w:t>El Recurrente</w:t>
      </w:r>
      <w:r w:rsidRPr="009B0A51">
        <w:rPr>
          <w:rFonts w:ascii="Palatino Linotype" w:eastAsia="Calibri" w:hAnsi="Palatino Linotype" w:cs="Segoe UI"/>
        </w:rPr>
        <w:t xml:space="preserve"> ejerció de manera anónima su derecho de acceso a la información pública</w:t>
      </w:r>
      <w:r w:rsidRPr="009B0A51">
        <w:rPr>
          <w:rFonts w:ascii="Palatino Linotype" w:eastAsia="Calibri" w:hAnsi="Palatino Linotype"/>
        </w:rPr>
        <w:t xml:space="preserve">, sin embargo, no es motivo para desechar las </w:t>
      </w:r>
      <w:r w:rsidRPr="009B0A51">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30FFDBFE" w14:textId="77777777" w:rsidR="008240F0" w:rsidRPr="009B0A51" w:rsidRDefault="008240F0" w:rsidP="008240F0">
      <w:pPr>
        <w:spacing w:before="240" w:after="240"/>
        <w:ind w:left="851" w:right="900"/>
        <w:jc w:val="both"/>
        <w:rPr>
          <w:rFonts w:ascii="Palatino Linotype" w:eastAsia="Calibri" w:hAnsi="Palatino Linotype" w:cs="Arial"/>
          <w:i/>
        </w:rPr>
      </w:pPr>
      <w:r w:rsidRPr="009B0A51">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5F1CCE79" w14:textId="77777777" w:rsidR="008240F0" w:rsidRPr="009B0A51" w:rsidRDefault="008240F0" w:rsidP="008240F0">
      <w:pPr>
        <w:spacing w:before="240" w:after="240"/>
        <w:ind w:left="851" w:right="900"/>
        <w:jc w:val="both"/>
        <w:rPr>
          <w:rFonts w:ascii="Palatino Linotype" w:eastAsia="Calibri" w:hAnsi="Palatino Linotype" w:cs="Arial"/>
          <w:i/>
        </w:rPr>
      </w:pPr>
    </w:p>
    <w:p w14:paraId="62A75E96" w14:textId="77777777" w:rsidR="008240F0" w:rsidRPr="009B0A51" w:rsidRDefault="008240F0" w:rsidP="008240F0">
      <w:pPr>
        <w:spacing w:before="240" w:after="240" w:line="360" w:lineRule="auto"/>
        <w:jc w:val="both"/>
        <w:rPr>
          <w:rFonts w:ascii="Palatino Linotype" w:eastAsia="Calibri" w:hAnsi="Palatino Linotype"/>
        </w:rPr>
      </w:pPr>
      <w:r w:rsidRPr="009B0A51">
        <w:rPr>
          <w:rFonts w:ascii="Palatino Linotype" w:eastAsia="Calibri" w:hAnsi="Palatino Linotype"/>
        </w:rPr>
        <w:lastRenderedPageBreak/>
        <w:t xml:space="preserve">Robusteciendo lo anterior se encuentra lo dispuesto en los artículos 6, Apartado A, fracciones III y IV, de la Constitución Política de los Estados Unidos Mexicanos y 5 párrafos </w:t>
      </w:r>
      <w:r w:rsidRPr="009B0A51">
        <w:rPr>
          <w:rFonts w:ascii="Palatino Linotype" w:eastAsia="Calibri" w:hAnsi="Palatino Linotype" w:cs="Arial"/>
        </w:rPr>
        <w:t>vigésimo, vigésimo primero</w:t>
      </w:r>
      <w:r w:rsidRPr="009B0A51">
        <w:rPr>
          <w:rFonts w:ascii="Palatino Linotype" w:hAnsi="Palatino Linotype" w:cs="Arial"/>
        </w:rPr>
        <w:t xml:space="preserve"> y vigésimo segundo</w:t>
      </w:r>
      <w:r w:rsidRPr="009B0A51">
        <w:rPr>
          <w:rFonts w:ascii="Palatino Linotype" w:eastAsia="Calibri" w:hAnsi="Palatino Linotype"/>
        </w:rPr>
        <w:t>, de la Constitución Política del Estado Libre y Soberano de México, se establece lo siguiente:</w:t>
      </w:r>
    </w:p>
    <w:p w14:paraId="49E48CFD" w14:textId="77777777" w:rsidR="008240F0" w:rsidRPr="009B0A51" w:rsidRDefault="008240F0" w:rsidP="008240F0">
      <w:pPr>
        <w:spacing w:before="120" w:after="120"/>
        <w:ind w:left="851" w:right="851"/>
        <w:jc w:val="center"/>
        <w:rPr>
          <w:rFonts w:ascii="Palatino Linotype" w:eastAsia="Calibri" w:hAnsi="Palatino Linotype"/>
          <w:b/>
          <w:i/>
        </w:rPr>
      </w:pPr>
      <w:r w:rsidRPr="009B0A51">
        <w:rPr>
          <w:rFonts w:ascii="Palatino Linotype" w:eastAsia="Calibri" w:hAnsi="Palatino Linotype"/>
          <w:b/>
          <w:i/>
        </w:rPr>
        <w:t>Constitución Política de los Estados Unidos Mexicanos</w:t>
      </w:r>
    </w:p>
    <w:p w14:paraId="6001A059"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w:t>
      </w:r>
      <w:r w:rsidRPr="009B0A51">
        <w:rPr>
          <w:rFonts w:ascii="Palatino Linotype" w:eastAsia="Calibri" w:hAnsi="Palatino Linotype"/>
          <w:b/>
          <w:i/>
        </w:rPr>
        <w:t>Artículo 6</w:t>
      </w:r>
      <w:r w:rsidRPr="009B0A51">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9715963"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w:t>
      </w:r>
    </w:p>
    <w:p w14:paraId="4C7F09C0"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 xml:space="preserve">Para efectos de lo dispuesto en el presente artículo se observará lo siguiente: </w:t>
      </w:r>
    </w:p>
    <w:p w14:paraId="40A5DBF9"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35F4B567"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w:t>
      </w:r>
    </w:p>
    <w:p w14:paraId="07DFF103"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352DA33B"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32DBEF8B" w14:textId="77777777" w:rsidR="008240F0" w:rsidRPr="009B0A51" w:rsidRDefault="008240F0" w:rsidP="008240F0">
      <w:pPr>
        <w:spacing w:before="120" w:after="120"/>
        <w:ind w:right="851"/>
        <w:jc w:val="both"/>
        <w:rPr>
          <w:rFonts w:ascii="Palatino Linotype" w:eastAsia="Calibri" w:hAnsi="Palatino Linotype"/>
          <w:i/>
        </w:rPr>
      </w:pPr>
    </w:p>
    <w:p w14:paraId="3A816A8F" w14:textId="77777777" w:rsidR="008240F0" w:rsidRPr="009B0A51" w:rsidRDefault="008240F0" w:rsidP="008240F0">
      <w:pPr>
        <w:spacing w:before="120" w:after="120"/>
        <w:ind w:left="851" w:right="851"/>
        <w:jc w:val="center"/>
        <w:rPr>
          <w:rFonts w:ascii="Palatino Linotype" w:eastAsia="Calibri" w:hAnsi="Palatino Linotype"/>
          <w:b/>
          <w:i/>
        </w:rPr>
      </w:pPr>
      <w:r w:rsidRPr="009B0A51">
        <w:rPr>
          <w:rFonts w:ascii="Palatino Linotype" w:eastAsia="Calibri" w:hAnsi="Palatino Linotype"/>
          <w:b/>
          <w:i/>
        </w:rPr>
        <w:t>Constitución Política del Estado Libre y Soberano de México</w:t>
      </w:r>
    </w:p>
    <w:p w14:paraId="11E1B93B"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w:t>
      </w:r>
      <w:r w:rsidRPr="009B0A51">
        <w:rPr>
          <w:rFonts w:ascii="Palatino Linotype" w:eastAsia="Calibri" w:hAnsi="Palatino Linotype"/>
          <w:b/>
          <w:i/>
        </w:rPr>
        <w:t>Artículo 5</w:t>
      </w:r>
      <w:r w:rsidRPr="009B0A51">
        <w:rPr>
          <w:rFonts w:ascii="Palatino Linotype" w:eastAsia="Calibri"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w:t>
      </w:r>
      <w:r w:rsidRPr="009B0A51">
        <w:rPr>
          <w:rFonts w:ascii="Palatino Linotype" w:eastAsia="Calibri" w:hAnsi="Palatino Linotype"/>
          <w:i/>
        </w:rPr>
        <w:lastRenderedPageBreak/>
        <w:t>restringirse ni suspenderse salvo en los casos y bajo las condiciones que la Constitución Política de los Estados Unidos Mexicanos establece.</w:t>
      </w:r>
    </w:p>
    <w:p w14:paraId="1B8BD8A3"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w:t>
      </w:r>
    </w:p>
    <w:p w14:paraId="5F02B4A3"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05D8BFBD"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 xml:space="preserve"> (…)</w:t>
      </w:r>
    </w:p>
    <w:p w14:paraId="67406610"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 xml:space="preserve">El derecho a la información será garantizado por el Estado. La ley establecerá las previsiones que permitan asegurar la protección, el respeto y la difusión de este derecho. </w:t>
      </w:r>
    </w:p>
    <w:p w14:paraId="2C985AB1"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BDBFAD6" w14:textId="77777777" w:rsidR="008240F0" w:rsidRPr="009B0A51" w:rsidRDefault="008240F0" w:rsidP="008240F0">
      <w:pPr>
        <w:spacing w:before="120" w:after="120"/>
        <w:ind w:left="851" w:right="851"/>
        <w:jc w:val="both"/>
        <w:rPr>
          <w:rFonts w:ascii="Palatino Linotype" w:eastAsia="Calibri" w:hAnsi="Palatino Linotype"/>
          <w:i/>
        </w:rPr>
      </w:pPr>
    </w:p>
    <w:p w14:paraId="7132C8F8"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4454BB38"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019F2731"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w:t>
      </w:r>
    </w:p>
    <w:p w14:paraId="51AF4017" w14:textId="77777777" w:rsidR="008240F0" w:rsidRPr="009B0A51" w:rsidRDefault="008240F0" w:rsidP="008240F0">
      <w:pPr>
        <w:ind w:left="851" w:right="851"/>
        <w:jc w:val="both"/>
        <w:rPr>
          <w:rFonts w:ascii="Palatino Linotype" w:eastAsia="Calibri" w:hAnsi="Palatino Linotype"/>
          <w:i/>
        </w:rPr>
      </w:pPr>
      <w:r w:rsidRPr="009B0A51">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B3AA286" w14:textId="77777777" w:rsidR="008240F0" w:rsidRPr="009B0A51" w:rsidRDefault="008240F0" w:rsidP="008240F0">
      <w:pPr>
        <w:spacing w:line="360" w:lineRule="auto"/>
        <w:jc w:val="both"/>
        <w:rPr>
          <w:rFonts w:ascii="Palatino Linotype" w:eastAsia="Calibri" w:hAnsi="Palatino Linotype"/>
        </w:rPr>
      </w:pPr>
    </w:p>
    <w:p w14:paraId="2379D0C3" w14:textId="77777777" w:rsidR="008240F0" w:rsidRPr="009B0A51" w:rsidRDefault="008240F0" w:rsidP="008240F0">
      <w:pPr>
        <w:spacing w:line="360" w:lineRule="auto"/>
        <w:jc w:val="both"/>
        <w:rPr>
          <w:rFonts w:ascii="Palatino Linotype" w:eastAsia="Calibri" w:hAnsi="Palatino Linotype"/>
        </w:rPr>
      </w:pPr>
      <w:r w:rsidRPr="009B0A51">
        <w:rPr>
          <w:rFonts w:ascii="Palatino Linotype" w:eastAsia="Calibri" w:hAnsi="Palatino Linotype"/>
        </w:rPr>
        <w:lastRenderedPageBreak/>
        <w:t>Por otra parte, del contenido del artículo 1 de la Constitución Política de los Estados Unidos Mexicanos, se destaca lo siguiente:</w:t>
      </w:r>
    </w:p>
    <w:p w14:paraId="134A99C4"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w:t>
      </w:r>
      <w:r w:rsidRPr="009B0A51">
        <w:rPr>
          <w:rFonts w:ascii="Palatino Linotype" w:eastAsia="Calibri" w:hAnsi="Palatino Linotype"/>
          <w:b/>
          <w:i/>
        </w:rPr>
        <w:t>Artículo 1o</w:t>
      </w:r>
      <w:r w:rsidRPr="009B0A51">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F9AE46"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Las normas relativas a los derechos humanos se interpretarán de conformidad con esta Constitución y con los tratados internacionales de la materia favoreciendo en todo tiempo a las personas la protección más amplia.</w:t>
      </w:r>
    </w:p>
    <w:p w14:paraId="189F8481"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3AAB10DF" w14:textId="77777777" w:rsidR="008240F0" w:rsidRPr="009B0A51" w:rsidRDefault="008240F0" w:rsidP="008240F0">
      <w:pPr>
        <w:spacing w:before="120" w:after="120"/>
        <w:ind w:left="851" w:right="851"/>
        <w:jc w:val="both"/>
        <w:rPr>
          <w:rFonts w:ascii="Palatino Linotype" w:eastAsia="Calibri" w:hAnsi="Palatino Linotype"/>
          <w:i/>
        </w:rPr>
      </w:pPr>
      <w:r w:rsidRPr="009B0A51">
        <w:rPr>
          <w:rFonts w:ascii="Palatino Linotype" w:eastAsia="Calibri" w:hAnsi="Palatino Linotype"/>
          <w:i/>
        </w:rPr>
        <w:t>En consecuencia, el Estado deberá prevenir, investigar, sancionar y reparar las violaciones a los derechos humanos, en los términos que establezca la ley.”</w:t>
      </w:r>
    </w:p>
    <w:p w14:paraId="4FB303D7" w14:textId="77777777" w:rsidR="008240F0" w:rsidRPr="009B0A51" w:rsidRDefault="008240F0" w:rsidP="008240F0">
      <w:pPr>
        <w:rPr>
          <w:rFonts w:eastAsia="Calibri"/>
        </w:rPr>
      </w:pPr>
    </w:p>
    <w:p w14:paraId="21A73E3A" w14:textId="77777777" w:rsidR="008240F0" w:rsidRPr="009B0A51" w:rsidRDefault="008240F0" w:rsidP="008240F0">
      <w:pPr>
        <w:pStyle w:val="Prrafodelista"/>
        <w:autoSpaceDE w:val="0"/>
        <w:autoSpaceDN w:val="0"/>
        <w:adjustRightInd w:val="0"/>
        <w:spacing w:line="360" w:lineRule="auto"/>
        <w:ind w:left="0"/>
        <w:jc w:val="both"/>
        <w:rPr>
          <w:rFonts w:ascii="Palatino Linotype" w:hAnsi="Palatino Linotype" w:cs="Arial"/>
        </w:rPr>
      </w:pPr>
      <w:r w:rsidRPr="009B0A51">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9B0A51">
        <w:rPr>
          <w:rFonts w:ascii="Palatino Linotype" w:hAnsi="Palatino Linotype" w:cs="Arial"/>
        </w:rPr>
        <w:t>posibilidad de que, incluso, la solicitud de acceso a la información pueda ser anónima o no contener un nombre que identifique al solicitante o que permita tener certeza sobre su identidad.</w:t>
      </w:r>
    </w:p>
    <w:p w14:paraId="280AF8DC" w14:textId="77777777" w:rsidR="008240F0" w:rsidRPr="009B0A51" w:rsidRDefault="008240F0" w:rsidP="008240F0">
      <w:pPr>
        <w:pStyle w:val="Prrafodelista"/>
        <w:autoSpaceDE w:val="0"/>
        <w:autoSpaceDN w:val="0"/>
        <w:adjustRightInd w:val="0"/>
        <w:spacing w:line="360" w:lineRule="auto"/>
        <w:ind w:left="0"/>
        <w:jc w:val="both"/>
        <w:rPr>
          <w:rFonts w:ascii="Palatino Linotype" w:hAnsi="Palatino Linotype" w:cs="Arial"/>
        </w:rPr>
      </w:pPr>
    </w:p>
    <w:p w14:paraId="46F1F3E7" w14:textId="6F29D3E4" w:rsidR="009E16FA" w:rsidRPr="009B0A51" w:rsidRDefault="008240F0"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sidRPr="009B0A51">
        <w:rPr>
          <w:rFonts w:ascii="Palatino Linotype" w:hAnsi="Palatino Linotype" w:cs="Arial"/>
        </w:rPr>
        <w:lastRenderedPageBreak/>
        <w:t>En conclusión, se cubrieron los requisitos de procedencia y procedibilidad y conforme a las constancias que obran en el expediente.</w:t>
      </w:r>
    </w:p>
    <w:p w14:paraId="32B2CD29" w14:textId="77777777" w:rsidR="008240F0" w:rsidRPr="009B0A51" w:rsidRDefault="008240F0"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61C0705" w14:textId="0A860C5D" w:rsidR="00912A21" w:rsidRPr="009B0A51" w:rsidRDefault="008240F0" w:rsidP="00912A21">
      <w:pPr>
        <w:pStyle w:val="Prrafodelista"/>
        <w:autoSpaceDE w:val="0"/>
        <w:autoSpaceDN w:val="0"/>
        <w:adjustRightInd w:val="0"/>
        <w:spacing w:before="240" w:after="160" w:line="360" w:lineRule="auto"/>
        <w:ind w:left="0"/>
        <w:jc w:val="both"/>
        <w:rPr>
          <w:rFonts w:ascii="Palatino Linotype" w:hAnsi="Palatino Linotype" w:cs="Arial"/>
          <w:b/>
        </w:rPr>
      </w:pPr>
      <w:r w:rsidRPr="009B0A51">
        <w:rPr>
          <w:rFonts w:ascii="Palatino Linotype" w:hAnsi="Palatino Linotype" w:cs="Arial"/>
          <w:b/>
          <w:sz w:val="28"/>
        </w:rPr>
        <w:t>CUARTO</w:t>
      </w:r>
      <w:r w:rsidR="00912A21" w:rsidRPr="009B0A51">
        <w:rPr>
          <w:rFonts w:ascii="Palatino Linotype" w:hAnsi="Palatino Linotype" w:cs="Arial"/>
          <w:b/>
        </w:rPr>
        <w:t xml:space="preserve">. </w:t>
      </w:r>
      <w:r w:rsidR="00912A21" w:rsidRPr="009B0A51">
        <w:rPr>
          <w:rFonts w:ascii="Palatino Linotype" w:hAnsi="Palatino Linotype" w:cs="Arial"/>
          <w:b/>
          <w:sz w:val="28"/>
          <w:szCs w:val="28"/>
        </w:rPr>
        <w:t>De las causas de improcedencia.</w:t>
      </w:r>
    </w:p>
    <w:p w14:paraId="6C462DB8" w14:textId="77777777" w:rsidR="00912A21" w:rsidRPr="009B0A5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9B0A51">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9B0A51"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9B0A5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9B0A51">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9B0A51">
        <w:rPr>
          <w:rFonts w:ascii="Palatino Linotype" w:hAnsi="Palatino Linotype" w:cs="Arial"/>
        </w:rPr>
        <w:lastRenderedPageBreak/>
        <w:t>de acceso a la justicia, ya que éste no se coarta por regular causas de improcedencia y sobreseimiento con tales fines</w:t>
      </w:r>
      <w:r w:rsidRPr="009B0A51">
        <w:rPr>
          <w:rStyle w:val="Refdenotaalpie"/>
          <w:rFonts w:ascii="Palatino Linotype" w:hAnsi="Palatino Linotype" w:cs="Arial"/>
        </w:rPr>
        <w:footnoteReference w:id="1"/>
      </w:r>
      <w:r w:rsidRPr="009B0A51">
        <w:rPr>
          <w:rFonts w:ascii="Palatino Linotype" w:hAnsi="Palatino Linotype" w:cs="Arial"/>
        </w:rPr>
        <w:t>.</w:t>
      </w:r>
    </w:p>
    <w:p w14:paraId="65BBFB49" w14:textId="77777777" w:rsidR="00912A21" w:rsidRPr="009B0A51"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9B0A5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9B0A51">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9B0A51"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389FC6CD" w:rsidR="00912A21" w:rsidRPr="009B0A51" w:rsidRDefault="008240F0"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9B0A51">
        <w:rPr>
          <w:rFonts w:ascii="Palatino Linotype" w:hAnsi="Palatino Linotype" w:cs="Arial"/>
          <w:b/>
          <w:sz w:val="28"/>
        </w:rPr>
        <w:t>QUINTO</w:t>
      </w:r>
      <w:r w:rsidR="00912A21" w:rsidRPr="009B0A51">
        <w:rPr>
          <w:rFonts w:ascii="Palatino Linotype" w:hAnsi="Palatino Linotype" w:cs="Arial"/>
          <w:b/>
          <w:sz w:val="28"/>
          <w:szCs w:val="28"/>
        </w:rPr>
        <w:t>.</w:t>
      </w:r>
      <w:r w:rsidR="00912A21" w:rsidRPr="009B0A51">
        <w:rPr>
          <w:rFonts w:ascii="Palatino Linotype" w:hAnsi="Palatino Linotype" w:cs="Arial"/>
          <w:sz w:val="28"/>
          <w:szCs w:val="28"/>
        </w:rPr>
        <w:t xml:space="preserve"> </w:t>
      </w:r>
      <w:r w:rsidR="00912A21" w:rsidRPr="009B0A51">
        <w:rPr>
          <w:rFonts w:ascii="Palatino Linotype" w:hAnsi="Palatino Linotype" w:cs="Arial"/>
          <w:b/>
          <w:sz w:val="28"/>
        </w:rPr>
        <w:t>Estudio y resolución del asunto</w:t>
      </w:r>
      <w:r w:rsidR="00912A21" w:rsidRPr="009B0A51">
        <w:rPr>
          <w:rFonts w:ascii="Palatino Linotype" w:hAnsi="Palatino Linotype" w:cs="Arial"/>
          <w:b/>
        </w:rPr>
        <w:t>.</w:t>
      </w:r>
    </w:p>
    <w:p w14:paraId="5FD005DD" w14:textId="77777777" w:rsidR="00912A21" w:rsidRPr="009B0A5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9B0A51">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9B0A51">
        <w:rPr>
          <w:rFonts w:ascii="Palatino Linotype" w:hAnsi="Palatino Linotype" w:cs="Arial"/>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9B0A51"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9B0A51" w:rsidRDefault="009D7D7B" w:rsidP="009D7D7B">
      <w:pPr>
        <w:autoSpaceDE w:val="0"/>
        <w:autoSpaceDN w:val="0"/>
        <w:adjustRightInd w:val="0"/>
        <w:spacing w:line="360" w:lineRule="auto"/>
        <w:jc w:val="both"/>
        <w:rPr>
          <w:rFonts w:ascii="Palatino Linotype" w:hAnsi="Palatino Linotype" w:cs="Arial"/>
        </w:rPr>
      </w:pPr>
      <w:r w:rsidRPr="009B0A51">
        <w:rPr>
          <w:rFonts w:ascii="Palatino Linotype" w:hAnsi="Palatino Linotype" w:cs="Arial"/>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9B0A51"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9B0A51" w:rsidRDefault="009D7D7B" w:rsidP="00AA0796">
      <w:pPr>
        <w:pStyle w:val="Prrafodelista"/>
        <w:autoSpaceDE w:val="0"/>
        <w:autoSpaceDN w:val="0"/>
        <w:adjustRightInd w:val="0"/>
        <w:spacing w:line="360" w:lineRule="auto"/>
        <w:ind w:left="0"/>
        <w:jc w:val="both"/>
        <w:rPr>
          <w:rFonts w:ascii="Palatino Linotype" w:hAnsi="Palatino Linotype" w:cs="Arial"/>
        </w:rPr>
      </w:pPr>
      <w:r w:rsidRPr="009B0A51">
        <w:rPr>
          <w:rFonts w:ascii="Palatino Linotype" w:hAnsi="Palatino Linotype" w:cs="Arial"/>
        </w:rPr>
        <w:t xml:space="preserve">Ya que el planteamiento del problema es de toral importancia, a efecto de determinar la intención o voluntad del </w:t>
      </w:r>
      <w:r w:rsidR="002D66D5" w:rsidRPr="009B0A51">
        <w:rPr>
          <w:rFonts w:ascii="Palatino Linotype" w:hAnsi="Palatino Linotype" w:cs="Arial"/>
        </w:rPr>
        <w:t>R</w:t>
      </w:r>
      <w:r w:rsidRPr="009B0A51">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9B0A51"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9B0A51" w:rsidRDefault="00C57CB5" w:rsidP="00AA0796">
      <w:pPr>
        <w:pStyle w:val="Prrafodelista"/>
        <w:autoSpaceDE w:val="0"/>
        <w:autoSpaceDN w:val="0"/>
        <w:adjustRightInd w:val="0"/>
        <w:spacing w:line="360" w:lineRule="auto"/>
        <w:ind w:left="0"/>
        <w:jc w:val="both"/>
        <w:rPr>
          <w:rFonts w:ascii="Palatino Linotype" w:hAnsi="Palatino Linotype" w:cs="Arial"/>
        </w:rPr>
      </w:pPr>
      <w:r w:rsidRPr="009B0A51">
        <w:rPr>
          <w:rFonts w:ascii="Palatino Linotype" w:hAnsi="Palatino Linotype" w:cs="Arial"/>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9B0A51">
        <w:rPr>
          <w:rFonts w:ascii="Palatino Linotype" w:hAnsi="Palatino Linotype" w:cs="Arial"/>
        </w:rPr>
        <w:t>,</w:t>
      </w:r>
      <w:r w:rsidRPr="009B0A51">
        <w:rPr>
          <w:rFonts w:ascii="Palatino Linotype" w:hAnsi="Palatino Linotype" w:cs="Arial"/>
        </w:rPr>
        <w:t xml:space="preserve"> de la Constitución Federal y el diverso 8</w:t>
      </w:r>
      <w:r w:rsidR="007B1512" w:rsidRPr="009B0A51">
        <w:rPr>
          <w:rFonts w:ascii="Palatino Linotype" w:hAnsi="Palatino Linotype" w:cs="Arial"/>
        </w:rPr>
        <w:t>,</w:t>
      </w:r>
      <w:r w:rsidRPr="009B0A51">
        <w:rPr>
          <w:rFonts w:ascii="Palatino Linotype" w:hAnsi="Palatino Linotype" w:cs="Arial"/>
        </w:rPr>
        <w:t xml:space="preserve"> de la Ley de Transparencia local.</w:t>
      </w:r>
    </w:p>
    <w:p w14:paraId="1EBD54ED" w14:textId="77777777" w:rsidR="007B1512" w:rsidRPr="009B0A51" w:rsidRDefault="007B1512" w:rsidP="00E91EE4">
      <w:pPr>
        <w:tabs>
          <w:tab w:val="left" w:pos="709"/>
        </w:tabs>
        <w:spacing w:line="360" w:lineRule="auto"/>
        <w:jc w:val="both"/>
        <w:rPr>
          <w:rFonts w:ascii="Palatino Linotype" w:hAnsi="Palatino Linotype" w:cs="Arial"/>
          <w:sz w:val="10"/>
        </w:rPr>
      </w:pPr>
    </w:p>
    <w:p w14:paraId="55DEB2AB" w14:textId="69A07199" w:rsidR="009232E7" w:rsidRPr="009B0A51" w:rsidRDefault="006625C6" w:rsidP="006625C6">
      <w:pPr>
        <w:pStyle w:val="Prrafodelista"/>
        <w:autoSpaceDE w:val="0"/>
        <w:autoSpaceDN w:val="0"/>
        <w:adjustRightInd w:val="0"/>
        <w:spacing w:before="240" w:after="160" w:line="360" w:lineRule="auto"/>
        <w:ind w:left="0"/>
        <w:jc w:val="both"/>
        <w:rPr>
          <w:rFonts w:ascii="Palatino Linotype" w:hAnsi="Palatino Linotype" w:cs="Arial"/>
          <w:i/>
          <w:lang w:eastAsia="es-MX"/>
        </w:rPr>
      </w:pPr>
      <w:r w:rsidRPr="009B0A51">
        <w:rPr>
          <w:rFonts w:ascii="Palatino Linotype" w:hAnsi="Palatino Linotype" w:cs="Arial"/>
        </w:rPr>
        <w:t>Así, u</w:t>
      </w:r>
      <w:r w:rsidR="009232E7" w:rsidRPr="009B0A51">
        <w:rPr>
          <w:rFonts w:ascii="Palatino Linotype" w:hAnsi="Palatino Linotype"/>
        </w:rPr>
        <w:t>na vez analizada la solicitud de información, podemo</w:t>
      </w:r>
      <w:r w:rsidRPr="009B0A51">
        <w:rPr>
          <w:rFonts w:ascii="Palatino Linotype" w:hAnsi="Palatino Linotype"/>
        </w:rPr>
        <w:t xml:space="preserve">s determinar que objetivamente </w:t>
      </w:r>
      <w:r w:rsidRPr="009B0A51">
        <w:rPr>
          <w:rFonts w:ascii="Palatino Linotype" w:hAnsi="Palatino Linotype"/>
          <w:b/>
        </w:rPr>
        <w:t>El</w:t>
      </w:r>
      <w:r w:rsidR="009232E7" w:rsidRPr="009B0A51">
        <w:rPr>
          <w:rFonts w:ascii="Palatino Linotype" w:hAnsi="Palatino Linotype"/>
          <w:b/>
        </w:rPr>
        <w:t xml:space="preserve"> Recurrente</w:t>
      </w:r>
      <w:r w:rsidR="009232E7" w:rsidRPr="009B0A51">
        <w:rPr>
          <w:rFonts w:ascii="Palatino Linotype" w:hAnsi="Palatino Linotype"/>
        </w:rPr>
        <w:t xml:space="preserve">, </w:t>
      </w:r>
      <w:r w:rsidRPr="009B0A51">
        <w:rPr>
          <w:rFonts w:ascii="Palatino Linotype" w:hAnsi="Palatino Linotype"/>
        </w:rPr>
        <w:t>solicita</w:t>
      </w:r>
      <w:r w:rsidR="00760FCC" w:rsidRPr="009B0A51">
        <w:rPr>
          <w:rFonts w:ascii="Palatino Linotype" w:hAnsi="Palatino Linotype"/>
        </w:rPr>
        <w:t xml:space="preserve"> </w:t>
      </w:r>
      <w:r w:rsidR="00CA28E7" w:rsidRPr="009B0A51">
        <w:rPr>
          <w:rFonts w:ascii="Palatino Linotype" w:hAnsi="Palatino Linotype"/>
        </w:rPr>
        <w:t>del de programa alimentario ejecutado por el Ayuntamiento de Chimalhuacán, el o los documentos en donde conste lo siguiente</w:t>
      </w:r>
      <w:r w:rsidR="00101D29" w:rsidRPr="009B0A51">
        <w:rPr>
          <w:rFonts w:ascii="Palatino Linotype" w:hAnsi="Palatino Linotype"/>
        </w:rPr>
        <w:t>:</w:t>
      </w:r>
      <w:r w:rsidR="00CA28E7" w:rsidRPr="009B0A51">
        <w:rPr>
          <w:rFonts w:ascii="Palatino Linotype" w:hAnsi="Palatino Linotype"/>
        </w:rPr>
        <w:t xml:space="preserve"> </w:t>
      </w:r>
    </w:p>
    <w:p w14:paraId="5B791C17" w14:textId="392F47BF" w:rsidR="009232E7" w:rsidRPr="009B0A51" w:rsidRDefault="00CA28E7" w:rsidP="008F2868">
      <w:pPr>
        <w:pStyle w:val="Prrafodelista"/>
        <w:numPr>
          <w:ilvl w:val="0"/>
          <w:numId w:val="17"/>
        </w:numPr>
        <w:spacing w:line="360" w:lineRule="auto"/>
        <w:ind w:left="714" w:hanging="357"/>
        <w:jc w:val="both"/>
        <w:rPr>
          <w:rFonts w:ascii="Palatino Linotype" w:hAnsi="Palatino Linotype"/>
        </w:rPr>
      </w:pPr>
      <w:r w:rsidRPr="009B0A51">
        <w:rPr>
          <w:rFonts w:ascii="Palatino Linotype" w:hAnsi="Palatino Linotype"/>
        </w:rPr>
        <w:t>Procedimiento mediante el cual se realizó la selección de personas beneficiarias</w:t>
      </w:r>
      <w:r w:rsidR="009232E7" w:rsidRPr="009B0A51">
        <w:rPr>
          <w:rFonts w:ascii="Palatino Linotype" w:hAnsi="Palatino Linotype"/>
        </w:rPr>
        <w:t>.</w:t>
      </w:r>
    </w:p>
    <w:p w14:paraId="52CA9F54" w14:textId="32E85675" w:rsidR="006625C6" w:rsidRPr="009B0A51" w:rsidRDefault="00CA28E7" w:rsidP="008F2868">
      <w:pPr>
        <w:pStyle w:val="Prrafodelista"/>
        <w:numPr>
          <w:ilvl w:val="0"/>
          <w:numId w:val="17"/>
        </w:numPr>
        <w:spacing w:line="360" w:lineRule="auto"/>
        <w:ind w:left="714" w:hanging="357"/>
        <w:jc w:val="both"/>
        <w:rPr>
          <w:rFonts w:ascii="Palatino Linotype" w:hAnsi="Palatino Linotype"/>
        </w:rPr>
      </w:pPr>
      <w:r w:rsidRPr="009B0A51">
        <w:rPr>
          <w:rFonts w:ascii="Palatino Linotype" w:hAnsi="Palatino Linotype"/>
        </w:rPr>
        <w:t>Convocatoria para obtener el beneficio</w:t>
      </w:r>
      <w:r w:rsidR="006625C6" w:rsidRPr="009B0A51">
        <w:rPr>
          <w:rFonts w:ascii="Palatino Linotype" w:hAnsi="Palatino Linotype"/>
        </w:rPr>
        <w:t>.</w:t>
      </w:r>
    </w:p>
    <w:p w14:paraId="5883483B" w14:textId="47A4732C" w:rsidR="006625C6" w:rsidRPr="009B0A51" w:rsidRDefault="00CA28E7" w:rsidP="008F2868">
      <w:pPr>
        <w:pStyle w:val="Prrafodelista"/>
        <w:numPr>
          <w:ilvl w:val="0"/>
          <w:numId w:val="17"/>
        </w:numPr>
        <w:spacing w:line="360" w:lineRule="auto"/>
        <w:ind w:left="714" w:hanging="357"/>
        <w:jc w:val="both"/>
        <w:rPr>
          <w:rFonts w:ascii="Palatino Linotype" w:hAnsi="Palatino Linotype"/>
        </w:rPr>
      </w:pPr>
      <w:r w:rsidRPr="009B0A51">
        <w:rPr>
          <w:rFonts w:ascii="Palatino Linotype" w:hAnsi="Palatino Linotype"/>
        </w:rPr>
        <w:t>Si únicamente las personas que hoy son beneficiadas tendrán tal programa o habrá una nueva convocatoria</w:t>
      </w:r>
      <w:r w:rsidR="006625C6" w:rsidRPr="009B0A51">
        <w:rPr>
          <w:rFonts w:ascii="Palatino Linotype" w:hAnsi="Palatino Linotype"/>
        </w:rPr>
        <w:t>.</w:t>
      </w:r>
    </w:p>
    <w:p w14:paraId="23B6E6D1" w14:textId="40E56031" w:rsidR="006625C6" w:rsidRPr="009B0A51" w:rsidRDefault="00CA28E7" w:rsidP="008F2868">
      <w:pPr>
        <w:pStyle w:val="Prrafodelista"/>
        <w:numPr>
          <w:ilvl w:val="0"/>
          <w:numId w:val="17"/>
        </w:numPr>
        <w:spacing w:line="360" w:lineRule="auto"/>
        <w:ind w:left="714" w:hanging="357"/>
        <w:jc w:val="both"/>
        <w:rPr>
          <w:rFonts w:ascii="Palatino Linotype" w:hAnsi="Palatino Linotype"/>
        </w:rPr>
      </w:pPr>
      <w:r w:rsidRPr="009B0A51">
        <w:rPr>
          <w:rFonts w:ascii="Palatino Linotype" w:hAnsi="Palatino Linotype"/>
        </w:rPr>
        <w:t>Lista de beneficiados, en caso de contener datos personales y ser un impedimento para proporcionarla, la cantidad de beneficiados en total</w:t>
      </w:r>
      <w:r w:rsidR="006625C6" w:rsidRPr="009B0A51">
        <w:rPr>
          <w:rFonts w:ascii="Palatino Linotype" w:hAnsi="Palatino Linotype"/>
        </w:rPr>
        <w:t>.</w:t>
      </w:r>
    </w:p>
    <w:p w14:paraId="20B974C2" w14:textId="2A0294F1" w:rsidR="006625C6" w:rsidRPr="009B0A51" w:rsidRDefault="00CA28E7" w:rsidP="008F2868">
      <w:pPr>
        <w:pStyle w:val="Prrafodelista"/>
        <w:numPr>
          <w:ilvl w:val="0"/>
          <w:numId w:val="17"/>
        </w:numPr>
        <w:spacing w:line="360" w:lineRule="auto"/>
        <w:ind w:left="714" w:hanging="357"/>
        <w:jc w:val="both"/>
        <w:rPr>
          <w:rFonts w:ascii="Palatino Linotype" w:hAnsi="Palatino Linotype"/>
        </w:rPr>
      </w:pPr>
      <w:r w:rsidRPr="009B0A51">
        <w:rPr>
          <w:rFonts w:ascii="Palatino Linotype" w:hAnsi="Palatino Linotype"/>
        </w:rPr>
        <w:t>Requisitos para obtener el beneficio.</w:t>
      </w:r>
    </w:p>
    <w:p w14:paraId="0E588E55" w14:textId="0E5AE1B2" w:rsidR="00CA28E7" w:rsidRPr="009B0A51" w:rsidRDefault="00CA28E7" w:rsidP="008F2868">
      <w:pPr>
        <w:pStyle w:val="Prrafodelista"/>
        <w:numPr>
          <w:ilvl w:val="0"/>
          <w:numId w:val="17"/>
        </w:numPr>
        <w:spacing w:line="360" w:lineRule="auto"/>
        <w:ind w:left="714" w:hanging="357"/>
        <w:jc w:val="both"/>
        <w:rPr>
          <w:rFonts w:ascii="Palatino Linotype" w:hAnsi="Palatino Linotype"/>
        </w:rPr>
      </w:pPr>
      <w:r w:rsidRPr="009B0A51">
        <w:rPr>
          <w:rFonts w:ascii="Palatino Linotype" w:hAnsi="Palatino Linotype"/>
        </w:rPr>
        <w:t>Nombre de la persona responsable de dicho programa</w:t>
      </w:r>
      <w:r w:rsidR="000B3B42" w:rsidRPr="009B0A51">
        <w:rPr>
          <w:rFonts w:ascii="Palatino Linotype" w:hAnsi="Palatino Linotype"/>
        </w:rPr>
        <w:t>.</w:t>
      </w:r>
    </w:p>
    <w:p w14:paraId="4DFF4AA0" w14:textId="77777777" w:rsidR="009232E7" w:rsidRPr="009B0A51"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0ABC5D31" w:rsidR="005E50F1" w:rsidRPr="009B0A51" w:rsidRDefault="000F5CBE" w:rsidP="00FF14FE">
      <w:pPr>
        <w:pStyle w:val="Prrafodelista"/>
        <w:spacing w:line="360" w:lineRule="auto"/>
        <w:ind w:left="0"/>
        <w:contextualSpacing/>
        <w:jc w:val="both"/>
        <w:rPr>
          <w:rFonts w:ascii="Palatino Linotype" w:hAnsi="Palatino Linotype"/>
          <w:color w:val="000000"/>
          <w:lang w:val="es-ES_tradnl"/>
        </w:rPr>
      </w:pPr>
      <w:r w:rsidRPr="009B0A51">
        <w:rPr>
          <w:rFonts w:ascii="Palatino Linotype" w:hAnsi="Palatino Linotype"/>
          <w:color w:val="000000"/>
          <w:lang w:val="es-ES_tradnl"/>
        </w:rPr>
        <w:t xml:space="preserve">Ahora bien, en respuesta a los requerimientos formulados por </w:t>
      </w:r>
      <w:r w:rsidR="0025394E" w:rsidRPr="009B0A51">
        <w:rPr>
          <w:rFonts w:ascii="Palatino Linotype" w:hAnsi="Palatino Linotype"/>
          <w:color w:val="000000"/>
          <w:lang w:val="es-ES_tradnl"/>
        </w:rPr>
        <w:t>la</w:t>
      </w:r>
      <w:r w:rsidRPr="009B0A51">
        <w:rPr>
          <w:rFonts w:ascii="Palatino Linotype" w:hAnsi="Palatino Linotype"/>
          <w:color w:val="000000"/>
          <w:lang w:val="es-ES_tradnl"/>
        </w:rPr>
        <w:t xml:space="preserve"> particular, el </w:t>
      </w:r>
      <w:r w:rsidR="0025394E" w:rsidRPr="009B0A51">
        <w:rPr>
          <w:rFonts w:ascii="Palatino Linotype" w:hAnsi="Palatino Linotype"/>
          <w:b/>
          <w:color w:val="000000"/>
          <w:lang w:val="es-ES_tradnl"/>
        </w:rPr>
        <w:t>S</w:t>
      </w:r>
      <w:r w:rsidRPr="009B0A51">
        <w:rPr>
          <w:rFonts w:ascii="Palatino Linotype" w:hAnsi="Palatino Linotype"/>
          <w:b/>
          <w:color w:val="000000"/>
          <w:lang w:val="es-ES_tradnl"/>
        </w:rPr>
        <w:t xml:space="preserve">ujeto </w:t>
      </w:r>
      <w:r w:rsidR="0025394E" w:rsidRPr="009B0A51">
        <w:rPr>
          <w:rFonts w:ascii="Palatino Linotype" w:hAnsi="Palatino Linotype"/>
          <w:b/>
          <w:color w:val="000000"/>
          <w:lang w:val="es-ES_tradnl"/>
        </w:rPr>
        <w:t>O</w:t>
      </w:r>
      <w:r w:rsidRPr="009B0A51">
        <w:rPr>
          <w:rFonts w:ascii="Palatino Linotype" w:hAnsi="Palatino Linotype"/>
          <w:b/>
          <w:color w:val="000000"/>
          <w:lang w:val="es-ES_tradnl"/>
        </w:rPr>
        <w:t xml:space="preserve">bligado </w:t>
      </w:r>
      <w:r w:rsidR="008F2868" w:rsidRPr="009B0A51">
        <w:rPr>
          <w:rFonts w:ascii="Palatino Linotype" w:hAnsi="Palatino Linotype"/>
          <w:bCs/>
          <w:color w:val="000000"/>
          <w:lang w:val="es-ES_tradnl"/>
        </w:rPr>
        <w:t>turnó la solicitud a la</w:t>
      </w:r>
      <w:r w:rsidR="00382978" w:rsidRPr="009B0A51">
        <w:rPr>
          <w:rFonts w:ascii="Palatino Linotype" w:hAnsi="Palatino Linotype"/>
          <w:bCs/>
          <w:color w:val="000000"/>
          <w:lang w:val="es-ES_tradnl"/>
        </w:rPr>
        <w:t>s</w:t>
      </w:r>
      <w:r w:rsidR="008F2868" w:rsidRPr="009B0A51">
        <w:rPr>
          <w:rFonts w:ascii="Palatino Linotype" w:hAnsi="Palatino Linotype"/>
          <w:bCs/>
          <w:color w:val="000000"/>
          <w:lang w:val="es-ES_tradnl"/>
        </w:rPr>
        <w:t xml:space="preserve"> unidad</w:t>
      </w:r>
      <w:r w:rsidR="00382978" w:rsidRPr="009B0A51">
        <w:rPr>
          <w:rFonts w:ascii="Palatino Linotype" w:hAnsi="Palatino Linotype"/>
          <w:bCs/>
          <w:color w:val="000000"/>
          <w:lang w:val="es-ES_tradnl"/>
        </w:rPr>
        <w:t>es</w:t>
      </w:r>
      <w:r w:rsidR="008F2868" w:rsidRPr="009B0A51">
        <w:rPr>
          <w:rFonts w:ascii="Palatino Linotype" w:hAnsi="Palatino Linotype"/>
          <w:bCs/>
          <w:color w:val="000000"/>
          <w:lang w:val="es-ES_tradnl"/>
        </w:rPr>
        <w:t xml:space="preserve"> administrativa</w:t>
      </w:r>
      <w:r w:rsidR="00382978" w:rsidRPr="009B0A51">
        <w:rPr>
          <w:rFonts w:ascii="Palatino Linotype" w:hAnsi="Palatino Linotype"/>
          <w:bCs/>
          <w:color w:val="000000"/>
          <w:lang w:val="es-ES_tradnl"/>
        </w:rPr>
        <w:t>s</w:t>
      </w:r>
      <w:r w:rsidR="008F2868" w:rsidRPr="009B0A51">
        <w:rPr>
          <w:rFonts w:ascii="Palatino Linotype" w:hAnsi="Palatino Linotype"/>
          <w:bCs/>
          <w:color w:val="000000"/>
          <w:lang w:val="es-ES_tradnl"/>
        </w:rPr>
        <w:t xml:space="preserve"> que consideró competente</w:t>
      </w:r>
      <w:r w:rsidR="00382978" w:rsidRPr="009B0A51">
        <w:rPr>
          <w:rFonts w:ascii="Palatino Linotype" w:hAnsi="Palatino Linotype"/>
          <w:bCs/>
          <w:color w:val="000000"/>
          <w:lang w:val="es-ES_tradnl"/>
        </w:rPr>
        <w:t>s</w:t>
      </w:r>
      <w:r w:rsidR="008F2868" w:rsidRPr="009B0A51">
        <w:rPr>
          <w:rFonts w:ascii="Palatino Linotype" w:hAnsi="Palatino Linotype"/>
          <w:bCs/>
          <w:color w:val="000000"/>
          <w:lang w:val="es-ES_tradnl"/>
        </w:rPr>
        <w:t xml:space="preserve"> </w:t>
      </w:r>
      <w:r w:rsidR="008F2868" w:rsidRPr="009B0A51">
        <w:rPr>
          <w:rFonts w:ascii="Palatino Linotype" w:hAnsi="Palatino Linotype"/>
          <w:bCs/>
          <w:color w:val="000000"/>
          <w:lang w:val="es-ES_tradnl"/>
        </w:rPr>
        <w:lastRenderedPageBreak/>
        <w:t>y emitió su respuesta</w:t>
      </w:r>
      <w:r w:rsidR="0025394E" w:rsidRPr="009B0A51">
        <w:rPr>
          <w:rFonts w:ascii="Palatino Linotype" w:hAnsi="Palatino Linotype"/>
          <w:bCs/>
          <w:color w:val="000000"/>
          <w:lang w:val="es-ES_tradnl"/>
        </w:rPr>
        <w:t>,</w:t>
      </w:r>
      <w:r w:rsidR="008F2868" w:rsidRPr="009B0A51">
        <w:rPr>
          <w:rFonts w:ascii="Palatino Linotype" w:hAnsi="Palatino Linotype"/>
          <w:bCs/>
          <w:color w:val="000000"/>
          <w:lang w:val="es-ES_tradnl"/>
        </w:rPr>
        <w:t xml:space="preserve"> remitiendo</w:t>
      </w:r>
      <w:r w:rsidR="0025394E" w:rsidRPr="009B0A51">
        <w:rPr>
          <w:rFonts w:ascii="Palatino Linotype" w:hAnsi="Palatino Linotype"/>
          <w:bCs/>
          <w:color w:val="000000"/>
          <w:lang w:val="es-ES_tradnl"/>
        </w:rPr>
        <w:t xml:space="preserve"> para tal efecto</w:t>
      </w:r>
      <w:r w:rsidR="007D62E9" w:rsidRPr="009B0A51">
        <w:rPr>
          <w:rFonts w:ascii="Palatino Linotype" w:hAnsi="Palatino Linotype"/>
          <w:bCs/>
          <w:color w:val="000000"/>
          <w:lang w:val="es-ES_tradnl"/>
        </w:rPr>
        <w:t xml:space="preserve"> </w:t>
      </w:r>
      <w:r w:rsidR="00CA28E7" w:rsidRPr="009B0A51">
        <w:rPr>
          <w:rFonts w:ascii="Palatino Linotype" w:hAnsi="Palatino Linotype"/>
          <w:bCs/>
          <w:color w:val="000000"/>
          <w:lang w:val="es-ES_tradnl"/>
        </w:rPr>
        <w:t xml:space="preserve">dos </w:t>
      </w:r>
      <w:r w:rsidR="008F2868" w:rsidRPr="009B0A51">
        <w:rPr>
          <w:rFonts w:ascii="Palatino Linotype" w:hAnsi="Palatino Linotype"/>
          <w:bCs/>
          <w:color w:val="000000"/>
          <w:lang w:val="es-ES_tradnl"/>
        </w:rPr>
        <w:t>archivo</w:t>
      </w:r>
      <w:r w:rsidR="007D62E9" w:rsidRPr="009B0A51">
        <w:rPr>
          <w:rFonts w:ascii="Palatino Linotype" w:hAnsi="Palatino Linotype"/>
          <w:bCs/>
          <w:color w:val="000000"/>
          <w:lang w:val="es-ES_tradnl"/>
        </w:rPr>
        <w:t>s</w:t>
      </w:r>
      <w:r w:rsidR="008F2868" w:rsidRPr="009B0A51">
        <w:rPr>
          <w:rFonts w:ascii="Palatino Linotype" w:hAnsi="Palatino Linotype"/>
          <w:bCs/>
          <w:color w:val="000000"/>
          <w:lang w:val="es-ES_tradnl"/>
        </w:rPr>
        <w:t xml:space="preserve"> electrónico</w:t>
      </w:r>
      <w:r w:rsidR="007D62E9" w:rsidRPr="009B0A51">
        <w:rPr>
          <w:rFonts w:ascii="Palatino Linotype" w:hAnsi="Palatino Linotype"/>
          <w:bCs/>
          <w:color w:val="000000"/>
          <w:lang w:val="es-ES_tradnl"/>
        </w:rPr>
        <w:t>s,</w:t>
      </w:r>
      <w:r w:rsidR="00382978" w:rsidRPr="009B0A51">
        <w:rPr>
          <w:rFonts w:ascii="Palatino Linotype" w:hAnsi="Palatino Linotype"/>
          <w:bCs/>
          <w:color w:val="000000"/>
          <w:lang w:val="es-ES_tradnl"/>
        </w:rPr>
        <w:t xml:space="preserve"> </w:t>
      </w:r>
      <w:r w:rsidR="008F2868" w:rsidRPr="009B0A51">
        <w:rPr>
          <w:rFonts w:ascii="Palatino Linotype" w:hAnsi="Palatino Linotype"/>
          <w:bCs/>
          <w:color w:val="000000"/>
          <w:lang w:val="es-ES_tradnl"/>
        </w:rPr>
        <w:t>de</w:t>
      </w:r>
      <w:r w:rsidR="0025394E" w:rsidRPr="009B0A51">
        <w:rPr>
          <w:rFonts w:ascii="Palatino Linotype" w:hAnsi="Palatino Linotype"/>
          <w:bCs/>
          <w:color w:val="000000"/>
          <w:lang w:val="es-ES_tradnl"/>
        </w:rPr>
        <w:t xml:space="preserve"> los</w:t>
      </w:r>
      <w:r w:rsidR="008F2868" w:rsidRPr="009B0A51">
        <w:rPr>
          <w:rFonts w:ascii="Palatino Linotype" w:hAnsi="Palatino Linotype"/>
          <w:bCs/>
          <w:color w:val="000000"/>
          <w:lang w:val="es-ES_tradnl"/>
        </w:rPr>
        <w:t xml:space="preserve"> cual</w:t>
      </w:r>
      <w:r w:rsidR="0025394E" w:rsidRPr="009B0A51">
        <w:rPr>
          <w:rFonts w:ascii="Palatino Linotype" w:hAnsi="Palatino Linotype"/>
          <w:bCs/>
          <w:color w:val="000000"/>
          <w:lang w:val="es-ES_tradnl"/>
        </w:rPr>
        <w:t>es</w:t>
      </w:r>
      <w:r w:rsidR="008F2868" w:rsidRPr="009B0A51">
        <w:rPr>
          <w:rFonts w:ascii="Palatino Linotype" w:hAnsi="Palatino Linotype"/>
          <w:bCs/>
          <w:color w:val="000000"/>
          <w:lang w:val="es-ES_tradnl"/>
        </w:rPr>
        <w:t xml:space="preserve"> se desprende la siguiente información</w:t>
      </w:r>
      <w:r w:rsidR="00286BF3" w:rsidRPr="009B0A51">
        <w:rPr>
          <w:rFonts w:ascii="Palatino Linotype" w:hAnsi="Palatino Linotype"/>
          <w:color w:val="000000"/>
          <w:lang w:val="es-ES_tradnl"/>
        </w:rPr>
        <w:t>:</w:t>
      </w:r>
    </w:p>
    <w:p w14:paraId="1F9E885A" w14:textId="1FE1A210" w:rsidR="008F2868" w:rsidRPr="009B0A51" w:rsidRDefault="008F2868" w:rsidP="00FF14FE">
      <w:pPr>
        <w:pStyle w:val="Prrafodelista"/>
        <w:spacing w:line="360" w:lineRule="auto"/>
        <w:ind w:left="0"/>
        <w:contextualSpacing/>
        <w:jc w:val="both"/>
        <w:rPr>
          <w:rFonts w:ascii="Palatino Linotype" w:hAnsi="Palatino Linotype"/>
          <w:color w:val="000000"/>
          <w:lang w:val="es-ES_tradnl"/>
        </w:rPr>
      </w:pPr>
    </w:p>
    <w:p w14:paraId="191E511E" w14:textId="06976221" w:rsidR="00C665F7" w:rsidRPr="009B0A51" w:rsidRDefault="00760FCC" w:rsidP="00C665F7">
      <w:pPr>
        <w:pStyle w:val="Prrafodelista"/>
        <w:numPr>
          <w:ilvl w:val="0"/>
          <w:numId w:val="18"/>
        </w:numPr>
        <w:spacing w:line="360" w:lineRule="auto"/>
        <w:contextualSpacing/>
        <w:jc w:val="both"/>
        <w:rPr>
          <w:rFonts w:ascii="Palatino Linotype" w:hAnsi="Palatino Linotype"/>
          <w:color w:val="000000"/>
          <w:lang w:val="es-ES_tradnl"/>
        </w:rPr>
      </w:pPr>
      <w:r w:rsidRPr="009B0A51">
        <w:rPr>
          <w:rFonts w:ascii="Palatino Linotype" w:hAnsi="Palatino Linotype"/>
          <w:b/>
          <w:bCs/>
          <w:color w:val="000000"/>
          <w:lang w:val="es-ES_tradnl"/>
        </w:rPr>
        <w:t>“</w:t>
      </w:r>
      <w:r w:rsidR="00CA28E7" w:rsidRPr="009B0A51">
        <w:rPr>
          <w:rFonts w:ascii="Palatino Linotype" w:hAnsi="Palatino Linotype"/>
          <w:b/>
          <w:bCs/>
          <w:color w:val="000000"/>
          <w:lang w:val="es-ES_tradnl"/>
        </w:rPr>
        <w:t>29-2023.pdf</w:t>
      </w:r>
      <w:r w:rsidRPr="009B0A51">
        <w:rPr>
          <w:rFonts w:ascii="Palatino Linotype" w:hAnsi="Palatino Linotype"/>
          <w:b/>
          <w:bCs/>
          <w:color w:val="000000"/>
          <w:lang w:val="es-ES_tradnl"/>
        </w:rPr>
        <w:t>”</w:t>
      </w:r>
      <w:r w:rsidR="008F2868" w:rsidRPr="009B0A51">
        <w:rPr>
          <w:rFonts w:ascii="Palatino Linotype" w:hAnsi="Palatino Linotype"/>
          <w:b/>
          <w:bCs/>
          <w:color w:val="000000"/>
          <w:lang w:val="es-ES_tradnl"/>
        </w:rPr>
        <w:t>:</w:t>
      </w:r>
      <w:r w:rsidR="00382978" w:rsidRPr="009B0A51">
        <w:rPr>
          <w:rFonts w:ascii="Palatino Linotype" w:hAnsi="Palatino Linotype"/>
          <w:b/>
          <w:bCs/>
          <w:color w:val="000000"/>
          <w:lang w:val="es-ES_tradnl"/>
        </w:rPr>
        <w:t xml:space="preserve"> </w:t>
      </w:r>
      <w:r w:rsidR="00CA28E7" w:rsidRPr="009B0A51">
        <w:rPr>
          <w:rFonts w:ascii="Palatino Linotype" w:hAnsi="Palatino Linotype"/>
          <w:color w:val="000000"/>
          <w:lang w:val="es-ES_tradnl"/>
        </w:rPr>
        <w:t>O</w:t>
      </w:r>
      <w:r w:rsidR="00AC2CF0" w:rsidRPr="009B0A51">
        <w:rPr>
          <w:rFonts w:ascii="Palatino Linotype" w:hAnsi="Palatino Linotype"/>
          <w:color w:val="000000"/>
          <w:lang w:val="es-ES_tradnl"/>
        </w:rPr>
        <w:t xml:space="preserve">ficio </w:t>
      </w:r>
      <w:r w:rsidR="00CA28E7" w:rsidRPr="009B0A51">
        <w:rPr>
          <w:rFonts w:ascii="Palatino Linotype" w:hAnsi="Palatino Linotype"/>
          <w:color w:val="000000"/>
          <w:lang w:val="es-ES_tradnl"/>
        </w:rPr>
        <w:t>número DGB</w:t>
      </w:r>
      <w:r w:rsidR="00153E99" w:rsidRPr="009B0A51">
        <w:rPr>
          <w:rFonts w:ascii="Palatino Linotype" w:hAnsi="Palatino Linotype"/>
          <w:color w:val="000000"/>
          <w:lang w:val="es-ES_tradnl"/>
        </w:rPr>
        <w:t xml:space="preserve">/068/2023 </w:t>
      </w:r>
      <w:r w:rsidR="00AC2CF0" w:rsidRPr="009B0A51">
        <w:rPr>
          <w:rFonts w:ascii="Palatino Linotype" w:hAnsi="Palatino Linotype"/>
          <w:color w:val="000000"/>
          <w:lang w:val="es-ES_tradnl"/>
        </w:rPr>
        <w:t xml:space="preserve">emitido por </w:t>
      </w:r>
      <w:r w:rsidR="00153E99" w:rsidRPr="009B0A51">
        <w:rPr>
          <w:rFonts w:ascii="Palatino Linotype" w:hAnsi="Palatino Linotype"/>
          <w:color w:val="000000"/>
          <w:lang w:val="es-ES_tradnl"/>
        </w:rPr>
        <w:t xml:space="preserve">la Directora </w:t>
      </w:r>
      <w:proofErr w:type="spellStart"/>
      <w:r w:rsidR="00153E99" w:rsidRPr="009B0A51">
        <w:rPr>
          <w:rFonts w:ascii="Palatino Linotype" w:hAnsi="Palatino Linotype"/>
          <w:color w:val="000000"/>
          <w:lang w:val="es-ES_tradnl"/>
        </w:rPr>
        <w:t>Genera</w:t>
      </w:r>
      <w:proofErr w:type="spellEnd"/>
      <w:r w:rsidR="00153E99" w:rsidRPr="009B0A51">
        <w:rPr>
          <w:rFonts w:ascii="Palatino Linotype" w:hAnsi="Palatino Linotype"/>
          <w:color w:val="000000"/>
          <w:lang w:val="es-ES_tradnl"/>
        </w:rPr>
        <w:t xml:space="preserve"> de Bienestar</w:t>
      </w:r>
      <w:r w:rsidR="00AC2CF0" w:rsidRPr="009B0A51">
        <w:rPr>
          <w:rFonts w:ascii="Palatino Linotype" w:hAnsi="Palatino Linotype"/>
          <w:color w:val="000000"/>
          <w:lang w:val="es-ES_tradnl"/>
        </w:rPr>
        <w:t>, mediante el cual medularmente informa al</w:t>
      </w:r>
      <w:r w:rsidR="00153E99" w:rsidRPr="009B0A51">
        <w:rPr>
          <w:rFonts w:ascii="Palatino Linotype" w:hAnsi="Palatino Linotype"/>
          <w:color w:val="000000"/>
          <w:lang w:val="es-ES_tradnl"/>
        </w:rPr>
        <w:t xml:space="preserve"> Titular de la Unidad de Transparencia que, el Programa municipal “</w:t>
      </w:r>
      <w:r w:rsidR="00153E99" w:rsidRPr="009B0A51">
        <w:rPr>
          <w:rFonts w:ascii="Palatino Linotype" w:hAnsi="Palatino Linotype"/>
          <w:b/>
          <w:bCs/>
          <w:i/>
          <w:iCs/>
          <w:color w:val="000000"/>
          <w:lang w:val="es-ES_tradnl"/>
        </w:rPr>
        <w:t>Alimentación con Igualdad</w:t>
      </w:r>
      <w:r w:rsidR="00153E99" w:rsidRPr="009B0A51">
        <w:rPr>
          <w:rFonts w:ascii="Palatino Linotype" w:hAnsi="Palatino Linotype"/>
          <w:color w:val="000000"/>
          <w:lang w:val="es-ES_tradnl"/>
        </w:rPr>
        <w:t xml:space="preserve">”, fue aprobado en la Cuadragésima Tercera Sesión Ordinaria de Cabildo que se llevó a cabo el día dos de diciembre del año dos mil veintidós, quedando como responsable de coordinar y de operar las actividade4s relacionadas con la correcta, oportuna y eficaz implementación del Programa </w:t>
      </w:r>
      <w:r w:rsidR="00153E99" w:rsidRPr="009B0A51">
        <w:rPr>
          <w:rFonts w:ascii="Palatino Linotype" w:hAnsi="Palatino Linotype"/>
          <w:b/>
          <w:bCs/>
          <w:color w:val="000000"/>
          <w:u w:val="single"/>
          <w:lang w:val="es-ES_tradnl"/>
        </w:rPr>
        <w:t>la Dirección General de Bienestar</w:t>
      </w:r>
      <w:r w:rsidR="00C665F7" w:rsidRPr="009B0A51">
        <w:rPr>
          <w:rFonts w:ascii="Palatino Linotype" w:hAnsi="Palatino Linotype"/>
          <w:color w:val="000000"/>
          <w:lang w:val="es-ES_tradnl"/>
        </w:rPr>
        <w:t>.</w:t>
      </w:r>
    </w:p>
    <w:p w14:paraId="1BC01AFA" w14:textId="77777777" w:rsidR="00C665F7" w:rsidRPr="009B0A51" w:rsidRDefault="00C665F7" w:rsidP="00C665F7">
      <w:pPr>
        <w:pStyle w:val="Prrafodelista"/>
        <w:spacing w:line="360" w:lineRule="auto"/>
        <w:ind w:left="720"/>
        <w:contextualSpacing/>
        <w:jc w:val="both"/>
        <w:rPr>
          <w:rFonts w:ascii="Palatino Linotype" w:hAnsi="Palatino Linotype"/>
          <w:color w:val="000000"/>
          <w:lang w:val="es-ES_tradnl"/>
        </w:rPr>
      </w:pPr>
    </w:p>
    <w:p w14:paraId="27215BF7" w14:textId="77777777" w:rsidR="00C665F7" w:rsidRPr="009B0A51" w:rsidRDefault="00C665F7" w:rsidP="00C665F7">
      <w:pPr>
        <w:pStyle w:val="Prrafodelista"/>
        <w:spacing w:line="360" w:lineRule="auto"/>
        <w:ind w:left="720"/>
        <w:contextualSpacing/>
        <w:jc w:val="both"/>
        <w:rPr>
          <w:rFonts w:ascii="Palatino Linotype" w:hAnsi="Palatino Linotype"/>
          <w:color w:val="000000"/>
          <w:lang w:val="es-ES_tradnl"/>
        </w:rPr>
      </w:pPr>
      <w:r w:rsidRPr="009B0A51">
        <w:rPr>
          <w:rFonts w:ascii="Palatino Linotype" w:hAnsi="Palatino Linotype"/>
          <w:color w:val="000000"/>
          <w:lang w:val="es-ES_tradnl"/>
        </w:rPr>
        <w:t xml:space="preserve">Asimismo, refiere que el procedimiento mediante el cual se realizó la selección de personas beneficiarias fue por medio de una convocatoria, la cual fue publicada en la página oficial del H. de Ayuntamiento Chimalhuacán, misma en la que se pueden consultar los criterios elegibilidad, requisitos y selección en la siguiente liga: </w:t>
      </w:r>
      <w:hyperlink r:id="rId9" w:history="1">
        <w:r w:rsidRPr="009B0A51">
          <w:rPr>
            <w:rStyle w:val="Hipervnculo"/>
            <w:rFonts w:ascii="Palatino Linotype" w:hAnsi="Palatino Linotype"/>
            <w:lang w:val="es-ES_tradnl"/>
          </w:rPr>
          <w:t>https://chimalhuacan.gob.mx/wp-content/uploads/2022/12/CONVOCATORIA-ALIMENTACION-CON-IGUALDAD-A.pdf</w:t>
        </w:r>
      </w:hyperlink>
      <w:r w:rsidRPr="009B0A51">
        <w:rPr>
          <w:rFonts w:ascii="Palatino Linotype" w:hAnsi="Palatino Linotype"/>
          <w:color w:val="000000"/>
          <w:lang w:val="es-ES_tradnl"/>
        </w:rPr>
        <w:t>.</w:t>
      </w:r>
    </w:p>
    <w:p w14:paraId="1D851BB8" w14:textId="77777777" w:rsidR="00C665F7" w:rsidRPr="009B0A51" w:rsidRDefault="00C665F7" w:rsidP="00C665F7">
      <w:pPr>
        <w:pStyle w:val="Prrafodelista"/>
        <w:spacing w:line="360" w:lineRule="auto"/>
        <w:ind w:left="720"/>
        <w:contextualSpacing/>
        <w:jc w:val="both"/>
        <w:rPr>
          <w:rFonts w:ascii="Palatino Linotype" w:hAnsi="Palatino Linotype"/>
          <w:color w:val="000000"/>
          <w:lang w:val="es-ES_tradnl"/>
        </w:rPr>
      </w:pPr>
    </w:p>
    <w:p w14:paraId="34152242" w14:textId="52E3A9C6" w:rsidR="00C665F7" w:rsidRPr="009B0A51" w:rsidRDefault="00C665F7" w:rsidP="00C665F7">
      <w:pPr>
        <w:pStyle w:val="Prrafodelista"/>
        <w:spacing w:line="360" w:lineRule="auto"/>
        <w:ind w:left="720"/>
        <w:contextualSpacing/>
        <w:jc w:val="both"/>
        <w:rPr>
          <w:rFonts w:ascii="Palatino Linotype" w:hAnsi="Palatino Linotype"/>
          <w:color w:val="000000"/>
          <w:lang w:val="es-ES_tradnl"/>
        </w:rPr>
      </w:pPr>
      <w:r w:rsidRPr="009B0A51">
        <w:rPr>
          <w:rFonts w:ascii="Palatino Linotype" w:hAnsi="Palatino Linotype"/>
          <w:color w:val="000000"/>
          <w:lang w:val="es-ES_tradnl"/>
        </w:rPr>
        <w:t xml:space="preserve">De igual forma, manifestó que el padrón de beneficiarios fue publicado en la página oficial del gobierno del H. de Ayuntamiento Chimalhuacán, en el cual se informa que a la fecha </w:t>
      </w:r>
      <w:r w:rsidRPr="009B0A51">
        <w:rPr>
          <w:rFonts w:ascii="Palatino Linotype" w:hAnsi="Palatino Linotype"/>
          <w:b/>
          <w:bCs/>
          <w:color w:val="000000"/>
          <w:u w:val="single"/>
          <w:lang w:val="es-ES_tradnl"/>
        </w:rPr>
        <w:t xml:space="preserve">son 9,903 los </w:t>
      </w:r>
      <w:proofErr w:type="spellStart"/>
      <w:r w:rsidRPr="009B0A51">
        <w:rPr>
          <w:rFonts w:ascii="Palatino Linotype" w:hAnsi="Palatino Linotype"/>
          <w:b/>
          <w:bCs/>
          <w:color w:val="000000"/>
          <w:u w:val="single"/>
          <w:lang w:val="es-ES_tradnl"/>
        </w:rPr>
        <w:t>chimalhuaquenses</w:t>
      </w:r>
      <w:proofErr w:type="spellEnd"/>
      <w:r w:rsidRPr="009B0A51">
        <w:rPr>
          <w:rFonts w:ascii="Palatino Linotype" w:hAnsi="Palatino Linotype"/>
          <w:b/>
          <w:bCs/>
          <w:color w:val="000000"/>
          <w:u w:val="single"/>
          <w:lang w:val="es-ES_tradnl"/>
        </w:rPr>
        <w:t xml:space="preserve"> beneficiados del programa Municipal “Alimentación con Igualdad”</w:t>
      </w:r>
      <w:r w:rsidR="005B50F3" w:rsidRPr="009B0A51">
        <w:rPr>
          <w:rFonts w:ascii="Palatino Linotype" w:hAnsi="Palatino Linotype"/>
          <w:b/>
          <w:bCs/>
          <w:color w:val="000000"/>
          <w:u w:val="single"/>
          <w:lang w:val="es-ES_tradnl"/>
        </w:rPr>
        <w:t>.</w:t>
      </w:r>
    </w:p>
    <w:p w14:paraId="38A169A6" w14:textId="77777777" w:rsidR="00AC2CF0" w:rsidRPr="009B0A51" w:rsidRDefault="00AC2CF0" w:rsidP="00AC2CF0">
      <w:pPr>
        <w:pStyle w:val="Prrafodelista"/>
        <w:rPr>
          <w:rFonts w:ascii="Palatino Linotype" w:hAnsi="Palatino Linotype"/>
          <w:color w:val="000000"/>
          <w:lang w:val="es-ES_tradnl"/>
        </w:rPr>
      </w:pPr>
    </w:p>
    <w:p w14:paraId="1ACC691B" w14:textId="36E3CD71" w:rsidR="00AC2CF0" w:rsidRPr="009B0A51" w:rsidRDefault="00185161" w:rsidP="00AC2CF0">
      <w:pPr>
        <w:pStyle w:val="Prrafodelista"/>
        <w:numPr>
          <w:ilvl w:val="0"/>
          <w:numId w:val="18"/>
        </w:numPr>
        <w:spacing w:line="360" w:lineRule="auto"/>
        <w:contextualSpacing/>
        <w:jc w:val="both"/>
        <w:rPr>
          <w:rFonts w:ascii="Palatino Linotype" w:hAnsi="Palatino Linotype"/>
          <w:color w:val="000000"/>
          <w:lang w:val="es-ES_tradnl"/>
        </w:rPr>
      </w:pPr>
      <w:r w:rsidRPr="009B0A51">
        <w:rPr>
          <w:rFonts w:ascii="Palatino Linotype" w:hAnsi="Palatino Linotype"/>
          <w:noProof/>
          <w:color w:val="000000"/>
          <w:lang w:val="es-MX" w:eastAsia="es-MX"/>
        </w:rPr>
        <mc:AlternateContent>
          <mc:Choice Requires="wps">
            <w:drawing>
              <wp:anchor distT="0" distB="0" distL="114300" distR="114300" simplePos="0" relativeHeight="251660288" behindDoc="0" locked="0" layoutInCell="1" allowOverlap="1" wp14:anchorId="5C4D3A2C" wp14:editId="2E68F67E">
                <wp:simplePos x="0" y="0"/>
                <wp:positionH relativeFrom="column">
                  <wp:posOffset>-99898</wp:posOffset>
                </wp:positionH>
                <wp:positionV relativeFrom="paragraph">
                  <wp:posOffset>1670201</wp:posOffset>
                </wp:positionV>
                <wp:extent cx="5896051" cy="5610759"/>
                <wp:effectExtent l="0" t="0" r="66675" b="47625"/>
                <wp:wrapNone/>
                <wp:docPr id="606163801" name="Conector recto de flecha 1"/>
                <wp:cNvGraphicFramePr/>
                <a:graphic xmlns:a="http://schemas.openxmlformats.org/drawingml/2006/main">
                  <a:graphicData uri="http://schemas.microsoft.com/office/word/2010/wordprocessingShape">
                    <wps:wsp>
                      <wps:cNvCnPr/>
                      <wps:spPr>
                        <a:xfrm>
                          <a:off x="0" y="0"/>
                          <a:ext cx="5896051" cy="56107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FF70A6" id="_x0000_t32" coordsize="21600,21600" o:spt="32" o:oned="t" path="m,l21600,21600e" filled="f">
                <v:path arrowok="t" fillok="f" o:connecttype="none"/>
                <o:lock v:ext="edit" shapetype="t"/>
              </v:shapetype>
              <v:shape id="Conector recto de flecha 1" o:spid="_x0000_s1026" type="#_x0000_t32" style="position:absolute;margin-left:-7.85pt;margin-top:131.5pt;width:464.25pt;height:44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" strokecolor="#5b9bd5 [3204]" strokeweight=".5pt">
                <v:stroke endarrow="block" joinstyle="miter"/>
              </v:shape>
            </w:pict>
          </mc:Fallback>
        </mc:AlternateContent>
      </w:r>
      <w:r w:rsidR="00AC2CF0" w:rsidRPr="009B0A51">
        <w:rPr>
          <w:rFonts w:ascii="Palatino Linotype" w:hAnsi="Palatino Linotype"/>
          <w:color w:val="000000"/>
          <w:lang w:val="es-ES_tradnl"/>
        </w:rPr>
        <w:t>“</w:t>
      </w:r>
      <w:r w:rsidR="005B50F3" w:rsidRPr="009B0A51">
        <w:rPr>
          <w:rFonts w:ascii="Palatino Linotype" w:hAnsi="Palatino Linotype"/>
          <w:b/>
          <w:color w:val="000000"/>
          <w:lang w:val="es-ES_tradnl"/>
        </w:rPr>
        <w:t>CONVOCATORIA-ALIMENTACION-CON-IGUALDAD-A-1.pdf</w:t>
      </w:r>
      <w:r w:rsidR="00AC2CF0" w:rsidRPr="009B0A51">
        <w:rPr>
          <w:rFonts w:ascii="Palatino Linotype" w:hAnsi="Palatino Linotype"/>
          <w:color w:val="000000"/>
          <w:lang w:val="es-ES_tradnl"/>
        </w:rPr>
        <w:t>”:</w:t>
      </w:r>
      <w:r w:rsidR="005B50F3" w:rsidRPr="009B0A51">
        <w:rPr>
          <w:rFonts w:ascii="Palatino Linotype" w:hAnsi="Palatino Linotype"/>
          <w:color w:val="000000"/>
          <w:lang w:val="es-ES_tradnl"/>
        </w:rPr>
        <w:t xml:space="preserve"> </w:t>
      </w:r>
      <w:r w:rsidR="00FF723B" w:rsidRPr="009B0A51">
        <w:rPr>
          <w:rFonts w:ascii="Palatino Linotype" w:hAnsi="Palatino Linotype"/>
          <w:color w:val="000000"/>
          <w:lang w:val="es-ES_tradnl"/>
        </w:rPr>
        <w:t xml:space="preserve">Contiene </w:t>
      </w:r>
      <w:r w:rsidR="005B50F3" w:rsidRPr="009B0A51">
        <w:rPr>
          <w:rFonts w:ascii="Palatino Linotype" w:hAnsi="Palatino Linotype"/>
          <w:color w:val="000000"/>
          <w:lang w:val="es-ES_tradnl"/>
        </w:rPr>
        <w:t xml:space="preserve">la Convocatoria del Programa Municipal “Alimentación con Igualdad” para las y los beneficiarios solicitantes, la cual contiene parte de la información requerida, como lo es el procedimiento y requisitos para la selección de personas beneficiarias, como se pude advertir enseguida: </w:t>
      </w:r>
    </w:p>
    <w:p w14:paraId="761C934E" w14:textId="402C6E74" w:rsidR="00CC78D6" w:rsidRPr="009B0A51" w:rsidRDefault="00185161" w:rsidP="00AF04BF">
      <w:pPr>
        <w:pStyle w:val="Prrafodelista"/>
        <w:spacing w:line="360" w:lineRule="auto"/>
        <w:ind w:left="720"/>
        <w:contextualSpacing/>
        <w:jc w:val="both"/>
        <w:rPr>
          <w:rFonts w:ascii="Palatino Linotype" w:hAnsi="Palatino Linotype"/>
          <w:color w:val="000000"/>
          <w:lang w:val="es-ES_tradnl"/>
        </w:rPr>
      </w:pPr>
      <w:r w:rsidRPr="009B0A51">
        <w:rPr>
          <w:rFonts w:ascii="Palatino Linotype" w:hAnsi="Palatino Linotype"/>
          <w:noProof/>
          <w:color w:val="000000"/>
          <w:lang w:val="es-MX" w:eastAsia="es-MX"/>
        </w:rPr>
        <w:lastRenderedPageBreak/>
        <w:drawing>
          <wp:inline distT="0" distB="0" distL="0" distR="0" wp14:anchorId="55835057" wp14:editId="29ADEC8E">
            <wp:extent cx="5010849" cy="7144747"/>
            <wp:effectExtent l="0" t="0" r="0" b="0"/>
            <wp:docPr id="2992718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71840" name=""/>
                    <pic:cNvPicPr/>
                  </pic:nvPicPr>
                  <pic:blipFill>
                    <a:blip r:embed="rId10"/>
                    <a:stretch>
                      <a:fillRect/>
                    </a:stretch>
                  </pic:blipFill>
                  <pic:spPr>
                    <a:xfrm>
                      <a:off x="0" y="0"/>
                      <a:ext cx="5010849" cy="7144747"/>
                    </a:xfrm>
                    <a:prstGeom prst="rect">
                      <a:avLst/>
                    </a:prstGeom>
                  </pic:spPr>
                </pic:pic>
              </a:graphicData>
            </a:graphic>
          </wp:inline>
        </w:drawing>
      </w:r>
    </w:p>
    <w:p w14:paraId="2C69571A" w14:textId="23644556" w:rsidR="00A87485" w:rsidRPr="009B0A51" w:rsidRDefault="00BF390A" w:rsidP="005414FD">
      <w:pPr>
        <w:spacing w:before="120" w:after="120" w:line="360" w:lineRule="auto"/>
        <w:jc w:val="both"/>
        <w:rPr>
          <w:rFonts w:ascii="Palatino Linotype" w:hAnsi="Palatino Linotype" w:cs="Arial"/>
        </w:rPr>
      </w:pPr>
      <w:r w:rsidRPr="009B0A51">
        <w:rPr>
          <w:rFonts w:ascii="Palatino Linotype" w:hAnsi="Palatino Linotype" w:cs="Arial"/>
        </w:rPr>
        <w:lastRenderedPageBreak/>
        <w:t xml:space="preserve">Ante la respuesta emitida, el particular interpuso el presente recurso de revisión </w:t>
      </w:r>
      <w:r w:rsidR="00FE343A" w:rsidRPr="009B0A51">
        <w:rPr>
          <w:rFonts w:ascii="Palatino Linotype" w:hAnsi="Palatino Linotype" w:cs="Arial"/>
        </w:rPr>
        <w:t>manifestando</w:t>
      </w:r>
      <w:r w:rsidR="002D7107" w:rsidRPr="009B0A51">
        <w:rPr>
          <w:rFonts w:ascii="Palatino Linotype" w:hAnsi="Palatino Linotype" w:cs="Arial"/>
        </w:rPr>
        <w:t xml:space="preserve"> </w:t>
      </w:r>
      <w:r w:rsidRPr="009B0A51">
        <w:rPr>
          <w:rFonts w:ascii="Palatino Linotype" w:hAnsi="Palatino Linotype" w:cs="Arial"/>
        </w:rPr>
        <w:t xml:space="preserve">como </w:t>
      </w:r>
      <w:r w:rsidR="00311AA7" w:rsidRPr="009B0A51">
        <w:rPr>
          <w:rFonts w:ascii="Palatino Linotype" w:hAnsi="Palatino Linotype" w:cs="Arial"/>
        </w:rPr>
        <w:t>acto impugnado</w:t>
      </w:r>
      <w:r w:rsidR="00B1411B" w:rsidRPr="009B0A51">
        <w:rPr>
          <w:rFonts w:ascii="Palatino Linotype" w:hAnsi="Palatino Linotype" w:cs="Arial"/>
        </w:rPr>
        <w:t xml:space="preserve"> que</w:t>
      </w:r>
      <w:r w:rsidR="00AF04BF" w:rsidRPr="009B0A51">
        <w:rPr>
          <w:rFonts w:ascii="Palatino Linotype" w:hAnsi="Palatino Linotype" w:cs="Arial"/>
        </w:rPr>
        <w:t xml:space="preserve"> “</w:t>
      </w:r>
      <w:r w:rsidR="00AF04BF" w:rsidRPr="009B0A51">
        <w:rPr>
          <w:rFonts w:ascii="Palatino Linotype" w:hAnsi="Palatino Linotype" w:cs="Arial"/>
          <w:i/>
          <w:iCs/>
        </w:rPr>
        <w:t>LA RESPUESTA DEL SUJETO OBLIGADO</w:t>
      </w:r>
      <w:r w:rsidR="00AF04BF" w:rsidRPr="009B0A51">
        <w:rPr>
          <w:rFonts w:ascii="Palatino Linotype" w:hAnsi="Palatino Linotype" w:cs="Arial"/>
        </w:rPr>
        <w:t>”</w:t>
      </w:r>
      <w:r w:rsidR="00B1411B" w:rsidRPr="009B0A51">
        <w:rPr>
          <w:rFonts w:ascii="Palatino Linotype" w:hAnsi="Palatino Linotype" w:cs="Arial"/>
        </w:rPr>
        <w:t xml:space="preserve"> </w:t>
      </w:r>
      <w:r w:rsidR="00311AA7" w:rsidRPr="009B0A51">
        <w:rPr>
          <w:rFonts w:ascii="Palatino Linotype" w:hAnsi="Palatino Linotype" w:cs="Arial"/>
        </w:rPr>
        <w:t>y como razones o motivos de inconformidad que “</w:t>
      </w:r>
      <w:r w:rsidR="00AF04BF" w:rsidRPr="009B0A51">
        <w:rPr>
          <w:rFonts w:ascii="Palatino Linotype" w:hAnsi="Palatino Linotype" w:cs="Arial"/>
          <w:i/>
          <w:iCs/>
        </w:rPr>
        <w:t>LA RESPUESTA NO COLMA EN SU TOTALIDAD MI REQUERIMIENTO</w:t>
      </w:r>
      <w:r w:rsidR="00311AA7" w:rsidRPr="009B0A51">
        <w:rPr>
          <w:rFonts w:ascii="Palatino Linotype" w:hAnsi="Palatino Linotype" w:cs="Arial"/>
        </w:rPr>
        <w:t>”.</w:t>
      </w:r>
    </w:p>
    <w:p w14:paraId="2FEA19DC" w14:textId="77777777" w:rsidR="00A87485" w:rsidRPr="009B0A51" w:rsidRDefault="00A87485" w:rsidP="00A87485">
      <w:pPr>
        <w:spacing w:line="360" w:lineRule="auto"/>
        <w:jc w:val="both"/>
        <w:rPr>
          <w:rFonts w:ascii="Palatino Linotype" w:hAnsi="Palatino Linotype"/>
          <w:lang w:val="es-MX"/>
        </w:rPr>
      </w:pPr>
    </w:p>
    <w:p w14:paraId="7C0C39CC" w14:textId="4F8F1612" w:rsidR="00303385" w:rsidRPr="009B0A51" w:rsidRDefault="00303385" w:rsidP="0062301B">
      <w:pPr>
        <w:tabs>
          <w:tab w:val="left" w:pos="709"/>
        </w:tabs>
        <w:spacing w:line="360" w:lineRule="auto"/>
        <w:ind w:right="51"/>
        <w:jc w:val="both"/>
        <w:rPr>
          <w:rFonts w:ascii="Palatino Linotype" w:hAnsi="Palatino Linotype" w:cs="Arial"/>
        </w:rPr>
      </w:pPr>
      <w:r w:rsidRPr="009B0A51">
        <w:rPr>
          <w:rFonts w:ascii="Palatino Linotype" w:hAnsi="Palatino Linotype" w:cs="Arial"/>
        </w:rPr>
        <w:t xml:space="preserve">Bajo las premisas anteriores, se concluye que en la especie será motivo de análisis si efectivamente, la respuesta otorgada por parte del </w:t>
      </w:r>
      <w:r w:rsidRPr="009B0A51">
        <w:rPr>
          <w:rFonts w:ascii="Palatino Linotype" w:hAnsi="Palatino Linotype" w:cs="Arial"/>
          <w:b/>
        </w:rPr>
        <w:t>Sujeto Obligado</w:t>
      </w:r>
      <w:r w:rsidRPr="009B0A51">
        <w:rPr>
          <w:rFonts w:ascii="Palatino Linotype" w:hAnsi="Palatino Linotype" w:cs="Arial"/>
        </w:rPr>
        <w:t xml:space="preserve"> satisface los requisitos establecidos por la Ley de la materia.</w:t>
      </w:r>
    </w:p>
    <w:p w14:paraId="3F4E905F" w14:textId="77777777" w:rsidR="0062301B" w:rsidRPr="009B0A51" w:rsidRDefault="0062301B" w:rsidP="0062301B">
      <w:pPr>
        <w:tabs>
          <w:tab w:val="left" w:pos="709"/>
        </w:tabs>
        <w:spacing w:line="360" w:lineRule="auto"/>
        <w:ind w:right="51"/>
        <w:jc w:val="both"/>
        <w:rPr>
          <w:rFonts w:ascii="Palatino Linotype" w:hAnsi="Palatino Linotype" w:cs="Arial"/>
        </w:rPr>
      </w:pPr>
    </w:p>
    <w:p w14:paraId="17BC2754" w14:textId="0CBE117D" w:rsidR="00303385" w:rsidRPr="009B0A51" w:rsidRDefault="00303385" w:rsidP="00303385">
      <w:pPr>
        <w:autoSpaceDE w:val="0"/>
        <w:autoSpaceDN w:val="0"/>
        <w:adjustRightInd w:val="0"/>
        <w:spacing w:line="360" w:lineRule="auto"/>
        <w:jc w:val="both"/>
        <w:rPr>
          <w:rFonts w:ascii="Palatino Linotype" w:hAnsi="Palatino Linotype"/>
        </w:rPr>
      </w:pPr>
      <w:r w:rsidRPr="009B0A51">
        <w:rPr>
          <w:rFonts w:ascii="Palatino Linotype" w:hAnsi="Palatino Linotype"/>
        </w:rPr>
        <w:t xml:space="preserve">Señalado lo anterior, es de precisar que se obvia el análisis de la competencia por parte del Sujeto Obligado, para generar, administrar o poseer la información solicitada, dado que éste ha asumido la misma, mediante los documentos remitidos </w:t>
      </w:r>
      <w:r w:rsidR="009D1003" w:rsidRPr="009B0A51">
        <w:rPr>
          <w:rFonts w:ascii="Palatino Linotype" w:hAnsi="Palatino Linotype"/>
        </w:rPr>
        <w:t xml:space="preserve">en respuesta </w:t>
      </w:r>
      <w:r w:rsidR="00332991" w:rsidRPr="009B0A51">
        <w:rPr>
          <w:rFonts w:ascii="Palatino Linotype" w:hAnsi="Palatino Linotype"/>
        </w:rPr>
        <w:t xml:space="preserve">a la solicitud de información. </w:t>
      </w:r>
    </w:p>
    <w:p w14:paraId="283D8ACC" w14:textId="77777777" w:rsidR="00303385" w:rsidRPr="009B0A51" w:rsidRDefault="00303385" w:rsidP="00303385">
      <w:pPr>
        <w:autoSpaceDE w:val="0"/>
        <w:autoSpaceDN w:val="0"/>
        <w:adjustRightInd w:val="0"/>
        <w:spacing w:line="360" w:lineRule="auto"/>
        <w:jc w:val="both"/>
        <w:rPr>
          <w:rFonts w:ascii="Palatino Linotype" w:hAnsi="Palatino Linotype"/>
        </w:rPr>
      </w:pPr>
    </w:p>
    <w:p w14:paraId="6274EEC2" w14:textId="154A89A5" w:rsidR="00303385" w:rsidRPr="009B0A51" w:rsidRDefault="00303385" w:rsidP="00303385">
      <w:pPr>
        <w:autoSpaceDE w:val="0"/>
        <w:autoSpaceDN w:val="0"/>
        <w:adjustRightInd w:val="0"/>
        <w:spacing w:line="360" w:lineRule="auto"/>
        <w:jc w:val="both"/>
        <w:rPr>
          <w:rFonts w:ascii="Palatino Linotype" w:hAnsi="Palatino Linotype"/>
        </w:rPr>
      </w:pPr>
      <w:r w:rsidRPr="009B0A51">
        <w:rPr>
          <w:rFonts w:ascii="Palatino Linotype" w:hAnsi="Palatino Linotype"/>
        </w:rPr>
        <w:t xml:space="preserve">En efecto, el hecho de que el Sujeto Obligado haya asumido la información implica que la genera, posee o administra, en ejercicio de sus funciones de derecho público, es decir, no niega la existencia de la información solicitada, por el contrario, se pronuncia respecto de la información requerida, es por ello </w:t>
      </w:r>
      <w:r w:rsidR="00C72426" w:rsidRPr="009B0A51">
        <w:rPr>
          <w:rFonts w:ascii="Palatino Linotype" w:hAnsi="Palatino Linotype"/>
        </w:rPr>
        <w:t>por lo que</w:t>
      </w:r>
      <w:r w:rsidRPr="009B0A51">
        <w:rPr>
          <w:rFonts w:ascii="Palatino Linotype" w:hAnsi="Palatino Linotype"/>
        </w:rPr>
        <w:t xml:space="preserve"> se reitera, se asume que posee la información; por lo tanto, el estudio en específico se obvia dado que a nada práctico llevaría el alcance del mismo.</w:t>
      </w:r>
    </w:p>
    <w:p w14:paraId="64425BF3" w14:textId="77777777" w:rsidR="00303385" w:rsidRPr="009B0A51" w:rsidRDefault="00303385" w:rsidP="00303385">
      <w:pPr>
        <w:autoSpaceDE w:val="0"/>
        <w:autoSpaceDN w:val="0"/>
        <w:adjustRightInd w:val="0"/>
        <w:spacing w:line="360" w:lineRule="auto"/>
        <w:jc w:val="both"/>
        <w:rPr>
          <w:rFonts w:ascii="Palatino Linotype" w:hAnsi="Palatino Linotype"/>
        </w:rPr>
      </w:pPr>
    </w:p>
    <w:p w14:paraId="571DB8BD" w14:textId="6B0F3F6B" w:rsidR="00303385" w:rsidRPr="009B0A51" w:rsidRDefault="00303385" w:rsidP="00303385">
      <w:pPr>
        <w:autoSpaceDE w:val="0"/>
        <w:autoSpaceDN w:val="0"/>
        <w:adjustRightInd w:val="0"/>
        <w:spacing w:after="240" w:line="360" w:lineRule="auto"/>
        <w:ind w:right="-91"/>
        <w:jc w:val="both"/>
        <w:rPr>
          <w:rFonts w:ascii="Palatino Linotype" w:hAnsi="Palatino Linotype" w:cs="Arial"/>
          <w:color w:val="000000"/>
        </w:rPr>
      </w:pPr>
      <w:r w:rsidRPr="009B0A51">
        <w:rPr>
          <w:rFonts w:ascii="Palatino Linotype" w:hAnsi="Palatino Linotype" w:cs="Arial"/>
          <w:color w:val="000000"/>
        </w:rPr>
        <w:t xml:space="preserve">Ahora bien, es de advertirse lo siguiente, nuestra Carta Magna dispone que para el ejercicio del derecho de acceso a la información los Estados deben observar diversos principios y bases, entre los cuales se establece que toda la información en posesión de </w:t>
      </w:r>
      <w:r w:rsidRPr="009B0A51">
        <w:rPr>
          <w:rFonts w:ascii="Palatino Linotype" w:hAnsi="Palatino Linotype" w:cs="Arial"/>
          <w:color w:val="000000"/>
        </w:rPr>
        <w:lastRenderedPageBreak/>
        <w:t>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9B0A51" w:rsidRDefault="00303385" w:rsidP="00303385">
      <w:pPr>
        <w:spacing w:after="240"/>
        <w:ind w:left="851" w:right="851"/>
        <w:jc w:val="both"/>
        <w:rPr>
          <w:rFonts w:ascii="Palatino Linotype" w:hAnsi="Palatino Linotype" w:cs="Arial"/>
          <w:bCs/>
          <w:i/>
        </w:rPr>
      </w:pPr>
      <w:r w:rsidRPr="009B0A51">
        <w:rPr>
          <w:rFonts w:ascii="Palatino Linotype" w:hAnsi="Palatino Linotype" w:cs="Arial"/>
          <w:bCs/>
          <w:i/>
        </w:rPr>
        <w:t>“</w:t>
      </w:r>
      <w:r w:rsidRPr="009B0A51">
        <w:rPr>
          <w:rFonts w:ascii="Palatino Linotype" w:hAnsi="Palatino Linotype" w:cs="Arial"/>
          <w:b/>
          <w:bCs/>
          <w:i/>
        </w:rPr>
        <w:t>Artículo 6</w:t>
      </w:r>
    </w:p>
    <w:p w14:paraId="353D6F00" w14:textId="77777777" w:rsidR="00303385" w:rsidRPr="009B0A51" w:rsidRDefault="00303385" w:rsidP="00303385">
      <w:pPr>
        <w:ind w:left="851" w:right="851"/>
        <w:jc w:val="both"/>
        <w:rPr>
          <w:rFonts w:ascii="Palatino Linotype" w:hAnsi="Palatino Linotype" w:cs="Arial"/>
          <w:bCs/>
          <w:i/>
        </w:rPr>
      </w:pPr>
      <w:r w:rsidRPr="009B0A51">
        <w:rPr>
          <w:rFonts w:ascii="Palatino Linotype" w:hAnsi="Palatino Linotype" w:cs="Arial"/>
          <w:bCs/>
          <w:i/>
        </w:rPr>
        <w:t>…</w:t>
      </w:r>
    </w:p>
    <w:p w14:paraId="10D82101" w14:textId="77777777" w:rsidR="00303385" w:rsidRPr="009B0A51" w:rsidRDefault="00303385" w:rsidP="00303385">
      <w:pPr>
        <w:ind w:left="851" w:right="851"/>
        <w:jc w:val="both"/>
        <w:rPr>
          <w:rFonts w:ascii="Palatino Linotype" w:hAnsi="Palatino Linotype" w:cs="Arial"/>
          <w:bCs/>
          <w:i/>
        </w:rPr>
      </w:pPr>
      <w:r w:rsidRPr="009B0A51">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9B0A51" w:rsidRDefault="00303385" w:rsidP="00303385">
      <w:pPr>
        <w:ind w:left="851" w:right="851"/>
        <w:jc w:val="both"/>
        <w:rPr>
          <w:rFonts w:ascii="Palatino Linotype" w:hAnsi="Palatino Linotype" w:cs="Arial"/>
          <w:bCs/>
          <w:i/>
        </w:rPr>
      </w:pPr>
    </w:p>
    <w:p w14:paraId="409E21F5" w14:textId="77777777" w:rsidR="00303385" w:rsidRPr="009B0A51" w:rsidRDefault="00303385" w:rsidP="00303385">
      <w:pPr>
        <w:tabs>
          <w:tab w:val="left" w:pos="709"/>
        </w:tabs>
        <w:ind w:left="851" w:right="851"/>
        <w:jc w:val="both"/>
        <w:rPr>
          <w:rFonts w:ascii="Palatino Linotype" w:hAnsi="Palatino Linotype" w:cs="Arial"/>
          <w:bCs/>
          <w:i/>
        </w:rPr>
      </w:pPr>
      <w:r w:rsidRPr="009B0A51">
        <w:rPr>
          <w:rFonts w:ascii="Palatino Linotype" w:hAnsi="Palatino Linotype" w:cs="Arial"/>
          <w:bCs/>
          <w:i/>
        </w:rPr>
        <w:t xml:space="preserve">I. </w:t>
      </w:r>
      <w:r w:rsidRPr="009B0A51">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9B0A51" w:rsidRDefault="00303385" w:rsidP="00303385">
      <w:pPr>
        <w:tabs>
          <w:tab w:val="left" w:pos="709"/>
        </w:tabs>
        <w:spacing w:line="480" w:lineRule="auto"/>
        <w:jc w:val="both"/>
        <w:rPr>
          <w:rFonts w:ascii="Palatino Linotype" w:hAnsi="Palatino Linotype" w:cs="Arial"/>
        </w:rPr>
      </w:pPr>
    </w:p>
    <w:p w14:paraId="71F67EEC" w14:textId="77777777" w:rsidR="00303385" w:rsidRPr="009B0A51" w:rsidRDefault="00303385" w:rsidP="00303385">
      <w:pPr>
        <w:tabs>
          <w:tab w:val="left" w:pos="709"/>
        </w:tabs>
        <w:spacing w:line="360" w:lineRule="auto"/>
        <w:jc w:val="both"/>
        <w:rPr>
          <w:rFonts w:ascii="Palatino Linotype" w:hAnsi="Palatino Linotype" w:cs="Arial"/>
        </w:rPr>
      </w:pPr>
      <w:r w:rsidRPr="009B0A51">
        <w:rPr>
          <w:rFonts w:ascii="Palatino Linotype" w:hAnsi="Palatino Linotype" w:cs="Arial"/>
        </w:rPr>
        <w:t xml:space="preserve">Ahora bien, en atención a lo dispuesto por los artículos 3, fracción XI y 12 </w:t>
      </w:r>
      <w:r w:rsidRPr="009B0A51">
        <w:rPr>
          <w:rFonts w:ascii="Palatino Linotype" w:hAnsi="Palatino Linotype" w:cs="Arial"/>
          <w:bCs/>
        </w:rPr>
        <w:t>de la Ley de Transparencia y Acceso a la Información Pública del Estado de México y Municipios</w:t>
      </w:r>
      <w:r w:rsidRPr="009B0A51">
        <w:rPr>
          <w:rFonts w:ascii="Palatino Linotype" w:hAnsi="Palatino Linotype" w:cs="Arial"/>
        </w:rPr>
        <w:t>, los cuales son del tenor literal siguiente:</w:t>
      </w:r>
    </w:p>
    <w:p w14:paraId="187010D5" w14:textId="77777777" w:rsidR="00303385" w:rsidRPr="009B0A51" w:rsidRDefault="00303385" w:rsidP="00303385">
      <w:pPr>
        <w:tabs>
          <w:tab w:val="left" w:pos="709"/>
        </w:tabs>
        <w:spacing w:line="360" w:lineRule="auto"/>
        <w:jc w:val="both"/>
        <w:rPr>
          <w:rFonts w:ascii="Palatino Linotype" w:hAnsi="Palatino Linotype" w:cs="Arial"/>
        </w:rPr>
      </w:pPr>
    </w:p>
    <w:p w14:paraId="1E4280D7" w14:textId="77777777" w:rsidR="00303385" w:rsidRPr="009B0A51" w:rsidRDefault="00303385" w:rsidP="00303385">
      <w:pPr>
        <w:ind w:left="851" w:right="851"/>
        <w:jc w:val="both"/>
        <w:rPr>
          <w:rFonts w:ascii="Palatino Linotype" w:hAnsi="Palatino Linotype" w:cs="Arial"/>
          <w:i/>
        </w:rPr>
      </w:pPr>
      <w:r w:rsidRPr="009B0A51">
        <w:rPr>
          <w:rFonts w:ascii="Palatino Linotype" w:hAnsi="Palatino Linotype" w:cs="Arial"/>
          <w:b/>
          <w:bCs/>
          <w:i/>
        </w:rPr>
        <w:lastRenderedPageBreak/>
        <w:t xml:space="preserve">“Artículo 3.- </w:t>
      </w:r>
      <w:r w:rsidRPr="009B0A51">
        <w:rPr>
          <w:rFonts w:ascii="Palatino Linotype" w:hAnsi="Palatino Linotype" w:cs="Arial"/>
          <w:i/>
        </w:rPr>
        <w:t>Para los efectos de la presente Ley se entenderá por:</w:t>
      </w:r>
    </w:p>
    <w:p w14:paraId="78557A30" w14:textId="77777777" w:rsidR="00303385" w:rsidRPr="009B0A51" w:rsidRDefault="00303385" w:rsidP="00303385">
      <w:pPr>
        <w:ind w:left="851" w:right="851"/>
        <w:jc w:val="both"/>
        <w:rPr>
          <w:rFonts w:ascii="Palatino Linotype" w:hAnsi="Palatino Linotype" w:cs="Arial"/>
          <w:i/>
        </w:rPr>
      </w:pPr>
      <w:r w:rsidRPr="009B0A51">
        <w:rPr>
          <w:rFonts w:ascii="Palatino Linotype" w:hAnsi="Palatino Linotype" w:cs="Arial"/>
          <w:i/>
        </w:rPr>
        <w:t>…</w:t>
      </w:r>
    </w:p>
    <w:p w14:paraId="023D8B96" w14:textId="77777777" w:rsidR="00303385" w:rsidRPr="009B0A51" w:rsidRDefault="00303385" w:rsidP="00303385">
      <w:pPr>
        <w:ind w:left="851" w:right="851"/>
        <w:jc w:val="both"/>
        <w:rPr>
          <w:rFonts w:ascii="Palatino Linotype" w:hAnsi="Palatino Linotype" w:cs="Arial"/>
          <w:i/>
        </w:rPr>
      </w:pPr>
      <w:r w:rsidRPr="009B0A51">
        <w:rPr>
          <w:rFonts w:ascii="Palatino Linotype" w:hAnsi="Palatino Linotype" w:cs="Arial"/>
          <w:b/>
          <w:i/>
        </w:rPr>
        <w:t>XI.</w:t>
      </w:r>
      <w:r w:rsidRPr="009B0A51">
        <w:rPr>
          <w:rFonts w:ascii="Palatino Linotype" w:hAnsi="Palatino Linotype" w:cs="Arial"/>
          <w:i/>
        </w:rPr>
        <w:t xml:space="preserve"> </w:t>
      </w:r>
      <w:r w:rsidRPr="009B0A51">
        <w:rPr>
          <w:rFonts w:ascii="Palatino Linotype" w:hAnsi="Palatino Linotype" w:cs="Arial"/>
          <w:b/>
          <w:i/>
        </w:rPr>
        <w:t>Documento:</w:t>
      </w:r>
      <w:r w:rsidRPr="009B0A5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9B0A51">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9B0A51">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9B0A51" w:rsidRDefault="00303385" w:rsidP="00303385">
      <w:pPr>
        <w:ind w:left="851" w:right="851"/>
        <w:jc w:val="both"/>
        <w:rPr>
          <w:rFonts w:ascii="Palatino Linotype" w:hAnsi="Palatino Linotype" w:cs="Arial"/>
          <w:i/>
        </w:rPr>
      </w:pPr>
    </w:p>
    <w:p w14:paraId="16D7B4ED" w14:textId="77777777" w:rsidR="00303385" w:rsidRPr="009B0A51" w:rsidRDefault="00303385" w:rsidP="00303385">
      <w:pPr>
        <w:autoSpaceDE w:val="0"/>
        <w:autoSpaceDN w:val="0"/>
        <w:adjustRightInd w:val="0"/>
        <w:ind w:left="851" w:right="851"/>
        <w:jc w:val="both"/>
        <w:rPr>
          <w:rFonts w:ascii="Palatino Linotype" w:hAnsi="Palatino Linotype" w:cs="Arial"/>
          <w:bCs/>
          <w:i/>
        </w:rPr>
      </w:pPr>
      <w:r w:rsidRPr="009B0A51">
        <w:rPr>
          <w:rFonts w:ascii="Palatino Linotype" w:hAnsi="Palatino Linotype" w:cs="Arial"/>
          <w:b/>
          <w:bCs/>
          <w:i/>
        </w:rPr>
        <w:t>Artículo 4.</w:t>
      </w:r>
      <w:r w:rsidRPr="009B0A51">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9B0A51" w:rsidRDefault="00303385" w:rsidP="00303385">
      <w:pPr>
        <w:autoSpaceDE w:val="0"/>
        <w:autoSpaceDN w:val="0"/>
        <w:adjustRightInd w:val="0"/>
        <w:ind w:left="851" w:right="851"/>
        <w:jc w:val="both"/>
        <w:rPr>
          <w:rFonts w:ascii="Palatino Linotype" w:hAnsi="Palatino Linotype" w:cs="Arial"/>
          <w:bCs/>
          <w:i/>
        </w:rPr>
      </w:pPr>
      <w:r w:rsidRPr="009B0A51">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9B0A51">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9B0A51" w:rsidRDefault="00303385" w:rsidP="00303385">
      <w:pPr>
        <w:autoSpaceDE w:val="0"/>
        <w:autoSpaceDN w:val="0"/>
        <w:adjustRightInd w:val="0"/>
        <w:ind w:left="851" w:right="851"/>
        <w:jc w:val="both"/>
        <w:rPr>
          <w:rFonts w:ascii="Palatino Linotype" w:hAnsi="Palatino Linotype" w:cs="Arial"/>
          <w:bCs/>
          <w:i/>
        </w:rPr>
      </w:pPr>
      <w:r w:rsidRPr="009B0A51">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9B0A51" w:rsidRDefault="00303385" w:rsidP="00303385">
      <w:pPr>
        <w:ind w:left="851" w:right="851"/>
        <w:jc w:val="both"/>
        <w:rPr>
          <w:rFonts w:ascii="Palatino Linotype" w:hAnsi="Palatino Linotype" w:cs="Arial"/>
          <w:i/>
        </w:rPr>
      </w:pPr>
    </w:p>
    <w:p w14:paraId="268304A9" w14:textId="77777777" w:rsidR="00303385" w:rsidRPr="009B0A51" w:rsidRDefault="00303385" w:rsidP="00303385">
      <w:pPr>
        <w:ind w:left="851" w:right="851"/>
        <w:jc w:val="both"/>
        <w:rPr>
          <w:rFonts w:ascii="Palatino Linotype" w:hAnsi="Palatino Linotype" w:cs="Arial"/>
          <w:i/>
        </w:rPr>
      </w:pPr>
      <w:r w:rsidRPr="009B0A51">
        <w:rPr>
          <w:rFonts w:ascii="Palatino Linotype" w:hAnsi="Palatino Linotype" w:cs="Arial"/>
          <w:b/>
          <w:i/>
        </w:rPr>
        <w:t>Artículo 12.</w:t>
      </w:r>
      <w:r w:rsidRPr="009B0A5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9B0A51" w:rsidRDefault="00303385" w:rsidP="00303385">
      <w:pPr>
        <w:ind w:left="851" w:right="851"/>
        <w:jc w:val="both"/>
        <w:rPr>
          <w:rFonts w:ascii="Palatino Linotype" w:hAnsi="Palatino Linotype" w:cs="Arial"/>
          <w:i/>
        </w:rPr>
      </w:pPr>
    </w:p>
    <w:p w14:paraId="15464E8A" w14:textId="77777777" w:rsidR="00303385" w:rsidRPr="009B0A51" w:rsidRDefault="00303385" w:rsidP="00303385">
      <w:pPr>
        <w:ind w:left="851" w:right="851"/>
        <w:jc w:val="both"/>
        <w:rPr>
          <w:rFonts w:ascii="Palatino Linotype" w:hAnsi="Palatino Linotype" w:cs="Arial"/>
          <w:i/>
          <w:u w:val="single"/>
        </w:rPr>
      </w:pPr>
      <w:r w:rsidRPr="009B0A51">
        <w:rPr>
          <w:rFonts w:ascii="Palatino Linotype" w:hAnsi="Palatino Linotype" w:cs="Arial"/>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9B0A51">
        <w:rPr>
          <w:rFonts w:ascii="Palatino Linotype" w:hAnsi="Palatino Linotype" w:cs="Arial"/>
          <w:b/>
          <w:i/>
          <w:u w:val="single"/>
        </w:rPr>
        <w:lastRenderedPageBreak/>
        <w:t>solicitante; no estarán obligados a generarla, resumirla, efectuar cálculos o practicar investigaciones</w:t>
      </w:r>
      <w:r w:rsidRPr="009B0A51">
        <w:rPr>
          <w:rFonts w:ascii="Palatino Linotype" w:hAnsi="Palatino Linotype" w:cs="Arial"/>
          <w:i/>
        </w:rPr>
        <w:t>.”</w:t>
      </w:r>
    </w:p>
    <w:p w14:paraId="453FD2BC" w14:textId="77777777" w:rsidR="00303385" w:rsidRPr="009B0A51" w:rsidRDefault="00303385" w:rsidP="00303385">
      <w:pPr>
        <w:ind w:left="851" w:right="851"/>
        <w:jc w:val="right"/>
        <w:rPr>
          <w:rFonts w:ascii="Palatino Linotype" w:hAnsi="Palatino Linotype" w:cs="Arial"/>
        </w:rPr>
      </w:pPr>
    </w:p>
    <w:p w14:paraId="3C843E87" w14:textId="77777777" w:rsidR="00303385" w:rsidRPr="009B0A51" w:rsidRDefault="00303385" w:rsidP="00303385">
      <w:pPr>
        <w:ind w:left="851" w:right="851"/>
        <w:jc w:val="right"/>
        <w:rPr>
          <w:rFonts w:ascii="Palatino Linotype" w:hAnsi="Palatino Linotype" w:cs="Arial"/>
        </w:rPr>
      </w:pPr>
      <w:r w:rsidRPr="009B0A51">
        <w:rPr>
          <w:rFonts w:ascii="Palatino Linotype" w:hAnsi="Palatino Linotype" w:cs="Arial"/>
        </w:rPr>
        <w:t>[Énfasis añadido]</w:t>
      </w:r>
    </w:p>
    <w:p w14:paraId="385F9EC7" w14:textId="77777777" w:rsidR="00303385" w:rsidRPr="009B0A51" w:rsidRDefault="00303385" w:rsidP="00303385">
      <w:pPr>
        <w:ind w:left="851" w:right="851"/>
        <w:jc w:val="right"/>
        <w:rPr>
          <w:rFonts w:ascii="Palatino Linotype" w:hAnsi="Palatino Linotype" w:cs="Arial"/>
        </w:rPr>
      </w:pPr>
    </w:p>
    <w:p w14:paraId="6A9B2013" w14:textId="60CE5729" w:rsidR="00303385" w:rsidRPr="009B0A51" w:rsidRDefault="00303385" w:rsidP="00303385">
      <w:pPr>
        <w:spacing w:line="360" w:lineRule="auto"/>
        <w:jc w:val="both"/>
        <w:rPr>
          <w:rFonts w:ascii="Palatino Linotype" w:hAnsi="Palatino Linotype" w:cs="Arial"/>
        </w:rPr>
      </w:pPr>
      <w:r w:rsidRPr="009B0A51">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04984493" w14:textId="77777777" w:rsidR="002D1630" w:rsidRPr="009B0A51" w:rsidRDefault="002D1630" w:rsidP="002D1630">
      <w:pPr>
        <w:autoSpaceDE w:val="0"/>
        <w:autoSpaceDN w:val="0"/>
        <w:adjustRightInd w:val="0"/>
        <w:spacing w:line="360" w:lineRule="auto"/>
        <w:jc w:val="both"/>
        <w:rPr>
          <w:rFonts w:ascii="Palatino Linotype" w:hAnsi="Palatino Linotype"/>
        </w:rPr>
      </w:pPr>
    </w:p>
    <w:p w14:paraId="64EF2227" w14:textId="6864C729" w:rsidR="00A87485" w:rsidRPr="009B0A51" w:rsidRDefault="00303385" w:rsidP="00A87485">
      <w:pPr>
        <w:autoSpaceDE w:val="0"/>
        <w:autoSpaceDN w:val="0"/>
        <w:adjustRightInd w:val="0"/>
        <w:spacing w:line="360" w:lineRule="auto"/>
        <w:jc w:val="both"/>
        <w:rPr>
          <w:rFonts w:ascii="Palatino Linotype" w:hAnsi="Palatino Linotype"/>
        </w:rPr>
      </w:pPr>
      <w:r w:rsidRPr="009B0A51">
        <w:rPr>
          <w:rFonts w:ascii="Palatino Linotype" w:hAnsi="Palatino Linotype"/>
        </w:rPr>
        <w:t>En ese tenor</w:t>
      </w:r>
      <w:r w:rsidR="00602281" w:rsidRPr="009B0A51">
        <w:rPr>
          <w:rFonts w:ascii="Palatino Linotype" w:hAnsi="Palatino Linotype"/>
        </w:rPr>
        <w:t xml:space="preserve">, es importante precisar </w:t>
      </w:r>
      <w:r w:rsidR="00332991" w:rsidRPr="009B0A51">
        <w:rPr>
          <w:rFonts w:ascii="Palatino Linotype" w:hAnsi="Palatino Linotype"/>
        </w:rPr>
        <w:t>que,</w:t>
      </w:r>
      <w:r w:rsidR="00A87485" w:rsidRPr="009B0A51">
        <w:rPr>
          <w:rFonts w:ascii="Palatino Linotype" w:hAnsi="Palatino Linotype"/>
        </w:rPr>
        <w:t xml:space="preserve"> de la solicitud de información, así como la respuesta proporcionada a la misma, se desprenden diversos documentos, y con el fin de facilitar el estudio, es necesario realizar un cuadro comparativo, para mejor proveer respecto de lo peticionado y lo entregado, el cual se vislumbra en los términos siguientes:</w:t>
      </w:r>
    </w:p>
    <w:p w14:paraId="44FE258F" w14:textId="77777777" w:rsidR="00A87485" w:rsidRPr="009B0A51"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020"/>
        <w:gridCol w:w="3021"/>
        <w:gridCol w:w="3021"/>
      </w:tblGrid>
      <w:tr w:rsidR="00A87485" w:rsidRPr="009B0A51" w14:paraId="300FCB3C" w14:textId="77777777" w:rsidTr="00602281">
        <w:trPr>
          <w:cantSplit/>
          <w:trHeight w:val="651"/>
        </w:trPr>
        <w:tc>
          <w:tcPr>
            <w:tcW w:w="3020" w:type="dxa"/>
            <w:shd w:val="clear" w:color="auto" w:fill="BFBFBF"/>
            <w:vAlign w:val="center"/>
          </w:tcPr>
          <w:p w14:paraId="64F3AE4C" w14:textId="77777777" w:rsidR="00A87485" w:rsidRPr="009B0A51" w:rsidRDefault="00A87485" w:rsidP="00A87485">
            <w:pPr>
              <w:spacing w:line="360" w:lineRule="auto"/>
              <w:jc w:val="center"/>
              <w:rPr>
                <w:rFonts w:ascii="Palatino Linotype" w:eastAsia="Calibri" w:hAnsi="Palatino Linotype"/>
                <w:b/>
                <w:lang w:val="es-MX" w:eastAsia="es-MX"/>
              </w:rPr>
            </w:pPr>
            <w:r w:rsidRPr="009B0A51">
              <w:rPr>
                <w:rFonts w:ascii="Palatino Linotype" w:eastAsia="Calibri" w:hAnsi="Palatino Linotype"/>
                <w:b/>
                <w:lang w:val="es-MX" w:eastAsia="es-MX"/>
              </w:rPr>
              <w:t>Solicitud</w:t>
            </w:r>
          </w:p>
        </w:tc>
        <w:tc>
          <w:tcPr>
            <w:tcW w:w="3021" w:type="dxa"/>
            <w:shd w:val="clear" w:color="auto" w:fill="BFBFBF"/>
            <w:vAlign w:val="center"/>
          </w:tcPr>
          <w:p w14:paraId="73728128" w14:textId="03FEC895" w:rsidR="00A87485" w:rsidRPr="009B0A51" w:rsidRDefault="008740B7" w:rsidP="00602281">
            <w:pPr>
              <w:spacing w:line="360" w:lineRule="auto"/>
              <w:jc w:val="center"/>
              <w:rPr>
                <w:rFonts w:ascii="Palatino Linotype" w:eastAsia="Calibri" w:hAnsi="Palatino Linotype"/>
                <w:b/>
                <w:lang w:val="es-MX" w:eastAsia="es-MX"/>
              </w:rPr>
            </w:pPr>
            <w:r w:rsidRPr="009B0A51">
              <w:rPr>
                <w:rFonts w:ascii="Palatino Linotype" w:eastAsia="Calibri" w:hAnsi="Palatino Linotype"/>
                <w:b/>
                <w:lang w:val="es-MX" w:eastAsia="es-MX"/>
              </w:rPr>
              <w:t xml:space="preserve">Respuesta </w:t>
            </w:r>
          </w:p>
        </w:tc>
        <w:tc>
          <w:tcPr>
            <w:tcW w:w="3021" w:type="dxa"/>
            <w:shd w:val="clear" w:color="auto" w:fill="BFBFBF"/>
            <w:vAlign w:val="center"/>
          </w:tcPr>
          <w:p w14:paraId="0AD1DCC9" w14:textId="77777777" w:rsidR="00A87485" w:rsidRPr="009B0A51" w:rsidRDefault="00A87485" w:rsidP="00A87485">
            <w:pPr>
              <w:spacing w:line="360" w:lineRule="auto"/>
              <w:jc w:val="center"/>
              <w:rPr>
                <w:rFonts w:ascii="Palatino Linotype" w:eastAsia="Calibri" w:hAnsi="Palatino Linotype"/>
                <w:b/>
                <w:lang w:val="es-MX" w:eastAsia="es-MX"/>
              </w:rPr>
            </w:pPr>
            <w:r w:rsidRPr="009B0A51">
              <w:rPr>
                <w:rFonts w:ascii="Palatino Linotype" w:eastAsia="Calibri" w:hAnsi="Palatino Linotype"/>
                <w:b/>
                <w:lang w:val="es-MX" w:eastAsia="es-MX"/>
              </w:rPr>
              <w:t>Colma</w:t>
            </w:r>
          </w:p>
        </w:tc>
      </w:tr>
      <w:tr w:rsidR="00602281" w:rsidRPr="009B0A51" w14:paraId="58990FD1" w14:textId="77777777" w:rsidTr="00602281">
        <w:tc>
          <w:tcPr>
            <w:tcW w:w="9062" w:type="dxa"/>
            <w:gridSpan w:val="3"/>
            <w:vAlign w:val="center"/>
          </w:tcPr>
          <w:p w14:paraId="2E10E11E" w14:textId="4160566A" w:rsidR="00602281" w:rsidRPr="009B0A51" w:rsidRDefault="00101D29" w:rsidP="00602281">
            <w:pPr>
              <w:spacing w:before="240" w:after="240"/>
              <w:rPr>
                <w:rFonts w:ascii="Palatino Linotype" w:hAnsi="Palatino Linotype"/>
                <w:sz w:val="22"/>
                <w:szCs w:val="22"/>
                <w:lang w:eastAsia="es-MX"/>
              </w:rPr>
            </w:pPr>
            <w:r w:rsidRPr="009B0A51">
              <w:rPr>
                <w:rFonts w:ascii="Palatino Linotype" w:hAnsi="Palatino Linotype"/>
                <w:sz w:val="22"/>
                <w:szCs w:val="22"/>
                <w:lang w:eastAsia="es-MX"/>
              </w:rPr>
              <w:t>Del de programa alimentario ejecutado por el Ayuntamiento de Chimalhuacán, el o los documentos en donde conste lo siguiente</w:t>
            </w:r>
            <w:r w:rsidR="00602281" w:rsidRPr="009B0A51">
              <w:rPr>
                <w:rFonts w:ascii="Palatino Linotype" w:hAnsi="Palatino Linotype"/>
                <w:sz w:val="22"/>
                <w:szCs w:val="22"/>
                <w:lang w:eastAsia="es-MX"/>
              </w:rPr>
              <w:t>:</w:t>
            </w:r>
          </w:p>
        </w:tc>
      </w:tr>
      <w:tr w:rsidR="00602281" w:rsidRPr="009B0A51" w14:paraId="0FE66CE9" w14:textId="77777777" w:rsidTr="00602281">
        <w:tc>
          <w:tcPr>
            <w:tcW w:w="3020" w:type="dxa"/>
          </w:tcPr>
          <w:p w14:paraId="3AA96E8D" w14:textId="620D400F" w:rsidR="00602281" w:rsidRPr="009B0A51" w:rsidRDefault="000B3B42" w:rsidP="00602281">
            <w:pPr>
              <w:spacing w:before="240" w:after="240"/>
              <w:rPr>
                <w:rFonts w:ascii="Palatino Linotype" w:eastAsia="Calibri" w:hAnsi="Palatino Linotype"/>
                <w:iCs/>
                <w:sz w:val="22"/>
                <w:szCs w:val="22"/>
                <w:lang w:val="es-ES_tradnl" w:eastAsia="es-MX"/>
              </w:rPr>
            </w:pPr>
            <w:bookmarkStart w:id="0" w:name="_Hlk83147888"/>
            <w:r w:rsidRPr="009B0A51">
              <w:rPr>
                <w:rFonts w:ascii="Palatino Linotype" w:hAnsi="Palatino Linotype"/>
                <w:sz w:val="22"/>
                <w:szCs w:val="22"/>
              </w:rPr>
              <w:t>1.</w:t>
            </w:r>
            <w:r w:rsidRPr="009B0A51">
              <w:rPr>
                <w:rFonts w:ascii="Palatino Linotype" w:hAnsi="Palatino Linotype"/>
                <w:sz w:val="22"/>
                <w:szCs w:val="22"/>
              </w:rPr>
              <w:tab/>
              <w:t>Procedimiento mediante el cual se realizó la selección de personas beneficiarias.</w:t>
            </w:r>
          </w:p>
        </w:tc>
        <w:tc>
          <w:tcPr>
            <w:tcW w:w="3021" w:type="dxa"/>
            <w:vAlign w:val="center"/>
          </w:tcPr>
          <w:p w14:paraId="4F702D91" w14:textId="2B752537" w:rsidR="00AD7B53" w:rsidRPr="009B0A51" w:rsidRDefault="00AD7B53" w:rsidP="00DD438A">
            <w:pPr>
              <w:spacing w:after="120"/>
              <w:jc w:val="both"/>
              <w:rPr>
                <w:rFonts w:ascii="Palatino Linotype" w:eastAsia="Calibri" w:hAnsi="Palatino Linotype"/>
                <w:sz w:val="22"/>
                <w:szCs w:val="22"/>
                <w:lang w:val="es-MX" w:eastAsia="es-MX"/>
              </w:rPr>
            </w:pPr>
            <w:r w:rsidRPr="009B0A51">
              <w:rPr>
                <w:rFonts w:ascii="Palatino Linotype" w:eastAsia="Calibri" w:hAnsi="Palatino Linotype"/>
                <w:sz w:val="22"/>
                <w:szCs w:val="22"/>
                <w:lang w:val="es-MX" w:eastAsia="es-MX"/>
              </w:rPr>
              <w:t xml:space="preserve">“el procedimiento mediante el cual se realizó la selección de personas beneficiarias fue por medio de una convocatoria, la cual fue publicada en la página oficial del H. de Ayuntamiento Chimalhuacán, misma en la </w:t>
            </w:r>
            <w:r w:rsidRPr="009B0A51">
              <w:rPr>
                <w:rFonts w:ascii="Palatino Linotype" w:eastAsia="Calibri" w:hAnsi="Palatino Linotype"/>
                <w:sz w:val="22"/>
                <w:szCs w:val="22"/>
                <w:lang w:val="es-MX" w:eastAsia="es-MX"/>
              </w:rPr>
              <w:lastRenderedPageBreak/>
              <w:t>que se pueden consultar los criterios elegibilidad, requisitos y selección.”</w:t>
            </w:r>
          </w:p>
          <w:p w14:paraId="1102F21D" w14:textId="2F5E9171" w:rsidR="00602281" w:rsidRPr="009B0A51" w:rsidRDefault="00AD7B53" w:rsidP="00DD438A">
            <w:pPr>
              <w:spacing w:after="120"/>
              <w:jc w:val="both"/>
              <w:rPr>
                <w:rFonts w:ascii="Palatino Linotype" w:eastAsia="Calibri" w:hAnsi="Palatino Linotype"/>
                <w:sz w:val="22"/>
                <w:szCs w:val="22"/>
                <w:lang w:val="es-MX" w:eastAsia="es-MX"/>
              </w:rPr>
            </w:pPr>
            <w:r w:rsidRPr="009B0A51">
              <w:rPr>
                <w:rFonts w:ascii="Palatino Linotype" w:eastAsia="Calibri" w:hAnsi="Palatino Linotype"/>
                <w:sz w:val="22"/>
                <w:szCs w:val="22"/>
                <w:lang w:val="es-MX" w:eastAsia="es-MX"/>
              </w:rPr>
              <w:t>Remitiendo para tal efecto la Convocatoria del Programa Municipal “</w:t>
            </w:r>
            <w:r w:rsidRPr="009B0A51">
              <w:rPr>
                <w:rFonts w:ascii="Palatino Linotype" w:eastAsia="Calibri" w:hAnsi="Palatino Linotype"/>
                <w:b/>
                <w:bCs/>
                <w:sz w:val="22"/>
                <w:szCs w:val="22"/>
                <w:lang w:val="es-MX" w:eastAsia="es-MX"/>
              </w:rPr>
              <w:t>Alimentación con Igualdad</w:t>
            </w:r>
            <w:r w:rsidRPr="009B0A51">
              <w:rPr>
                <w:rFonts w:ascii="Palatino Linotype" w:eastAsia="Calibri" w:hAnsi="Palatino Linotype"/>
                <w:sz w:val="22"/>
                <w:szCs w:val="22"/>
                <w:lang w:val="es-MX" w:eastAsia="es-MX"/>
              </w:rPr>
              <w:t>” para las y los beneficiarios solicitantes, la cual contiene el procedimiento para la selección de personas beneficiarias.</w:t>
            </w:r>
          </w:p>
        </w:tc>
        <w:tc>
          <w:tcPr>
            <w:tcW w:w="3021" w:type="dxa"/>
            <w:vAlign w:val="center"/>
          </w:tcPr>
          <w:p w14:paraId="390F02AD" w14:textId="1F1E2979" w:rsidR="00602281" w:rsidRPr="009B0A51" w:rsidRDefault="00602281" w:rsidP="00602281">
            <w:pPr>
              <w:spacing w:before="240" w:after="240"/>
              <w:jc w:val="center"/>
              <w:rPr>
                <w:rFonts w:ascii="Palatino Linotype" w:hAnsi="Palatino Linotype"/>
                <w:b/>
                <w:sz w:val="28"/>
                <w:szCs w:val="28"/>
                <w:lang w:eastAsia="es-MX"/>
              </w:rPr>
            </w:pPr>
            <w:r w:rsidRPr="009B0A51">
              <w:rPr>
                <w:rFonts w:ascii="Palatino Linotype" w:hAnsi="Palatino Linotype"/>
                <w:b/>
                <w:sz w:val="28"/>
                <w:szCs w:val="28"/>
                <w:lang w:eastAsia="es-MX"/>
              </w:rPr>
              <w:lastRenderedPageBreak/>
              <w:sym w:font="Wingdings" w:char="F0FC"/>
            </w:r>
          </w:p>
        </w:tc>
      </w:tr>
      <w:bookmarkEnd w:id="0"/>
      <w:tr w:rsidR="00FF6CD8" w:rsidRPr="009B0A51" w14:paraId="466C112D" w14:textId="77777777" w:rsidTr="00602281">
        <w:tc>
          <w:tcPr>
            <w:tcW w:w="3020" w:type="dxa"/>
          </w:tcPr>
          <w:p w14:paraId="6D95F150" w14:textId="298873D2" w:rsidR="00FF6CD8" w:rsidRPr="009B0A51" w:rsidRDefault="00FF6CD8" w:rsidP="00FF6CD8">
            <w:pPr>
              <w:spacing w:before="240" w:after="240"/>
              <w:rPr>
                <w:rFonts w:ascii="Palatino Linotype" w:eastAsia="Calibri" w:hAnsi="Palatino Linotype"/>
                <w:iCs/>
                <w:sz w:val="22"/>
                <w:szCs w:val="22"/>
                <w:lang w:val="es-ES_tradnl" w:eastAsia="es-MX"/>
              </w:rPr>
            </w:pPr>
            <w:r w:rsidRPr="009B0A51">
              <w:rPr>
                <w:rFonts w:ascii="Palatino Linotype" w:hAnsi="Palatino Linotype"/>
                <w:sz w:val="22"/>
                <w:szCs w:val="22"/>
              </w:rPr>
              <w:t>2.</w:t>
            </w:r>
            <w:r w:rsidRPr="009B0A51">
              <w:rPr>
                <w:rFonts w:ascii="Palatino Linotype" w:hAnsi="Palatino Linotype"/>
                <w:sz w:val="22"/>
                <w:szCs w:val="22"/>
              </w:rPr>
              <w:tab/>
              <w:t>Convocatoria para obtener el beneficio.</w:t>
            </w:r>
          </w:p>
        </w:tc>
        <w:tc>
          <w:tcPr>
            <w:tcW w:w="3021" w:type="dxa"/>
            <w:vAlign w:val="center"/>
          </w:tcPr>
          <w:p w14:paraId="2C578818" w14:textId="1B0CC6A1" w:rsidR="00FF6CD8" w:rsidRPr="009B0A51" w:rsidRDefault="00FF6CD8" w:rsidP="00FF6CD8">
            <w:pPr>
              <w:spacing w:after="120"/>
              <w:jc w:val="both"/>
              <w:rPr>
                <w:rFonts w:ascii="Palatino Linotype" w:eastAsia="Calibri" w:hAnsi="Palatino Linotype"/>
                <w:sz w:val="22"/>
                <w:szCs w:val="22"/>
                <w:lang w:val="es-MX" w:eastAsia="es-MX"/>
              </w:rPr>
            </w:pPr>
            <w:r w:rsidRPr="009B0A51">
              <w:rPr>
                <w:rFonts w:ascii="Palatino Linotype" w:eastAsia="Calibri" w:hAnsi="Palatino Linotype"/>
                <w:sz w:val="22"/>
                <w:szCs w:val="22"/>
                <w:lang w:val="es-MX" w:eastAsia="es-MX"/>
              </w:rPr>
              <w:t>Remitió a la Convocatoria del Programa Municipal “</w:t>
            </w:r>
            <w:r w:rsidRPr="009B0A51">
              <w:rPr>
                <w:rFonts w:ascii="Palatino Linotype" w:eastAsia="Calibri" w:hAnsi="Palatino Linotype"/>
                <w:b/>
                <w:bCs/>
                <w:i/>
                <w:iCs/>
                <w:sz w:val="22"/>
                <w:szCs w:val="22"/>
                <w:lang w:val="es-MX" w:eastAsia="es-MX"/>
              </w:rPr>
              <w:t>Alimentación con Igualdad</w:t>
            </w:r>
            <w:r w:rsidRPr="009B0A51">
              <w:rPr>
                <w:rFonts w:ascii="Palatino Linotype" w:eastAsia="Calibri" w:hAnsi="Palatino Linotype"/>
                <w:sz w:val="22"/>
                <w:szCs w:val="22"/>
                <w:lang w:val="es-MX" w:eastAsia="es-MX"/>
              </w:rPr>
              <w:t>” para las y los beneficiarios solicitantes.</w:t>
            </w:r>
          </w:p>
        </w:tc>
        <w:tc>
          <w:tcPr>
            <w:tcW w:w="3021" w:type="dxa"/>
            <w:vAlign w:val="center"/>
          </w:tcPr>
          <w:p w14:paraId="350CC847" w14:textId="2A265420" w:rsidR="00FF6CD8" w:rsidRPr="009B0A51" w:rsidRDefault="00FF6CD8" w:rsidP="00FF6CD8">
            <w:pPr>
              <w:spacing w:before="240" w:after="240"/>
              <w:jc w:val="center"/>
              <w:rPr>
                <w:rFonts w:ascii="Palatino Linotype" w:eastAsia="Calibri" w:hAnsi="Palatino Linotype"/>
                <w:sz w:val="22"/>
                <w:szCs w:val="22"/>
                <w:lang w:val="es-MX" w:eastAsia="es-MX"/>
              </w:rPr>
            </w:pPr>
            <w:r w:rsidRPr="009B0A51">
              <w:rPr>
                <w:rFonts w:ascii="Palatino Linotype" w:hAnsi="Palatino Linotype"/>
                <w:b/>
                <w:sz w:val="28"/>
                <w:szCs w:val="28"/>
                <w:lang w:eastAsia="es-MX"/>
              </w:rPr>
              <w:sym w:font="Wingdings" w:char="F0FC"/>
            </w:r>
          </w:p>
        </w:tc>
      </w:tr>
      <w:tr w:rsidR="00CA550D" w:rsidRPr="009B0A51" w14:paraId="18257218" w14:textId="77777777" w:rsidTr="00602281">
        <w:tc>
          <w:tcPr>
            <w:tcW w:w="3020" w:type="dxa"/>
          </w:tcPr>
          <w:p w14:paraId="416C0B8F" w14:textId="7EEFE97E" w:rsidR="00CA550D" w:rsidRPr="009B0A51" w:rsidRDefault="00CA550D" w:rsidP="00CA550D">
            <w:pPr>
              <w:spacing w:before="240" w:after="240"/>
              <w:rPr>
                <w:rFonts w:ascii="Palatino Linotype" w:eastAsia="Calibri" w:hAnsi="Palatino Linotype"/>
                <w:iCs/>
                <w:sz w:val="22"/>
                <w:szCs w:val="22"/>
                <w:lang w:val="es-ES_tradnl" w:eastAsia="es-MX"/>
              </w:rPr>
            </w:pPr>
            <w:r w:rsidRPr="009B0A51">
              <w:rPr>
                <w:rFonts w:ascii="Palatino Linotype" w:hAnsi="Palatino Linotype"/>
                <w:sz w:val="22"/>
                <w:szCs w:val="22"/>
              </w:rPr>
              <w:t>3.</w:t>
            </w:r>
            <w:r w:rsidRPr="009B0A51">
              <w:rPr>
                <w:rFonts w:ascii="Palatino Linotype" w:hAnsi="Palatino Linotype"/>
                <w:sz w:val="22"/>
                <w:szCs w:val="22"/>
              </w:rPr>
              <w:tab/>
              <w:t>Si únicamente las personas que hoy son beneficiadas tendrán tal programa o habrá una nueva convocatoria.</w:t>
            </w:r>
          </w:p>
        </w:tc>
        <w:tc>
          <w:tcPr>
            <w:tcW w:w="3021" w:type="dxa"/>
            <w:vAlign w:val="center"/>
          </w:tcPr>
          <w:p w14:paraId="690431CE" w14:textId="478A4611" w:rsidR="00CA550D" w:rsidRPr="009B0A51" w:rsidRDefault="00CA550D" w:rsidP="00CA550D">
            <w:pPr>
              <w:spacing w:after="120"/>
              <w:jc w:val="both"/>
              <w:rPr>
                <w:rFonts w:ascii="Palatino Linotype" w:eastAsia="Calibri" w:hAnsi="Palatino Linotype"/>
                <w:sz w:val="22"/>
                <w:szCs w:val="22"/>
                <w:lang w:val="es-MX" w:eastAsia="es-MX"/>
              </w:rPr>
            </w:pPr>
            <w:r w:rsidRPr="009B0A51">
              <w:rPr>
                <w:rFonts w:ascii="Palatino Linotype" w:eastAsia="Calibri" w:hAnsi="Palatino Linotype"/>
                <w:sz w:val="22"/>
                <w:szCs w:val="22"/>
                <w:lang w:val="es-MX" w:eastAsia="es-MX"/>
              </w:rPr>
              <w:t>No emitió pronunciamiento alguno.</w:t>
            </w:r>
          </w:p>
        </w:tc>
        <w:tc>
          <w:tcPr>
            <w:tcW w:w="3021" w:type="dxa"/>
            <w:vAlign w:val="center"/>
          </w:tcPr>
          <w:p w14:paraId="24A5E56A" w14:textId="77777777" w:rsidR="00CA550D" w:rsidRPr="009B0A51" w:rsidRDefault="00CA550D" w:rsidP="00CA550D">
            <w:pPr>
              <w:spacing w:before="240" w:after="240"/>
              <w:jc w:val="center"/>
              <w:rPr>
                <w:rFonts w:ascii="Palatino Linotype" w:hAnsi="Palatino Linotype"/>
                <w:b/>
                <w:sz w:val="28"/>
                <w:szCs w:val="28"/>
                <w:lang w:eastAsia="es-MX"/>
              </w:rPr>
            </w:pPr>
            <w:r w:rsidRPr="009B0A51">
              <w:rPr>
                <w:rFonts w:ascii="Palatino Linotype" w:hAnsi="Palatino Linotype"/>
                <w:b/>
                <w:sz w:val="28"/>
                <w:szCs w:val="28"/>
                <w:lang w:eastAsia="es-MX"/>
              </w:rPr>
              <w:sym w:font="Wingdings" w:char="F0FC"/>
            </w:r>
          </w:p>
          <w:p w14:paraId="60F7A944" w14:textId="57F396A6" w:rsidR="00CA550D" w:rsidRPr="009B0A51" w:rsidRDefault="00CA550D" w:rsidP="00CA550D">
            <w:pPr>
              <w:spacing w:before="240" w:after="240"/>
              <w:jc w:val="center"/>
              <w:rPr>
                <w:rFonts w:ascii="Palatino Linotype" w:eastAsia="Calibri" w:hAnsi="Palatino Linotype"/>
                <w:b/>
                <w:sz w:val="22"/>
                <w:szCs w:val="22"/>
                <w:lang w:val="es-MX" w:eastAsia="es-MX"/>
              </w:rPr>
            </w:pPr>
            <w:r w:rsidRPr="009B0A51">
              <w:rPr>
                <w:rFonts w:ascii="Palatino Linotype" w:eastAsia="Calibri" w:hAnsi="Palatino Linotype"/>
                <w:b/>
                <w:sz w:val="22"/>
                <w:szCs w:val="22"/>
                <w:lang w:val="es-MX" w:eastAsia="es-MX"/>
              </w:rPr>
              <w:t>(</w:t>
            </w:r>
            <w:r w:rsidRPr="009B0A51">
              <w:rPr>
                <w:rFonts w:ascii="Palatino Linotype" w:eastAsia="Calibri" w:hAnsi="Palatino Linotype"/>
                <w:bCs/>
                <w:i/>
                <w:iCs/>
                <w:sz w:val="22"/>
                <w:szCs w:val="22"/>
                <w:lang w:val="es-MX" w:eastAsia="es-MX"/>
              </w:rPr>
              <w:t>No es atendible mediante el derecho de Acceso a la Información Pública al corresponder a un derecho de petición</w:t>
            </w:r>
            <w:r w:rsidRPr="009B0A51">
              <w:rPr>
                <w:rFonts w:ascii="Palatino Linotype" w:eastAsia="Calibri" w:hAnsi="Palatino Linotype"/>
                <w:b/>
                <w:sz w:val="22"/>
                <w:szCs w:val="22"/>
                <w:lang w:val="es-MX" w:eastAsia="es-MX"/>
              </w:rPr>
              <w:t>)</w:t>
            </w:r>
          </w:p>
        </w:tc>
      </w:tr>
      <w:tr w:rsidR="00602281" w:rsidRPr="009B0A51" w14:paraId="73788460" w14:textId="77777777" w:rsidTr="00602281">
        <w:tc>
          <w:tcPr>
            <w:tcW w:w="3020" w:type="dxa"/>
          </w:tcPr>
          <w:p w14:paraId="45B9E23C" w14:textId="7230D0D9" w:rsidR="00602281" w:rsidRPr="009B0A51" w:rsidRDefault="000B3B42" w:rsidP="00602281">
            <w:pPr>
              <w:spacing w:before="240" w:after="240"/>
              <w:rPr>
                <w:rFonts w:ascii="Palatino Linotype" w:eastAsia="Calibri" w:hAnsi="Palatino Linotype"/>
                <w:iCs/>
                <w:sz w:val="22"/>
                <w:szCs w:val="22"/>
                <w:lang w:eastAsia="es-MX"/>
              </w:rPr>
            </w:pPr>
            <w:bookmarkStart w:id="1" w:name="_Hlk83149425"/>
            <w:r w:rsidRPr="009B0A51">
              <w:rPr>
                <w:rFonts w:ascii="Palatino Linotype" w:hAnsi="Palatino Linotype"/>
                <w:sz w:val="22"/>
                <w:szCs w:val="22"/>
              </w:rPr>
              <w:t>4.</w:t>
            </w:r>
            <w:r w:rsidRPr="009B0A51">
              <w:rPr>
                <w:rFonts w:ascii="Palatino Linotype" w:hAnsi="Palatino Linotype"/>
                <w:sz w:val="22"/>
                <w:szCs w:val="22"/>
              </w:rPr>
              <w:tab/>
              <w:t>Lista de beneficiados, en caso de contener datos personales y ser un impedimento para proporcionarla, la cantidad de beneficiados en total.</w:t>
            </w:r>
          </w:p>
        </w:tc>
        <w:tc>
          <w:tcPr>
            <w:tcW w:w="3021" w:type="dxa"/>
            <w:vAlign w:val="center"/>
          </w:tcPr>
          <w:p w14:paraId="0728FE4D" w14:textId="3A403E19" w:rsidR="00602281" w:rsidRPr="009B0A51" w:rsidRDefault="00CA550D" w:rsidP="00DD438A">
            <w:pPr>
              <w:spacing w:after="120"/>
              <w:jc w:val="both"/>
              <w:rPr>
                <w:rFonts w:ascii="Palatino Linotype" w:eastAsia="Calibri" w:hAnsi="Palatino Linotype"/>
                <w:sz w:val="22"/>
                <w:szCs w:val="22"/>
                <w:lang w:val="es-MX" w:eastAsia="es-MX"/>
              </w:rPr>
            </w:pPr>
            <w:r w:rsidRPr="009B0A51">
              <w:rPr>
                <w:rFonts w:ascii="Palatino Linotype" w:eastAsia="Calibri" w:hAnsi="Palatino Linotype"/>
                <w:sz w:val="22"/>
                <w:szCs w:val="22"/>
                <w:lang w:val="es-MX" w:eastAsia="es-MX"/>
              </w:rPr>
              <w:t xml:space="preserve">Manifestó que el padrón de beneficiarios </w:t>
            </w:r>
            <w:r w:rsidRPr="009B0A51">
              <w:rPr>
                <w:rFonts w:ascii="Palatino Linotype" w:eastAsia="Calibri" w:hAnsi="Palatino Linotype"/>
                <w:sz w:val="22"/>
                <w:szCs w:val="22"/>
                <w:u w:val="single"/>
                <w:lang w:val="es-MX" w:eastAsia="es-MX"/>
              </w:rPr>
              <w:t>fue publicado en la página oficial del gobierno del H. de Ayuntamiento Chimalhuacán</w:t>
            </w:r>
            <w:r w:rsidRPr="009B0A51">
              <w:rPr>
                <w:rFonts w:ascii="Palatino Linotype" w:eastAsia="Calibri" w:hAnsi="Palatino Linotype"/>
                <w:sz w:val="22"/>
                <w:szCs w:val="22"/>
                <w:lang w:val="es-MX" w:eastAsia="es-MX"/>
              </w:rPr>
              <w:t xml:space="preserve">, en el cual se informa que a la fecha son 9,903 los </w:t>
            </w:r>
            <w:proofErr w:type="spellStart"/>
            <w:r w:rsidRPr="009B0A51">
              <w:rPr>
                <w:rFonts w:ascii="Palatino Linotype" w:eastAsia="Calibri" w:hAnsi="Palatino Linotype"/>
                <w:sz w:val="22"/>
                <w:szCs w:val="22"/>
                <w:lang w:val="es-MX" w:eastAsia="es-MX"/>
              </w:rPr>
              <w:t>chimalhuaquenses</w:t>
            </w:r>
            <w:proofErr w:type="spellEnd"/>
            <w:r w:rsidRPr="009B0A51">
              <w:rPr>
                <w:rFonts w:ascii="Palatino Linotype" w:eastAsia="Calibri" w:hAnsi="Palatino Linotype"/>
                <w:sz w:val="22"/>
                <w:szCs w:val="22"/>
                <w:lang w:val="es-MX" w:eastAsia="es-MX"/>
              </w:rPr>
              <w:t xml:space="preserve"> beneficiados del programa Municipal “Alimentación con Igualdad”.</w:t>
            </w:r>
          </w:p>
        </w:tc>
        <w:tc>
          <w:tcPr>
            <w:tcW w:w="3021" w:type="dxa"/>
            <w:vAlign w:val="center"/>
          </w:tcPr>
          <w:p w14:paraId="16BF5CB8" w14:textId="77777777" w:rsidR="00CA550D" w:rsidRPr="009B0A51" w:rsidRDefault="00CA550D" w:rsidP="00602281">
            <w:pPr>
              <w:spacing w:before="240" w:after="240"/>
              <w:jc w:val="center"/>
              <w:rPr>
                <w:rFonts w:ascii="Palatino Linotype" w:eastAsia="Calibri" w:hAnsi="Palatino Linotype"/>
                <w:b/>
                <w:sz w:val="22"/>
                <w:szCs w:val="22"/>
                <w:lang w:val="es-MX" w:eastAsia="es-MX"/>
              </w:rPr>
            </w:pPr>
            <w:r w:rsidRPr="009B0A51">
              <w:rPr>
                <w:rFonts w:ascii="Palatino Linotype" w:eastAsia="Calibri" w:hAnsi="Palatino Linotype"/>
                <w:b/>
                <w:sz w:val="22"/>
                <w:szCs w:val="22"/>
                <w:lang w:val="es-MX" w:eastAsia="es-MX"/>
              </w:rPr>
              <w:t>Parcialmente</w:t>
            </w:r>
          </w:p>
          <w:p w14:paraId="4AB09608" w14:textId="67EDB3A7" w:rsidR="00602281" w:rsidRPr="009B0A51" w:rsidRDefault="00CA550D" w:rsidP="00602281">
            <w:pPr>
              <w:spacing w:before="240" w:after="240"/>
              <w:jc w:val="center"/>
              <w:rPr>
                <w:rFonts w:ascii="Palatino Linotype" w:eastAsia="Calibri" w:hAnsi="Palatino Linotype"/>
                <w:b/>
                <w:sz w:val="22"/>
                <w:szCs w:val="22"/>
                <w:lang w:val="es-MX" w:eastAsia="es-MX"/>
              </w:rPr>
            </w:pPr>
            <w:r w:rsidRPr="009B0A51">
              <w:rPr>
                <w:rFonts w:ascii="Palatino Linotype" w:eastAsia="Calibri" w:hAnsi="Palatino Linotype"/>
                <w:b/>
                <w:sz w:val="22"/>
                <w:szCs w:val="22"/>
                <w:lang w:val="es-MX" w:eastAsia="es-MX"/>
              </w:rPr>
              <w:t>(</w:t>
            </w:r>
            <w:r w:rsidRPr="009B0A51">
              <w:rPr>
                <w:rFonts w:ascii="Palatino Linotype" w:eastAsia="Calibri" w:hAnsi="Palatino Linotype"/>
                <w:bCs/>
                <w:i/>
                <w:iCs/>
                <w:sz w:val="22"/>
                <w:szCs w:val="22"/>
                <w:lang w:val="es-MX" w:eastAsia="es-MX"/>
              </w:rPr>
              <w:t>Al no entregar el Padrón de beneficiarios</w:t>
            </w:r>
            <w:r w:rsidRPr="009B0A51">
              <w:rPr>
                <w:rFonts w:ascii="Palatino Linotype" w:eastAsia="Calibri" w:hAnsi="Palatino Linotype"/>
                <w:b/>
                <w:sz w:val="22"/>
                <w:szCs w:val="22"/>
                <w:lang w:val="es-MX" w:eastAsia="es-MX"/>
              </w:rPr>
              <w:t>)</w:t>
            </w:r>
            <w:r w:rsidR="00602281" w:rsidRPr="009B0A51">
              <w:rPr>
                <w:rFonts w:ascii="Palatino Linotype" w:eastAsia="Calibri" w:hAnsi="Palatino Linotype"/>
                <w:b/>
                <w:sz w:val="22"/>
                <w:szCs w:val="22"/>
                <w:lang w:val="es-MX" w:eastAsia="es-MX"/>
              </w:rPr>
              <w:t xml:space="preserve"> </w:t>
            </w:r>
          </w:p>
        </w:tc>
      </w:tr>
      <w:bookmarkEnd w:id="1"/>
      <w:tr w:rsidR="00CA550D" w:rsidRPr="009B0A51" w14:paraId="3DDAB378" w14:textId="77777777" w:rsidTr="00602281">
        <w:tc>
          <w:tcPr>
            <w:tcW w:w="3020" w:type="dxa"/>
          </w:tcPr>
          <w:p w14:paraId="3F7B99FD" w14:textId="1BAFEB66" w:rsidR="00CA550D" w:rsidRPr="009B0A51" w:rsidRDefault="00CA550D" w:rsidP="00CA550D">
            <w:pPr>
              <w:spacing w:before="240" w:after="240"/>
              <w:rPr>
                <w:rFonts w:ascii="Palatino Linotype" w:eastAsia="Calibri" w:hAnsi="Palatino Linotype"/>
                <w:iCs/>
                <w:sz w:val="22"/>
                <w:szCs w:val="22"/>
                <w:lang w:eastAsia="es-MX"/>
              </w:rPr>
            </w:pPr>
            <w:r w:rsidRPr="009B0A51">
              <w:rPr>
                <w:rFonts w:ascii="Palatino Linotype" w:hAnsi="Palatino Linotype"/>
                <w:sz w:val="22"/>
                <w:szCs w:val="22"/>
              </w:rPr>
              <w:lastRenderedPageBreak/>
              <w:t>5.</w:t>
            </w:r>
            <w:r w:rsidRPr="009B0A51">
              <w:rPr>
                <w:rFonts w:ascii="Palatino Linotype" w:hAnsi="Palatino Linotype"/>
                <w:sz w:val="22"/>
                <w:szCs w:val="22"/>
              </w:rPr>
              <w:tab/>
              <w:t>Requisitos para obtener el beneficio.</w:t>
            </w:r>
          </w:p>
        </w:tc>
        <w:tc>
          <w:tcPr>
            <w:tcW w:w="3021" w:type="dxa"/>
            <w:vAlign w:val="center"/>
          </w:tcPr>
          <w:p w14:paraId="03CF5B9A" w14:textId="140BC67F" w:rsidR="00CA550D" w:rsidRPr="009B0A51" w:rsidRDefault="00CA550D" w:rsidP="00CA550D">
            <w:pPr>
              <w:spacing w:after="120"/>
              <w:jc w:val="both"/>
              <w:rPr>
                <w:rFonts w:ascii="Palatino Linotype" w:eastAsia="Calibri" w:hAnsi="Palatino Linotype"/>
                <w:sz w:val="22"/>
                <w:szCs w:val="22"/>
                <w:lang w:val="es-MX" w:eastAsia="es-MX"/>
              </w:rPr>
            </w:pPr>
            <w:r w:rsidRPr="009B0A51">
              <w:rPr>
                <w:rFonts w:ascii="Palatino Linotype" w:eastAsia="Calibri" w:hAnsi="Palatino Linotype"/>
                <w:sz w:val="22"/>
                <w:szCs w:val="22"/>
                <w:lang w:val="es-MX" w:eastAsia="es-MX"/>
              </w:rPr>
              <w:t>Remitió la Convocatoria del Programa Municipal “Alimentación con Igualdad” para las y los beneficiarios solicitantes, la cual los requisitos para la selección de personas beneficiarias.</w:t>
            </w:r>
          </w:p>
        </w:tc>
        <w:tc>
          <w:tcPr>
            <w:tcW w:w="3021" w:type="dxa"/>
            <w:vAlign w:val="center"/>
          </w:tcPr>
          <w:p w14:paraId="44F9CA82" w14:textId="5132AAE0" w:rsidR="00CA550D" w:rsidRPr="009B0A51" w:rsidRDefault="00CA550D" w:rsidP="00CA550D">
            <w:pPr>
              <w:spacing w:before="240" w:after="240"/>
              <w:jc w:val="center"/>
              <w:rPr>
                <w:rFonts w:ascii="Palatino Linotype" w:eastAsia="Calibri" w:hAnsi="Palatino Linotype"/>
                <w:b/>
                <w:sz w:val="22"/>
                <w:szCs w:val="22"/>
                <w:lang w:val="es-MX" w:eastAsia="es-MX"/>
              </w:rPr>
            </w:pPr>
            <w:r w:rsidRPr="009B0A51">
              <w:rPr>
                <w:rFonts w:ascii="Palatino Linotype" w:hAnsi="Palatino Linotype"/>
                <w:b/>
                <w:sz w:val="28"/>
                <w:szCs w:val="28"/>
                <w:lang w:eastAsia="es-MX"/>
              </w:rPr>
              <w:sym w:font="Wingdings" w:char="F0FC"/>
            </w:r>
          </w:p>
        </w:tc>
      </w:tr>
      <w:tr w:rsidR="00F004AA" w:rsidRPr="009B0A51" w14:paraId="7583C659" w14:textId="77777777" w:rsidTr="00602281">
        <w:tc>
          <w:tcPr>
            <w:tcW w:w="3020" w:type="dxa"/>
          </w:tcPr>
          <w:p w14:paraId="43795AA1" w14:textId="147612AB" w:rsidR="00F004AA" w:rsidRPr="009B0A51" w:rsidRDefault="00F004AA" w:rsidP="00F004AA">
            <w:pPr>
              <w:spacing w:before="240" w:after="240"/>
              <w:rPr>
                <w:rFonts w:ascii="Palatino Linotype" w:hAnsi="Palatino Linotype"/>
                <w:sz w:val="22"/>
                <w:szCs w:val="22"/>
              </w:rPr>
            </w:pPr>
            <w:r w:rsidRPr="009B0A51">
              <w:rPr>
                <w:rFonts w:ascii="Palatino Linotype" w:hAnsi="Palatino Linotype"/>
                <w:sz w:val="22"/>
                <w:szCs w:val="22"/>
              </w:rPr>
              <w:t>6.</w:t>
            </w:r>
            <w:r w:rsidRPr="009B0A51">
              <w:rPr>
                <w:rFonts w:ascii="Palatino Linotype" w:hAnsi="Palatino Linotype"/>
                <w:sz w:val="22"/>
                <w:szCs w:val="22"/>
              </w:rPr>
              <w:tab/>
              <w:t>Nombre de la persona responsable de dicho programa.</w:t>
            </w:r>
          </w:p>
        </w:tc>
        <w:tc>
          <w:tcPr>
            <w:tcW w:w="3021" w:type="dxa"/>
            <w:vAlign w:val="center"/>
          </w:tcPr>
          <w:p w14:paraId="21118514" w14:textId="77777777" w:rsidR="00F004AA" w:rsidRPr="009B0A51" w:rsidRDefault="00F004AA" w:rsidP="00F004AA">
            <w:pPr>
              <w:spacing w:after="120"/>
              <w:jc w:val="both"/>
              <w:rPr>
                <w:rFonts w:ascii="Palatino Linotype" w:eastAsia="Calibri" w:hAnsi="Palatino Linotype"/>
                <w:sz w:val="22"/>
                <w:szCs w:val="22"/>
                <w:lang w:val="es-MX" w:eastAsia="es-MX"/>
              </w:rPr>
            </w:pPr>
            <w:r w:rsidRPr="009B0A51">
              <w:rPr>
                <w:rFonts w:ascii="Palatino Linotype" w:eastAsia="Calibri" w:hAnsi="Palatino Linotype"/>
                <w:sz w:val="22"/>
                <w:szCs w:val="22"/>
                <w:lang w:val="es-MX" w:eastAsia="es-MX"/>
              </w:rPr>
              <w:t xml:space="preserve">Informó que el Programa municipal “Alimentación con Igualdad”, fue aprobado en la Cuadragésima Tercera Sesión Ordinaria de Cabildo que se llevó a cabo el día dos de diciembre del año dos mil veintidós, </w:t>
            </w:r>
            <w:r w:rsidRPr="009B0A51">
              <w:rPr>
                <w:rFonts w:ascii="Palatino Linotype" w:eastAsia="Calibri" w:hAnsi="Palatino Linotype"/>
                <w:b/>
                <w:bCs/>
                <w:sz w:val="22"/>
                <w:szCs w:val="22"/>
                <w:u w:val="single"/>
                <w:lang w:val="es-MX" w:eastAsia="es-MX"/>
              </w:rPr>
              <w:t>quedando como responsable</w:t>
            </w:r>
            <w:r w:rsidRPr="009B0A51">
              <w:rPr>
                <w:rFonts w:ascii="Palatino Linotype" w:eastAsia="Calibri" w:hAnsi="Palatino Linotype"/>
                <w:sz w:val="22"/>
                <w:szCs w:val="22"/>
                <w:lang w:val="es-MX" w:eastAsia="es-MX"/>
              </w:rPr>
              <w:t xml:space="preserve"> de coordinar y de operar las actividade4s relacionadas con la correcta, oportuna y eficaz implementación del Programa </w:t>
            </w:r>
            <w:r w:rsidRPr="009B0A51">
              <w:rPr>
                <w:rFonts w:ascii="Palatino Linotype" w:eastAsia="Calibri" w:hAnsi="Palatino Linotype"/>
                <w:b/>
                <w:bCs/>
                <w:sz w:val="22"/>
                <w:szCs w:val="22"/>
                <w:u w:val="single"/>
                <w:lang w:val="es-MX" w:eastAsia="es-MX"/>
              </w:rPr>
              <w:t>la Dirección General de Bienestar</w:t>
            </w:r>
            <w:r w:rsidRPr="009B0A51">
              <w:rPr>
                <w:rFonts w:ascii="Palatino Linotype" w:eastAsia="Calibri" w:hAnsi="Palatino Linotype"/>
                <w:sz w:val="22"/>
                <w:szCs w:val="22"/>
                <w:lang w:val="es-MX" w:eastAsia="es-MX"/>
              </w:rPr>
              <w:t>.</w:t>
            </w:r>
          </w:p>
          <w:p w14:paraId="6C962E40" w14:textId="77777777" w:rsidR="00F004AA" w:rsidRPr="009B0A51" w:rsidRDefault="00F004AA" w:rsidP="00F004AA">
            <w:pPr>
              <w:spacing w:after="120"/>
              <w:jc w:val="both"/>
              <w:rPr>
                <w:rFonts w:ascii="Palatino Linotype" w:eastAsia="Calibri" w:hAnsi="Palatino Linotype"/>
                <w:sz w:val="22"/>
                <w:szCs w:val="22"/>
                <w:lang w:val="es-MX" w:eastAsia="es-MX"/>
              </w:rPr>
            </w:pPr>
          </w:p>
          <w:p w14:paraId="2196B8FE" w14:textId="70BA793D" w:rsidR="00F004AA" w:rsidRPr="009B0A51" w:rsidRDefault="00F004AA" w:rsidP="00F004AA">
            <w:pPr>
              <w:spacing w:after="120"/>
              <w:jc w:val="both"/>
              <w:rPr>
                <w:rFonts w:ascii="Palatino Linotype" w:eastAsia="Calibri" w:hAnsi="Palatino Linotype"/>
                <w:sz w:val="22"/>
                <w:szCs w:val="22"/>
                <w:lang w:val="es-MX" w:eastAsia="es-MX"/>
              </w:rPr>
            </w:pPr>
            <w:r w:rsidRPr="009B0A51">
              <w:rPr>
                <w:rFonts w:ascii="Palatino Linotype" w:eastAsia="Calibri" w:hAnsi="Palatino Linotype"/>
                <w:sz w:val="22"/>
                <w:szCs w:val="22"/>
                <w:lang w:val="es-MX" w:eastAsia="es-MX"/>
              </w:rPr>
              <w:t>Asimismo, se advierte que la respuesta fue emitida por la misma</w:t>
            </w:r>
            <w:r w:rsidRPr="009B0A51">
              <w:t xml:space="preserve"> </w:t>
            </w:r>
            <w:r w:rsidRPr="009B0A51">
              <w:rPr>
                <w:rFonts w:ascii="Palatino Linotype" w:eastAsia="Calibri" w:hAnsi="Palatino Linotype"/>
                <w:sz w:val="22"/>
                <w:szCs w:val="22"/>
                <w:lang w:val="es-MX" w:eastAsia="es-MX"/>
              </w:rPr>
              <w:t xml:space="preserve">la Directora General de Bienestar a cargo de </w:t>
            </w:r>
            <w:r w:rsidRPr="009B0A51">
              <w:rPr>
                <w:rFonts w:ascii="Palatino Linotype" w:eastAsia="Calibri" w:hAnsi="Palatino Linotype"/>
                <w:b/>
                <w:bCs/>
                <w:sz w:val="22"/>
                <w:szCs w:val="22"/>
                <w:lang w:val="es-MX" w:eastAsia="es-MX"/>
              </w:rPr>
              <w:t xml:space="preserve">la C. </w:t>
            </w:r>
            <w:proofErr w:type="spellStart"/>
            <w:r w:rsidRPr="009B0A51">
              <w:rPr>
                <w:rFonts w:ascii="Palatino Linotype" w:eastAsia="Calibri" w:hAnsi="Palatino Linotype"/>
                <w:b/>
                <w:bCs/>
                <w:sz w:val="22"/>
                <w:szCs w:val="22"/>
                <w:lang w:val="es-MX" w:eastAsia="es-MX"/>
              </w:rPr>
              <w:t>Sindy</w:t>
            </w:r>
            <w:proofErr w:type="spellEnd"/>
            <w:r w:rsidRPr="009B0A51">
              <w:rPr>
                <w:rFonts w:ascii="Palatino Linotype" w:eastAsia="Calibri" w:hAnsi="Palatino Linotype"/>
                <w:b/>
                <w:bCs/>
                <w:sz w:val="22"/>
                <w:szCs w:val="22"/>
                <w:lang w:val="es-MX" w:eastAsia="es-MX"/>
              </w:rPr>
              <w:t xml:space="preserve"> Berenice Martínez Cabrera.</w:t>
            </w:r>
          </w:p>
        </w:tc>
        <w:tc>
          <w:tcPr>
            <w:tcW w:w="3021" w:type="dxa"/>
            <w:vAlign w:val="center"/>
          </w:tcPr>
          <w:p w14:paraId="2E43AE55" w14:textId="6EA1279C" w:rsidR="00F004AA" w:rsidRPr="009B0A51" w:rsidRDefault="00F004AA" w:rsidP="00F004AA">
            <w:pPr>
              <w:spacing w:before="240" w:after="240"/>
              <w:jc w:val="center"/>
              <w:rPr>
                <w:rFonts w:ascii="Palatino Linotype" w:hAnsi="Palatino Linotype"/>
                <w:b/>
                <w:sz w:val="28"/>
                <w:szCs w:val="28"/>
                <w:lang w:eastAsia="es-MX"/>
              </w:rPr>
            </w:pPr>
            <w:r w:rsidRPr="009B0A51">
              <w:rPr>
                <w:rFonts w:ascii="Palatino Linotype" w:hAnsi="Palatino Linotype"/>
                <w:b/>
                <w:sz w:val="28"/>
                <w:szCs w:val="28"/>
                <w:lang w:eastAsia="es-MX"/>
              </w:rPr>
              <w:sym w:font="Wingdings" w:char="F0FC"/>
            </w:r>
          </w:p>
        </w:tc>
      </w:tr>
    </w:tbl>
    <w:p w14:paraId="774619C5" w14:textId="77777777" w:rsidR="00013A05" w:rsidRPr="009B0A51" w:rsidRDefault="00013A05" w:rsidP="00A87485">
      <w:pPr>
        <w:spacing w:line="360" w:lineRule="auto"/>
        <w:jc w:val="both"/>
        <w:rPr>
          <w:rFonts w:ascii="Palatino Linotype" w:eastAsia="Calibri" w:hAnsi="Palatino Linotype"/>
          <w:lang w:val="es-MX" w:eastAsia="es-MX"/>
        </w:rPr>
      </w:pPr>
    </w:p>
    <w:p w14:paraId="1B4703D5" w14:textId="0242C484" w:rsidR="00A56017" w:rsidRPr="009B0A51" w:rsidRDefault="00A56017" w:rsidP="0034562A">
      <w:pPr>
        <w:spacing w:line="360" w:lineRule="auto"/>
        <w:jc w:val="both"/>
        <w:rPr>
          <w:rFonts w:ascii="Palatino Linotype" w:eastAsia="Calibri" w:hAnsi="Palatino Linotype"/>
          <w:lang w:val="es-MX" w:eastAsia="es-MX"/>
        </w:rPr>
      </w:pPr>
      <w:r w:rsidRPr="009B0A51">
        <w:rPr>
          <w:rFonts w:ascii="Palatino Linotype" w:eastAsia="Calibri" w:hAnsi="Palatino Linotype"/>
          <w:lang w:val="es-MX" w:eastAsia="es-MX"/>
        </w:rPr>
        <w:t xml:space="preserve">Del cuadro anterior, podemos concluir que fueron colmados los puntos </w:t>
      </w:r>
      <w:r w:rsidR="000E7C06" w:rsidRPr="009B0A51">
        <w:rPr>
          <w:rFonts w:ascii="Palatino Linotype" w:eastAsia="Calibri" w:hAnsi="Palatino Linotype"/>
          <w:lang w:val="es-MX" w:eastAsia="es-MX"/>
        </w:rPr>
        <w:t>1,</w:t>
      </w:r>
      <w:r w:rsidR="0034562A" w:rsidRPr="009B0A51">
        <w:rPr>
          <w:rFonts w:ascii="Palatino Linotype" w:eastAsia="Calibri" w:hAnsi="Palatino Linotype"/>
          <w:lang w:val="es-MX" w:eastAsia="es-MX"/>
        </w:rPr>
        <w:t xml:space="preserve"> 2,</w:t>
      </w:r>
      <w:r w:rsidR="00FB1297" w:rsidRPr="009B0A51">
        <w:rPr>
          <w:rFonts w:ascii="Palatino Linotype" w:eastAsia="Calibri" w:hAnsi="Palatino Linotype"/>
          <w:lang w:val="es-MX" w:eastAsia="es-MX"/>
        </w:rPr>
        <w:t xml:space="preserve"> 5</w:t>
      </w:r>
      <w:r w:rsidR="0034562A" w:rsidRPr="009B0A51">
        <w:rPr>
          <w:rFonts w:ascii="Palatino Linotype" w:eastAsia="Calibri" w:hAnsi="Palatino Linotype"/>
          <w:lang w:val="es-MX" w:eastAsia="es-MX"/>
        </w:rPr>
        <w:t xml:space="preserve"> y 6</w:t>
      </w:r>
      <w:r w:rsidRPr="009B0A51">
        <w:rPr>
          <w:rFonts w:ascii="Palatino Linotype" w:eastAsia="Calibri" w:hAnsi="Palatino Linotype"/>
          <w:lang w:val="es-MX" w:eastAsia="es-MX"/>
        </w:rPr>
        <w:t xml:space="preserve"> de la solicitud de información por parte del </w:t>
      </w:r>
      <w:r w:rsidRPr="009B0A51">
        <w:rPr>
          <w:rFonts w:ascii="Palatino Linotype" w:eastAsia="Calibri" w:hAnsi="Palatino Linotype"/>
          <w:b/>
          <w:lang w:val="es-MX" w:eastAsia="es-MX"/>
        </w:rPr>
        <w:t>Sujeto Obligado</w:t>
      </w:r>
      <w:r w:rsidR="00FB1297" w:rsidRPr="009B0A51">
        <w:rPr>
          <w:rFonts w:ascii="Palatino Linotype" w:eastAsia="Calibri" w:hAnsi="Palatino Linotype"/>
          <w:lang w:val="es-MX" w:eastAsia="es-MX"/>
        </w:rPr>
        <w:t>, ello al remitir</w:t>
      </w:r>
      <w:r w:rsidRPr="009B0A51">
        <w:rPr>
          <w:rFonts w:ascii="Palatino Linotype" w:eastAsia="Calibri" w:hAnsi="Palatino Linotype"/>
          <w:lang w:val="es-MX" w:eastAsia="es-MX"/>
        </w:rPr>
        <w:t xml:space="preserve"> </w:t>
      </w:r>
      <w:r w:rsidR="000E7C06" w:rsidRPr="009B0A51">
        <w:rPr>
          <w:rFonts w:ascii="Palatino Linotype" w:eastAsia="Calibri" w:hAnsi="Palatino Linotype"/>
          <w:lang w:val="es-MX" w:eastAsia="es-MX"/>
        </w:rPr>
        <w:t xml:space="preserve">los documentos en donde consta </w:t>
      </w:r>
      <w:r w:rsidR="0034562A" w:rsidRPr="009B0A51">
        <w:rPr>
          <w:rFonts w:ascii="Palatino Linotype" w:eastAsia="Calibri" w:hAnsi="Palatino Linotype"/>
          <w:lang w:val="es-MX" w:eastAsia="es-MX"/>
        </w:rPr>
        <w:t>la Convocatoria del Programa Municipal “</w:t>
      </w:r>
      <w:r w:rsidR="0034562A" w:rsidRPr="009B0A51">
        <w:rPr>
          <w:rFonts w:ascii="Palatino Linotype" w:eastAsia="Calibri" w:hAnsi="Palatino Linotype"/>
          <w:b/>
          <w:bCs/>
          <w:i/>
          <w:iCs/>
          <w:lang w:val="es-MX" w:eastAsia="es-MX"/>
        </w:rPr>
        <w:t>Alimentación con Igualdad</w:t>
      </w:r>
      <w:r w:rsidR="0034562A" w:rsidRPr="009B0A51">
        <w:rPr>
          <w:rFonts w:ascii="Palatino Linotype" w:eastAsia="Calibri" w:hAnsi="Palatino Linotype"/>
          <w:lang w:val="es-MX" w:eastAsia="es-MX"/>
        </w:rPr>
        <w:t xml:space="preserve">” para las y los beneficiarios solicitantes, la cual contiene parte de la </w:t>
      </w:r>
      <w:r w:rsidR="0034562A" w:rsidRPr="009B0A51">
        <w:rPr>
          <w:rFonts w:ascii="Palatino Linotype" w:eastAsia="Calibri" w:hAnsi="Palatino Linotype"/>
          <w:lang w:val="es-MX" w:eastAsia="es-MX"/>
        </w:rPr>
        <w:lastRenderedPageBreak/>
        <w:t>información requerida, como lo es, el procedimiento y requisitos para la selección de personas beneficiarias, así como al informar la Dirección General responsable de dicho programa y por lo tanto el nombre del servidor público titular de la misma.</w:t>
      </w:r>
    </w:p>
    <w:p w14:paraId="56083F51" w14:textId="77777777" w:rsidR="0034562A" w:rsidRPr="009B0A51" w:rsidRDefault="0034562A" w:rsidP="0034562A">
      <w:pPr>
        <w:spacing w:line="360" w:lineRule="auto"/>
        <w:jc w:val="both"/>
        <w:rPr>
          <w:rFonts w:ascii="Palatino Linotype" w:eastAsia="Calibri" w:hAnsi="Palatino Linotype"/>
          <w:lang w:val="es-MX" w:eastAsia="es-MX"/>
        </w:rPr>
      </w:pPr>
    </w:p>
    <w:p w14:paraId="0E6AC059" w14:textId="3FF8D2C2" w:rsidR="00A56017" w:rsidRPr="009B0A51" w:rsidRDefault="00A56017" w:rsidP="0034562A">
      <w:pPr>
        <w:autoSpaceDE w:val="0"/>
        <w:autoSpaceDN w:val="0"/>
        <w:adjustRightInd w:val="0"/>
        <w:spacing w:line="360" w:lineRule="auto"/>
        <w:jc w:val="both"/>
        <w:rPr>
          <w:rFonts w:ascii="Palatino Linotype" w:eastAsia="Calibri" w:hAnsi="Palatino Linotype" w:cs="Arial"/>
          <w:szCs w:val="22"/>
          <w:lang w:val="es-MX" w:eastAsia="en-US"/>
        </w:rPr>
      </w:pPr>
      <w:r w:rsidRPr="009B0A51">
        <w:rPr>
          <w:rFonts w:ascii="Palatino Linotype" w:eastAsia="Calibri" w:hAnsi="Palatino Linotype" w:cs="Arial"/>
          <w:szCs w:val="22"/>
          <w:lang w:val="es-MX" w:eastAsia="en-US"/>
        </w:rPr>
        <w:t>En ese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3061D220" w14:textId="77777777" w:rsidR="00A56017" w:rsidRPr="009B0A51" w:rsidRDefault="00A56017" w:rsidP="00A56017">
      <w:pPr>
        <w:rPr>
          <w:lang w:val="es-MX"/>
        </w:rPr>
      </w:pPr>
    </w:p>
    <w:p w14:paraId="33C6ED84" w14:textId="77777777" w:rsidR="00A56017" w:rsidRPr="009B0A51" w:rsidRDefault="00A56017" w:rsidP="00A56017">
      <w:pPr>
        <w:ind w:left="851" w:right="850"/>
        <w:jc w:val="both"/>
        <w:rPr>
          <w:rFonts w:ascii="Palatino Linotype" w:hAnsi="Palatino Linotype"/>
          <w:i/>
          <w:sz w:val="22"/>
          <w:szCs w:val="22"/>
          <w:lang w:val="es-MX"/>
        </w:rPr>
      </w:pPr>
      <w:r w:rsidRPr="009B0A51">
        <w:rPr>
          <w:rFonts w:ascii="Palatino Linotype" w:hAnsi="Palatino Linotype"/>
          <w:sz w:val="22"/>
          <w:szCs w:val="22"/>
          <w:lang w:val="es-MX"/>
        </w:rPr>
        <w:t>“</w:t>
      </w:r>
      <w:r w:rsidRPr="009B0A51">
        <w:rPr>
          <w:rFonts w:ascii="Palatino Linotype" w:hAnsi="Palatino Linotype"/>
          <w:b/>
          <w:i/>
          <w:sz w:val="22"/>
          <w:szCs w:val="22"/>
          <w:lang w:val="es-MX"/>
        </w:rPr>
        <w:t>Artículo 12.</w:t>
      </w:r>
      <w:r w:rsidRPr="009B0A51">
        <w:rPr>
          <w:rFonts w:ascii="Palatino Linotype" w:hAnsi="Palatino Linotype"/>
          <w:i/>
          <w:sz w:val="22"/>
          <w:szCs w:val="22"/>
          <w:lang w:val="es-MX"/>
        </w:rPr>
        <w:t xml:space="preserve"> Quienes generen, recopilen, administren, manejen, procesen, archiven o conserven información pública serán responsables de la misma en los términos de las disposiciones jurídicas aplicables. </w:t>
      </w:r>
    </w:p>
    <w:p w14:paraId="7192BD43" w14:textId="77777777" w:rsidR="00A56017" w:rsidRPr="009B0A51" w:rsidRDefault="00A56017" w:rsidP="00A56017">
      <w:pPr>
        <w:ind w:left="851" w:right="850"/>
        <w:jc w:val="both"/>
        <w:rPr>
          <w:rFonts w:ascii="Palatino Linotype" w:hAnsi="Palatino Linotype"/>
          <w:i/>
          <w:sz w:val="22"/>
          <w:szCs w:val="22"/>
          <w:lang w:val="es-MX"/>
        </w:rPr>
      </w:pPr>
    </w:p>
    <w:p w14:paraId="2573AB27" w14:textId="77777777" w:rsidR="00A56017" w:rsidRPr="009B0A51" w:rsidRDefault="00A56017" w:rsidP="00A56017">
      <w:pPr>
        <w:ind w:left="851" w:right="850"/>
        <w:jc w:val="both"/>
        <w:rPr>
          <w:rFonts w:ascii="Palatino Linotype" w:hAnsi="Palatino Linotype"/>
          <w:sz w:val="22"/>
          <w:szCs w:val="22"/>
          <w:lang w:val="es-MX"/>
        </w:rPr>
      </w:pPr>
      <w:r w:rsidRPr="009B0A51">
        <w:rPr>
          <w:rFonts w:ascii="Palatino Linotype" w:hAnsi="Palatino Linotype"/>
          <w:b/>
          <w:i/>
          <w:sz w:val="22"/>
          <w:szCs w:val="22"/>
          <w:u w:val="single"/>
          <w:lang w:val="es-MX"/>
        </w:rPr>
        <w:t>Los sujetos obligados sólo proporcionarán la información pública que se les requiera y que obre en sus archivos</w:t>
      </w:r>
      <w:r w:rsidRPr="009B0A51">
        <w:rPr>
          <w:rFonts w:ascii="Palatino Linotype" w:hAnsi="Palatino Linotype"/>
          <w:i/>
          <w:sz w:val="22"/>
          <w:szCs w:val="22"/>
          <w:lang w:val="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79BBBA" w14:textId="77777777" w:rsidR="00A56017" w:rsidRPr="009B0A51" w:rsidRDefault="00A56017" w:rsidP="00A56017">
      <w:pPr>
        <w:autoSpaceDE w:val="0"/>
        <w:autoSpaceDN w:val="0"/>
        <w:adjustRightInd w:val="0"/>
        <w:spacing w:line="360" w:lineRule="auto"/>
        <w:jc w:val="both"/>
        <w:rPr>
          <w:rFonts w:ascii="Palatino Linotype" w:eastAsia="Calibri" w:hAnsi="Palatino Linotype" w:cs="Arial"/>
          <w:szCs w:val="22"/>
          <w:lang w:val="es-MX" w:eastAsia="en-US"/>
        </w:rPr>
      </w:pPr>
    </w:p>
    <w:p w14:paraId="1623B021" w14:textId="270AA13C" w:rsidR="00A56017" w:rsidRPr="009B0A51" w:rsidRDefault="00FB1297" w:rsidP="00A56017">
      <w:pPr>
        <w:spacing w:after="160" w:line="360" w:lineRule="auto"/>
        <w:jc w:val="both"/>
        <w:rPr>
          <w:rFonts w:ascii="Palatino Linotype" w:eastAsia="Calibri" w:hAnsi="Palatino Linotype" w:cs="Arial"/>
          <w:lang w:val="es-ES_tradnl" w:eastAsia="en-US"/>
        </w:rPr>
      </w:pPr>
      <w:r w:rsidRPr="009B0A51">
        <w:rPr>
          <w:rFonts w:ascii="Palatino Linotype" w:eastAsia="Calibri" w:hAnsi="Palatino Linotype" w:cs="Arial"/>
          <w:lang w:val="es-ES_tradnl" w:eastAsia="en-US"/>
        </w:rPr>
        <w:t>Por</w:t>
      </w:r>
      <w:r w:rsidR="00A56017" w:rsidRPr="009B0A51">
        <w:rPr>
          <w:rFonts w:ascii="Palatino Linotype" w:eastAsia="Calibri" w:hAnsi="Palatino Linotype" w:cs="Arial"/>
          <w:lang w:val="es-ES_tradnl" w:eastAsia="en-US"/>
        </w:rPr>
        <w:t xml:space="preserve"> lo anterior, conviene subrayar que, este Órgano Garante conforme al artículo 36, que otorga la Ley de la Materia, no se encuentra facultado para pronunciarse acerca de la veracidad de la información remitida por los Sujetos Obligados.</w:t>
      </w:r>
    </w:p>
    <w:p w14:paraId="7228A87E" w14:textId="77777777" w:rsidR="00A56017" w:rsidRPr="009B0A51" w:rsidRDefault="00A56017" w:rsidP="00A56017">
      <w:pPr>
        <w:spacing w:line="360" w:lineRule="auto"/>
        <w:jc w:val="both"/>
        <w:rPr>
          <w:rFonts w:ascii="Palatino Linotype" w:eastAsia="Calibri" w:hAnsi="Palatino Linotype" w:cs="Arial"/>
          <w:lang w:val="es-ES_tradnl" w:eastAsia="en-US"/>
        </w:rPr>
      </w:pPr>
    </w:p>
    <w:p w14:paraId="1CD4E70E" w14:textId="77777777" w:rsidR="00A56017" w:rsidRPr="009B0A51" w:rsidRDefault="00A56017" w:rsidP="00A56017">
      <w:pPr>
        <w:spacing w:after="160" w:line="360" w:lineRule="auto"/>
        <w:jc w:val="both"/>
        <w:rPr>
          <w:rFonts w:ascii="Palatino Linotype" w:eastAsia="Calibri" w:hAnsi="Palatino Linotype" w:cs="Arial"/>
          <w:lang w:val="es-ES_tradnl" w:eastAsia="en-US"/>
        </w:rPr>
      </w:pPr>
      <w:r w:rsidRPr="009B0A51">
        <w:rPr>
          <w:rFonts w:ascii="Palatino Linotype" w:eastAsia="Calibri" w:hAnsi="Palatino Linotype" w:cs="Arial"/>
          <w:color w:val="000000"/>
          <w:szCs w:val="22"/>
          <w:lang w:val="es-ES_tradnl" w:eastAsia="en-US"/>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2EB0D28A" w14:textId="77777777" w:rsidR="00A56017" w:rsidRPr="009B0A51"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9B0A51">
        <w:rPr>
          <w:rFonts w:ascii="Palatino Linotype" w:eastAsia="Calibri" w:hAnsi="Palatino Linotype" w:cs="Arial"/>
          <w:b/>
          <w:i/>
          <w:sz w:val="22"/>
          <w:szCs w:val="22"/>
          <w:lang w:val="es-MX" w:eastAsia="en-US"/>
        </w:rPr>
        <w:t xml:space="preserve">El Instituto Federal de Acceso a la Información y Protección de Datos no cuenta con facultades para pronunciarse respecto de la veracidad de los </w:t>
      </w:r>
      <w:r w:rsidRPr="009B0A51">
        <w:rPr>
          <w:rFonts w:ascii="Palatino Linotype" w:eastAsia="Calibri" w:hAnsi="Palatino Linotype" w:cs="Arial"/>
          <w:b/>
          <w:i/>
          <w:sz w:val="22"/>
          <w:szCs w:val="22"/>
          <w:lang w:val="es-MX" w:eastAsia="en-US"/>
        </w:rPr>
        <w:lastRenderedPageBreak/>
        <w:t>documentos proporcionados por los sujetos obligados</w:t>
      </w:r>
      <w:r w:rsidRPr="009B0A51">
        <w:rPr>
          <w:rFonts w:ascii="Palatino Linotype" w:eastAsia="Calibri" w:hAnsi="Palatino Linotype" w:cs="Arial"/>
          <w:i/>
          <w:sz w:val="22"/>
          <w:szCs w:val="22"/>
          <w:lang w:val="es-MX" w:eastAsia="en-U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B0A51">
        <w:rPr>
          <w:rFonts w:ascii="Palatino Linotype" w:eastAsia="Calibri" w:hAnsi="Palatino Linotype" w:cs="Arial"/>
          <w:i/>
          <w:sz w:val="22"/>
          <w:szCs w:val="22"/>
          <w:lang w:val="es-MX" w:eastAsia="en-US"/>
        </w:rPr>
        <w:t>Marván</w:t>
      </w:r>
      <w:proofErr w:type="spellEnd"/>
      <w:r w:rsidRPr="009B0A51">
        <w:rPr>
          <w:rFonts w:ascii="Palatino Linotype" w:eastAsia="Calibri" w:hAnsi="Palatino Linotype" w:cs="Arial"/>
          <w:i/>
          <w:sz w:val="22"/>
          <w:szCs w:val="22"/>
          <w:lang w:val="es-MX" w:eastAsia="en-US"/>
        </w:rPr>
        <w:t xml:space="preserve"> Laborde 2395/09 Secretaría de Economía - María </w:t>
      </w:r>
      <w:proofErr w:type="spellStart"/>
      <w:r w:rsidRPr="009B0A51">
        <w:rPr>
          <w:rFonts w:ascii="Palatino Linotype" w:eastAsia="Calibri" w:hAnsi="Palatino Linotype" w:cs="Arial"/>
          <w:i/>
          <w:sz w:val="22"/>
          <w:szCs w:val="22"/>
          <w:lang w:val="es-MX" w:eastAsia="en-US"/>
        </w:rPr>
        <w:t>Marván</w:t>
      </w:r>
      <w:proofErr w:type="spellEnd"/>
      <w:r w:rsidRPr="009B0A51">
        <w:rPr>
          <w:rFonts w:ascii="Palatino Linotype" w:eastAsia="Calibri" w:hAnsi="Palatino Linotype" w:cs="Arial"/>
          <w:i/>
          <w:sz w:val="22"/>
          <w:szCs w:val="22"/>
          <w:lang w:val="es-MX" w:eastAsia="en-US"/>
        </w:rPr>
        <w:t xml:space="preserve"> Laborde 0837/10 Administración Portuaria Integral de Veracruz, S.A. de C.V. – María </w:t>
      </w:r>
      <w:proofErr w:type="spellStart"/>
      <w:r w:rsidRPr="009B0A51">
        <w:rPr>
          <w:rFonts w:ascii="Palatino Linotype" w:eastAsia="Calibri" w:hAnsi="Palatino Linotype" w:cs="Arial"/>
          <w:i/>
          <w:sz w:val="22"/>
          <w:szCs w:val="22"/>
          <w:lang w:val="es-MX" w:eastAsia="en-US"/>
        </w:rPr>
        <w:t>Marván</w:t>
      </w:r>
      <w:proofErr w:type="spellEnd"/>
      <w:r w:rsidRPr="009B0A51">
        <w:rPr>
          <w:rFonts w:ascii="Palatino Linotype" w:eastAsia="Calibri" w:hAnsi="Palatino Linotype" w:cs="Arial"/>
          <w:i/>
          <w:sz w:val="22"/>
          <w:szCs w:val="22"/>
          <w:lang w:val="es-MX" w:eastAsia="en-US"/>
        </w:rPr>
        <w:t xml:space="preserve"> Laborde </w:t>
      </w:r>
    </w:p>
    <w:p w14:paraId="5089B26D" w14:textId="77777777" w:rsidR="00A56017" w:rsidRPr="009B0A51" w:rsidRDefault="00A56017" w:rsidP="00A56017">
      <w:pPr>
        <w:spacing w:after="160" w:line="259" w:lineRule="auto"/>
        <w:ind w:left="851" w:right="1134"/>
        <w:jc w:val="both"/>
        <w:rPr>
          <w:rFonts w:ascii="Palatino Linotype" w:eastAsia="Calibri" w:hAnsi="Palatino Linotype" w:cs="Arial"/>
          <w:i/>
          <w:sz w:val="22"/>
          <w:szCs w:val="22"/>
          <w:lang w:val="es-MX" w:eastAsia="en-US"/>
        </w:rPr>
      </w:pPr>
      <w:r w:rsidRPr="009B0A51">
        <w:rPr>
          <w:rFonts w:ascii="Palatino Linotype" w:eastAsia="Calibri" w:hAnsi="Palatino Linotype" w:cs="Arial"/>
          <w:i/>
          <w:sz w:val="22"/>
          <w:szCs w:val="22"/>
          <w:lang w:val="es-MX" w:eastAsia="en-US"/>
        </w:rPr>
        <w:t>Criterio 31/10</w:t>
      </w:r>
    </w:p>
    <w:p w14:paraId="4D8EE593" w14:textId="77777777" w:rsidR="00A56017" w:rsidRPr="009B0A51" w:rsidRDefault="00A56017" w:rsidP="00A56017">
      <w:pPr>
        <w:spacing w:line="360" w:lineRule="auto"/>
        <w:ind w:right="51"/>
        <w:jc w:val="both"/>
        <w:rPr>
          <w:rFonts w:ascii="Palatino Linotype" w:eastAsia="Calibri" w:hAnsi="Palatino Linotype" w:cs="Arial"/>
          <w:lang w:val="es-MX" w:eastAsia="en-US"/>
        </w:rPr>
      </w:pPr>
    </w:p>
    <w:p w14:paraId="7E0A1A68" w14:textId="2590FF42" w:rsidR="00A56017" w:rsidRPr="009B0A51" w:rsidRDefault="00FB1297" w:rsidP="00A56017">
      <w:pPr>
        <w:spacing w:line="360" w:lineRule="auto"/>
        <w:ind w:right="51"/>
        <w:jc w:val="both"/>
        <w:rPr>
          <w:rFonts w:ascii="Palatino Linotype" w:eastAsia="Calibri" w:hAnsi="Palatino Linotype" w:cs="Arial"/>
          <w:lang w:val="es-MX" w:eastAsia="en-US"/>
        </w:rPr>
      </w:pPr>
      <w:r w:rsidRPr="009B0A51">
        <w:rPr>
          <w:rFonts w:ascii="Palatino Linotype" w:eastAsia="Calibri" w:hAnsi="Palatino Linotype" w:cs="Arial"/>
          <w:lang w:val="es-MX" w:eastAsia="en-US"/>
        </w:rPr>
        <w:t>En ese sentido</w:t>
      </w:r>
      <w:r w:rsidR="00A56017" w:rsidRPr="009B0A51">
        <w:rPr>
          <w:rFonts w:ascii="Palatino Linotype" w:eastAsia="Calibri" w:hAnsi="Palatino Linotype" w:cs="Arial"/>
          <w:lang w:val="es-MX" w:eastAsia="en-US"/>
        </w:rPr>
        <w:t>, se tienen</w:t>
      </w:r>
      <w:r w:rsidRPr="009B0A51">
        <w:rPr>
          <w:rFonts w:ascii="Palatino Linotype" w:eastAsia="Calibri" w:hAnsi="Palatino Linotype" w:cs="Arial"/>
          <w:lang w:val="es-MX" w:eastAsia="en-US"/>
        </w:rPr>
        <w:t xml:space="preserve"> por colmada la pretensión del</w:t>
      </w:r>
      <w:r w:rsidR="00A56017" w:rsidRPr="009B0A51">
        <w:rPr>
          <w:rFonts w:ascii="Palatino Linotype" w:eastAsia="Calibri" w:hAnsi="Palatino Linotype" w:cs="Arial"/>
          <w:lang w:val="es-MX" w:eastAsia="en-US"/>
        </w:rPr>
        <w:t xml:space="preserve"> hoy Recurrente respecto de los puntos </w:t>
      </w:r>
      <w:r w:rsidR="0034562A" w:rsidRPr="009B0A51">
        <w:rPr>
          <w:rFonts w:ascii="Palatino Linotype" w:eastAsia="Calibri" w:hAnsi="Palatino Linotype" w:cs="Arial"/>
          <w:lang w:val="es-MX" w:eastAsia="en-US"/>
        </w:rPr>
        <w:t>1, 2, 5 y 6</w:t>
      </w:r>
      <w:r w:rsidR="000E7C06" w:rsidRPr="009B0A51">
        <w:rPr>
          <w:rFonts w:ascii="Palatino Linotype" w:eastAsia="Calibri" w:hAnsi="Palatino Linotype" w:cs="Arial"/>
          <w:lang w:val="es-MX" w:eastAsia="en-US"/>
        </w:rPr>
        <w:t xml:space="preserve"> </w:t>
      </w:r>
      <w:r w:rsidR="00A56017" w:rsidRPr="009B0A51">
        <w:rPr>
          <w:rFonts w:ascii="Palatino Linotype" w:eastAsia="Calibri" w:hAnsi="Palatino Linotype" w:cs="Arial"/>
          <w:lang w:val="es-MX" w:eastAsia="en-US"/>
        </w:rPr>
        <w:t>del presente apartado, una vez que el Sujeto Obligado ha remitido los documentos en donde consta la información requerida por el Recurrente.</w:t>
      </w:r>
    </w:p>
    <w:p w14:paraId="310FFDCE" w14:textId="77777777" w:rsidR="00DB545E" w:rsidRPr="009B0A51" w:rsidRDefault="00DB545E" w:rsidP="00A56017">
      <w:pPr>
        <w:spacing w:line="360" w:lineRule="auto"/>
        <w:ind w:right="51"/>
        <w:jc w:val="both"/>
        <w:rPr>
          <w:rFonts w:ascii="Palatino Linotype" w:eastAsia="Calibri" w:hAnsi="Palatino Linotype" w:cs="Arial"/>
          <w:lang w:val="es-MX" w:eastAsia="en-US"/>
        </w:rPr>
      </w:pPr>
    </w:p>
    <w:p w14:paraId="1FFE3230" w14:textId="7D4A1DEB" w:rsidR="00DB545E" w:rsidRPr="009B0A51" w:rsidRDefault="00DB545E" w:rsidP="00DB545E">
      <w:pPr>
        <w:spacing w:line="360" w:lineRule="auto"/>
        <w:contextualSpacing/>
        <w:jc w:val="both"/>
        <w:rPr>
          <w:lang w:val="es-MX" w:eastAsia="en-US"/>
        </w:rPr>
      </w:pPr>
      <w:r w:rsidRPr="009B0A51">
        <w:rPr>
          <w:rFonts w:ascii="Palatino Linotype" w:eastAsia="Calibri" w:hAnsi="Palatino Linotype"/>
          <w:lang w:eastAsia="es-MX"/>
        </w:rPr>
        <w:t xml:space="preserve">Asimismo, referente al punto </w:t>
      </w:r>
      <w:r w:rsidRPr="009B0A51">
        <w:rPr>
          <w:rFonts w:ascii="Palatino Linotype" w:eastAsia="Calibri" w:hAnsi="Palatino Linotype"/>
          <w:b/>
          <w:bCs/>
          <w:lang w:eastAsia="es-MX"/>
        </w:rPr>
        <w:t>3</w:t>
      </w:r>
      <w:r w:rsidRPr="009B0A51">
        <w:rPr>
          <w:rFonts w:ascii="Palatino Linotype" w:eastAsia="Calibri" w:hAnsi="Palatino Linotype"/>
          <w:lang w:eastAsia="es-MX"/>
        </w:rPr>
        <w:t xml:space="preserve"> de la solicitud de información, correspondiente  a “</w:t>
      </w:r>
      <w:r w:rsidRPr="009B0A51">
        <w:rPr>
          <w:rFonts w:ascii="Palatino Linotype" w:eastAsia="Calibri" w:hAnsi="Palatino Linotype"/>
          <w:i/>
          <w:iCs/>
          <w:lang w:eastAsia="es-MX"/>
        </w:rPr>
        <w:t xml:space="preserve">requiero conocer si únicamente las personas que hoy son beneficiadas </w:t>
      </w:r>
      <w:proofErr w:type="spellStart"/>
      <w:r w:rsidRPr="009B0A51">
        <w:rPr>
          <w:rFonts w:ascii="Palatino Linotype" w:eastAsia="Calibri" w:hAnsi="Palatino Linotype"/>
          <w:i/>
          <w:iCs/>
          <w:lang w:eastAsia="es-MX"/>
        </w:rPr>
        <w:t>tendran</w:t>
      </w:r>
      <w:proofErr w:type="spellEnd"/>
      <w:r w:rsidRPr="009B0A51">
        <w:rPr>
          <w:rFonts w:ascii="Palatino Linotype" w:eastAsia="Calibri" w:hAnsi="Palatino Linotype"/>
          <w:i/>
          <w:iCs/>
          <w:lang w:eastAsia="es-MX"/>
        </w:rPr>
        <w:t xml:space="preserve"> tal programa o </w:t>
      </w:r>
      <w:proofErr w:type="spellStart"/>
      <w:r w:rsidRPr="009B0A51">
        <w:rPr>
          <w:rFonts w:ascii="Palatino Linotype" w:eastAsia="Calibri" w:hAnsi="Palatino Linotype"/>
          <w:i/>
          <w:iCs/>
          <w:lang w:eastAsia="es-MX"/>
        </w:rPr>
        <w:t>habra</w:t>
      </w:r>
      <w:proofErr w:type="spellEnd"/>
      <w:r w:rsidRPr="009B0A51">
        <w:rPr>
          <w:rFonts w:ascii="Palatino Linotype" w:eastAsia="Calibri" w:hAnsi="Palatino Linotype"/>
          <w:i/>
          <w:iCs/>
          <w:lang w:eastAsia="es-MX"/>
        </w:rPr>
        <w:t xml:space="preserve"> una nueva convocatoria</w:t>
      </w:r>
      <w:r w:rsidRPr="009B0A51">
        <w:rPr>
          <w:rFonts w:ascii="Palatino Linotype" w:eastAsia="Calibri" w:hAnsi="Palatino Linotype"/>
          <w:lang w:eastAsia="es-MX"/>
        </w:rPr>
        <w:t xml:space="preserve">”, </w:t>
      </w:r>
      <w:r w:rsidRPr="009B0A51">
        <w:rPr>
          <w:rFonts w:ascii="Palatino Linotype" w:hAnsi="Palatino Linotype"/>
          <w:color w:val="000000"/>
        </w:rPr>
        <w:t xml:space="preserve">debemos destacar que, en dicho señalamiento,  se observa en primer lugar que la información fue formulada a través de planteamientos en donde </w:t>
      </w:r>
      <w:r w:rsidRPr="009B0A51">
        <w:rPr>
          <w:rFonts w:ascii="Palatino Linotype" w:hAnsi="Palatino Linotype" w:cs="Arial"/>
          <w:bCs/>
          <w:iCs/>
          <w:color w:val="222222"/>
        </w:rPr>
        <w:t>no se identifica un documento en específico</w:t>
      </w:r>
      <w:r w:rsidRPr="009B0A51">
        <w:rPr>
          <w:rFonts w:ascii="Palatino Linotype" w:hAnsi="Palatino Linotype"/>
          <w:color w:val="000000"/>
        </w:rPr>
        <w:t xml:space="preserve">, en segundo lugar, se aprecia que en la misma se vierten manifestaciones subjetivas que no pueden ser atendidas </w:t>
      </w:r>
      <w:r w:rsidRPr="009B0A51">
        <w:rPr>
          <w:rFonts w:ascii="Palatino Linotype" w:hAnsi="Palatino Linotype"/>
          <w:color w:val="000000"/>
        </w:rPr>
        <w:lastRenderedPageBreak/>
        <w:t xml:space="preserve">mediante el Derecho de Acceso a la Información, </w:t>
      </w:r>
      <w:r w:rsidRPr="009B0A51">
        <w:rPr>
          <w:rFonts w:ascii="Palatino Linotype" w:hAnsi="Palatino Linotype" w:cs="Arial"/>
        </w:rPr>
        <w:t xml:space="preserve">es decir, </w:t>
      </w:r>
      <w:r w:rsidRPr="009B0A51">
        <w:rPr>
          <w:rFonts w:ascii="Palatino Linotype" w:hAnsi="Palatino Linotype"/>
        </w:rPr>
        <w:t xml:space="preserve">no existe materia de derecho de acceso a la información sobre la que el </w:t>
      </w:r>
      <w:r w:rsidRPr="009B0A51">
        <w:rPr>
          <w:rFonts w:ascii="Palatino Linotype" w:hAnsi="Palatino Linotype"/>
          <w:b/>
          <w:bCs/>
        </w:rPr>
        <w:t>Sujeto Obligado</w:t>
      </w:r>
      <w:r w:rsidRPr="009B0A51">
        <w:rPr>
          <w:rFonts w:ascii="Palatino Linotype" w:hAnsi="Palatino Linotype"/>
        </w:rPr>
        <w:t xml:space="preserve"> pueda entregar información alguna, lo que supone que el Sujeto obligado realice un pronunciamiento en sentido afirmativo y/o negativo respecto de un de acontecimientos futuros.</w:t>
      </w:r>
    </w:p>
    <w:p w14:paraId="75D81CC6" w14:textId="77777777" w:rsidR="00DB545E" w:rsidRPr="009B0A51" w:rsidRDefault="00DB545E" w:rsidP="00DB545E">
      <w:pPr>
        <w:spacing w:line="360" w:lineRule="auto"/>
        <w:jc w:val="both"/>
        <w:rPr>
          <w:rFonts w:ascii="Palatino Linotype" w:eastAsiaTheme="minorHAnsi" w:hAnsi="Palatino Linotype" w:cs="Arial"/>
          <w:lang w:val="es-MX" w:eastAsia="en-US"/>
        </w:rPr>
      </w:pPr>
    </w:p>
    <w:p w14:paraId="7ED4C0C0" w14:textId="77777777" w:rsidR="00DB545E" w:rsidRPr="009B0A51" w:rsidRDefault="00DB545E" w:rsidP="00DB545E">
      <w:pPr>
        <w:autoSpaceDE w:val="0"/>
        <w:autoSpaceDN w:val="0"/>
        <w:adjustRightInd w:val="0"/>
        <w:spacing w:line="360" w:lineRule="auto"/>
        <w:contextualSpacing/>
        <w:jc w:val="both"/>
        <w:rPr>
          <w:rFonts w:ascii="Palatino Linotype" w:hAnsi="Palatino Linotype"/>
        </w:rPr>
      </w:pPr>
      <w:r w:rsidRPr="009B0A51">
        <w:rPr>
          <w:rFonts w:ascii="Palatino Linotype" w:hAnsi="Palatino Linotype"/>
        </w:rPr>
        <w:t xml:space="preserve">Bajo éste tenor cabe aclarar que cuando los planteamientos que formulen los particulares se pueda colmar con la entrega de </w:t>
      </w:r>
      <w:r w:rsidRPr="009B0A5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9B0A51">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42F38A73" w14:textId="77777777" w:rsidR="00DB545E" w:rsidRPr="009B0A51" w:rsidRDefault="00DB545E" w:rsidP="00DB545E">
      <w:pPr>
        <w:autoSpaceDE w:val="0"/>
        <w:autoSpaceDN w:val="0"/>
        <w:adjustRightInd w:val="0"/>
        <w:spacing w:line="360" w:lineRule="auto"/>
        <w:contextualSpacing/>
        <w:jc w:val="both"/>
        <w:rPr>
          <w:rFonts w:ascii="Palatino Linotype" w:hAnsi="Palatino Linotype"/>
        </w:rPr>
      </w:pPr>
    </w:p>
    <w:p w14:paraId="14132BA1" w14:textId="413E1797" w:rsidR="00DB545E" w:rsidRPr="009B0A51" w:rsidRDefault="00DB545E" w:rsidP="00DB545E">
      <w:pPr>
        <w:autoSpaceDE w:val="0"/>
        <w:autoSpaceDN w:val="0"/>
        <w:adjustRightInd w:val="0"/>
        <w:spacing w:line="360" w:lineRule="auto"/>
        <w:jc w:val="both"/>
        <w:rPr>
          <w:rFonts w:ascii="Palatino Linotype" w:hAnsi="Palatino Linotype" w:cs="Arial"/>
        </w:rPr>
      </w:pPr>
      <w:r w:rsidRPr="009B0A51">
        <w:rPr>
          <w:rFonts w:ascii="Palatino Linotype" w:hAnsi="Palatino Linotype" w:cs="Arial"/>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9B0A51">
        <w:rPr>
          <w:rFonts w:ascii="Palatino Linotype" w:hAnsi="Palatino Linotype" w:cs="Arial"/>
          <w:b/>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9B0A51">
        <w:rPr>
          <w:rFonts w:ascii="Palatino Linotype" w:hAnsi="Palatino Linotype" w:cs="Arial"/>
        </w:rPr>
        <w:t xml:space="preserve">, resultando inconcuso que su requerimiento plasmado en la solicitud de información es improcedente porque consiste en un pronunciamiento sobre cuestionamientos derivados de juicios </w:t>
      </w:r>
      <w:r w:rsidRPr="009B0A51">
        <w:rPr>
          <w:rFonts w:ascii="Palatino Linotype" w:hAnsi="Palatino Linotype" w:cs="Arial"/>
        </w:rPr>
        <w:lastRenderedPageBreak/>
        <w:t xml:space="preserve">subjetivos por parte del </w:t>
      </w:r>
      <w:r w:rsidRPr="009B0A51">
        <w:rPr>
          <w:rFonts w:ascii="Palatino Linotype" w:hAnsi="Palatino Linotype" w:cs="Arial"/>
          <w:b/>
        </w:rPr>
        <w:t>Recurrente</w:t>
      </w:r>
      <w:r w:rsidRPr="009B0A51">
        <w:rPr>
          <w:rFonts w:ascii="Palatino Linotype" w:hAnsi="Palatino Linotype" w:cs="Arial"/>
        </w:rPr>
        <w:t xml:space="preserve">, sin que se requiriera específicamente un documento al cual deseara acceder que permitiera al </w:t>
      </w:r>
      <w:r w:rsidRPr="009B0A51">
        <w:rPr>
          <w:rFonts w:ascii="Palatino Linotype" w:hAnsi="Palatino Linotype" w:cs="Arial"/>
          <w:b/>
        </w:rPr>
        <w:t>Sujeto Obligado</w:t>
      </w:r>
      <w:r w:rsidRPr="009B0A51">
        <w:rPr>
          <w:rFonts w:ascii="Palatino Linotype" w:hAnsi="Palatino Linotype" w:cs="Arial"/>
        </w:rPr>
        <w:t xml:space="preserve"> localizarlo y en su caso ponerlo a su disposición.</w:t>
      </w:r>
    </w:p>
    <w:p w14:paraId="3E7D8EC3" w14:textId="77777777" w:rsidR="00DB545E" w:rsidRPr="009B0A51" w:rsidRDefault="00DB545E" w:rsidP="00DB545E">
      <w:pPr>
        <w:autoSpaceDE w:val="0"/>
        <w:autoSpaceDN w:val="0"/>
        <w:adjustRightInd w:val="0"/>
        <w:spacing w:line="360" w:lineRule="auto"/>
        <w:contextualSpacing/>
        <w:jc w:val="both"/>
        <w:rPr>
          <w:rFonts w:ascii="Palatino Linotype" w:hAnsi="Palatino Linotype" w:cs="Arial"/>
          <w:lang w:val="es-MX"/>
        </w:rPr>
      </w:pPr>
    </w:p>
    <w:p w14:paraId="0DC35A9E" w14:textId="061BD686" w:rsidR="00DB545E" w:rsidRPr="009B0A51" w:rsidRDefault="00DB545E" w:rsidP="00A56017">
      <w:pPr>
        <w:spacing w:line="360" w:lineRule="auto"/>
        <w:ind w:right="51"/>
        <w:jc w:val="both"/>
        <w:rPr>
          <w:rFonts w:ascii="Palatino Linotype" w:eastAsia="Calibri" w:hAnsi="Palatino Linotype" w:cs="Arial"/>
          <w:lang w:val="es-MX" w:eastAsia="en-US"/>
        </w:rPr>
      </w:pPr>
      <w:r w:rsidRPr="009B0A51">
        <w:rPr>
          <w:rFonts w:ascii="Palatino Linotype" w:eastAsia="Calibri" w:hAnsi="Palatino Linotype" w:cs="Arial"/>
          <w:lang w:val="es-MX" w:eastAsia="en-US"/>
        </w:rPr>
        <w:t>En ese sentido, al no constituirse dicho cuestionamiento como materia del derecho de acceso a la información, se considera que el Sujeto Obligado no está constreñido a emitir una respuesta al mismo, por lo que se estima infundado el motivo de inconformidad del Recurrente.</w:t>
      </w:r>
    </w:p>
    <w:p w14:paraId="1B58B039" w14:textId="77777777" w:rsidR="00A87485" w:rsidRPr="009B0A51" w:rsidRDefault="00A87485" w:rsidP="00A87485">
      <w:pPr>
        <w:spacing w:line="360" w:lineRule="auto"/>
        <w:jc w:val="both"/>
        <w:rPr>
          <w:rFonts w:ascii="Palatino Linotype" w:eastAsia="Calibri" w:hAnsi="Palatino Linotype"/>
          <w:lang w:val="es-MX" w:eastAsia="es-MX"/>
        </w:rPr>
      </w:pPr>
    </w:p>
    <w:p w14:paraId="6DFFAE40" w14:textId="236C207E" w:rsidR="0037492E" w:rsidRPr="009B0A51" w:rsidRDefault="00A87485" w:rsidP="00A87485">
      <w:pPr>
        <w:spacing w:line="360" w:lineRule="auto"/>
        <w:jc w:val="both"/>
        <w:rPr>
          <w:rFonts w:ascii="Palatino Linotype" w:eastAsia="Calibri" w:hAnsi="Palatino Linotype" w:cs="Arial"/>
          <w:lang w:val="es-MX" w:eastAsia="en-US"/>
        </w:rPr>
      </w:pPr>
      <w:r w:rsidRPr="009B0A51">
        <w:rPr>
          <w:rFonts w:ascii="Palatino Linotype" w:eastAsia="Calibri" w:hAnsi="Palatino Linotype" w:cs="Arial"/>
          <w:lang w:val="es-MX" w:eastAsia="en-US"/>
        </w:rPr>
        <w:t xml:space="preserve">Ahora bien, respecto </w:t>
      </w:r>
      <w:r w:rsidR="008C5F81" w:rsidRPr="009B0A51">
        <w:rPr>
          <w:rFonts w:ascii="Palatino Linotype" w:eastAsia="Calibri" w:hAnsi="Palatino Linotype" w:cs="Arial"/>
          <w:lang w:val="es-MX" w:eastAsia="en-US"/>
        </w:rPr>
        <w:t>al requerimiento</w:t>
      </w:r>
      <w:r w:rsidR="00267078" w:rsidRPr="009B0A51">
        <w:rPr>
          <w:rFonts w:ascii="Palatino Linotype" w:eastAsia="Calibri" w:hAnsi="Palatino Linotype" w:cs="Arial"/>
          <w:lang w:val="es-MX" w:eastAsia="en-US"/>
        </w:rPr>
        <w:t xml:space="preserve"> formul</w:t>
      </w:r>
      <w:r w:rsidR="0037492E" w:rsidRPr="009B0A51">
        <w:rPr>
          <w:rFonts w:ascii="Palatino Linotype" w:eastAsia="Calibri" w:hAnsi="Palatino Linotype" w:cs="Arial"/>
          <w:lang w:val="es-MX" w:eastAsia="en-US"/>
        </w:rPr>
        <w:t xml:space="preserve">ado en el punto </w:t>
      </w:r>
      <w:r w:rsidR="0017228A" w:rsidRPr="009B0A51">
        <w:rPr>
          <w:rFonts w:ascii="Palatino Linotype" w:eastAsia="Calibri" w:hAnsi="Palatino Linotype" w:cs="Arial"/>
          <w:lang w:val="es-MX" w:eastAsia="en-US"/>
        </w:rPr>
        <w:t>4</w:t>
      </w:r>
      <w:r w:rsidR="00267078" w:rsidRPr="009B0A51">
        <w:rPr>
          <w:rFonts w:ascii="Palatino Linotype" w:eastAsia="Calibri" w:hAnsi="Palatino Linotype" w:cs="Arial"/>
          <w:lang w:val="es-MX" w:eastAsia="en-US"/>
        </w:rPr>
        <w:t xml:space="preserve"> de la solicitud de información,</w:t>
      </w:r>
      <w:r w:rsidRPr="009B0A51">
        <w:rPr>
          <w:rFonts w:ascii="Palatino Linotype" w:eastAsia="Calibri" w:hAnsi="Palatino Linotype" w:cs="Arial"/>
          <w:lang w:val="es-MX" w:eastAsia="en-US"/>
        </w:rPr>
        <w:t xml:space="preserve"> correspondiente</w:t>
      </w:r>
      <w:r w:rsidR="008C5F81" w:rsidRPr="009B0A51">
        <w:rPr>
          <w:rFonts w:ascii="Palatino Linotype" w:eastAsia="Calibri" w:hAnsi="Palatino Linotype" w:cs="Arial"/>
          <w:lang w:val="es-MX" w:eastAsia="en-US"/>
        </w:rPr>
        <w:t>s</w:t>
      </w:r>
      <w:r w:rsidRPr="009B0A51">
        <w:rPr>
          <w:rFonts w:ascii="Palatino Linotype" w:eastAsia="Calibri" w:hAnsi="Palatino Linotype" w:cs="Arial"/>
          <w:lang w:val="es-MX" w:eastAsia="en-US"/>
        </w:rPr>
        <w:t xml:space="preserve"> a la entrega de los </w:t>
      </w:r>
      <w:r w:rsidR="008C5F81" w:rsidRPr="009B0A51">
        <w:rPr>
          <w:rFonts w:ascii="Palatino Linotype" w:eastAsia="Calibri" w:hAnsi="Palatino Linotype" w:cs="Arial"/>
          <w:lang w:val="es-MX" w:eastAsia="en-US"/>
        </w:rPr>
        <w:t>documentos en donde conste</w:t>
      </w:r>
      <w:r w:rsidR="00267078" w:rsidRPr="009B0A51">
        <w:rPr>
          <w:rFonts w:ascii="Palatino Linotype" w:eastAsia="Calibri" w:hAnsi="Palatino Linotype" w:cs="Arial"/>
          <w:lang w:val="es-MX" w:eastAsia="en-US"/>
        </w:rPr>
        <w:t xml:space="preserve"> </w:t>
      </w:r>
      <w:r w:rsidR="0017228A" w:rsidRPr="009B0A51">
        <w:rPr>
          <w:rFonts w:ascii="Palatino Linotype" w:eastAsia="Calibri" w:hAnsi="Palatino Linotype" w:cs="Arial"/>
          <w:lang w:val="es-MX" w:eastAsia="en-US"/>
        </w:rPr>
        <w:t>la lista de beneficiados</w:t>
      </w:r>
      <w:r w:rsidR="0017228A" w:rsidRPr="009B0A51">
        <w:t xml:space="preserve"> </w:t>
      </w:r>
      <w:r w:rsidR="0017228A" w:rsidRPr="009B0A51">
        <w:rPr>
          <w:rFonts w:ascii="Palatino Linotype" w:eastAsia="Calibri" w:hAnsi="Palatino Linotype" w:cs="Arial"/>
          <w:lang w:val="es-MX" w:eastAsia="en-US"/>
        </w:rPr>
        <w:t>del Programa Municipal “</w:t>
      </w:r>
      <w:r w:rsidR="0017228A" w:rsidRPr="009B0A51">
        <w:rPr>
          <w:rFonts w:ascii="Palatino Linotype" w:eastAsia="Calibri" w:hAnsi="Palatino Linotype" w:cs="Arial"/>
          <w:b/>
          <w:bCs/>
          <w:i/>
          <w:iCs/>
          <w:lang w:val="es-MX" w:eastAsia="en-US"/>
        </w:rPr>
        <w:t>Alimentación con Igualdad</w:t>
      </w:r>
      <w:r w:rsidR="0017228A" w:rsidRPr="009B0A51">
        <w:rPr>
          <w:rFonts w:ascii="Palatino Linotype" w:eastAsia="Calibri" w:hAnsi="Palatino Linotype" w:cs="Arial"/>
          <w:lang w:val="es-MX" w:eastAsia="en-US"/>
        </w:rPr>
        <w:t>”, en caso de contener datos personales y ser un impedimento para proporcionarla, la cantidad de beneficiados en total</w:t>
      </w:r>
      <w:r w:rsidR="00042B17" w:rsidRPr="009B0A51">
        <w:rPr>
          <w:rFonts w:ascii="Palatino Linotype" w:eastAsia="Calibri" w:hAnsi="Palatino Linotype" w:cs="Arial"/>
          <w:lang w:val="es-MX" w:eastAsia="en-US"/>
        </w:rPr>
        <w:t>;</w:t>
      </w:r>
      <w:r w:rsidR="00042B17" w:rsidRPr="009B0A51">
        <w:t xml:space="preserve"> </w:t>
      </w:r>
      <w:r w:rsidR="00042B17" w:rsidRPr="009B0A51">
        <w:rPr>
          <w:rFonts w:ascii="Palatino Linotype" w:eastAsia="Calibri" w:hAnsi="Palatino Linotype" w:cs="Arial"/>
          <w:lang w:val="es-MX" w:eastAsia="en-US"/>
        </w:rPr>
        <w:t>se tienen parcialmente atendidos, ello en virtud de que únicamente se tiene por colmado la entrega de información correspondiente a</w:t>
      </w:r>
      <w:r w:rsidR="0017228A" w:rsidRPr="009B0A51">
        <w:rPr>
          <w:rFonts w:ascii="Palatino Linotype" w:eastAsia="Calibri" w:hAnsi="Palatino Linotype" w:cs="Arial"/>
          <w:lang w:val="es-MX" w:eastAsia="en-US"/>
        </w:rPr>
        <w:t xml:space="preserve"> la cantidad de beneficiarios del programa referido en la solicitud de información</w:t>
      </w:r>
      <w:r w:rsidR="00042B17" w:rsidRPr="009B0A51">
        <w:rPr>
          <w:rFonts w:ascii="Palatino Linotype" w:eastAsia="Calibri" w:hAnsi="Palatino Linotype" w:cs="Arial"/>
          <w:lang w:val="es-MX" w:eastAsia="en-US"/>
        </w:rPr>
        <w:t xml:space="preserve">, una vez que el Sujeto Obligado a hecho entrega de </w:t>
      </w:r>
      <w:r w:rsidR="0017228A" w:rsidRPr="009B0A51">
        <w:rPr>
          <w:rFonts w:ascii="Palatino Linotype" w:eastAsia="Calibri" w:hAnsi="Palatino Linotype" w:cs="Arial"/>
          <w:lang w:val="es-MX" w:eastAsia="en-US"/>
        </w:rPr>
        <w:t>la información estadística requerida</w:t>
      </w:r>
      <w:r w:rsidR="00042B17" w:rsidRPr="009B0A51">
        <w:rPr>
          <w:rFonts w:ascii="Palatino Linotype" w:eastAsia="Calibri" w:hAnsi="Palatino Linotype" w:cs="Arial"/>
          <w:lang w:val="es-MX" w:eastAsia="en-US"/>
        </w:rPr>
        <w:t xml:space="preserve">; sin embargo, no </w:t>
      </w:r>
      <w:r w:rsidR="00702C79" w:rsidRPr="009B0A51">
        <w:rPr>
          <w:rFonts w:ascii="Palatino Linotype" w:eastAsia="Calibri" w:hAnsi="Palatino Linotype" w:cs="Arial"/>
          <w:lang w:val="es-MX" w:eastAsia="en-US"/>
        </w:rPr>
        <w:t>se tiene por atendido el requerimiento referente a</w:t>
      </w:r>
      <w:r w:rsidR="00702C79" w:rsidRPr="009B0A51">
        <w:t xml:space="preserve"> </w:t>
      </w:r>
      <w:r w:rsidR="00702C79" w:rsidRPr="009B0A51">
        <w:rPr>
          <w:rFonts w:ascii="Palatino Linotype" w:eastAsia="Calibri" w:hAnsi="Palatino Linotype" w:cs="Arial"/>
          <w:lang w:val="es-MX" w:eastAsia="en-US"/>
        </w:rPr>
        <w:t>la lista de beneficiados, en virtud de que el Sujeto Obligado se limitó a informar que el padrón de beneficiarios fue publicado en la página oficial del gobierno del H. de Ayuntamiento Chimalhuacán, sin que proporcionara información adicional al respecto</w:t>
      </w:r>
      <w:r w:rsidR="006E1298" w:rsidRPr="009B0A51">
        <w:rPr>
          <w:rFonts w:ascii="Palatino Linotype" w:eastAsia="Calibri" w:hAnsi="Palatino Linotype" w:cs="Arial"/>
          <w:lang w:val="es-MX" w:eastAsia="en-US"/>
        </w:rPr>
        <w:t>.</w:t>
      </w:r>
    </w:p>
    <w:p w14:paraId="35307893" w14:textId="77777777" w:rsidR="00702C79" w:rsidRPr="009B0A51" w:rsidRDefault="00702C79" w:rsidP="00A87485">
      <w:pPr>
        <w:spacing w:line="360" w:lineRule="auto"/>
        <w:jc w:val="both"/>
        <w:rPr>
          <w:rFonts w:ascii="Palatino Linotype" w:eastAsia="Calibri" w:hAnsi="Palatino Linotype" w:cs="Arial"/>
          <w:lang w:val="es-MX" w:eastAsia="en-US"/>
        </w:rPr>
      </w:pPr>
    </w:p>
    <w:p w14:paraId="12D1AC18" w14:textId="77777777" w:rsidR="00702C79" w:rsidRPr="009B0A51" w:rsidRDefault="00702C79" w:rsidP="00702C79">
      <w:pPr>
        <w:spacing w:line="360" w:lineRule="auto"/>
        <w:jc w:val="both"/>
        <w:rPr>
          <w:rFonts w:ascii="Palatino Linotype" w:hAnsi="Palatino Linotype" w:cs="Arial"/>
        </w:rPr>
      </w:pPr>
      <w:r w:rsidRPr="009B0A51">
        <w:rPr>
          <w:rFonts w:ascii="Palatino Linotype" w:eastAsiaTheme="minorHAnsi" w:hAnsi="Palatino Linotype"/>
          <w:lang w:val="es-MX" w:eastAsia="es-MX"/>
        </w:rPr>
        <w:t xml:space="preserve">Bajo este contexto, en términos de los numerales </w:t>
      </w:r>
      <w:r w:rsidRPr="009B0A51">
        <w:rPr>
          <w:rFonts w:ascii="Palatino Linotype" w:hAnsi="Palatino Linotype" w:cs="Arial"/>
        </w:rPr>
        <w:t xml:space="preserve">18 y 19 de la Ley de Transparencia local existe obligación de documentar actos de autoridad, así como una presunción de </w:t>
      </w:r>
      <w:r w:rsidRPr="009B0A51">
        <w:rPr>
          <w:rFonts w:ascii="Palatino Linotype" w:hAnsi="Palatino Linotype" w:cs="Arial"/>
        </w:rPr>
        <w:lastRenderedPageBreak/>
        <w:t xml:space="preserve">existencia de la información cuando se refiera a las atribuciones de los sujetos obligados, porciones normativas que disponen a la literalidad lo siguiente: </w:t>
      </w:r>
    </w:p>
    <w:p w14:paraId="60A88CEB" w14:textId="77777777" w:rsidR="00702C79" w:rsidRPr="009B0A51" w:rsidRDefault="00702C79" w:rsidP="00702C79">
      <w:pPr>
        <w:spacing w:line="360" w:lineRule="auto"/>
        <w:jc w:val="both"/>
        <w:rPr>
          <w:rFonts w:ascii="Palatino Linotype" w:hAnsi="Palatino Linotype" w:cs="Arial"/>
          <w:lang w:val="es-MX" w:eastAsia="en-US"/>
        </w:rPr>
      </w:pPr>
    </w:p>
    <w:p w14:paraId="10C3C0EE" w14:textId="77777777" w:rsidR="00702C79" w:rsidRPr="009B0A51" w:rsidRDefault="00702C79" w:rsidP="00702C79">
      <w:pPr>
        <w:pStyle w:val="Citas"/>
        <w:spacing w:before="0" w:after="0" w:line="240" w:lineRule="auto"/>
      </w:pPr>
      <w:r w:rsidRPr="009B0A51">
        <w:t>“</w:t>
      </w:r>
      <w:r w:rsidRPr="009B0A51">
        <w:rPr>
          <w:b/>
          <w:bCs/>
        </w:rPr>
        <w:t>Artículo 18</w:t>
      </w:r>
      <w:r w:rsidRPr="009B0A51">
        <w:t xml:space="preserve">. Los sujetos obligados deberán documentar todo acto que derive del ejercicio de sus facultades, competencias o funciones, considerando desde su origen la eventual publicidad y reutilización de la información que generen. </w:t>
      </w:r>
    </w:p>
    <w:p w14:paraId="40CD2461" w14:textId="77777777" w:rsidR="00702C79" w:rsidRPr="009B0A51" w:rsidRDefault="00702C79" w:rsidP="00702C79">
      <w:pPr>
        <w:pStyle w:val="Citas"/>
        <w:spacing w:before="0" w:after="0" w:line="240" w:lineRule="auto"/>
      </w:pPr>
    </w:p>
    <w:p w14:paraId="18F986BD" w14:textId="77777777" w:rsidR="00702C79" w:rsidRPr="009B0A51" w:rsidRDefault="00702C79" w:rsidP="00702C79">
      <w:pPr>
        <w:pStyle w:val="Citas"/>
        <w:spacing w:before="0" w:after="0" w:line="240" w:lineRule="auto"/>
      </w:pPr>
      <w:r w:rsidRPr="009B0A51">
        <w:rPr>
          <w:b/>
          <w:bCs/>
        </w:rPr>
        <w:t>Artículo 19</w:t>
      </w:r>
      <w:r w:rsidRPr="009B0A51">
        <w:t xml:space="preserve">. Se presume que la información debe existir si se refiere a las facultades, competencias y funciones que los ordenamientos jurídicos aplicables otorgan a los sujetos obligados. </w:t>
      </w:r>
    </w:p>
    <w:p w14:paraId="37B2D0E9" w14:textId="77777777" w:rsidR="00702C79" w:rsidRPr="009B0A51" w:rsidRDefault="00702C79" w:rsidP="00702C79">
      <w:pPr>
        <w:pStyle w:val="Citas"/>
        <w:spacing w:before="0" w:after="0" w:line="240" w:lineRule="auto"/>
      </w:pPr>
    </w:p>
    <w:p w14:paraId="620542B9" w14:textId="77777777" w:rsidR="00702C79" w:rsidRPr="009B0A51" w:rsidRDefault="00702C79" w:rsidP="00702C79">
      <w:pPr>
        <w:pStyle w:val="Citas"/>
        <w:spacing w:before="0" w:after="0" w:line="240" w:lineRule="auto"/>
      </w:pPr>
      <w:r w:rsidRPr="009B0A51">
        <w:t xml:space="preserve">En los casos en que ciertas facultades, competencias o funciones no se hayan ejercido, se debe motivar la respuesta en función de las causas que motiven tal circunstancia. </w:t>
      </w:r>
    </w:p>
    <w:p w14:paraId="7EDDA95E" w14:textId="77777777" w:rsidR="00702C79" w:rsidRPr="009B0A51" w:rsidRDefault="00702C79" w:rsidP="00702C79">
      <w:pPr>
        <w:pStyle w:val="Citas"/>
        <w:spacing w:before="0" w:after="0" w:line="240" w:lineRule="auto"/>
        <w:rPr>
          <w:b/>
          <w:bCs/>
          <w:sz w:val="24"/>
          <w:szCs w:val="24"/>
        </w:rPr>
      </w:pPr>
      <w:r w:rsidRPr="009B0A51">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B0A51">
        <w:rPr>
          <w:b/>
          <w:bCs/>
        </w:rPr>
        <w:t>(Sic)</w:t>
      </w:r>
    </w:p>
    <w:p w14:paraId="18B76626" w14:textId="77777777" w:rsidR="00702C79" w:rsidRPr="009B0A51" w:rsidRDefault="00702C79" w:rsidP="00702C79">
      <w:pPr>
        <w:spacing w:line="360" w:lineRule="auto"/>
        <w:jc w:val="both"/>
        <w:rPr>
          <w:rFonts w:ascii="Palatino Linotype" w:hAnsi="Palatino Linotype" w:cs="Arial"/>
        </w:rPr>
      </w:pPr>
    </w:p>
    <w:p w14:paraId="4ED681F7" w14:textId="77777777" w:rsidR="00702C79" w:rsidRPr="009B0A51" w:rsidRDefault="00702C79" w:rsidP="00702C79">
      <w:pPr>
        <w:spacing w:line="360" w:lineRule="auto"/>
        <w:jc w:val="both"/>
        <w:rPr>
          <w:rFonts w:ascii="Palatino Linotype" w:hAnsi="Palatino Linotype"/>
          <w:bCs/>
        </w:rPr>
      </w:pPr>
      <w:r w:rsidRPr="009B0A51">
        <w:rPr>
          <w:rFonts w:ascii="Palatino Linotype" w:hAnsi="Palatino Linotype" w:cs="Arial"/>
        </w:rPr>
        <w:t xml:space="preserve">Por otra parte, es óbice mencionar que la información requerida estriba parcialmente en las obligaciones de transparencia común, lo anterior con fundamento </w:t>
      </w:r>
      <w:r w:rsidRPr="009B0A51">
        <w:rPr>
          <w:rFonts w:ascii="Palatino Linotype" w:hAnsi="Palatino Linotype"/>
          <w:bCs/>
        </w:rPr>
        <w:t>en el artículo 24, fracción XII, 92, fracción XIV de la Ley de Transparencia y Acceso a la Información Pública del Estado de México y Municipios, porciones normativas que disponen a la literalidad lo siguiente:</w:t>
      </w:r>
    </w:p>
    <w:p w14:paraId="1644C97C" w14:textId="77777777" w:rsidR="00702C79" w:rsidRPr="009B0A51" w:rsidRDefault="00702C79" w:rsidP="00702C79">
      <w:pPr>
        <w:spacing w:line="360" w:lineRule="auto"/>
        <w:jc w:val="both"/>
        <w:rPr>
          <w:rFonts w:ascii="Palatino Linotype" w:hAnsi="Palatino Linotype" w:cstheme="minorBidi"/>
          <w:bCs/>
        </w:rPr>
      </w:pPr>
    </w:p>
    <w:p w14:paraId="67F24AF9" w14:textId="77777777" w:rsidR="00702C79" w:rsidRPr="009B0A51" w:rsidRDefault="00702C79" w:rsidP="00702C79">
      <w:pPr>
        <w:ind w:left="851" w:right="851"/>
        <w:jc w:val="both"/>
        <w:rPr>
          <w:rFonts w:ascii="Palatino Linotype" w:hAnsi="Palatino Linotype"/>
          <w:i/>
        </w:rPr>
      </w:pPr>
      <w:r w:rsidRPr="009B0A51">
        <w:rPr>
          <w:rFonts w:ascii="Palatino Linotype" w:hAnsi="Palatino Linotype"/>
          <w:i/>
        </w:rPr>
        <w:t>“</w:t>
      </w:r>
      <w:r w:rsidRPr="009B0A51">
        <w:rPr>
          <w:rFonts w:ascii="Palatino Linotype" w:hAnsi="Palatino Linotype"/>
          <w:b/>
          <w:bCs/>
          <w:i/>
        </w:rPr>
        <w:t>Artículo 24.</w:t>
      </w:r>
      <w:r w:rsidRPr="009B0A51">
        <w:rPr>
          <w:rFonts w:ascii="Palatino Linotype" w:hAnsi="Palatino Linotype"/>
          <w:i/>
        </w:rPr>
        <w:t xml:space="preserve"> Para el cumplimiento de los objetivos de esta Ley, los sujetos obligados deberán cumplir con las siguientes obligaciones, según corresponda, de acuerdo a su naturaleza:</w:t>
      </w:r>
    </w:p>
    <w:p w14:paraId="553323BF" w14:textId="77777777" w:rsidR="00702C79" w:rsidRPr="009B0A51" w:rsidRDefault="00702C79" w:rsidP="00702C79">
      <w:pPr>
        <w:ind w:left="851" w:right="851"/>
        <w:jc w:val="both"/>
        <w:rPr>
          <w:rFonts w:ascii="Palatino Linotype" w:hAnsi="Palatino Linotype"/>
          <w:i/>
          <w:sz w:val="22"/>
          <w:szCs w:val="22"/>
        </w:rPr>
      </w:pPr>
    </w:p>
    <w:p w14:paraId="25EF48CE" w14:textId="77777777" w:rsidR="00702C79" w:rsidRPr="009B0A51" w:rsidRDefault="00702C79" w:rsidP="00702C79">
      <w:pPr>
        <w:ind w:left="851" w:right="851"/>
        <w:jc w:val="both"/>
        <w:rPr>
          <w:rFonts w:ascii="Palatino Linotype" w:hAnsi="Palatino Linotype"/>
          <w:b/>
          <w:i/>
          <w:u w:val="single"/>
        </w:rPr>
      </w:pPr>
      <w:r w:rsidRPr="009B0A51">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7C8C852" w14:textId="77777777" w:rsidR="00702C79" w:rsidRPr="009B0A51" w:rsidRDefault="00702C79" w:rsidP="00702C79">
      <w:pPr>
        <w:ind w:left="851" w:right="851"/>
        <w:jc w:val="both"/>
        <w:rPr>
          <w:rFonts w:ascii="Palatino Linotype" w:hAnsi="Palatino Linotype"/>
          <w:b/>
          <w:i/>
          <w:u w:val="single"/>
        </w:rPr>
      </w:pPr>
    </w:p>
    <w:p w14:paraId="1CB9E88E" w14:textId="77777777" w:rsidR="00702C79" w:rsidRPr="009B0A51" w:rsidRDefault="00702C79" w:rsidP="00702C79">
      <w:pPr>
        <w:ind w:left="851" w:right="851"/>
        <w:jc w:val="both"/>
        <w:rPr>
          <w:rFonts w:ascii="Palatino Linotype" w:hAnsi="Palatino Linotype"/>
          <w:i/>
        </w:rPr>
      </w:pPr>
      <w:r w:rsidRPr="009B0A51">
        <w:rPr>
          <w:rFonts w:ascii="Palatino Linotype" w:hAnsi="Palatino Linotype"/>
          <w:b/>
          <w:bCs/>
          <w:i/>
        </w:rPr>
        <w:t>Artículo 92.</w:t>
      </w:r>
      <w:r w:rsidRPr="009B0A5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1B3F3E" w14:textId="77777777" w:rsidR="00702C79" w:rsidRPr="009B0A51" w:rsidRDefault="00702C79" w:rsidP="00702C79">
      <w:pPr>
        <w:pStyle w:val="Citas"/>
        <w:spacing w:before="0" w:after="0" w:line="240" w:lineRule="auto"/>
      </w:pPr>
      <w:r w:rsidRPr="009B0A51">
        <w:t>(…)</w:t>
      </w:r>
    </w:p>
    <w:p w14:paraId="6755F514" w14:textId="77777777" w:rsidR="00702C79" w:rsidRPr="009B0A51" w:rsidRDefault="00702C79" w:rsidP="00702C79">
      <w:pPr>
        <w:pStyle w:val="Citas"/>
        <w:spacing w:before="0" w:after="0" w:line="240" w:lineRule="auto"/>
      </w:pPr>
      <w:r w:rsidRPr="009B0A51">
        <w:t xml:space="preserve">XIV. </w:t>
      </w:r>
      <w:r w:rsidRPr="009B0A51">
        <w:rPr>
          <w:b/>
          <w:bCs/>
        </w:rPr>
        <w:t>La información de los programas de subsidios, estímulos y apoyos</w:t>
      </w:r>
      <w:r w:rsidRPr="009B0A51">
        <w:t xml:space="preserve">, en el que se deberá informar respecto de los programas de transferencia, de servicios, de infraestructura social y de subsidio, en los que se deberá contener lo siguiente: </w:t>
      </w:r>
    </w:p>
    <w:p w14:paraId="67A7EC03" w14:textId="77777777" w:rsidR="00702C79" w:rsidRPr="009B0A51" w:rsidRDefault="00702C79" w:rsidP="00702C79">
      <w:pPr>
        <w:pStyle w:val="Citas"/>
        <w:spacing w:before="0" w:after="0" w:line="240" w:lineRule="auto"/>
      </w:pPr>
      <w:r w:rsidRPr="009B0A51">
        <w:t xml:space="preserve">a) Área; </w:t>
      </w:r>
    </w:p>
    <w:p w14:paraId="30161093" w14:textId="77777777" w:rsidR="00702C79" w:rsidRPr="009B0A51" w:rsidRDefault="00702C79" w:rsidP="00702C79">
      <w:pPr>
        <w:pStyle w:val="Citas"/>
        <w:spacing w:before="0" w:after="0" w:line="240" w:lineRule="auto"/>
      </w:pPr>
      <w:r w:rsidRPr="009B0A51">
        <w:rPr>
          <w:u w:val="single"/>
        </w:rPr>
        <w:t>b)</w:t>
      </w:r>
      <w:r w:rsidRPr="009B0A51">
        <w:rPr>
          <w:b/>
          <w:bCs/>
          <w:u w:val="single"/>
        </w:rPr>
        <w:t xml:space="preserve"> </w:t>
      </w:r>
      <w:r w:rsidRPr="009B0A51">
        <w:t xml:space="preserve">Denominación del programa; </w:t>
      </w:r>
    </w:p>
    <w:p w14:paraId="598696F1" w14:textId="77777777" w:rsidR="00702C79" w:rsidRPr="009B0A51" w:rsidRDefault="00702C79" w:rsidP="00702C79">
      <w:pPr>
        <w:pStyle w:val="Citas"/>
        <w:spacing w:before="0" w:after="0" w:line="240" w:lineRule="auto"/>
      </w:pPr>
      <w:r w:rsidRPr="009B0A51">
        <w:t xml:space="preserve">c) Periodo de vigencia; </w:t>
      </w:r>
    </w:p>
    <w:p w14:paraId="1B597697" w14:textId="77777777" w:rsidR="00702C79" w:rsidRPr="009B0A51" w:rsidRDefault="00702C79" w:rsidP="00702C79">
      <w:pPr>
        <w:pStyle w:val="Citas"/>
        <w:spacing w:before="0" w:after="0" w:line="240" w:lineRule="auto"/>
      </w:pPr>
      <w:r w:rsidRPr="009B0A51">
        <w:t xml:space="preserve">d) Diseño, objetivos y alcances; </w:t>
      </w:r>
    </w:p>
    <w:p w14:paraId="52274CEE" w14:textId="77777777" w:rsidR="00702C79" w:rsidRPr="009B0A51" w:rsidRDefault="00702C79" w:rsidP="00702C79">
      <w:pPr>
        <w:pStyle w:val="Citas"/>
        <w:spacing w:before="0" w:after="0" w:line="240" w:lineRule="auto"/>
      </w:pPr>
      <w:r w:rsidRPr="009B0A51">
        <w:t xml:space="preserve">e) Metas físicas; </w:t>
      </w:r>
    </w:p>
    <w:p w14:paraId="48BF2AA4" w14:textId="77777777" w:rsidR="00702C79" w:rsidRPr="009B0A51" w:rsidRDefault="00702C79" w:rsidP="00702C79">
      <w:pPr>
        <w:pStyle w:val="Citas"/>
        <w:spacing w:before="0" w:after="0" w:line="240" w:lineRule="auto"/>
      </w:pPr>
      <w:r w:rsidRPr="009B0A51">
        <w:t xml:space="preserve">f) Población beneficiada estimada; </w:t>
      </w:r>
    </w:p>
    <w:p w14:paraId="68D3A9CC" w14:textId="77777777" w:rsidR="00702C79" w:rsidRPr="009B0A51" w:rsidRDefault="00702C79" w:rsidP="00702C79">
      <w:pPr>
        <w:pStyle w:val="Citas"/>
        <w:spacing w:before="0" w:after="0" w:line="240" w:lineRule="auto"/>
      </w:pPr>
      <w:r w:rsidRPr="009B0A51">
        <w:t xml:space="preserve">g) Monto aprobado, modificado y ejercido, así como los calendarios de su programación presupuestal; </w:t>
      </w:r>
    </w:p>
    <w:p w14:paraId="1B25D73F" w14:textId="77777777" w:rsidR="00702C79" w:rsidRPr="009B0A51" w:rsidRDefault="00702C79" w:rsidP="00702C79">
      <w:pPr>
        <w:pStyle w:val="Citas"/>
        <w:spacing w:before="0" w:after="0" w:line="240" w:lineRule="auto"/>
      </w:pPr>
      <w:r w:rsidRPr="009B0A51">
        <w:t xml:space="preserve">h) Requisitos y procedimientos de acceso; </w:t>
      </w:r>
    </w:p>
    <w:p w14:paraId="15BF4117" w14:textId="77777777" w:rsidR="00702C79" w:rsidRPr="009B0A51" w:rsidRDefault="00702C79" w:rsidP="00702C79">
      <w:pPr>
        <w:pStyle w:val="Citas"/>
        <w:spacing w:before="0" w:after="0" w:line="240" w:lineRule="auto"/>
      </w:pPr>
      <w:r w:rsidRPr="009B0A51">
        <w:t xml:space="preserve">i) Procedimiento de queja o inconformidad ciudadana; </w:t>
      </w:r>
    </w:p>
    <w:p w14:paraId="6530C17B" w14:textId="77777777" w:rsidR="00702C79" w:rsidRPr="009B0A51" w:rsidRDefault="00702C79" w:rsidP="00702C79">
      <w:pPr>
        <w:pStyle w:val="Citas"/>
        <w:spacing w:before="0" w:after="0" w:line="240" w:lineRule="auto"/>
      </w:pPr>
      <w:r w:rsidRPr="009B0A51">
        <w:t xml:space="preserve">j) Mecanismos de exigibilidad; </w:t>
      </w:r>
    </w:p>
    <w:p w14:paraId="1A7B7962" w14:textId="77777777" w:rsidR="00702C79" w:rsidRPr="009B0A51" w:rsidRDefault="00702C79" w:rsidP="00702C79">
      <w:pPr>
        <w:pStyle w:val="Citas"/>
        <w:spacing w:before="0" w:after="0" w:line="240" w:lineRule="auto"/>
      </w:pPr>
      <w:r w:rsidRPr="009B0A51">
        <w:t>k) Mecanismos e informes de evaluación y seguimiento de recomendaciones;</w:t>
      </w:r>
    </w:p>
    <w:p w14:paraId="0DEC5515" w14:textId="77777777" w:rsidR="00702C79" w:rsidRPr="009B0A51" w:rsidRDefault="00702C79" w:rsidP="00702C79">
      <w:pPr>
        <w:pStyle w:val="Citas"/>
        <w:spacing w:before="0" w:after="0" w:line="240" w:lineRule="auto"/>
      </w:pPr>
      <w:r w:rsidRPr="009B0A51">
        <w:t xml:space="preserve"> l) Indicadores con nombre, definición, método de cálculo, unidad de medida; dimensión, frecuencia de medición, nombre de las bases de datos utilizadas para su cálculo; </w:t>
      </w:r>
    </w:p>
    <w:p w14:paraId="3E88CE1C" w14:textId="77777777" w:rsidR="00702C79" w:rsidRPr="009B0A51" w:rsidRDefault="00702C79" w:rsidP="00702C79">
      <w:pPr>
        <w:pStyle w:val="Citas"/>
        <w:spacing w:before="0" w:after="0" w:line="240" w:lineRule="auto"/>
      </w:pPr>
      <w:r w:rsidRPr="009B0A51">
        <w:t>m) Formas de participación social;</w:t>
      </w:r>
    </w:p>
    <w:p w14:paraId="2157ECF4" w14:textId="77777777" w:rsidR="00702C79" w:rsidRPr="009B0A51" w:rsidRDefault="00702C79" w:rsidP="00702C79">
      <w:pPr>
        <w:pStyle w:val="Citas"/>
        <w:spacing w:before="0" w:after="0" w:line="240" w:lineRule="auto"/>
      </w:pPr>
      <w:r w:rsidRPr="009B0A51">
        <w:t xml:space="preserve"> n) Articulación con otros programas sociales; </w:t>
      </w:r>
    </w:p>
    <w:p w14:paraId="452A0BE1" w14:textId="77777777" w:rsidR="00702C79" w:rsidRPr="009B0A51" w:rsidRDefault="00702C79" w:rsidP="00702C79">
      <w:pPr>
        <w:pStyle w:val="Citas"/>
        <w:spacing w:before="0" w:after="0" w:line="240" w:lineRule="auto"/>
      </w:pPr>
      <w:r w:rsidRPr="009B0A51">
        <w:t xml:space="preserve">ñ) Vínculo a las reglas de operación o documento equivalente; </w:t>
      </w:r>
    </w:p>
    <w:p w14:paraId="79169C43" w14:textId="77777777" w:rsidR="00702C79" w:rsidRPr="009B0A51" w:rsidRDefault="00702C79" w:rsidP="00702C79">
      <w:pPr>
        <w:pStyle w:val="Citas"/>
        <w:spacing w:before="0" w:after="0" w:line="240" w:lineRule="auto"/>
      </w:pPr>
      <w:r w:rsidRPr="009B0A51">
        <w:t xml:space="preserve">o) Informes periódicos sobre la ejecución y los resultados de las evaluaciones realizadas; y </w:t>
      </w:r>
    </w:p>
    <w:p w14:paraId="7375BB43" w14:textId="77777777" w:rsidR="00702C79" w:rsidRPr="009B0A51" w:rsidRDefault="00702C79" w:rsidP="00702C79">
      <w:pPr>
        <w:pStyle w:val="Citas"/>
        <w:spacing w:before="0" w:after="0" w:line="240" w:lineRule="auto"/>
        <w:rPr>
          <w:b/>
          <w:bCs/>
          <w:u w:val="single"/>
        </w:rPr>
      </w:pPr>
      <w:r w:rsidRPr="009B0A51">
        <w:rPr>
          <w:b/>
          <w:bCs/>
          <w:u w:val="single"/>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069DDC2D" w14:textId="77777777" w:rsidR="00702C79" w:rsidRPr="009B0A51" w:rsidRDefault="00702C79" w:rsidP="00702C79">
      <w:pPr>
        <w:pStyle w:val="Citas"/>
        <w:spacing w:before="0" w:after="0" w:line="240" w:lineRule="auto"/>
        <w:rPr>
          <w:b/>
          <w:bCs/>
        </w:rPr>
      </w:pPr>
      <w:r w:rsidRPr="009B0A51">
        <w:t xml:space="preserve">(…)” </w:t>
      </w:r>
      <w:r w:rsidRPr="009B0A51">
        <w:rPr>
          <w:b/>
          <w:bCs/>
        </w:rPr>
        <w:t>(Sic)</w:t>
      </w:r>
    </w:p>
    <w:p w14:paraId="71144DF0" w14:textId="77777777" w:rsidR="00702C79" w:rsidRPr="009B0A51" w:rsidRDefault="00702C79" w:rsidP="00702C79">
      <w:pPr>
        <w:pStyle w:val="Citas"/>
        <w:spacing w:before="0" w:after="0" w:line="240" w:lineRule="auto"/>
        <w:rPr>
          <w:b/>
          <w:bCs/>
        </w:rPr>
      </w:pPr>
    </w:p>
    <w:p w14:paraId="32FED4BE" w14:textId="77777777" w:rsidR="00702C79" w:rsidRPr="009B0A51" w:rsidRDefault="00702C79" w:rsidP="00702C79">
      <w:pPr>
        <w:pStyle w:val="Prrafodelista"/>
        <w:autoSpaceDE w:val="0"/>
        <w:autoSpaceDN w:val="0"/>
        <w:adjustRightInd w:val="0"/>
        <w:spacing w:line="360" w:lineRule="auto"/>
        <w:ind w:left="0"/>
        <w:jc w:val="both"/>
        <w:rPr>
          <w:rFonts w:ascii="Palatino Linotype" w:eastAsia="MS Mincho" w:hAnsi="Palatino Linotype"/>
        </w:rPr>
      </w:pPr>
      <w:r w:rsidRPr="009B0A51">
        <w:rPr>
          <w:rFonts w:ascii="Palatino Linotype" w:eastAsia="MS Mincho" w:hAnsi="Palatino Linotype" w:cs="Tahoma"/>
        </w:rPr>
        <w:lastRenderedPageBreak/>
        <w:t xml:space="preserve">Así la Ley de Transparencia y Acceso a la Información Pública del Estado de México y Municipios </w:t>
      </w:r>
      <w:r w:rsidRPr="009B0A51">
        <w:rPr>
          <w:rFonts w:ascii="Palatino Linotype" w:eastAsia="Arial Unicode MS" w:hAnsi="Palatino Linotype" w:cs="Arial"/>
        </w:rPr>
        <w:t xml:space="preserve">en el artículo 92 </w:t>
      </w:r>
      <w:r w:rsidRPr="009B0A51">
        <w:rPr>
          <w:rFonts w:ascii="Palatino Linotype" w:eastAsia="Arial Unicode MS" w:hAnsi="Palatino Linotype"/>
        </w:rPr>
        <w:t xml:space="preserve">fracción XIV señala que la información requerida respecto de programas de subsidios, estímulos y apoyos se tratan de una obligación de transparencia común, esto es, información que por su naturaleza es pública y que los sujetos obligados  </w:t>
      </w:r>
      <w:r w:rsidRPr="009B0A51">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75344DDE" w14:textId="77777777" w:rsidR="00702C79" w:rsidRPr="009B0A51" w:rsidRDefault="00702C79" w:rsidP="00702C79">
      <w:pPr>
        <w:spacing w:line="360" w:lineRule="auto"/>
        <w:jc w:val="both"/>
        <w:rPr>
          <w:rFonts w:ascii="Palatino Linotype" w:hAnsi="Palatino Linotype"/>
        </w:rPr>
      </w:pPr>
    </w:p>
    <w:p w14:paraId="729C3D79" w14:textId="77777777" w:rsidR="00702C79" w:rsidRPr="009B0A51" w:rsidRDefault="00702C79" w:rsidP="00702C79">
      <w:pPr>
        <w:spacing w:line="360" w:lineRule="auto"/>
        <w:jc w:val="both"/>
        <w:rPr>
          <w:rFonts w:ascii="Palatino Linotype" w:hAnsi="Palatino Linotype" w:cs="Arial"/>
          <w:color w:val="000000"/>
          <w:lang w:val="es-ES_tradnl"/>
        </w:rPr>
      </w:pPr>
      <w:r w:rsidRPr="009B0A51">
        <w:rPr>
          <w:rFonts w:ascii="Palatino Linotype" w:hAnsi="Palatino Linotype" w:cs="Arial"/>
          <w:color w:val="000000"/>
          <w:lang w:val="es-ES_tradnl"/>
        </w:rPr>
        <w:t xml:space="preserve">De ahí que deba arribarse a la premisa de que </w:t>
      </w:r>
      <w:r w:rsidRPr="009B0A51">
        <w:rPr>
          <w:rFonts w:ascii="Palatino Linotype" w:hAnsi="Palatino Linotype" w:cs="Arial"/>
          <w:b/>
          <w:bCs/>
          <w:color w:val="000000"/>
          <w:lang w:val="es-ES_tradnl"/>
        </w:rPr>
        <w:t xml:space="preserve">El Sujeto Obligado </w:t>
      </w:r>
      <w:r w:rsidRPr="009B0A51">
        <w:rPr>
          <w:rFonts w:ascii="Palatino Linotype" w:hAnsi="Palatino Linotype" w:cs="Arial"/>
          <w:color w:val="000000"/>
          <w:lang w:val="es-ES_tradnl"/>
        </w:rPr>
        <w:t xml:space="preserve">genera, posee y administra la información requerida. Por otra parte, en atención a la naturaleza de los soportes documentales requeridos, resulta oportuno traer a colación el criterio orientador </w:t>
      </w:r>
      <w:r w:rsidRPr="009B0A51">
        <w:rPr>
          <w:rFonts w:ascii="Palatino Linotype" w:hAnsi="Palatino Linotype" w:cs="Arial"/>
          <w:b/>
          <w:bCs/>
          <w:color w:val="000000"/>
          <w:lang w:val="es-ES_tradnl"/>
        </w:rPr>
        <w:t xml:space="preserve">03/19 </w:t>
      </w:r>
      <w:r w:rsidRPr="009B0A51">
        <w:rPr>
          <w:rFonts w:ascii="Palatino Linotype" w:hAnsi="Palatino Linotype" w:cs="Arial"/>
          <w:color w:val="000000"/>
          <w:lang w:val="es-ES_tradnl"/>
        </w:rPr>
        <w:t>sustentado por el Pleno del Órgano Garante local, cuyo rubro y texto disponen a la literalidad lo siguiente:</w:t>
      </w:r>
    </w:p>
    <w:p w14:paraId="6EEF46A9" w14:textId="77777777" w:rsidR="00702C79" w:rsidRPr="009B0A51" w:rsidRDefault="00702C79" w:rsidP="00702C79">
      <w:pPr>
        <w:spacing w:line="360" w:lineRule="auto"/>
        <w:jc w:val="both"/>
        <w:rPr>
          <w:rFonts w:ascii="Palatino Linotype" w:hAnsi="Palatino Linotype" w:cs="Arial"/>
          <w:color w:val="000000"/>
          <w:szCs w:val="22"/>
          <w:lang w:val="es-ES_tradnl"/>
        </w:rPr>
      </w:pPr>
    </w:p>
    <w:p w14:paraId="6C76BD66" w14:textId="77777777" w:rsidR="00702C79" w:rsidRPr="009B0A51" w:rsidRDefault="00702C79" w:rsidP="00702C79">
      <w:pPr>
        <w:pStyle w:val="CitasINFOEM"/>
        <w:spacing w:before="0" w:after="0" w:line="240" w:lineRule="auto"/>
        <w:rPr>
          <w:b/>
          <w:bCs/>
        </w:rPr>
      </w:pPr>
      <w:r w:rsidRPr="009B0A51">
        <w:rPr>
          <w:b/>
          <w:bCs/>
        </w:rPr>
        <w:t xml:space="preserve">“PADRÓN DE BENEFICIARIOS EN POSESIÓN DE SUJETOS OBLIGADOS. EXCEPCIONES PARA LA PUBLICACIÓN DE DATOS PERSONALES CONTENIDOS EN AQUÉL. </w:t>
      </w:r>
    </w:p>
    <w:p w14:paraId="224CE393" w14:textId="77777777" w:rsidR="00702C79" w:rsidRPr="009B0A51" w:rsidRDefault="00702C79" w:rsidP="00702C79">
      <w:pPr>
        <w:pStyle w:val="CitasINFOEM"/>
        <w:spacing w:before="0" w:after="0" w:line="240" w:lineRule="auto"/>
      </w:pPr>
      <w:r w:rsidRPr="009B0A51">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w:t>
      </w:r>
      <w:r w:rsidRPr="009B0A51">
        <w:lastRenderedPageBreak/>
        <w:t xml:space="preserve">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9B0A51">
        <w:rPr>
          <w:b/>
          <w:bCs/>
          <w:u w:val="single"/>
        </w:rPr>
        <w:t xml:space="preserve">Bajo esas directrices, el dispositivo legal en cita de la Ley de Transparencia, debe interpretarse a la luz de los principios y derechos de referencia, a fin de excluir </w:t>
      </w:r>
      <w:r w:rsidRPr="009B0A51">
        <w:t>los nombres de las personas menores de edad y</w:t>
      </w:r>
      <w:r w:rsidRPr="009B0A51">
        <w:rPr>
          <w:b/>
          <w:bCs/>
          <w:u w:val="single"/>
        </w:rPr>
        <w:t xml:space="preserve"> las de capacidades diferentes, contenidos en los padrones de beneficiarios en posesión de los Sujetos Obligados, </w:t>
      </w:r>
      <w:r w:rsidRPr="009B0A51">
        <w:t xml:space="preserve">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7AC33911" w14:textId="77777777" w:rsidR="00702C79" w:rsidRPr="009B0A51" w:rsidRDefault="00702C79" w:rsidP="00702C79">
      <w:pPr>
        <w:pStyle w:val="CitasINFOEM"/>
        <w:spacing w:before="0" w:after="0" w:line="240" w:lineRule="auto"/>
      </w:pPr>
      <w:r w:rsidRPr="009B0A51">
        <w:t xml:space="preserve">Precedentes: </w:t>
      </w:r>
    </w:p>
    <w:p w14:paraId="2E7149FF" w14:textId="77777777" w:rsidR="00702C79" w:rsidRPr="009B0A51" w:rsidRDefault="00702C79" w:rsidP="00702C79">
      <w:pPr>
        <w:pStyle w:val="CitasINFOEM"/>
        <w:numPr>
          <w:ilvl w:val="0"/>
          <w:numId w:val="29"/>
        </w:numPr>
        <w:spacing w:before="0" w:after="0" w:line="240" w:lineRule="auto"/>
      </w:pPr>
      <w:r w:rsidRPr="009B0A51">
        <w:t xml:space="preserve">En materia de acceso a la información pública. 03182/INFOEM/IP/RR/2019. Aprobado por unanimidad de votos. Ayuntamiento de Toluca. Comisionada Ponente Eva </w:t>
      </w:r>
      <w:proofErr w:type="spellStart"/>
      <w:r w:rsidRPr="009B0A51">
        <w:t>Abaid</w:t>
      </w:r>
      <w:proofErr w:type="spellEnd"/>
      <w:r w:rsidRPr="009B0A51">
        <w:t xml:space="preserve"> </w:t>
      </w:r>
      <w:proofErr w:type="spellStart"/>
      <w:r w:rsidRPr="009B0A51">
        <w:t>Yapur</w:t>
      </w:r>
      <w:proofErr w:type="spellEnd"/>
      <w:r w:rsidRPr="009B0A51">
        <w:t xml:space="preserve">. </w:t>
      </w:r>
    </w:p>
    <w:p w14:paraId="4B308930" w14:textId="77777777" w:rsidR="00702C79" w:rsidRPr="009B0A51" w:rsidRDefault="00702C79" w:rsidP="00702C79">
      <w:pPr>
        <w:pStyle w:val="CitasINFOEM"/>
        <w:numPr>
          <w:ilvl w:val="0"/>
          <w:numId w:val="29"/>
        </w:numPr>
        <w:spacing w:before="0" w:after="0" w:line="240" w:lineRule="auto"/>
      </w:pPr>
      <w:r w:rsidRPr="009B0A51">
        <w:t xml:space="preserve">En materia de acceso a la información pública. 02878/INFOEM/IP/RR/2019. Aprobado por unanimidad de votos. Ayuntamiento de Valle de Chalco Solidaridad. Comisionado Ponente José Guadalupe Luna Hernández. </w:t>
      </w:r>
    </w:p>
    <w:p w14:paraId="200BD034" w14:textId="77777777" w:rsidR="00702C79" w:rsidRPr="009B0A51" w:rsidRDefault="00702C79" w:rsidP="00702C79">
      <w:pPr>
        <w:pStyle w:val="CitasINFOEM"/>
        <w:numPr>
          <w:ilvl w:val="0"/>
          <w:numId w:val="29"/>
        </w:numPr>
        <w:spacing w:before="0" w:after="0" w:line="240" w:lineRule="auto"/>
        <w:rPr>
          <w:rFonts w:cs="Arial"/>
          <w:color w:val="000000"/>
          <w:sz w:val="24"/>
          <w:lang w:val="es-ES_tradnl"/>
        </w:rPr>
      </w:pPr>
      <w:r w:rsidRPr="009B0A51">
        <w:t xml:space="preserve">En materia de acceso a la información pública. 01869/INFOEM/IP/RR/2019. Aprobado por unanimidad de votos, </w:t>
      </w:r>
      <w:r w:rsidRPr="009B0A51">
        <w:lastRenderedPageBreak/>
        <w:t xml:space="preserve">emitiendo voto particular José Guadalupe Luna Hernández. Ayuntamiento de Tecámac. Comisionado Ponente Javier Martínez Cruz” </w:t>
      </w:r>
      <w:r w:rsidRPr="009B0A51">
        <w:rPr>
          <w:b/>
          <w:bCs/>
        </w:rPr>
        <w:t>(Sic)</w:t>
      </w:r>
    </w:p>
    <w:p w14:paraId="003F2599" w14:textId="77777777" w:rsidR="00702C79" w:rsidRPr="009B0A51" w:rsidRDefault="00702C79" w:rsidP="00702C79">
      <w:pPr>
        <w:spacing w:line="360" w:lineRule="auto"/>
        <w:jc w:val="both"/>
        <w:rPr>
          <w:rFonts w:ascii="Palatino Linotype" w:hAnsi="Palatino Linotype" w:cs="Arial"/>
          <w:color w:val="000000"/>
          <w:lang w:val="es-ES_tradnl"/>
        </w:rPr>
      </w:pPr>
    </w:p>
    <w:p w14:paraId="119215BB" w14:textId="76424AFC" w:rsidR="00702C79" w:rsidRPr="009B0A51" w:rsidRDefault="00702C79" w:rsidP="00702C79">
      <w:pPr>
        <w:spacing w:line="360" w:lineRule="auto"/>
        <w:jc w:val="both"/>
        <w:rPr>
          <w:rFonts w:ascii="Palatino Linotype" w:hAnsi="Palatino Linotype" w:cs="Arial"/>
          <w:color w:val="000000"/>
          <w:lang w:val="es-ES_tradnl"/>
        </w:rPr>
      </w:pPr>
      <w:r w:rsidRPr="009B0A51">
        <w:rPr>
          <w:rFonts w:ascii="Palatino Linotype" w:hAnsi="Palatino Linotype" w:cs="Arial"/>
          <w:color w:val="000000"/>
          <w:lang w:val="es-ES_tradnl"/>
        </w:rPr>
        <w:t xml:space="preserve">Hasta aquí lo expuesto, se desprende que, si bien es cierto, la información requerida encuadra como una obligación de transparencia común, </w:t>
      </w:r>
      <w:r w:rsidRPr="009B0A51">
        <w:rPr>
          <w:rFonts w:ascii="Palatino Linotype" w:hAnsi="Palatino Linotype" w:cs="Arial"/>
          <w:b/>
          <w:bCs/>
          <w:color w:val="000000"/>
          <w:lang w:val="es-ES_tradnl"/>
        </w:rPr>
        <w:t xml:space="preserve">lo cierto también es </w:t>
      </w:r>
      <w:r w:rsidR="006315A3" w:rsidRPr="009B0A51">
        <w:rPr>
          <w:rFonts w:ascii="Palatino Linotype" w:hAnsi="Palatino Linotype" w:cs="Arial"/>
          <w:b/>
          <w:bCs/>
          <w:color w:val="000000"/>
          <w:lang w:val="es-ES_tradnl"/>
        </w:rPr>
        <w:t>que,</w:t>
      </w:r>
      <w:r w:rsidRPr="009B0A51">
        <w:rPr>
          <w:rFonts w:ascii="Palatino Linotype" w:hAnsi="Palatino Linotype" w:cs="Arial"/>
          <w:b/>
          <w:bCs/>
          <w:color w:val="000000"/>
          <w:lang w:val="es-ES_tradnl"/>
        </w:rPr>
        <w:t xml:space="preserve"> tratándose de personas de capacidades diferentes, la información de padrones de beneficiarios recibe un tratamiento diverso, resultando conducente clasificar sus nombres</w:t>
      </w:r>
      <w:r w:rsidRPr="009B0A51">
        <w:rPr>
          <w:rFonts w:ascii="Palatino Linotype" w:hAnsi="Palatino Linotype" w:cs="Arial"/>
          <w:color w:val="000000"/>
          <w:lang w:val="es-ES_tradnl"/>
        </w:rPr>
        <w:t xml:space="preserve">. </w:t>
      </w:r>
    </w:p>
    <w:p w14:paraId="2C5874C9" w14:textId="77777777" w:rsidR="00702C79" w:rsidRPr="009B0A51" w:rsidRDefault="00702C79" w:rsidP="00702C79">
      <w:pPr>
        <w:spacing w:line="360" w:lineRule="auto"/>
        <w:jc w:val="both"/>
        <w:rPr>
          <w:rFonts w:ascii="Palatino Linotype" w:hAnsi="Palatino Linotype" w:cs="Arial"/>
          <w:color w:val="000000"/>
          <w:lang w:val="es-ES_tradnl"/>
        </w:rPr>
      </w:pPr>
      <w:r w:rsidRPr="009B0A51">
        <w:rPr>
          <w:rFonts w:ascii="Palatino Linotype" w:hAnsi="Palatino Linotype" w:cs="Arial"/>
          <w:color w:val="000000"/>
          <w:lang w:val="es-ES_tradnl"/>
        </w:rPr>
        <w:t xml:space="preserve"> </w:t>
      </w:r>
    </w:p>
    <w:p w14:paraId="588520A9" w14:textId="2DFC9A09" w:rsidR="00702C79" w:rsidRPr="009B0A51" w:rsidRDefault="00702C79" w:rsidP="00702C79">
      <w:pPr>
        <w:spacing w:line="360" w:lineRule="auto"/>
        <w:jc w:val="both"/>
        <w:rPr>
          <w:rFonts w:ascii="Palatino Linotype" w:eastAsia="Calibri" w:hAnsi="Palatino Linotype"/>
          <w:lang w:val="es-MX" w:eastAsia="en-US"/>
        </w:rPr>
      </w:pPr>
      <w:r w:rsidRPr="009B0A51">
        <w:rPr>
          <w:rFonts w:ascii="Palatino Linotype" w:eastAsia="Calibri" w:hAnsi="Palatino Linotype"/>
          <w:lang w:val="es-MX" w:eastAsia="en-US"/>
        </w:rPr>
        <w:t>Contrario a lo anterior, resulta oportuno establecer que, con relación a la información</w:t>
      </w:r>
      <w:r w:rsidR="006315A3" w:rsidRPr="009B0A51">
        <w:rPr>
          <w:rFonts w:ascii="Palatino Linotype" w:eastAsia="Calibri" w:hAnsi="Palatino Linotype"/>
          <w:lang w:val="es-MX" w:eastAsia="en-US"/>
        </w:rPr>
        <w:t xml:space="preserve"> que se ordena su entrega, </w:t>
      </w:r>
      <w:r w:rsidRPr="009B0A51">
        <w:rPr>
          <w:rFonts w:ascii="Palatino Linotype" w:eastAsia="Calibri" w:hAnsi="Palatino Linotype"/>
          <w:lang w:val="es-MX" w:eastAsia="en-US"/>
        </w:rPr>
        <w:t>se destaca que refleja diversos datos personales, mismos que deben ser clasificados como información confidencial, tales como:</w:t>
      </w:r>
    </w:p>
    <w:p w14:paraId="4D40D787" w14:textId="77777777" w:rsidR="00702C79" w:rsidRPr="009B0A51" w:rsidRDefault="00702C79" w:rsidP="00702C79">
      <w:pPr>
        <w:spacing w:line="360" w:lineRule="auto"/>
        <w:ind w:left="720"/>
        <w:jc w:val="both"/>
        <w:rPr>
          <w:rFonts w:ascii="Palatino Linotype" w:hAnsi="Palatino Linotype"/>
          <w:b/>
          <w:bCs/>
          <w:i/>
          <w:iCs/>
        </w:rPr>
      </w:pPr>
    </w:p>
    <w:p w14:paraId="4B992CA9" w14:textId="77777777" w:rsidR="00702C79" w:rsidRPr="009B0A51" w:rsidRDefault="00702C79" w:rsidP="00702C79">
      <w:pPr>
        <w:numPr>
          <w:ilvl w:val="0"/>
          <w:numId w:val="30"/>
        </w:numPr>
        <w:spacing w:line="360" w:lineRule="auto"/>
        <w:jc w:val="both"/>
        <w:rPr>
          <w:rFonts w:ascii="Palatino Linotype" w:hAnsi="Palatino Linotype"/>
          <w:b/>
          <w:bCs/>
          <w:i/>
          <w:iCs/>
        </w:rPr>
      </w:pPr>
      <w:r w:rsidRPr="009B0A51">
        <w:rPr>
          <w:rFonts w:ascii="Palatino Linotype" w:hAnsi="Palatino Linotype"/>
          <w:b/>
          <w:bCs/>
        </w:rPr>
        <w:t xml:space="preserve">Clave Única de Registro de Población: </w:t>
      </w:r>
      <w:r w:rsidRPr="009B0A51">
        <w:rPr>
          <w:rFonts w:ascii="Palatino Linotype" w:hAnsi="Palatino Linotype"/>
        </w:rPr>
        <w:t xml:space="preserve">Instrumento que sirve para registrar en forma individual a todos los habitantes de México, nacionales y extranjeros, así como a las mexicanas y mexicanos que residen en otros países, compuesto por 18 elementos de un código alfanumérico. </w:t>
      </w:r>
    </w:p>
    <w:p w14:paraId="673F3605" w14:textId="77777777" w:rsidR="00702C79" w:rsidRPr="009B0A51" w:rsidRDefault="00702C79" w:rsidP="00702C79">
      <w:pPr>
        <w:spacing w:line="360" w:lineRule="auto"/>
        <w:jc w:val="both"/>
        <w:rPr>
          <w:rFonts w:ascii="Palatino Linotype" w:hAnsi="Palatino Linotype"/>
          <w:b/>
          <w:bCs/>
          <w:i/>
          <w:iCs/>
        </w:rPr>
      </w:pPr>
    </w:p>
    <w:p w14:paraId="7F08424B" w14:textId="77777777" w:rsidR="00702C79" w:rsidRPr="009B0A51" w:rsidRDefault="00702C79" w:rsidP="00702C79">
      <w:pPr>
        <w:numPr>
          <w:ilvl w:val="0"/>
          <w:numId w:val="30"/>
        </w:numPr>
        <w:spacing w:line="360" w:lineRule="auto"/>
        <w:jc w:val="both"/>
        <w:rPr>
          <w:rFonts w:ascii="Palatino Linotype" w:hAnsi="Palatino Linotype"/>
          <w:b/>
          <w:bCs/>
          <w:i/>
          <w:iCs/>
        </w:rPr>
      </w:pPr>
      <w:r w:rsidRPr="009B0A51">
        <w:rPr>
          <w:rFonts w:ascii="Palatino Linotype" w:hAnsi="Palatino Linotype"/>
          <w:b/>
          <w:bCs/>
        </w:rPr>
        <w:t xml:space="preserve">Registro Federal de Contribuyentes: </w:t>
      </w:r>
      <w:r w:rsidRPr="009B0A51">
        <w:rPr>
          <w:rFonts w:ascii="Palatino Linotype" w:hAnsi="Palatino Linotype"/>
        </w:rPr>
        <w:t xml:space="preserve">Clave alfanumérica que el gobierno utiliza para identificar a las personas físicas y morales que practican alguna actividad económica en nuestro país. </w:t>
      </w:r>
    </w:p>
    <w:p w14:paraId="7AE42756" w14:textId="77777777" w:rsidR="00702C79" w:rsidRPr="009B0A51" w:rsidRDefault="00702C79" w:rsidP="00702C79">
      <w:pPr>
        <w:spacing w:line="360" w:lineRule="auto"/>
        <w:jc w:val="both"/>
        <w:rPr>
          <w:rFonts w:ascii="Palatino Linotype" w:eastAsiaTheme="minorHAnsi" w:hAnsi="Palatino Linotype"/>
          <w:lang w:val="es-MX" w:eastAsia="es-MX"/>
        </w:rPr>
      </w:pPr>
    </w:p>
    <w:p w14:paraId="3EEBE32A" w14:textId="061345D1" w:rsidR="00226E72" w:rsidRPr="009B0A51" w:rsidRDefault="00702C79" w:rsidP="00A87485">
      <w:pPr>
        <w:spacing w:line="360" w:lineRule="auto"/>
        <w:jc w:val="both"/>
        <w:rPr>
          <w:rFonts w:ascii="Palatino Linotype" w:eastAsia="Calibri" w:hAnsi="Palatino Linotype" w:cs="Arial"/>
          <w:lang w:val="es-MX" w:eastAsia="en-US"/>
        </w:rPr>
      </w:pPr>
      <w:r w:rsidRPr="009B0A51">
        <w:rPr>
          <w:rFonts w:ascii="Palatino Linotype" w:eastAsiaTheme="minorHAnsi" w:hAnsi="Palatino Linotype"/>
          <w:lang w:val="es-MX" w:eastAsia="es-MX"/>
        </w:rPr>
        <w:t>En conclusión</w:t>
      </w:r>
      <w:r w:rsidR="00A87485" w:rsidRPr="009B0A51">
        <w:rPr>
          <w:rFonts w:ascii="Palatino Linotype" w:eastAsia="Calibri" w:hAnsi="Palatino Linotype" w:cs="Arial"/>
          <w:lang w:val="es-MX" w:eastAsia="en-US"/>
        </w:rPr>
        <w:t>, toda vez que el Sujeto obligado posee dicha información y la misma es considerada pública, este Órgano Garante considera que será viable ordenar al Sujeto Obligado, la entrega de</w:t>
      </w:r>
      <w:r w:rsidR="00215429" w:rsidRPr="009B0A51">
        <w:rPr>
          <w:rFonts w:ascii="Palatino Linotype" w:eastAsia="Calibri" w:hAnsi="Palatino Linotype" w:cs="Arial"/>
          <w:lang w:val="es-MX" w:eastAsia="en-US"/>
        </w:rPr>
        <w:t xml:space="preserve"> los documentos en donde conste</w:t>
      </w:r>
      <w:r w:rsidR="00280E23" w:rsidRPr="009B0A51">
        <w:t xml:space="preserve"> el </w:t>
      </w:r>
      <w:r w:rsidR="00280E23" w:rsidRPr="009B0A51">
        <w:rPr>
          <w:rFonts w:ascii="Palatino Linotype" w:eastAsia="Calibri" w:hAnsi="Palatino Linotype" w:cs="Arial"/>
          <w:lang w:val="es-MX" w:eastAsia="en-US"/>
        </w:rPr>
        <w:t>Padrón de beneficiarios</w:t>
      </w:r>
      <w:r w:rsidR="00280E23" w:rsidRPr="009B0A51">
        <w:t xml:space="preserve"> </w:t>
      </w:r>
      <w:r w:rsidR="00280E23" w:rsidRPr="009B0A51">
        <w:rPr>
          <w:rFonts w:ascii="Palatino Linotype" w:eastAsia="Calibri" w:hAnsi="Palatino Linotype" w:cs="Arial"/>
          <w:lang w:val="es-MX" w:eastAsia="en-US"/>
        </w:rPr>
        <w:t xml:space="preserve">del </w:t>
      </w:r>
      <w:r w:rsidR="00280E23" w:rsidRPr="009B0A51">
        <w:rPr>
          <w:rFonts w:ascii="Palatino Linotype" w:eastAsia="Calibri" w:hAnsi="Palatino Linotype" w:cs="Arial"/>
          <w:lang w:val="es-MX" w:eastAsia="en-US"/>
        </w:rPr>
        <w:lastRenderedPageBreak/>
        <w:t>Programa Municipal “</w:t>
      </w:r>
      <w:r w:rsidR="00280E23" w:rsidRPr="009B0A51">
        <w:rPr>
          <w:rFonts w:ascii="Palatino Linotype" w:eastAsia="Calibri" w:hAnsi="Palatino Linotype" w:cs="Arial"/>
          <w:b/>
          <w:bCs/>
          <w:i/>
          <w:iCs/>
          <w:lang w:val="es-MX" w:eastAsia="en-US"/>
        </w:rPr>
        <w:t>Alimentación con Igualdad</w:t>
      </w:r>
      <w:r w:rsidR="00280E23" w:rsidRPr="009B0A51">
        <w:rPr>
          <w:rFonts w:ascii="Palatino Linotype" w:eastAsia="Calibri" w:hAnsi="Palatino Linotype" w:cs="Arial"/>
          <w:lang w:val="es-MX" w:eastAsia="en-US"/>
        </w:rPr>
        <w:t>” referido en respuesta a la solicitud de información número 00029/CHIMALHU/IP/2023, actualizado al treinta y uno de enero de dos mil veintitrés</w:t>
      </w:r>
      <w:r w:rsidR="00A05764" w:rsidRPr="009B0A51">
        <w:rPr>
          <w:rFonts w:ascii="Palatino Linotype" w:eastAsia="Calibri" w:hAnsi="Palatino Linotype" w:cs="Arial"/>
          <w:lang w:val="es-MX" w:eastAsia="en-US"/>
        </w:rPr>
        <w:t>,</w:t>
      </w:r>
      <w:r w:rsidR="00A87485" w:rsidRPr="009B0A51">
        <w:rPr>
          <w:rFonts w:ascii="Palatino Linotype" w:eastAsia="Calibri" w:hAnsi="Palatino Linotype" w:cs="Arial"/>
          <w:lang w:val="es-MX" w:eastAsia="en-US"/>
        </w:rPr>
        <w:t xml:space="preserve"> en la modalidad elegida por el particular, es decir mediante el SAIMEX</w:t>
      </w:r>
      <w:r w:rsidR="00215429" w:rsidRPr="009B0A51">
        <w:rPr>
          <w:rFonts w:ascii="Palatino Linotype" w:eastAsia="Calibri" w:hAnsi="Palatino Linotype" w:cs="Arial"/>
          <w:lang w:val="es-MX" w:eastAsia="en-US"/>
        </w:rPr>
        <w:t>, en versión pública</w:t>
      </w:r>
      <w:r w:rsidR="00267078" w:rsidRPr="009B0A51">
        <w:rPr>
          <w:rFonts w:ascii="Palatino Linotype" w:eastAsia="Calibri" w:hAnsi="Palatino Linotype" w:cs="Arial"/>
          <w:lang w:val="es-MX" w:eastAsia="en-US"/>
        </w:rPr>
        <w:t>, acompañado de Acuerdo de clasificación que sustente su elaboración.</w:t>
      </w:r>
    </w:p>
    <w:p w14:paraId="0CE6F4F3" w14:textId="77777777" w:rsidR="00C156B4" w:rsidRPr="009B0A51" w:rsidRDefault="00C156B4" w:rsidP="00C156B4">
      <w:pPr>
        <w:spacing w:line="360" w:lineRule="auto"/>
        <w:rPr>
          <w:rFonts w:ascii="Palatino Linotype" w:hAnsi="Palatino Linotype"/>
          <w:lang w:val="es-MX"/>
        </w:rPr>
      </w:pPr>
    </w:p>
    <w:p w14:paraId="0593AE88" w14:textId="3199BDD0" w:rsidR="00ED660D" w:rsidRPr="009B0A51" w:rsidRDefault="00ED660D" w:rsidP="00ED660D">
      <w:pPr>
        <w:spacing w:line="360" w:lineRule="auto"/>
        <w:jc w:val="both"/>
        <w:rPr>
          <w:rFonts w:ascii="Palatino Linotype" w:hAnsi="Palatino Linotype"/>
          <w:lang w:val="es-MX"/>
        </w:rPr>
      </w:pPr>
      <w:r w:rsidRPr="009B0A51">
        <w:rPr>
          <w:rFonts w:ascii="Palatino Linotype" w:hAnsi="Palatino Linotype"/>
          <w:lang w:val="es-MX"/>
        </w:rPr>
        <w:t xml:space="preserve">De tal forma que este Instituto estima que el Sujeto Obligado incumplió lo establecido en la Ley de la Materia, por lo cual es procedente modificar la respuesta a la solicitud del particular y ordenar la entrega de la información </w:t>
      </w:r>
      <w:r w:rsidR="00F949ED" w:rsidRPr="009B0A51">
        <w:rPr>
          <w:rFonts w:ascii="Palatino Linotype" w:hAnsi="Palatino Linotype"/>
          <w:lang w:val="es-MX"/>
        </w:rPr>
        <w:t>precisada con anterioridad</w:t>
      </w:r>
      <w:r w:rsidRPr="009B0A51">
        <w:rPr>
          <w:rFonts w:ascii="Palatino Linotype" w:hAnsi="Palatino Linotype"/>
          <w:lang w:val="es-MX"/>
        </w:rPr>
        <w:t>.</w:t>
      </w:r>
    </w:p>
    <w:p w14:paraId="7213B465" w14:textId="77777777" w:rsidR="00F949ED" w:rsidRPr="009B0A51" w:rsidRDefault="00F949ED" w:rsidP="00C94B65">
      <w:pPr>
        <w:spacing w:line="360" w:lineRule="auto"/>
        <w:jc w:val="both"/>
        <w:rPr>
          <w:rFonts w:ascii="Palatino Linotype" w:eastAsiaTheme="minorHAnsi" w:hAnsi="Palatino Linotype" w:cs="Arial"/>
          <w:lang w:val="es-MX" w:eastAsia="en-US"/>
        </w:rPr>
      </w:pPr>
    </w:p>
    <w:p w14:paraId="7EFDC3F4" w14:textId="2C6A18E0" w:rsidR="00CB09F1" w:rsidRPr="009B0A51" w:rsidRDefault="00C94B65" w:rsidP="00C94B65">
      <w:pPr>
        <w:spacing w:line="360" w:lineRule="auto"/>
        <w:jc w:val="both"/>
        <w:rPr>
          <w:rFonts w:ascii="Palatino Linotype" w:eastAsia="Calibri" w:hAnsi="Palatino Linotype" w:cs="Tahoma"/>
          <w:bCs/>
          <w:lang w:val="es-MX" w:eastAsia="en-US"/>
        </w:rPr>
      </w:pPr>
      <w:r w:rsidRPr="009B0A51">
        <w:rPr>
          <w:rFonts w:ascii="Palatino Linotype" w:eastAsiaTheme="minorHAnsi" w:hAnsi="Palatino Linotype" w:cs="Arial"/>
          <w:lang w:val="es-MX" w:eastAsia="en-US"/>
        </w:rPr>
        <w:t>Por otro lado, debe destacarse que debido a la naturaleza de la información solicitada,</w:t>
      </w:r>
      <w:r w:rsidRPr="009B0A51">
        <w:rPr>
          <w:rFonts w:ascii="Palatino Linotype" w:eastAsiaTheme="minorHAnsi" w:hAnsi="Palatino Linotype" w:cs="Arial"/>
          <w:szCs w:val="22"/>
          <w:lang w:val="es-MX" w:eastAsia="en-US"/>
        </w:rPr>
        <w:t xml:space="preserve"> </w:t>
      </w:r>
      <w:r w:rsidRPr="009B0A51">
        <w:rPr>
          <w:rFonts w:ascii="Palatino Linotype" w:eastAsiaTheme="minorHAnsi" w:hAnsi="Palatino Linotype" w:cs="Arial"/>
          <w:lang w:val="es-MX" w:eastAsia="en-US"/>
        </w:rPr>
        <w:t>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por las consideraciones que se estimen pertinentes</w:t>
      </w:r>
      <w:r w:rsidRPr="009B0A51">
        <w:rPr>
          <w:rFonts w:ascii="Palatino Linotype" w:eastAsia="Calibri" w:hAnsi="Palatino Linotype" w:cs="Tahoma"/>
          <w:bCs/>
          <w:lang w:val="es-MX" w:eastAsia="en-US"/>
        </w:rPr>
        <w:t>, de conformidad con lo siguiente:</w:t>
      </w:r>
    </w:p>
    <w:p w14:paraId="6F60F7A3" w14:textId="77777777" w:rsidR="00C94B65" w:rsidRPr="009B0A51" w:rsidRDefault="00C94B65" w:rsidP="00C94B65">
      <w:pPr>
        <w:spacing w:line="360" w:lineRule="auto"/>
        <w:jc w:val="both"/>
        <w:rPr>
          <w:rFonts w:ascii="Palatino Linotype" w:eastAsia="Calibri" w:hAnsi="Palatino Linotype" w:cs="Tahoma"/>
          <w:bCs/>
          <w:lang w:val="es-MX" w:eastAsia="en-US"/>
        </w:rPr>
      </w:pPr>
    </w:p>
    <w:p w14:paraId="7609209F" w14:textId="77777777" w:rsidR="00C94B65" w:rsidRPr="009B0A51" w:rsidRDefault="00C94B65" w:rsidP="00C94B65">
      <w:pPr>
        <w:numPr>
          <w:ilvl w:val="0"/>
          <w:numId w:val="22"/>
        </w:numPr>
        <w:tabs>
          <w:tab w:val="left" w:pos="709"/>
        </w:tabs>
        <w:spacing w:after="160" w:line="360" w:lineRule="auto"/>
        <w:jc w:val="both"/>
        <w:rPr>
          <w:rFonts w:ascii="Palatino Linotype" w:hAnsi="Palatino Linotype" w:cs="Arial"/>
          <w:b/>
          <w:i/>
          <w:sz w:val="28"/>
        </w:rPr>
      </w:pPr>
      <w:r w:rsidRPr="009B0A51">
        <w:rPr>
          <w:rFonts w:ascii="Palatino Linotype" w:hAnsi="Palatino Linotype" w:cs="Arial"/>
          <w:b/>
          <w:i/>
          <w:sz w:val="28"/>
        </w:rPr>
        <w:t>De la versión pública</w:t>
      </w:r>
    </w:p>
    <w:p w14:paraId="57357011" w14:textId="77777777" w:rsidR="00C94B65" w:rsidRPr="009B0A51" w:rsidRDefault="00C94B65" w:rsidP="00C94B65">
      <w:pPr>
        <w:autoSpaceDE w:val="0"/>
        <w:autoSpaceDN w:val="0"/>
        <w:adjustRightInd w:val="0"/>
        <w:spacing w:line="360" w:lineRule="auto"/>
        <w:jc w:val="both"/>
        <w:rPr>
          <w:rFonts w:ascii="Palatino Linotype" w:hAnsi="Palatino Linotype" w:cs="Arial"/>
        </w:rPr>
      </w:pPr>
      <w:r w:rsidRPr="009B0A51">
        <w:rPr>
          <w:rFonts w:ascii="Palatino Linotype" w:eastAsiaTheme="minorHAnsi" w:hAnsi="Palatino Linotype" w:cs="Arial"/>
          <w:lang w:val="es-MX" w:eastAsia="en-US"/>
        </w:rPr>
        <w:t xml:space="preserve">Debido a que la información requerida se destaca que de acuerdo con la naturaleza de la información, amerita la elaboración de una versión pública, </w:t>
      </w:r>
      <w:r w:rsidRPr="009B0A51">
        <w:rPr>
          <w:rFonts w:ascii="Palatino Linotype" w:eastAsia="Arial Unicode MS" w:hAnsi="Palatino Linotype" w:cs="Arial"/>
        </w:rPr>
        <w:t>esto es, omitirá, eliminará o suprimirá la información personal de los servidores públicos sujetos a evaluación, e</w:t>
      </w:r>
      <w:r w:rsidRPr="009B0A51">
        <w:rPr>
          <w:rFonts w:ascii="Palatino Linotype" w:hAnsi="Palatino Linotype"/>
        </w:rPr>
        <w:t xml:space="preserve">n el caso específico en dichos documentos pueden obran datos que son considerados confidenciales, cuyo acceso debe ser restringido, los cuales </w:t>
      </w:r>
      <w:r w:rsidRPr="009B0A51">
        <w:rPr>
          <w:rFonts w:ascii="Palatino Linotype" w:hAnsi="Palatino Linotype" w:cs="Arial"/>
        </w:rPr>
        <w:t xml:space="preserve">deben </w:t>
      </w:r>
      <w:r w:rsidRPr="009B0A51">
        <w:rPr>
          <w:rFonts w:ascii="Palatino Linotype" w:hAnsi="Palatino Linotype" w:cs="Arial"/>
        </w:rPr>
        <w:lastRenderedPageBreak/>
        <w:t xml:space="preserve">testarse al momento de la elaboración de versiones públicas, como es el caso del </w:t>
      </w:r>
      <w:r w:rsidRPr="009B0A51">
        <w:rPr>
          <w:rFonts w:ascii="Palatino Linotype" w:hAnsi="Palatino Linotype" w:cs="Arial"/>
          <w:b/>
        </w:rPr>
        <w:t>Registro Federal de Contribuyentes</w:t>
      </w:r>
      <w:r w:rsidRPr="009B0A51">
        <w:rPr>
          <w:rFonts w:ascii="Palatino Linotype" w:hAnsi="Palatino Linotype" w:cs="Arial"/>
        </w:rPr>
        <w:t xml:space="preserve"> (RFC), la </w:t>
      </w:r>
      <w:r w:rsidRPr="009B0A51">
        <w:rPr>
          <w:rFonts w:ascii="Palatino Linotype" w:hAnsi="Palatino Linotype" w:cs="Arial"/>
          <w:b/>
        </w:rPr>
        <w:t>Clave Única de Registro de Población</w:t>
      </w:r>
      <w:r w:rsidRPr="009B0A51">
        <w:rPr>
          <w:rFonts w:ascii="Palatino Linotype" w:hAnsi="Palatino Linotype" w:cs="Arial"/>
        </w:rPr>
        <w:t xml:space="preserve"> (CURP), la </w:t>
      </w:r>
      <w:r w:rsidRPr="009B0A51">
        <w:rPr>
          <w:rFonts w:ascii="Palatino Linotype" w:hAnsi="Palatino Linotype" w:cs="Arial"/>
          <w:b/>
        </w:rPr>
        <w:t>Clave de cualquier tipo de seguridad social</w:t>
      </w:r>
      <w:r w:rsidRPr="009B0A51">
        <w:rPr>
          <w:rFonts w:ascii="Palatino Linotype" w:hAnsi="Palatino Linotype" w:cs="Arial"/>
        </w:rPr>
        <w:t xml:space="preserve"> (ISSEMYM); </w:t>
      </w:r>
      <w:r w:rsidRPr="009B0A51">
        <w:rPr>
          <w:rFonts w:ascii="Palatino Linotype" w:hAnsi="Palatino Linotype" w:cs="Arial"/>
          <w:b/>
        </w:rPr>
        <w:t>préstamos o descuentos</w:t>
      </w:r>
      <w:r w:rsidRPr="009B0A51">
        <w:rPr>
          <w:rFonts w:ascii="Palatino Linotype" w:hAnsi="Palatino Linotype" w:cs="Arial"/>
        </w:rPr>
        <w:t xml:space="preserve"> que se les hagan y que no tengan relación con los impuestos o la cuota por seguridad social, así como, firmas y calificaciones, entre otros datos.</w:t>
      </w:r>
    </w:p>
    <w:p w14:paraId="38192334" w14:textId="77777777" w:rsidR="00C94B65" w:rsidRPr="009B0A51" w:rsidRDefault="00C94B65" w:rsidP="00C94B65">
      <w:pPr>
        <w:autoSpaceDE w:val="0"/>
        <w:autoSpaceDN w:val="0"/>
        <w:adjustRightInd w:val="0"/>
        <w:spacing w:line="360" w:lineRule="auto"/>
        <w:jc w:val="both"/>
        <w:rPr>
          <w:rFonts w:ascii="Palatino Linotype" w:eastAsiaTheme="minorHAnsi" w:hAnsi="Palatino Linotype" w:cs="Arial"/>
          <w:lang w:val="es-MX" w:eastAsia="en-US"/>
        </w:rPr>
      </w:pPr>
    </w:p>
    <w:p w14:paraId="3768525D" w14:textId="77777777" w:rsidR="00C94B65" w:rsidRPr="009B0A51" w:rsidRDefault="00C94B65" w:rsidP="00C94B65">
      <w:pPr>
        <w:autoSpaceDE w:val="0"/>
        <w:autoSpaceDN w:val="0"/>
        <w:adjustRightInd w:val="0"/>
        <w:spacing w:after="160" w:line="360" w:lineRule="auto"/>
        <w:ind w:right="-91"/>
        <w:jc w:val="both"/>
        <w:rPr>
          <w:rFonts w:ascii="Palatino Linotype" w:eastAsiaTheme="minorHAnsi" w:hAnsi="Palatino Linotype" w:cstheme="minorBidi"/>
          <w:szCs w:val="22"/>
          <w:lang w:val="es-MX" w:eastAsia="en-US"/>
        </w:rPr>
      </w:pPr>
      <w:r w:rsidRPr="009B0A51">
        <w:rPr>
          <w:rFonts w:ascii="Palatino Linotype" w:eastAsiaTheme="minorHAnsi" w:hAnsi="Palatino Linotype" w:cs="Arial"/>
          <w:szCs w:val="22"/>
          <w:lang w:val="es-MX" w:eastAsia="es-MX"/>
        </w:rPr>
        <w:t xml:space="preserve">Por cuanto hace al </w:t>
      </w:r>
      <w:r w:rsidRPr="009B0A51">
        <w:rPr>
          <w:rFonts w:ascii="Palatino Linotype" w:eastAsiaTheme="minorHAnsi" w:hAnsi="Palatino Linotype" w:cs="Arial"/>
          <w:b/>
          <w:szCs w:val="22"/>
          <w:lang w:val="es-MX" w:eastAsia="es-MX"/>
        </w:rPr>
        <w:t>Registro Federal de Contribuyentes</w:t>
      </w:r>
      <w:r w:rsidRPr="009B0A51">
        <w:rPr>
          <w:rFonts w:ascii="Palatino Linotype" w:eastAsiaTheme="minorHAnsi" w:hAnsi="Palatino Linotype" w:cs="Arial"/>
          <w:szCs w:val="22"/>
          <w:lang w:val="es-MX" w:eastAsia="es-MX"/>
        </w:rPr>
        <w:t xml:space="preserve"> </w:t>
      </w:r>
      <w:r w:rsidRPr="009B0A51">
        <w:rPr>
          <w:rFonts w:ascii="Palatino Linotype" w:eastAsiaTheme="minorHAnsi" w:hAnsi="Palatino Linotype" w:cs="Arial"/>
          <w:b/>
          <w:szCs w:val="22"/>
          <w:lang w:val="es-MX" w:eastAsia="es-MX"/>
        </w:rPr>
        <w:t>de las personas físicas</w:t>
      </w:r>
      <w:r w:rsidRPr="009B0A51">
        <w:rPr>
          <w:rFonts w:ascii="Palatino Linotype" w:eastAsiaTheme="minorHAnsi" w:hAnsi="Palatino Linotype" w:cs="Arial"/>
          <w:szCs w:val="22"/>
          <w:lang w:val="es-MX"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B0A51">
        <w:rPr>
          <w:rFonts w:ascii="Palatino Linotype" w:eastAsiaTheme="minorHAnsi" w:hAnsi="Palatino Linotype" w:cstheme="minorBidi"/>
          <w:szCs w:val="22"/>
          <w:lang w:val="es-MX" w:eastAsia="en-US"/>
        </w:rPr>
        <w:t xml:space="preserve"> y finalmente la </w:t>
      </w:r>
      <w:proofErr w:type="spellStart"/>
      <w:r w:rsidRPr="009B0A51">
        <w:rPr>
          <w:rFonts w:ascii="Palatino Linotype" w:eastAsiaTheme="minorHAnsi" w:hAnsi="Palatino Linotype" w:cstheme="minorBidi"/>
          <w:szCs w:val="22"/>
          <w:lang w:val="es-MX" w:eastAsia="en-US"/>
        </w:rPr>
        <w:t>homoclave</w:t>
      </w:r>
      <w:proofErr w:type="spellEnd"/>
      <w:r w:rsidRPr="009B0A51">
        <w:rPr>
          <w:rFonts w:ascii="Palatino Linotype" w:eastAsiaTheme="minorHAnsi" w:hAnsi="Palatino Linotype" w:cstheme="minorBidi"/>
          <w:szCs w:val="22"/>
          <w:lang w:val="es-MX" w:eastAsia="en-US"/>
        </w:rPr>
        <w:t>; la cual para su obtención es necesario acreditar personalidad, fecha de nacimiento entre otros con documentos oficiales.</w:t>
      </w:r>
    </w:p>
    <w:p w14:paraId="382C96C6" w14:textId="77777777" w:rsidR="00C94B65" w:rsidRPr="009B0A51" w:rsidRDefault="00C94B65" w:rsidP="00C94B65">
      <w:pPr>
        <w:rPr>
          <w:lang w:val="es-MX"/>
        </w:rPr>
      </w:pPr>
    </w:p>
    <w:p w14:paraId="21A0ED5E" w14:textId="77777777" w:rsidR="00C94B65" w:rsidRPr="009B0A51" w:rsidRDefault="00C94B65" w:rsidP="00C94B65">
      <w:pPr>
        <w:spacing w:after="160" w:line="360" w:lineRule="auto"/>
        <w:ind w:right="-91"/>
        <w:jc w:val="both"/>
        <w:rPr>
          <w:rFonts w:ascii="Palatino Linotype" w:eastAsiaTheme="minorHAnsi" w:hAnsi="Palatino Linotype" w:cs="Arial"/>
          <w:szCs w:val="22"/>
          <w:lang w:val="es-MX" w:eastAsia="es-MX"/>
        </w:rPr>
      </w:pPr>
      <w:r w:rsidRPr="009B0A51">
        <w:rPr>
          <w:rFonts w:ascii="Palatino Linotype" w:eastAsiaTheme="minorHAnsi" w:hAnsi="Palatino Linotype" w:cs="Arial"/>
          <w:szCs w:val="22"/>
          <w:lang w:val="es-MX" w:eastAsia="es-MX"/>
        </w:rPr>
        <w:t>Al respecto, el Instituto Nacional de Transparencia, Acceso a la Información y Protección de Datos Personales (INAI) a través del Criterio 19/17, señala literalmente lo siguiente:</w:t>
      </w:r>
    </w:p>
    <w:p w14:paraId="35BEF4E8" w14:textId="77777777" w:rsidR="00C94B65" w:rsidRPr="009B0A51" w:rsidRDefault="00C94B65" w:rsidP="00C94B65">
      <w:pPr>
        <w:rPr>
          <w:lang w:val="es-MX"/>
        </w:rPr>
      </w:pPr>
    </w:p>
    <w:p w14:paraId="79C6463D" w14:textId="77777777" w:rsidR="00C94B65" w:rsidRPr="009B0A51" w:rsidRDefault="00C94B65" w:rsidP="00C94B65">
      <w:pPr>
        <w:spacing w:after="160" w:line="259" w:lineRule="auto"/>
        <w:ind w:left="851" w:right="902"/>
        <w:jc w:val="both"/>
        <w:rPr>
          <w:rFonts w:ascii="Palatino Linotype" w:eastAsiaTheme="minorHAnsi" w:hAnsi="Palatino Linotype" w:cs="Arial"/>
          <w:b/>
          <w:bCs/>
          <w:i/>
          <w:sz w:val="22"/>
          <w:szCs w:val="22"/>
          <w:lang w:val="es-MX" w:eastAsia="en-US"/>
        </w:rPr>
      </w:pPr>
      <w:r w:rsidRPr="009B0A51">
        <w:rPr>
          <w:rFonts w:ascii="Palatino Linotype" w:eastAsiaTheme="minorHAnsi" w:hAnsi="Palatino Linotype" w:cs="Arial"/>
          <w:b/>
          <w:bCs/>
          <w:i/>
          <w:sz w:val="22"/>
          <w:szCs w:val="22"/>
          <w:lang w:val="es-MX" w:eastAsia="en-US"/>
        </w:rPr>
        <w:t xml:space="preserve">“Registro Federal de Contribuyentes (RFC) de personas físicas. </w:t>
      </w:r>
      <w:r w:rsidRPr="009B0A51">
        <w:rPr>
          <w:rFonts w:ascii="Palatino Linotype" w:eastAsiaTheme="minorHAnsi"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p>
    <w:p w14:paraId="468189D2" w14:textId="77777777" w:rsidR="00C94B65" w:rsidRPr="009B0A51" w:rsidRDefault="00C94B65" w:rsidP="00C94B65">
      <w:pPr>
        <w:rPr>
          <w:lang w:val="es-MX"/>
        </w:rPr>
      </w:pPr>
    </w:p>
    <w:p w14:paraId="72911A46" w14:textId="77777777" w:rsidR="00C94B65" w:rsidRPr="009B0A51" w:rsidRDefault="00C94B65" w:rsidP="00C94B65">
      <w:pPr>
        <w:ind w:left="851" w:right="902"/>
        <w:jc w:val="both"/>
        <w:rPr>
          <w:rFonts w:ascii="Palatino Linotype" w:eastAsiaTheme="minorHAnsi" w:hAnsi="Palatino Linotype" w:cs="Arial"/>
          <w:b/>
          <w:bCs/>
          <w:i/>
          <w:sz w:val="22"/>
          <w:szCs w:val="22"/>
          <w:lang w:val="es-MX" w:eastAsia="en-US"/>
        </w:rPr>
      </w:pPr>
      <w:r w:rsidRPr="009B0A51">
        <w:rPr>
          <w:rFonts w:ascii="Palatino Linotype" w:eastAsiaTheme="minorHAnsi" w:hAnsi="Palatino Linotype" w:cs="Arial"/>
          <w:b/>
          <w:bCs/>
          <w:i/>
          <w:sz w:val="22"/>
          <w:szCs w:val="22"/>
          <w:lang w:val="es-MX" w:eastAsia="en-US"/>
        </w:rPr>
        <w:t>Resoluciones:</w:t>
      </w:r>
    </w:p>
    <w:p w14:paraId="43A9D93B" w14:textId="77777777" w:rsidR="00C94B65" w:rsidRPr="009B0A51" w:rsidRDefault="00C94B65" w:rsidP="00C94B65">
      <w:pPr>
        <w:ind w:left="851" w:right="902"/>
        <w:jc w:val="both"/>
        <w:rPr>
          <w:rFonts w:ascii="Palatino Linotype" w:eastAsiaTheme="minorHAnsi" w:hAnsi="Palatino Linotype" w:cs="Arial"/>
          <w:bCs/>
          <w:i/>
          <w:sz w:val="22"/>
          <w:szCs w:val="22"/>
          <w:lang w:val="es-MX" w:eastAsia="en-US"/>
        </w:rPr>
      </w:pPr>
      <w:r w:rsidRPr="009B0A51">
        <w:rPr>
          <w:rFonts w:ascii="Palatino Linotype" w:eastAsiaTheme="minorHAnsi" w:hAnsi="Palatino Linotype" w:cs="Arial"/>
          <w:b/>
          <w:bCs/>
          <w:i/>
          <w:sz w:val="22"/>
          <w:szCs w:val="22"/>
          <w:lang w:val="es-MX" w:eastAsia="en-US"/>
        </w:rPr>
        <w:t>•</w:t>
      </w:r>
      <w:r w:rsidRPr="009B0A51">
        <w:rPr>
          <w:rFonts w:ascii="Palatino Linotype" w:eastAsiaTheme="minorHAnsi" w:hAnsi="Palatino Linotype" w:cs="Arial"/>
          <w:b/>
          <w:bCs/>
          <w:i/>
          <w:sz w:val="22"/>
          <w:szCs w:val="22"/>
          <w:lang w:val="es-MX" w:eastAsia="en-US"/>
        </w:rPr>
        <w:tab/>
        <w:t xml:space="preserve">RRA 0189/17. </w:t>
      </w:r>
      <w:r w:rsidRPr="009B0A51">
        <w:rPr>
          <w:rFonts w:ascii="Palatino Linotype" w:eastAsiaTheme="minorHAnsi" w:hAnsi="Palatino Linotype" w:cs="Arial"/>
          <w:bCs/>
          <w:i/>
          <w:sz w:val="22"/>
          <w:szCs w:val="22"/>
          <w:lang w:val="es-MX" w:eastAsia="en-US"/>
        </w:rPr>
        <w:t>Morena. 08 de febrero de 2017. Por unanimidad. Comisionado Ponente Joel Salas Suárez.</w:t>
      </w:r>
    </w:p>
    <w:p w14:paraId="65FF7231" w14:textId="77777777" w:rsidR="00C94B65" w:rsidRPr="009B0A51" w:rsidRDefault="00C94B65" w:rsidP="00C94B65">
      <w:pPr>
        <w:ind w:left="851" w:right="902"/>
        <w:jc w:val="both"/>
        <w:rPr>
          <w:rFonts w:ascii="Palatino Linotype" w:eastAsiaTheme="minorHAnsi" w:hAnsi="Palatino Linotype" w:cs="Arial"/>
          <w:b/>
          <w:bCs/>
          <w:i/>
          <w:sz w:val="22"/>
          <w:szCs w:val="22"/>
          <w:lang w:val="es-MX" w:eastAsia="en-US"/>
        </w:rPr>
      </w:pPr>
      <w:r w:rsidRPr="009B0A51">
        <w:rPr>
          <w:rFonts w:ascii="Palatino Linotype" w:eastAsiaTheme="minorHAnsi" w:hAnsi="Palatino Linotype" w:cs="Arial"/>
          <w:b/>
          <w:bCs/>
          <w:i/>
          <w:sz w:val="22"/>
          <w:szCs w:val="22"/>
          <w:lang w:val="es-MX" w:eastAsia="en-US"/>
        </w:rPr>
        <w:lastRenderedPageBreak/>
        <w:t>•</w:t>
      </w:r>
      <w:r w:rsidRPr="009B0A51">
        <w:rPr>
          <w:rFonts w:ascii="Palatino Linotype" w:eastAsiaTheme="minorHAnsi" w:hAnsi="Palatino Linotype" w:cs="Arial"/>
          <w:b/>
          <w:bCs/>
          <w:i/>
          <w:sz w:val="22"/>
          <w:szCs w:val="22"/>
          <w:lang w:val="es-MX" w:eastAsia="en-US"/>
        </w:rPr>
        <w:tab/>
        <w:t xml:space="preserve">RRA 0677/17. </w:t>
      </w:r>
      <w:r w:rsidRPr="009B0A51">
        <w:rPr>
          <w:rFonts w:ascii="Palatino Linotype" w:eastAsiaTheme="minorHAnsi" w:hAnsi="Palatino Linotype" w:cs="Arial"/>
          <w:bCs/>
          <w:i/>
          <w:sz w:val="22"/>
          <w:szCs w:val="22"/>
          <w:lang w:val="es-MX" w:eastAsia="en-US"/>
        </w:rPr>
        <w:t xml:space="preserve">Universidad Nacional Autónoma de México. 08 de marzo de 2017. Por unanimidad. Comisionado Ponente </w:t>
      </w:r>
      <w:proofErr w:type="spellStart"/>
      <w:r w:rsidRPr="009B0A51">
        <w:rPr>
          <w:rFonts w:ascii="Palatino Linotype" w:eastAsiaTheme="minorHAnsi" w:hAnsi="Palatino Linotype" w:cs="Arial"/>
          <w:bCs/>
          <w:i/>
          <w:sz w:val="22"/>
          <w:szCs w:val="22"/>
          <w:lang w:val="es-MX" w:eastAsia="en-US"/>
        </w:rPr>
        <w:t>Rosendoevgueni</w:t>
      </w:r>
      <w:proofErr w:type="spellEnd"/>
      <w:r w:rsidRPr="009B0A51">
        <w:rPr>
          <w:rFonts w:ascii="Palatino Linotype" w:eastAsiaTheme="minorHAnsi" w:hAnsi="Palatino Linotype" w:cs="Arial"/>
          <w:bCs/>
          <w:i/>
          <w:sz w:val="22"/>
          <w:szCs w:val="22"/>
          <w:lang w:val="es-MX" w:eastAsia="en-US"/>
        </w:rPr>
        <w:t xml:space="preserve"> Monterrey </w:t>
      </w:r>
      <w:proofErr w:type="spellStart"/>
      <w:r w:rsidRPr="009B0A51">
        <w:rPr>
          <w:rFonts w:ascii="Palatino Linotype" w:eastAsiaTheme="minorHAnsi" w:hAnsi="Palatino Linotype" w:cs="Arial"/>
          <w:bCs/>
          <w:i/>
          <w:sz w:val="22"/>
          <w:szCs w:val="22"/>
          <w:lang w:val="es-MX" w:eastAsia="en-US"/>
        </w:rPr>
        <w:t>Chepov</w:t>
      </w:r>
      <w:proofErr w:type="spellEnd"/>
      <w:r w:rsidRPr="009B0A51">
        <w:rPr>
          <w:rFonts w:ascii="Palatino Linotype" w:eastAsiaTheme="minorHAnsi" w:hAnsi="Palatino Linotype" w:cs="Arial"/>
          <w:bCs/>
          <w:i/>
          <w:sz w:val="22"/>
          <w:szCs w:val="22"/>
          <w:lang w:val="es-MX" w:eastAsia="en-US"/>
        </w:rPr>
        <w:t>.</w:t>
      </w:r>
      <w:r w:rsidRPr="009B0A51">
        <w:rPr>
          <w:rFonts w:ascii="Palatino Linotype" w:eastAsiaTheme="minorHAnsi" w:hAnsi="Palatino Linotype" w:cs="Arial"/>
          <w:b/>
          <w:bCs/>
          <w:i/>
          <w:sz w:val="22"/>
          <w:szCs w:val="22"/>
          <w:lang w:val="es-MX" w:eastAsia="en-US"/>
        </w:rPr>
        <w:t xml:space="preserve"> </w:t>
      </w:r>
    </w:p>
    <w:p w14:paraId="13CC9FC4" w14:textId="77777777" w:rsidR="00C94B65" w:rsidRPr="009B0A51" w:rsidRDefault="00C94B65" w:rsidP="00C94B65">
      <w:pPr>
        <w:ind w:left="851" w:right="900"/>
        <w:jc w:val="both"/>
        <w:rPr>
          <w:rFonts w:ascii="Palatino Linotype" w:eastAsiaTheme="minorHAnsi" w:hAnsi="Palatino Linotype" w:cs="Arial"/>
          <w:sz w:val="22"/>
          <w:szCs w:val="20"/>
          <w:lang w:val="es-MX" w:eastAsia="es-MX"/>
        </w:rPr>
      </w:pPr>
      <w:r w:rsidRPr="009B0A51">
        <w:rPr>
          <w:rFonts w:ascii="Palatino Linotype" w:eastAsiaTheme="minorHAnsi" w:hAnsi="Palatino Linotype" w:cs="Arial"/>
          <w:b/>
          <w:bCs/>
          <w:i/>
          <w:sz w:val="22"/>
          <w:szCs w:val="22"/>
          <w:lang w:val="es-MX" w:eastAsia="en-US"/>
        </w:rPr>
        <w:t>•</w:t>
      </w:r>
      <w:r w:rsidRPr="009B0A51">
        <w:rPr>
          <w:rFonts w:ascii="Palatino Linotype" w:eastAsiaTheme="minorHAnsi" w:hAnsi="Palatino Linotype" w:cs="Arial"/>
          <w:b/>
          <w:bCs/>
          <w:i/>
          <w:sz w:val="22"/>
          <w:szCs w:val="22"/>
          <w:lang w:val="es-MX" w:eastAsia="en-US"/>
        </w:rPr>
        <w:tab/>
        <w:t xml:space="preserve">RRA 1564/17. </w:t>
      </w:r>
      <w:r w:rsidRPr="009B0A51">
        <w:rPr>
          <w:rFonts w:ascii="Palatino Linotype" w:eastAsiaTheme="minorHAnsi" w:hAnsi="Palatino Linotype" w:cs="Arial"/>
          <w:bCs/>
          <w:i/>
          <w:sz w:val="22"/>
          <w:szCs w:val="22"/>
          <w:lang w:val="es-MX" w:eastAsia="en-US"/>
        </w:rPr>
        <w:t>Tribunal Electoral del Poder Judicial de la Federación. 26 de abril de 2017. Por unanimidad. Comisionado Ponente Oscar Mauricio Guerra Ford</w:t>
      </w:r>
      <w:r w:rsidRPr="009B0A51">
        <w:rPr>
          <w:rFonts w:ascii="Palatino Linotype" w:eastAsiaTheme="minorHAnsi" w:hAnsi="Palatino Linotype" w:cs="Arial"/>
          <w:i/>
          <w:sz w:val="22"/>
          <w:szCs w:val="22"/>
          <w:lang w:val="es-MX" w:eastAsia="en-US"/>
        </w:rPr>
        <w:t>.”</w:t>
      </w:r>
    </w:p>
    <w:p w14:paraId="2C19CD23" w14:textId="77777777" w:rsidR="00C94B65" w:rsidRPr="009B0A51" w:rsidRDefault="00C94B65" w:rsidP="00C94B65">
      <w:pPr>
        <w:spacing w:after="160" w:line="259" w:lineRule="auto"/>
        <w:jc w:val="both"/>
        <w:rPr>
          <w:rFonts w:ascii="Palatino Linotype" w:eastAsiaTheme="minorHAnsi" w:hAnsi="Palatino Linotype" w:cs="Arial"/>
          <w:sz w:val="16"/>
          <w:szCs w:val="16"/>
          <w:lang w:val="es-MX" w:eastAsia="es-MX"/>
        </w:rPr>
      </w:pPr>
    </w:p>
    <w:p w14:paraId="74DF949F" w14:textId="77777777" w:rsidR="00C94B65" w:rsidRPr="009B0A51" w:rsidRDefault="00C94B65" w:rsidP="00C94B65">
      <w:pPr>
        <w:spacing w:line="360" w:lineRule="auto"/>
        <w:jc w:val="both"/>
        <w:rPr>
          <w:rFonts w:ascii="Palatino Linotype" w:eastAsiaTheme="minorHAnsi" w:hAnsi="Palatino Linotype" w:cs="Arial"/>
          <w:szCs w:val="22"/>
          <w:lang w:val="es-MX" w:eastAsia="es-MX"/>
        </w:rPr>
      </w:pPr>
      <w:r w:rsidRPr="009B0A51">
        <w:rPr>
          <w:rFonts w:ascii="Palatino Linotype" w:eastAsiaTheme="minorHAnsi" w:hAnsi="Palatino Linotype" w:cs="Arial"/>
          <w:szCs w:val="22"/>
          <w:lang w:val="es-MX" w:eastAsia="es-MX"/>
        </w:rPr>
        <w:t xml:space="preserve">De lo anterior, se desprende que el Registro Federal de Contribuyentes se vincula al nombre de su titular, permitiendo identificar la edad de la persona, fecha de nacimiento, así como su </w:t>
      </w:r>
      <w:proofErr w:type="spellStart"/>
      <w:r w:rsidRPr="009B0A51">
        <w:rPr>
          <w:rFonts w:ascii="Palatino Linotype" w:eastAsiaTheme="minorHAnsi" w:hAnsi="Palatino Linotype" w:cs="Arial"/>
          <w:szCs w:val="22"/>
          <w:lang w:val="es-MX" w:eastAsia="es-MX"/>
        </w:rPr>
        <w:t>homoclave</w:t>
      </w:r>
      <w:proofErr w:type="spellEnd"/>
      <w:r w:rsidRPr="009B0A51">
        <w:rPr>
          <w:rFonts w:ascii="Palatino Linotype" w:eastAsiaTheme="minorHAnsi" w:hAnsi="Palatino Linotype" w:cs="Arial"/>
          <w:szCs w:val="22"/>
          <w:lang w:val="es-MX"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055A0F5" w14:textId="77777777" w:rsidR="00C94B65" w:rsidRPr="009B0A51" w:rsidRDefault="00C94B65" w:rsidP="00C94B65">
      <w:pPr>
        <w:spacing w:line="360" w:lineRule="auto"/>
        <w:ind w:right="-93"/>
        <w:jc w:val="both"/>
        <w:rPr>
          <w:rFonts w:ascii="Palatino Linotype" w:eastAsiaTheme="minorHAnsi" w:hAnsi="Palatino Linotype" w:cs="Arial"/>
          <w:szCs w:val="22"/>
          <w:lang w:val="es-MX" w:eastAsia="es-MX"/>
        </w:rPr>
      </w:pPr>
    </w:p>
    <w:p w14:paraId="300CA0F6" w14:textId="77777777" w:rsidR="00C94B65" w:rsidRPr="009B0A51" w:rsidRDefault="00C94B65" w:rsidP="00C94B65">
      <w:pPr>
        <w:spacing w:line="360" w:lineRule="auto"/>
        <w:ind w:right="-93"/>
        <w:jc w:val="both"/>
        <w:rPr>
          <w:rFonts w:ascii="Palatino Linotype" w:eastAsiaTheme="minorHAnsi" w:hAnsi="Palatino Linotype" w:cs="Arial"/>
          <w:szCs w:val="22"/>
          <w:lang w:val="es-MX" w:eastAsia="es-MX"/>
        </w:rPr>
      </w:pPr>
      <w:r w:rsidRPr="009B0A51">
        <w:rPr>
          <w:rFonts w:ascii="Palatino Linotype" w:eastAsiaTheme="minorHAnsi" w:hAnsi="Palatino Linotype" w:cs="Arial"/>
          <w:szCs w:val="22"/>
          <w:lang w:val="es-MX" w:eastAsia="es-MX"/>
        </w:rPr>
        <w:t xml:space="preserve">De igual manera la </w:t>
      </w:r>
      <w:r w:rsidRPr="009B0A51">
        <w:rPr>
          <w:rFonts w:ascii="Palatino Linotype" w:eastAsiaTheme="minorHAnsi" w:hAnsi="Palatino Linotype" w:cs="Arial"/>
          <w:b/>
          <w:szCs w:val="22"/>
          <w:lang w:val="es-MX" w:eastAsia="en-US"/>
        </w:rPr>
        <w:t xml:space="preserve">Clave Única de Registro de Población, </w:t>
      </w:r>
      <w:r w:rsidRPr="009B0A51">
        <w:rPr>
          <w:rFonts w:ascii="Palatino Linotype" w:eastAsiaTheme="minorHAnsi" w:hAnsi="Palatino Linotype" w:cs="Arial"/>
          <w:szCs w:val="22"/>
          <w:lang w:val="es-MX"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F87BB8E" w14:textId="77777777" w:rsidR="00C94B65" w:rsidRPr="009B0A51" w:rsidRDefault="00C94B65" w:rsidP="00C94B65">
      <w:pPr>
        <w:spacing w:line="360" w:lineRule="auto"/>
        <w:ind w:right="-93"/>
        <w:jc w:val="both"/>
        <w:rPr>
          <w:rFonts w:ascii="Palatino Linotype" w:eastAsiaTheme="minorHAnsi" w:hAnsi="Palatino Linotype" w:cs="Arial"/>
          <w:szCs w:val="22"/>
          <w:lang w:val="es-MX" w:eastAsia="es-MX"/>
        </w:rPr>
      </w:pPr>
    </w:p>
    <w:p w14:paraId="45332DA6" w14:textId="77777777" w:rsidR="00C94B65" w:rsidRPr="009B0A51" w:rsidRDefault="00C94B65" w:rsidP="00C94B65">
      <w:pPr>
        <w:spacing w:line="360" w:lineRule="auto"/>
        <w:ind w:right="-93"/>
        <w:jc w:val="both"/>
        <w:rPr>
          <w:rFonts w:ascii="Palatino Linotype" w:eastAsiaTheme="minorHAnsi" w:hAnsi="Palatino Linotype" w:cs="Arial"/>
          <w:szCs w:val="22"/>
          <w:lang w:val="es-MX" w:eastAsia="es-MX"/>
        </w:rPr>
      </w:pPr>
      <w:r w:rsidRPr="009B0A51">
        <w:rPr>
          <w:rFonts w:ascii="Palatino Linotype" w:eastAsiaTheme="minorHAnsi" w:hAnsi="Palatino Linotype" w:cs="Arial"/>
          <w:szCs w:val="22"/>
          <w:lang w:val="es-MX" w:eastAsia="es-MX"/>
        </w:rPr>
        <w:t>Lo anterior, tiene sustento en los artículos 86 y 91 de la Ley General de Población, la cual señala lo siguiente:</w:t>
      </w:r>
    </w:p>
    <w:p w14:paraId="576B04E8" w14:textId="77777777" w:rsidR="00C94B65" w:rsidRPr="009B0A51" w:rsidRDefault="00C94B65" w:rsidP="00C94B65">
      <w:pPr>
        <w:rPr>
          <w:sz w:val="4"/>
          <w:lang w:val="es-MX" w:eastAsia="es-MX"/>
        </w:rPr>
      </w:pPr>
    </w:p>
    <w:p w14:paraId="3FA81CAF" w14:textId="77777777" w:rsidR="00C94B65" w:rsidRPr="009B0A51"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9B0A51">
        <w:rPr>
          <w:rFonts w:ascii="Palatino Linotype" w:eastAsiaTheme="minorHAnsi" w:hAnsi="Palatino Linotype" w:cs="Arial,Bold"/>
          <w:b/>
          <w:bCs/>
          <w:i/>
          <w:sz w:val="22"/>
          <w:szCs w:val="22"/>
          <w:lang w:val="es-MX" w:eastAsia="es-MX"/>
        </w:rPr>
        <w:t xml:space="preserve">“Artículo 86. </w:t>
      </w:r>
      <w:r w:rsidRPr="009B0A51">
        <w:rPr>
          <w:rFonts w:ascii="Palatino Linotype" w:eastAsiaTheme="minorHAnsi" w:hAnsi="Palatino Linotype" w:cs="Arial"/>
          <w:i/>
          <w:sz w:val="22"/>
          <w:szCs w:val="22"/>
          <w:lang w:val="es-MX" w:eastAsia="es-MX"/>
        </w:rPr>
        <w:t xml:space="preserve">El </w:t>
      </w:r>
      <w:r w:rsidRPr="009B0A51">
        <w:rPr>
          <w:rFonts w:ascii="Palatino Linotype" w:eastAsiaTheme="minorHAnsi" w:hAnsi="Palatino Linotype" w:cs="Arial"/>
          <w:i/>
          <w:color w:val="000000"/>
          <w:sz w:val="22"/>
          <w:szCs w:val="22"/>
          <w:lang w:val="es-MX" w:eastAsia="en-US"/>
        </w:rPr>
        <w:t>Registro</w:t>
      </w:r>
      <w:r w:rsidRPr="009B0A51">
        <w:rPr>
          <w:rFonts w:ascii="Palatino Linotype" w:eastAsiaTheme="minorHAnsi" w:hAnsi="Palatino Linotype" w:cs="Arial"/>
          <w:i/>
          <w:sz w:val="22"/>
          <w:szCs w:val="22"/>
          <w:lang w:val="es-MX" w:eastAsia="es-MX"/>
        </w:rPr>
        <w:t xml:space="preserve"> Nacional </w:t>
      </w:r>
      <w:r w:rsidRPr="009B0A51">
        <w:rPr>
          <w:rFonts w:ascii="Palatino Linotype" w:eastAsiaTheme="minorHAnsi" w:hAnsi="Palatino Linotype" w:cs="Arial"/>
          <w:i/>
          <w:sz w:val="22"/>
          <w:szCs w:val="22"/>
          <w:lang w:val="es-MX" w:eastAsia="en-US"/>
        </w:rPr>
        <w:t>de</w:t>
      </w:r>
      <w:r w:rsidRPr="009B0A51">
        <w:rPr>
          <w:rFonts w:ascii="Palatino Linotype" w:eastAsiaTheme="minorHAnsi" w:hAnsi="Palatino Linotype" w:cs="Arial"/>
          <w:i/>
          <w:sz w:val="22"/>
          <w:szCs w:val="22"/>
          <w:lang w:val="es-MX" w:eastAsia="es-MX"/>
        </w:rPr>
        <w:t xml:space="preserve"> Población tiene como finalidad registrar a cada una de las personas que integran la población del país, con los datos que permitan certificar y acreditar fehacientemente su identidad.</w:t>
      </w:r>
    </w:p>
    <w:p w14:paraId="2F614EB3" w14:textId="77777777" w:rsidR="00C94B65" w:rsidRPr="009B0A51" w:rsidRDefault="00C94B65" w:rsidP="00C94B65">
      <w:pPr>
        <w:spacing w:before="120" w:after="120" w:line="276" w:lineRule="auto"/>
        <w:ind w:left="851" w:right="900"/>
        <w:jc w:val="both"/>
        <w:rPr>
          <w:rFonts w:ascii="Palatino Linotype" w:eastAsiaTheme="minorHAnsi" w:hAnsi="Palatino Linotype" w:cs="Arial"/>
          <w:i/>
          <w:sz w:val="22"/>
          <w:szCs w:val="22"/>
          <w:lang w:val="es-MX" w:eastAsia="es-MX"/>
        </w:rPr>
      </w:pPr>
      <w:r w:rsidRPr="009B0A51">
        <w:rPr>
          <w:rFonts w:ascii="Palatino Linotype" w:eastAsiaTheme="minorHAnsi" w:hAnsi="Palatino Linotype" w:cs="Arial,Bold"/>
          <w:b/>
          <w:bCs/>
          <w:i/>
          <w:sz w:val="22"/>
          <w:szCs w:val="22"/>
          <w:lang w:val="es-MX" w:eastAsia="es-MX"/>
        </w:rPr>
        <w:lastRenderedPageBreak/>
        <w:t xml:space="preserve">Artículo 91. </w:t>
      </w:r>
      <w:r w:rsidRPr="009B0A51">
        <w:rPr>
          <w:rFonts w:ascii="Palatino Linotype" w:eastAsiaTheme="minorHAnsi" w:hAnsi="Palatino Linotype" w:cs="Arial"/>
          <w:i/>
          <w:sz w:val="22"/>
          <w:szCs w:val="22"/>
          <w:lang w:val="es-MX" w:eastAsia="es-MX"/>
        </w:rPr>
        <w:t xml:space="preserve">Al incorporar a una persona en el Registro Nacional de Población, se le asignará una clave que se denominará </w:t>
      </w:r>
      <w:r w:rsidRPr="009B0A51">
        <w:rPr>
          <w:rFonts w:ascii="Palatino Linotype" w:eastAsiaTheme="minorHAnsi" w:hAnsi="Palatino Linotype" w:cs="Arial"/>
          <w:i/>
          <w:color w:val="000000"/>
          <w:sz w:val="22"/>
          <w:szCs w:val="22"/>
          <w:lang w:val="es-MX" w:eastAsia="en-US"/>
        </w:rPr>
        <w:t>Clave</w:t>
      </w:r>
      <w:r w:rsidRPr="009B0A51">
        <w:rPr>
          <w:rFonts w:ascii="Palatino Linotype" w:eastAsiaTheme="minorHAnsi" w:hAnsi="Palatino Linotype" w:cs="Arial"/>
          <w:i/>
          <w:sz w:val="22"/>
          <w:szCs w:val="22"/>
          <w:lang w:val="es-MX" w:eastAsia="es-MX"/>
        </w:rPr>
        <w:t xml:space="preserve"> Única de Registro de Población. Esta servirá para registrarla e identificarla en forma </w:t>
      </w:r>
      <w:r w:rsidRPr="009B0A51">
        <w:rPr>
          <w:rFonts w:ascii="Palatino Linotype" w:eastAsiaTheme="minorHAnsi" w:hAnsi="Palatino Linotype" w:cs="Arial"/>
          <w:i/>
          <w:sz w:val="22"/>
          <w:szCs w:val="22"/>
          <w:lang w:val="es-MX" w:eastAsia="en-US"/>
        </w:rPr>
        <w:t>individual</w:t>
      </w:r>
      <w:r w:rsidRPr="009B0A51">
        <w:rPr>
          <w:rFonts w:ascii="Palatino Linotype" w:eastAsiaTheme="minorHAnsi" w:hAnsi="Palatino Linotype" w:cs="Arial"/>
          <w:i/>
          <w:sz w:val="22"/>
          <w:szCs w:val="22"/>
          <w:lang w:val="es-MX" w:eastAsia="es-MX"/>
        </w:rPr>
        <w:t>.”</w:t>
      </w:r>
    </w:p>
    <w:p w14:paraId="4314FCCC" w14:textId="77777777" w:rsidR="00C94B65" w:rsidRPr="009B0A51" w:rsidRDefault="00C94B65" w:rsidP="00C94B65">
      <w:pPr>
        <w:shd w:val="clear" w:color="auto" w:fill="FFFFFF"/>
        <w:spacing w:after="160" w:line="259" w:lineRule="auto"/>
        <w:jc w:val="both"/>
        <w:rPr>
          <w:rFonts w:ascii="Palatino Linotype" w:eastAsiaTheme="minorHAnsi" w:hAnsi="Palatino Linotype" w:cstheme="minorBidi"/>
          <w:sz w:val="16"/>
          <w:szCs w:val="16"/>
          <w:lang w:val="es-MX" w:eastAsia="es-MX"/>
        </w:rPr>
      </w:pPr>
    </w:p>
    <w:p w14:paraId="1732FACC" w14:textId="77777777" w:rsidR="00C94B65" w:rsidRPr="009B0A51" w:rsidRDefault="00C94B65" w:rsidP="00C94B65">
      <w:pPr>
        <w:shd w:val="clear" w:color="auto" w:fill="FFFFFF"/>
        <w:spacing w:line="360" w:lineRule="auto"/>
        <w:jc w:val="both"/>
        <w:rPr>
          <w:rFonts w:ascii="Palatino Linotype" w:eastAsiaTheme="minorHAnsi" w:hAnsi="Palatino Linotype" w:cstheme="minorBidi"/>
          <w:szCs w:val="22"/>
          <w:lang w:val="es-MX" w:eastAsia="es-MX"/>
        </w:rPr>
      </w:pPr>
      <w:r w:rsidRPr="009B0A51">
        <w:rPr>
          <w:rFonts w:ascii="Palatino Linotype" w:eastAsiaTheme="minorHAnsi" w:hAnsi="Palatino Linotype" w:cstheme="minorBidi"/>
          <w:szCs w:val="22"/>
          <w:lang w:val="es-MX"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9B0A51">
        <w:rPr>
          <w:rFonts w:ascii="Palatino Linotype" w:eastAsiaTheme="minorHAnsi" w:hAnsi="Palatino Linotype" w:cs="Arial"/>
          <w:szCs w:val="22"/>
          <w:lang w:val="es-MX" w:eastAsia="es-MX"/>
        </w:rPr>
        <w:t>la primera letra del apellido paterno; seguida de la primera letra vocal del primer apellido; seguida de la primera letra del segundo apellido y por último la primera letra del nombre; fecha de nacimiento año/mes/día</w:t>
      </w:r>
      <w:r w:rsidRPr="009B0A51">
        <w:rPr>
          <w:rFonts w:ascii="Palatino Linotype" w:eastAsiaTheme="minorHAnsi" w:hAnsi="Palatino Linotype" w:cstheme="minorBidi"/>
          <w:szCs w:val="22"/>
          <w:lang w:val="es-MX" w:eastAsia="es-MX"/>
        </w:rPr>
        <w:t xml:space="preserve">; sexo; entidad federativa o lugar de nacimiento; finalmente una </w:t>
      </w:r>
      <w:proofErr w:type="spellStart"/>
      <w:r w:rsidRPr="009B0A51">
        <w:rPr>
          <w:rFonts w:ascii="Palatino Linotype" w:eastAsiaTheme="minorHAnsi" w:hAnsi="Palatino Linotype" w:cstheme="minorBidi"/>
          <w:szCs w:val="22"/>
          <w:lang w:val="es-MX" w:eastAsia="es-MX"/>
        </w:rPr>
        <w:t>homoclave</w:t>
      </w:r>
      <w:proofErr w:type="spellEnd"/>
      <w:r w:rsidRPr="009B0A51">
        <w:rPr>
          <w:rFonts w:ascii="Palatino Linotype" w:eastAsiaTheme="minorHAnsi" w:hAnsi="Palatino Linotype" w:cstheme="minorBidi"/>
          <w:szCs w:val="22"/>
          <w:lang w:val="es-MX" w:eastAsia="es-MX"/>
        </w:rPr>
        <w:t xml:space="preserve"> o digito verificador, compuesto de dos elementos, con el que se evitan duplicaciones en la Clave, identifican el cambio de siglo y garantizan la correcta integración. </w:t>
      </w:r>
    </w:p>
    <w:p w14:paraId="19CC320A" w14:textId="77777777" w:rsidR="00C94B65" w:rsidRPr="009B0A51" w:rsidRDefault="00C94B65" w:rsidP="00C94B65">
      <w:pPr>
        <w:spacing w:line="360" w:lineRule="auto"/>
        <w:ind w:right="-91"/>
        <w:jc w:val="both"/>
        <w:rPr>
          <w:rFonts w:ascii="Palatino Linotype" w:eastAsiaTheme="minorHAnsi" w:hAnsi="Palatino Linotype" w:cs="Arial"/>
          <w:szCs w:val="22"/>
          <w:lang w:val="es-MX" w:eastAsia="es-MX"/>
        </w:rPr>
      </w:pPr>
    </w:p>
    <w:p w14:paraId="49A85983" w14:textId="77777777" w:rsidR="00C94B65" w:rsidRPr="009B0A51" w:rsidRDefault="00C94B65" w:rsidP="00C94B65">
      <w:pPr>
        <w:spacing w:line="360" w:lineRule="auto"/>
        <w:ind w:right="-91"/>
        <w:jc w:val="both"/>
        <w:rPr>
          <w:rFonts w:ascii="Palatino Linotype" w:eastAsiaTheme="minorHAnsi" w:hAnsi="Palatino Linotype" w:cs="Arial"/>
          <w:szCs w:val="22"/>
          <w:lang w:val="es-MX" w:eastAsia="es-MX"/>
        </w:rPr>
      </w:pPr>
      <w:r w:rsidRPr="009B0A51">
        <w:rPr>
          <w:rFonts w:ascii="Palatino Linotype" w:eastAsiaTheme="minorHAnsi" w:hAnsi="Palatino Linotype" w:cs="Arial"/>
          <w:szCs w:val="22"/>
          <w:lang w:val="es-MX" w:eastAsia="es-MX"/>
        </w:rPr>
        <w:t>Al respecto, el INAI a través del Criterio 18/17, señala literalmente lo siguiente:</w:t>
      </w:r>
    </w:p>
    <w:p w14:paraId="5A7ED30D" w14:textId="77777777" w:rsidR="00C94B65" w:rsidRPr="009B0A51"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r w:rsidRPr="009B0A51">
        <w:rPr>
          <w:rFonts w:ascii="Palatino Linotype" w:eastAsiaTheme="minorHAnsi" w:hAnsi="Palatino Linotype" w:cs="Arial"/>
          <w:b/>
          <w:bCs/>
          <w:i/>
          <w:sz w:val="22"/>
          <w:szCs w:val="22"/>
          <w:lang w:val="es-MX" w:eastAsia="es-MX"/>
        </w:rPr>
        <w:t>“Clave Única de Registro de Población (CURP)</w:t>
      </w:r>
      <w:r w:rsidRPr="009B0A51">
        <w:rPr>
          <w:rFonts w:ascii="Palatino Linotype" w:eastAsiaTheme="minorHAnsi" w:hAnsi="Palatino Linotype" w:cs="Arial"/>
          <w:i/>
          <w:sz w:val="22"/>
          <w:szCs w:val="22"/>
          <w:lang w:val="es-MX"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E73791B" w14:textId="77777777" w:rsidR="00C94B65" w:rsidRPr="009B0A51" w:rsidRDefault="00C94B65" w:rsidP="00C94B65">
      <w:pPr>
        <w:spacing w:before="120" w:after="120" w:line="259" w:lineRule="auto"/>
        <w:ind w:left="851" w:right="900"/>
        <w:jc w:val="both"/>
        <w:rPr>
          <w:rFonts w:ascii="Palatino Linotype" w:eastAsiaTheme="minorHAnsi" w:hAnsi="Palatino Linotype" w:cs="Arial"/>
          <w:i/>
          <w:sz w:val="22"/>
          <w:szCs w:val="22"/>
          <w:lang w:val="es-MX" w:eastAsia="es-MX"/>
        </w:rPr>
      </w:pPr>
    </w:p>
    <w:p w14:paraId="3EF9E36A" w14:textId="77777777" w:rsidR="00C94B65" w:rsidRPr="009B0A51" w:rsidRDefault="00C94B65" w:rsidP="00C94B65">
      <w:pPr>
        <w:ind w:left="851" w:right="900"/>
        <w:jc w:val="both"/>
        <w:rPr>
          <w:rFonts w:ascii="Palatino Linotype" w:eastAsiaTheme="minorHAnsi" w:hAnsi="Palatino Linotype" w:cs="Arial"/>
          <w:b/>
          <w:i/>
          <w:sz w:val="22"/>
          <w:szCs w:val="22"/>
          <w:lang w:val="es-MX" w:eastAsia="es-MX"/>
        </w:rPr>
      </w:pPr>
      <w:r w:rsidRPr="009B0A51">
        <w:rPr>
          <w:rFonts w:ascii="Palatino Linotype" w:eastAsiaTheme="minorHAnsi" w:hAnsi="Palatino Linotype" w:cs="Arial"/>
          <w:b/>
          <w:i/>
          <w:sz w:val="22"/>
          <w:szCs w:val="22"/>
          <w:lang w:val="es-MX" w:eastAsia="es-MX"/>
        </w:rPr>
        <w:t>Resoluciones:</w:t>
      </w:r>
    </w:p>
    <w:p w14:paraId="139634D9" w14:textId="77777777" w:rsidR="00C94B65" w:rsidRPr="009B0A51" w:rsidRDefault="00C94B65" w:rsidP="00C94B65">
      <w:pPr>
        <w:ind w:left="851" w:right="900"/>
        <w:jc w:val="both"/>
        <w:rPr>
          <w:rFonts w:ascii="Palatino Linotype" w:eastAsiaTheme="minorHAnsi" w:hAnsi="Palatino Linotype" w:cs="Arial"/>
          <w:i/>
          <w:sz w:val="22"/>
          <w:szCs w:val="22"/>
          <w:lang w:val="es-MX" w:eastAsia="es-MX"/>
        </w:rPr>
      </w:pPr>
      <w:r w:rsidRPr="009B0A51">
        <w:rPr>
          <w:rFonts w:ascii="Palatino Linotype" w:eastAsiaTheme="minorHAnsi" w:hAnsi="Palatino Linotype" w:cs="Arial"/>
          <w:i/>
          <w:sz w:val="22"/>
          <w:szCs w:val="22"/>
          <w:lang w:val="es-MX" w:eastAsia="es-MX"/>
        </w:rPr>
        <w:t>•</w:t>
      </w:r>
      <w:r w:rsidRPr="009B0A51">
        <w:rPr>
          <w:rFonts w:ascii="Palatino Linotype" w:eastAsiaTheme="minorHAnsi" w:hAnsi="Palatino Linotype" w:cs="Arial"/>
          <w:i/>
          <w:sz w:val="22"/>
          <w:szCs w:val="22"/>
          <w:lang w:val="es-MX" w:eastAsia="es-MX"/>
        </w:rPr>
        <w:tab/>
      </w:r>
      <w:r w:rsidRPr="009B0A51">
        <w:rPr>
          <w:rFonts w:ascii="Palatino Linotype" w:eastAsiaTheme="minorHAnsi" w:hAnsi="Palatino Linotype" w:cs="Arial"/>
          <w:b/>
          <w:i/>
          <w:sz w:val="22"/>
          <w:szCs w:val="22"/>
          <w:lang w:val="es-MX" w:eastAsia="es-MX"/>
        </w:rPr>
        <w:t>RRA 3995/16</w:t>
      </w:r>
      <w:r w:rsidRPr="009B0A51">
        <w:rPr>
          <w:rFonts w:ascii="Palatino Linotype" w:eastAsiaTheme="minorHAnsi" w:hAnsi="Palatino Linotype" w:cs="Arial"/>
          <w:i/>
          <w:sz w:val="22"/>
          <w:szCs w:val="22"/>
          <w:lang w:val="es-MX" w:eastAsia="es-MX"/>
        </w:rPr>
        <w:t xml:space="preserve">. Secretaría de la Defensa Nacional. 1 de febrero de 2017. Por unanimidad. Comisionado Ponente </w:t>
      </w:r>
      <w:proofErr w:type="spellStart"/>
      <w:r w:rsidRPr="009B0A51">
        <w:rPr>
          <w:rFonts w:ascii="Palatino Linotype" w:eastAsiaTheme="minorHAnsi" w:hAnsi="Palatino Linotype" w:cs="Arial"/>
          <w:i/>
          <w:sz w:val="22"/>
          <w:szCs w:val="22"/>
          <w:lang w:val="es-MX" w:eastAsia="es-MX"/>
        </w:rPr>
        <w:t>Rosendoevgueni</w:t>
      </w:r>
      <w:proofErr w:type="spellEnd"/>
      <w:r w:rsidRPr="009B0A51">
        <w:rPr>
          <w:rFonts w:ascii="Palatino Linotype" w:eastAsiaTheme="minorHAnsi" w:hAnsi="Palatino Linotype" w:cs="Arial"/>
          <w:i/>
          <w:sz w:val="22"/>
          <w:szCs w:val="22"/>
          <w:lang w:val="es-MX" w:eastAsia="es-MX"/>
        </w:rPr>
        <w:t xml:space="preserve"> Monterrey </w:t>
      </w:r>
      <w:proofErr w:type="spellStart"/>
      <w:r w:rsidRPr="009B0A51">
        <w:rPr>
          <w:rFonts w:ascii="Palatino Linotype" w:eastAsiaTheme="minorHAnsi" w:hAnsi="Palatino Linotype" w:cs="Arial"/>
          <w:i/>
          <w:sz w:val="22"/>
          <w:szCs w:val="22"/>
          <w:lang w:val="es-MX" w:eastAsia="es-MX"/>
        </w:rPr>
        <w:t>Chepov</w:t>
      </w:r>
      <w:proofErr w:type="spellEnd"/>
      <w:r w:rsidRPr="009B0A51">
        <w:rPr>
          <w:rFonts w:ascii="Palatino Linotype" w:eastAsiaTheme="minorHAnsi" w:hAnsi="Palatino Linotype" w:cs="Arial"/>
          <w:i/>
          <w:sz w:val="22"/>
          <w:szCs w:val="22"/>
          <w:lang w:val="es-MX" w:eastAsia="es-MX"/>
        </w:rPr>
        <w:t>.</w:t>
      </w:r>
    </w:p>
    <w:p w14:paraId="04762C6C" w14:textId="77777777" w:rsidR="00C94B65" w:rsidRPr="009B0A51" w:rsidRDefault="00C94B65" w:rsidP="00C94B65">
      <w:pPr>
        <w:ind w:left="851" w:right="900"/>
        <w:jc w:val="both"/>
        <w:rPr>
          <w:rFonts w:ascii="Palatino Linotype" w:eastAsiaTheme="minorHAnsi" w:hAnsi="Palatino Linotype" w:cs="Arial"/>
          <w:i/>
          <w:sz w:val="22"/>
          <w:szCs w:val="22"/>
          <w:lang w:val="es-MX" w:eastAsia="es-MX"/>
        </w:rPr>
      </w:pPr>
      <w:r w:rsidRPr="009B0A51">
        <w:rPr>
          <w:rFonts w:ascii="Palatino Linotype" w:eastAsiaTheme="minorHAnsi" w:hAnsi="Palatino Linotype" w:cs="Arial"/>
          <w:i/>
          <w:sz w:val="22"/>
          <w:szCs w:val="22"/>
          <w:lang w:val="es-MX" w:eastAsia="es-MX"/>
        </w:rPr>
        <w:t>•</w:t>
      </w:r>
      <w:r w:rsidRPr="009B0A51">
        <w:rPr>
          <w:rFonts w:ascii="Palatino Linotype" w:eastAsiaTheme="minorHAnsi" w:hAnsi="Palatino Linotype" w:cs="Arial"/>
          <w:i/>
          <w:sz w:val="22"/>
          <w:szCs w:val="22"/>
          <w:lang w:val="es-MX" w:eastAsia="es-MX"/>
        </w:rPr>
        <w:tab/>
      </w:r>
      <w:r w:rsidRPr="009B0A51">
        <w:rPr>
          <w:rFonts w:ascii="Palatino Linotype" w:eastAsiaTheme="minorHAnsi" w:hAnsi="Palatino Linotype" w:cs="Arial"/>
          <w:b/>
          <w:i/>
          <w:sz w:val="22"/>
          <w:szCs w:val="22"/>
          <w:lang w:val="es-MX" w:eastAsia="es-MX"/>
        </w:rPr>
        <w:t>RRA 0937/17</w:t>
      </w:r>
      <w:r w:rsidRPr="009B0A51">
        <w:rPr>
          <w:rFonts w:ascii="Palatino Linotype" w:eastAsiaTheme="minorHAnsi" w:hAnsi="Palatino Linotype" w:cs="Arial"/>
          <w:i/>
          <w:sz w:val="22"/>
          <w:szCs w:val="22"/>
          <w:lang w:val="es-MX" w:eastAsia="es-MX"/>
        </w:rPr>
        <w:t xml:space="preserve">. Senado de la República. 15 de marzo de 2017. Por unanimidad. Comisionada Ponente Ximena Puente de la Mora. </w:t>
      </w:r>
    </w:p>
    <w:p w14:paraId="4492D891" w14:textId="77777777" w:rsidR="00C94B65" w:rsidRPr="009B0A51" w:rsidRDefault="00C94B65" w:rsidP="00C94B65">
      <w:pPr>
        <w:ind w:left="851" w:right="900"/>
        <w:jc w:val="both"/>
        <w:rPr>
          <w:rFonts w:ascii="Palatino Linotype" w:eastAsiaTheme="minorHAnsi" w:hAnsi="Palatino Linotype" w:cs="Arial"/>
          <w:sz w:val="22"/>
          <w:szCs w:val="22"/>
          <w:lang w:val="es-MX" w:eastAsia="es-MX"/>
        </w:rPr>
      </w:pPr>
      <w:r w:rsidRPr="009B0A51">
        <w:rPr>
          <w:rFonts w:ascii="Palatino Linotype" w:eastAsiaTheme="minorHAnsi" w:hAnsi="Palatino Linotype" w:cs="Arial"/>
          <w:i/>
          <w:sz w:val="22"/>
          <w:szCs w:val="22"/>
          <w:lang w:val="es-MX" w:eastAsia="es-MX"/>
        </w:rPr>
        <w:lastRenderedPageBreak/>
        <w:t>•</w:t>
      </w:r>
      <w:r w:rsidRPr="009B0A51">
        <w:rPr>
          <w:rFonts w:ascii="Palatino Linotype" w:eastAsiaTheme="minorHAnsi" w:hAnsi="Palatino Linotype" w:cs="Arial"/>
          <w:i/>
          <w:sz w:val="22"/>
          <w:szCs w:val="22"/>
          <w:lang w:val="es-MX" w:eastAsia="es-MX"/>
        </w:rPr>
        <w:tab/>
      </w:r>
      <w:r w:rsidRPr="009B0A51">
        <w:rPr>
          <w:rFonts w:ascii="Palatino Linotype" w:eastAsiaTheme="minorHAnsi" w:hAnsi="Palatino Linotype" w:cs="Arial"/>
          <w:b/>
          <w:i/>
          <w:sz w:val="22"/>
          <w:szCs w:val="22"/>
          <w:lang w:val="es-MX" w:eastAsia="es-MX"/>
        </w:rPr>
        <w:t>RRA 0478/17</w:t>
      </w:r>
      <w:r w:rsidRPr="009B0A51">
        <w:rPr>
          <w:rFonts w:ascii="Palatino Linotype" w:eastAsiaTheme="minorHAnsi" w:hAnsi="Palatino Linotype" w:cs="Arial"/>
          <w:i/>
          <w:sz w:val="22"/>
          <w:szCs w:val="22"/>
          <w:lang w:val="es-MX" w:eastAsia="es-MX"/>
        </w:rPr>
        <w:t>. Secretaría de Relaciones Exteriores. 26 de abril de 2017. Por unanimidad. Comisionada Ponente Areli Cano Guadiana.</w:t>
      </w:r>
      <w:r w:rsidRPr="009B0A51">
        <w:rPr>
          <w:rFonts w:ascii="Palatino Linotype" w:eastAsiaTheme="minorHAnsi" w:hAnsi="Palatino Linotype" w:cs="Arial"/>
          <w:i/>
          <w:sz w:val="22"/>
          <w:szCs w:val="22"/>
          <w:lang w:val="es-MX" w:eastAsia="en-US"/>
        </w:rPr>
        <w:t>”</w:t>
      </w:r>
    </w:p>
    <w:p w14:paraId="508B0865" w14:textId="77777777" w:rsidR="00C94B65" w:rsidRPr="009B0A51" w:rsidRDefault="00C94B65" w:rsidP="00C94B65">
      <w:pPr>
        <w:spacing w:after="160" w:line="360" w:lineRule="auto"/>
        <w:ind w:left="851" w:right="900"/>
        <w:jc w:val="both"/>
        <w:rPr>
          <w:rFonts w:ascii="Palatino Linotype" w:eastAsiaTheme="minorHAnsi" w:hAnsi="Palatino Linotype" w:cs="Arial"/>
          <w:sz w:val="16"/>
          <w:szCs w:val="16"/>
          <w:lang w:val="es-MX" w:eastAsia="es-MX"/>
        </w:rPr>
      </w:pPr>
    </w:p>
    <w:p w14:paraId="00CDDCBE" w14:textId="77777777" w:rsidR="00C94B65" w:rsidRPr="009B0A51" w:rsidRDefault="00C94B65" w:rsidP="00C94B65">
      <w:pPr>
        <w:spacing w:after="160" w:line="360" w:lineRule="auto"/>
        <w:ind w:right="-93"/>
        <w:jc w:val="both"/>
        <w:rPr>
          <w:rFonts w:ascii="Palatino Linotype" w:eastAsiaTheme="minorHAnsi" w:hAnsi="Palatino Linotype" w:cs="Arial"/>
          <w:szCs w:val="22"/>
          <w:lang w:val="es-MX" w:eastAsia="es-MX"/>
        </w:rPr>
      </w:pPr>
      <w:r w:rsidRPr="009B0A51">
        <w:rPr>
          <w:rFonts w:ascii="Palatino Linotype" w:eastAsiaTheme="minorHAnsi" w:hAnsi="Palatino Linotype" w:cs="Arial"/>
          <w:szCs w:val="22"/>
          <w:lang w:val="es-MX" w:eastAsia="es-MX"/>
        </w:rPr>
        <w:t xml:space="preserve">De lo anterior, se desprende que la </w:t>
      </w:r>
      <w:r w:rsidRPr="009B0A51">
        <w:rPr>
          <w:rFonts w:ascii="Palatino Linotype" w:eastAsiaTheme="minorHAnsi" w:hAnsi="Palatino Linotype" w:cstheme="minorBidi"/>
          <w:szCs w:val="22"/>
          <w:lang w:val="es-MX" w:eastAsia="es-MX"/>
        </w:rPr>
        <w:t xml:space="preserve">Clave Única de Registro de Población, </w:t>
      </w:r>
      <w:r w:rsidRPr="009B0A51">
        <w:rPr>
          <w:rFonts w:ascii="Palatino Linotype" w:eastAsiaTheme="minorHAnsi" w:hAnsi="Palatino Linotype" w:cs="Arial"/>
          <w:szCs w:val="22"/>
          <w:lang w:val="es-MX" w:eastAsia="es-MX"/>
        </w:rPr>
        <w:t xml:space="preserve">se encuentra vinculado al nombre de la persona, permitiendo identificar la edad, fecha de nacimiento, sexo, lugar de nacimiento, así como su </w:t>
      </w:r>
      <w:proofErr w:type="spellStart"/>
      <w:r w:rsidRPr="009B0A51">
        <w:rPr>
          <w:rFonts w:ascii="Palatino Linotype" w:eastAsiaTheme="minorHAnsi" w:hAnsi="Palatino Linotype" w:cs="Arial"/>
          <w:szCs w:val="22"/>
          <w:lang w:val="es-MX" w:eastAsia="es-MX"/>
        </w:rPr>
        <w:t>homoclave</w:t>
      </w:r>
      <w:proofErr w:type="spellEnd"/>
      <w:r w:rsidRPr="009B0A51">
        <w:rPr>
          <w:rFonts w:ascii="Palatino Linotype" w:eastAsiaTheme="minorHAnsi" w:hAnsi="Palatino Linotype" w:cs="Arial"/>
          <w:szCs w:val="22"/>
          <w:lang w:val="es-MX"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9D468C9" w14:textId="77777777" w:rsidR="00C94B65" w:rsidRPr="009B0A51" w:rsidRDefault="00C94B65" w:rsidP="00C94B65">
      <w:pPr>
        <w:widowControl w:val="0"/>
        <w:autoSpaceDE w:val="0"/>
        <w:autoSpaceDN w:val="0"/>
        <w:adjustRightInd w:val="0"/>
        <w:spacing w:line="360" w:lineRule="auto"/>
        <w:jc w:val="both"/>
        <w:rPr>
          <w:rFonts w:ascii="Palatino Linotype" w:eastAsiaTheme="minorHAnsi" w:hAnsi="Palatino Linotype" w:cs="Arial"/>
          <w:szCs w:val="22"/>
          <w:lang w:val="es-ES_tradnl" w:eastAsia="en-US"/>
        </w:rPr>
      </w:pPr>
    </w:p>
    <w:p w14:paraId="04C4A750" w14:textId="77777777" w:rsidR="00C94B65" w:rsidRPr="009B0A51" w:rsidRDefault="00C94B65" w:rsidP="00C94B65">
      <w:pPr>
        <w:widowControl w:val="0"/>
        <w:autoSpaceDE w:val="0"/>
        <w:autoSpaceDN w:val="0"/>
        <w:adjustRightInd w:val="0"/>
        <w:spacing w:line="360" w:lineRule="auto"/>
        <w:jc w:val="both"/>
        <w:rPr>
          <w:rFonts w:ascii="Palatino Linotype" w:eastAsiaTheme="minorHAnsi" w:hAnsi="Palatino Linotype" w:cstheme="minorBidi"/>
          <w:szCs w:val="22"/>
          <w:lang w:val="es-MX" w:eastAsia="en-US"/>
        </w:rPr>
      </w:pPr>
      <w:r w:rsidRPr="009B0A51">
        <w:rPr>
          <w:rFonts w:ascii="Palatino Linotype" w:eastAsiaTheme="minorHAnsi" w:hAnsi="Palatino Linotype" w:cs="Arial"/>
          <w:szCs w:val="22"/>
          <w:lang w:val="es-ES_tradnl" w:eastAsia="en-US"/>
        </w:rPr>
        <w:t>Por lo que hace a la</w:t>
      </w:r>
      <w:r w:rsidRPr="009B0A51">
        <w:rPr>
          <w:rFonts w:ascii="Palatino Linotype" w:eastAsiaTheme="minorHAnsi" w:hAnsi="Palatino Linotype" w:cs="Arial"/>
          <w:noProof/>
          <w:szCs w:val="22"/>
          <w:lang w:val="es-MX"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9B0A51">
        <w:rPr>
          <w:rFonts w:ascii="Palatino Linotype" w:eastAsia="Calibri" w:hAnsi="Palatino Linotype" w:cs="Arial"/>
          <w:szCs w:val="22"/>
          <w:lang w:val="es-MX" w:eastAsia="en-US"/>
        </w:rPr>
        <w:t xml:space="preserve">de lo dispuesto en los artículos 3, fracción IX y 143, fracción I de la Ley de Transparencia y Acceso a la Información Pública del Estado de México y Municipios, </w:t>
      </w:r>
      <w:r w:rsidRPr="009B0A51">
        <w:rPr>
          <w:rFonts w:ascii="Palatino Linotype" w:eastAsiaTheme="minorHAnsi" w:hAnsi="Palatino Linotype" w:cs="Arial"/>
          <w:bCs/>
          <w:szCs w:val="22"/>
          <w:lang w:val="es-MX" w:eastAsia="es-MX"/>
        </w:rPr>
        <w:t xml:space="preserve">así como en el artículo 4, fracciones XI y XII de </w:t>
      </w:r>
      <w:r w:rsidRPr="009B0A51">
        <w:rPr>
          <w:rFonts w:ascii="Palatino Linotype" w:eastAsiaTheme="minorHAnsi" w:hAnsi="Palatino Linotype" w:cstheme="minorBidi"/>
          <w:szCs w:val="22"/>
          <w:lang w:val="es-MX" w:eastAsia="en-US"/>
        </w:rPr>
        <w:t xml:space="preserve">la Ley de Protección de Datos Personales en Posesión de Sujetos Obligados del Estado de México y Municipios, </w:t>
      </w:r>
      <w:r w:rsidRPr="009B0A51">
        <w:rPr>
          <w:rFonts w:ascii="Palatino Linotype" w:eastAsiaTheme="minorHAnsi" w:hAnsi="Palatino Linotype" w:cs="Arial"/>
          <w:lang w:val="es-MX" w:eastAsia="en-US"/>
        </w:rPr>
        <w:t>que establecen:</w:t>
      </w:r>
    </w:p>
    <w:p w14:paraId="075355B3" w14:textId="77777777" w:rsidR="00C94B65" w:rsidRPr="009B0A51" w:rsidRDefault="00C94B65" w:rsidP="00C94B65">
      <w:pPr>
        <w:rPr>
          <w:lang w:val="es-MX"/>
        </w:rPr>
      </w:pPr>
    </w:p>
    <w:p w14:paraId="230B58E5"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Artículo 3.</w:t>
      </w:r>
      <w:r w:rsidRPr="009B0A51">
        <w:rPr>
          <w:rFonts w:ascii="Palatino Linotype" w:eastAsiaTheme="minorHAnsi" w:hAnsi="Palatino Linotype" w:cs="Arial"/>
          <w:i/>
          <w:sz w:val="22"/>
          <w:lang w:val="es-MX" w:eastAsia="en-US"/>
        </w:rPr>
        <w:t xml:space="preserve"> Para los efectos de la presente Ley se entenderá por:</w:t>
      </w:r>
    </w:p>
    <w:p w14:paraId="055E0AC2"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i/>
          <w:sz w:val="22"/>
          <w:lang w:val="es-MX" w:eastAsia="en-US"/>
        </w:rPr>
        <w:t>[…]</w:t>
      </w:r>
    </w:p>
    <w:p w14:paraId="03CF657C"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IX. Datos personales:</w:t>
      </w:r>
      <w:r w:rsidRPr="009B0A51">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4674F195"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XX. Información clasificada:</w:t>
      </w:r>
      <w:r w:rsidRPr="009B0A51">
        <w:rPr>
          <w:rFonts w:ascii="Palatino Linotype" w:eastAsiaTheme="minorHAnsi" w:hAnsi="Palatino Linotype" w:cs="Arial"/>
          <w:i/>
          <w:sz w:val="22"/>
          <w:lang w:val="es-MX" w:eastAsia="en-US"/>
        </w:rPr>
        <w:t xml:space="preserve"> Aquella considerada por la presente Ley como reservada o confidencial;</w:t>
      </w:r>
    </w:p>
    <w:p w14:paraId="0F64A910"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lastRenderedPageBreak/>
        <w:t>XXI. Información confidencial:</w:t>
      </w:r>
      <w:r w:rsidRPr="009B0A51">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B68CAD"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XLV. Versión pública:</w:t>
      </w:r>
      <w:r w:rsidRPr="009B0A51">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w:t>
      </w:r>
    </w:p>
    <w:p w14:paraId="2D3F95BA"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i/>
          <w:sz w:val="22"/>
          <w:lang w:val="es-MX" w:eastAsia="en-US"/>
        </w:rPr>
        <w:t>[…]</w:t>
      </w:r>
    </w:p>
    <w:p w14:paraId="7B5FC1FB"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Artículo 91.</w:t>
      </w:r>
      <w:r w:rsidRPr="009B0A51">
        <w:rPr>
          <w:rFonts w:ascii="Palatino Linotype" w:eastAsiaTheme="minorHAnsi" w:hAnsi="Palatino Linotype" w:cs="Arial"/>
          <w:i/>
          <w:sz w:val="22"/>
          <w:lang w:val="es-MX" w:eastAsia="en-US"/>
        </w:rPr>
        <w:t xml:space="preserve"> El acceso a la información pública será restringido excepcionalmente, cuando ésta sea clasificada como reservada o confidencial.</w:t>
      </w:r>
    </w:p>
    <w:p w14:paraId="23A1A9FB" w14:textId="77777777" w:rsidR="00C94B65" w:rsidRPr="009B0A51" w:rsidRDefault="00C94B65" w:rsidP="00C94B65">
      <w:pPr>
        <w:ind w:left="851" w:right="851"/>
        <w:jc w:val="both"/>
        <w:rPr>
          <w:rFonts w:ascii="Palatino Linotype" w:eastAsiaTheme="minorHAnsi" w:hAnsi="Palatino Linotype" w:cs="Arial"/>
          <w:i/>
          <w:sz w:val="22"/>
          <w:lang w:val="es-MX" w:eastAsia="en-US"/>
        </w:rPr>
      </w:pPr>
    </w:p>
    <w:p w14:paraId="0C02B5F6"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Artículo 132.</w:t>
      </w:r>
      <w:r w:rsidRPr="009B0A51">
        <w:rPr>
          <w:rFonts w:ascii="Palatino Linotype" w:eastAsiaTheme="minorHAnsi" w:hAnsi="Palatino Linotype" w:cs="Arial"/>
          <w:i/>
          <w:sz w:val="22"/>
          <w:lang w:val="es-MX" w:eastAsia="en-US"/>
        </w:rPr>
        <w:t xml:space="preserve"> </w:t>
      </w:r>
      <w:r w:rsidRPr="009B0A51">
        <w:rPr>
          <w:rFonts w:ascii="Palatino Linotype" w:eastAsiaTheme="minorHAnsi" w:hAnsi="Palatino Linotype" w:cs="Arial"/>
          <w:i/>
          <w:sz w:val="22"/>
          <w:u w:val="single"/>
          <w:lang w:val="es-MX" w:eastAsia="en-US"/>
        </w:rPr>
        <w:t>La clasificación de la información se llevará a cabo en el momento en que</w:t>
      </w:r>
      <w:r w:rsidRPr="009B0A51">
        <w:rPr>
          <w:rFonts w:ascii="Palatino Linotype" w:eastAsiaTheme="minorHAnsi" w:hAnsi="Palatino Linotype" w:cs="Arial"/>
          <w:i/>
          <w:sz w:val="22"/>
          <w:lang w:val="es-MX" w:eastAsia="en-US"/>
        </w:rPr>
        <w:t>:</w:t>
      </w:r>
    </w:p>
    <w:p w14:paraId="5F0B658C"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I.</w:t>
      </w:r>
      <w:r w:rsidRPr="009B0A51">
        <w:rPr>
          <w:rFonts w:ascii="Palatino Linotype" w:eastAsiaTheme="minorHAnsi" w:hAnsi="Palatino Linotype" w:cs="Arial"/>
          <w:i/>
          <w:sz w:val="22"/>
          <w:lang w:val="es-MX" w:eastAsia="en-US"/>
        </w:rPr>
        <w:t xml:space="preserve"> Se reciba una solicitud de acceso a la información;</w:t>
      </w:r>
    </w:p>
    <w:p w14:paraId="53439B21" w14:textId="77777777" w:rsidR="00C94B65" w:rsidRPr="009B0A51" w:rsidRDefault="00C94B65" w:rsidP="00C94B65">
      <w:pPr>
        <w:ind w:left="851" w:right="851"/>
        <w:jc w:val="both"/>
        <w:rPr>
          <w:rFonts w:ascii="Palatino Linotype" w:eastAsiaTheme="minorHAnsi" w:hAnsi="Palatino Linotype" w:cs="Arial"/>
          <w:i/>
          <w:sz w:val="22"/>
          <w:u w:val="single"/>
          <w:lang w:val="es-MX" w:eastAsia="en-US"/>
        </w:rPr>
      </w:pPr>
      <w:r w:rsidRPr="009B0A51">
        <w:rPr>
          <w:rFonts w:ascii="Palatino Linotype" w:eastAsiaTheme="minorHAnsi" w:hAnsi="Palatino Linotype" w:cs="Arial"/>
          <w:b/>
          <w:i/>
          <w:sz w:val="22"/>
          <w:lang w:val="es-MX" w:eastAsia="en-US"/>
        </w:rPr>
        <w:t>II.</w:t>
      </w:r>
      <w:r w:rsidRPr="009B0A51">
        <w:rPr>
          <w:rFonts w:ascii="Palatino Linotype" w:eastAsiaTheme="minorHAnsi" w:hAnsi="Palatino Linotype" w:cs="Arial"/>
          <w:i/>
          <w:sz w:val="22"/>
          <w:lang w:val="es-MX" w:eastAsia="en-US"/>
        </w:rPr>
        <w:t xml:space="preserve"> </w:t>
      </w:r>
      <w:r w:rsidRPr="009B0A51">
        <w:rPr>
          <w:rFonts w:ascii="Palatino Linotype" w:eastAsiaTheme="minorHAnsi" w:hAnsi="Palatino Linotype" w:cs="Arial"/>
          <w:i/>
          <w:sz w:val="22"/>
          <w:u w:val="single"/>
          <w:lang w:val="es-MX" w:eastAsia="en-US"/>
        </w:rPr>
        <w:t>Se determine mediante resolución de autoridad competente; o</w:t>
      </w:r>
    </w:p>
    <w:p w14:paraId="63A310B6" w14:textId="77777777" w:rsidR="00C94B65" w:rsidRPr="009B0A51" w:rsidRDefault="00C94B65" w:rsidP="00C94B65">
      <w:pPr>
        <w:ind w:left="851" w:right="851"/>
        <w:jc w:val="both"/>
        <w:rPr>
          <w:rFonts w:ascii="Palatino Linotype" w:eastAsiaTheme="minorHAnsi" w:hAnsi="Palatino Linotype" w:cs="Arial"/>
          <w:i/>
          <w:sz w:val="22"/>
          <w:u w:val="single"/>
          <w:lang w:val="es-MX" w:eastAsia="en-US"/>
        </w:rPr>
      </w:pPr>
      <w:r w:rsidRPr="009B0A51">
        <w:rPr>
          <w:rFonts w:ascii="Palatino Linotype" w:eastAsiaTheme="minorHAnsi" w:hAnsi="Palatino Linotype" w:cs="Arial"/>
          <w:b/>
          <w:i/>
          <w:sz w:val="22"/>
          <w:lang w:val="es-MX" w:eastAsia="en-US"/>
        </w:rPr>
        <w:t>III.</w:t>
      </w:r>
      <w:r w:rsidRPr="009B0A51">
        <w:rPr>
          <w:rFonts w:ascii="Palatino Linotype" w:eastAsiaTheme="minorHAnsi" w:hAnsi="Palatino Linotype" w:cs="Arial"/>
          <w:i/>
          <w:sz w:val="22"/>
          <w:lang w:val="es-MX" w:eastAsia="en-US"/>
        </w:rPr>
        <w:t xml:space="preserve"> </w:t>
      </w:r>
      <w:r w:rsidRPr="009B0A51">
        <w:rPr>
          <w:rFonts w:ascii="Palatino Linotype" w:eastAsiaTheme="minorHAnsi" w:hAnsi="Palatino Linotype" w:cs="Arial"/>
          <w:i/>
          <w:sz w:val="22"/>
          <w:u w:val="single"/>
          <w:lang w:val="es-MX" w:eastAsia="en-US"/>
        </w:rPr>
        <w:t>Se generen versiones públicas para dar cumplimiento a las obligaciones de transparencia previstas en esta Ley.</w:t>
      </w:r>
    </w:p>
    <w:p w14:paraId="01C4FA27"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i/>
          <w:sz w:val="22"/>
          <w:lang w:val="es-MX" w:eastAsia="en-US"/>
        </w:rPr>
        <w:t>[…]</w:t>
      </w:r>
    </w:p>
    <w:p w14:paraId="7CBD4A16" w14:textId="77777777" w:rsidR="00C94B65" w:rsidRPr="009B0A51" w:rsidRDefault="00C94B65" w:rsidP="00C94B65">
      <w:pPr>
        <w:ind w:left="851" w:right="851"/>
        <w:jc w:val="both"/>
        <w:rPr>
          <w:rFonts w:ascii="Palatino Linotype" w:eastAsiaTheme="minorHAnsi" w:hAnsi="Palatino Linotype" w:cs="Arial"/>
          <w:i/>
          <w:sz w:val="22"/>
          <w:lang w:val="es-MX" w:eastAsia="en-US"/>
        </w:rPr>
      </w:pPr>
    </w:p>
    <w:p w14:paraId="04D01660"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Artículo 143.</w:t>
      </w:r>
      <w:r w:rsidRPr="009B0A51">
        <w:rPr>
          <w:rFonts w:ascii="Palatino Linotype" w:eastAsiaTheme="minorHAnsi" w:hAnsi="Palatino Linotype" w:cs="Arial"/>
          <w:i/>
          <w:sz w:val="22"/>
          <w:lang w:val="es-MX" w:eastAsia="en-US"/>
        </w:rPr>
        <w:t xml:space="preserve"> </w:t>
      </w:r>
      <w:r w:rsidRPr="009B0A51">
        <w:rPr>
          <w:rFonts w:ascii="Palatino Linotype" w:eastAsiaTheme="minorHAnsi" w:hAnsi="Palatino Linotype" w:cs="Arial"/>
          <w:i/>
          <w:sz w:val="22"/>
          <w:u w:val="single"/>
          <w:lang w:val="es-MX" w:eastAsia="en-US"/>
        </w:rPr>
        <w:t>Para los efectos de esta Ley se considera información confidencial, la clasificada como tal, de manera permanente, por su naturaleza, cuando</w:t>
      </w:r>
      <w:r w:rsidRPr="009B0A51">
        <w:rPr>
          <w:rFonts w:ascii="Palatino Linotype" w:eastAsiaTheme="minorHAnsi" w:hAnsi="Palatino Linotype" w:cs="Arial"/>
          <w:i/>
          <w:sz w:val="22"/>
          <w:lang w:val="es-MX" w:eastAsia="en-US"/>
        </w:rPr>
        <w:t>:</w:t>
      </w:r>
    </w:p>
    <w:p w14:paraId="3DF705F7"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I.</w:t>
      </w:r>
      <w:r w:rsidRPr="009B0A51">
        <w:rPr>
          <w:rFonts w:ascii="Palatino Linotype" w:eastAsiaTheme="minorHAnsi" w:hAnsi="Palatino Linotype" w:cs="Arial"/>
          <w:i/>
          <w:sz w:val="22"/>
          <w:lang w:val="es-MX" w:eastAsia="en-US"/>
        </w:rPr>
        <w:t xml:space="preserve"> </w:t>
      </w:r>
      <w:r w:rsidRPr="009B0A51">
        <w:rPr>
          <w:rFonts w:ascii="Palatino Linotype" w:eastAsiaTheme="minorHAnsi" w:hAnsi="Palatino Linotype" w:cs="Arial"/>
          <w:i/>
          <w:sz w:val="22"/>
          <w:u w:val="single"/>
          <w:lang w:val="es-MX" w:eastAsia="en-US"/>
        </w:rPr>
        <w:t>Se refiera a la información privada y los datos personales concernientes a una persona física o jurídico colectiva identificada o identificable</w:t>
      </w:r>
      <w:r w:rsidRPr="009B0A51">
        <w:rPr>
          <w:rFonts w:ascii="Palatino Linotype" w:eastAsiaTheme="minorHAnsi" w:hAnsi="Palatino Linotype" w:cs="Arial"/>
          <w:i/>
          <w:sz w:val="22"/>
          <w:lang w:val="es-MX" w:eastAsia="en-US"/>
        </w:rPr>
        <w:t>;</w:t>
      </w:r>
    </w:p>
    <w:p w14:paraId="48ACAB33" w14:textId="77777777" w:rsidR="00C94B65" w:rsidRPr="009B0A51" w:rsidRDefault="00C94B65" w:rsidP="00C94B65">
      <w:pPr>
        <w:ind w:left="851" w:right="851"/>
        <w:jc w:val="both"/>
        <w:rPr>
          <w:rFonts w:ascii="Palatino Linotype" w:eastAsiaTheme="minorHAnsi" w:hAnsi="Palatino Linotype" w:cs="Arial"/>
          <w:i/>
          <w:sz w:val="22"/>
          <w:u w:val="single"/>
          <w:lang w:val="es-MX" w:eastAsia="en-US"/>
        </w:rPr>
      </w:pPr>
      <w:r w:rsidRPr="009B0A51">
        <w:rPr>
          <w:rFonts w:ascii="Palatino Linotype" w:eastAsiaTheme="minorHAnsi" w:hAnsi="Palatino Linotype" w:cs="Arial"/>
          <w:b/>
          <w:i/>
          <w:sz w:val="22"/>
          <w:lang w:val="es-MX" w:eastAsia="en-US"/>
        </w:rPr>
        <w:t>II.</w:t>
      </w:r>
      <w:r w:rsidRPr="009B0A51">
        <w:rPr>
          <w:rFonts w:ascii="Palatino Linotype" w:eastAsiaTheme="minorHAnsi" w:hAnsi="Palatino Linotype" w:cs="Arial"/>
          <w:i/>
          <w:sz w:val="22"/>
          <w:lang w:val="es-MX" w:eastAsia="en-US"/>
        </w:rPr>
        <w:t xml:space="preserve"> </w:t>
      </w:r>
      <w:r w:rsidRPr="009B0A51">
        <w:rPr>
          <w:rFonts w:ascii="Palatino Linotype" w:eastAsiaTheme="minorHAnsi" w:hAnsi="Palatino Linotype" w:cs="Arial"/>
          <w:i/>
          <w:sz w:val="22"/>
          <w:u w:val="single"/>
          <w:lang w:val="es-MX" w:eastAsia="en-US"/>
        </w:rPr>
        <w:t>Los secretos bancario, fiduciario, industrial, comercial, fiscal, bursátil y postal, cuya titularidad corresponda a particulares, sujetos de derecho internacional o a sujetos obligados cuando no involucren el ejercicio de recursos públicos; y</w:t>
      </w:r>
    </w:p>
    <w:p w14:paraId="23308E88"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b/>
          <w:i/>
          <w:sz w:val="22"/>
          <w:lang w:val="es-MX" w:eastAsia="en-US"/>
        </w:rPr>
        <w:t>III.</w:t>
      </w:r>
      <w:r w:rsidRPr="009B0A51">
        <w:rPr>
          <w:rFonts w:ascii="Palatino Linotype" w:eastAsiaTheme="minorHAnsi" w:hAnsi="Palatino Linotype" w:cs="Arial"/>
          <w:i/>
          <w:sz w:val="22"/>
          <w:lang w:val="es-MX" w:eastAsia="en-US"/>
        </w:rPr>
        <w:t xml:space="preserve"> La que presenten los particulares a los sujetos obligados, de conformidad con lo dispuesto por las leyes o los tratados internacionales.</w:t>
      </w:r>
    </w:p>
    <w:p w14:paraId="18D8CA6E"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i/>
          <w:sz w:val="22"/>
          <w:lang w:val="es-MX" w:eastAsia="en-US"/>
        </w:rPr>
        <w:t>La información confidencial no estará sujeta a temporalidad alguna y sólo podrán tener acceso a ella los titulares de la misma, sus representantes y los servidores públicos facultados para ello.</w:t>
      </w:r>
    </w:p>
    <w:p w14:paraId="4FDA9B54" w14:textId="77777777" w:rsidR="00C94B65" w:rsidRPr="009B0A51" w:rsidRDefault="00C94B65" w:rsidP="00C94B65">
      <w:pPr>
        <w:ind w:left="851" w:right="851"/>
        <w:jc w:val="both"/>
        <w:rPr>
          <w:rFonts w:ascii="Palatino Linotype" w:eastAsiaTheme="minorHAnsi" w:hAnsi="Palatino Linotype" w:cs="Arial"/>
          <w:i/>
          <w:sz w:val="22"/>
          <w:lang w:val="es-MX" w:eastAsia="en-US"/>
        </w:rPr>
      </w:pPr>
      <w:r w:rsidRPr="009B0A51">
        <w:rPr>
          <w:rFonts w:ascii="Palatino Linotype" w:eastAsiaTheme="minorHAnsi" w:hAnsi="Palatino Linotype" w:cs="Arial"/>
          <w:i/>
          <w:sz w:val="22"/>
          <w:lang w:val="es-MX" w:eastAsia="en-US"/>
        </w:rPr>
        <w:t>No se considerará confidencial la información que se encuentre en los registros públicos o en fuentes de acceso público, ni tampoco la que sea considerada por la presente ley como información pública. [Sic]</w:t>
      </w:r>
    </w:p>
    <w:p w14:paraId="1085B64B" w14:textId="77777777" w:rsidR="00C94B65" w:rsidRPr="009B0A51" w:rsidRDefault="00C94B65" w:rsidP="00C94B65">
      <w:pPr>
        <w:spacing w:line="360" w:lineRule="auto"/>
        <w:ind w:left="851" w:right="851"/>
        <w:jc w:val="both"/>
        <w:rPr>
          <w:rFonts w:ascii="Palatino Linotype" w:eastAsiaTheme="minorHAnsi" w:hAnsi="Palatino Linotype" w:cs="Arial"/>
          <w:i/>
          <w:sz w:val="22"/>
          <w:lang w:val="es-MX" w:eastAsia="en-US"/>
        </w:rPr>
      </w:pPr>
    </w:p>
    <w:p w14:paraId="74AF0760" w14:textId="77777777" w:rsidR="00C94B65" w:rsidRPr="009B0A51" w:rsidRDefault="00C94B65" w:rsidP="00C94B65">
      <w:pPr>
        <w:spacing w:line="360" w:lineRule="auto"/>
        <w:jc w:val="both"/>
        <w:rPr>
          <w:rFonts w:ascii="Palatino Linotype" w:eastAsiaTheme="minorHAnsi" w:hAnsi="Palatino Linotype" w:cstheme="minorBidi"/>
          <w:szCs w:val="22"/>
          <w:lang w:val="es-MX" w:eastAsia="en-US"/>
        </w:rPr>
      </w:pPr>
      <w:r w:rsidRPr="009B0A51">
        <w:rPr>
          <w:rFonts w:ascii="Palatino Linotype" w:eastAsiaTheme="minorHAnsi" w:hAnsi="Palatino Linotype" w:cstheme="minorBidi"/>
          <w:szCs w:val="22"/>
          <w:lang w:val="es-MX" w:eastAsia="en-US"/>
        </w:rPr>
        <w:t xml:space="preserve">Igualmente, los </w:t>
      </w:r>
      <w:r w:rsidRPr="009B0A51">
        <w:rPr>
          <w:rFonts w:ascii="Palatino Linotype" w:eastAsiaTheme="minorHAnsi" w:hAnsi="Palatino Linotype" w:cstheme="minorBidi"/>
          <w:i/>
          <w:szCs w:val="22"/>
          <w:lang w:val="es-MX" w:eastAsia="en-US"/>
        </w:rPr>
        <w:t>Lineamientos Generales en Materia de Clasificación y Desclasificación de la Información, así como para la elaboración de Versiones Públicas</w:t>
      </w:r>
      <w:r w:rsidRPr="009B0A51">
        <w:rPr>
          <w:rFonts w:ascii="Palatino Linotype" w:eastAsiaTheme="minorHAnsi" w:hAnsi="Palatino Linotype" w:cstheme="minorBidi"/>
          <w:szCs w:val="22"/>
          <w:lang w:val="es-MX" w:eastAsia="en-US"/>
        </w:rPr>
        <w:t xml:space="preserve">, emitidos por el Consejo Nacional del Sistema Nacional de Transparencia, Acceso a la Información Pública y </w:t>
      </w:r>
      <w:r w:rsidRPr="009B0A51">
        <w:rPr>
          <w:rFonts w:ascii="Palatino Linotype" w:eastAsiaTheme="minorHAnsi" w:hAnsi="Palatino Linotype" w:cstheme="minorBidi"/>
          <w:szCs w:val="22"/>
          <w:lang w:val="es-MX" w:eastAsia="en-US"/>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9BAED8D" w14:textId="77777777" w:rsidR="00C94B65" w:rsidRPr="009B0A51" w:rsidRDefault="00C94B65" w:rsidP="00C94B65">
      <w:pPr>
        <w:spacing w:line="360" w:lineRule="auto"/>
        <w:ind w:left="851" w:right="851"/>
        <w:jc w:val="both"/>
        <w:rPr>
          <w:rFonts w:ascii="Palatino Linotype" w:eastAsiaTheme="minorHAnsi" w:hAnsi="Palatino Linotype" w:cstheme="minorBidi"/>
          <w:szCs w:val="22"/>
          <w:lang w:val="es-MX" w:eastAsia="en-US"/>
        </w:rPr>
      </w:pPr>
    </w:p>
    <w:p w14:paraId="617054FB" w14:textId="5E9B098C" w:rsidR="00CB09F1" w:rsidRPr="009B0A51" w:rsidRDefault="00C94B65" w:rsidP="00C94B65">
      <w:pPr>
        <w:spacing w:line="360" w:lineRule="auto"/>
        <w:jc w:val="both"/>
        <w:rPr>
          <w:rFonts w:ascii="Palatino Linotype" w:eastAsiaTheme="minorHAnsi" w:hAnsi="Palatino Linotype" w:cs="Arial"/>
          <w:lang w:val="es-MX" w:eastAsia="es-CO"/>
        </w:rPr>
      </w:pPr>
      <w:r w:rsidRPr="009B0A51">
        <w:rPr>
          <w:rFonts w:ascii="Palatino Linotype" w:eastAsiaTheme="minorHAnsi" w:hAnsi="Palatino Linotype" w:cs="Arial"/>
          <w:lang w:val="es-MX"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BAA508A" w14:textId="77777777" w:rsidR="00B57B32" w:rsidRPr="009B0A51" w:rsidRDefault="00B57B32" w:rsidP="00B57B32">
      <w:pPr>
        <w:spacing w:after="120" w:line="360" w:lineRule="auto"/>
        <w:jc w:val="both"/>
        <w:rPr>
          <w:rFonts w:ascii="Palatino Linotype" w:hAnsi="Palatino Linotype" w:cs="Arial"/>
        </w:rPr>
      </w:pPr>
    </w:p>
    <w:p w14:paraId="2FE09FD7" w14:textId="3E995C99" w:rsidR="00B57B32" w:rsidRPr="009B0A51" w:rsidRDefault="000A5A65" w:rsidP="00B57B32">
      <w:pPr>
        <w:spacing w:line="360" w:lineRule="auto"/>
        <w:jc w:val="both"/>
        <w:rPr>
          <w:rFonts w:ascii="Palatino Linotype" w:eastAsia="Calibri" w:hAnsi="Palatino Linotype"/>
        </w:rPr>
      </w:pPr>
      <w:r w:rsidRPr="009B0A51">
        <w:rPr>
          <w:rFonts w:ascii="Palatino Linotype" w:eastAsia="Calibri" w:hAnsi="Palatino Linotype" w:cs="Arial"/>
          <w:lang w:eastAsia="es-MX"/>
        </w:rPr>
        <w:t>Final</w:t>
      </w:r>
      <w:r w:rsidRPr="009B0A51">
        <w:rPr>
          <w:rFonts w:ascii="Palatino Linotype" w:eastAsia="Calibri" w:hAnsi="Palatino Linotype"/>
        </w:rPr>
        <w:t>mente,</w:t>
      </w:r>
      <w:r w:rsidR="00B57B32" w:rsidRPr="009B0A51">
        <w:rPr>
          <w:rFonts w:ascii="Palatino Linotype" w:eastAsia="Calibri" w:hAnsi="Palatino Linotype"/>
        </w:rPr>
        <w:t xml:space="preserve"> y en mérito de lo expuesto en líneas anteriores, resultan fundados los motivos de inconformidad vertidos por </w:t>
      </w:r>
      <w:r w:rsidR="007E04C8" w:rsidRPr="009B0A51">
        <w:rPr>
          <w:rFonts w:ascii="Palatino Linotype" w:eastAsia="Calibri" w:hAnsi="Palatino Linotype"/>
          <w:b/>
          <w:bCs/>
        </w:rPr>
        <w:t>El</w:t>
      </w:r>
      <w:r w:rsidR="00B57B32" w:rsidRPr="009B0A51">
        <w:rPr>
          <w:rFonts w:ascii="Palatino Linotype" w:eastAsia="Calibri" w:hAnsi="Palatino Linotype"/>
        </w:rPr>
        <w:t xml:space="preserve"> </w:t>
      </w:r>
      <w:r w:rsidR="00B57B32" w:rsidRPr="009B0A51">
        <w:rPr>
          <w:rFonts w:ascii="Palatino Linotype" w:eastAsia="Calibri" w:hAnsi="Palatino Linotype"/>
          <w:b/>
        </w:rPr>
        <w:t>Recurrente</w:t>
      </w:r>
      <w:r w:rsidR="00B57B32" w:rsidRPr="009B0A51">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B57B32" w:rsidRPr="009B0A51">
        <w:rPr>
          <w:rFonts w:ascii="Palatino Linotype" w:eastAsia="Calibri" w:hAnsi="Palatino Linotype"/>
          <w:b/>
        </w:rPr>
        <w:t xml:space="preserve">MODIFICA </w:t>
      </w:r>
      <w:r w:rsidR="00B57B32" w:rsidRPr="009B0A51">
        <w:rPr>
          <w:rFonts w:ascii="Palatino Linotype" w:eastAsia="Calibri" w:hAnsi="Palatino Linotype"/>
        </w:rPr>
        <w:t xml:space="preserve">la respuesta a la solicitud de información </w:t>
      </w:r>
      <w:r w:rsidR="00E30EC1" w:rsidRPr="009B0A51">
        <w:rPr>
          <w:rFonts w:ascii="Palatino Linotype" w:eastAsia="Calibri" w:hAnsi="Palatino Linotype" w:cs="Arial"/>
          <w:b/>
        </w:rPr>
        <w:t>00029/CHIMALHU/IP/2023</w:t>
      </w:r>
      <w:r w:rsidR="00B57B32" w:rsidRPr="009B0A51">
        <w:rPr>
          <w:rFonts w:ascii="Palatino Linotype" w:eastAsia="Calibri" w:hAnsi="Palatino Linotype" w:cs="Arial"/>
          <w:b/>
        </w:rPr>
        <w:t xml:space="preserve">, </w:t>
      </w:r>
      <w:r w:rsidR="00B57B32" w:rsidRPr="009B0A51">
        <w:rPr>
          <w:rFonts w:ascii="Palatino Linotype" w:eastAsia="Calibri" w:hAnsi="Palatino Linotype"/>
        </w:rPr>
        <w:t>que ha sido materia del presente fallo.</w:t>
      </w:r>
    </w:p>
    <w:p w14:paraId="48568F33" w14:textId="77777777" w:rsidR="00140DDF" w:rsidRPr="009B0A51" w:rsidRDefault="00140DDF" w:rsidP="00F457C8">
      <w:pPr>
        <w:autoSpaceDE w:val="0"/>
        <w:autoSpaceDN w:val="0"/>
        <w:adjustRightInd w:val="0"/>
        <w:spacing w:line="360" w:lineRule="auto"/>
        <w:jc w:val="both"/>
        <w:rPr>
          <w:rFonts w:ascii="Palatino Linotype" w:hAnsi="Palatino Linotype" w:cs="Arial"/>
        </w:rPr>
      </w:pPr>
    </w:p>
    <w:p w14:paraId="3BDEE55C" w14:textId="51602705" w:rsidR="006A2320" w:rsidRPr="009B0A51" w:rsidRDefault="00B57B32" w:rsidP="00C812E3">
      <w:pPr>
        <w:spacing w:after="120" w:line="360" w:lineRule="auto"/>
        <w:jc w:val="both"/>
        <w:rPr>
          <w:rFonts w:ascii="Palatino Linotype" w:eastAsia="Calibri" w:hAnsi="Palatino Linotype"/>
        </w:rPr>
      </w:pPr>
      <w:r w:rsidRPr="009B0A51">
        <w:rPr>
          <w:rFonts w:ascii="Palatino Linotype" w:eastAsia="Calibri" w:hAnsi="Palatino Linotype"/>
        </w:rPr>
        <w:t xml:space="preserve">Por lo antes expuesto y fundado. </w:t>
      </w:r>
    </w:p>
    <w:p w14:paraId="7111D109" w14:textId="77777777" w:rsidR="006A2320" w:rsidRPr="009B0A51" w:rsidRDefault="006A2320" w:rsidP="006A2320">
      <w:pPr>
        <w:widowControl w:val="0"/>
        <w:spacing w:line="360" w:lineRule="auto"/>
        <w:ind w:left="20"/>
        <w:jc w:val="both"/>
        <w:rPr>
          <w:rFonts w:ascii="Palatino Linotype" w:hAnsi="Palatino Linotype"/>
        </w:rPr>
      </w:pPr>
    </w:p>
    <w:p w14:paraId="538D4592" w14:textId="77777777" w:rsidR="006A2320" w:rsidRPr="009B0A51" w:rsidRDefault="006A2320" w:rsidP="006A2320">
      <w:pPr>
        <w:spacing w:line="360" w:lineRule="auto"/>
        <w:jc w:val="center"/>
        <w:rPr>
          <w:rFonts w:ascii="Palatino Linotype" w:eastAsia="Calibri" w:hAnsi="Palatino Linotype"/>
          <w:b/>
          <w:sz w:val="28"/>
          <w:lang w:val="pt-BR"/>
        </w:rPr>
      </w:pPr>
      <w:r w:rsidRPr="009B0A51">
        <w:rPr>
          <w:rFonts w:ascii="Palatino Linotype" w:eastAsia="Calibri" w:hAnsi="Palatino Linotype"/>
          <w:b/>
          <w:sz w:val="28"/>
          <w:lang w:val="pt-BR"/>
        </w:rPr>
        <w:t>S E   R E S U E L V E</w:t>
      </w:r>
    </w:p>
    <w:p w14:paraId="6DB2E341" w14:textId="77777777" w:rsidR="006A2320" w:rsidRPr="009B0A51" w:rsidRDefault="006A2320" w:rsidP="006A2320">
      <w:pPr>
        <w:spacing w:line="360" w:lineRule="auto"/>
        <w:jc w:val="center"/>
        <w:rPr>
          <w:rFonts w:ascii="Palatino Linotype" w:eastAsia="Calibri" w:hAnsi="Palatino Linotype"/>
          <w:b/>
          <w:lang w:val="pt-BR"/>
        </w:rPr>
      </w:pPr>
    </w:p>
    <w:p w14:paraId="79A03E86" w14:textId="773CC669" w:rsidR="00B57B32" w:rsidRPr="009B0A51" w:rsidRDefault="006A2320" w:rsidP="00B57B32">
      <w:pPr>
        <w:autoSpaceDE w:val="0"/>
        <w:autoSpaceDN w:val="0"/>
        <w:adjustRightInd w:val="0"/>
        <w:spacing w:line="360" w:lineRule="auto"/>
        <w:ind w:right="49"/>
        <w:jc w:val="both"/>
        <w:rPr>
          <w:rFonts w:ascii="Palatino Linotype" w:eastAsia="Calibri" w:hAnsi="Palatino Linotype" w:cs="Arial"/>
        </w:rPr>
      </w:pPr>
      <w:r w:rsidRPr="009B0A51">
        <w:rPr>
          <w:rFonts w:ascii="Palatino Linotype" w:eastAsia="Calibri" w:hAnsi="Palatino Linotype" w:cs="Arial"/>
          <w:b/>
          <w:sz w:val="28"/>
        </w:rPr>
        <w:t>PRIMERO</w:t>
      </w:r>
      <w:r w:rsidRPr="009B0A51">
        <w:rPr>
          <w:rFonts w:ascii="Palatino Linotype" w:eastAsia="Calibri" w:hAnsi="Palatino Linotype" w:cs="Arial"/>
          <w:b/>
        </w:rPr>
        <w:t xml:space="preserve">. </w:t>
      </w:r>
      <w:r w:rsidR="00B57B32" w:rsidRPr="009B0A51">
        <w:rPr>
          <w:rFonts w:ascii="Palatino Linotype" w:eastAsia="Calibri" w:hAnsi="Palatino Linotype" w:cs="Arial"/>
        </w:rPr>
        <w:t>Se</w:t>
      </w:r>
      <w:r w:rsidR="00B57B32" w:rsidRPr="009B0A51">
        <w:rPr>
          <w:rFonts w:ascii="Palatino Linotype" w:eastAsia="Calibri" w:hAnsi="Palatino Linotype" w:cs="Arial"/>
          <w:b/>
        </w:rPr>
        <w:t xml:space="preserve"> MODIFICA </w:t>
      </w:r>
      <w:r w:rsidR="00B57B32" w:rsidRPr="009B0A51">
        <w:rPr>
          <w:rFonts w:ascii="Palatino Linotype" w:eastAsia="Calibri" w:hAnsi="Palatino Linotype" w:cs="Arial"/>
        </w:rPr>
        <w:t xml:space="preserve">la respuesta entregada por </w:t>
      </w:r>
      <w:r w:rsidR="00B57B32" w:rsidRPr="009B0A51">
        <w:rPr>
          <w:rFonts w:ascii="Palatino Linotype" w:eastAsia="Calibri" w:hAnsi="Palatino Linotype" w:cs="Arial"/>
          <w:b/>
          <w:bCs/>
        </w:rPr>
        <w:t>El</w:t>
      </w:r>
      <w:r w:rsidR="00B57B32" w:rsidRPr="009B0A51">
        <w:rPr>
          <w:rFonts w:ascii="Palatino Linotype" w:eastAsia="Calibri" w:hAnsi="Palatino Linotype" w:cs="Arial"/>
        </w:rPr>
        <w:t xml:space="preserve"> </w:t>
      </w:r>
      <w:r w:rsidR="00B57B32" w:rsidRPr="009B0A51">
        <w:rPr>
          <w:rFonts w:ascii="Palatino Linotype" w:eastAsia="Calibri" w:hAnsi="Palatino Linotype" w:cs="Arial"/>
          <w:b/>
        </w:rPr>
        <w:t>Sujeto Obligado</w:t>
      </w:r>
      <w:r w:rsidR="00B57B32" w:rsidRPr="009B0A51">
        <w:rPr>
          <w:rFonts w:ascii="Palatino Linotype" w:eastAsia="Calibri" w:hAnsi="Palatino Linotype" w:cs="Arial"/>
        </w:rPr>
        <w:t>,</w:t>
      </w:r>
      <w:r w:rsidR="00B57B32" w:rsidRPr="009B0A51">
        <w:rPr>
          <w:rFonts w:ascii="Palatino Linotype" w:hAnsi="Palatino Linotype" w:cs="Arial"/>
        </w:rPr>
        <w:t xml:space="preserve"> a la solicitud de información número </w:t>
      </w:r>
      <w:r w:rsidR="00E30EC1" w:rsidRPr="009B0A51">
        <w:rPr>
          <w:rFonts w:ascii="Palatino Linotype" w:hAnsi="Palatino Linotype" w:cs="Arial"/>
          <w:b/>
        </w:rPr>
        <w:t>00029/CHIMALHU/IP/2023</w:t>
      </w:r>
      <w:r w:rsidR="00B57B32" w:rsidRPr="009B0A51">
        <w:rPr>
          <w:rFonts w:ascii="Palatino Linotype" w:hAnsi="Palatino Linotype" w:cs="Arial"/>
          <w:b/>
        </w:rPr>
        <w:t>,</w:t>
      </w:r>
      <w:r w:rsidR="00B57B32" w:rsidRPr="009B0A51">
        <w:rPr>
          <w:rFonts w:ascii="Palatino Linotype" w:eastAsia="Calibri" w:hAnsi="Palatino Linotype" w:cs="Arial"/>
        </w:rPr>
        <w:t xml:space="preserve"> por resultar parcialmente fundados los motivos de inconformidad que arguye el Recurrente, en términos del Considerando </w:t>
      </w:r>
      <w:r w:rsidR="007E04C8" w:rsidRPr="009B0A51">
        <w:rPr>
          <w:rFonts w:ascii="Palatino Linotype" w:eastAsia="Calibri" w:hAnsi="Palatino Linotype" w:cs="Arial"/>
          <w:b/>
        </w:rPr>
        <w:t>QUINTO</w:t>
      </w:r>
      <w:r w:rsidR="00B57B32" w:rsidRPr="009B0A51">
        <w:rPr>
          <w:rFonts w:ascii="Palatino Linotype" w:eastAsia="Calibri" w:hAnsi="Palatino Linotype" w:cs="Arial"/>
        </w:rPr>
        <w:t xml:space="preserve"> de la presente resolución.</w:t>
      </w:r>
    </w:p>
    <w:p w14:paraId="5F6BCB92" w14:textId="138B987D" w:rsidR="006A2320" w:rsidRPr="009B0A51" w:rsidRDefault="006A2320" w:rsidP="006A2320">
      <w:pPr>
        <w:tabs>
          <w:tab w:val="left" w:pos="8647"/>
        </w:tabs>
        <w:spacing w:line="360" w:lineRule="auto"/>
        <w:jc w:val="both"/>
        <w:rPr>
          <w:rFonts w:ascii="Palatino Linotype" w:eastAsia="Calibri" w:hAnsi="Palatino Linotype" w:cs="Arial"/>
        </w:rPr>
      </w:pPr>
    </w:p>
    <w:p w14:paraId="4DA2050A" w14:textId="71948F72" w:rsidR="00B57B32" w:rsidRPr="009B0A51" w:rsidRDefault="00B57B32" w:rsidP="00B57B32">
      <w:pPr>
        <w:pStyle w:val="Sinespaciado"/>
        <w:spacing w:line="360" w:lineRule="auto"/>
        <w:jc w:val="both"/>
        <w:rPr>
          <w:rFonts w:ascii="Palatino Linotype" w:hAnsi="Palatino Linotype"/>
          <w:lang w:val="es-ES_tradnl"/>
        </w:rPr>
      </w:pPr>
      <w:r w:rsidRPr="009B0A51">
        <w:rPr>
          <w:rFonts w:ascii="Palatino Linotype" w:eastAsia="Calibri" w:hAnsi="Palatino Linotype" w:cs="Arial"/>
          <w:b/>
          <w:sz w:val="28"/>
          <w:szCs w:val="28"/>
        </w:rPr>
        <w:t>SEGUNDO.</w:t>
      </w:r>
      <w:r w:rsidRPr="009B0A51">
        <w:rPr>
          <w:rFonts w:ascii="Palatino Linotype" w:eastAsia="Calibri" w:hAnsi="Palatino Linotype" w:cs="Arial"/>
        </w:rPr>
        <w:t xml:space="preserve"> Se </w:t>
      </w:r>
      <w:r w:rsidRPr="009B0A51">
        <w:rPr>
          <w:rFonts w:ascii="Palatino Linotype" w:eastAsia="Calibri" w:hAnsi="Palatino Linotype" w:cs="Arial"/>
          <w:b/>
        </w:rPr>
        <w:t xml:space="preserve">ORDENA </w:t>
      </w:r>
      <w:r w:rsidRPr="009B0A51">
        <w:rPr>
          <w:rFonts w:ascii="Palatino Linotype" w:eastAsia="Calibri" w:hAnsi="Palatino Linotype" w:cs="Arial"/>
        </w:rPr>
        <w:t xml:space="preserve">al </w:t>
      </w:r>
      <w:r w:rsidRPr="009B0A51">
        <w:rPr>
          <w:rFonts w:ascii="Palatino Linotype" w:eastAsia="Calibri" w:hAnsi="Palatino Linotype" w:cs="Arial"/>
          <w:b/>
        </w:rPr>
        <w:t xml:space="preserve">Sujeto Obligado </w:t>
      </w:r>
      <w:r w:rsidRPr="009B0A51">
        <w:rPr>
          <w:rFonts w:ascii="Palatino Linotype" w:eastAsia="Calibri" w:hAnsi="Palatino Linotype" w:cs="Arial"/>
        </w:rPr>
        <w:t>h</w:t>
      </w:r>
      <w:r w:rsidR="00A40A50" w:rsidRPr="009B0A51">
        <w:rPr>
          <w:rFonts w:ascii="Palatino Linotype" w:eastAsia="Calibri" w:hAnsi="Palatino Linotype" w:cs="Arial"/>
        </w:rPr>
        <w:t>aga entrega al</w:t>
      </w:r>
      <w:r w:rsidR="00FE5B53" w:rsidRPr="009B0A51">
        <w:rPr>
          <w:rFonts w:ascii="Palatino Linotype" w:eastAsia="Calibri" w:hAnsi="Palatino Linotype" w:cs="Arial"/>
        </w:rPr>
        <w:t xml:space="preserve"> </w:t>
      </w:r>
      <w:r w:rsidRPr="009B0A51">
        <w:rPr>
          <w:rFonts w:ascii="Palatino Linotype" w:eastAsia="Calibri" w:hAnsi="Palatino Linotype" w:cs="Arial"/>
          <w:b/>
        </w:rPr>
        <w:t xml:space="preserve">Recurrente, </w:t>
      </w:r>
      <w:r w:rsidRPr="009B0A51">
        <w:rPr>
          <w:rFonts w:ascii="Palatino Linotype" w:eastAsia="Calibri" w:hAnsi="Palatino Linotype" w:cs="Arial"/>
        </w:rPr>
        <w:t>a través del</w:t>
      </w:r>
      <w:r w:rsidR="00690103" w:rsidRPr="009B0A51">
        <w:rPr>
          <w:rFonts w:ascii="Palatino Linotype" w:eastAsia="Calibri" w:hAnsi="Palatino Linotype" w:cs="Arial"/>
        </w:rPr>
        <w:t xml:space="preserve"> Sistema de Acceso a la Información Mexiquense (</w:t>
      </w:r>
      <w:r w:rsidRPr="009B0A51">
        <w:rPr>
          <w:rFonts w:ascii="Palatino Linotype" w:eastAsia="Calibri" w:hAnsi="Palatino Linotype" w:cs="Arial"/>
        </w:rPr>
        <w:t>SAIMEX</w:t>
      </w:r>
      <w:r w:rsidR="00690103" w:rsidRPr="009B0A51">
        <w:rPr>
          <w:rFonts w:ascii="Palatino Linotype" w:eastAsia="Calibri" w:hAnsi="Palatino Linotype" w:cs="Arial"/>
        </w:rPr>
        <w:t>)</w:t>
      </w:r>
      <w:r w:rsidRPr="009B0A51">
        <w:rPr>
          <w:rFonts w:ascii="Palatino Linotype" w:hAnsi="Palatino Linotype"/>
          <w:lang w:val="es-ES_tradnl"/>
        </w:rPr>
        <w:t xml:space="preserve">, en términos del </w:t>
      </w:r>
      <w:r w:rsidRPr="009B0A51">
        <w:rPr>
          <w:rFonts w:ascii="Palatino Linotype" w:hAnsi="Palatino Linotype"/>
          <w:bCs/>
          <w:lang w:val="es-ES_tradnl"/>
        </w:rPr>
        <w:t>Considerando</w:t>
      </w:r>
      <w:r w:rsidRPr="009B0A51">
        <w:rPr>
          <w:rFonts w:ascii="Palatino Linotype" w:hAnsi="Palatino Linotype"/>
          <w:b/>
          <w:lang w:val="es-ES_tradnl"/>
        </w:rPr>
        <w:t xml:space="preserve"> </w:t>
      </w:r>
      <w:r w:rsidR="00A40A50" w:rsidRPr="009B0A51">
        <w:rPr>
          <w:rFonts w:ascii="Palatino Linotype" w:hAnsi="Palatino Linotype"/>
          <w:b/>
          <w:lang w:val="es-ES_tradnl"/>
        </w:rPr>
        <w:t>QUINTO</w:t>
      </w:r>
      <w:r w:rsidRPr="009B0A51">
        <w:rPr>
          <w:rFonts w:ascii="Palatino Linotype" w:hAnsi="Palatino Linotype"/>
        </w:rPr>
        <w:t xml:space="preserve"> de la presente resolución</w:t>
      </w:r>
      <w:r w:rsidRPr="009B0A51">
        <w:rPr>
          <w:rFonts w:ascii="Palatino Linotype" w:hAnsi="Palatino Linotype"/>
          <w:lang w:val="es-ES_tradnl"/>
        </w:rPr>
        <w:t xml:space="preserve">, </w:t>
      </w:r>
      <w:r w:rsidR="00154E6B" w:rsidRPr="009B0A51">
        <w:rPr>
          <w:rFonts w:ascii="Palatino Linotype" w:hAnsi="Palatino Linotype"/>
          <w:lang w:val="es-ES_tradnl"/>
        </w:rPr>
        <w:t>en</w:t>
      </w:r>
      <w:r w:rsidRPr="009B0A51">
        <w:rPr>
          <w:rFonts w:ascii="Palatino Linotype" w:hAnsi="Palatino Linotype"/>
          <w:lang w:val="es-ES_tradnl"/>
        </w:rPr>
        <w:t xml:space="preserve"> versión pública, de</w:t>
      </w:r>
      <w:r w:rsidR="00FE5B53" w:rsidRPr="009B0A51">
        <w:rPr>
          <w:rFonts w:ascii="Palatino Linotype" w:hAnsi="Palatino Linotype"/>
          <w:lang w:val="es-ES_tradnl"/>
        </w:rPr>
        <w:t>l o los documentos en donde conste</w:t>
      </w:r>
      <w:r w:rsidRPr="009B0A51">
        <w:rPr>
          <w:rFonts w:ascii="Palatino Linotype" w:hAnsi="Palatino Linotype"/>
          <w:lang w:val="es-ES_tradnl"/>
        </w:rPr>
        <w:t xml:space="preserve"> lo siguiente: </w:t>
      </w:r>
    </w:p>
    <w:p w14:paraId="5BA82E4B" w14:textId="77777777" w:rsidR="00B57B32" w:rsidRPr="009B0A51" w:rsidRDefault="00B57B32" w:rsidP="00B57B32">
      <w:pPr>
        <w:autoSpaceDE w:val="0"/>
        <w:autoSpaceDN w:val="0"/>
        <w:adjustRightInd w:val="0"/>
        <w:spacing w:after="120" w:line="360" w:lineRule="auto"/>
        <w:ind w:right="51"/>
        <w:jc w:val="both"/>
        <w:rPr>
          <w:rFonts w:ascii="Palatino Linotype" w:hAnsi="Palatino Linotype"/>
          <w:lang w:eastAsia="es-MX"/>
        </w:rPr>
      </w:pPr>
    </w:p>
    <w:p w14:paraId="7FCEA6A2" w14:textId="0AAC1E6F" w:rsidR="00A40A50" w:rsidRPr="009B0A51" w:rsidRDefault="006C6233" w:rsidP="00A40A50">
      <w:pPr>
        <w:pStyle w:val="Prrafodelista"/>
        <w:numPr>
          <w:ilvl w:val="0"/>
          <w:numId w:val="28"/>
        </w:numPr>
        <w:autoSpaceDE w:val="0"/>
        <w:autoSpaceDN w:val="0"/>
        <w:adjustRightInd w:val="0"/>
        <w:spacing w:line="360" w:lineRule="auto"/>
        <w:jc w:val="both"/>
        <w:rPr>
          <w:rFonts w:ascii="Palatino Linotype" w:eastAsia="Calibri" w:hAnsi="Palatino Linotype" w:cs="Arial"/>
          <w:i/>
          <w:lang w:val="es-MX" w:eastAsia="es-MX"/>
        </w:rPr>
      </w:pPr>
      <w:r w:rsidRPr="009B0A51">
        <w:rPr>
          <w:rFonts w:ascii="Palatino Linotype" w:eastAsia="Calibri" w:hAnsi="Palatino Linotype" w:cs="Arial"/>
          <w:i/>
          <w:lang w:val="es-MX" w:eastAsia="es-MX"/>
        </w:rPr>
        <w:t>Padrón de beneficiarios del Programa Municipal “</w:t>
      </w:r>
      <w:r w:rsidRPr="009B0A51">
        <w:rPr>
          <w:rFonts w:ascii="Palatino Linotype" w:eastAsia="Calibri" w:hAnsi="Palatino Linotype" w:cs="Arial"/>
          <w:b/>
          <w:bCs/>
          <w:i/>
          <w:lang w:val="es-MX" w:eastAsia="es-MX"/>
        </w:rPr>
        <w:t>Alimentación con Igualdad</w:t>
      </w:r>
      <w:r w:rsidRPr="009B0A51">
        <w:rPr>
          <w:rFonts w:ascii="Palatino Linotype" w:eastAsia="Calibri" w:hAnsi="Palatino Linotype" w:cs="Arial"/>
          <w:i/>
          <w:lang w:val="es-MX" w:eastAsia="es-MX"/>
        </w:rPr>
        <w:t xml:space="preserve">” referido en respuesta a la solicitud de información número </w:t>
      </w:r>
      <w:r w:rsidRPr="009B0A51">
        <w:rPr>
          <w:rFonts w:ascii="Palatino Linotype" w:eastAsia="Calibri" w:hAnsi="Palatino Linotype" w:cs="Arial"/>
          <w:b/>
          <w:bCs/>
          <w:i/>
          <w:lang w:val="es-MX" w:eastAsia="es-MX"/>
        </w:rPr>
        <w:t>00029/CHIMALHU/IP/2023</w:t>
      </w:r>
      <w:r w:rsidRPr="009B0A51">
        <w:rPr>
          <w:rFonts w:ascii="Palatino Linotype" w:eastAsia="Calibri" w:hAnsi="Palatino Linotype" w:cs="Arial"/>
          <w:i/>
          <w:lang w:val="es-MX" w:eastAsia="es-MX"/>
        </w:rPr>
        <w:t>, actualizado al treinta y uno de enero de dos mil veintitrés</w:t>
      </w:r>
      <w:r w:rsidR="00A40A50" w:rsidRPr="009B0A51">
        <w:rPr>
          <w:rFonts w:ascii="Palatino Linotype" w:eastAsia="Calibri" w:hAnsi="Palatino Linotype" w:cs="Arial"/>
          <w:i/>
          <w:lang w:val="es-MX" w:eastAsia="es-MX"/>
        </w:rPr>
        <w:t>.</w:t>
      </w:r>
    </w:p>
    <w:p w14:paraId="1002CB69" w14:textId="77777777" w:rsidR="00A40A50" w:rsidRPr="009B0A51" w:rsidRDefault="00A40A50" w:rsidP="00FE5B53">
      <w:pPr>
        <w:pStyle w:val="Prrafodelista"/>
        <w:spacing w:before="240" w:after="360"/>
        <w:ind w:left="567" w:right="567"/>
        <w:contextualSpacing/>
        <w:jc w:val="both"/>
        <w:rPr>
          <w:rFonts w:ascii="Palatino Linotype" w:hAnsi="Palatino Linotype" w:cs="Arial"/>
          <w:i/>
        </w:rPr>
      </w:pPr>
    </w:p>
    <w:p w14:paraId="7987534C" w14:textId="408C903C" w:rsidR="00B57B32" w:rsidRPr="009B0A51" w:rsidRDefault="00B57B32" w:rsidP="00731A7E">
      <w:pPr>
        <w:pStyle w:val="Prrafodelista"/>
        <w:ind w:left="567" w:right="567"/>
        <w:contextualSpacing/>
        <w:jc w:val="both"/>
        <w:rPr>
          <w:rFonts w:ascii="Palatino Linotype" w:hAnsi="Palatino Linotype" w:cs="Arial"/>
          <w:i/>
        </w:rPr>
      </w:pPr>
      <w:r w:rsidRPr="009B0A51">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60319E1B" w14:textId="77777777" w:rsidR="00C72309" w:rsidRPr="009B0A51" w:rsidRDefault="00C72309" w:rsidP="00E30EC1">
      <w:pPr>
        <w:ind w:right="567"/>
        <w:contextualSpacing/>
        <w:jc w:val="both"/>
        <w:rPr>
          <w:rFonts w:ascii="Palatino Linotype" w:hAnsi="Palatino Linotype" w:cs="Arial"/>
          <w:i/>
        </w:rPr>
      </w:pPr>
    </w:p>
    <w:p w14:paraId="061AA05E" w14:textId="77777777" w:rsidR="00026EB1" w:rsidRPr="009B0A51" w:rsidRDefault="00026EB1" w:rsidP="00731A7E">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32985456" w:rsidR="00B57B32" w:rsidRPr="009B0A51" w:rsidRDefault="00B57B32" w:rsidP="00B57B32">
      <w:pPr>
        <w:autoSpaceDE w:val="0"/>
        <w:autoSpaceDN w:val="0"/>
        <w:adjustRightInd w:val="0"/>
        <w:spacing w:line="360" w:lineRule="auto"/>
        <w:ind w:right="49"/>
        <w:jc w:val="both"/>
        <w:rPr>
          <w:rFonts w:ascii="Palatino Linotype" w:eastAsia="Calibri" w:hAnsi="Palatino Linotype" w:cs="Arial"/>
        </w:rPr>
      </w:pPr>
      <w:r w:rsidRPr="009B0A51">
        <w:rPr>
          <w:rFonts w:ascii="Palatino Linotype" w:eastAsia="Calibri" w:hAnsi="Palatino Linotype" w:cs="Arial"/>
          <w:b/>
          <w:sz w:val="28"/>
          <w:szCs w:val="28"/>
        </w:rPr>
        <w:lastRenderedPageBreak/>
        <w:t>TERCERO.</w:t>
      </w:r>
      <w:r w:rsidRPr="009B0A51">
        <w:rPr>
          <w:rFonts w:ascii="Palatino Linotype" w:eastAsia="Calibri" w:hAnsi="Palatino Linotype" w:cs="Arial"/>
          <w:b/>
        </w:rPr>
        <w:t xml:space="preserve"> </w:t>
      </w:r>
      <w:r w:rsidR="00A40A50" w:rsidRPr="009B0A51">
        <w:rPr>
          <w:rFonts w:ascii="Palatino Linotype" w:eastAsia="Calibri" w:hAnsi="Palatino Linotype" w:cs="Arial"/>
          <w:b/>
        </w:rPr>
        <w:t>Notifíquese</w:t>
      </w:r>
      <w:r w:rsidR="00A40A50" w:rsidRPr="009B0A51">
        <w:rPr>
          <w:rFonts w:ascii="Palatino Linotype" w:eastAsia="Calibri" w:hAnsi="Palatino Linotype" w:cs="Aria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6197DB" w14:textId="710B7BD4" w:rsidR="00970E3E" w:rsidRPr="009B0A51"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9B0A51" w:rsidRDefault="00970E3E" w:rsidP="00970E3E">
      <w:pPr>
        <w:autoSpaceDE w:val="0"/>
        <w:autoSpaceDN w:val="0"/>
        <w:adjustRightInd w:val="0"/>
        <w:spacing w:before="240" w:line="360" w:lineRule="auto"/>
        <w:jc w:val="both"/>
        <w:rPr>
          <w:rFonts w:ascii="Palatino Linotype" w:eastAsia="Calibri" w:hAnsi="Palatino Linotype" w:cs="Arial"/>
        </w:rPr>
      </w:pPr>
      <w:r w:rsidRPr="009B0A51">
        <w:rPr>
          <w:rFonts w:ascii="Palatino Linotype" w:eastAsia="Calibri" w:hAnsi="Palatino Linotype" w:cs="Arial"/>
          <w:b/>
          <w:sz w:val="28"/>
        </w:rPr>
        <w:t>CUARTO</w:t>
      </w:r>
      <w:r w:rsidRPr="009B0A51">
        <w:rPr>
          <w:rFonts w:ascii="Palatino Linotype" w:eastAsia="Calibri" w:hAnsi="Palatino Linotype" w:cs="Arial"/>
          <w:b/>
        </w:rPr>
        <w:t xml:space="preserve">. </w:t>
      </w:r>
      <w:r w:rsidRPr="009B0A51">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9B0A51">
        <w:rPr>
          <w:rFonts w:ascii="Palatino Linotype" w:eastAsia="Calibri" w:hAnsi="Palatino Linotype" w:cs="Arial"/>
          <w:b/>
        </w:rPr>
        <w:t>Sujeto Obligado</w:t>
      </w:r>
      <w:r w:rsidRPr="009B0A51">
        <w:rPr>
          <w:rFonts w:ascii="Palatino Linotype" w:eastAsia="Calibri" w:hAnsi="Palatino Linotype" w:cs="Arial"/>
        </w:rPr>
        <w:t xml:space="preserve"> de manera fundada y motivada, podrá solicitar una ampliación de plazo para el cumplimiento de la presente resolución.</w:t>
      </w:r>
    </w:p>
    <w:p w14:paraId="53609260" w14:textId="77777777" w:rsidR="00B57B32" w:rsidRPr="009B0A51" w:rsidRDefault="00B57B32" w:rsidP="00B57B32">
      <w:pPr>
        <w:pStyle w:val="Sinespaciado"/>
        <w:spacing w:line="360" w:lineRule="auto"/>
        <w:jc w:val="both"/>
        <w:rPr>
          <w:rFonts w:ascii="Palatino Linotype" w:eastAsia="Calibri" w:hAnsi="Palatino Linotype" w:cs="Arial"/>
          <w:b/>
          <w:sz w:val="28"/>
          <w:szCs w:val="28"/>
          <w:lang w:eastAsia="en-US"/>
        </w:rPr>
      </w:pPr>
    </w:p>
    <w:p w14:paraId="50A3B8B3" w14:textId="7ED9F965" w:rsidR="00A40A50" w:rsidRPr="009B0A51" w:rsidRDefault="008B5C47" w:rsidP="00731A7E">
      <w:pPr>
        <w:spacing w:line="360" w:lineRule="auto"/>
        <w:jc w:val="both"/>
        <w:rPr>
          <w:rFonts w:ascii="Palatino Linotype" w:hAnsi="Palatino Linotype"/>
          <w:color w:val="222222"/>
          <w:shd w:val="clear" w:color="auto" w:fill="FFFFFF"/>
          <w:lang w:val="es-MX"/>
        </w:rPr>
      </w:pPr>
      <w:r w:rsidRPr="009B0A51">
        <w:rPr>
          <w:rFonts w:ascii="Palatino Linotype" w:hAnsi="Palatino Linotype" w:cs="Arial"/>
          <w:b/>
          <w:sz w:val="28"/>
          <w:szCs w:val="28"/>
          <w:lang w:val="es-MX"/>
        </w:rPr>
        <w:t>QUINTO</w:t>
      </w:r>
      <w:r w:rsidRPr="009B0A51">
        <w:rPr>
          <w:rFonts w:ascii="Palatino Linotype" w:hAnsi="Palatino Linotype" w:cs="Arial"/>
          <w:b/>
          <w:sz w:val="26"/>
          <w:szCs w:val="26"/>
          <w:lang w:val="es-MX"/>
        </w:rPr>
        <w:t>.</w:t>
      </w:r>
      <w:r w:rsidRPr="009B0A51">
        <w:rPr>
          <w:rFonts w:ascii="Palatino Linotype" w:hAnsi="Palatino Linotype" w:cs="Arial"/>
          <w:b/>
          <w:lang w:val="es-MX"/>
        </w:rPr>
        <w:t xml:space="preserve"> NOTIFÍQUESE </w:t>
      </w:r>
      <w:r w:rsidRPr="009B0A51">
        <w:rPr>
          <w:rFonts w:ascii="Palatino Linotype" w:hAnsi="Palatino Linotype" w:cs="Arial"/>
          <w:lang w:val="es-MX"/>
        </w:rPr>
        <w:t>la presente resolución a</w:t>
      </w:r>
      <w:r w:rsidR="00A40A50" w:rsidRPr="009B0A51">
        <w:rPr>
          <w:rFonts w:ascii="Palatino Linotype" w:hAnsi="Palatino Linotype" w:cs="Arial"/>
          <w:lang w:val="es-MX"/>
        </w:rPr>
        <w:t>l</w:t>
      </w:r>
      <w:r w:rsidRPr="009B0A51">
        <w:rPr>
          <w:rFonts w:ascii="Palatino Linotype" w:hAnsi="Palatino Linotype" w:cs="Arial"/>
          <w:lang w:val="es-MX"/>
        </w:rPr>
        <w:t xml:space="preserve"> </w:t>
      </w:r>
      <w:r w:rsidRPr="009B0A51">
        <w:rPr>
          <w:rFonts w:ascii="Palatino Linotype" w:hAnsi="Palatino Linotype" w:cs="Arial"/>
          <w:b/>
          <w:lang w:val="es-MX"/>
        </w:rPr>
        <w:t>Recurrente</w:t>
      </w:r>
      <w:r w:rsidRPr="009B0A51">
        <w:rPr>
          <w:rFonts w:ascii="Palatino Linotype" w:hAnsi="Palatino Linotype" w:cs="Arial"/>
          <w:lang w:val="es-MX"/>
        </w:rPr>
        <w:t xml:space="preserve"> </w:t>
      </w:r>
      <w:r w:rsidRPr="009B0A51">
        <w:rPr>
          <w:rFonts w:ascii="Palatino Linotype" w:hAnsi="Palatino Linotype" w:cs="Arial"/>
          <w:b/>
          <w:lang w:val="es-MX"/>
        </w:rPr>
        <w:t xml:space="preserve">vía </w:t>
      </w:r>
      <w:r w:rsidRPr="009B0A51">
        <w:rPr>
          <w:rFonts w:ascii="Palatino Linotype" w:eastAsia="Calibri" w:hAnsi="Palatino Linotype" w:cs="Arial"/>
          <w:lang w:val="es-MX" w:eastAsia="en-US"/>
        </w:rPr>
        <w:t xml:space="preserve">Sistema de Acceso a la Información Mexiquense </w:t>
      </w:r>
      <w:r w:rsidRPr="009B0A51">
        <w:rPr>
          <w:rFonts w:ascii="Palatino Linotype" w:eastAsia="Calibri" w:hAnsi="Palatino Linotype" w:cs="Arial"/>
          <w:b/>
          <w:lang w:val="es-MX" w:eastAsia="en-US"/>
        </w:rPr>
        <w:t>(SAIMEX)</w:t>
      </w:r>
      <w:r w:rsidRPr="009B0A51">
        <w:rPr>
          <w:rFonts w:ascii="Palatino Linotype" w:hAnsi="Palatino Linotype" w:cs="Arial"/>
          <w:b/>
          <w:lang w:val="es-MX"/>
        </w:rPr>
        <w:t>,</w:t>
      </w:r>
      <w:r w:rsidRPr="009B0A51">
        <w:rPr>
          <w:rFonts w:ascii="Palatino Linotype" w:hAnsi="Palatino Linotype" w:cs="Arial"/>
          <w:lang w:val="es-MX"/>
        </w:rPr>
        <w:t xml:space="preserve"> y hágase de su conocimiento que, </w:t>
      </w:r>
      <w:r w:rsidRPr="009B0A51">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88E1913" w14:textId="77777777" w:rsidR="00731A7E" w:rsidRPr="009B0A51" w:rsidRDefault="00731A7E" w:rsidP="00731A7E">
      <w:pPr>
        <w:spacing w:line="360" w:lineRule="auto"/>
        <w:jc w:val="both"/>
        <w:rPr>
          <w:rFonts w:ascii="Palatino Linotype" w:hAnsi="Palatino Linotype"/>
          <w:color w:val="222222"/>
          <w:shd w:val="clear" w:color="auto" w:fill="FFFFFF"/>
          <w:lang w:val="es-MX"/>
        </w:rPr>
      </w:pPr>
    </w:p>
    <w:p w14:paraId="2CA59F8D" w14:textId="085E3EC4" w:rsidR="009F74E7" w:rsidRPr="009B0A51" w:rsidRDefault="008B5C47" w:rsidP="00925243">
      <w:pPr>
        <w:spacing w:before="240" w:line="360" w:lineRule="auto"/>
        <w:jc w:val="both"/>
        <w:rPr>
          <w:rFonts w:ascii="Palatino Linotype" w:hAnsi="Palatino Linotype" w:cs="Arial"/>
        </w:rPr>
      </w:pPr>
      <w:r w:rsidRPr="009B0A51">
        <w:rPr>
          <w:rFonts w:ascii="Palatino Linotype" w:hAnsi="Palatino Linotype"/>
        </w:rPr>
        <w:lastRenderedPageBreak/>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D6BEF" w:rsidRPr="009B0A51">
        <w:rPr>
          <w:rFonts w:ascii="Palatino Linotype" w:hAnsi="Palatino Linotype"/>
        </w:rPr>
        <w:t>TRIGÉSIMA SEGUNDA</w:t>
      </w:r>
      <w:r w:rsidR="00A40A50" w:rsidRPr="009B0A51">
        <w:rPr>
          <w:rFonts w:ascii="Palatino Linotype" w:hAnsi="Palatino Linotype"/>
        </w:rPr>
        <w:t xml:space="preserve"> </w:t>
      </w:r>
      <w:r w:rsidRPr="009B0A51">
        <w:rPr>
          <w:rFonts w:ascii="Palatino Linotype" w:hAnsi="Palatino Linotype"/>
        </w:rPr>
        <w:t xml:space="preserve"> SESIÓN ORDINARIA CELEBRADA EL </w:t>
      </w:r>
      <w:r w:rsidR="000A3A64" w:rsidRPr="009B0A51">
        <w:rPr>
          <w:rFonts w:ascii="Palatino Linotype" w:hAnsi="Palatino Linotype"/>
        </w:rPr>
        <w:t>CINCO</w:t>
      </w:r>
      <w:r w:rsidR="00DD6BEF" w:rsidRPr="009B0A51">
        <w:rPr>
          <w:rFonts w:ascii="Palatino Linotype" w:hAnsi="Palatino Linotype"/>
        </w:rPr>
        <w:t xml:space="preserve"> DE SEPTIEMBRE</w:t>
      </w:r>
      <w:r w:rsidR="00A40A50" w:rsidRPr="009B0A51">
        <w:rPr>
          <w:rFonts w:ascii="Palatino Linotype" w:hAnsi="Palatino Linotype"/>
        </w:rPr>
        <w:t xml:space="preserve"> DE DOS MIL VEINTITRÉS</w:t>
      </w:r>
      <w:r w:rsidRPr="009B0A51">
        <w:rPr>
          <w:rFonts w:ascii="Palatino Linotype" w:hAnsi="Palatino Linotype"/>
        </w:rPr>
        <w:t>, ANTE EL SECRETARIO TÉCNICO DEL PLENO, ALEXIS TAPIA RAMÍREZ</w:t>
      </w:r>
      <w:r w:rsidR="009F74E7" w:rsidRPr="009B0A51">
        <w:rPr>
          <w:rFonts w:ascii="Palatino Linotype" w:hAnsi="Palatino Linotype" w:cs="Arial"/>
        </w:rPr>
        <w:t>.</w:t>
      </w:r>
      <w:r w:rsidR="00117E65" w:rsidRPr="009B0A51">
        <w:rPr>
          <w:rFonts w:ascii="Palatino Linotype" w:hAnsi="Palatino Linotype" w:cs="Arial"/>
        </w:rPr>
        <w:t>---------------------------------</w:t>
      </w:r>
      <w:r w:rsidR="00AB76DF" w:rsidRPr="009B0A51">
        <w:rPr>
          <w:rFonts w:ascii="Palatino Linotype" w:hAnsi="Palatino Linotype" w:cs="Arial"/>
        </w:rPr>
        <w:t>------------------------------</w:t>
      </w:r>
      <w:r w:rsidR="00731A7E" w:rsidRPr="009B0A51">
        <w:rPr>
          <w:rFonts w:ascii="Palatino Linotype" w:hAnsi="Palatino Linotype" w:cs="Arial"/>
        </w:rPr>
        <w:t>-------------------</w:t>
      </w:r>
      <w:r w:rsidR="00C72309" w:rsidRPr="009B0A51">
        <w:rPr>
          <w:rFonts w:ascii="Palatino Linotype" w:hAnsi="Palatino Linotype" w:cs="Arial"/>
        </w:rPr>
        <w:t>------------------------------------------------------------------------------------------------------------------------------------------------------------------------------------------------------------------------------------------------------------------------------------------------------------------------------------------------------------------------------------------------------------------------------------------------------------------------------------</w:t>
      </w:r>
      <w:r w:rsidR="00A47D7C" w:rsidRPr="009B0A51">
        <w:rPr>
          <w:rFonts w:ascii="Palatino Linotype" w:hAnsi="Palatino Linotype" w:cs="Arial"/>
        </w:rPr>
        <w:t>-</w:t>
      </w:r>
      <w:r w:rsidR="006315A3" w:rsidRPr="009B0A51">
        <w:rPr>
          <w:rFonts w:ascii="Palatino Linotype" w:hAnsi="Palatino Linotype" w:cs="Arial"/>
        </w:rPr>
        <w:t>---------------------------------------------------------------------------------------------------------------------------------------------------------------------------------------------------------------------------------------------------------------------------------------------------------------------------------------------------------------------------------------------------------------------------------------------------------------------------------------------------------------------------------------------------------------------------------------------------------------------------------------------------------------------------------------------------------------------------------------------------------------------------------------------------------------------------------------------------------------------------------------------------------------------------------------------------------------------------------------------------------------------------------------------------------------------------------------------------------------------------------------------------------------</w:t>
      </w:r>
    </w:p>
    <w:p w14:paraId="1C94BE23" w14:textId="77777777" w:rsidR="001B7694" w:rsidRPr="009B0A51"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sidRPr="009B0A51">
        <w:rPr>
          <w:rFonts w:ascii="Palatino Linotype" w:hAnsi="Palatino Linotype"/>
          <w:sz w:val="14"/>
          <w:szCs w:val="16"/>
        </w:rPr>
        <w:t>JMV/CCR</w:t>
      </w:r>
      <w:r w:rsidR="00841CCD" w:rsidRPr="009B0A51">
        <w:rPr>
          <w:rFonts w:ascii="Palatino Linotype" w:hAnsi="Palatino Linotype"/>
          <w:sz w:val="14"/>
          <w:szCs w:val="16"/>
        </w:rPr>
        <w:t>/</w:t>
      </w:r>
      <w:r w:rsidR="009126FE" w:rsidRPr="009B0A51">
        <w:rPr>
          <w:rFonts w:ascii="Palatino Linotype" w:hAnsi="Palatino Linotype"/>
          <w:sz w:val="14"/>
          <w:szCs w:val="16"/>
        </w:rPr>
        <w:t>EJDG</w:t>
      </w:r>
      <w:bookmarkStart w:id="2" w:name="_GoBack"/>
      <w:bookmarkEnd w:id="2"/>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602281" w:rsidRDefault="00602281" w:rsidP="00D34057">
      <w:r>
        <w:separator/>
      </w:r>
    </w:p>
  </w:endnote>
  <w:endnote w:type="continuationSeparator" w:id="0">
    <w:p w14:paraId="11EEDEE9" w14:textId="77777777" w:rsidR="00602281" w:rsidRDefault="00602281"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602281" w:rsidRPr="000B69FA" w:rsidRDefault="00602281"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B0A51">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B0A51">
      <w:rPr>
        <w:rFonts w:ascii="Palatino Linotype" w:hAnsi="Palatino Linotype"/>
        <w:bCs/>
        <w:noProof/>
        <w:sz w:val="20"/>
      </w:rPr>
      <w:t>46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602281" w:rsidRPr="008171C2" w:rsidRDefault="00602281"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9B0A51">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9B0A51">
      <w:rPr>
        <w:rFonts w:ascii="Palatino Linotype" w:hAnsi="Palatino Linotype"/>
        <w:b/>
        <w:bCs/>
        <w:noProof/>
        <w:sz w:val="20"/>
      </w:rPr>
      <w:t>46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602281" w:rsidRDefault="00602281" w:rsidP="00D34057">
      <w:r>
        <w:separator/>
      </w:r>
    </w:p>
  </w:footnote>
  <w:footnote w:type="continuationSeparator" w:id="0">
    <w:p w14:paraId="599FD2F4" w14:textId="77777777" w:rsidR="00602281" w:rsidRDefault="00602281" w:rsidP="00D34057">
      <w:r>
        <w:continuationSeparator/>
      </w:r>
    </w:p>
  </w:footnote>
  <w:footnote w:id="1">
    <w:p w14:paraId="4A7DCFA5" w14:textId="77777777" w:rsidR="00602281" w:rsidRPr="00EE06B0" w:rsidRDefault="00602281"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602281" w:rsidRPr="00EE06B0" w:rsidRDefault="00602281"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602281" w:rsidRDefault="009B0A51">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02281" w14:paraId="3EBBCCA0" w14:textId="77777777" w:rsidTr="00E31501">
      <w:trPr>
        <w:trHeight w:val="227"/>
      </w:trPr>
      <w:tc>
        <w:tcPr>
          <w:tcW w:w="5529" w:type="dxa"/>
          <w:hideMark/>
        </w:tcPr>
        <w:p w14:paraId="5F4AF24B" w14:textId="77777777"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2E488F08" w:rsidR="00602281" w:rsidRDefault="00472ADD" w:rsidP="00564DB2">
          <w:pPr>
            <w:spacing w:after="120" w:line="256" w:lineRule="auto"/>
            <w:ind w:left="-486" w:right="214" w:firstLine="1585"/>
            <w:jc w:val="right"/>
            <w:rPr>
              <w:rFonts w:ascii="Palatino Linotype" w:hAnsi="Palatino Linotype" w:cs="Arial"/>
              <w:szCs w:val="20"/>
            </w:rPr>
          </w:pPr>
          <w:r w:rsidRPr="00472ADD">
            <w:rPr>
              <w:rFonts w:ascii="Palatino Linotype" w:hAnsi="Palatino Linotype" w:cs="Arial"/>
              <w:bCs/>
              <w:lang w:eastAsia="es-MX"/>
            </w:rPr>
            <w:t>01135/INFOEM/IP/RR/2023</w:t>
          </w:r>
        </w:p>
      </w:tc>
    </w:tr>
    <w:tr w:rsidR="00602281" w14:paraId="05B82912" w14:textId="77777777" w:rsidTr="00E31501">
      <w:trPr>
        <w:trHeight w:val="242"/>
      </w:trPr>
      <w:tc>
        <w:tcPr>
          <w:tcW w:w="5529" w:type="dxa"/>
          <w:hideMark/>
        </w:tcPr>
        <w:p w14:paraId="45A5E639" w14:textId="77777777"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27B0C642" w:rsidR="00602281" w:rsidRDefault="00472ADD" w:rsidP="00E31501">
          <w:pPr>
            <w:spacing w:line="256" w:lineRule="auto"/>
            <w:ind w:left="-72" w:right="214" w:firstLine="284"/>
            <w:jc w:val="right"/>
            <w:rPr>
              <w:rFonts w:ascii="Palatino Linotype" w:hAnsi="Palatino Linotype" w:cs="Arial"/>
              <w:szCs w:val="20"/>
            </w:rPr>
          </w:pPr>
          <w:bookmarkStart w:id="3" w:name="_Hlk143791252"/>
          <w:r w:rsidRPr="00472ADD">
            <w:rPr>
              <w:rFonts w:ascii="Palatino Linotype" w:hAnsi="Palatino Linotype" w:cs="Arial"/>
              <w:szCs w:val="20"/>
            </w:rPr>
            <w:t>Ayuntamiento de Chimalhuacán</w:t>
          </w:r>
          <w:bookmarkEnd w:id="3"/>
        </w:p>
      </w:tc>
    </w:tr>
    <w:tr w:rsidR="00602281" w14:paraId="4AC99349" w14:textId="77777777" w:rsidTr="00E31501">
      <w:trPr>
        <w:trHeight w:val="342"/>
      </w:trPr>
      <w:tc>
        <w:tcPr>
          <w:tcW w:w="5529" w:type="dxa"/>
          <w:hideMark/>
        </w:tcPr>
        <w:p w14:paraId="050C3A62" w14:textId="2269D921" w:rsidR="00602281" w:rsidRDefault="00602281"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602281" w:rsidRDefault="00602281"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602281" w:rsidRDefault="006022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02281" w14:paraId="393A0417" w14:textId="77777777" w:rsidTr="00564DB2">
      <w:trPr>
        <w:trHeight w:val="227"/>
      </w:trPr>
      <w:tc>
        <w:tcPr>
          <w:tcW w:w="5529" w:type="dxa"/>
          <w:hideMark/>
        </w:tcPr>
        <w:p w14:paraId="1D809BCF" w14:textId="294A4220"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2CD82E72" w:rsidR="00602281" w:rsidRPr="00B4142F" w:rsidRDefault="00472ADD" w:rsidP="004558D1">
          <w:pPr>
            <w:spacing w:after="120" w:line="256" w:lineRule="auto"/>
            <w:ind w:left="-486" w:right="214" w:firstLine="1408"/>
            <w:jc w:val="right"/>
            <w:rPr>
              <w:rFonts w:ascii="Palatino Linotype" w:hAnsi="Palatino Linotype" w:cs="Arial"/>
              <w:szCs w:val="20"/>
            </w:rPr>
          </w:pPr>
          <w:r w:rsidRPr="00472ADD">
            <w:rPr>
              <w:rFonts w:ascii="Palatino Linotype" w:hAnsi="Palatino Linotype" w:cs="Arial"/>
              <w:bCs/>
              <w:lang w:eastAsia="es-MX"/>
            </w:rPr>
            <w:t>01135/INFOEM/IP/RR/2023</w:t>
          </w:r>
        </w:p>
      </w:tc>
    </w:tr>
    <w:tr w:rsidR="00602281" w14:paraId="3CBA8370" w14:textId="77777777" w:rsidTr="00564DB2">
      <w:trPr>
        <w:trHeight w:val="196"/>
      </w:trPr>
      <w:tc>
        <w:tcPr>
          <w:tcW w:w="5529" w:type="dxa"/>
          <w:hideMark/>
        </w:tcPr>
        <w:p w14:paraId="01BBAC1E" w14:textId="77777777" w:rsidR="00602281" w:rsidRDefault="00602281"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4787F358" w:rsidR="00602281" w:rsidRPr="00F06FED" w:rsidRDefault="0048693C" w:rsidP="00564DB2">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602281" w14:paraId="3016720F" w14:textId="77777777" w:rsidTr="00564DB2">
      <w:trPr>
        <w:trHeight w:val="242"/>
      </w:trPr>
      <w:tc>
        <w:tcPr>
          <w:tcW w:w="5529" w:type="dxa"/>
          <w:hideMark/>
        </w:tcPr>
        <w:p w14:paraId="5A512D3D" w14:textId="77777777" w:rsidR="00602281" w:rsidRDefault="00602281"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5DF2322D" w:rsidR="00602281" w:rsidRDefault="00472ADD" w:rsidP="008171C2">
          <w:pPr>
            <w:spacing w:line="256" w:lineRule="auto"/>
            <w:ind w:left="-495" w:right="214" w:firstLine="567"/>
            <w:jc w:val="right"/>
            <w:rPr>
              <w:rFonts w:ascii="Palatino Linotype" w:hAnsi="Palatino Linotype" w:cs="Arial"/>
              <w:szCs w:val="20"/>
            </w:rPr>
          </w:pPr>
          <w:r w:rsidRPr="00472ADD">
            <w:rPr>
              <w:rFonts w:ascii="Palatino Linotype" w:hAnsi="Palatino Linotype" w:cs="Arial"/>
              <w:szCs w:val="20"/>
            </w:rPr>
            <w:t>Ayuntamiento de Chimalhuacán</w:t>
          </w:r>
        </w:p>
      </w:tc>
    </w:tr>
    <w:tr w:rsidR="00602281" w14:paraId="1DA38D4E" w14:textId="77777777" w:rsidTr="00564DB2">
      <w:trPr>
        <w:trHeight w:val="342"/>
      </w:trPr>
      <w:tc>
        <w:tcPr>
          <w:tcW w:w="5529" w:type="dxa"/>
          <w:hideMark/>
        </w:tcPr>
        <w:p w14:paraId="68227E44" w14:textId="493ED142" w:rsidR="00602281" w:rsidRDefault="00602281"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602281" w:rsidRDefault="00602281"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602281" w:rsidRPr="00FF74F5" w:rsidRDefault="009B0A51">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 w15:restartNumberingAfterBreak="0">
    <w:nsid w:val="0F50269D"/>
    <w:multiLevelType w:val="hybridMultilevel"/>
    <w:tmpl w:val="59825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166C83"/>
    <w:multiLevelType w:val="hybridMultilevel"/>
    <w:tmpl w:val="59825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3"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6"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2C0417"/>
    <w:multiLevelType w:val="hybridMultilevel"/>
    <w:tmpl w:val="59825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8"/>
  </w:num>
  <w:num w:numId="3">
    <w:abstractNumId w:val="21"/>
  </w:num>
  <w:num w:numId="4">
    <w:abstractNumId w:val="20"/>
  </w:num>
  <w:num w:numId="5">
    <w:abstractNumId w:val="28"/>
  </w:num>
  <w:num w:numId="6">
    <w:abstractNumId w:val="22"/>
  </w:num>
  <w:num w:numId="7">
    <w:abstractNumId w:val="16"/>
  </w:num>
  <w:num w:numId="8">
    <w:abstractNumId w:val="24"/>
  </w:num>
  <w:num w:numId="9">
    <w:abstractNumId w:val="15"/>
  </w:num>
  <w:num w:numId="10">
    <w:abstractNumId w:val="14"/>
  </w:num>
  <w:num w:numId="11">
    <w:abstractNumId w:val="0"/>
  </w:num>
  <w:num w:numId="12">
    <w:abstractNumId w:val="13"/>
  </w:num>
  <w:num w:numId="13">
    <w:abstractNumId w:val="9"/>
  </w:num>
  <w:num w:numId="14">
    <w:abstractNumId w:val="12"/>
  </w:num>
  <w:num w:numId="15">
    <w:abstractNumId w:val="26"/>
  </w:num>
  <w:num w:numId="16">
    <w:abstractNumId w:val="23"/>
  </w:num>
  <w:num w:numId="17">
    <w:abstractNumId w:val="6"/>
  </w:num>
  <w:num w:numId="18">
    <w:abstractNumId w:val="11"/>
  </w:num>
  <w:num w:numId="19">
    <w:abstractNumId w:val="7"/>
  </w:num>
  <w:num w:numId="20">
    <w:abstractNumId w:val="1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0"/>
  </w:num>
  <w:num w:numId="24">
    <w:abstractNumId w:val="1"/>
  </w:num>
  <w:num w:numId="25">
    <w:abstractNumId w:val="2"/>
  </w:num>
  <w:num w:numId="26">
    <w:abstractNumId w:val="18"/>
  </w:num>
  <w:num w:numId="27">
    <w:abstractNumId w:val="27"/>
  </w:num>
  <w:num w:numId="28">
    <w:abstractNumId w:val="4"/>
  </w:num>
  <w:num w:numId="29">
    <w:abstractNumId w:val="3"/>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6BB6"/>
    <w:rsid w:val="00017B86"/>
    <w:rsid w:val="000207D9"/>
    <w:rsid w:val="00020B6A"/>
    <w:rsid w:val="00026EB1"/>
    <w:rsid w:val="00041A17"/>
    <w:rsid w:val="00042B17"/>
    <w:rsid w:val="00050780"/>
    <w:rsid w:val="00055AB9"/>
    <w:rsid w:val="00085636"/>
    <w:rsid w:val="000A3A64"/>
    <w:rsid w:val="000A5A65"/>
    <w:rsid w:val="000B1582"/>
    <w:rsid w:val="000B3B42"/>
    <w:rsid w:val="000C7DA1"/>
    <w:rsid w:val="000D006F"/>
    <w:rsid w:val="000D4CB2"/>
    <w:rsid w:val="000D6FBA"/>
    <w:rsid w:val="000E269D"/>
    <w:rsid w:val="000E7C06"/>
    <w:rsid w:val="000F43D7"/>
    <w:rsid w:val="000F5CBE"/>
    <w:rsid w:val="000F68BF"/>
    <w:rsid w:val="000F6CA6"/>
    <w:rsid w:val="00101D29"/>
    <w:rsid w:val="00117E65"/>
    <w:rsid w:val="00120096"/>
    <w:rsid w:val="0012374B"/>
    <w:rsid w:val="00123ECE"/>
    <w:rsid w:val="00135F23"/>
    <w:rsid w:val="00140DDF"/>
    <w:rsid w:val="00141116"/>
    <w:rsid w:val="00141623"/>
    <w:rsid w:val="00143708"/>
    <w:rsid w:val="00143843"/>
    <w:rsid w:val="00152971"/>
    <w:rsid w:val="00153E99"/>
    <w:rsid w:val="001545AD"/>
    <w:rsid w:val="00154E6B"/>
    <w:rsid w:val="00155F3D"/>
    <w:rsid w:val="001615BA"/>
    <w:rsid w:val="001679F1"/>
    <w:rsid w:val="001705F4"/>
    <w:rsid w:val="0017228A"/>
    <w:rsid w:val="00174621"/>
    <w:rsid w:val="00181245"/>
    <w:rsid w:val="00185161"/>
    <w:rsid w:val="00194E28"/>
    <w:rsid w:val="001A7973"/>
    <w:rsid w:val="001B0A88"/>
    <w:rsid w:val="001B7694"/>
    <w:rsid w:val="001C0E3D"/>
    <w:rsid w:val="001C2774"/>
    <w:rsid w:val="001D40B1"/>
    <w:rsid w:val="001D6B18"/>
    <w:rsid w:val="001E7A89"/>
    <w:rsid w:val="001F5E61"/>
    <w:rsid w:val="00215429"/>
    <w:rsid w:val="00226E72"/>
    <w:rsid w:val="00234D61"/>
    <w:rsid w:val="002379F2"/>
    <w:rsid w:val="002468A3"/>
    <w:rsid w:val="0025394E"/>
    <w:rsid w:val="0025795D"/>
    <w:rsid w:val="00267078"/>
    <w:rsid w:val="00272D2A"/>
    <w:rsid w:val="00280E23"/>
    <w:rsid w:val="00281EC0"/>
    <w:rsid w:val="0028416A"/>
    <w:rsid w:val="00286BF3"/>
    <w:rsid w:val="00293EFD"/>
    <w:rsid w:val="002A6EFB"/>
    <w:rsid w:val="002A7856"/>
    <w:rsid w:val="002B1BB7"/>
    <w:rsid w:val="002B2253"/>
    <w:rsid w:val="002B2B95"/>
    <w:rsid w:val="002B6397"/>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6441"/>
    <w:rsid w:val="003073EB"/>
    <w:rsid w:val="00311AA7"/>
    <w:rsid w:val="00322DC7"/>
    <w:rsid w:val="003242C7"/>
    <w:rsid w:val="00327882"/>
    <w:rsid w:val="00332991"/>
    <w:rsid w:val="00344F6E"/>
    <w:rsid w:val="0034562A"/>
    <w:rsid w:val="00346625"/>
    <w:rsid w:val="00354DDE"/>
    <w:rsid w:val="003559E1"/>
    <w:rsid w:val="00360BBA"/>
    <w:rsid w:val="00362E23"/>
    <w:rsid w:val="003708E1"/>
    <w:rsid w:val="0037492E"/>
    <w:rsid w:val="003756A5"/>
    <w:rsid w:val="00382978"/>
    <w:rsid w:val="00386844"/>
    <w:rsid w:val="003A1A28"/>
    <w:rsid w:val="003A1E18"/>
    <w:rsid w:val="003A5AE4"/>
    <w:rsid w:val="003B38F1"/>
    <w:rsid w:val="003B3DD4"/>
    <w:rsid w:val="003B6A9D"/>
    <w:rsid w:val="003C0538"/>
    <w:rsid w:val="003C49D6"/>
    <w:rsid w:val="003D002D"/>
    <w:rsid w:val="003D0754"/>
    <w:rsid w:val="003F3CC8"/>
    <w:rsid w:val="003F66C2"/>
    <w:rsid w:val="00413A91"/>
    <w:rsid w:val="0041558F"/>
    <w:rsid w:val="00416CE7"/>
    <w:rsid w:val="004204BB"/>
    <w:rsid w:val="0042060D"/>
    <w:rsid w:val="00420653"/>
    <w:rsid w:val="00420D92"/>
    <w:rsid w:val="004302BF"/>
    <w:rsid w:val="004308D7"/>
    <w:rsid w:val="00431689"/>
    <w:rsid w:val="0044308F"/>
    <w:rsid w:val="0044703B"/>
    <w:rsid w:val="00450A1F"/>
    <w:rsid w:val="004558D1"/>
    <w:rsid w:val="00457A19"/>
    <w:rsid w:val="00460121"/>
    <w:rsid w:val="00467861"/>
    <w:rsid w:val="00472ADD"/>
    <w:rsid w:val="00473A6A"/>
    <w:rsid w:val="00475335"/>
    <w:rsid w:val="00477598"/>
    <w:rsid w:val="004779D6"/>
    <w:rsid w:val="004805B8"/>
    <w:rsid w:val="00480FEA"/>
    <w:rsid w:val="004838E7"/>
    <w:rsid w:val="0048693C"/>
    <w:rsid w:val="00490AAB"/>
    <w:rsid w:val="00496F7A"/>
    <w:rsid w:val="004A2087"/>
    <w:rsid w:val="004A2EA2"/>
    <w:rsid w:val="004B2123"/>
    <w:rsid w:val="004B3A7C"/>
    <w:rsid w:val="004B6925"/>
    <w:rsid w:val="004B6B78"/>
    <w:rsid w:val="004C191E"/>
    <w:rsid w:val="004D498F"/>
    <w:rsid w:val="004D55BA"/>
    <w:rsid w:val="004F3954"/>
    <w:rsid w:val="004F4591"/>
    <w:rsid w:val="004F643D"/>
    <w:rsid w:val="004F77EA"/>
    <w:rsid w:val="005035F7"/>
    <w:rsid w:val="0050427F"/>
    <w:rsid w:val="005151C4"/>
    <w:rsid w:val="00517C9B"/>
    <w:rsid w:val="005219ED"/>
    <w:rsid w:val="00525C26"/>
    <w:rsid w:val="0053007F"/>
    <w:rsid w:val="005414FD"/>
    <w:rsid w:val="00544ADD"/>
    <w:rsid w:val="00557B3B"/>
    <w:rsid w:val="00564DB2"/>
    <w:rsid w:val="005665BE"/>
    <w:rsid w:val="00570073"/>
    <w:rsid w:val="005733EB"/>
    <w:rsid w:val="00573B4F"/>
    <w:rsid w:val="00574BF4"/>
    <w:rsid w:val="00585BF1"/>
    <w:rsid w:val="00594FEE"/>
    <w:rsid w:val="005A14A4"/>
    <w:rsid w:val="005B0651"/>
    <w:rsid w:val="005B201D"/>
    <w:rsid w:val="005B50F3"/>
    <w:rsid w:val="005B5976"/>
    <w:rsid w:val="005B7C1F"/>
    <w:rsid w:val="005C3D98"/>
    <w:rsid w:val="005E161C"/>
    <w:rsid w:val="005E50F1"/>
    <w:rsid w:val="005F40AC"/>
    <w:rsid w:val="005F4AAF"/>
    <w:rsid w:val="006002BC"/>
    <w:rsid w:val="006004A4"/>
    <w:rsid w:val="00601482"/>
    <w:rsid w:val="00602281"/>
    <w:rsid w:val="006054E7"/>
    <w:rsid w:val="00620A1D"/>
    <w:rsid w:val="00622C8D"/>
    <w:rsid w:val="0062301B"/>
    <w:rsid w:val="00627C77"/>
    <w:rsid w:val="006301EC"/>
    <w:rsid w:val="00630FBE"/>
    <w:rsid w:val="006315A3"/>
    <w:rsid w:val="00633AB9"/>
    <w:rsid w:val="00640746"/>
    <w:rsid w:val="00646183"/>
    <w:rsid w:val="00646421"/>
    <w:rsid w:val="00646635"/>
    <w:rsid w:val="00654C45"/>
    <w:rsid w:val="00656B46"/>
    <w:rsid w:val="00657723"/>
    <w:rsid w:val="006625C6"/>
    <w:rsid w:val="00662B52"/>
    <w:rsid w:val="00666716"/>
    <w:rsid w:val="00666B5B"/>
    <w:rsid w:val="00674D6A"/>
    <w:rsid w:val="0067790D"/>
    <w:rsid w:val="006802F0"/>
    <w:rsid w:val="00684998"/>
    <w:rsid w:val="00690103"/>
    <w:rsid w:val="006A2320"/>
    <w:rsid w:val="006A66EE"/>
    <w:rsid w:val="006C2453"/>
    <w:rsid w:val="006C6233"/>
    <w:rsid w:val="006D566D"/>
    <w:rsid w:val="006E1298"/>
    <w:rsid w:val="006E1560"/>
    <w:rsid w:val="006E57E3"/>
    <w:rsid w:val="006F612C"/>
    <w:rsid w:val="007017C7"/>
    <w:rsid w:val="0070231E"/>
    <w:rsid w:val="00702C79"/>
    <w:rsid w:val="00703D66"/>
    <w:rsid w:val="00706E31"/>
    <w:rsid w:val="00722BF3"/>
    <w:rsid w:val="00725027"/>
    <w:rsid w:val="007250E5"/>
    <w:rsid w:val="00725339"/>
    <w:rsid w:val="0073045F"/>
    <w:rsid w:val="00730A9F"/>
    <w:rsid w:val="00731A7E"/>
    <w:rsid w:val="0073583C"/>
    <w:rsid w:val="007358E0"/>
    <w:rsid w:val="00742B13"/>
    <w:rsid w:val="007476C5"/>
    <w:rsid w:val="00751C25"/>
    <w:rsid w:val="0075245B"/>
    <w:rsid w:val="00755A9B"/>
    <w:rsid w:val="00760FCC"/>
    <w:rsid w:val="0076744D"/>
    <w:rsid w:val="0076759C"/>
    <w:rsid w:val="0078004C"/>
    <w:rsid w:val="00783FD2"/>
    <w:rsid w:val="00793527"/>
    <w:rsid w:val="007B1512"/>
    <w:rsid w:val="007C07B0"/>
    <w:rsid w:val="007C4C2E"/>
    <w:rsid w:val="007D0A9E"/>
    <w:rsid w:val="007D62E9"/>
    <w:rsid w:val="007D7483"/>
    <w:rsid w:val="007E04C8"/>
    <w:rsid w:val="007E1970"/>
    <w:rsid w:val="007F2A5E"/>
    <w:rsid w:val="00803FC8"/>
    <w:rsid w:val="008058B1"/>
    <w:rsid w:val="00805DE1"/>
    <w:rsid w:val="00806692"/>
    <w:rsid w:val="008067B5"/>
    <w:rsid w:val="0080743D"/>
    <w:rsid w:val="008105DD"/>
    <w:rsid w:val="00812043"/>
    <w:rsid w:val="00814E5E"/>
    <w:rsid w:val="0081573E"/>
    <w:rsid w:val="00816560"/>
    <w:rsid w:val="00817084"/>
    <w:rsid w:val="008171C2"/>
    <w:rsid w:val="00820DE3"/>
    <w:rsid w:val="008240F0"/>
    <w:rsid w:val="00827428"/>
    <w:rsid w:val="00827C8B"/>
    <w:rsid w:val="0084007F"/>
    <w:rsid w:val="00841CCD"/>
    <w:rsid w:val="0084347C"/>
    <w:rsid w:val="00847043"/>
    <w:rsid w:val="00855E9B"/>
    <w:rsid w:val="00871E5C"/>
    <w:rsid w:val="008740B7"/>
    <w:rsid w:val="008746A2"/>
    <w:rsid w:val="0087697C"/>
    <w:rsid w:val="00877448"/>
    <w:rsid w:val="008819F0"/>
    <w:rsid w:val="00881E67"/>
    <w:rsid w:val="008852D8"/>
    <w:rsid w:val="008A1CC9"/>
    <w:rsid w:val="008A38A0"/>
    <w:rsid w:val="008A42CC"/>
    <w:rsid w:val="008B2EF8"/>
    <w:rsid w:val="008B3F08"/>
    <w:rsid w:val="008B5C47"/>
    <w:rsid w:val="008C5F81"/>
    <w:rsid w:val="008D6D96"/>
    <w:rsid w:val="008D7CE1"/>
    <w:rsid w:val="008E40A8"/>
    <w:rsid w:val="008E5AAE"/>
    <w:rsid w:val="008E5D5B"/>
    <w:rsid w:val="008F2868"/>
    <w:rsid w:val="008F4C6F"/>
    <w:rsid w:val="00902C13"/>
    <w:rsid w:val="00904DC7"/>
    <w:rsid w:val="009050DE"/>
    <w:rsid w:val="009126FE"/>
    <w:rsid w:val="00912A21"/>
    <w:rsid w:val="0091562A"/>
    <w:rsid w:val="00916EEF"/>
    <w:rsid w:val="00917CAA"/>
    <w:rsid w:val="009232E7"/>
    <w:rsid w:val="00925243"/>
    <w:rsid w:val="00926051"/>
    <w:rsid w:val="00940A28"/>
    <w:rsid w:val="009440E4"/>
    <w:rsid w:val="00951B8F"/>
    <w:rsid w:val="0095372B"/>
    <w:rsid w:val="00970E3E"/>
    <w:rsid w:val="00972636"/>
    <w:rsid w:val="00993420"/>
    <w:rsid w:val="00993A72"/>
    <w:rsid w:val="00995F88"/>
    <w:rsid w:val="00996492"/>
    <w:rsid w:val="009A00AB"/>
    <w:rsid w:val="009A3EDE"/>
    <w:rsid w:val="009A58C5"/>
    <w:rsid w:val="009A5F05"/>
    <w:rsid w:val="009A7554"/>
    <w:rsid w:val="009B0A51"/>
    <w:rsid w:val="009B26E5"/>
    <w:rsid w:val="009C304A"/>
    <w:rsid w:val="009C3C39"/>
    <w:rsid w:val="009C717B"/>
    <w:rsid w:val="009D1003"/>
    <w:rsid w:val="009D5B53"/>
    <w:rsid w:val="009D62BD"/>
    <w:rsid w:val="009D7D7B"/>
    <w:rsid w:val="009E16FA"/>
    <w:rsid w:val="009E6C93"/>
    <w:rsid w:val="009E71C1"/>
    <w:rsid w:val="009F42F3"/>
    <w:rsid w:val="009F46A9"/>
    <w:rsid w:val="009F47DC"/>
    <w:rsid w:val="009F74E7"/>
    <w:rsid w:val="00A01730"/>
    <w:rsid w:val="00A01C97"/>
    <w:rsid w:val="00A05764"/>
    <w:rsid w:val="00A10127"/>
    <w:rsid w:val="00A134B2"/>
    <w:rsid w:val="00A1684F"/>
    <w:rsid w:val="00A17DC9"/>
    <w:rsid w:val="00A35B6F"/>
    <w:rsid w:val="00A37185"/>
    <w:rsid w:val="00A40A50"/>
    <w:rsid w:val="00A41464"/>
    <w:rsid w:val="00A45E2B"/>
    <w:rsid w:val="00A47D7C"/>
    <w:rsid w:val="00A47E40"/>
    <w:rsid w:val="00A54243"/>
    <w:rsid w:val="00A56017"/>
    <w:rsid w:val="00A56F06"/>
    <w:rsid w:val="00A573AC"/>
    <w:rsid w:val="00A57715"/>
    <w:rsid w:val="00A618C1"/>
    <w:rsid w:val="00A7407A"/>
    <w:rsid w:val="00A74EA8"/>
    <w:rsid w:val="00A76C35"/>
    <w:rsid w:val="00A8418B"/>
    <w:rsid w:val="00A864B6"/>
    <w:rsid w:val="00A87485"/>
    <w:rsid w:val="00A93170"/>
    <w:rsid w:val="00AA0796"/>
    <w:rsid w:val="00AA2D91"/>
    <w:rsid w:val="00AA4F99"/>
    <w:rsid w:val="00AA75CA"/>
    <w:rsid w:val="00AB0F1D"/>
    <w:rsid w:val="00AB1B2E"/>
    <w:rsid w:val="00AB2C4C"/>
    <w:rsid w:val="00AB76DF"/>
    <w:rsid w:val="00AC1823"/>
    <w:rsid w:val="00AC2CF0"/>
    <w:rsid w:val="00AC3F77"/>
    <w:rsid w:val="00AC4340"/>
    <w:rsid w:val="00AC49A7"/>
    <w:rsid w:val="00AD7B53"/>
    <w:rsid w:val="00AF04BF"/>
    <w:rsid w:val="00AF0E75"/>
    <w:rsid w:val="00AF1B80"/>
    <w:rsid w:val="00B0487B"/>
    <w:rsid w:val="00B12105"/>
    <w:rsid w:val="00B1411B"/>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4154"/>
    <w:rsid w:val="00BB7570"/>
    <w:rsid w:val="00BB796F"/>
    <w:rsid w:val="00BC73E3"/>
    <w:rsid w:val="00BD28E3"/>
    <w:rsid w:val="00BD6588"/>
    <w:rsid w:val="00BE3B14"/>
    <w:rsid w:val="00BF390A"/>
    <w:rsid w:val="00C0530C"/>
    <w:rsid w:val="00C06C9A"/>
    <w:rsid w:val="00C07D77"/>
    <w:rsid w:val="00C156B4"/>
    <w:rsid w:val="00C15DBB"/>
    <w:rsid w:val="00C20508"/>
    <w:rsid w:val="00C31842"/>
    <w:rsid w:val="00C34327"/>
    <w:rsid w:val="00C36C03"/>
    <w:rsid w:val="00C42B99"/>
    <w:rsid w:val="00C42C80"/>
    <w:rsid w:val="00C44875"/>
    <w:rsid w:val="00C531E1"/>
    <w:rsid w:val="00C57CB5"/>
    <w:rsid w:val="00C61705"/>
    <w:rsid w:val="00C6304A"/>
    <w:rsid w:val="00C665F7"/>
    <w:rsid w:val="00C6788F"/>
    <w:rsid w:val="00C72309"/>
    <w:rsid w:val="00C72426"/>
    <w:rsid w:val="00C7308D"/>
    <w:rsid w:val="00C77741"/>
    <w:rsid w:val="00C812E3"/>
    <w:rsid w:val="00C81700"/>
    <w:rsid w:val="00C82261"/>
    <w:rsid w:val="00C848BA"/>
    <w:rsid w:val="00C90E54"/>
    <w:rsid w:val="00C92FAC"/>
    <w:rsid w:val="00C93295"/>
    <w:rsid w:val="00C94B65"/>
    <w:rsid w:val="00CA261F"/>
    <w:rsid w:val="00CA28E7"/>
    <w:rsid w:val="00CA2B5E"/>
    <w:rsid w:val="00CA48B9"/>
    <w:rsid w:val="00CA550D"/>
    <w:rsid w:val="00CB09F1"/>
    <w:rsid w:val="00CB1908"/>
    <w:rsid w:val="00CB7DC4"/>
    <w:rsid w:val="00CC416B"/>
    <w:rsid w:val="00CC5DBE"/>
    <w:rsid w:val="00CC6F3C"/>
    <w:rsid w:val="00CC78D6"/>
    <w:rsid w:val="00CD0423"/>
    <w:rsid w:val="00CD51C8"/>
    <w:rsid w:val="00CE02B6"/>
    <w:rsid w:val="00CE4919"/>
    <w:rsid w:val="00CE7764"/>
    <w:rsid w:val="00CF0A39"/>
    <w:rsid w:val="00CF70A0"/>
    <w:rsid w:val="00D0788F"/>
    <w:rsid w:val="00D10308"/>
    <w:rsid w:val="00D106BD"/>
    <w:rsid w:val="00D20C1D"/>
    <w:rsid w:val="00D25134"/>
    <w:rsid w:val="00D27E5B"/>
    <w:rsid w:val="00D34057"/>
    <w:rsid w:val="00D36682"/>
    <w:rsid w:val="00D536F1"/>
    <w:rsid w:val="00D53DDC"/>
    <w:rsid w:val="00D623CE"/>
    <w:rsid w:val="00D64AF1"/>
    <w:rsid w:val="00D67A0D"/>
    <w:rsid w:val="00D67BEC"/>
    <w:rsid w:val="00D74B7C"/>
    <w:rsid w:val="00D800F2"/>
    <w:rsid w:val="00D93767"/>
    <w:rsid w:val="00D95458"/>
    <w:rsid w:val="00D96EF8"/>
    <w:rsid w:val="00DA323F"/>
    <w:rsid w:val="00DA3735"/>
    <w:rsid w:val="00DA43AD"/>
    <w:rsid w:val="00DB37B7"/>
    <w:rsid w:val="00DB545E"/>
    <w:rsid w:val="00DD0A45"/>
    <w:rsid w:val="00DD13E2"/>
    <w:rsid w:val="00DD438A"/>
    <w:rsid w:val="00DD6010"/>
    <w:rsid w:val="00DD6BEF"/>
    <w:rsid w:val="00DD7C88"/>
    <w:rsid w:val="00DE2F9E"/>
    <w:rsid w:val="00E017CE"/>
    <w:rsid w:val="00E024BE"/>
    <w:rsid w:val="00E02FE0"/>
    <w:rsid w:val="00E127E6"/>
    <w:rsid w:val="00E131A8"/>
    <w:rsid w:val="00E13A3A"/>
    <w:rsid w:val="00E1740E"/>
    <w:rsid w:val="00E213F7"/>
    <w:rsid w:val="00E2616D"/>
    <w:rsid w:val="00E26437"/>
    <w:rsid w:val="00E26B04"/>
    <w:rsid w:val="00E27B09"/>
    <w:rsid w:val="00E30EC1"/>
    <w:rsid w:val="00E31501"/>
    <w:rsid w:val="00E3262B"/>
    <w:rsid w:val="00E348D7"/>
    <w:rsid w:val="00E36016"/>
    <w:rsid w:val="00E41748"/>
    <w:rsid w:val="00E43997"/>
    <w:rsid w:val="00E44452"/>
    <w:rsid w:val="00E45777"/>
    <w:rsid w:val="00E53540"/>
    <w:rsid w:val="00E53C06"/>
    <w:rsid w:val="00E607F9"/>
    <w:rsid w:val="00E746BE"/>
    <w:rsid w:val="00E76D2F"/>
    <w:rsid w:val="00E82F11"/>
    <w:rsid w:val="00E91313"/>
    <w:rsid w:val="00E91EE4"/>
    <w:rsid w:val="00E9595C"/>
    <w:rsid w:val="00EA3EE4"/>
    <w:rsid w:val="00EA53C7"/>
    <w:rsid w:val="00EB0517"/>
    <w:rsid w:val="00EB1E18"/>
    <w:rsid w:val="00EB5A3A"/>
    <w:rsid w:val="00EC61B4"/>
    <w:rsid w:val="00ED224E"/>
    <w:rsid w:val="00ED27AB"/>
    <w:rsid w:val="00ED33BB"/>
    <w:rsid w:val="00ED5CA3"/>
    <w:rsid w:val="00ED660D"/>
    <w:rsid w:val="00ED6C96"/>
    <w:rsid w:val="00F004AA"/>
    <w:rsid w:val="00F06299"/>
    <w:rsid w:val="00F11AD3"/>
    <w:rsid w:val="00F13387"/>
    <w:rsid w:val="00F1345B"/>
    <w:rsid w:val="00F16EF8"/>
    <w:rsid w:val="00F21527"/>
    <w:rsid w:val="00F3632E"/>
    <w:rsid w:val="00F457C8"/>
    <w:rsid w:val="00F46230"/>
    <w:rsid w:val="00F50059"/>
    <w:rsid w:val="00F57746"/>
    <w:rsid w:val="00F735E8"/>
    <w:rsid w:val="00F912B7"/>
    <w:rsid w:val="00F91528"/>
    <w:rsid w:val="00F91555"/>
    <w:rsid w:val="00F949ED"/>
    <w:rsid w:val="00F96E94"/>
    <w:rsid w:val="00FA4896"/>
    <w:rsid w:val="00FA751D"/>
    <w:rsid w:val="00FB1297"/>
    <w:rsid w:val="00FB3270"/>
    <w:rsid w:val="00FC28CC"/>
    <w:rsid w:val="00FC3BBC"/>
    <w:rsid w:val="00FD1200"/>
    <w:rsid w:val="00FE23C7"/>
    <w:rsid w:val="00FE343A"/>
    <w:rsid w:val="00FE459F"/>
    <w:rsid w:val="00FE5B53"/>
    <w:rsid w:val="00FF14FE"/>
    <w:rsid w:val="00FF6CD8"/>
    <w:rsid w:val="00FF723B"/>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D98"/>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character" w:customStyle="1" w:styleId="Mencinsinresolver2">
    <w:name w:val="Mención sin resolver2"/>
    <w:basedOn w:val="Fuentedeprrafopredeter"/>
    <w:uiPriority w:val="99"/>
    <w:semiHidden/>
    <w:unhideWhenUsed/>
    <w:rsid w:val="00C665F7"/>
    <w:rPr>
      <w:color w:val="605E5C"/>
      <w:shd w:val="clear" w:color="auto" w:fill="E1DFDD"/>
    </w:rPr>
  </w:style>
  <w:style w:type="paragraph" w:customStyle="1" w:styleId="Citas">
    <w:name w:val="Citas"/>
    <w:basedOn w:val="Normal"/>
    <w:qFormat/>
    <w:rsid w:val="00702C7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702C79"/>
    <w:pPr>
      <w:spacing w:before="240" w:after="160" w:line="360" w:lineRule="auto"/>
      <w:ind w:left="851" w:right="851"/>
      <w:jc w:val="both"/>
    </w:pPr>
    <w:rPr>
      <w:rFonts w:ascii="Palatino Linotype" w:hAnsi="Palatino Linotype"/>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himalhuacan.gob.mx/wp-content/uploads/2022/12/CONVOCATORIA-ALIMENTACION-CON-IGUALDAD-A.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17EB7-9BF9-4635-AAA5-04EA2D47E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46</Pages>
  <Words>10755</Words>
  <Characters>59158</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37</cp:revision>
  <cp:lastPrinted>2018-04-05T14:31:00Z</cp:lastPrinted>
  <dcterms:created xsi:type="dcterms:W3CDTF">2023-08-24T23:19:00Z</dcterms:created>
  <dcterms:modified xsi:type="dcterms:W3CDTF">2023-10-10T18:58:00Z</dcterms:modified>
</cp:coreProperties>
</file>