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E49F4E" w14:textId="5985D2AA" w:rsidR="00177EE1" w:rsidRPr="00CD5845" w:rsidRDefault="00177EE1" w:rsidP="006A1A4E">
      <w:pPr>
        <w:spacing w:after="0" w:line="360" w:lineRule="auto"/>
        <w:rPr>
          <w:rFonts w:eastAsia="Times New Roman" w:cs="Tahoma"/>
          <w:bCs/>
          <w:color w:val="auto"/>
          <w:lang w:eastAsia="es-ES"/>
        </w:rPr>
      </w:pPr>
      <w:r w:rsidRPr="00CD5845">
        <w:rPr>
          <w:rFonts w:eastAsia="Calibri" w:cs="Tahoma"/>
          <w:bCs/>
          <w:color w:val="000000"/>
        </w:rPr>
        <w:t>Resolución</w:t>
      </w:r>
      <w:r w:rsidR="00083A1D" w:rsidRPr="00CD5845">
        <w:rPr>
          <w:rFonts w:eastAsia="Calibri" w:cs="Tahoma"/>
          <w:bCs/>
          <w:color w:val="000000"/>
        </w:rPr>
        <w:t xml:space="preserve"> </w:t>
      </w:r>
      <w:r w:rsidRPr="00CD5845">
        <w:rPr>
          <w:rFonts w:eastAsia="Calibri" w:cs="Tahoma"/>
          <w:bCs/>
          <w:color w:val="000000"/>
        </w:rPr>
        <w:t>del</w:t>
      </w:r>
      <w:r w:rsidR="00083A1D" w:rsidRPr="00CD5845">
        <w:rPr>
          <w:rFonts w:eastAsia="Calibri" w:cs="Tahoma"/>
          <w:bCs/>
          <w:color w:val="000000"/>
        </w:rPr>
        <w:t xml:space="preserve"> </w:t>
      </w:r>
      <w:r w:rsidRPr="00CD5845">
        <w:rPr>
          <w:rFonts w:eastAsia="Calibri" w:cs="Tahoma"/>
          <w:bCs/>
          <w:color w:val="000000"/>
        </w:rPr>
        <w:t>Pleno</w:t>
      </w:r>
      <w:r w:rsidR="00083A1D" w:rsidRPr="00CD5845">
        <w:rPr>
          <w:rFonts w:eastAsia="Calibri" w:cs="Tahoma"/>
          <w:bCs/>
          <w:color w:val="000000"/>
        </w:rPr>
        <w:t xml:space="preserve"> </w:t>
      </w:r>
      <w:r w:rsidRPr="00CD5845">
        <w:rPr>
          <w:rFonts w:eastAsia="Calibri" w:cs="Tahoma"/>
          <w:bCs/>
          <w:color w:val="000000"/>
        </w:rPr>
        <w:t>del</w:t>
      </w:r>
      <w:r w:rsidR="00083A1D" w:rsidRPr="00CD5845">
        <w:rPr>
          <w:rFonts w:eastAsia="Calibri" w:cs="Tahoma"/>
          <w:bCs/>
          <w:color w:val="000000"/>
        </w:rPr>
        <w:t xml:space="preserve"> </w:t>
      </w:r>
      <w:r w:rsidR="006D69E2" w:rsidRPr="00CD5845">
        <w:rPr>
          <w:rFonts w:eastAsia="Calibri" w:cs="Tahoma"/>
          <w:bCs/>
          <w:color w:val="000000"/>
        </w:rPr>
        <w:t>Instituto de Transparencia, Acceso a la Información Pública y Protección de Datos Personales del Estado de México y Municipios</w:t>
      </w:r>
      <w:r w:rsidRPr="00CD5845">
        <w:rPr>
          <w:rFonts w:eastAsia="Times New Roman" w:cs="Tahoma"/>
          <w:bCs/>
          <w:color w:val="auto"/>
          <w:lang w:eastAsia="es-ES"/>
        </w:rPr>
        <w:t>,</w:t>
      </w:r>
      <w:r w:rsidR="00083A1D" w:rsidRPr="00CD5845">
        <w:rPr>
          <w:rFonts w:eastAsia="Times New Roman" w:cs="Tahoma"/>
          <w:bCs/>
          <w:color w:val="auto"/>
          <w:lang w:eastAsia="es-ES"/>
        </w:rPr>
        <w:t xml:space="preserve"> </w:t>
      </w:r>
      <w:r w:rsidRPr="00CD5845">
        <w:rPr>
          <w:rFonts w:eastAsia="Times New Roman" w:cs="Tahoma"/>
          <w:bCs/>
          <w:color w:val="auto"/>
          <w:lang w:eastAsia="es-ES"/>
        </w:rPr>
        <w:t>con</w:t>
      </w:r>
      <w:r w:rsidR="00083A1D" w:rsidRPr="00CD5845">
        <w:rPr>
          <w:rFonts w:eastAsia="Times New Roman" w:cs="Tahoma"/>
          <w:bCs/>
          <w:color w:val="auto"/>
          <w:lang w:eastAsia="es-ES"/>
        </w:rPr>
        <w:t xml:space="preserve"> </w:t>
      </w:r>
      <w:r w:rsidRPr="00CD5845">
        <w:rPr>
          <w:rFonts w:eastAsia="Times New Roman" w:cs="Tahoma"/>
          <w:bCs/>
          <w:color w:val="auto"/>
          <w:lang w:eastAsia="es-ES"/>
        </w:rPr>
        <w:t>domicilio</w:t>
      </w:r>
      <w:r w:rsidR="00083A1D" w:rsidRPr="00CD5845">
        <w:rPr>
          <w:rFonts w:eastAsia="Times New Roman" w:cs="Tahoma"/>
          <w:bCs/>
          <w:color w:val="auto"/>
          <w:lang w:eastAsia="es-ES"/>
        </w:rPr>
        <w:t xml:space="preserve"> </w:t>
      </w:r>
      <w:r w:rsidRPr="00CD5845">
        <w:rPr>
          <w:rFonts w:eastAsia="Times New Roman" w:cs="Tahoma"/>
          <w:bCs/>
          <w:color w:val="auto"/>
          <w:lang w:eastAsia="es-ES"/>
        </w:rPr>
        <w:t>en</w:t>
      </w:r>
      <w:r w:rsidR="00083A1D" w:rsidRPr="00CD5845">
        <w:rPr>
          <w:rFonts w:eastAsia="Times New Roman" w:cs="Tahoma"/>
          <w:bCs/>
          <w:color w:val="auto"/>
          <w:lang w:eastAsia="es-ES"/>
        </w:rPr>
        <w:t xml:space="preserve"> </w:t>
      </w:r>
      <w:r w:rsidRPr="00CD5845">
        <w:rPr>
          <w:rFonts w:eastAsia="Times New Roman" w:cs="Tahoma"/>
          <w:bCs/>
          <w:color w:val="auto"/>
          <w:lang w:eastAsia="es-ES"/>
        </w:rPr>
        <w:t>Metepec,</w:t>
      </w:r>
      <w:r w:rsidR="00083A1D" w:rsidRPr="00CD5845">
        <w:rPr>
          <w:rFonts w:eastAsia="Times New Roman" w:cs="Tahoma"/>
          <w:bCs/>
          <w:color w:val="auto"/>
          <w:lang w:eastAsia="es-ES"/>
        </w:rPr>
        <w:t xml:space="preserve"> </w:t>
      </w:r>
      <w:r w:rsidRPr="00CD5845">
        <w:rPr>
          <w:rFonts w:eastAsia="Times New Roman" w:cs="Tahoma"/>
          <w:bCs/>
          <w:color w:val="auto"/>
          <w:lang w:eastAsia="es-ES"/>
        </w:rPr>
        <w:t>Estado</w:t>
      </w:r>
      <w:r w:rsidR="00083A1D" w:rsidRPr="00CD5845">
        <w:rPr>
          <w:rFonts w:eastAsia="Times New Roman" w:cs="Tahoma"/>
          <w:bCs/>
          <w:color w:val="auto"/>
          <w:lang w:eastAsia="es-ES"/>
        </w:rPr>
        <w:t xml:space="preserve"> </w:t>
      </w:r>
      <w:r w:rsidRPr="00CD5845">
        <w:rPr>
          <w:rFonts w:eastAsia="Times New Roman" w:cs="Tahoma"/>
          <w:bCs/>
          <w:color w:val="auto"/>
          <w:lang w:eastAsia="es-ES"/>
        </w:rPr>
        <w:t>de</w:t>
      </w:r>
      <w:r w:rsidR="00083A1D" w:rsidRPr="00CD5845">
        <w:rPr>
          <w:rFonts w:eastAsia="Times New Roman" w:cs="Tahoma"/>
          <w:bCs/>
          <w:color w:val="auto"/>
          <w:lang w:eastAsia="es-ES"/>
        </w:rPr>
        <w:t xml:space="preserve"> </w:t>
      </w:r>
      <w:r w:rsidRPr="00CD5845">
        <w:rPr>
          <w:rFonts w:eastAsia="Times New Roman" w:cs="Tahoma"/>
          <w:bCs/>
          <w:color w:val="auto"/>
          <w:lang w:eastAsia="es-ES"/>
        </w:rPr>
        <w:t>México,</w:t>
      </w:r>
      <w:r w:rsidR="00083A1D" w:rsidRPr="00CD5845">
        <w:rPr>
          <w:rFonts w:eastAsia="Times New Roman" w:cs="Tahoma"/>
          <w:bCs/>
          <w:color w:val="auto"/>
          <w:lang w:eastAsia="es-ES"/>
        </w:rPr>
        <w:t xml:space="preserve"> </w:t>
      </w:r>
      <w:r w:rsidRPr="00CD5845">
        <w:rPr>
          <w:rFonts w:eastAsia="Times New Roman" w:cs="Tahoma"/>
          <w:bCs/>
          <w:color w:val="auto"/>
          <w:lang w:eastAsia="es-ES"/>
        </w:rPr>
        <w:t>de</w:t>
      </w:r>
      <w:r w:rsidR="00083A1D" w:rsidRPr="00CD5845">
        <w:rPr>
          <w:rFonts w:eastAsia="Times New Roman" w:cs="Tahoma"/>
          <w:bCs/>
          <w:color w:val="auto"/>
          <w:lang w:eastAsia="es-ES"/>
        </w:rPr>
        <w:t xml:space="preserve"> </w:t>
      </w:r>
      <w:r w:rsidRPr="00CD5845">
        <w:rPr>
          <w:rFonts w:eastAsia="Times New Roman" w:cs="Tahoma"/>
          <w:bCs/>
          <w:color w:val="auto"/>
          <w:lang w:eastAsia="es-ES"/>
        </w:rPr>
        <w:t>fecha</w:t>
      </w:r>
      <w:r w:rsidR="00083A1D" w:rsidRPr="00CD5845">
        <w:rPr>
          <w:rFonts w:eastAsia="Times New Roman" w:cs="Tahoma"/>
          <w:bCs/>
          <w:color w:val="auto"/>
          <w:lang w:eastAsia="es-ES"/>
        </w:rPr>
        <w:t xml:space="preserve"> </w:t>
      </w:r>
      <w:r w:rsidR="005720F6" w:rsidRPr="00CD5845">
        <w:rPr>
          <w:rFonts w:eastAsia="Times New Roman" w:cs="Tahoma"/>
          <w:bCs/>
          <w:color w:val="auto"/>
          <w:lang w:eastAsia="es-ES"/>
        </w:rPr>
        <w:t>treinta y uno</w:t>
      </w:r>
      <w:r w:rsidR="00177CD4" w:rsidRPr="00CD5845">
        <w:rPr>
          <w:rFonts w:eastAsia="Times New Roman" w:cs="Tahoma"/>
          <w:bCs/>
          <w:color w:val="auto"/>
          <w:lang w:eastAsia="es-ES"/>
        </w:rPr>
        <w:t xml:space="preserve"> </w:t>
      </w:r>
      <w:r w:rsidRPr="00CD5845">
        <w:rPr>
          <w:rFonts w:eastAsia="Times New Roman" w:cs="Tahoma"/>
          <w:bCs/>
          <w:color w:val="auto"/>
          <w:lang w:eastAsia="es-ES"/>
        </w:rPr>
        <w:t>de</w:t>
      </w:r>
      <w:r w:rsidR="00083A1D" w:rsidRPr="00CD5845">
        <w:rPr>
          <w:rFonts w:eastAsia="Times New Roman" w:cs="Tahoma"/>
          <w:bCs/>
          <w:color w:val="auto"/>
          <w:lang w:eastAsia="es-ES"/>
        </w:rPr>
        <w:t xml:space="preserve"> </w:t>
      </w:r>
      <w:r w:rsidR="00BB55A3" w:rsidRPr="00CD5845">
        <w:rPr>
          <w:rFonts w:eastAsia="Times New Roman" w:cs="Tahoma"/>
          <w:bCs/>
          <w:color w:val="auto"/>
          <w:lang w:eastAsia="es-ES"/>
        </w:rPr>
        <w:t>mayo</w:t>
      </w:r>
      <w:r w:rsidR="00083A1D" w:rsidRPr="00CD5845">
        <w:rPr>
          <w:rFonts w:eastAsia="Times New Roman" w:cs="Tahoma"/>
          <w:bCs/>
          <w:color w:val="auto"/>
          <w:lang w:eastAsia="es-ES"/>
        </w:rPr>
        <w:t xml:space="preserve"> </w:t>
      </w:r>
      <w:r w:rsidRPr="00CD5845">
        <w:rPr>
          <w:rFonts w:eastAsia="Times New Roman" w:cs="Tahoma"/>
          <w:bCs/>
          <w:color w:val="auto"/>
          <w:lang w:eastAsia="es-ES"/>
        </w:rPr>
        <w:t>de</w:t>
      </w:r>
      <w:r w:rsidR="00083A1D" w:rsidRPr="00CD5845">
        <w:rPr>
          <w:rFonts w:eastAsia="Times New Roman" w:cs="Tahoma"/>
          <w:bCs/>
          <w:color w:val="auto"/>
          <w:lang w:eastAsia="es-ES"/>
        </w:rPr>
        <w:t xml:space="preserve"> </w:t>
      </w:r>
      <w:r w:rsidRPr="00CD5845">
        <w:rPr>
          <w:rFonts w:eastAsia="Times New Roman" w:cs="Tahoma"/>
          <w:bCs/>
          <w:color w:val="auto"/>
          <w:lang w:eastAsia="es-ES"/>
        </w:rPr>
        <w:t>dos</w:t>
      </w:r>
      <w:r w:rsidR="00083A1D" w:rsidRPr="00CD5845">
        <w:rPr>
          <w:rFonts w:eastAsia="Times New Roman" w:cs="Tahoma"/>
          <w:bCs/>
          <w:color w:val="auto"/>
          <w:lang w:eastAsia="es-ES"/>
        </w:rPr>
        <w:t xml:space="preserve"> </w:t>
      </w:r>
      <w:r w:rsidRPr="00CD5845">
        <w:rPr>
          <w:rFonts w:eastAsia="Times New Roman" w:cs="Tahoma"/>
          <w:bCs/>
          <w:color w:val="auto"/>
          <w:lang w:eastAsia="es-ES"/>
        </w:rPr>
        <w:t>mil</w:t>
      </w:r>
      <w:r w:rsidR="00083A1D" w:rsidRPr="00CD5845">
        <w:rPr>
          <w:rFonts w:eastAsia="Times New Roman" w:cs="Tahoma"/>
          <w:bCs/>
          <w:color w:val="auto"/>
          <w:lang w:eastAsia="es-ES"/>
        </w:rPr>
        <w:t xml:space="preserve"> </w:t>
      </w:r>
      <w:r w:rsidR="002151A6" w:rsidRPr="00CD5845">
        <w:rPr>
          <w:rFonts w:eastAsia="Times New Roman" w:cs="Tahoma"/>
          <w:bCs/>
          <w:color w:val="auto"/>
          <w:lang w:eastAsia="es-ES"/>
        </w:rPr>
        <w:t>veintitrés</w:t>
      </w:r>
      <w:r w:rsidR="00D86A27" w:rsidRPr="00CD5845">
        <w:rPr>
          <w:rFonts w:eastAsia="Times New Roman" w:cs="Tahoma"/>
          <w:bCs/>
          <w:color w:val="auto"/>
          <w:lang w:eastAsia="es-ES"/>
        </w:rPr>
        <w:t>.</w:t>
      </w:r>
    </w:p>
    <w:p w14:paraId="13C04D54" w14:textId="77777777" w:rsidR="00177EE1" w:rsidRPr="00CD5845" w:rsidRDefault="00177EE1" w:rsidP="006A1A4E">
      <w:pPr>
        <w:tabs>
          <w:tab w:val="left" w:pos="2839"/>
        </w:tabs>
        <w:spacing w:after="0" w:line="360" w:lineRule="auto"/>
        <w:rPr>
          <w:rFonts w:eastAsia="Times New Roman" w:cs="Tahoma"/>
          <w:bCs/>
          <w:color w:val="auto"/>
          <w:lang w:eastAsia="es-ES"/>
        </w:rPr>
      </w:pPr>
    </w:p>
    <w:p w14:paraId="536348C3" w14:textId="61B915CF" w:rsidR="00177EE1" w:rsidRPr="00CD5845" w:rsidRDefault="00177EE1" w:rsidP="006A1A4E">
      <w:pPr>
        <w:spacing w:after="0" w:line="360" w:lineRule="auto"/>
        <w:rPr>
          <w:rFonts w:eastAsia="Calibri" w:cs="Tahoma"/>
          <w:color w:val="0D0D0D"/>
        </w:rPr>
      </w:pPr>
      <w:r w:rsidRPr="00CD5845">
        <w:rPr>
          <w:rFonts w:eastAsia="Times New Roman" w:cs="Tahoma"/>
          <w:b/>
          <w:bCs/>
          <w:color w:val="auto"/>
          <w:lang w:eastAsia="es-ES"/>
        </w:rPr>
        <w:t>VISTO</w:t>
      </w:r>
      <w:r w:rsidR="00083A1D" w:rsidRPr="00CD5845">
        <w:rPr>
          <w:rFonts w:eastAsia="Calibri" w:cs="Tahoma"/>
          <w:bCs/>
          <w:color w:val="0D0D0D"/>
        </w:rPr>
        <w:t xml:space="preserve"> </w:t>
      </w:r>
      <w:r w:rsidRPr="00CD5845">
        <w:rPr>
          <w:rFonts w:eastAsia="Calibri" w:cs="Tahoma"/>
          <w:bCs/>
          <w:color w:val="0D0D0D"/>
        </w:rPr>
        <w:t>el</w:t>
      </w:r>
      <w:r w:rsidR="00083A1D" w:rsidRPr="00CD5845">
        <w:rPr>
          <w:rFonts w:eastAsia="Calibri" w:cs="Tahoma"/>
          <w:bCs/>
          <w:color w:val="0D0D0D"/>
        </w:rPr>
        <w:t xml:space="preserve"> </w:t>
      </w:r>
      <w:r w:rsidRPr="00CD5845">
        <w:rPr>
          <w:rFonts w:eastAsia="Calibri" w:cs="Tahoma"/>
          <w:bCs/>
          <w:color w:val="0D0D0D"/>
        </w:rPr>
        <w:t>expediente</w:t>
      </w:r>
      <w:r w:rsidR="00083A1D" w:rsidRPr="00CD5845">
        <w:rPr>
          <w:rFonts w:eastAsia="Calibri" w:cs="Tahoma"/>
          <w:bCs/>
          <w:color w:val="0D0D0D"/>
        </w:rPr>
        <w:t xml:space="preserve"> </w:t>
      </w:r>
      <w:r w:rsidRPr="00CD5845">
        <w:rPr>
          <w:rFonts w:eastAsia="Calibri" w:cs="Tahoma"/>
          <w:bCs/>
          <w:color w:val="0D0D0D"/>
        </w:rPr>
        <w:t>conformado</w:t>
      </w:r>
      <w:r w:rsidR="00083A1D" w:rsidRPr="00CD5845">
        <w:rPr>
          <w:rFonts w:eastAsia="Calibri" w:cs="Tahoma"/>
          <w:bCs/>
          <w:color w:val="0D0D0D"/>
        </w:rPr>
        <w:t xml:space="preserve"> </w:t>
      </w:r>
      <w:r w:rsidRPr="00CD5845">
        <w:rPr>
          <w:rFonts w:eastAsia="Calibri" w:cs="Tahoma"/>
          <w:bCs/>
          <w:color w:val="0D0D0D"/>
        </w:rPr>
        <w:t>con</w:t>
      </w:r>
      <w:r w:rsidR="00083A1D" w:rsidRPr="00CD5845">
        <w:rPr>
          <w:rFonts w:eastAsia="Calibri" w:cs="Tahoma"/>
          <w:bCs/>
          <w:color w:val="0D0D0D"/>
        </w:rPr>
        <w:t xml:space="preserve"> </w:t>
      </w:r>
      <w:r w:rsidRPr="00CD5845">
        <w:rPr>
          <w:rFonts w:eastAsia="Calibri" w:cs="Tahoma"/>
          <w:bCs/>
          <w:color w:val="0D0D0D"/>
        </w:rPr>
        <w:t>motivo</w:t>
      </w:r>
      <w:r w:rsidR="00083A1D" w:rsidRPr="00CD5845">
        <w:rPr>
          <w:rFonts w:eastAsia="Calibri" w:cs="Tahoma"/>
          <w:bCs/>
          <w:color w:val="0D0D0D"/>
        </w:rPr>
        <w:t xml:space="preserve"> </w:t>
      </w:r>
      <w:r w:rsidRPr="00CD5845">
        <w:rPr>
          <w:rFonts w:eastAsia="Calibri" w:cs="Tahoma"/>
          <w:bCs/>
          <w:color w:val="0D0D0D"/>
        </w:rPr>
        <w:t>del</w:t>
      </w:r>
      <w:r w:rsidR="00083A1D" w:rsidRPr="00CD5845">
        <w:rPr>
          <w:rFonts w:eastAsia="Calibri" w:cs="Tahoma"/>
          <w:bCs/>
          <w:color w:val="0D0D0D"/>
        </w:rPr>
        <w:t xml:space="preserve"> </w:t>
      </w:r>
      <w:r w:rsidRPr="00CD5845">
        <w:rPr>
          <w:rFonts w:eastAsia="Calibri" w:cs="Tahoma"/>
          <w:bCs/>
          <w:color w:val="0D0D0D"/>
        </w:rPr>
        <w:t>Recurso</w:t>
      </w:r>
      <w:r w:rsidR="00083A1D" w:rsidRPr="00CD5845">
        <w:rPr>
          <w:rFonts w:eastAsia="Calibri" w:cs="Tahoma"/>
          <w:bCs/>
          <w:color w:val="0D0D0D"/>
        </w:rPr>
        <w:t xml:space="preserve"> </w:t>
      </w:r>
      <w:r w:rsidRPr="00CD5845">
        <w:rPr>
          <w:rFonts w:eastAsia="Calibri" w:cs="Tahoma"/>
          <w:bCs/>
          <w:color w:val="0D0D0D"/>
        </w:rPr>
        <w:t>de</w:t>
      </w:r>
      <w:r w:rsidR="00083A1D" w:rsidRPr="00CD5845">
        <w:rPr>
          <w:rFonts w:eastAsia="Calibri" w:cs="Tahoma"/>
          <w:bCs/>
          <w:color w:val="0D0D0D"/>
        </w:rPr>
        <w:t xml:space="preserve"> </w:t>
      </w:r>
      <w:r w:rsidRPr="00CD5845">
        <w:rPr>
          <w:rFonts w:eastAsia="Calibri" w:cs="Tahoma"/>
          <w:bCs/>
          <w:color w:val="0D0D0D"/>
        </w:rPr>
        <w:t>Revisión</w:t>
      </w:r>
      <w:r w:rsidR="00083A1D" w:rsidRPr="00CD5845">
        <w:rPr>
          <w:rFonts w:eastAsia="Calibri" w:cs="Tahoma"/>
          <w:bCs/>
          <w:color w:val="0D0D0D"/>
        </w:rPr>
        <w:t xml:space="preserve"> </w:t>
      </w:r>
      <w:r w:rsidR="005720F6" w:rsidRPr="00CD5845">
        <w:rPr>
          <w:rFonts w:eastAsia="Calibri" w:cs="Tahoma"/>
          <w:b/>
          <w:color w:val="0D0D0D"/>
        </w:rPr>
        <w:t>14141/INFOEM/IP/RR/2022</w:t>
      </w:r>
      <w:r w:rsidRPr="00CD5845">
        <w:rPr>
          <w:rFonts w:eastAsia="Calibri" w:cs="Tahoma"/>
          <w:color w:val="000000"/>
        </w:rPr>
        <w:t>,</w:t>
      </w:r>
      <w:r w:rsidR="00083A1D" w:rsidRPr="00CD5845">
        <w:rPr>
          <w:rFonts w:eastAsia="Calibri" w:cs="Tahoma"/>
          <w:color w:val="000000"/>
        </w:rPr>
        <w:t xml:space="preserve"> </w:t>
      </w:r>
      <w:r w:rsidRPr="00CD5845">
        <w:rPr>
          <w:rFonts w:eastAsia="Calibri" w:cs="Tahoma"/>
          <w:color w:val="000000"/>
        </w:rPr>
        <w:t>interpuesto</w:t>
      </w:r>
      <w:r w:rsidR="005D60D5" w:rsidRPr="00CD5845">
        <w:rPr>
          <w:rFonts w:eastAsia="Calibri" w:cs="Tahoma"/>
          <w:color w:val="000000"/>
        </w:rPr>
        <w:t xml:space="preserve"> por </w:t>
      </w:r>
      <w:r w:rsidR="005720F6" w:rsidRPr="00CD5845">
        <w:rPr>
          <w:rFonts w:eastAsia="Calibri" w:cs="Tahoma"/>
          <w:color w:val="0D0D0D"/>
        </w:rPr>
        <w:t>el</w:t>
      </w:r>
      <w:r w:rsidR="005720F6" w:rsidRPr="00CD5845">
        <w:rPr>
          <w:rFonts w:eastAsia="Calibri" w:cs="Tahoma"/>
          <w:b/>
          <w:bCs/>
          <w:color w:val="0D0D0D"/>
        </w:rPr>
        <w:t xml:space="preserve"> </w:t>
      </w:r>
      <w:r w:rsidR="002151A6" w:rsidRPr="00CD5845">
        <w:rPr>
          <w:rFonts w:eastAsia="Calibri" w:cs="Tahoma"/>
          <w:color w:val="0D0D0D"/>
        </w:rPr>
        <w:t xml:space="preserve">Recurrente o Particular, </w:t>
      </w:r>
      <w:r w:rsidRPr="00CD5845">
        <w:rPr>
          <w:rFonts w:eastAsia="Calibri" w:cs="Tahoma"/>
          <w:color w:val="0D0D0D"/>
        </w:rPr>
        <w:t>en</w:t>
      </w:r>
      <w:r w:rsidR="00083A1D" w:rsidRPr="00CD5845">
        <w:rPr>
          <w:rFonts w:eastAsia="Calibri" w:cs="Tahoma"/>
          <w:color w:val="0D0D0D"/>
        </w:rPr>
        <w:t xml:space="preserve"> </w:t>
      </w:r>
      <w:r w:rsidRPr="00CD5845">
        <w:rPr>
          <w:rFonts w:eastAsia="Calibri" w:cs="Tahoma"/>
          <w:color w:val="0D0D0D"/>
        </w:rPr>
        <w:t>contra</w:t>
      </w:r>
      <w:r w:rsidR="00083A1D" w:rsidRPr="00CD5845">
        <w:rPr>
          <w:rFonts w:eastAsia="Calibri" w:cs="Tahoma"/>
          <w:color w:val="0D0D0D"/>
        </w:rPr>
        <w:t xml:space="preserve"> </w:t>
      </w:r>
      <w:r w:rsidRPr="00CD5845">
        <w:rPr>
          <w:rFonts w:eastAsia="Calibri" w:cs="Tahoma"/>
          <w:color w:val="0D0D0D"/>
        </w:rPr>
        <w:t>de</w:t>
      </w:r>
      <w:r w:rsidR="00083A1D" w:rsidRPr="00CD5845">
        <w:rPr>
          <w:rFonts w:eastAsia="Calibri" w:cs="Tahoma"/>
          <w:color w:val="0D0D0D"/>
        </w:rPr>
        <w:t xml:space="preserve"> </w:t>
      </w:r>
      <w:r w:rsidRPr="00CD5845">
        <w:rPr>
          <w:rFonts w:eastAsia="Calibri" w:cs="Tahoma"/>
          <w:color w:val="0D0D0D"/>
        </w:rPr>
        <w:t>la</w:t>
      </w:r>
      <w:r w:rsidR="00083A1D" w:rsidRPr="00CD5845">
        <w:rPr>
          <w:rFonts w:eastAsia="Calibri" w:cs="Tahoma"/>
          <w:color w:val="0D0D0D"/>
        </w:rPr>
        <w:t xml:space="preserve"> </w:t>
      </w:r>
      <w:r w:rsidRPr="00CD5845">
        <w:rPr>
          <w:rFonts w:eastAsia="Calibri" w:cs="Tahoma"/>
          <w:color w:val="0D0D0D"/>
        </w:rPr>
        <w:t>respuesta</w:t>
      </w:r>
      <w:r w:rsidR="00083A1D" w:rsidRPr="00CD5845">
        <w:rPr>
          <w:rFonts w:eastAsia="Calibri" w:cs="Tahoma"/>
          <w:color w:val="0D0D0D"/>
        </w:rPr>
        <w:t xml:space="preserve"> </w:t>
      </w:r>
      <w:r w:rsidRPr="00CD5845">
        <w:rPr>
          <w:rFonts w:eastAsia="Calibri" w:cs="Tahoma"/>
          <w:color w:val="0D0D0D"/>
        </w:rPr>
        <w:t>del</w:t>
      </w:r>
      <w:r w:rsidR="00083A1D" w:rsidRPr="00CD5845">
        <w:rPr>
          <w:rFonts w:eastAsia="Calibri" w:cs="Tahoma"/>
          <w:color w:val="0D0D0D"/>
        </w:rPr>
        <w:t xml:space="preserve"> </w:t>
      </w:r>
      <w:r w:rsidRPr="00CD5845">
        <w:rPr>
          <w:rFonts w:eastAsia="Calibri" w:cs="Tahoma"/>
          <w:color w:val="0D0D0D"/>
        </w:rPr>
        <w:t>Sujeto</w:t>
      </w:r>
      <w:r w:rsidR="00083A1D" w:rsidRPr="00CD5845">
        <w:rPr>
          <w:rFonts w:eastAsia="Calibri" w:cs="Tahoma"/>
          <w:color w:val="0D0D0D"/>
        </w:rPr>
        <w:t xml:space="preserve"> </w:t>
      </w:r>
      <w:r w:rsidRPr="00CD5845">
        <w:rPr>
          <w:rFonts w:eastAsia="Calibri" w:cs="Tahoma"/>
          <w:color w:val="0D0D0D"/>
        </w:rPr>
        <w:t>Obligado,</w:t>
      </w:r>
      <w:r w:rsidR="00083A1D" w:rsidRPr="00CD5845">
        <w:rPr>
          <w:rFonts w:eastAsia="Calibri" w:cs="Tahoma"/>
          <w:color w:val="000000"/>
        </w:rPr>
        <w:t xml:space="preserve"> </w:t>
      </w:r>
      <w:r w:rsidR="007D07EC" w:rsidRPr="00CD5845">
        <w:rPr>
          <w:rFonts w:eastAsia="Calibri" w:cs="Tahoma"/>
          <w:color w:val="000000"/>
        </w:rPr>
        <w:t xml:space="preserve">Ayuntamiento </w:t>
      </w:r>
      <w:r w:rsidR="007E46CB" w:rsidRPr="00CD5845">
        <w:rPr>
          <w:rFonts w:eastAsia="Calibri" w:cs="Tahoma"/>
          <w:color w:val="000000"/>
        </w:rPr>
        <w:t>de Atenco</w:t>
      </w:r>
      <w:r w:rsidRPr="00CD5845">
        <w:rPr>
          <w:rFonts w:eastAsia="Calibri" w:cs="Tahoma"/>
          <w:color w:val="000000"/>
        </w:rPr>
        <w:t>,</w:t>
      </w:r>
      <w:r w:rsidR="00083A1D" w:rsidRPr="00CD5845">
        <w:rPr>
          <w:rFonts w:eastAsia="Calibri" w:cs="Tahoma"/>
          <w:color w:val="000000"/>
        </w:rPr>
        <w:t xml:space="preserve"> </w:t>
      </w:r>
      <w:r w:rsidRPr="00CD5845">
        <w:rPr>
          <w:rFonts w:eastAsia="Calibri" w:cs="Tahoma"/>
          <w:color w:val="000000"/>
        </w:rPr>
        <w:t>a</w:t>
      </w:r>
      <w:r w:rsidR="00083A1D" w:rsidRPr="00CD5845">
        <w:rPr>
          <w:rFonts w:eastAsia="Calibri" w:cs="Tahoma"/>
          <w:color w:val="000000"/>
        </w:rPr>
        <w:t xml:space="preserve"> </w:t>
      </w:r>
      <w:r w:rsidRPr="00CD5845">
        <w:rPr>
          <w:rFonts w:eastAsia="Calibri" w:cs="Tahoma"/>
          <w:color w:val="000000"/>
        </w:rPr>
        <w:t>la</w:t>
      </w:r>
      <w:r w:rsidR="00083A1D" w:rsidRPr="00CD5845">
        <w:rPr>
          <w:rFonts w:eastAsia="Calibri" w:cs="Tahoma"/>
          <w:color w:val="000000"/>
        </w:rPr>
        <w:t xml:space="preserve"> </w:t>
      </w:r>
      <w:r w:rsidRPr="00CD5845">
        <w:rPr>
          <w:rFonts w:eastAsia="Calibri" w:cs="Tahoma"/>
          <w:color w:val="000000"/>
        </w:rPr>
        <w:t>solicitud</w:t>
      </w:r>
      <w:r w:rsidR="00083A1D" w:rsidRPr="00CD5845">
        <w:rPr>
          <w:rFonts w:eastAsia="Calibri" w:cs="Tahoma"/>
          <w:color w:val="000000"/>
        </w:rPr>
        <w:t xml:space="preserve"> </w:t>
      </w:r>
      <w:r w:rsidRPr="00CD5845">
        <w:rPr>
          <w:rFonts w:eastAsia="Calibri" w:cs="Tahoma"/>
          <w:color w:val="000000"/>
        </w:rPr>
        <w:t>de</w:t>
      </w:r>
      <w:r w:rsidR="00083A1D" w:rsidRPr="00CD5845">
        <w:rPr>
          <w:rFonts w:eastAsia="Calibri" w:cs="Tahoma"/>
          <w:color w:val="000000"/>
        </w:rPr>
        <w:t xml:space="preserve"> </w:t>
      </w:r>
      <w:r w:rsidRPr="00CD5845">
        <w:rPr>
          <w:rFonts w:eastAsia="Calibri" w:cs="Tahoma"/>
          <w:color w:val="000000"/>
        </w:rPr>
        <w:t>acceso</w:t>
      </w:r>
      <w:r w:rsidR="00083A1D" w:rsidRPr="00CD5845">
        <w:rPr>
          <w:rFonts w:eastAsia="Calibri" w:cs="Tahoma"/>
          <w:color w:val="000000"/>
        </w:rPr>
        <w:t xml:space="preserve"> </w:t>
      </w:r>
      <w:r w:rsidRPr="00CD5845">
        <w:rPr>
          <w:rFonts w:eastAsia="Calibri" w:cs="Tahoma"/>
          <w:color w:val="000000"/>
        </w:rPr>
        <w:t>a</w:t>
      </w:r>
      <w:r w:rsidR="00083A1D" w:rsidRPr="00CD5845">
        <w:rPr>
          <w:rFonts w:eastAsia="Calibri" w:cs="Tahoma"/>
          <w:color w:val="000000"/>
        </w:rPr>
        <w:t xml:space="preserve"> </w:t>
      </w:r>
      <w:r w:rsidRPr="00CD5845">
        <w:rPr>
          <w:rFonts w:eastAsia="Calibri" w:cs="Tahoma"/>
          <w:color w:val="000000"/>
        </w:rPr>
        <w:t>la</w:t>
      </w:r>
      <w:r w:rsidR="00083A1D" w:rsidRPr="00CD5845">
        <w:rPr>
          <w:rFonts w:eastAsia="Calibri" w:cs="Tahoma"/>
          <w:color w:val="000000"/>
        </w:rPr>
        <w:t xml:space="preserve"> </w:t>
      </w:r>
      <w:r w:rsidR="00CA32DF" w:rsidRPr="00CD5845">
        <w:rPr>
          <w:rFonts w:eastAsia="Calibri" w:cs="Tahoma"/>
          <w:color w:val="000000"/>
        </w:rPr>
        <w:t xml:space="preserve">información </w:t>
      </w:r>
      <w:r w:rsidR="007E46CB" w:rsidRPr="00CD5845">
        <w:rPr>
          <w:rFonts w:eastAsia="Calibri" w:cs="Tahoma"/>
          <w:b/>
          <w:color w:val="0D0D0D"/>
        </w:rPr>
        <w:t>00326/ATENCO/IP/2022</w:t>
      </w:r>
      <w:r w:rsidRPr="00CD5845">
        <w:rPr>
          <w:rFonts w:eastAsia="Calibri" w:cs="Tahoma"/>
          <w:color w:val="000000"/>
        </w:rPr>
        <w:t>,</w:t>
      </w:r>
      <w:r w:rsidR="00083A1D" w:rsidRPr="00CD5845">
        <w:rPr>
          <w:rFonts w:eastAsia="Calibri" w:cs="Tahoma"/>
          <w:color w:val="000000"/>
        </w:rPr>
        <w:t xml:space="preserve"> </w:t>
      </w:r>
      <w:r w:rsidRPr="00CD5845">
        <w:rPr>
          <w:rFonts w:eastAsia="Calibri" w:cs="Tahoma"/>
          <w:color w:val="000000"/>
        </w:rPr>
        <w:t>se</w:t>
      </w:r>
      <w:r w:rsidR="00083A1D" w:rsidRPr="00CD5845">
        <w:rPr>
          <w:rFonts w:eastAsia="Calibri" w:cs="Tahoma"/>
          <w:color w:val="000000"/>
        </w:rPr>
        <w:t xml:space="preserve"> </w:t>
      </w:r>
      <w:r w:rsidRPr="00CD5845">
        <w:rPr>
          <w:rFonts w:eastAsia="Calibri" w:cs="Tahoma"/>
          <w:color w:val="000000"/>
        </w:rPr>
        <w:t>emite</w:t>
      </w:r>
      <w:r w:rsidR="00083A1D" w:rsidRPr="00CD5845">
        <w:rPr>
          <w:rFonts w:eastAsia="Calibri" w:cs="Tahoma"/>
          <w:color w:val="000000"/>
        </w:rPr>
        <w:t xml:space="preserve"> </w:t>
      </w:r>
      <w:r w:rsidRPr="00CD5845">
        <w:rPr>
          <w:rFonts w:eastAsia="Calibri" w:cs="Tahoma"/>
          <w:color w:val="000000"/>
        </w:rPr>
        <w:t>la</w:t>
      </w:r>
      <w:r w:rsidR="00083A1D" w:rsidRPr="00CD5845">
        <w:rPr>
          <w:rFonts w:eastAsia="Calibri" w:cs="Tahoma"/>
          <w:color w:val="000000"/>
        </w:rPr>
        <w:t xml:space="preserve"> </w:t>
      </w:r>
      <w:r w:rsidRPr="00CD5845">
        <w:rPr>
          <w:rFonts w:eastAsia="Calibri" w:cs="Tahoma"/>
          <w:color w:val="000000"/>
        </w:rPr>
        <w:t>presente</w:t>
      </w:r>
      <w:r w:rsidR="00083A1D" w:rsidRPr="00CD5845">
        <w:rPr>
          <w:rFonts w:eastAsia="Calibri" w:cs="Tahoma"/>
          <w:color w:val="000000"/>
        </w:rPr>
        <w:t xml:space="preserve"> </w:t>
      </w:r>
      <w:r w:rsidRPr="00CD5845">
        <w:rPr>
          <w:rFonts w:eastAsia="Calibri" w:cs="Tahoma"/>
          <w:color w:val="000000"/>
        </w:rPr>
        <w:t>Resolución,</w:t>
      </w:r>
      <w:r w:rsidR="00083A1D" w:rsidRPr="00CD5845">
        <w:rPr>
          <w:rFonts w:eastAsia="Calibri" w:cs="Tahoma"/>
          <w:color w:val="000000"/>
        </w:rPr>
        <w:t xml:space="preserve"> </w:t>
      </w:r>
      <w:r w:rsidRPr="00CD5845">
        <w:rPr>
          <w:rFonts w:eastAsia="Calibri" w:cs="Tahoma"/>
          <w:color w:val="000000"/>
        </w:rPr>
        <w:t>con</w:t>
      </w:r>
      <w:r w:rsidR="00083A1D" w:rsidRPr="00CD5845">
        <w:rPr>
          <w:rFonts w:eastAsia="Calibri" w:cs="Tahoma"/>
          <w:color w:val="000000"/>
        </w:rPr>
        <w:t xml:space="preserve"> </w:t>
      </w:r>
      <w:r w:rsidRPr="00CD5845">
        <w:rPr>
          <w:rFonts w:eastAsia="Calibri" w:cs="Tahoma"/>
          <w:color w:val="000000"/>
        </w:rPr>
        <w:t>base</w:t>
      </w:r>
      <w:r w:rsidR="00083A1D" w:rsidRPr="00CD5845">
        <w:rPr>
          <w:rFonts w:eastAsia="Calibri" w:cs="Tahoma"/>
          <w:color w:val="000000"/>
        </w:rPr>
        <w:t xml:space="preserve"> </w:t>
      </w:r>
      <w:r w:rsidRPr="00CD5845">
        <w:rPr>
          <w:rFonts w:eastAsia="Calibri" w:cs="Tahoma"/>
          <w:color w:val="000000"/>
        </w:rPr>
        <w:t>en</w:t>
      </w:r>
      <w:r w:rsidR="00083A1D" w:rsidRPr="00CD5845">
        <w:rPr>
          <w:rFonts w:eastAsia="Calibri" w:cs="Tahoma"/>
          <w:color w:val="000000"/>
        </w:rPr>
        <w:t xml:space="preserve"> </w:t>
      </w:r>
      <w:r w:rsidRPr="00CD5845">
        <w:rPr>
          <w:rFonts w:eastAsia="Calibri" w:cs="Tahoma"/>
          <w:color w:val="000000"/>
        </w:rPr>
        <w:t>los</w:t>
      </w:r>
      <w:r w:rsidR="00083A1D" w:rsidRPr="00CD5845">
        <w:rPr>
          <w:rFonts w:eastAsia="Calibri" w:cs="Tahoma"/>
          <w:color w:val="000000"/>
        </w:rPr>
        <w:t xml:space="preserve"> </w:t>
      </w:r>
      <w:r w:rsidRPr="00CD5845">
        <w:rPr>
          <w:rFonts w:eastAsia="Calibri" w:cs="Tahoma"/>
          <w:color w:val="000000"/>
        </w:rPr>
        <w:t>Antecedentes</w:t>
      </w:r>
      <w:r w:rsidR="00083A1D" w:rsidRPr="00CD5845">
        <w:rPr>
          <w:rFonts w:eastAsia="Calibri" w:cs="Tahoma"/>
          <w:color w:val="000000"/>
        </w:rPr>
        <w:t xml:space="preserve"> </w:t>
      </w:r>
      <w:r w:rsidRPr="00CD5845">
        <w:rPr>
          <w:rFonts w:eastAsia="Calibri" w:cs="Tahoma"/>
          <w:color w:val="000000"/>
        </w:rPr>
        <w:t>y</w:t>
      </w:r>
      <w:r w:rsidR="00083A1D" w:rsidRPr="00CD5845">
        <w:rPr>
          <w:rFonts w:eastAsia="Calibri" w:cs="Tahoma"/>
          <w:color w:val="000000"/>
        </w:rPr>
        <w:t xml:space="preserve"> </w:t>
      </w:r>
      <w:r w:rsidRPr="00CD5845">
        <w:rPr>
          <w:rFonts w:eastAsia="Calibri" w:cs="Tahoma"/>
          <w:color w:val="000000"/>
        </w:rPr>
        <w:t>Considerandos</w:t>
      </w:r>
      <w:r w:rsidR="00083A1D" w:rsidRPr="00CD5845">
        <w:rPr>
          <w:rFonts w:eastAsia="Calibri" w:cs="Tahoma"/>
          <w:color w:val="000000"/>
        </w:rPr>
        <w:t xml:space="preserve"> </w:t>
      </w:r>
      <w:r w:rsidRPr="00CD5845">
        <w:rPr>
          <w:rFonts w:eastAsia="Calibri" w:cs="Tahoma"/>
          <w:color w:val="000000"/>
        </w:rPr>
        <w:t>que</w:t>
      </w:r>
      <w:r w:rsidR="00083A1D" w:rsidRPr="00CD5845">
        <w:rPr>
          <w:rFonts w:eastAsia="Calibri" w:cs="Tahoma"/>
          <w:color w:val="000000"/>
        </w:rPr>
        <w:t xml:space="preserve"> </w:t>
      </w:r>
      <w:r w:rsidRPr="00CD5845">
        <w:rPr>
          <w:rFonts w:eastAsia="Calibri" w:cs="Tahoma"/>
          <w:color w:val="000000"/>
        </w:rPr>
        <w:t>se</w:t>
      </w:r>
      <w:r w:rsidR="00083A1D" w:rsidRPr="00CD5845">
        <w:rPr>
          <w:rFonts w:eastAsia="Calibri" w:cs="Tahoma"/>
          <w:color w:val="000000"/>
        </w:rPr>
        <w:t xml:space="preserve"> </w:t>
      </w:r>
      <w:r w:rsidRPr="00CD5845">
        <w:rPr>
          <w:rFonts w:eastAsia="Calibri" w:cs="Tahoma"/>
          <w:color w:val="000000"/>
        </w:rPr>
        <w:t>exponen</w:t>
      </w:r>
      <w:r w:rsidR="00083A1D" w:rsidRPr="00CD5845">
        <w:rPr>
          <w:rFonts w:eastAsia="Calibri" w:cs="Tahoma"/>
          <w:color w:val="000000"/>
        </w:rPr>
        <w:t xml:space="preserve"> </w:t>
      </w:r>
      <w:r w:rsidRPr="00CD5845">
        <w:rPr>
          <w:rFonts w:eastAsia="Calibri" w:cs="Tahoma"/>
          <w:color w:val="000000"/>
        </w:rPr>
        <w:t>a</w:t>
      </w:r>
      <w:r w:rsidR="00083A1D" w:rsidRPr="00CD5845">
        <w:rPr>
          <w:rFonts w:eastAsia="Calibri" w:cs="Tahoma"/>
          <w:color w:val="000000"/>
        </w:rPr>
        <w:t xml:space="preserve"> </w:t>
      </w:r>
      <w:r w:rsidRPr="00CD5845">
        <w:rPr>
          <w:rFonts w:eastAsia="Calibri" w:cs="Tahoma"/>
          <w:color w:val="000000"/>
        </w:rPr>
        <w:t>continuación:</w:t>
      </w:r>
    </w:p>
    <w:p w14:paraId="22EB31FD" w14:textId="77777777" w:rsidR="00177EE1" w:rsidRPr="00CD5845" w:rsidRDefault="00177EE1" w:rsidP="006A1A4E">
      <w:pPr>
        <w:spacing w:after="0" w:line="360" w:lineRule="auto"/>
        <w:rPr>
          <w:rFonts w:eastAsia="Calibri" w:cs="Tahoma"/>
          <w:color w:val="000000"/>
        </w:rPr>
      </w:pPr>
    </w:p>
    <w:p w14:paraId="33E985E3" w14:textId="77777777" w:rsidR="00177EE1" w:rsidRPr="00CD5845" w:rsidRDefault="00177EE1" w:rsidP="006A1A4E">
      <w:pPr>
        <w:tabs>
          <w:tab w:val="center" w:pos="4522"/>
          <w:tab w:val="left" w:pos="7245"/>
        </w:tabs>
        <w:spacing w:after="0" w:line="360" w:lineRule="auto"/>
        <w:jc w:val="center"/>
        <w:rPr>
          <w:rFonts w:eastAsia="Calibri" w:cs="Tahoma"/>
          <w:b/>
          <w:color w:val="000000"/>
        </w:rPr>
      </w:pPr>
      <w:r w:rsidRPr="00CD5845">
        <w:rPr>
          <w:rFonts w:eastAsia="Calibri" w:cs="Tahoma"/>
          <w:b/>
          <w:color w:val="000000"/>
        </w:rPr>
        <w:t>A</w:t>
      </w:r>
      <w:r w:rsidR="00083A1D" w:rsidRPr="00CD5845">
        <w:rPr>
          <w:rFonts w:eastAsia="Calibri" w:cs="Tahoma"/>
          <w:b/>
          <w:color w:val="000000"/>
        </w:rPr>
        <w:t xml:space="preserve"> </w:t>
      </w:r>
      <w:r w:rsidRPr="00CD5845">
        <w:rPr>
          <w:rFonts w:eastAsia="Calibri" w:cs="Tahoma"/>
          <w:b/>
          <w:color w:val="000000"/>
        </w:rPr>
        <w:t>N</w:t>
      </w:r>
      <w:r w:rsidR="00083A1D" w:rsidRPr="00CD5845">
        <w:rPr>
          <w:rFonts w:eastAsia="Calibri" w:cs="Tahoma"/>
          <w:b/>
          <w:color w:val="000000"/>
        </w:rPr>
        <w:t xml:space="preserve"> </w:t>
      </w:r>
      <w:r w:rsidRPr="00CD5845">
        <w:rPr>
          <w:rFonts w:eastAsia="Calibri" w:cs="Tahoma"/>
          <w:b/>
          <w:color w:val="000000"/>
        </w:rPr>
        <w:t>T</w:t>
      </w:r>
      <w:r w:rsidR="00083A1D" w:rsidRPr="00CD5845">
        <w:rPr>
          <w:rFonts w:eastAsia="Calibri" w:cs="Tahoma"/>
          <w:b/>
          <w:color w:val="000000"/>
        </w:rPr>
        <w:t xml:space="preserve"> </w:t>
      </w:r>
      <w:r w:rsidRPr="00CD5845">
        <w:rPr>
          <w:rFonts w:eastAsia="Calibri" w:cs="Tahoma"/>
          <w:b/>
          <w:color w:val="000000"/>
        </w:rPr>
        <w:t>E</w:t>
      </w:r>
      <w:r w:rsidR="00083A1D" w:rsidRPr="00CD5845">
        <w:rPr>
          <w:rFonts w:eastAsia="Calibri" w:cs="Tahoma"/>
          <w:b/>
          <w:color w:val="000000"/>
        </w:rPr>
        <w:t xml:space="preserve"> </w:t>
      </w:r>
      <w:r w:rsidRPr="00CD5845">
        <w:rPr>
          <w:rFonts w:eastAsia="Calibri" w:cs="Tahoma"/>
          <w:b/>
          <w:color w:val="000000"/>
        </w:rPr>
        <w:t>C</w:t>
      </w:r>
      <w:r w:rsidR="00083A1D" w:rsidRPr="00CD5845">
        <w:rPr>
          <w:rFonts w:eastAsia="Calibri" w:cs="Tahoma"/>
          <w:b/>
          <w:color w:val="000000"/>
        </w:rPr>
        <w:t xml:space="preserve"> </w:t>
      </w:r>
      <w:r w:rsidRPr="00CD5845">
        <w:rPr>
          <w:rFonts w:eastAsia="Calibri" w:cs="Tahoma"/>
          <w:b/>
          <w:color w:val="000000"/>
        </w:rPr>
        <w:t>E</w:t>
      </w:r>
      <w:r w:rsidR="00083A1D" w:rsidRPr="00CD5845">
        <w:rPr>
          <w:rFonts w:eastAsia="Calibri" w:cs="Tahoma"/>
          <w:b/>
          <w:color w:val="000000"/>
        </w:rPr>
        <w:t xml:space="preserve"> </w:t>
      </w:r>
      <w:r w:rsidRPr="00CD5845">
        <w:rPr>
          <w:rFonts w:eastAsia="Calibri" w:cs="Tahoma"/>
          <w:b/>
          <w:color w:val="000000"/>
        </w:rPr>
        <w:t>D</w:t>
      </w:r>
      <w:r w:rsidR="00083A1D" w:rsidRPr="00CD5845">
        <w:rPr>
          <w:rFonts w:eastAsia="Calibri" w:cs="Tahoma"/>
          <w:b/>
          <w:color w:val="000000"/>
        </w:rPr>
        <w:t xml:space="preserve"> </w:t>
      </w:r>
      <w:r w:rsidRPr="00CD5845">
        <w:rPr>
          <w:rFonts w:eastAsia="Calibri" w:cs="Tahoma"/>
          <w:b/>
          <w:color w:val="000000"/>
        </w:rPr>
        <w:t>E</w:t>
      </w:r>
      <w:r w:rsidR="00083A1D" w:rsidRPr="00CD5845">
        <w:rPr>
          <w:rFonts w:eastAsia="Calibri" w:cs="Tahoma"/>
          <w:b/>
          <w:color w:val="000000"/>
        </w:rPr>
        <w:t xml:space="preserve"> </w:t>
      </w:r>
      <w:r w:rsidRPr="00CD5845">
        <w:rPr>
          <w:rFonts w:eastAsia="Calibri" w:cs="Tahoma"/>
          <w:b/>
          <w:color w:val="000000"/>
        </w:rPr>
        <w:t>N</w:t>
      </w:r>
      <w:r w:rsidR="00083A1D" w:rsidRPr="00CD5845">
        <w:rPr>
          <w:rFonts w:eastAsia="Calibri" w:cs="Tahoma"/>
          <w:b/>
          <w:color w:val="000000"/>
        </w:rPr>
        <w:t xml:space="preserve"> </w:t>
      </w:r>
      <w:r w:rsidRPr="00CD5845">
        <w:rPr>
          <w:rFonts w:eastAsia="Calibri" w:cs="Tahoma"/>
          <w:b/>
          <w:color w:val="000000"/>
        </w:rPr>
        <w:t>T</w:t>
      </w:r>
      <w:r w:rsidR="00083A1D" w:rsidRPr="00CD5845">
        <w:rPr>
          <w:rFonts w:eastAsia="Calibri" w:cs="Tahoma"/>
          <w:b/>
          <w:color w:val="000000"/>
        </w:rPr>
        <w:t xml:space="preserve"> </w:t>
      </w:r>
      <w:r w:rsidRPr="00CD5845">
        <w:rPr>
          <w:rFonts w:eastAsia="Calibri" w:cs="Tahoma"/>
          <w:b/>
          <w:color w:val="000000"/>
        </w:rPr>
        <w:t>E</w:t>
      </w:r>
      <w:r w:rsidR="00083A1D" w:rsidRPr="00CD5845">
        <w:rPr>
          <w:rFonts w:eastAsia="Calibri" w:cs="Tahoma"/>
          <w:b/>
          <w:color w:val="000000"/>
        </w:rPr>
        <w:t xml:space="preserve"> </w:t>
      </w:r>
      <w:r w:rsidRPr="00CD5845">
        <w:rPr>
          <w:rFonts w:eastAsia="Calibri" w:cs="Tahoma"/>
          <w:b/>
          <w:color w:val="000000"/>
        </w:rPr>
        <w:t>S:</w:t>
      </w:r>
    </w:p>
    <w:p w14:paraId="20C21A2D" w14:textId="77777777" w:rsidR="00177EE1" w:rsidRPr="00CD5845" w:rsidRDefault="00177EE1" w:rsidP="006A1A4E">
      <w:pPr>
        <w:spacing w:after="0" w:line="360" w:lineRule="auto"/>
      </w:pPr>
    </w:p>
    <w:p w14:paraId="5172F97A" w14:textId="77777777" w:rsidR="00177EE1" w:rsidRPr="00CD5845" w:rsidRDefault="00177EE1" w:rsidP="006A1A4E">
      <w:pPr>
        <w:tabs>
          <w:tab w:val="left" w:pos="567"/>
        </w:tabs>
        <w:spacing w:after="0" w:line="360" w:lineRule="auto"/>
        <w:rPr>
          <w:rFonts w:eastAsia="Times New Roman" w:cs="Tahoma"/>
          <w:b/>
          <w:color w:val="auto"/>
          <w:lang w:eastAsia="es-ES"/>
        </w:rPr>
      </w:pPr>
      <w:r w:rsidRPr="00CD5845">
        <w:rPr>
          <w:rFonts w:eastAsia="Times New Roman" w:cs="Tahoma"/>
          <w:b/>
          <w:color w:val="auto"/>
          <w:lang w:eastAsia="es-ES"/>
        </w:rPr>
        <w:t>I.</w:t>
      </w:r>
      <w:r w:rsidR="00083A1D" w:rsidRPr="00CD5845">
        <w:rPr>
          <w:rFonts w:eastAsia="Times New Roman" w:cs="Tahoma"/>
          <w:b/>
          <w:color w:val="auto"/>
          <w:lang w:eastAsia="es-ES"/>
        </w:rPr>
        <w:t xml:space="preserve"> </w:t>
      </w:r>
      <w:r w:rsidRPr="00CD5845">
        <w:rPr>
          <w:rFonts w:eastAsia="Times New Roman" w:cs="Tahoma"/>
          <w:b/>
          <w:color w:val="auto"/>
          <w:lang w:eastAsia="es-ES"/>
        </w:rPr>
        <w:t>Presentación</w:t>
      </w:r>
      <w:r w:rsidR="00083A1D" w:rsidRPr="00CD5845">
        <w:rPr>
          <w:rFonts w:eastAsia="Times New Roman" w:cs="Tahoma"/>
          <w:b/>
          <w:color w:val="auto"/>
          <w:lang w:eastAsia="es-ES"/>
        </w:rPr>
        <w:t xml:space="preserve"> </w:t>
      </w:r>
      <w:r w:rsidRPr="00CD5845">
        <w:rPr>
          <w:rFonts w:eastAsia="Times New Roman" w:cs="Tahoma"/>
          <w:b/>
          <w:color w:val="auto"/>
          <w:lang w:eastAsia="es-ES"/>
        </w:rPr>
        <w:t>de</w:t>
      </w:r>
      <w:r w:rsidR="00083A1D" w:rsidRPr="00CD5845">
        <w:rPr>
          <w:rFonts w:eastAsia="Times New Roman" w:cs="Tahoma"/>
          <w:b/>
          <w:color w:val="auto"/>
          <w:lang w:eastAsia="es-ES"/>
        </w:rPr>
        <w:t xml:space="preserve"> </w:t>
      </w:r>
      <w:r w:rsidRPr="00CD5845">
        <w:rPr>
          <w:rFonts w:eastAsia="Times New Roman" w:cs="Tahoma"/>
          <w:b/>
          <w:color w:val="auto"/>
          <w:lang w:eastAsia="es-ES"/>
        </w:rPr>
        <w:t>la</w:t>
      </w:r>
      <w:r w:rsidR="00083A1D" w:rsidRPr="00CD5845">
        <w:rPr>
          <w:rFonts w:eastAsia="Times New Roman" w:cs="Tahoma"/>
          <w:b/>
          <w:color w:val="auto"/>
          <w:lang w:eastAsia="es-ES"/>
        </w:rPr>
        <w:t xml:space="preserve"> </w:t>
      </w:r>
      <w:r w:rsidRPr="00CD5845">
        <w:rPr>
          <w:rFonts w:eastAsia="Times New Roman" w:cs="Tahoma"/>
          <w:b/>
          <w:color w:val="auto"/>
          <w:lang w:eastAsia="es-ES"/>
        </w:rPr>
        <w:t>solicitud</w:t>
      </w:r>
      <w:r w:rsidR="00083A1D" w:rsidRPr="00CD5845">
        <w:rPr>
          <w:rFonts w:eastAsia="Times New Roman" w:cs="Tahoma"/>
          <w:b/>
          <w:color w:val="auto"/>
          <w:lang w:eastAsia="es-ES"/>
        </w:rPr>
        <w:t xml:space="preserve"> </w:t>
      </w:r>
      <w:r w:rsidRPr="00CD5845">
        <w:rPr>
          <w:rFonts w:eastAsia="Times New Roman" w:cs="Tahoma"/>
          <w:b/>
          <w:color w:val="auto"/>
          <w:lang w:eastAsia="es-ES"/>
        </w:rPr>
        <w:t>de</w:t>
      </w:r>
      <w:r w:rsidR="00083A1D" w:rsidRPr="00CD5845">
        <w:rPr>
          <w:rFonts w:eastAsia="Times New Roman" w:cs="Tahoma"/>
          <w:b/>
          <w:color w:val="auto"/>
          <w:lang w:eastAsia="es-ES"/>
        </w:rPr>
        <w:t xml:space="preserve"> </w:t>
      </w:r>
      <w:r w:rsidRPr="00CD5845">
        <w:rPr>
          <w:rFonts w:eastAsia="Times New Roman" w:cs="Tahoma"/>
          <w:b/>
          <w:color w:val="auto"/>
          <w:lang w:eastAsia="es-ES"/>
        </w:rPr>
        <w:t>información:</w:t>
      </w:r>
    </w:p>
    <w:p w14:paraId="42D9A1F3" w14:textId="77777777" w:rsidR="00177EE1" w:rsidRPr="00CD5845" w:rsidRDefault="00177EE1" w:rsidP="006A1A4E">
      <w:pPr>
        <w:tabs>
          <w:tab w:val="left" w:pos="567"/>
        </w:tabs>
        <w:spacing w:after="0" w:line="360" w:lineRule="auto"/>
        <w:rPr>
          <w:rFonts w:eastAsia="Times New Roman" w:cs="Tahoma"/>
          <w:color w:val="auto"/>
          <w:lang w:eastAsia="es-ES"/>
        </w:rPr>
      </w:pPr>
    </w:p>
    <w:p w14:paraId="3226BEF2" w14:textId="396EDAEA" w:rsidR="00177EE1" w:rsidRPr="00CD5845" w:rsidRDefault="00177EE1" w:rsidP="006A1A4E">
      <w:pPr>
        <w:spacing w:after="0" w:line="360" w:lineRule="auto"/>
        <w:rPr>
          <w:rFonts w:eastAsia="Times New Roman" w:cs="Tahoma"/>
          <w:color w:val="auto"/>
          <w:lang w:eastAsia="es-ES"/>
        </w:rPr>
      </w:pPr>
      <w:r w:rsidRPr="00CD5845">
        <w:rPr>
          <w:rFonts w:eastAsia="Times New Roman" w:cs="Tahoma"/>
          <w:color w:val="auto"/>
          <w:lang w:eastAsia="es-ES"/>
        </w:rPr>
        <w:t>Con</w:t>
      </w:r>
      <w:r w:rsidR="00083A1D" w:rsidRPr="00CD5845">
        <w:rPr>
          <w:rFonts w:eastAsia="Times New Roman" w:cs="Tahoma"/>
          <w:color w:val="auto"/>
          <w:lang w:eastAsia="es-ES"/>
        </w:rPr>
        <w:t xml:space="preserve"> </w:t>
      </w:r>
      <w:r w:rsidRPr="00CD5845">
        <w:rPr>
          <w:rFonts w:eastAsia="Times New Roman" w:cs="Tahoma"/>
          <w:color w:val="auto"/>
          <w:lang w:eastAsia="es-ES"/>
        </w:rPr>
        <w:t>fecha</w:t>
      </w:r>
      <w:r w:rsidR="00083A1D" w:rsidRPr="00CD5845">
        <w:rPr>
          <w:rFonts w:eastAsia="Times New Roman" w:cs="Tahoma"/>
          <w:color w:val="auto"/>
          <w:lang w:eastAsia="es-ES"/>
        </w:rPr>
        <w:t xml:space="preserve"> </w:t>
      </w:r>
      <w:r w:rsidR="007E46CB" w:rsidRPr="00CD5845">
        <w:rPr>
          <w:rFonts w:eastAsia="Times New Roman" w:cs="Tahoma"/>
          <w:color w:val="auto"/>
          <w:lang w:eastAsia="es-ES"/>
        </w:rPr>
        <w:t>diez</w:t>
      </w:r>
      <w:r w:rsidR="00DF4540" w:rsidRPr="00CD5845">
        <w:rPr>
          <w:rFonts w:eastAsia="Times New Roman" w:cs="Tahoma"/>
          <w:color w:val="auto"/>
          <w:lang w:eastAsia="es-ES"/>
        </w:rPr>
        <w:t xml:space="preserve"> de </w:t>
      </w:r>
      <w:r w:rsidR="007E46CB" w:rsidRPr="00CD5845">
        <w:rPr>
          <w:rFonts w:eastAsia="Times New Roman" w:cs="Tahoma"/>
          <w:color w:val="auto"/>
          <w:lang w:eastAsia="es-ES"/>
        </w:rPr>
        <w:t>agosto</w:t>
      </w:r>
      <w:r w:rsidR="0077325F" w:rsidRPr="00CD5845">
        <w:rPr>
          <w:rFonts w:eastAsia="Times New Roman" w:cs="Tahoma"/>
          <w:color w:val="auto"/>
          <w:lang w:eastAsia="es-ES"/>
        </w:rPr>
        <w:t xml:space="preserve"> </w:t>
      </w:r>
      <w:r w:rsidRPr="00CD5845">
        <w:rPr>
          <w:rFonts w:eastAsia="Times New Roman" w:cs="Tahoma"/>
          <w:color w:val="auto"/>
          <w:lang w:eastAsia="es-ES"/>
        </w:rPr>
        <w:t>de</w:t>
      </w:r>
      <w:r w:rsidR="00083A1D" w:rsidRPr="00CD5845">
        <w:rPr>
          <w:rFonts w:eastAsia="Times New Roman" w:cs="Tahoma"/>
          <w:color w:val="auto"/>
          <w:lang w:eastAsia="es-ES"/>
        </w:rPr>
        <w:t xml:space="preserve"> </w:t>
      </w:r>
      <w:r w:rsidRPr="00CD5845">
        <w:rPr>
          <w:rFonts w:eastAsia="Times New Roman" w:cs="Tahoma"/>
          <w:color w:val="auto"/>
          <w:lang w:eastAsia="es-ES"/>
        </w:rPr>
        <w:t>dos</w:t>
      </w:r>
      <w:r w:rsidR="00083A1D" w:rsidRPr="00CD5845">
        <w:rPr>
          <w:rFonts w:eastAsia="Times New Roman" w:cs="Tahoma"/>
          <w:color w:val="auto"/>
          <w:lang w:eastAsia="es-ES"/>
        </w:rPr>
        <w:t xml:space="preserve"> </w:t>
      </w:r>
      <w:r w:rsidRPr="00CD5845">
        <w:rPr>
          <w:rFonts w:eastAsia="Times New Roman" w:cs="Tahoma"/>
          <w:color w:val="auto"/>
          <w:lang w:eastAsia="es-ES"/>
        </w:rPr>
        <w:t>mil</w:t>
      </w:r>
      <w:r w:rsidR="00083A1D" w:rsidRPr="00CD5845">
        <w:rPr>
          <w:rFonts w:eastAsia="Times New Roman" w:cs="Tahoma"/>
          <w:color w:val="auto"/>
          <w:lang w:eastAsia="es-ES"/>
        </w:rPr>
        <w:t xml:space="preserve"> </w:t>
      </w:r>
      <w:r w:rsidR="007E46CB" w:rsidRPr="00CD5845">
        <w:rPr>
          <w:rFonts w:eastAsia="Times New Roman" w:cs="Tahoma"/>
          <w:color w:val="auto"/>
          <w:lang w:eastAsia="es-ES"/>
        </w:rPr>
        <w:t>veintidós</w:t>
      </w:r>
      <w:r w:rsidRPr="00CD5845">
        <w:rPr>
          <w:rFonts w:eastAsia="Times New Roman" w:cs="Tahoma"/>
          <w:color w:val="auto"/>
          <w:lang w:eastAsia="es-ES"/>
        </w:rPr>
        <w:t>,</w:t>
      </w:r>
      <w:r w:rsidR="00083A1D" w:rsidRPr="00CD5845">
        <w:rPr>
          <w:rFonts w:eastAsia="Times New Roman" w:cs="Tahoma"/>
          <w:color w:val="auto"/>
          <w:lang w:eastAsia="es-ES"/>
        </w:rPr>
        <w:t xml:space="preserve"> </w:t>
      </w:r>
      <w:r w:rsidRPr="00CD5845">
        <w:rPr>
          <w:rFonts w:eastAsia="Times New Roman" w:cs="Tahoma"/>
          <w:color w:val="auto"/>
          <w:lang w:eastAsia="es-ES"/>
        </w:rPr>
        <w:t>el</w:t>
      </w:r>
      <w:r w:rsidR="00083A1D" w:rsidRPr="00CD5845">
        <w:rPr>
          <w:rFonts w:eastAsia="Times New Roman" w:cs="Tahoma"/>
          <w:color w:val="auto"/>
          <w:lang w:eastAsia="es-ES"/>
        </w:rPr>
        <w:t xml:space="preserve"> </w:t>
      </w:r>
      <w:r w:rsidRPr="00CD5845">
        <w:rPr>
          <w:rFonts w:eastAsia="Times New Roman" w:cs="Tahoma"/>
          <w:color w:val="auto"/>
          <w:lang w:eastAsia="es-ES"/>
        </w:rPr>
        <w:t>Particular</w:t>
      </w:r>
      <w:r w:rsidR="00083A1D" w:rsidRPr="00CD5845">
        <w:rPr>
          <w:rFonts w:eastAsia="Times New Roman" w:cs="Tahoma"/>
          <w:color w:val="auto"/>
          <w:lang w:eastAsia="es-ES"/>
        </w:rPr>
        <w:t xml:space="preserve"> </w:t>
      </w:r>
      <w:r w:rsidRPr="00CD5845">
        <w:rPr>
          <w:rFonts w:eastAsia="Times New Roman" w:cs="Tahoma"/>
          <w:color w:val="auto"/>
          <w:lang w:eastAsia="es-ES"/>
        </w:rPr>
        <w:t>presentó</w:t>
      </w:r>
      <w:r w:rsidR="00083A1D" w:rsidRPr="00CD5845">
        <w:rPr>
          <w:rFonts w:eastAsia="Times New Roman" w:cs="Tahoma"/>
          <w:color w:val="auto"/>
          <w:lang w:eastAsia="es-ES"/>
        </w:rPr>
        <w:t xml:space="preserve"> </w:t>
      </w:r>
      <w:r w:rsidRPr="00CD5845">
        <w:rPr>
          <w:rFonts w:eastAsia="Times New Roman" w:cs="Tahoma"/>
          <w:color w:val="auto"/>
          <w:lang w:eastAsia="es-ES"/>
        </w:rPr>
        <w:t>una</w:t>
      </w:r>
      <w:r w:rsidR="00083A1D" w:rsidRPr="00CD5845">
        <w:rPr>
          <w:rFonts w:eastAsia="Times New Roman" w:cs="Tahoma"/>
          <w:color w:val="auto"/>
          <w:lang w:eastAsia="es-ES"/>
        </w:rPr>
        <w:t xml:space="preserve"> </w:t>
      </w:r>
      <w:r w:rsidRPr="00CD5845">
        <w:rPr>
          <w:rFonts w:eastAsia="Times New Roman" w:cs="Tahoma"/>
          <w:color w:val="auto"/>
          <w:lang w:eastAsia="es-ES"/>
        </w:rPr>
        <w:t>solicitud</w:t>
      </w:r>
      <w:r w:rsidR="00083A1D" w:rsidRPr="00CD5845">
        <w:rPr>
          <w:rFonts w:eastAsia="Times New Roman" w:cs="Tahoma"/>
          <w:color w:val="auto"/>
          <w:lang w:eastAsia="es-ES"/>
        </w:rPr>
        <w:t xml:space="preserve"> </w:t>
      </w:r>
      <w:r w:rsidRPr="00CD5845">
        <w:rPr>
          <w:rFonts w:eastAsia="Times New Roman" w:cs="Tahoma"/>
          <w:color w:val="auto"/>
          <w:lang w:eastAsia="es-ES"/>
        </w:rPr>
        <w:t>de</w:t>
      </w:r>
      <w:r w:rsidR="00083A1D" w:rsidRPr="00CD5845">
        <w:rPr>
          <w:rFonts w:eastAsia="Times New Roman" w:cs="Tahoma"/>
          <w:color w:val="auto"/>
          <w:lang w:eastAsia="es-ES"/>
        </w:rPr>
        <w:t xml:space="preserve"> </w:t>
      </w:r>
      <w:r w:rsidRPr="00CD5845">
        <w:rPr>
          <w:rFonts w:eastAsia="Times New Roman" w:cs="Tahoma"/>
          <w:color w:val="auto"/>
          <w:lang w:eastAsia="es-ES"/>
        </w:rPr>
        <w:t>acceso</w:t>
      </w:r>
      <w:r w:rsidR="00083A1D" w:rsidRPr="00CD5845">
        <w:rPr>
          <w:rFonts w:eastAsia="Times New Roman" w:cs="Tahoma"/>
          <w:color w:val="auto"/>
          <w:lang w:eastAsia="es-ES"/>
        </w:rPr>
        <w:t xml:space="preserve"> </w:t>
      </w:r>
      <w:r w:rsidRPr="00CD5845">
        <w:rPr>
          <w:rFonts w:eastAsia="Times New Roman" w:cs="Tahoma"/>
          <w:color w:val="auto"/>
          <w:lang w:eastAsia="es-ES"/>
        </w:rPr>
        <w:t>a</w:t>
      </w:r>
      <w:r w:rsidR="00083A1D" w:rsidRPr="00CD5845">
        <w:rPr>
          <w:rFonts w:eastAsia="Times New Roman" w:cs="Tahoma"/>
          <w:color w:val="auto"/>
          <w:lang w:eastAsia="es-ES"/>
        </w:rPr>
        <w:t xml:space="preserve"> </w:t>
      </w:r>
      <w:r w:rsidRPr="00CD5845">
        <w:rPr>
          <w:rFonts w:eastAsia="Times New Roman" w:cs="Tahoma"/>
          <w:color w:val="auto"/>
          <w:lang w:eastAsia="es-ES"/>
        </w:rPr>
        <w:t>la</w:t>
      </w:r>
      <w:r w:rsidR="00083A1D" w:rsidRPr="00CD5845">
        <w:rPr>
          <w:rFonts w:eastAsia="Times New Roman" w:cs="Tahoma"/>
          <w:color w:val="auto"/>
          <w:lang w:eastAsia="es-ES"/>
        </w:rPr>
        <w:t xml:space="preserve"> </w:t>
      </w:r>
      <w:r w:rsidRPr="00CD5845">
        <w:rPr>
          <w:rFonts w:eastAsia="Times New Roman" w:cs="Tahoma"/>
          <w:color w:val="auto"/>
          <w:lang w:eastAsia="es-ES"/>
        </w:rPr>
        <w:t>información</w:t>
      </w:r>
      <w:r w:rsidR="00083A1D" w:rsidRPr="00CD5845">
        <w:rPr>
          <w:rFonts w:eastAsia="Times New Roman" w:cs="Tahoma"/>
          <w:color w:val="auto"/>
          <w:lang w:eastAsia="es-ES"/>
        </w:rPr>
        <w:t xml:space="preserve"> </w:t>
      </w:r>
      <w:r w:rsidRPr="00CD5845">
        <w:rPr>
          <w:rFonts w:eastAsia="Times New Roman" w:cs="Tahoma"/>
          <w:color w:val="auto"/>
          <w:lang w:eastAsia="es-ES"/>
        </w:rPr>
        <w:t>pública,</w:t>
      </w:r>
      <w:r w:rsidR="00083A1D" w:rsidRPr="00CD5845">
        <w:rPr>
          <w:rFonts w:eastAsia="Times New Roman" w:cs="Tahoma"/>
          <w:color w:val="auto"/>
          <w:lang w:eastAsia="es-ES"/>
        </w:rPr>
        <w:t xml:space="preserve"> </w:t>
      </w:r>
      <w:r w:rsidR="002032FB" w:rsidRPr="00CD5845">
        <w:rPr>
          <w:rFonts w:eastAsia="Times New Roman" w:cs="Tahoma"/>
          <w:color w:val="auto"/>
          <w:lang w:eastAsia="es-ES"/>
        </w:rPr>
        <w:t>a través Sistema de Acceso a la Información Mexiquense (SAIMEX)</w:t>
      </w:r>
      <w:r w:rsidRPr="00CD5845">
        <w:rPr>
          <w:rFonts w:eastAsia="Times New Roman" w:cs="Tahoma"/>
          <w:color w:val="auto"/>
          <w:lang w:eastAsia="es-ES"/>
        </w:rPr>
        <w:t>,</w:t>
      </w:r>
      <w:r w:rsidR="00083A1D" w:rsidRPr="00CD5845">
        <w:rPr>
          <w:rFonts w:eastAsia="Times New Roman" w:cs="Tahoma"/>
          <w:color w:val="auto"/>
          <w:lang w:eastAsia="es-ES"/>
        </w:rPr>
        <w:t xml:space="preserve"> </w:t>
      </w:r>
      <w:r w:rsidRPr="00CD5845">
        <w:rPr>
          <w:rFonts w:eastAsia="Times New Roman" w:cs="Tahoma"/>
          <w:color w:val="auto"/>
          <w:lang w:eastAsia="es-ES"/>
        </w:rPr>
        <w:t>ante</w:t>
      </w:r>
      <w:r w:rsidR="0077325F" w:rsidRPr="00CD5845">
        <w:rPr>
          <w:rFonts w:eastAsia="Times New Roman" w:cs="Tahoma"/>
          <w:color w:val="auto"/>
          <w:lang w:eastAsia="es-ES"/>
        </w:rPr>
        <w:t xml:space="preserve"> </w:t>
      </w:r>
      <w:r w:rsidR="00432A7F" w:rsidRPr="00CD5845">
        <w:rPr>
          <w:rFonts w:eastAsia="Times New Roman" w:cs="Tahoma"/>
          <w:color w:val="auto"/>
          <w:lang w:eastAsia="es-ES"/>
        </w:rPr>
        <w:t xml:space="preserve">el </w:t>
      </w:r>
      <w:r w:rsidR="007D07EC" w:rsidRPr="00CD5845">
        <w:rPr>
          <w:rFonts w:eastAsia="Times New Roman" w:cs="Tahoma"/>
          <w:color w:val="auto"/>
          <w:lang w:eastAsia="es-ES"/>
        </w:rPr>
        <w:t xml:space="preserve">Ayuntamiento </w:t>
      </w:r>
      <w:r w:rsidR="007E46CB" w:rsidRPr="00CD5845">
        <w:rPr>
          <w:rFonts w:eastAsia="Times New Roman" w:cs="Tahoma"/>
          <w:color w:val="auto"/>
          <w:lang w:eastAsia="es-ES"/>
        </w:rPr>
        <w:t>de Atenco</w:t>
      </w:r>
      <w:r w:rsidRPr="00CD5845">
        <w:rPr>
          <w:rFonts w:eastAsia="Calibri" w:cs="Tahoma"/>
        </w:rPr>
        <w:t>,</w:t>
      </w:r>
      <w:r w:rsidR="00083A1D" w:rsidRPr="00CD5845">
        <w:rPr>
          <w:rFonts w:eastAsia="Calibri" w:cs="Tahoma"/>
        </w:rPr>
        <w:t xml:space="preserve"> </w:t>
      </w:r>
      <w:r w:rsidRPr="00CD5845">
        <w:rPr>
          <w:rFonts w:eastAsia="Calibri" w:cs="Tahoma"/>
        </w:rPr>
        <w:t>en</w:t>
      </w:r>
      <w:r w:rsidR="00083A1D" w:rsidRPr="00CD5845">
        <w:rPr>
          <w:rFonts w:eastAsia="Calibri" w:cs="Tahoma"/>
        </w:rPr>
        <w:t xml:space="preserve"> </w:t>
      </w:r>
      <w:r w:rsidRPr="00CD5845">
        <w:rPr>
          <w:rFonts w:eastAsia="Calibri" w:cs="Tahoma"/>
        </w:rPr>
        <w:t>los</w:t>
      </w:r>
      <w:r w:rsidR="00083A1D" w:rsidRPr="00CD5845">
        <w:rPr>
          <w:rFonts w:eastAsia="Calibri" w:cs="Tahoma"/>
        </w:rPr>
        <w:t xml:space="preserve"> </w:t>
      </w:r>
      <w:r w:rsidRPr="00CD5845">
        <w:rPr>
          <w:rFonts w:eastAsia="Calibri" w:cs="Tahoma"/>
        </w:rPr>
        <w:t>siguientes</w:t>
      </w:r>
      <w:r w:rsidR="00083A1D" w:rsidRPr="00CD5845">
        <w:rPr>
          <w:rFonts w:eastAsia="Calibri" w:cs="Tahoma"/>
        </w:rPr>
        <w:t xml:space="preserve"> </w:t>
      </w:r>
      <w:r w:rsidRPr="00CD5845">
        <w:rPr>
          <w:rFonts w:eastAsia="Calibri" w:cs="Tahoma"/>
        </w:rPr>
        <w:t>términos:</w:t>
      </w:r>
      <w:r w:rsidR="00083A1D" w:rsidRPr="00CD5845">
        <w:rPr>
          <w:rFonts w:eastAsia="Calibri" w:cs="Tahoma"/>
        </w:rPr>
        <w:t xml:space="preserve"> </w:t>
      </w:r>
    </w:p>
    <w:p w14:paraId="13781153" w14:textId="77777777" w:rsidR="00177EE1" w:rsidRPr="00CD5845" w:rsidRDefault="00177EE1" w:rsidP="006A1A4E">
      <w:pPr>
        <w:spacing w:after="0" w:line="360" w:lineRule="auto"/>
        <w:rPr>
          <w:rFonts w:eastAsia="Calibri" w:cs="Tahoma"/>
        </w:rPr>
      </w:pPr>
    </w:p>
    <w:p w14:paraId="003D549A" w14:textId="77777777" w:rsidR="00177EE1" w:rsidRPr="00CD5845" w:rsidRDefault="00177EE1" w:rsidP="006A1A4E">
      <w:pPr>
        <w:spacing w:after="0" w:line="360" w:lineRule="auto"/>
        <w:ind w:left="567" w:right="567"/>
        <w:rPr>
          <w:rFonts w:eastAsia="Times New Roman" w:cs="Arial"/>
          <w:bCs/>
          <w:i/>
          <w:iCs/>
          <w:color w:val="auto"/>
          <w:sz w:val="20"/>
          <w:lang w:eastAsia="es-ES"/>
        </w:rPr>
      </w:pPr>
      <w:r w:rsidRPr="00CD5845">
        <w:rPr>
          <w:rFonts w:eastAsia="Times New Roman" w:cs="Arial"/>
          <w:bCs/>
          <w:i/>
          <w:iCs/>
          <w:color w:val="auto"/>
          <w:sz w:val="20"/>
          <w:lang w:eastAsia="es-ES"/>
        </w:rPr>
        <w:t>“</w:t>
      </w:r>
      <w:r w:rsidRPr="00CD5845">
        <w:rPr>
          <w:rFonts w:eastAsia="Times New Roman" w:cs="Tahoma"/>
          <w:b/>
          <w:bCs/>
          <w:i/>
          <w:iCs/>
          <w:color w:val="auto"/>
          <w:sz w:val="20"/>
          <w:lang w:eastAsia="es-ES"/>
        </w:rPr>
        <w:t>DESCRIPCIÓN</w:t>
      </w:r>
      <w:r w:rsidR="00083A1D" w:rsidRPr="00CD5845">
        <w:rPr>
          <w:rFonts w:eastAsia="Times New Roman" w:cs="Tahoma"/>
          <w:b/>
          <w:bCs/>
          <w:i/>
          <w:iCs/>
          <w:color w:val="auto"/>
          <w:sz w:val="20"/>
          <w:lang w:eastAsia="es-ES"/>
        </w:rPr>
        <w:t xml:space="preserve"> </w:t>
      </w:r>
      <w:r w:rsidRPr="00CD5845">
        <w:rPr>
          <w:rFonts w:eastAsia="Times New Roman" w:cs="Tahoma"/>
          <w:b/>
          <w:bCs/>
          <w:i/>
          <w:iCs/>
          <w:color w:val="auto"/>
          <w:sz w:val="20"/>
          <w:lang w:eastAsia="es-ES"/>
        </w:rPr>
        <w:t>CLARA</w:t>
      </w:r>
      <w:r w:rsidR="00083A1D" w:rsidRPr="00CD5845">
        <w:rPr>
          <w:rFonts w:eastAsia="Times New Roman" w:cs="Tahoma"/>
          <w:b/>
          <w:bCs/>
          <w:i/>
          <w:iCs/>
          <w:color w:val="auto"/>
          <w:sz w:val="20"/>
          <w:lang w:eastAsia="es-ES"/>
        </w:rPr>
        <w:t xml:space="preserve"> </w:t>
      </w:r>
      <w:r w:rsidRPr="00CD5845">
        <w:rPr>
          <w:rFonts w:eastAsia="Times New Roman" w:cs="Tahoma"/>
          <w:b/>
          <w:bCs/>
          <w:i/>
          <w:iCs/>
          <w:color w:val="auto"/>
          <w:sz w:val="20"/>
          <w:lang w:eastAsia="es-ES"/>
        </w:rPr>
        <w:t>Y</w:t>
      </w:r>
      <w:r w:rsidR="00083A1D" w:rsidRPr="00CD5845">
        <w:rPr>
          <w:rFonts w:eastAsia="Times New Roman" w:cs="Tahoma"/>
          <w:b/>
          <w:bCs/>
          <w:i/>
          <w:iCs/>
          <w:color w:val="auto"/>
          <w:sz w:val="20"/>
          <w:lang w:eastAsia="es-ES"/>
        </w:rPr>
        <w:t xml:space="preserve"> </w:t>
      </w:r>
      <w:r w:rsidRPr="00CD5845">
        <w:rPr>
          <w:rFonts w:eastAsia="Times New Roman" w:cs="Tahoma"/>
          <w:b/>
          <w:bCs/>
          <w:i/>
          <w:iCs/>
          <w:color w:val="auto"/>
          <w:sz w:val="20"/>
          <w:lang w:eastAsia="es-ES"/>
        </w:rPr>
        <w:t>PRECISA</w:t>
      </w:r>
      <w:r w:rsidR="00083A1D" w:rsidRPr="00CD5845">
        <w:rPr>
          <w:rFonts w:eastAsia="Times New Roman" w:cs="Tahoma"/>
          <w:b/>
          <w:bCs/>
          <w:i/>
          <w:iCs/>
          <w:color w:val="auto"/>
          <w:sz w:val="20"/>
          <w:lang w:eastAsia="es-ES"/>
        </w:rPr>
        <w:t xml:space="preserve"> </w:t>
      </w:r>
      <w:r w:rsidRPr="00CD5845">
        <w:rPr>
          <w:rFonts w:eastAsia="Times New Roman" w:cs="Tahoma"/>
          <w:b/>
          <w:bCs/>
          <w:i/>
          <w:iCs/>
          <w:color w:val="auto"/>
          <w:sz w:val="20"/>
          <w:lang w:eastAsia="es-ES"/>
        </w:rPr>
        <w:t>DE</w:t>
      </w:r>
      <w:r w:rsidR="00083A1D" w:rsidRPr="00CD5845">
        <w:rPr>
          <w:rFonts w:eastAsia="Times New Roman" w:cs="Tahoma"/>
          <w:b/>
          <w:bCs/>
          <w:i/>
          <w:iCs/>
          <w:color w:val="auto"/>
          <w:sz w:val="20"/>
          <w:lang w:eastAsia="es-ES"/>
        </w:rPr>
        <w:t xml:space="preserve"> </w:t>
      </w:r>
      <w:r w:rsidRPr="00CD5845">
        <w:rPr>
          <w:rFonts w:eastAsia="Times New Roman" w:cs="Tahoma"/>
          <w:b/>
          <w:bCs/>
          <w:i/>
          <w:iCs/>
          <w:color w:val="auto"/>
          <w:sz w:val="20"/>
          <w:lang w:eastAsia="es-ES"/>
        </w:rPr>
        <w:t>LA</w:t>
      </w:r>
      <w:r w:rsidR="00083A1D" w:rsidRPr="00CD5845">
        <w:rPr>
          <w:rFonts w:eastAsia="Times New Roman" w:cs="Tahoma"/>
          <w:b/>
          <w:bCs/>
          <w:i/>
          <w:iCs/>
          <w:color w:val="auto"/>
          <w:sz w:val="20"/>
          <w:lang w:eastAsia="es-ES"/>
        </w:rPr>
        <w:t xml:space="preserve"> </w:t>
      </w:r>
      <w:r w:rsidRPr="00CD5845">
        <w:rPr>
          <w:rFonts w:eastAsia="Times New Roman" w:cs="Tahoma"/>
          <w:b/>
          <w:bCs/>
          <w:i/>
          <w:iCs/>
          <w:color w:val="auto"/>
          <w:sz w:val="20"/>
          <w:lang w:eastAsia="es-ES"/>
        </w:rPr>
        <w:t>INFORMACIÓN</w:t>
      </w:r>
      <w:r w:rsidR="00083A1D" w:rsidRPr="00CD5845">
        <w:rPr>
          <w:rFonts w:eastAsia="Times New Roman" w:cs="Tahoma"/>
          <w:b/>
          <w:bCs/>
          <w:i/>
          <w:iCs/>
          <w:color w:val="auto"/>
          <w:sz w:val="20"/>
          <w:lang w:eastAsia="es-ES"/>
        </w:rPr>
        <w:t xml:space="preserve"> </w:t>
      </w:r>
      <w:r w:rsidRPr="00CD5845">
        <w:rPr>
          <w:rFonts w:eastAsia="Times New Roman" w:cs="Tahoma"/>
          <w:b/>
          <w:bCs/>
          <w:i/>
          <w:iCs/>
          <w:color w:val="auto"/>
          <w:sz w:val="20"/>
          <w:lang w:eastAsia="es-ES"/>
        </w:rPr>
        <w:t>SOLICITADA.</w:t>
      </w:r>
    </w:p>
    <w:p w14:paraId="218F8682" w14:textId="2E1F6F8A" w:rsidR="004F7BA4" w:rsidRPr="00CD5845" w:rsidRDefault="007E46CB" w:rsidP="006A1A4E">
      <w:pPr>
        <w:tabs>
          <w:tab w:val="left" w:pos="4667"/>
        </w:tabs>
        <w:spacing w:after="0" w:line="360" w:lineRule="auto"/>
        <w:ind w:left="567" w:right="567"/>
        <w:rPr>
          <w:rFonts w:eastAsia="Times New Roman" w:cs="Tahoma"/>
          <w:i/>
          <w:iCs/>
          <w:color w:val="auto"/>
          <w:sz w:val="20"/>
          <w:lang w:eastAsia="es-ES"/>
        </w:rPr>
      </w:pPr>
      <w:r w:rsidRPr="00CD5845">
        <w:rPr>
          <w:rFonts w:eastAsia="Times New Roman" w:cs="Tahoma"/>
          <w:i/>
          <w:iCs/>
          <w:color w:val="auto"/>
          <w:sz w:val="20"/>
          <w:lang w:eastAsia="es-ES"/>
        </w:rPr>
        <w:t>Solicito todas las facturas emitidas por los pagos, gastos y compras generadas de los años 2017, 2018, 2019, 2020, 2021 y en especifico y primordialmente las emitidas en lo que va de esta administración (2022) , con la finalidad de saber si empatan con las facturas remitidas ante el SAT</w:t>
      </w:r>
      <w:r w:rsidR="007A02A9" w:rsidRPr="00CD5845">
        <w:rPr>
          <w:rFonts w:eastAsia="Times New Roman" w:cs="Tahoma"/>
          <w:i/>
          <w:iCs/>
          <w:color w:val="auto"/>
          <w:sz w:val="20"/>
          <w:lang w:eastAsia="es-ES"/>
        </w:rPr>
        <w:t xml:space="preserve">” </w:t>
      </w:r>
      <w:r w:rsidR="004F7BA4" w:rsidRPr="00CD5845">
        <w:rPr>
          <w:rFonts w:eastAsia="Times New Roman" w:cs="Tahoma"/>
          <w:i/>
          <w:iCs/>
          <w:color w:val="auto"/>
          <w:sz w:val="20"/>
          <w:lang w:eastAsia="es-ES"/>
        </w:rPr>
        <w:t>(Sic)</w:t>
      </w:r>
    </w:p>
    <w:p w14:paraId="1391A654" w14:textId="77777777" w:rsidR="002151A6" w:rsidRPr="00CD5845" w:rsidRDefault="002151A6" w:rsidP="006A1A4E">
      <w:pPr>
        <w:tabs>
          <w:tab w:val="left" w:pos="4667"/>
        </w:tabs>
        <w:spacing w:after="0" w:line="360" w:lineRule="auto"/>
        <w:ind w:left="567" w:right="567"/>
        <w:rPr>
          <w:rFonts w:eastAsia="Times New Roman" w:cs="Tahoma"/>
          <w:b/>
          <w:bCs/>
          <w:i/>
          <w:iCs/>
          <w:color w:val="auto"/>
          <w:sz w:val="20"/>
          <w:lang w:eastAsia="es-ES"/>
        </w:rPr>
      </w:pPr>
    </w:p>
    <w:p w14:paraId="6DDD3FE0" w14:textId="673FBF10" w:rsidR="00177EE1" w:rsidRPr="00CD5845" w:rsidRDefault="00177EE1" w:rsidP="006A1A4E">
      <w:pPr>
        <w:tabs>
          <w:tab w:val="left" w:pos="4667"/>
        </w:tabs>
        <w:spacing w:after="0" w:line="360" w:lineRule="auto"/>
        <w:ind w:left="567" w:right="567"/>
        <w:rPr>
          <w:rFonts w:eastAsia="Times New Roman" w:cs="Tahoma"/>
          <w:b/>
          <w:bCs/>
          <w:i/>
          <w:iCs/>
          <w:color w:val="auto"/>
          <w:sz w:val="20"/>
          <w:lang w:eastAsia="es-ES"/>
        </w:rPr>
      </w:pPr>
      <w:r w:rsidRPr="00CD5845">
        <w:rPr>
          <w:rFonts w:eastAsia="Times New Roman" w:cs="Tahoma"/>
          <w:b/>
          <w:bCs/>
          <w:i/>
          <w:iCs/>
          <w:color w:val="auto"/>
          <w:sz w:val="20"/>
          <w:lang w:eastAsia="es-ES"/>
        </w:rPr>
        <w:t>“MODALIDAD</w:t>
      </w:r>
      <w:r w:rsidR="00083A1D" w:rsidRPr="00CD5845">
        <w:rPr>
          <w:rFonts w:eastAsia="Times New Roman" w:cs="Tahoma"/>
          <w:b/>
          <w:bCs/>
          <w:i/>
          <w:iCs/>
          <w:color w:val="auto"/>
          <w:sz w:val="20"/>
          <w:lang w:eastAsia="es-ES"/>
        </w:rPr>
        <w:t xml:space="preserve"> </w:t>
      </w:r>
      <w:r w:rsidRPr="00CD5845">
        <w:rPr>
          <w:rFonts w:eastAsia="Times New Roman" w:cs="Tahoma"/>
          <w:b/>
          <w:bCs/>
          <w:i/>
          <w:iCs/>
          <w:color w:val="auto"/>
          <w:sz w:val="20"/>
          <w:lang w:eastAsia="es-ES"/>
        </w:rPr>
        <w:t>DE</w:t>
      </w:r>
      <w:r w:rsidR="00083A1D" w:rsidRPr="00CD5845">
        <w:rPr>
          <w:rFonts w:eastAsia="Times New Roman" w:cs="Tahoma"/>
          <w:b/>
          <w:bCs/>
          <w:i/>
          <w:iCs/>
          <w:color w:val="auto"/>
          <w:sz w:val="20"/>
          <w:lang w:eastAsia="es-ES"/>
        </w:rPr>
        <w:t xml:space="preserve"> </w:t>
      </w:r>
      <w:r w:rsidRPr="00CD5845">
        <w:rPr>
          <w:rFonts w:eastAsia="Times New Roman" w:cs="Tahoma"/>
          <w:b/>
          <w:bCs/>
          <w:i/>
          <w:iCs/>
          <w:color w:val="auto"/>
          <w:sz w:val="20"/>
          <w:lang w:eastAsia="es-ES"/>
        </w:rPr>
        <w:t>ENTREGA</w:t>
      </w:r>
    </w:p>
    <w:p w14:paraId="669B2EB3" w14:textId="63505025" w:rsidR="00C23482" w:rsidRPr="00CD5845" w:rsidRDefault="005D417E" w:rsidP="00C23482">
      <w:pPr>
        <w:spacing w:after="0" w:line="360" w:lineRule="auto"/>
        <w:ind w:left="567" w:right="567"/>
        <w:rPr>
          <w:rFonts w:eastAsia="Times New Roman" w:cs="Arial"/>
          <w:bCs/>
          <w:i/>
          <w:iCs/>
          <w:color w:val="auto"/>
          <w:sz w:val="20"/>
          <w:lang w:eastAsia="es-ES"/>
        </w:rPr>
      </w:pPr>
      <w:r w:rsidRPr="00CD5845">
        <w:rPr>
          <w:rFonts w:eastAsia="Times New Roman" w:cs="Arial"/>
          <w:bCs/>
          <w:i/>
          <w:iCs/>
          <w:color w:val="auto"/>
          <w:sz w:val="20"/>
          <w:lang w:eastAsia="es-ES"/>
        </w:rPr>
        <w:t>A través del SAIMEX</w:t>
      </w:r>
      <w:r w:rsidR="004F7BA4" w:rsidRPr="00CD5845">
        <w:rPr>
          <w:rFonts w:eastAsia="Times New Roman" w:cs="Arial"/>
          <w:bCs/>
          <w:i/>
          <w:iCs/>
          <w:color w:val="auto"/>
          <w:sz w:val="20"/>
          <w:lang w:eastAsia="es-ES"/>
        </w:rPr>
        <w:t>.</w:t>
      </w:r>
      <w:r w:rsidR="00177EE1" w:rsidRPr="00CD5845">
        <w:rPr>
          <w:rFonts w:eastAsia="Times New Roman" w:cs="Arial"/>
          <w:bCs/>
          <w:i/>
          <w:iCs/>
          <w:color w:val="auto"/>
          <w:sz w:val="20"/>
          <w:lang w:eastAsia="es-ES"/>
        </w:rPr>
        <w:t>”</w:t>
      </w:r>
    </w:p>
    <w:p w14:paraId="34F6C667" w14:textId="55A6A301" w:rsidR="00780CDD" w:rsidRPr="00CD5845" w:rsidRDefault="00780CDD" w:rsidP="006A1A4E">
      <w:pPr>
        <w:autoSpaceDE w:val="0"/>
        <w:autoSpaceDN w:val="0"/>
        <w:adjustRightInd w:val="0"/>
        <w:spacing w:after="0" w:line="360" w:lineRule="auto"/>
        <w:rPr>
          <w:rFonts w:cs="Tahoma"/>
          <w:b/>
        </w:rPr>
      </w:pPr>
    </w:p>
    <w:p w14:paraId="2A077202" w14:textId="0706DD60" w:rsidR="002327BA" w:rsidRPr="00CD5845" w:rsidRDefault="006D69E2" w:rsidP="006A1A4E">
      <w:pPr>
        <w:autoSpaceDE w:val="0"/>
        <w:autoSpaceDN w:val="0"/>
        <w:adjustRightInd w:val="0"/>
        <w:spacing w:after="0" w:line="360" w:lineRule="auto"/>
        <w:rPr>
          <w:b/>
          <w:bCs/>
        </w:rPr>
      </w:pPr>
      <w:r w:rsidRPr="00CD5845">
        <w:rPr>
          <w:rFonts w:cs="Tahoma"/>
          <w:b/>
        </w:rPr>
        <w:t>I</w:t>
      </w:r>
      <w:r w:rsidR="002327BA" w:rsidRPr="00CD5845">
        <w:rPr>
          <w:rFonts w:cs="Tahoma"/>
          <w:b/>
        </w:rPr>
        <w:t>I.</w:t>
      </w:r>
      <w:r w:rsidR="00083A1D" w:rsidRPr="00CD5845">
        <w:rPr>
          <w:b/>
          <w:bCs/>
        </w:rPr>
        <w:t xml:space="preserve"> </w:t>
      </w:r>
      <w:r w:rsidR="002327BA" w:rsidRPr="00CD5845">
        <w:rPr>
          <w:b/>
          <w:bCs/>
        </w:rPr>
        <w:t>Respuesta</w:t>
      </w:r>
      <w:r w:rsidR="00083A1D" w:rsidRPr="00CD5845">
        <w:rPr>
          <w:b/>
          <w:bCs/>
        </w:rPr>
        <w:t xml:space="preserve"> </w:t>
      </w:r>
      <w:r w:rsidR="002327BA" w:rsidRPr="00CD5845">
        <w:rPr>
          <w:b/>
          <w:bCs/>
        </w:rPr>
        <w:t>del</w:t>
      </w:r>
      <w:r w:rsidR="00083A1D" w:rsidRPr="00CD5845">
        <w:rPr>
          <w:b/>
          <w:bCs/>
        </w:rPr>
        <w:t xml:space="preserve"> </w:t>
      </w:r>
      <w:r w:rsidR="002327BA" w:rsidRPr="00CD5845">
        <w:rPr>
          <w:b/>
          <w:bCs/>
        </w:rPr>
        <w:t>Sujeto</w:t>
      </w:r>
      <w:r w:rsidR="00083A1D" w:rsidRPr="00CD5845">
        <w:rPr>
          <w:b/>
          <w:bCs/>
        </w:rPr>
        <w:t xml:space="preserve"> </w:t>
      </w:r>
      <w:r w:rsidR="002327BA" w:rsidRPr="00CD5845">
        <w:rPr>
          <w:b/>
          <w:bCs/>
        </w:rPr>
        <w:t>Obligado.</w:t>
      </w:r>
      <w:r w:rsidR="00083A1D" w:rsidRPr="00CD5845">
        <w:rPr>
          <w:b/>
          <w:bCs/>
        </w:rPr>
        <w:t xml:space="preserve"> </w:t>
      </w:r>
    </w:p>
    <w:p w14:paraId="6AD892AA" w14:textId="2496BFAD" w:rsidR="002327BA" w:rsidRPr="00CD5845" w:rsidRDefault="00715EC4" w:rsidP="006A1A4E">
      <w:pPr>
        <w:autoSpaceDE w:val="0"/>
        <w:autoSpaceDN w:val="0"/>
        <w:adjustRightInd w:val="0"/>
        <w:spacing w:after="0" w:line="360" w:lineRule="auto"/>
        <w:rPr>
          <w:rFonts w:eastAsia="Times New Roman" w:cs="Tahoma"/>
          <w:color w:val="auto"/>
          <w:lang w:eastAsia="es-ES"/>
        </w:rPr>
      </w:pPr>
      <w:r w:rsidRPr="00CD5845">
        <w:rPr>
          <w:rFonts w:cs="Tahoma"/>
        </w:rPr>
        <w:lastRenderedPageBreak/>
        <w:t xml:space="preserve">El </w:t>
      </w:r>
      <w:r w:rsidR="007E46CB" w:rsidRPr="00CD5845">
        <w:rPr>
          <w:rFonts w:cs="Tahoma"/>
        </w:rPr>
        <w:t>treinta y uno de</w:t>
      </w:r>
      <w:r w:rsidR="00983D1F" w:rsidRPr="00CD5845">
        <w:rPr>
          <w:rFonts w:cs="Tahoma"/>
        </w:rPr>
        <w:t xml:space="preserve"> </w:t>
      </w:r>
      <w:r w:rsidR="007E46CB" w:rsidRPr="00CD5845">
        <w:rPr>
          <w:rFonts w:cs="Tahoma"/>
        </w:rPr>
        <w:t>agosto</w:t>
      </w:r>
      <w:r w:rsidR="005D417E" w:rsidRPr="00CD5845">
        <w:rPr>
          <w:rFonts w:cs="Tahoma"/>
        </w:rPr>
        <w:t xml:space="preserve"> de</w:t>
      </w:r>
      <w:r w:rsidR="00083A1D" w:rsidRPr="00CD5845">
        <w:rPr>
          <w:rFonts w:cs="Tahoma"/>
        </w:rPr>
        <w:t xml:space="preserve"> </w:t>
      </w:r>
      <w:r w:rsidR="002327BA" w:rsidRPr="00CD5845">
        <w:rPr>
          <w:rFonts w:cs="Tahoma"/>
        </w:rPr>
        <w:t>dos</w:t>
      </w:r>
      <w:r w:rsidR="00083A1D" w:rsidRPr="00CD5845">
        <w:rPr>
          <w:rFonts w:cs="Tahoma"/>
        </w:rPr>
        <w:t xml:space="preserve"> </w:t>
      </w:r>
      <w:r w:rsidR="002327BA" w:rsidRPr="00CD5845">
        <w:rPr>
          <w:rFonts w:cs="Tahoma"/>
        </w:rPr>
        <w:t>mil</w:t>
      </w:r>
      <w:r w:rsidR="00083A1D" w:rsidRPr="00CD5845">
        <w:rPr>
          <w:rFonts w:cs="Tahoma"/>
        </w:rPr>
        <w:t xml:space="preserve"> </w:t>
      </w:r>
      <w:r w:rsidR="005D417E" w:rsidRPr="00CD5845">
        <w:rPr>
          <w:rFonts w:cs="Tahoma"/>
        </w:rPr>
        <w:t>veintidós</w:t>
      </w:r>
      <w:r w:rsidR="002A1D89" w:rsidRPr="00CD5845">
        <w:rPr>
          <w:rFonts w:cs="Tahoma"/>
        </w:rPr>
        <w:t>,</w:t>
      </w:r>
      <w:r w:rsidR="00083A1D" w:rsidRPr="00CD5845">
        <w:rPr>
          <w:rFonts w:cs="Tahoma"/>
        </w:rPr>
        <w:t xml:space="preserve"> </w:t>
      </w:r>
      <w:r w:rsidR="00CA32DF" w:rsidRPr="00CD5845">
        <w:rPr>
          <w:rFonts w:cs="Tahoma"/>
        </w:rPr>
        <w:t>el</w:t>
      </w:r>
      <w:r w:rsidR="005E79B6" w:rsidRPr="00CD5845">
        <w:rPr>
          <w:rFonts w:cs="Tahoma"/>
        </w:rPr>
        <w:t xml:space="preserve"> Titular de la Unidad de Transparencia </w:t>
      </w:r>
      <w:r w:rsidR="00432A7F" w:rsidRPr="00CD5845">
        <w:rPr>
          <w:rFonts w:cs="Tahoma"/>
        </w:rPr>
        <w:t xml:space="preserve">del </w:t>
      </w:r>
      <w:r w:rsidR="007D07EC" w:rsidRPr="00CD5845">
        <w:rPr>
          <w:rFonts w:cs="Tahoma"/>
        </w:rPr>
        <w:t xml:space="preserve">Ayuntamiento </w:t>
      </w:r>
      <w:r w:rsidR="007E46CB" w:rsidRPr="00CD5845">
        <w:rPr>
          <w:rFonts w:cs="Tahoma"/>
        </w:rPr>
        <w:t>de Atenco</w:t>
      </w:r>
      <w:r w:rsidR="002A1D89" w:rsidRPr="00CD5845">
        <w:rPr>
          <w:rFonts w:cs="Tahoma"/>
        </w:rPr>
        <w:t>,</w:t>
      </w:r>
      <w:r w:rsidR="00083A1D" w:rsidRPr="00CD5845">
        <w:rPr>
          <w:rFonts w:cs="Tahoma"/>
        </w:rPr>
        <w:t xml:space="preserve"> </w:t>
      </w:r>
      <w:r w:rsidR="002A1D89" w:rsidRPr="00CD5845">
        <w:rPr>
          <w:rFonts w:cs="Tahoma"/>
        </w:rPr>
        <w:t>por</w:t>
      </w:r>
      <w:r w:rsidR="00083A1D" w:rsidRPr="00CD5845">
        <w:rPr>
          <w:rFonts w:cs="Tahoma"/>
        </w:rPr>
        <w:t xml:space="preserve"> </w:t>
      </w:r>
      <w:r w:rsidR="002A1D89" w:rsidRPr="00CD5845">
        <w:rPr>
          <w:rFonts w:cs="Tahoma"/>
        </w:rPr>
        <w:t>medio</w:t>
      </w:r>
      <w:r w:rsidR="00083A1D" w:rsidRPr="00CD5845">
        <w:rPr>
          <w:rFonts w:cs="Tahoma"/>
        </w:rPr>
        <w:t xml:space="preserve"> </w:t>
      </w:r>
      <w:r w:rsidR="002A1D89" w:rsidRPr="00CD5845">
        <w:rPr>
          <w:rFonts w:cs="Tahoma"/>
        </w:rPr>
        <w:t>del</w:t>
      </w:r>
      <w:r w:rsidR="00083A1D" w:rsidRPr="00CD5845">
        <w:rPr>
          <w:rFonts w:cs="Tahoma"/>
        </w:rPr>
        <w:t xml:space="preserve"> </w:t>
      </w:r>
      <w:r w:rsidR="002A1D89" w:rsidRPr="00CD5845">
        <w:rPr>
          <w:rFonts w:cs="Tahoma"/>
        </w:rPr>
        <w:t>Sistema</w:t>
      </w:r>
      <w:r w:rsidR="00083A1D" w:rsidRPr="00CD5845">
        <w:rPr>
          <w:rFonts w:cs="Tahoma"/>
        </w:rPr>
        <w:t xml:space="preserve"> </w:t>
      </w:r>
      <w:r w:rsidR="002A1D89" w:rsidRPr="00CD5845">
        <w:rPr>
          <w:rFonts w:cs="Tahoma"/>
        </w:rPr>
        <w:t>de</w:t>
      </w:r>
      <w:r w:rsidR="00083A1D" w:rsidRPr="00CD5845">
        <w:rPr>
          <w:rFonts w:cs="Tahoma"/>
        </w:rPr>
        <w:t xml:space="preserve"> </w:t>
      </w:r>
      <w:r w:rsidR="002A1D89" w:rsidRPr="00CD5845">
        <w:rPr>
          <w:rFonts w:cs="Tahoma"/>
        </w:rPr>
        <w:t>Acceso</w:t>
      </w:r>
      <w:r w:rsidR="00083A1D" w:rsidRPr="00CD5845">
        <w:rPr>
          <w:rFonts w:cs="Tahoma"/>
        </w:rPr>
        <w:t xml:space="preserve"> </w:t>
      </w:r>
      <w:r w:rsidR="002A1D89" w:rsidRPr="00CD5845">
        <w:rPr>
          <w:rFonts w:cs="Tahoma"/>
        </w:rPr>
        <w:t>a</w:t>
      </w:r>
      <w:r w:rsidR="00083A1D" w:rsidRPr="00CD5845">
        <w:rPr>
          <w:rFonts w:cs="Tahoma"/>
        </w:rPr>
        <w:t xml:space="preserve"> </w:t>
      </w:r>
      <w:r w:rsidR="002A1D89" w:rsidRPr="00CD5845">
        <w:rPr>
          <w:rFonts w:cs="Tahoma"/>
        </w:rPr>
        <w:t>la</w:t>
      </w:r>
      <w:r w:rsidR="00083A1D" w:rsidRPr="00CD5845">
        <w:rPr>
          <w:rFonts w:cs="Tahoma"/>
        </w:rPr>
        <w:t xml:space="preserve"> </w:t>
      </w:r>
      <w:r w:rsidR="002A1D89" w:rsidRPr="00CD5845">
        <w:rPr>
          <w:rFonts w:cs="Tahoma"/>
        </w:rPr>
        <w:t>Información</w:t>
      </w:r>
      <w:r w:rsidR="00083A1D" w:rsidRPr="00CD5845">
        <w:rPr>
          <w:rFonts w:cs="Tahoma"/>
        </w:rPr>
        <w:t xml:space="preserve"> </w:t>
      </w:r>
      <w:r w:rsidR="002A1D89" w:rsidRPr="00CD5845">
        <w:rPr>
          <w:rFonts w:cs="Tahoma"/>
        </w:rPr>
        <w:t>Mexiquense</w:t>
      </w:r>
      <w:r w:rsidR="00083A1D" w:rsidRPr="00CD5845">
        <w:rPr>
          <w:rFonts w:eastAsia="Times New Roman" w:cs="Tahoma"/>
          <w:color w:val="auto"/>
          <w:lang w:eastAsia="es-ES"/>
        </w:rPr>
        <w:t xml:space="preserve"> </w:t>
      </w:r>
      <w:r w:rsidR="002A1D89" w:rsidRPr="00CD5845">
        <w:rPr>
          <w:rFonts w:eastAsia="Times New Roman" w:cs="Tahoma"/>
          <w:color w:val="auto"/>
          <w:lang w:eastAsia="es-ES"/>
        </w:rPr>
        <w:t>(SAIMEX),</w:t>
      </w:r>
      <w:r w:rsidR="00083A1D" w:rsidRPr="00CD5845">
        <w:rPr>
          <w:rFonts w:eastAsia="Times New Roman" w:cs="Tahoma"/>
          <w:color w:val="auto"/>
          <w:lang w:eastAsia="es-ES"/>
        </w:rPr>
        <w:t xml:space="preserve"> </w:t>
      </w:r>
      <w:r w:rsidR="002A1D89" w:rsidRPr="00CD5845">
        <w:rPr>
          <w:rFonts w:eastAsia="Times New Roman" w:cs="Tahoma"/>
          <w:color w:val="auto"/>
          <w:lang w:eastAsia="es-ES"/>
        </w:rPr>
        <w:t>dio</w:t>
      </w:r>
      <w:r w:rsidR="00083A1D" w:rsidRPr="00CD5845">
        <w:rPr>
          <w:rFonts w:eastAsia="Times New Roman" w:cs="Tahoma"/>
          <w:color w:val="auto"/>
          <w:lang w:eastAsia="es-ES"/>
        </w:rPr>
        <w:t xml:space="preserve"> </w:t>
      </w:r>
      <w:r w:rsidR="002A1D89" w:rsidRPr="00CD5845">
        <w:rPr>
          <w:rFonts w:eastAsia="Times New Roman" w:cs="Tahoma"/>
          <w:color w:val="auto"/>
          <w:lang w:eastAsia="es-ES"/>
        </w:rPr>
        <w:t>respuesta</w:t>
      </w:r>
      <w:r w:rsidR="00083A1D" w:rsidRPr="00CD5845">
        <w:rPr>
          <w:rFonts w:eastAsia="Times New Roman" w:cs="Tahoma"/>
          <w:color w:val="auto"/>
          <w:lang w:eastAsia="es-ES"/>
        </w:rPr>
        <w:t xml:space="preserve"> </w:t>
      </w:r>
      <w:r w:rsidR="00965A88" w:rsidRPr="00CD5845">
        <w:rPr>
          <w:rFonts w:eastAsia="Times New Roman" w:cs="Tahoma"/>
          <w:color w:val="auto"/>
          <w:lang w:eastAsia="es-ES"/>
        </w:rPr>
        <w:t xml:space="preserve">en </w:t>
      </w:r>
      <w:r w:rsidR="002E4ABA" w:rsidRPr="00CD5845">
        <w:rPr>
          <w:rFonts w:eastAsia="Times New Roman" w:cs="Tahoma"/>
          <w:color w:val="auto"/>
          <w:lang w:eastAsia="es-ES"/>
        </w:rPr>
        <w:t>los siguientes términos</w:t>
      </w:r>
      <w:r w:rsidR="00965A88" w:rsidRPr="00CD5845">
        <w:rPr>
          <w:rFonts w:eastAsia="Times New Roman" w:cs="Tahoma"/>
          <w:color w:val="auto"/>
          <w:lang w:eastAsia="es-ES"/>
        </w:rPr>
        <w:t>:</w:t>
      </w:r>
    </w:p>
    <w:p w14:paraId="26E3E53A" w14:textId="77777777" w:rsidR="00E630E5" w:rsidRPr="00CD5845" w:rsidRDefault="00E630E5" w:rsidP="00E630E5">
      <w:pPr>
        <w:spacing w:after="0" w:line="360" w:lineRule="auto"/>
        <w:rPr>
          <w:rFonts w:eastAsia="Times New Roman" w:cs="Tahoma"/>
          <w:i/>
          <w:iCs/>
          <w:color w:val="auto"/>
          <w:sz w:val="20"/>
          <w:szCs w:val="20"/>
          <w:lang w:eastAsia="es-ES"/>
        </w:rPr>
      </w:pPr>
    </w:p>
    <w:p w14:paraId="36F526B8" w14:textId="2D6AA435" w:rsidR="006D69E2" w:rsidRPr="00CD5845" w:rsidRDefault="007E46CB" w:rsidP="00432A7F">
      <w:pPr>
        <w:spacing w:after="0" w:line="360" w:lineRule="auto"/>
        <w:ind w:left="567" w:right="616"/>
        <w:rPr>
          <w:rFonts w:eastAsia="Times New Roman" w:cs="Tahoma"/>
          <w:i/>
          <w:iCs/>
          <w:color w:val="auto"/>
          <w:sz w:val="20"/>
          <w:lang w:eastAsia="es-ES"/>
        </w:rPr>
      </w:pPr>
      <w:r w:rsidRPr="00CD5845">
        <w:rPr>
          <w:rFonts w:eastAsia="Times New Roman" w:cs="Tahoma"/>
          <w:i/>
          <w:iCs/>
          <w:color w:val="auto"/>
          <w:sz w:val="20"/>
          <w:lang w:eastAsia="es-ES"/>
        </w:rPr>
        <w:t>“2022. Año del Quincentenario de Toluca, Capital del Estado de México” UNIDAD DE TRANSPARENCIA Oficio No.: PMA/UT/INT/2022/0336 Solicitud de Información: 00326/ATENCO/IP/2022 Atenco, Estado de México, a 31 de agosto de 2022. C. SOLICITANTE DE INFORMACIÓN P R E S E N T E. Sea este el conducto mediante el cual reciba un cordial saludo, y a su vez, de conformidad con los artículos 1, 2, 3, fracción XLIV, 4, 12, 16, 23 fracción IV, 24 fracción XI y último párrafo, 50, 51 y 53 de la Ley de Transparencia y Acceso a la Información Pública del Estado de México y Municipios; me permito comentar a usted lo siguiente: En atención a la solicitud de información registrada con el folio número 003226/ATENCO/IP/2022, sírvase encontrar en archivos adjuntos, copia digitalizada del oficio emitido por el Servidor Público Habilitado, en el cual se detalla lo referente a su solicitud de acceso a la información. Se hace de su conocimiento el término de quince días hábiles, contados a partir del día hábil siguiente del que haya surtido efectos la notificación del presente oficio, para interponer el recurso de revisión que se señala en los artículos 176, 177 y 178 de la Ley de Transparencia y Acceso a la Información Pública del Estado de México y Municipios. Sin otro particular por el momento, reciba un cordial saludo. A T E N T A M E N T E Lic. en D. Raquel Gayosso Espinosa Encargada de Despacho de la Unidad de Transparencia.</w:t>
      </w:r>
    </w:p>
    <w:p w14:paraId="475E0F97" w14:textId="77777777" w:rsidR="007E46CB" w:rsidRPr="00CD5845" w:rsidRDefault="007E46CB" w:rsidP="00432A7F">
      <w:pPr>
        <w:spacing w:after="0" w:line="360" w:lineRule="auto"/>
        <w:ind w:left="567" w:right="616"/>
        <w:rPr>
          <w:bCs/>
          <w:lang w:val="es-ES"/>
        </w:rPr>
      </w:pPr>
    </w:p>
    <w:p w14:paraId="22FB5EE5" w14:textId="55F1E655" w:rsidR="00256796" w:rsidRPr="00CD5845" w:rsidRDefault="00604A22" w:rsidP="00147270">
      <w:pPr>
        <w:spacing w:after="0" w:line="360" w:lineRule="auto"/>
        <w:rPr>
          <w:rFonts w:cs="Arial"/>
          <w:bCs/>
        </w:rPr>
      </w:pPr>
      <w:r w:rsidRPr="00CD5845">
        <w:rPr>
          <w:bCs/>
          <w:lang w:val="es-ES"/>
        </w:rPr>
        <w:t xml:space="preserve">A la respuesta, adjuntó </w:t>
      </w:r>
      <w:r w:rsidR="007E46CB" w:rsidRPr="00CD5845">
        <w:rPr>
          <w:bCs/>
          <w:lang w:val="es-ES"/>
        </w:rPr>
        <w:t>tres</w:t>
      </w:r>
      <w:r w:rsidR="006D69E2" w:rsidRPr="00CD5845">
        <w:rPr>
          <w:bCs/>
          <w:lang w:val="es-ES"/>
        </w:rPr>
        <w:t xml:space="preserve"> documentos que dan cuenta de la siguiente información:</w:t>
      </w:r>
    </w:p>
    <w:p w14:paraId="5A32DD28" w14:textId="01741B16" w:rsidR="00256796" w:rsidRPr="00CD5845" w:rsidRDefault="00256796" w:rsidP="00147270">
      <w:pPr>
        <w:spacing w:after="0" w:line="360" w:lineRule="auto"/>
        <w:rPr>
          <w:rFonts w:cs="Arial"/>
          <w:bCs/>
        </w:rPr>
      </w:pPr>
    </w:p>
    <w:p w14:paraId="494B66B0" w14:textId="2A7DA95E" w:rsidR="006D69E2" w:rsidRPr="00CD5845" w:rsidRDefault="007E46CB">
      <w:pPr>
        <w:pStyle w:val="Prrafodelista"/>
        <w:numPr>
          <w:ilvl w:val="0"/>
          <w:numId w:val="1"/>
        </w:numPr>
        <w:spacing w:line="360" w:lineRule="auto"/>
        <w:jc w:val="both"/>
        <w:rPr>
          <w:rFonts w:ascii="Palatino Linotype" w:hAnsi="Palatino Linotype" w:cs="Arial"/>
          <w:bCs/>
        </w:rPr>
      </w:pPr>
      <w:r w:rsidRPr="00CD5845">
        <w:rPr>
          <w:rFonts w:ascii="Palatino Linotype" w:hAnsi="Palatino Linotype" w:cs="Arial"/>
          <w:b/>
        </w:rPr>
        <w:t>Resp. Sol. 326.pdf</w:t>
      </w:r>
      <w:r w:rsidR="00C2483A" w:rsidRPr="00CD5845">
        <w:rPr>
          <w:rFonts w:ascii="Palatino Linotype" w:hAnsi="Palatino Linotype" w:cs="Arial"/>
          <w:bCs/>
        </w:rPr>
        <w:t xml:space="preserve">. </w:t>
      </w:r>
      <w:r w:rsidRPr="00CD5845">
        <w:rPr>
          <w:rFonts w:ascii="Palatino Linotype" w:hAnsi="Palatino Linotype" w:cs="Arial"/>
          <w:bCs/>
        </w:rPr>
        <w:t>Documento de setenta y dos fojas</w:t>
      </w:r>
      <w:r w:rsidR="00C461CC" w:rsidRPr="00CD5845">
        <w:rPr>
          <w:rFonts w:ascii="Palatino Linotype" w:hAnsi="Palatino Linotype" w:cs="Arial"/>
          <w:bCs/>
        </w:rPr>
        <w:t>, que dan cuenta de la siguiente información:</w:t>
      </w:r>
    </w:p>
    <w:p w14:paraId="107A41E1" w14:textId="77777777" w:rsidR="00C461CC" w:rsidRPr="00CD5845" w:rsidRDefault="00C461CC" w:rsidP="00C461CC">
      <w:pPr>
        <w:spacing w:after="0" w:line="360" w:lineRule="auto"/>
        <w:rPr>
          <w:bCs/>
        </w:rPr>
      </w:pPr>
    </w:p>
    <w:p w14:paraId="30D7054F" w14:textId="6545C2F0" w:rsidR="00C461CC" w:rsidRPr="00CD5845" w:rsidRDefault="00C461CC" w:rsidP="00C461CC">
      <w:pPr>
        <w:spacing w:after="0" w:line="360" w:lineRule="auto"/>
        <w:rPr>
          <w:bCs/>
        </w:rPr>
      </w:pPr>
      <w:r w:rsidRPr="00CD5845">
        <w:rPr>
          <w:b/>
        </w:rPr>
        <w:t>Foja 1.</w:t>
      </w:r>
      <w:r w:rsidRPr="00CD5845">
        <w:rPr>
          <w:bCs/>
        </w:rPr>
        <w:t xml:space="preserve"> Oficio ATE/TES/381/2022 a través del que respondió el Ayuntamiento de Atenco al Particular en los siguientes términos:</w:t>
      </w:r>
    </w:p>
    <w:p w14:paraId="7F53003E" w14:textId="77777777" w:rsidR="00C461CC" w:rsidRPr="00CD5845" w:rsidRDefault="00C461CC" w:rsidP="00C461CC">
      <w:pPr>
        <w:spacing w:after="0" w:line="360" w:lineRule="auto"/>
        <w:rPr>
          <w:bCs/>
        </w:rPr>
      </w:pPr>
    </w:p>
    <w:p w14:paraId="7FFB583A" w14:textId="52C06E38" w:rsidR="00C461CC" w:rsidRPr="00CD5845" w:rsidRDefault="00C461CC" w:rsidP="00C461CC">
      <w:pPr>
        <w:spacing w:after="0" w:line="360" w:lineRule="auto"/>
        <w:ind w:left="567" w:right="616"/>
        <w:rPr>
          <w:rFonts w:eastAsia="Times New Roman" w:cs="Tahoma"/>
          <w:i/>
          <w:iCs/>
          <w:color w:val="auto"/>
          <w:sz w:val="20"/>
          <w:lang w:eastAsia="es-ES"/>
        </w:rPr>
      </w:pPr>
      <w:r w:rsidRPr="00CD5845">
        <w:rPr>
          <w:rFonts w:eastAsia="Times New Roman" w:cs="Tahoma"/>
          <w:i/>
          <w:iCs/>
          <w:color w:val="auto"/>
          <w:sz w:val="20"/>
          <w:lang w:eastAsia="es-ES"/>
        </w:rPr>
        <w:lastRenderedPageBreak/>
        <w:t>Quien suscribe Licenciado Luis de la Cruz López, Encargado del Despacho de la Tesorería Municipal de Atenco de la Administración 2022-2024, en atención al oficio número PMA/UT/INT/2022/542, y en relación con la solicitud de Información 00326/ATENCO/IP/2022 de fecha 12 de agosto el dos mil veintidós, y notificado a esta Tesorería Municipal el mismo día, remito la información solicitada, señalando que se entrega lo correspondiente de los años 2019, 2020, 2021 y 2022.</w:t>
      </w:r>
    </w:p>
    <w:p w14:paraId="3534C1C8" w14:textId="77777777" w:rsidR="00C461CC" w:rsidRPr="00CD5845" w:rsidRDefault="00C461CC" w:rsidP="00C461CC">
      <w:pPr>
        <w:spacing w:after="0" w:line="360" w:lineRule="auto"/>
        <w:ind w:left="567" w:right="616"/>
        <w:rPr>
          <w:rFonts w:eastAsia="Times New Roman" w:cs="Tahoma"/>
          <w:i/>
          <w:iCs/>
          <w:color w:val="auto"/>
          <w:sz w:val="20"/>
          <w:lang w:eastAsia="es-ES"/>
        </w:rPr>
      </w:pPr>
    </w:p>
    <w:p w14:paraId="0BE276E6" w14:textId="1CC19E81" w:rsidR="00C461CC" w:rsidRPr="00CD5845" w:rsidRDefault="00C461CC" w:rsidP="00C461CC">
      <w:pPr>
        <w:spacing w:after="0" w:line="360" w:lineRule="auto"/>
        <w:ind w:left="567" w:right="616"/>
        <w:rPr>
          <w:rFonts w:eastAsia="Times New Roman" w:cs="Tahoma"/>
          <w:i/>
          <w:iCs/>
          <w:color w:val="auto"/>
          <w:sz w:val="20"/>
          <w:lang w:eastAsia="es-ES"/>
        </w:rPr>
      </w:pPr>
      <w:r w:rsidRPr="00CD5845">
        <w:rPr>
          <w:rFonts w:eastAsia="Times New Roman" w:cs="Tahoma"/>
          <w:i/>
          <w:iCs/>
          <w:color w:val="auto"/>
          <w:sz w:val="20"/>
          <w:lang w:eastAsia="es-ES"/>
        </w:rPr>
        <w:t>En relación a los años 2017 y 2018, se informa que no existe información emitida por parte del Municipio de Atenco, por lo tanto se solicita al Comité de Transparencia la aprobación de inexistencia de información con fundamento en el Criterio 14/17 de Inexistencia, emitido por el Pleno del Instituto Nacional de Transparencia.</w:t>
      </w:r>
    </w:p>
    <w:p w14:paraId="2818D6CE" w14:textId="77777777" w:rsidR="00C461CC" w:rsidRPr="00CD5845" w:rsidRDefault="00C461CC" w:rsidP="00C461CC">
      <w:pPr>
        <w:spacing w:line="360" w:lineRule="auto"/>
        <w:rPr>
          <w:rFonts w:cs="Arial"/>
          <w:bCs/>
        </w:rPr>
      </w:pPr>
    </w:p>
    <w:p w14:paraId="5C57CF07" w14:textId="496D6A10" w:rsidR="00C461CC" w:rsidRPr="00CD5845" w:rsidRDefault="00C461CC" w:rsidP="00C461CC">
      <w:pPr>
        <w:spacing w:line="360" w:lineRule="auto"/>
        <w:rPr>
          <w:rFonts w:cs="Arial"/>
          <w:bCs/>
        </w:rPr>
      </w:pPr>
      <w:r w:rsidRPr="00CD5845">
        <w:rPr>
          <w:rFonts w:cs="Arial"/>
          <w:b/>
        </w:rPr>
        <w:t>Fojas 2 al 72.</w:t>
      </w:r>
      <w:r w:rsidR="00DC4EDE" w:rsidRPr="00CD5845">
        <w:rPr>
          <w:rFonts w:cs="Arial"/>
          <w:b/>
        </w:rPr>
        <w:t xml:space="preserve"> </w:t>
      </w:r>
      <w:r w:rsidRPr="00CD5845">
        <w:rPr>
          <w:rFonts w:cs="Arial"/>
          <w:bCs/>
        </w:rPr>
        <w:t xml:space="preserve">Facturas emitidas </w:t>
      </w:r>
      <w:r w:rsidR="00DC4EDE" w:rsidRPr="00CD5845">
        <w:rPr>
          <w:rFonts w:cs="Arial"/>
          <w:bCs/>
        </w:rPr>
        <w:t>por el Ayuntamiento de Atenco del 2019 al 2022.</w:t>
      </w:r>
    </w:p>
    <w:p w14:paraId="59019665" w14:textId="65736B22" w:rsidR="00DB23FC" w:rsidRPr="00CD5845" w:rsidRDefault="007E46CB">
      <w:pPr>
        <w:pStyle w:val="Prrafodelista"/>
        <w:numPr>
          <w:ilvl w:val="0"/>
          <w:numId w:val="1"/>
        </w:numPr>
        <w:spacing w:line="360" w:lineRule="auto"/>
        <w:jc w:val="both"/>
        <w:rPr>
          <w:rFonts w:cs="Tahoma"/>
          <w:i/>
          <w:iCs/>
          <w:sz w:val="20"/>
        </w:rPr>
      </w:pPr>
      <w:r w:rsidRPr="00CD5845">
        <w:rPr>
          <w:rFonts w:ascii="Palatino Linotype" w:hAnsi="Palatino Linotype" w:cs="Arial"/>
          <w:b/>
        </w:rPr>
        <w:t>Sol. Info 326.pdf</w:t>
      </w:r>
      <w:r w:rsidR="00C2483A" w:rsidRPr="00CD5845">
        <w:rPr>
          <w:rFonts w:ascii="Palatino Linotype" w:hAnsi="Palatino Linotype" w:cs="Arial"/>
          <w:b/>
        </w:rPr>
        <w:t>.</w:t>
      </w:r>
      <w:r w:rsidR="00DC4EDE" w:rsidRPr="00CD5845">
        <w:rPr>
          <w:rFonts w:ascii="Palatino Linotype" w:hAnsi="Palatino Linotype" w:cs="Arial"/>
          <w:b/>
        </w:rPr>
        <w:t xml:space="preserve"> </w:t>
      </w:r>
      <w:r w:rsidR="00DC4EDE" w:rsidRPr="00CD5845">
        <w:rPr>
          <w:rFonts w:ascii="Palatino Linotype" w:hAnsi="Palatino Linotype" w:cs="Arial"/>
          <w:bCs/>
        </w:rPr>
        <w:t>Documento de una foja, que consiste en el oficio PMA/UT/SOL/2022/00336, signado por la Encargada del Despacho de la Unidad de Transparencia, por el que respondió lo siguiente:</w:t>
      </w:r>
    </w:p>
    <w:p w14:paraId="0892319C" w14:textId="77777777" w:rsidR="00DC4EDE" w:rsidRPr="00CD5845" w:rsidRDefault="00DC4EDE" w:rsidP="00DC4EDE">
      <w:pPr>
        <w:spacing w:after="0" w:line="360" w:lineRule="auto"/>
        <w:ind w:left="567" w:right="616"/>
        <w:rPr>
          <w:rFonts w:eastAsia="Times New Roman" w:cs="Tahoma"/>
          <w:i/>
          <w:iCs/>
          <w:color w:val="auto"/>
          <w:sz w:val="20"/>
          <w:lang w:eastAsia="es-ES"/>
        </w:rPr>
      </w:pPr>
    </w:p>
    <w:p w14:paraId="18D82591" w14:textId="78D6692D" w:rsidR="00DC4EDE" w:rsidRPr="00CD5845" w:rsidRDefault="00DC4EDE" w:rsidP="00DC4EDE">
      <w:pPr>
        <w:spacing w:after="0" w:line="360" w:lineRule="auto"/>
        <w:ind w:left="567" w:right="616"/>
        <w:rPr>
          <w:rFonts w:eastAsia="Times New Roman" w:cs="Tahoma"/>
          <w:i/>
          <w:iCs/>
          <w:color w:val="auto"/>
          <w:sz w:val="20"/>
          <w:lang w:eastAsia="es-ES"/>
        </w:rPr>
      </w:pPr>
      <w:r w:rsidRPr="00CD5845">
        <w:rPr>
          <w:rFonts w:eastAsia="Times New Roman" w:cs="Tahoma"/>
          <w:i/>
          <w:iCs/>
          <w:color w:val="auto"/>
          <w:sz w:val="20"/>
          <w:lang w:eastAsia="es-ES"/>
        </w:rPr>
        <w:t>En atención a la solicitud de información registrada con el folio número 00326/ATENCO/IP/2022, sírvase encontrar en archivos adjuntos, copia digitalizada del oficio emitido por el Servidor Público Habilitado, en el cual se detalla lo referente a su solicitud de acceso a la información.</w:t>
      </w:r>
    </w:p>
    <w:p w14:paraId="31CB5F58" w14:textId="77777777" w:rsidR="00DC4EDE" w:rsidRPr="00CD5845" w:rsidRDefault="00DC4EDE" w:rsidP="00DC4EDE">
      <w:pPr>
        <w:spacing w:after="0" w:line="360" w:lineRule="auto"/>
        <w:ind w:left="567" w:right="616"/>
        <w:rPr>
          <w:rFonts w:eastAsia="Times New Roman" w:cs="Tahoma"/>
          <w:i/>
          <w:iCs/>
          <w:color w:val="auto"/>
          <w:sz w:val="20"/>
          <w:lang w:eastAsia="es-ES"/>
        </w:rPr>
      </w:pPr>
    </w:p>
    <w:p w14:paraId="70828A76" w14:textId="435CB95D" w:rsidR="00DC4EDE" w:rsidRPr="00CD5845" w:rsidRDefault="00DC4EDE" w:rsidP="00DC4EDE">
      <w:pPr>
        <w:spacing w:after="0" w:line="360" w:lineRule="auto"/>
        <w:ind w:left="567" w:right="616"/>
        <w:rPr>
          <w:rFonts w:eastAsia="Times New Roman" w:cs="Tahoma"/>
          <w:i/>
          <w:iCs/>
          <w:color w:val="auto"/>
          <w:sz w:val="20"/>
          <w:lang w:eastAsia="es-ES"/>
        </w:rPr>
      </w:pPr>
      <w:r w:rsidRPr="00CD5845">
        <w:rPr>
          <w:rFonts w:eastAsia="Times New Roman" w:cs="Tahoma"/>
          <w:i/>
          <w:iCs/>
          <w:color w:val="auto"/>
          <w:sz w:val="20"/>
          <w:lang w:eastAsia="es-ES"/>
        </w:rPr>
        <w:t>Se hace de su conocimiento el término de quince días hábiles contados a partir del día hábil siguiente del que haya surtido efectos la notificación del presente oficio, para interponer el recurso de revisión que se señala en los artículos 176, 177, 178 de la Ley de Transparencia…</w:t>
      </w:r>
    </w:p>
    <w:p w14:paraId="4E994077" w14:textId="77777777" w:rsidR="00DC4EDE" w:rsidRPr="00CD5845" w:rsidRDefault="00DC4EDE" w:rsidP="00DC4EDE">
      <w:pPr>
        <w:spacing w:after="0" w:line="360" w:lineRule="auto"/>
        <w:ind w:left="567" w:right="616"/>
        <w:rPr>
          <w:rFonts w:eastAsia="Times New Roman" w:cs="Tahoma"/>
          <w:i/>
          <w:iCs/>
          <w:color w:val="auto"/>
          <w:sz w:val="20"/>
          <w:lang w:eastAsia="es-ES"/>
        </w:rPr>
      </w:pPr>
    </w:p>
    <w:p w14:paraId="6B8E6A39" w14:textId="4C10448C" w:rsidR="00EF0202" w:rsidRPr="00CD5845" w:rsidRDefault="007E46CB">
      <w:pPr>
        <w:pStyle w:val="Prrafodelista"/>
        <w:numPr>
          <w:ilvl w:val="0"/>
          <w:numId w:val="1"/>
        </w:numPr>
        <w:spacing w:line="360" w:lineRule="auto"/>
        <w:jc w:val="both"/>
        <w:rPr>
          <w:rFonts w:ascii="Palatino Linotype" w:hAnsi="Palatino Linotype" w:cs="Arial"/>
          <w:b/>
        </w:rPr>
      </w:pPr>
      <w:r w:rsidRPr="00CD5845">
        <w:rPr>
          <w:rFonts w:ascii="Palatino Linotype" w:hAnsi="Palatino Linotype" w:cs="Arial"/>
          <w:b/>
        </w:rPr>
        <w:t>Acta 47.pdf</w:t>
      </w:r>
      <w:r w:rsidR="00EF0202" w:rsidRPr="00CD5845">
        <w:rPr>
          <w:rFonts w:ascii="Palatino Linotype" w:hAnsi="Palatino Linotype" w:cs="Arial"/>
          <w:b/>
        </w:rPr>
        <w:t xml:space="preserve">. </w:t>
      </w:r>
      <w:r w:rsidR="00EF0202" w:rsidRPr="00CD5845">
        <w:rPr>
          <w:rFonts w:ascii="Palatino Linotype" w:hAnsi="Palatino Linotype" w:cs="Arial"/>
          <w:bCs/>
        </w:rPr>
        <w:t>Documento de seis fojas, que da cuenta del “ACTA CUADRAGÉSIMA SÉPTIMA EXTRAORDINARIA DEL COMITÉ DE TRANSPARENCIA DE ATENCO” con número HAA/CT/ACT-47ma/2022 firmado por el Comité de Transparencia del Municipio de Atenco, que en lo central contempla lo siguiente:</w:t>
      </w:r>
    </w:p>
    <w:p w14:paraId="1CF66827" w14:textId="77777777" w:rsidR="00B711FA" w:rsidRPr="00CD5845" w:rsidRDefault="00EF0202" w:rsidP="00EF0202">
      <w:pPr>
        <w:spacing w:after="0" w:line="360" w:lineRule="auto"/>
        <w:ind w:left="567" w:right="616"/>
        <w:rPr>
          <w:rFonts w:eastAsia="Times New Roman" w:cs="Tahoma"/>
          <w:i/>
          <w:iCs/>
          <w:color w:val="auto"/>
          <w:sz w:val="20"/>
          <w:lang w:eastAsia="es-ES"/>
        </w:rPr>
      </w:pPr>
      <w:r w:rsidRPr="00CD5845">
        <w:rPr>
          <w:rFonts w:eastAsia="Times New Roman" w:cs="Tahoma"/>
          <w:i/>
          <w:iCs/>
          <w:color w:val="auto"/>
          <w:sz w:val="20"/>
          <w:lang w:eastAsia="es-ES"/>
        </w:rPr>
        <w:lastRenderedPageBreak/>
        <w:t xml:space="preserve">Una vez analizado el documento marcado con el Número de Oficio ATE/TES/381/2022, remitido por el Servidor Público Habilitado de la Tesorería Municipal del H. </w:t>
      </w:r>
      <w:r w:rsidR="00B711FA" w:rsidRPr="00CD5845">
        <w:rPr>
          <w:rFonts w:eastAsia="Times New Roman" w:cs="Tahoma"/>
          <w:i/>
          <w:iCs/>
          <w:color w:val="auto"/>
          <w:sz w:val="20"/>
          <w:lang w:eastAsia="es-ES"/>
        </w:rPr>
        <w:t>Ayuntamiento</w:t>
      </w:r>
      <w:r w:rsidRPr="00CD5845">
        <w:rPr>
          <w:rFonts w:eastAsia="Times New Roman" w:cs="Tahoma"/>
          <w:i/>
          <w:iCs/>
          <w:color w:val="auto"/>
          <w:sz w:val="20"/>
          <w:lang w:eastAsia="es-ES"/>
        </w:rPr>
        <w:t xml:space="preserve"> de Atenco, quien derivado de las actividades y/o atribuciones conferidas, por la dependencia administrativa Municipal pudiera contar con la información requerida por el solicitante, por lo cual del análisis vertido en los párrafos citados se puede satisfacer el propósito de declaración formal de inexistencia Parcial de la Información, es decir, se </w:t>
      </w:r>
      <w:r w:rsidR="00B711FA" w:rsidRPr="00CD5845">
        <w:rPr>
          <w:rFonts w:eastAsia="Times New Roman" w:cs="Tahoma"/>
          <w:i/>
          <w:iCs/>
          <w:color w:val="auto"/>
          <w:sz w:val="20"/>
          <w:lang w:eastAsia="es-ES"/>
        </w:rPr>
        <w:t>garantizar al solicitante que efectivamente se realizaron las gestiones exhaustivas y necesarias para la localización de la información de su interés, y que estas fueron las adecuadas para una debida atención al caso que nos ocupa, esto toda vez que no fue entregada dicha información peticionada por la administración saliente, y al no contar con lo solicitado, se tiene la imposíbilitante de poder dar de forma completa la información requerida, no se tiene la certeza de que fue lo que sucedió con la información y/o si existió, toda vez que no se cuenta con infraestructura, documentos o datos al respecto de su Requerimiento de Información, es por ello que es prudente traer a colación, una de las bases del Derecho, misma que dice que “Nadie está Obligado a lo Imposible”.</w:t>
      </w:r>
    </w:p>
    <w:p w14:paraId="7680BC09" w14:textId="77777777" w:rsidR="00B711FA" w:rsidRPr="00CD5845" w:rsidRDefault="00B711FA" w:rsidP="00EF0202">
      <w:pPr>
        <w:spacing w:after="0" w:line="360" w:lineRule="auto"/>
        <w:ind w:left="567" w:right="616"/>
        <w:rPr>
          <w:rFonts w:eastAsia="Times New Roman" w:cs="Tahoma"/>
          <w:i/>
          <w:iCs/>
          <w:color w:val="auto"/>
          <w:sz w:val="20"/>
          <w:lang w:eastAsia="es-ES"/>
        </w:rPr>
      </w:pPr>
    </w:p>
    <w:p w14:paraId="7D855117" w14:textId="10839B00" w:rsidR="00EF0202" w:rsidRPr="00CD5845" w:rsidRDefault="00B711FA" w:rsidP="00EF0202">
      <w:pPr>
        <w:spacing w:after="0" w:line="360" w:lineRule="auto"/>
        <w:ind w:left="567" w:right="616"/>
        <w:rPr>
          <w:rFonts w:eastAsia="Times New Roman" w:cs="Tahoma"/>
          <w:i/>
          <w:iCs/>
          <w:color w:val="auto"/>
          <w:sz w:val="20"/>
          <w:lang w:eastAsia="es-ES"/>
        </w:rPr>
      </w:pPr>
      <w:r w:rsidRPr="00CD5845">
        <w:rPr>
          <w:rFonts w:eastAsia="Times New Roman" w:cs="Tahoma"/>
          <w:i/>
          <w:iCs/>
          <w:color w:val="auto"/>
          <w:sz w:val="20"/>
          <w:lang w:eastAsia="es-ES"/>
        </w:rPr>
        <w:t>Sirve de apoyo a lo anterior el criterio 14/17, emitido por el entonces Pleno del Instituto Nacional de Transparencia, Acceso a la Información Pública y Protección de Datos Personales (INAI), el cual, señala lo siguiente:</w:t>
      </w:r>
    </w:p>
    <w:p w14:paraId="195959BE" w14:textId="77777777" w:rsidR="00B711FA" w:rsidRPr="00CD5845" w:rsidRDefault="00B711FA" w:rsidP="00EF0202">
      <w:pPr>
        <w:spacing w:after="0" w:line="360" w:lineRule="auto"/>
        <w:ind w:left="567" w:right="616"/>
        <w:rPr>
          <w:rFonts w:eastAsia="Times New Roman" w:cs="Tahoma"/>
          <w:i/>
          <w:iCs/>
          <w:color w:val="auto"/>
          <w:sz w:val="20"/>
          <w:lang w:eastAsia="es-ES"/>
        </w:rPr>
      </w:pPr>
    </w:p>
    <w:p w14:paraId="5B843125" w14:textId="46807034" w:rsidR="00B711FA" w:rsidRPr="00CD5845" w:rsidRDefault="00B711FA" w:rsidP="00EF0202">
      <w:pPr>
        <w:spacing w:after="0" w:line="360" w:lineRule="auto"/>
        <w:ind w:left="567" w:right="616"/>
        <w:rPr>
          <w:rFonts w:eastAsia="Times New Roman" w:cs="Tahoma"/>
          <w:i/>
          <w:iCs/>
          <w:color w:val="auto"/>
          <w:sz w:val="20"/>
          <w:lang w:eastAsia="es-ES"/>
        </w:rPr>
      </w:pPr>
      <w:r w:rsidRPr="00CD5845">
        <w:rPr>
          <w:rFonts w:eastAsia="Times New Roman" w:cs="Tahoma"/>
          <w:i/>
          <w:iCs/>
          <w:color w:val="auto"/>
          <w:sz w:val="20"/>
          <w:lang w:eastAsia="es-ES"/>
        </w:rPr>
        <w:t>INEXISTENCIA. La inexistencia es una cuestión de hecho que se atribuye a la información solicitada e implica que ésta no se encuentra en los archivos del sujeto obligado, no obstante que se cuenta con facultades para poseerla.</w:t>
      </w:r>
    </w:p>
    <w:p w14:paraId="375E17BC" w14:textId="772901DE" w:rsidR="001D7332" w:rsidRPr="00CD5845" w:rsidRDefault="001D7332" w:rsidP="00EF0202">
      <w:pPr>
        <w:spacing w:after="0" w:line="360" w:lineRule="auto"/>
        <w:ind w:left="567" w:right="616"/>
        <w:rPr>
          <w:rFonts w:eastAsia="Times New Roman" w:cs="Tahoma"/>
          <w:i/>
          <w:iCs/>
          <w:color w:val="auto"/>
          <w:sz w:val="20"/>
          <w:lang w:eastAsia="es-ES"/>
        </w:rPr>
      </w:pPr>
      <w:r w:rsidRPr="00CD5845">
        <w:rPr>
          <w:rFonts w:eastAsia="Times New Roman" w:cs="Tahoma"/>
          <w:i/>
          <w:iCs/>
          <w:color w:val="auto"/>
          <w:sz w:val="20"/>
          <w:lang w:eastAsia="es-ES"/>
        </w:rPr>
        <w:t>…</w:t>
      </w:r>
    </w:p>
    <w:p w14:paraId="7C1DA749" w14:textId="700A35D8" w:rsidR="001D7332" w:rsidRPr="00CD5845" w:rsidRDefault="001D7332" w:rsidP="00EF0202">
      <w:pPr>
        <w:spacing w:after="0" w:line="360" w:lineRule="auto"/>
        <w:ind w:left="567" w:right="616"/>
        <w:rPr>
          <w:rFonts w:eastAsia="Times New Roman" w:cs="Tahoma"/>
          <w:i/>
          <w:iCs/>
          <w:color w:val="auto"/>
          <w:sz w:val="20"/>
          <w:lang w:eastAsia="es-ES"/>
        </w:rPr>
      </w:pPr>
      <w:r w:rsidRPr="00CD5845">
        <w:rPr>
          <w:rFonts w:eastAsia="Times New Roman" w:cs="Tahoma"/>
          <w:i/>
          <w:iCs/>
          <w:color w:val="auto"/>
          <w:sz w:val="20"/>
          <w:lang w:eastAsia="es-ES"/>
        </w:rPr>
        <w:t>------------------------------------ A C U E R D O-------------------------------------</w:t>
      </w:r>
    </w:p>
    <w:p w14:paraId="3E5F16C1" w14:textId="76F7327B" w:rsidR="007E46CB" w:rsidRPr="00CD5845" w:rsidRDefault="001D7332" w:rsidP="001D7332">
      <w:pPr>
        <w:spacing w:after="0" w:line="360" w:lineRule="auto"/>
        <w:ind w:left="567" w:right="616"/>
        <w:rPr>
          <w:rFonts w:eastAsia="Times New Roman" w:cs="Tahoma"/>
          <w:i/>
          <w:iCs/>
          <w:color w:val="auto"/>
          <w:sz w:val="20"/>
          <w:lang w:eastAsia="es-ES"/>
        </w:rPr>
      </w:pPr>
      <w:r w:rsidRPr="00CD5845">
        <w:rPr>
          <w:rFonts w:eastAsia="Times New Roman" w:cs="Tahoma"/>
          <w:i/>
          <w:iCs/>
          <w:color w:val="auto"/>
          <w:sz w:val="20"/>
          <w:lang w:eastAsia="es-ES"/>
        </w:rPr>
        <w:t xml:space="preserve">2022/047/001.- Se aprueba, por unanimidad de votos de los integrantes del Comité de Transparencia, la DECLARATORIA DE INEXISTENCIA PARCIAL DE LA INFORMACIÓN, respecto a los años 2017 y 2018, se informa que no existe información emitida por parte del Municipio de Atenco), con fundamento en el artículo 6°, apartado A), fracción II y 16, párrafo segundo de la Constitución Política de los Estados Unidos Mexicanos; en términos de los artículos 19, párrafo tercero y 169, de la Ley de Transparencia y Acceso a la Información Pública del Estado de México yt Municipios, solicitada por el servidor público habilitado de la Tesorería Municipal del </w:t>
      </w:r>
      <w:r w:rsidRPr="00CD5845">
        <w:rPr>
          <w:rFonts w:eastAsia="Times New Roman" w:cs="Tahoma"/>
          <w:i/>
          <w:iCs/>
          <w:color w:val="auto"/>
          <w:sz w:val="20"/>
          <w:lang w:eastAsia="es-ES"/>
        </w:rPr>
        <w:lastRenderedPageBreak/>
        <w:t>H. Ayuntamiento de Atenco, con la finalidad de dar respuesta a la solicitud de información número 00326/ATENCO/IP/2022, ingresado vía SAIMEX, requerida por el Servidor Público esto en términos de lo establecido por el artículo 49 fracción II y XVII de la Ley de Transparencia del Estado de México y Municipios; para emitir respuesta a la solicitud 00326/ATENCO/IP/2022.</w:t>
      </w:r>
    </w:p>
    <w:p w14:paraId="52D791B3" w14:textId="2F56FBF0" w:rsidR="001D7332" w:rsidRPr="00CD5845" w:rsidRDefault="001D7332" w:rsidP="001D7332">
      <w:pPr>
        <w:spacing w:after="0" w:line="360" w:lineRule="auto"/>
        <w:ind w:left="567" w:right="616"/>
        <w:rPr>
          <w:rFonts w:eastAsia="Times New Roman" w:cs="Tahoma"/>
          <w:i/>
          <w:iCs/>
          <w:color w:val="auto"/>
          <w:sz w:val="20"/>
          <w:lang w:eastAsia="es-ES"/>
        </w:rPr>
      </w:pPr>
      <w:r w:rsidRPr="00CD5845">
        <w:rPr>
          <w:rFonts w:eastAsia="Times New Roman" w:cs="Tahoma"/>
          <w:i/>
          <w:iCs/>
          <w:color w:val="auto"/>
          <w:sz w:val="20"/>
          <w:lang w:eastAsia="es-ES"/>
        </w:rPr>
        <w:t>…</w:t>
      </w:r>
    </w:p>
    <w:p w14:paraId="396297E1" w14:textId="370C032D" w:rsidR="001D7332" w:rsidRPr="00CD5845" w:rsidRDefault="001D7332" w:rsidP="00DB23FC">
      <w:pPr>
        <w:autoSpaceDE w:val="0"/>
        <w:autoSpaceDN w:val="0"/>
        <w:adjustRightInd w:val="0"/>
        <w:spacing w:after="0" w:line="360" w:lineRule="auto"/>
        <w:rPr>
          <w:b/>
          <w:bCs/>
        </w:rPr>
      </w:pPr>
    </w:p>
    <w:p w14:paraId="25DD4DC9" w14:textId="63C6029C" w:rsidR="00C43E6D" w:rsidRPr="00CD5845" w:rsidRDefault="007E46CB" w:rsidP="00DB23FC">
      <w:pPr>
        <w:autoSpaceDE w:val="0"/>
        <w:autoSpaceDN w:val="0"/>
        <w:adjustRightInd w:val="0"/>
        <w:spacing w:after="0" w:line="360" w:lineRule="auto"/>
        <w:rPr>
          <w:b/>
          <w:bCs/>
        </w:rPr>
      </w:pPr>
      <w:r w:rsidRPr="00CD5845">
        <w:rPr>
          <w:b/>
          <w:bCs/>
        </w:rPr>
        <w:t>III</w:t>
      </w:r>
      <w:r w:rsidR="006D69E2" w:rsidRPr="00CD5845">
        <w:rPr>
          <w:b/>
          <w:bCs/>
        </w:rPr>
        <w:t xml:space="preserve">. </w:t>
      </w:r>
      <w:r w:rsidR="00027A38" w:rsidRPr="00CD5845">
        <w:rPr>
          <w:b/>
          <w:bCs/>
        </w:rPr>
        <w:t xml:space="preserve">Interposición del Recurso de Revisión. </w:t>
      </w:r>
    </w:p>
    <w:p w14:paraId="35FDE0B3" w14:textId="77777777" w:rsidR="00177EE1" w:rsidRPr="00CD5845" w:rsidRDefault="00177EE1" w:rsidP="006A1A4E">
      <w:pPr>
        <w:spacing w:after="0" w:line="240" w:lineRule="auto"/>
        <w:rPr>
          <w:bCs/>
        </w:rPr>
      </w:pPr>
    </w:p>
    <w:p w14:paraId="67A21435" w14:textId="0988FD44" w:rsidR="00177EE1" w:rsidRPr="00CD5845" w:rsidRDefault="00177EE1" w:rsidP="006A1A4E">
      <w:pPr>
        <w:spacing w:after="0" w:line="360" w:lineRule="auto"/>
        <w:rPr>
          <w:bCs/>
        </w:rPr>
      </w:pPr>
      <w:r w:rsidRPr="00CD5845">
        <w:rPr>
          <w:bCs/>
        </w:rPr>
        <w:t>Con</w:t>
      </w:r>
      <w:r w:rsidR="00083A1D" w:rsidRPr="00CD5845">
        <w:rPr>
          <w:bCs/>
        </w:rPr>
        <w:t xml:space="preserve"> </w:t>
      </w:r>
      <w:r w:rsidRPr="00CD5845">
        <w:rPr>
          <w:bCs/>
        </w:rPr>
        <w:t>fecha</w:t>
      </w:r>
      <w:r w:rsidR="00083A1D" w:rsidRPr="00CD5845">
        <w:rPr>
          <w:bCs/>
        </w:rPr>
        <w:t xml:space="preserve"> </w:t>
      </w:r>
      <w:r w:rsidR="00DB23FC" w:rsidRPr="00CD5845">
        <w:rPr>
          <w:bCs/>
        </w:rPr>
        <w:t>primero</w:t>
      </w:r>
      <w:r w:rsidR="00966DF6" w:rsidRPr="00CD5845">
        <w:rPr>
          <w:bCs/>
        </w:rPr>
        <w:t xml:space="preserve"> </w:t>
      </w:r>
      <w:r w:rsidR="00FA46CA" w:rsidRPr="00CD5845">
        <w:rPr>
          <w:bCs/>
        </w:rPr>
        <w:t xml:space="preserve">de </w:t>
      </w:r>
      <w:r w:rsidR="001D7332" w:rsidRPr="00CD5845">
        <w:rPr>
          <w:bCs/>
        </w:rPr>
        <w:t>septiembre</w:t>
      </w:r>
      <w:r w:rsidR="00027A38" w:rsidRPr="00CD5845">
        <w:rPr>
          <w:bCs/>
        </w:rPr>
        <w:t xml:space="preserve"> de dos mil </w:t>
      </w:r>
      <w:r w:rsidR="001D7332" w:rsidRPr="00CD5845">
        <w:rPr>
          <w:bCs/>
        </w:rPr>
        <w:t>veintidós</w:t>
      </w:r>
      <w:r w:rsidR="00027A38" w:rsidRPr="00CD5845">
        <w:rPr>
          <w:bCs/>
        </w:rPr>
        <w:t xml:space="preserve">, </w:t>
      </w:r>
      <w:r w:rsidRPr="00CD5845">
        <w:rPr>
          <w:bCs/>
        </w:rPr>
        <w:t>se</w:t>
      </w:r>
      <w:r w:rsidR="00083A1D" w:rsidRPr="00CD5845">
        <w:rPr>
          <w:bCs/>
        </w:rPr>
        <w:t xml:space="preserve"> </w:t>
      </w:r>
      <w:r w:rsidRPr="00CD5845">
        <w:rPr>
          <w:bCs/>
        </w:rPr>
        <w:t>recibió</w:t>
      </w:r>
      <w:r w:rsidR="00083A1D" w:rsidRPr="00CD5845">
        <w:rPr>
          <w:bCs/>
        </w:rPr>
        <w:t xml:space="preserve"> </w:t>
      </w:r>
      <w:r w:rsidRPr="00CD5845">
        <w:rPr>
          <w:bCs/>
        </w:rPr>
        <w:t>en</w:t>
      </w:r>
      <w:r w:rsidR="00083A1D" w:rsidRPr="00CD5845">
        <w:rPr>
          <w:bCs/>
        </w:rPr>
        <w:t xml:space="preserve"> </w:t>
      </w:r>
      <w:r w:rsidRPr="00CD5845">
        <w:rPr>
          <w:bCs/>
        </w:rPr>
        <w:t>este</w:t>
      </w:r>
      <w:r w:rsidR="00083A1D" w:rsidRPr="00CD5845">
        <w:rPr>
          <w:bCs/>
        </w:rPr>
        <w:t xml:space="preserve"> </w:t>
      </w:r>
      <w:r w:rsidRPr="00CD5845">
        <w:rPr>
          <w:bCs/>
        </w:rPr>
        <w:t>Instituto,</w:t>
      </w:r>
      <w:r w:rsidR="00083A1D" w:rsidRPr="00CD5845">
        <w:rPr>
          <w:bCs/>
        </w:rPr>
        <w:t xml:space="preserve"> </w:t>
      </w:r>
      <w:r w:rsidRPr="00CD5845">
        <w:rPr>
          <w:bCs/>
        </w:rPr>
        <w:t>a</w:t>
      </w:r>
      <w:r w:rsidR="00083A1D" w:rsidRPr="00CD5845">
        <w:rPr>
          <w:bCs/>
        </w:rPr>
        <w:t xml:space="preserve"> </w:t>
      </w:r>
      <w:r w:rsidRPr="00CD5845">
        <w:rPr>
          <w:bCs/>
        </w:rPr>
        <w:t>través</w:t>
      </w:r>
      <w:r w:rsidR="00083A1D" w:rsidRPr="00CD5845">
        <w:rPr>
          <w:bCs/>
        </w:rPr>
        <w:t xml:space="preserve"> </w:t>
      </w:r>
      <w:r w:rsidRPr="00CD5845">
        <w:rPr>
          <w:bCs/>
        </w:rPr>
        <w:t>de</w:t>
      </w:r>
      <w:r w:rsidR="006F084E" w:rsidRPr="00CD5845">
        <w:rPr>
          <w:bCs/>
        </w:rPr>
        <w:t>l</w:t>
      </w:r>
      <w:r w:rsidR="00083A1D" w:rsidRPr="00CD5845">
        <w:rPr>
          <w:bCs/>
        </w:rPr>
        <w:t xml:space="preserve"> </w:t>
      </w:r>
      <w:r w:rsidRPr="00CD5845">
        <w:rPr>
          <w:bCs/>
          <w:lang w:val="es-ES"/>
        </w:rPr>
        <w:t>Sistema</w:t>
      </w:r>
      <w:r w:rsidR="00083A1D" w:rsidRPr="00CD5845">
        <w:rPr>
          <w:bCs/>
          <w:lang w:val="es-ES"/>
        </w:rPr>
        <w:t xml:space="preserve"> </w:t>
      </w:r>
      <w:r w:rsidRPr="00CD5845">
        <w:rPr>
          <w:bCs/>
          <w:lang w:val="es-ES"/>
        </w:rPr>
        <w:t>de</w:t>
      </w:r>
      <w:r w:rsidR="00083A1D" w:rsidRPr="00CD5845">
        <w:rPr>
          <w:bCs/>
          <w:lang w:val="es-ES"/>
        </w:rPr>
        <w:t xml:space="preserve"> </w:t>
      </w:r>
      <w:r w:rsidRPr="00CD5845">
        <w:rPr>
          <w:bCs/>
          <w:lang w:val="es-ES"/>
        </w:rPr>
        <w:t>Acceso</w:t>
      </w:r>
      <w:r w:rsidR="00083A1D" w:rsidRPr="00CD5845">
        <w:rPr>
          <w:bCs/>
          <w:lang w:val="es-ES"/>
        </w:rPr>
        <w:t xml:space="preserve"> </w:t>
      </w:r>
      <w:r w:rsidRPr="00CD5845">
        <w:rPr>
          <w:bCs/>
          <w:lang w:val="es-ES"/>
        </w:rPr>
        <w:t>a</w:t>
      </w:r>
      <w:r w:rsidR="00083A1D" w:rsidRPr="00CD5845">
        <w:rPr>
          <w:bCs/>
          <w:lang w:val="es-ES"/>
        </w:rPr>
        <w:t xml:space="preserve"> </w:t>
      </w:r>
      <w:r w:rsidRPr="00CD5845">
        <w:rPr>
          <w:bCs/>
          <w:lang w:val="es-ES"/>
        </w:rPr>
        <w:t>la</w:t>
      </w:r>
      <w:r w:rsidR="00083A1D" w:rsidRPr="00CD5845">
        <w:rPr>
          <w:bCs/>
          <w:lang w:val="es-ES"/>
        </w:rPr>
        <w:t xml:space="preserve"> </w:t>
      </w:r>
      <w:r w:rsidRPr="00CD5845">
        <w:rPr>
          <w:bCs/>
          <w:lang w:val="es-ES"/>
        </w:rPr>
        <w:t>Información</w:t>
      </w:r>
      <w:r w:rsidR="00083A1D" w:rsidRPr="00CD5845">
        <w:rPr>
          <w:bCs/>
          <w:lang w:val="es-ES"/>
        </w:rPr>
        <w:t xml:space="preserve"> </w:t>
      </w:r>
      <w:r w:rsidRPr="00CD5845">
        <w:rPr>
          <w:bCs/>
          <w:lang w:val="es-ES"/>
        </w:rPr>
        <w:t>Mexiquense</w:t>
      </w:r>
      <w:r w:rsidR="00083A1D" w:rsidRPr="00CD5845">
        <w:rPr>
          <w:bCs/>
          <w:lang w:val="es-ES"/>
        </w:rPr>
        <w:t xml:space="preserve"> </w:t>
      </w:r>
      <w:r w:rsidRPr="00CD5845">
        <w:rPr>
          <w:bCs/>
          <w:lang w:val="es-ES"/>
        </w:rPr>
        <w:t>(SAIMEX)</w:t>
      </w:r>
      <w:r w:rsidR="0048144B" w:rsidRPr="00CD5845">
        <w:rPr>
          <w:bCs/>
          <w:lang w:val="es-ES"/>
        </w:rPr>
        <w:t xml:space="preserve">, </w:t>
      </w:r>
      <w:r w:rsidR="00D97DD6" w:rsidRPr="00CD5845">
        <w:rPr>
          <w:bCs/>
          <w:lang w:val="es-ES"/>
        </w:rPr>
        <w:t xml:space="preserve">el </w:t>
      </w:r>
      <w:r w:rsidR="00C12DBB" w:rsidRPr="00CD5845">
        <w:rPr>
          <w:bCs/>
          <w:lang w:val="es-ES"/>
        </w:rPr>
        <w:t>Recurso de Revisión interpuesto por la parte Recurrente</w:t>
      </w:r>
      <w:r w:rsidR="00C12DBB" w:rsidRPr="00CD5845">
        <w:t xml:space="preserve">, </w:t>
      </w:r>
      <w:r w:rsidRPr="00CD5845">
        <w:rPr>
          <w:bCs/>
        </w:rPr>
        <w:t>en</w:t>
      </w:r>
      <w:r w:rsidR="00083A1D" w:rsidRPr="00CD5845">
        <w:rPr>
          <w:bCs/>
        </w:rPr>
        <w:t xml:space="preserve"> </w:t>
      </w:r>
      <w:r w:rsidRPr="00CD5845">
        <w:rPr>
          <w:bCs/>
        </w:rPr>
        <w:t>contra</w:t>
      </w:r>
      <w:r w:rsidR="00083A1D" w:rsidRPr="00CD5845">
        <w:rPr>
          <w:bCs/>
        </w:rPr>
        <w:t xml:space="preserve"> </w:t>
      </w:r>
      <w:r w:rsidRPr="00CD5845">
        <w:rPr>
          <w:bCs/>
        </w:rPr>
        <w:t>de</w:t>
      </w:r>
      <w:r w:rsidR="00083A1D" w:rsidRPr="00CD5845">
        <w:rPr>
          <w:bCs/>
        </w:rPr>
        <w:t xml:space="preserve"> </w:t>
      </w:r>
      <w:r w:rsidRPr="00CD5845">
        <w:rPr>
          <w:bCs/>
        </w:rPr>
        <w:t>la</w:t>
      </w:r>
      <w:r w:rsidR="00083A1D" w:rsidRPr="00CD5845">
        <w:rPr>
          <w:bCs/>
        </w:rPr>
        <w:t xml:space="preserve"> </w:t>
      </w:r>
      <w:r w:rsidRPr="00CD5845">
        <w:rPr>
          <w:bCs/>
        </w:rPr>
        <w:t>respuesta</w:t>
      </w:r>
      <w:r w:rsidR="00083A1D" w:rsidRPr="00CD5845">
        <w:rPr>
          <w:bCs/>
        </w:rPr>
        <w:t xml:space="preserve"> </w:t>
      </w:r>
      <w:r w:rsidRPr="00CD5845">
        <w:rPr>
          <w:bCs/>
        </w:rPr>
        <w:t>por</w:t>
      </w:r>
      <w:r w:rsidR="00083A1D" w:rsidRPr="00CD5845">
        <w:rPr>
          <w:bCs/>
        </w:rPr>
        <w:t xml:space="preserve"> </w:t>
      </w:r>
      <w:r w:rsidRPr="00CD5845">
        <w:rPr>
          <w:bCs/>
        </w:rPr>
        <w:t>el</w:t>
      </w:r>
      <w:r w:rsidR="00083A1D" w:rsidRPr="00CD5845">
        <w:rPr>
          <w:bCs/>
        </w:rPr>
        <w:t xml:space="preserve"> </w:t>
      </w:r>
      <w:r w:rsidRPr="00CD5845">
        <w:rPr>
          <w:bCs/>
        </w:rPr>
        <w:t>Sujeto</w:t>
      </w:r>
      <w:r w:rsidR="00083A1D" w:rsidRPr="00CD5845">
        <w:rPr>
          <w:bCs/>
        </w:rPr>
        <w:t xml:space="preserve"> </w:t>
      </w:r>
      <w:r w:rsidRPr="00CD5845">
        <w:rPr>
          <w:bCs/>
        </w:rPr>
        <w:t>Obligado,</w:t>
      </w:r>
      <w:r w:rsidR="00083A1D" w:rsidRPr="00CD5845">
        <w:rPr>
          <w:bCs/>
        </w:rPr>
        <w:t xml:space="preserve"> </w:t>
      </w:r>
      <w:r w:rsidRPr="00CD5845">
        <w:rPr>
          <w:bCs/>
        </w:rPr>
        <w:t>a</w:t>
      </w:r>
      <w:r w:rsidR="00083A1D" w:rsidRPr="00CD5845">
        <w:rPr>
          <w:bCs/>
        </w:rPr>
        <w:t xml:space="preserve"> </w:t>
      </w:r>
      <w:r w:rsidRPr="00CD5845">
        <w:rPr>
          <w:bCs/>
        </w:rPr>
        <w:t>la</w:t>
      </w:r>
      <w:r w:rsidR="00083A1D" w:rsidRPr="00CD5845">
        <w:rPr>
          <w:bCs/>
        </w:rPr>
        <w:t xml:space="preserve"> </w:t>
      </w:r>
      <w:r w:rsidRPr="00CD5845">
        <w:rPr>
          <w:bCs/>
        </w:rPr>
        <w:t>solicitud</w:t>
      </w:r>
      <w:r w:rsidR="00083A1D" w:rsidRPr="00CD5845">
        <w:rPr>
          <w:bCs/>
        </w:rPr>
        <w:t xml:space="preserve"> </w:t>
      </w:r>
      <w:r w:rsidRPr="00CD5845">
        <w:rPr>
          <w:bCs/>
        </w:rPr>
        <w:t>de</w:t>
      </w:r>
      <w:r w:rsidR="00083A1D" w:rsidRPr="00CD5845">
        <w:rPr>
          <w:bCs/>
        </w:rPr>
        <w:t xml:space="preserve"> </w:t>
      </w:r>
      <w:r w:rsidRPr="00CD5845">
        <w:rPr>
          <w:bCs/>
        </w:rPr>
        <w:t>información,</w:t>
      </w:r>
      <w:r w:rsidR="00083A1D" w:rsidRPr="00CD5845">
        <w:rPr>
          <w:bCs/>
        </w:rPr>
        <w:t xml:space="preserve"> </w:t>
      </w:r>
      <w:r w:rsidRPr="00CD5845">
        <w:rPr>
          <w:bCs/>
        </w:rPr>
        <w:t>en</w:t>
      </w:r>
      <w:r w:rsidR="00083A1D" w:rsidRPr="00CD5845">
        <w:rPr>
          <w:bCs/>
        </w:rPr>
        <w:t xml:space="preserve"> </w:t>
      </w:r>
      <w:r w:rsidRPr="00CD5845">
        <w:rPr>
          <w:bCs/>
        </w:rPr>
        <w:t>los</w:t>
      </w:r>
      <w:r w:rsidR="00083A1D" w:rsidRPr="00CD5845">
        <w:rPr>
          <w:bCs/>
        </w:rPr>
        <w:t xml:space="preserve"> </w:t>
      </w:r>
      <w:r w:rsidRPr="00CD5845">
        <w:rPr>
          <w:bCs/>
        </w:rPr>
        <w:t>siguientes</w:t>
      </w:r>
      <w:r w:rsidR="00083A1D" w:rsidRPr="00CD5845">
        <w:rPr>
          <w:bCs/>
        </w:rPr>
        <w:t xml:space="preserve"> </w:t>
      </w:r>
      <w:r w:rsidRPr="00CD5845">
        <w:rPr>
          <w:bCs/>
        </w:rPr>
        <w:t>términos:</w:t>
      </w:r>
    </w:p>
    <w:p w14:paraId="4FEE25A5" w14:textId="77777777" w:rsidR="00177EE1" w:rsidRPr="00CD5845" w:rsidRDefault="00177EE1" w:rsidP="006A1A4E">
      <w:pPr>
        <w:spacing w:after="0" w:line="360" w:lineRule="auto"/>
        <w:rPr>
          <w:bCs/>
        </w:rPr>
      </w:pPr>
    </w:p>
    <w:p w14:paraId="7E271676" w14:textId="13E5E799" w:rsidR="00177EE1" w:rsidRPr="00CD5845" w:rsidRDefault="00177EE1" w:rsidP="006A1A4E">
      <w:pPr>
        <w:spacing w:after="0" w:line="360" w:lineRule="auto"/>
        <w:ind w:left="567" w:right="567"/>
        <w:rPr>
          <w:bCs/>
          <w:i/>
          <w:sz w:val="20"/>
          <w:szCs w:val="20"/>
        </w:rPr>
      </w:pPr>
      <w:r w:rsidRPr="00CD5845">
        <w:rPr>
          <w:b/>
          <w:bCs/>
          <w:i/>
          <w:sz w:val="20"/>
          <w:szCs w:val="20"/>
        </w:rPr>
        <w:t>ACTO</w:t>
      </w:r>
      <w:r w:rsidR="00083A1D" w:rsidRPr="00CD5845">
        <w:rPr>
          <w:b/>
          <w:bCs/>
          <w:i/>
          <w:sz w:val="20"/>
          <w:szCs w:val="20"/>
        </w:rPr>
        <w:t xml:space="preserve"> </w:t>
      </w:r>
      <w:r w:rsidRPr="00CD5845">
        <w:rPr>
          <w:b/>
          <w:bCs/>
          <w:i/>
          <w:sz w:val="20"/>
          <w:szCs w:val="20"/>
        </w:rPr>
        <w:t>IMPUGNADO</w:t>
      </w:r>
    </w:p>
    <w:p w14:paraId="42D0B6B8" w14:textId="4D3A0983" w:rsidR="00A92112" w:rsidRPr="00CD5845" w:rsidRDefault="001D7332" w:rsidP="00A92112">
      <w:pPr>
        <w:spacing w:after="0" w:line="360" w:lineRule="auto"/>
        <w:ind w:left="567" w:right="567"/>
        <w:rPr>
          <w:rFonts w:eastAsia="Times New Roman" w:cs="Arial"/>
          <w:bCs/>
          <w:i/>
          <w:iCs/>
          <w:color w:val="auto"/>
          <w:sz w:val="20"/>
          <w:lang w:eastAsia="es-ES"/>
        </w:rPr>
      </w:pPr>
      <w:r w:rsidRPr="00CD5845">
        <w:rPr>
          <w:rFonts w:eastAsia="Times New Roman" w:cs="Arial"/>
          <w:bCs/>
          <w:i/>
          <w:iCs/>
          <w:color w:val="auto"/>
          <w:sz w:val="20"/>
          <w:lang w:eastAsia="es-ES"/>
        </w:rPr>
        <w:t>INFORMACION INCOMPLETA, NO ENTREGA LOS DEMAS COM¡NCEPTOS DE LAS FACTURAS SOLICITADAS, SOLO SE LIMITA A ENTREGAR LAS FACTURAS EMITIDAS POR EL AYUNTAMIENTO, Y UN MAL TESTADO YA QUE A SIMPLE VISTA NOP SE NOTA QUE INFORMACIÒN FUE LA QUE OMITIERON Y ALGUNA OTRA NO FUE ESTUDIADA POR EL COMITE DE TRANSPARENCIA.</w:t>
      </w:r>
      <w:r w:rsidR="00DB23FC" w:rsidRPr="00CD5845">
        <w:rPr>
          <w:rFonts w:eastAsia="Times New Roman" w:cs="Arial"/>
          <w:bCs/>
          <w:i/>
          <w:iCs/>
          <w:color w:val="auto"/>
          <w:sz w:val="20"/>
          <w:lang w:eastAsia="es-ES"/>
        </w:rPr>
        <w:t>,</w:t>
      </w:r>
    </w:p>
    <w:p w14:paraId="53209440" w14:textId="77777777" w:rsidR="00177EE1" w:rsidRPr="00CD5845" w:rsidRDefault="00177EE1" w:rsidP="006A1A4E">
      <w:pPr>
        <w:spacing w:after="0" w:line="360" w:lineRule="auto"/>
        <w:ind w:left="567" w:right="567"/>
        <w:rPr>
          <w:i/>
          <w:sz w:val="20"/>
          <w:szCs w:val="20"/>
        </w:rPr>
      </w:pPr>
    </w:p>
    <w:p w14:paraId="23E4431A" w14:textId="4F73D7AF" w:rsidR="00177EE1" w:rsidRPr="00CD5845" w:rsidRDefault="00177EE1" w:rsidP="006A1A4E">
      <w:pPr>
        <w:spacing w:after="0" w:line="360" w:lineRule="auto"/>
        <w:ind w:left="567" w:right="567"/>
        <w:rPr>
          <w:b/>
          <w:i/>
          <w:sz w:val="20"/>
          <w:szCs w:val="20"/>
        </w:rPr>
      </w:pPr>
      <w:r w:rsidRPr="00CD5845">
        <w:rPr>
          <w:b/>
          <w:i/>
          <w:sz w:val="20"/>
          <w:szCs w:val="20"/>
        </w:rPr>
        <w:t>RAZONES</w:t>
      </w:r>
      <w:r w:rsidR="00083A1D" w:rsidRPr="00CD5845">
        <w:rPr>
          <w:b/>
          <w:i/>
          <w:sz w:val="20"/>
          <w:szCs w:val="20"/>
        </w:rPr>
        <w:t xml:space="preserve"> </w:t>
      </w:r>
      <w:r w:rsidRPr="00CD5845">
        <w:rPr>
          <w:b/>
          <w:i/>
          <w:sz w:val="20"/>
          <w:szCs w:val="20"/>
        </w:rPr>
        <w:t>O</w:t>
      </w:r>
      <w:r w:rsidR="00083A1D" w:rsidRPr="00CD5845">
        <w:rPr>
          <w:b/>
          <w:i/>
          <w:sz w:val="20"/>
          <w:szCs w:val="20"/>
        </w:rPr>
        <w:t xml:space="preserve"> </w:t>
      </w:r>
      <w:r w:rsidRPr="00CD5845">
        <w:rPr>
          <w:b/>
          <w:i/>
          <w:sz w:val="20"/>
          <w:szCs w:val="20"/>
        </w:rPr>
        <w:t>MOTIVOS</w:t>
      </w:r>
      <w:r w:rsidR="00083A1D" w:rsidRPr="00CD5845">
        <w:rPr>
          <w:b/>
          <w:i/>
          <w:sz w:val="20"/>
          <w:szCs w:val="20"/>
        </w:rPr>
        <w:t xml:space="preserve"> </w:t>
      </w:r>
      <w:r w:rsidRPr="00CD5845">
        <w:rPr>
          <w:b/>
          <w:i/>
          <w:sz w:val="20"/>
          <w:szCs w:val="20"/>
        </w:rPr>
        <w:t>DE</w:t>
      </w:r>
      <w:r w:rsidR="00083A1D" w:rsidRPr="00CD5845">
        <w:rPr>
          <w:b/>
          <w:i/>
          <w:sz w:val="20"/>
          <w:szCs w:val="20"/>
        </w:rPr>
        <w:t xml:space="preserve"> </w:t>
      </w:r>
      <w:r w:rsidRPr="00CD5845">
        <w:rPr>
          <w:b/>
          <w:i/>
          <w:sz w:val="20"/>
          <w:szCs w:val="20"/>
        </w:rPr>
        <w:t>LA</w:t>
      </w:r>
      <w:r w:rsidR="00083A1D" w:rsidRPr="00CD5845">
        <w:rPr>
          <w:b/>
          <w:i/>
          <w:sz w:val="20"/>
          <w:szCs w:val="20"/>
        </w:rPr>
        <w:t xml:space="preserve"> </w:t>
      </w:r>
      <w:r w:rsidRPr="00CD5845">
        <w:rPr>
          <w:b/>
          <w:i/>
          <w:sz w:val="20"/>
          <w:szCs w:val="20"/>
        </w:rPr>
        <w:t>INCONFORMIDAD</w:t>
      </w:r>
      <w:r w:rsidR="00B01997" w:rsidRPr="00CD5845">
        <w:rPr>
          <w:b/>
          <w:i/>
          <w:sz w:val="20"/>
          <w:szCs w:val="20"/>
        </w:rPr>
        <w:t xml:space="preserve"> </w:t>
      </w:r>
    </w:p>
    <w:p w14:paraId="7A726BC7" w14:textId="7D5310C1" w:rsidR="0078138D" w:rsidRPr="00CD5845" w:rsidRDefault="001D7332" w:rsidP="001D7332">
      <w:pPr>
        <w:spacing w:after="0" w:line="360" w:lineRule="auto"/>
        <w:ind w:left="567" w:right="567"/>
        <w:rPr>
          <w:rFonts w:eastAsia="Times New Roman" w:cs="Arial"/>
          <w:bCs/>
          <w:i/>
          <w:iCs/>
          <w:color w:val="auto"/>
          <w:sz w:val="20"/>
          <w:lang w:eastAsia="es-ES"/>
        </w:rPr>
      </w:pPr>
      <w:r w:rsidRPr="00CD5845">
        <w:rPr>
          <w:rFonts w:eastAsia="Times New Roman" w:cs="Arial"/>
          <w:bCs/>
          <w:i/>
          <w:iCs/>
          <w:color w:val="auto"/>
          <w:sz w:val="20"/>
          <w:lang w:eastAsia="es-ES"/>
        </w:rPr>
        <w:t>INFORMACION INCOMPLETA, NO ENTREGA LOS DEMAS COM¡NCEPTOS DE LAS FACTURAS SOLICITADAS, SOLO SE LIMITA A ENTREGAR LAS FACTURAS EMITIDAS POR EL AYUNTAMIENTO, Y UN MAL TESTADO YA QUE A SIMPLE VISTA NOP SE NOTA QUE INFORMACIÒN FUE LA QUE OMITIERON Y ALGUNA OTRA NO FUE ESTUDIADA POR EL COMITE DE TRANSPARENCIA.</w:t>
      </w:r>
    </w:p>
    <w:p w14:paraId="58A5E0BA" w14:textId="77777777" w:rsidR="001D7332" w:rsidRPr="00CD5845" w:rsidRDefault="001D7332" w:rsidP="0078138D">
      <w:pPr>
        <w:spacing w:after="0" w:line="360" w:lineRule="auto"/>
        <w:ind w:right="567"/>
        <w:rPr>
          <w:rFonts w:eastAsia="Times New Roman" w:cs="Arial"/>
          <w:bCs/>
          <w:i/>
          <w:iCs/>
          <w:color w:val="auto"/>
          <w:sz w:val="20"/>
          <w:lang w:eastAsia="es-ES"/>
        </w:rPr>
      </w:pPr>
    </w:p>
    <w:p w14:paraId="11CFD2F8" w14:textId="30C38E01" w:rsidR="00177EE1" w:rsidRPr="00CD5845" w:rsidRDefault="00A97427" w:rsidP="006A1A4E">
      <w:pPr>
        <w:spacing w:after="0" w:line="360" w:lineRule="auto"/>
        <w:rPr>
          <w:b/>
          <w:bCs/>
        </w:rPr>
      </w:pPr>
      <w:r w:rsidRPr="00CD5845">
        <w:rPr>
          <w:b/>
        </w:rPr>
        <w:t>I</w:t>
      </w:r>
      <w:r w:rsidR="00177EE1" w:rsidRPr="00CD5845">
        <w:rPr>
          <w:b/>
        </w:rPr>
        <w:t>V.</w:t>
      </w:r>
      <w:r w:rsidR="00083A1D" w:rsidRPr="00CD5845">
        <w:rPr>
          <w:b/>
        </w:rPr>
        <w:t xml:space="preserve"> </w:t>
      </w:r>
      <w:r w:rsidR="00177EE1" w:rsidRPr="00CD5845">
        <w:rPr>
          <w:b/>
          <w:bCs/>
        </w:rPr>
        <w:t>Trámite</w:t>
      </w:r>
      <w:r w:rsidR="00083A1D" w:rsidRPr="00CD5845">
        <w:rPr>
          <w:b/>
          <w:bCs/>
        </w:rPr>
        <w:t xml:space="preserve"> </w:t>
      </w:r>
      <w:r w:rsidR="00177EE1" w:rsidRPr="00CD5845">
        <w:rPr>
          <w:b/>
          <w:bCs/>
        </w:rPr>
        <w:t>del</w:t>
      </w:r>
      <w:r w:rsidR="00083A1D" w:rsidRPr="00CD5845">
        <w:rPr>
          <w:b/>
          <w:bCs/>
        </w:rPr>
        <w:t xml:space="preserve"> </w:t>
      </w:r>
      <w:r w:rsidR="00177EE1" w:rsidRPr="00CD5845">
        <w:rPr>
          <w:b/>
        </w:rPr>
        <w:t>Recurso</w:t>
      </w:r>
      <w:r w:rsidR="00083A1D" w:rsidRPr="00CD5845">
        <w:rPr>
          <w:b/>
        </w:rPr>
        <w:t xml:space="preserve"> </w:t>
      </w:r>
      <w:r w:rsidR="00177EE1" w:rsidRPr="00CD5845">
        <w:rPr>
          <w:b/>
        </w:rPr>
        <w:t>de</w:t>
      </w:r>
      <w:r w:rsidR="00083A1D" w:rsidRPr="00CD5845">
        <w:rPr>
          <w:b/>
        </w:rPr>
        <w:t xml:space="preserve"> </w:t>
      </w:r>
      <w:r w:rsidR="00177EE1" w:rsidRPr="00CD5845">
        <w:rPr>
          <w:b/>
        </w:rPr>
        <w:t>Revisión</w:t>
      </w:r>
      <w:r w:rsidR="00083A1D" w:rsidRPr="00CD5845">
        <w:rPr>
          <w:b/>
        </w:rPr>
        <w:t xml:space="preserve"> </w:t>
      </w:r>
      <w:r w:rsidR="00177EE1" w:rsidRPr="00CD5845">
        <w:rPr>
          <w:b/>
          <w:bCs/>
        </w:rPr>
        <w:t>ante</w:t>
      </w:r>
      <w:r w:rsidR="00083A1D" w:rsidRPr="00CD5845">
        <w:rPr>
          <w:b/>
          <w:bCs/>
        </w:rPr>
        <w:t xml:space="preserve"> </w:t>
      </w:r>
      <w:r w:rsidR="00177EE1" w:rsidRPr="00CD5845">
        <w:rPr>
          <w:b/>
          <w:bCs/>
        </w:rPr>
        <w:t>este</w:t>
      </w:r>
      <w:r w:rsidR="00083A1D" w:rsidRPr="00CD5845">
        <w:rPr>
          <w:b/>
          <w:bCs/>
        </w:rPr>
        <w:t xml:space="preserve"> </w:t>
      </w:r>
      <w:r w:rsidR="00177EE1" w:rsidRPr="00CD5845">
        <w:rPr>
          <w:b/>
          <w:bCs/>
        </w:rPr>
        <w:t>Instituto.</w:t>
      </w:r>
    </w:p>
    <w:p w14:paraId="592B90EB" w14:textId="77777777" w:rsidR="007A3549" w:rsidRPr="00CD5845" w:rsidRDefault="007A3549" w:rsidP="006A1A4E">
      <w:pPr>
        <w:spacing w:after="0" w:line="360" w:lineRule="auto"/>
        <w:rPr>
          <w:b/>
          <w:bCs/>
        </w:rPr>
      </w:pPr>
    </w:p>
    <w:p w14:paraId="7DF2DECC" w14:textId="55E02A9C" w:rsidR="00177EE1" w:rsidRPr="00CD5845" w:rsidRDefault="00177EE1" w:rsidP="006A1A4E">
      <w:pPr>
        <w:spacing w:after="0" w:line="360" w:lineRule="auto"/>
        <w:rPr>
          <w:b/>
          <w:bCs/>
        </w:rPr>
      </w:pPr>
      <w:r w:rsidRPr="00CD5845">
        <w:rPr>
          <w:b/>
          <w:bCs/>
        </w:rPr>
        <w:lastRenderedPageBreak/>
        <w:t>a)</w:t>
      </w:r>
      <w:r w:rsidR="00083A1D" w:rsidRPr="00CD5845">
        <w:rPr>
          <w:b/>
          <w:bCs/>
        </w:rPr>
        <w:t xml:space="preserve"> </w:t>
      </w:r>
      <w:r w:rsidRPr="00CD5845">
        <w:rPr>
          <w:b/>
          <w:bCs/>
        </w:rPr>
        <w:t>Turno</w:t>
      </w:r>
      <w:r w:rsidR="00083A1D" w:rsidRPr="00CD5845">
        <w:rPr>
          <w:b/>
          <w:bCs/>
        </w:rPr>
        <w:t xml:space="preserve"> </w:t>
      </w:r>
      <w:r w:rsidRPr="00CD5845">
        <w:rPr>
          <w:b/>
          <w:bCs/>
        </w:rPr>
        <w:t>del</w:t>
      </w:r>
      <w:r w:rsidR="00083A1D" w:rsidRPr="00CD5845">
        <w:rPr>
          <w:b/>
          <w:bCs/>
        </w:rPr>
        <w:t xml:space="preserve"> </w:t>
      </w:r>
      <w:r w:rsidRPr="00CD5845">
        <w:rPr>
          <w:b/>
          <w:bCs/>
        </w:rPr>
        <w:t>Medio</w:t>
      </w:r>
      <w:r w:rsidR="00083A1D" w:rsidRPr="00CD5845">
        <w:rPr>
          <w:b/>
          <w:bCs/>
        </w:rPr>
        <w:t xml:space="preserve"> </w:t>
      </w:r>
      <w:r w:rsidRPr="00CD5845">
        <w:rPr>
          <w:b/>
          <w:bCs/>
        </w:rPr>
        <w:t>de</w:t>
      </w:r>
      <w:r w:rsidR="00083A1D" w:rsidRPr="00CD5845">
        <w:rPr>
          <w:b/>
          <w:bCs/>
        </w:rPr>
        <w:t xml:space="preserve"> </w:t>
      </w:r>
      <w:r w:rsidRPr="00CD5845">
        <w:rPr>
          <w:b/>
          <w:bCs/>
        </w:rPr>
        <w:t>Impugnación.</w:t>
      </w:r>
      <w:r w:rsidR="00083A1D" w:rsidRPr="00CD5845">
        <w:rPr>
          <w:b/>
          <w:bCs/>
        </w:rPr>
        <w:t xml:space="preserve"> </w:t>
      </w:r>
      <w:r w:rsidRPr="00CD5845">
        <w:rPr>
          <w:bCs/>
        </w:rPr>
        <w:t>El</w:t>
      </w:r>
      <w:r w:rsidR="00083A1D" w:rsidRPr="00CD5845">
        <w:rPr>
          <w:bCs/>
        </w:rPr>
        <w:t xml:space="preserve"> </w:t>
      </w:r>
      <w:r w:rsidR="00DB23FC" w:rsidRPr="00CD5845">
        <w:rPr>
          <w:bCs/>
        </w:rPr>
        <w:t>primero</w:t>
      </w:r>
      <w:r w:rsidR="003247BD" w:rsidRPr="00CD5845">
        <w:rPr>
          <w:bCs/>
        </w:rPr>
        <w:t xml:space="preserve"> de </w:t>
      </w:r>
      <w:r w:rsidR="007C16DF" w:rsidRPr="00CD5845">
        <w:rPr>
          <w:bCs/>
        </w:rPr>
        <w:t>septiembre</w:t>
      </w:r>
      <w:r w:rsidR="003247BD" w:rsidRPr="00CD5845">
        <w:rPr>
          <w:bCs/>
        </w:rPr>
        <w:t xml:space="preserve"> </w:t>
      </w:r>
      <w:r w:rsidR="00027A38" w:rsidRPr="00CD5845">
        <w:rPr>
          <w:bCs/>
        </w:rPr>
        <w:t xml:space="preserve">de dos mil </w:t>
      </w:r>
      <w:r w:rsidR="007C16DF" w:rsidRPr="00CD5845">
        <w:rPr>
          <w:bCs/>
        </w:rPr>
        <w:t>veintidós</w:t>
      </w:r>
      <w:r w:rsidRPr="00CD5845">
        <w:rPr>
          <w:bCs/>
        </w:rPr>
        <w:t>,</w:t>
      </w:r>
      <w:r w:rsidR="00083A1D" w:rsidRPr="00CD5845">
        <w:rPr>
          <w:bCs/>
        </w:rPr>
        <w:t xml:space="preserve"> </w:t>
      </w:r>
      <w:r w:rsidRPr="00CD5845">
        <w:rPr>
          <w:bCs/>
        </w:rPr>
        <w:t>el</w:t>
      </w:r>
      <w:r w:rsidR="00083A1D" w:rsidRPr="00CD5845">
        <w:rPr>
          <w:bCs/>
        </w:rPr>
        <w:t xml:space="preserve"> </w:t>
      </w:r>
      <w:r w:rsidRPr="00CD5845">
        <w:rPr>
          <w:lang w:val="es-ES"/>
        </w:rPr>
        <w:t>Sistema</w:t>
      </w:r>
      <w:r w:rsidR="00083A1D" w:rsidRPr="00CD5845">
        <w:rPr>
          <w:lang w:val="es-ES"/>
        </w:rPr>
        <w:t xml:space="preserve"> </w:t>
      </w:r>
      <w:r w:rsidRPr="00CD5845">
        <w:rPr>
          <w:lang w:val="es-ES"/>
        </w:rPr>
        <w:t>de</w:t>
      </w:r>
      <w:r w:rsidR="00083A1D" w:rsidRPr="00CD5845">
        <w:rPr>
          <w:lang w:val="es-ES"/>
        </w:rPr>
        <w:t xml:space="preserve"> </w:t>
      </w:r>
      <w:r w:rsidRPr="00CD5845">
        <w:rPr>
          <w:lang w:val="es-ES"/>
        </w:rPr>
        <w:t>Acceso</w:t>
      </w:r>
      <w:r w:rsidR="00083A1D" w:rsidRPr="00CD5845">
        <w:rPr>
          <w:lang w:val="es-ES"/>
        </w:rPr>
        <w:t xml:space="preserve"> </w:t>
      </w:r>
      <w:r w:rsidRPr="00CD5845">
        <w:rPr>
          <w:lang w:val="es-ES"/>
        </w:rPr>
        <w:t>a</w:t>
      </w:r>
      <w:r w:rsidR="00083A1D" w:rsidRPr="00CD5845">
        <w:rPr>
          <w:lang w:val="es-ES"/>
        </w:rPr>
        <w:t xml:space="preserve"> </w:t>
      </w:r>
      <w:r w:rsidRPr="00CD5845">
        <w:rPr>
          <w:lang w:val="es-ES"/>
        </w:rPr>
        <w:t>la</w:t>
      </w:r>
      <w:r w:rsidR="00083A1D" w:rsidRPr="00CD5845">
        <w:rPr>
          <w:lang w:val="es-ES"/>
        </w:rPr>
        <w:t xml:space="preserve"> </w:t>
      </w:r>
      <w:r w:rsidRPr="00CD5845">
        <w:rPr>
          <w:lang w:val="es-ES"/>
        </w:rPr>
        <w:t>Información</w:t>
      </w:r>
      <w:r w:rsidR="00083A1D" w:rsidRPr="00CD5845">
        <w:rPr>
          <w:lang w:val="es-ES"/>
        </w:rPr>
        <w:t xml:space="preserve"> </w:t>
      </w:r>
      <w:r w:rsidRPr="00CD5845">
        <w:rPr>
          <w:lang w:val="es-ES"/>
        </w:rPr>
        <w:t>Mexiquense</w:t>
      </w:r>
      <w:r w:rsidR="00083A1D" w:rsidRPr="00CD5845">
        <w:rPr>
          <w:lang w:val="es-ES"/>
        </w:rPr>
        <w:t xml:space="preserve"> </w:t>
      </w:r>
      <w:r w:rsidRPr="00CD5845">
        <w:rPr>
          <w:lang w:val="es-ES"/>
        </w:rPr>
        <w:t>(SAIMEX),</w:t>
      </w:r>
      <w:r w:rsidR="00083A1D" w:rsidRPr="00CD5845">
        <w:rPr>
          <w:bCs/>
        </w:rPr>
        <w:t xml:space="preserve"> </w:t>
      </w:r>
      <w:r w:rsidRPr="00CD5845">
        <w:rPr>
          <w:bCs/>
        </w:rPr>
        <w:t>asignó</w:t>
      </w:r>
      <w:r w:rsidR="00083A1D" w:rsidRPr="00CD5845">
        <w:rPr>
          <w:bCs/>
        </w:rPr>
        <w:t xml:space="preserve"> </w:t>
      </w:r>
      <w:r w:rsidRPr="00CD5845">
        <w:rPr>
          <w:bCs/>
        </w:rPr>
        <w:t>el</w:t>
      </w:r>
      <w:r w:rsidR="00083A1D" w:rsidRPr="00CD5845">
        <w:rPr>
          <w:bCs/>
        </w:rPr>
        <w:t xml:space="preserve"> </w:t>
      </w:r>
      <w:r w:rsidRPr="00CD5845">
        <w:rPr>
          <w:bCs/>
        </w:rPr>
        <w:t>número</w:t>
      </w:r>
      <w:r w:rsidR="00083A1D" w:rsidRPr="00CD5845">
        <w:rPr>
          <w:bCs/>
        </w:rPr>
        <w:t xml:space="preserve"> </w:t>
      </w:r>
      <w:r w:rsidRPr="00CD5845">
        <w:rPr>
          <w:bCs/>
        </w:rPr>
        <w:t>de</w:t>
      </w:r>
      <w:r w:rsidR="00083A1D" w:rsidRPr="00CD5845">
        <w:rPr>
          <w:bCs/>
        </w:rPr>
        <w:t xml:space="preserve"> </w:t>
      </w:r>
      <w:r w:rsidRPr="00CD5845">
        <w:rPr>
          <w:bCs/>
        </w:rPr>
        <w:t>expediente</w:t>
      </w:r>
      <w:r w:rsidR="00083A1D" w:rsidRPr="00CD5845">
        <w:rPr>
          <w:bCs/>
        </w:rPr>
        <w:t xml:space="preserve"> </w:t>
      </w:r>
      <w:r w:rsidR="005720F6" w:rsidRPr="00CD5845">
        <w:rPr>
          <w:b/>
          <w:bCs/>
        </w:rPr>
        <w:t>14141/INFOEM/IP/RR/2022</w:t>
      </w:r>
      <w:r w:rsidRPr="00CD5845">
        <w:rPr>
          <w:bCs/>
        </w:rPr>
        <w:t>,</w:t>
      </w:r>
      <w:r w:rsidR="00083A1D" w:rsidRPr="00CD5845">
        <w:rPr>
          <w:bCs/>
        </w:rPr>
        <w:t xml:space="preserve"> </w:t>
      </w:r>
      <w:r w:rsidRPr="00CD5845">
        <w:rPr>
          <w:bCs/>
        </w:rPr>
        <w:t>al</w:t>
      </w:r>
      <w:r w:rsidR="00083A1D" w:rsidRPr="00CD5845">
        <w:rPr>
          <w:bCs/>
        </w:rPr>
        <w:t xml:space="preserve"> </w:t>
      </w:r>
      <w:r w:rsidRPr="00CD5845">
        <w:rPr>
          <w:bCs/>
        </w:rPr>
        <w:t>medio</w:t>
      </w:r>
      <w:r w:rsidR="00083A1D" w:rsidRPr="00CD5845">
        <w:rPr>
          <w:bCs/>
        </w:rPr>
        <w:t xml:space="preserve"> </w:t>
      </w:r>
      <w:r w:rsidRPr="00CD5845">
        <w:rPr>
          <w:bCs/>
        </w:rPr>
        <w:t>de</w:t>
      </w:r>
      <w:r w:rsidR="00083A1D" w:rsidRPr="00CD5845">
        <w:rPr>
          <w:bCs/>
        </w:rPr>
        <w:t xml:space="preserve"> </w:t>
      </w:r>
      <w:r w:rsidRPr="00CD5845">
        <w:rPr>
          <w:bCs/>
        </w:rPr>
        <w:t>impugnación</w:t>
      </w:r>
      <w:r w:rsidR="00083A1D" w:rsidRPr="00CD5845">
        <w:rPr>
          <w:bCs/>
        </w:rPr>
        <w:t xml:space="preserve"> </w:t>
      </w:r>
      <w:r w:rsidRPr="00CD5845">
        <w:rPr>
          <w:bCs/>
        </w:rPr>
        <w:t>que</w:t>
      </w:r>
      <w:r w:rsidR="00083A1D" w:rsidRPr="00CD5845">
        <w:rPr>
          <w:bCs/>
        </w:rPr>
        <w:t xml:space="preserve"> </w:t>
      </w:r>
      <w:r w:rsidRPr="00CD5845">
        <w:rPr>
          <w:bCs/>
        </w:rPr>
        <w:t>nos</w:t>
      </w:r>
      <w:r w:rsidR="00083A1D" w:rsidRPr="00CD5845">
        <w:rPr>
          <w:bCs/>
        </w:rPr>
        <w:t xml:space="preserve"> </w:t>
      </w:r>
      <w:r w:rsidRPr="00CD5845">
        <w:rPr>
          <w:bCs/>
        </w:rPr>
        <w:t>ocupa,</w:t>
      </w:r>
      <w:r w:rsidR="00083A1D" w:rsidRPr="00CD5845">
        <w:rPr>
          <w:bCs/>
        </w:rPr>
        <w:t xml:space="preserve"> </w:t>
      </w:r>
      <w:r w:rsidRPr="00CD5845">
        <w:rPr>
          <w:bCs/>
        </w:rPr>
        <w:t>con</w:t>
      </w:r>
      <w:r w:rsidR="00083A1D" w:rsidRPr="00CD5845">
        <w:rPr>
          <w:bCs/>
        </w:rPr>
        <w:t xml:space="preserve"> </w:t>
      </w:r>
      <w:r w:rsidRPr="00CD5845">
        <w:rPr>
          <w:bCs/>
        </w:rPr>
        <w:t>base</w:t>
      </w:r>
      <w:r w:rsidR="00083A1D" w:rsidRPr="00CD5845">
        <w:rPr>
          <w:bCs/>
        </w:rPr>
        <w:t xml:space="preserve"> </w:t>
      </w:r>
      <w:r w:rsidRPr="00CD5845">
        <w:rPr>
          <w:bCs/>
        </w:rPr>
        <w:t>en</w:t>
      </w:r>
      <w:r w:rsidR="00083A1D" w:rsidRPr="00CD5845">
        <w:rPr>
          <w:bCs/>
        </w:rPr>
        <w:t xml:space="preserve"> </w:t>
      </w:r>
      <w:r w:rsidRPr="00CD5845">
        <w:rPr>
          <w:bCs/>
        </w:rPr>
        <w:t>el</w:t>
      </w:r>
      <w:r w:rsidR="00083A1D" w:rsidRPr="00CD5845">
        <w:rPr>
          <w:bCs/>
        </w:rPr>
        <w:t xml:space="preserve"> </w:t>
      </w:r>
      <w:r w:rsidRPr="00CD5845">
        <w:rPr>
          <w:bCs/>
        </w:rPr>
        <w:t>sistema</w:t>
      </w:r>
      <w:r w:rsidR="00083A1D" w:rsidRPr="00CD5845">
        <w:rPr>
          <w:bCs/>
        </w:rPr>
        <w:t xml:space="preserve"> </w:t>
      </w:r>
      <w:r w:rsidRPr="00CD5845">
        <w:rPr>
          <w:bCs/>
        </w:rPr>
        <w:t>aprobado</w:t>
      </w:r>
      <w:r w:rsidR="00083A1D" w:rsidRPr="00CD5845">
        <w:rPr>
          <w:bCs/>
        </w:rPr>
        <w:t xml:space="preserve"> </w:t>
      </w:r>
      <w:r w:rsidRPr="00CD5845">
        <w:rPr>
          <w:bCs/>
        </w:rPr>
        <w:t>por</w:t>
      </w:r>
      <w:r w:rsidR="00083A1D" w:rsidRPr="00CD5845">
        <w:rPr>
          <w:bCs/>
        </w:rPr>
        <w:t xml:space="preserve"> </w:t>
      </w:r>
      <w:r w:rsidRPr="00CD5845">
        <w:rPr>
          <w:bCs/>
        </w:rPr>
        <w:t>el</w:t>
      </w:r>
      <w:r w:rsidR="00083A1D" w:rsidRPr="00CD5845">
        <w:rPr>
          <w:bCs/>
        </w:rPr>
        <w:t xml:space="preserve"> </w:t>
      </w:r>
      <w:r w:rsidRPr="00CD5845">
        <w:rPr>
          <w:bCs/>
        </w:rPr>
        <w:t>Pleno</w:t>
      </w:r>
      <w:r w:rsidR="00083A1D" w:rsidRPr="00CD5845">
        <w:rPr>
          <w:bCs/>
        </w:rPr>
        <w:t xml:space="preserve"> </w:t>
      </w:r>
      <w:r w:rsidRPr="00CD5845">
        <w:rPr>
          <w:bCs/>
        </w:rPr>
        <w:t>de</w:t>
      </w:r>
      <w:r w:rsidR="00083A1D" w:rsidRPr="00CD5845">
        <w:rPr>
          <w:bCs/>
        </w:rPr>
        <w:t xml:space="preserve"> </w:t>
      </w:r>
      <w:r w:rsidRPr="00CD5845">
        <w:rPr>
          <w:bCs/>
        </w:rPr>
        <w:t>este</w:t>
      </w:r>
      <w:r w:rsidR="00083A1D" w:rsidRPr="00CD5845">
        <w:rPr>
          <w:bCs/>
        </w:rPr>
        <w:t xml:space="preserve"> </w:t>
      </w:r>
      <w:r w:rsidRPr="00CD5845">
        <w:rPr>
          <w:bCs/>
        </w:rPr>
        <w:t>Órgano</w:t>
      </w:r>
      <w:r w:rsidR="00083A1D" w:rsidRPr="00CD5845">
        <w:rPr>
          <w:bCs/>
        </w:rPr>
        <w:t xml:space="preserve"> </w:t>
      </w:r>
      <w:r w:rsidRPr="00CD5845">
        <w:rPr>
          <w:bCs/>
        </w:rPr>
        <w:t>Garante</w:t>
      </w:r>
      <w:r w:rsidR="00083A1D" w:rsidRPr="00CD5845">
        <w:rPr>
          <w:bCs/>
        </w:rPr>
        <w:t xml:space="preserve"> </w:t>
      </w:r>
      <w:r w:rsidRPr="00CD5845">
        <w:rPr>
          <w:bCs/>
        </w:rPr>
        <w:t>y</w:t>
      </w:r>
      <w:r w:rsidR="00083A1D" w:rsidRPr="00CD5845">
        <w:rPr>
          <w:bCs/>
        </w:rPr>
        <w:t xml:space="preserve"> </w:t>
      </w:r>
      <w:r w:rsidRPr="00CD5845">
        <w:rPr>
          <w:bCs/>
        </w:rPr>
        <w:t>lo</w:t>
      </w:r>
      <w:r w:rsidR="00083A1D" w:rsidRPr="00CD5845">
        <w:rPr>
          <w:bCs/>
        </w:rPr>
        <w:t xml:space="preserve"> </w:t>
      </w:r>
      <w:r w:rsidRPr="00CD5845">
        <w:rPr>
          <w:bCs/>
        </w:rPr>
        <w:t>turnó</w:t>
      </w:r>
      <w:r w:rsidR="00083A1D" w:rsidRPr="00CD5845">
        <w:rPr>
          <w:bCs/>
        </w:rPr>
        <w:t xml:space="preserve"> </w:t>
      </w:r>
      <w:r w:rsidRPr="00CD5845">
        <w:rPr>
          <w:bCs/>
        </w:rPr>
        <w:t>al</w:t>
      </w:r>
      <w:r w:rsidR="00083A1D" w:rsidRPr="00CD5845">
        <w:rPr>
          <w:bCs/>
        </w:rPr>
        <w:t xml:space="preserve"> </w:t>
      </w:r>
      <w:r w:rsidRPr="00CD5845">
        <w:rPr>
          <w:bCs/>
        </w:rPr>
        <w:t>Comisionado</w:t>
      </w:r>
      <w:r w:rsidR="00083A1D" w:rsidRPr="00CD5845">
        <w:rPr>
          <w:bCs/>
        </w:rPr>
        <w:t xml:space="preserve"> </w:t>
      </w:r>
      <w:r w:rsidRPr="00CD5845">
        <w:rPr>
          <w:bCs/>
        </w:rPr>
        <w:t>Ponente</w:t>
      </w:r>
      <w:r w:rsidR="00083A1D" w:rsidRPr="00CD5845">
        <w:rPr>
          <w:bCs/>
        </w:rPr>
        <w:t xml:space="preserve"> </w:t>
      </w:r>
      <w:r w:rsidRPr="00CD5845">
        <w:rPr>
          <w:bCs/>
        </w:rPr>
        <w:t>Luis</w:t>
      </w:r>
      <w:r w:rsidR="00083A1D" w:rsidRPr="00CD5845">
        <w:rPr>
          <w:bCs/>
        </w:rPr>
        <w:t xml:space="preserve"> </w:t>
      </w:r>
      <w:r w:rsidRPr="00CD5845">
        <w:rPr>
          <w:bCs/>
        </w:rPr>
        <w:t>Gustavo</w:t>
      </w:r>
      <w:r w:rsidR="00083A1D" w:rsidRPr="00CD5845">
        <w:rPr>
          <w:bCs/>
        </w:rPr>
        <w:t xml:space="preserve"> </w:t>
      </w:r>
      <w:r w:rsidRPr="00CD5845">
        <w:rPr>
          <w:bCs/>
        </w:rPr>
        <w:t>Parra</w:t>
      </w:r>
      <w:r w:rsidR="00083A1D" w:rsidRPr="00CD5845">
        <w:rPr>
          <w:bCs/>
        </w:rPr>
        <w:t xml:space="preserve"> </w:t>
      </w:r>
      <w:r w:rsidRPr="00CD5845">
        <w:rPr>
          <w:bCs/>
        </w:rPr>
        <w:t>Noriega,</w:t>
      </w:r>
      <w:r w:rsidR="00083A1D" w:rsidRPr="00CD5845">
        <w:rPr>
          <w:bCs/>
        </w:rPr>
        <w:t xml:space="preserve"> </w:t>
      </w:r>
      <w:r w:rsidRPr="00CD5845">
        <w:rPr>
          <w:bCs/>
        </w:rPr>
        <w:t>para</w:t>
      </w:r>
      <w:r w:rsidR="00083A1D" w:rsidRPr="00CD5845">
        <w:rPr>
          <w:bCs/>
        </w:rPr>
        <w:t xml:space="preserve"> </w:t>
      </w:r>
      <w:r w:rsidRPr="00CD5845">
        <w:rPr>
          <w:bCs/>
        </w:rPr>
        <w:t>los</w:t>
      </w:r>
      <w:r w:rsidR="00083A1D" w:rsidRPr="00CD5845">
        <w:rPr>
          <w:bCs/>
        </w:rPr>
        <w:t xml:space="preserve"> </w:t>
      </w:r>
      <w:r w:rsidRPr="00CD5845">
        <w:rPr>
          <w:bCs/>
        </w:rPr>
        <w:t>efectos</w:t>
      </w:r>
      <w:r w:rsidR="00083A1D" w:rsidRPr="00CD5845">
        <w:rPr>
          <w:bCs/>
        </w:rPr>
        <w:t xml:space="preserve"> </w:t>
      </w:r>
      <w:r w:rsidRPr="00CD5845">
        <w:rPr>
          <w:bCs/>
        </w:rPr>
        <w:t>del</w:t>
      </w:r>
      <w:r w:rsidR="00083A1D" w:rsidRPr="00CD5845">
        <w:rPr>
          <w:bCs/>
        </w:rPr>
        <w:t xml:space="preserve"> </w:t>
      </w:r>
      <w:r w:rsidRPr="00CD5845">
        <w:rPr>
          <w:bCs/>
        </w:rPr>
        <w:t>artículo</w:t>
      </w:r>
      <w:r w:rsidR="00083A1D" w:rsidRPr="00CD5845">
        <w:rPr>
          <w:bCs/>
        </w:rPr>
        <w:t xml:space="preserve"> </w:t>
      </w:r>
      <w:r w:rsidRPr="00CD5845">
        <w:rPr>
          <w:bCs/>
        </w:rPr>
        <w:t>185,</w:t>
      </w:r>
      <w:r w:rsidR="00083A1D" w:rsidRPr="00CD5845">
        <w:rPr>
          <w:bCs/>
        </w:rPr>
        <w:t xml:space="preserve"> </w:t>
      </w:r>
      <w:r w:rsidRPr="00CD5845">
        <w:rPr>
          <w:bCs/>
        </w:rPr>
        <w:t>fracción</w:t>
      </w:r>
      <w:r w:rsidR="00083A1D" w:rsidRPr="00CD5845">
        <w:rPr>
          <w:bCs/>
        </w:rPr>
        <w:t xml:space="preserve"> </w:t>
      </w:r>
      <w:r w:rsidRPr="00CD5845">
        <w:rPr>
          <w:bCs/>
        </w:rPr>
        <w:t>I</w:t>
      </w:r>
      <w:r w:rsidR="00083A1D" w:rsidRPr="00CD5845">
        <w:rPr>
          <w:bCs/>
        </w:rPr>
        <w:t xml:space="preserve"> </w:t>
      </w:r>
      <w:r w:rsidRPr="00CD5845">
        <w:rPr>
          <w:bCs/>
        </w:rPr>
        <w:t>de</w:t>
      </w:r>
      <w:r w:rsidR="00083A1D" w:rsidRPr="00CD5845">
        <w:rPr>
          <w:bCs/>
        </w:rPr>
        <w:t xml:space="preserve"> </w:t>
      </w:r>
      <w:r w:rsidRPr="00CD5845">
        <w:rPr>
          <w:bCs/>
        </w:rPr>
        <w:t>la</w:t>
      </w:r>
      <w:r w:rsidR="00083A1D" w:rsidRPr="00CD5845">
        <w:rPr>
          <w:bCs/>
        </w:rPr>
        <w:t xml:space="preserve"> </w:t>
      </w:r>
      <w:r w:rsidRPr="00CD5845">
        <w:rPr>
          <w:bCs/>
        </w:rPr>
        <w:t>Ley</w:t>
      </w:r>
      <w:r w:rsidR="00083A1D" w:rsidRPr="00CD5845">
        <w:rPr>
          <w:bCs/>
        </w:rPr>
        <w:t xml:space="preserve"> </w:t>
      </w:r>
      <w:r w:rsidRPr="00CD5845">
        <w:rPr>
          <w:bCs/>
        </w:rPr>
        <w:t>de</w:t>
      </w:r>
      <w:r w:rsidR="00083A1D" w:rsidRPr="00CD5845">
        <w:rPr>
          <w:bCs/>
        </w:rPr>
        <w:t xml:space="preserve"> </w:t>
      </w:r>
      <w:r w:rsidRPr="00CD5845">
        <w:rPr>
          <w:bCs/>
        </w:rPr>
        <w:t>Transparencia</w:t>
      </w:r>
      <w:r w:rsidR="00083A1D" w:rsidRPr="00CD5845">
        <w:rPr>
          <w:bCs/>
        </w:rPr>
        <w:t xml:space="preserve"> </w:t>
      </w:r>
      <w:r w:rsidRPr="00CD5845">
        <w:rPr>
          <w:bCs/>
        </w:rPr>
        <w:t>y</w:t>
      </w:r>
      <w:r w:rsidR="00083A1D" w:rsidRPr="00CD5845">
        <w:rPr>
          <w:bCs/>
        </w:rPr>
        <w:t xml:space="preserve"> </w:t>
      </w:r>
      <w:r w:rsidRPr="00CD5845">
        <w:rPr>
          <w:bCs/>
        </w:rPr>
        <w:t>Acceso</w:t>
      </w:r>
      <w:r w:rsidR="00083A1D" w:rsidRPr="00CD5845">
        <w:rPr>
          <w:bCs/>
        </w:rPr>
        <w:t xml:space="preserve"> </w:t>
      </w:r>
      <w:r w:rsidRPr="00CD5845">
        <w:rPr>
          <w:bCs/>
        </w:rPr>
        <w:t>a</w:t>
      </w:r>
      <w:r w:rsidR="00083A1D" w:rsidRPr="00CD5845">
        <w:rPr>
          <w:bCs/>
        </w:rPr>
        <w:t xml:space="preserve"> </w:t>
      </w:r>
      <w:r w:rsidRPr="00CD5845">
        <w:rPr>
          <w:bCs/>
        </w:rPr>
        <w:t>la</w:t>
      </w:r>
      <w:r w:rsidR="00083A1D" w:rsidRPr="00CD5845">
        <w:rPr>
          <w:bCs/>
        </w:rPr>
        <w:t xml:space="preserve"> </w:t>
      </w:r>
      <w:r w:rsidRPr="00CD5845">
        <w:rPr>
          <w:bCs/>
        </w:rPr>
        <w:t>Información</w:t>
      </w:r>
      <w:r w:rsidR="00083A1D" w:rsidRPr="00CD5845">
        <w:rPr>
          <w:bCs/>
        </w:rPr>
        <w:t xml:space="preserve"> </w:t>
      </w:r>
      <w:r w:rsidRPr="00CD5845">
        <w:rPr>
          <w:bCs/>
        </w:rPr>
        <w:t>Pública</w:t>
      </w:r>
      <w:r w:rsidR="00083A1D" w:rsidRPr="00CD5845">
        <w:rPr>
          <w:bCs/>
        </w:rPr>
        <w:t xml:space="preserve"> </w:t>
      </w:r>
      <w:r w:rsidRPr="00CD5845">
        <w:rPr>
          <w:bCs/>
        </w:rPr>
        <w:t>del</w:t>
      </w:r>
      <w:r w:rsidR="00083A1D" w:rsidRPr="00CD5845">
        <w:rPr>
          <w:bCs/>
        </w:rPr>
        <w:t xml:space="preserve"> </w:t>
      </w:r>
      <w:r w:rsidRPr="00CD5845">
        <w:rPr>
          <w:bCs/>
        </w:rPr>
        <w:t>Estado</w:t>
      </w:r>
      <w:r w:rsidR="00083A1D" w:rsidRPr="00CD5845">
        <w:rPr>
          <w:bCs/>
        </w:rPr>
        <w:t xml:space="preserve"> </w:t>
      </w:r>
      <w:r w:rsidRPr="00CD5845">
        <w:rPr>
          <w:bCs/>
        </w:rPr>
        <w:t>de</w:t>
      </w:r>
      <w:r w:rsidR="00083A1D" w:rsidRPr="00CD5845">
        <w:rPr>
          <w:bCs/>
        </w:rPr>
        <w:t xml:space="preserve"> </w:t>
      </w:r>
      <w:r w:rsidRPr="00CD5845">
        <w:rPr>
          <w:bCs/>
        </w:rPr>
        <w:t>México</w:t>
      </w:r>
      <w:r w:rsidR="00083A1D" w:rsidRPr="00CD5845">
        <w:rPr>
          <w:bCs/>
        </w:rPr>
        <w:t xml:space="preserve"> </w:t>
      </w:r>
      <w:r w:rsidRPr="00CD5845">
        <w:rPr>
          <w:bCs/>
        </w:rPr>
        <w:t>y</w:t>
      </w:r>
      <w:r w:rsidR="00083A1D" w:rsidRPr="00CD5845">
        <w:rPr>
          <w:bCs/>
        </w:rPr>
        <w:t xml:space="preserve"> </w:t>
      </w:r>
      <w:r w:rsidRPr="00CD5845">
        <w:rPr>
          <w:bCs/>
        </w:rPr>
        <w:t>Municipios.</w:t>
      </w:r>
    </w:p>
    <w:p w14:paraId="695A4473" w14:textId="77777777" w:rsidR="00177EE1" w:rsidRPr="00CD5845" w:rsidRDefault="00177EE1" w:rsidP="006A1A4E">
      <w:pPr>
        <w:spacing w:after="0" w:line="360" w:lineRule="auto"/>
        <w:rPr>
          <w:bCs/>
        </w:rPr>
      </w:pPr>
    </w:p>
    <w:p w14:paraId="4700D1DC" w14:textId="575DEC61" w:rsidR="00177EE1" w:rsidRPr="00CD5845" w:rsidRDefault="00177EE1" w:rsidP="006A1A4E">
      <w:pPr>
        <w:spacing w:after="0" w:line="360" w:lineRule="auto"/>
        <w:rPr>
          <w:bCs/>
          <w:lang w:val="es-ES_tradnl"/>
        </w:rPr>
      </w:pPr>
      <w:r w:rsidRPr="00CD5845">
        <w:rPr>
          <w:b/>
          <w:bCs/>
        </w:rPr>
        <w:t>b)</w:t>
      </w:r>
      <w:r w:rsidR="00083A1D" w:rsidRPr="00CD5845">
        <w:rPr>
          <w:b/>
          <w:bCs/>
        </w:rPr>
        <w:t xml:space="preserve"> </w:t>
      </w:r>
      <w:r w:rsidRPr="00CD5845">
        <w:rPr>
          <w:b/>
          <w:bCs/>
        </w:rPr>
        <w:t>Admisión</w:t>
      </w:r>
      <w:r w:rsidR="00083A1D" w:rsidRPr="00CD5845">
        <w:rPr>
          <w:b/>
          <w:bCs/>
        </w:rPr>
        <w:t xml:space="preserve"> </w:t>
      </w:r>
      <w:r w:rsidRPr="00CD5845">
        <w:rPr>
          <w:b/>
          <w:bCs/>
        </w:rPr>
        <w:t>del</w:t>
      </w:r>
      <w:r w:rsidR="00083A1D" w:rsidRPr="00CD5845">
        <w:rPr>
          <w:b/>
          <w:bCs/>
        </w:rPr>
        <w:t xml:space="preserve"> </w:t>
      </w:r>
      <w:r w:rsidRPr="00CD5845">
        <w:rPr>
          <w:b/>
          <w:bCs/>
        </w:rPr>
        <w:t>Recurso</w:t>
      </w:r>
      <w:r w:rsidR="00083A1D" w:rsidRPr="00CD5845">
        <w:rPr>
          <w:b/>
          <w:bCs/>
        </w:rPr>
        <w:t xml:space="preserve"> </w:t>
      </w:r>
      <w:r w:rsidRPr="00CD5845">
        <w:rPr>
          <w:b/>
          <w:bCs/>
        </w:rPr>
        <w:t>de</w:t>
      </w:r>
      <w:r w:rsidR="00083A1D" w:rsidRPr="00CD5845">
        <w:rPr>
          <w:b/>
          <w:bCs/>
        </w:rPr>
        <w:t xml:space="preserve"> </w:t>
      </w:r>
      <w:r w:rsidRPr="00CD5845">
        <w:rPr>
          <w:b/>
          <w:bCs/>
        </w:rPr>
        <w:t>Revisión</w:t>
      </w:r>
      <w:r w:rsidRPr="00CD5845">
        <w:rPr>
          <w:b/>
          <w:bCs/>
          <w:lang w:val="es-ES_tradnl"/>
        </w:rPr>
        <w:t>.</w:t>
      </w:r>
      <w:r w:rsidR="00083A1D" w:rsidRPr="00CD5845">
        <w:rPr>
          <w:b/>
          <w:bCs/>
          <w:lang w:val="es-ES_tradnl"/>
        </w:rPr>
        <w:t xml:space="preserve"> </w:t>
      </w:r>
      <w:r w:rsidR="00031EC8" w:rsidRPr="00CD5845">
        <w:rPr>
          <w:bCs/>
          <w:lang w:val="es-ES_tradnl"/>
        </w:rPr>
        <w:t>Mediante acuerdo de</w:t>
      </w:r>
      <w:r w:rsidR="00D66162" w:rsidRPr="00CD5845">
        <w:rPr>
          <w:bCs/>
          <w:lang w:val="es-ES_tradnl"/>
        </w:rPr>
        <w:t xml:space="preserve">l </w:t>
      </w:r>
      <w:r w:rsidR="007C16DF" w:rsidRPr="00CD5845">
        <w:rPr>
          <w:bCs/>
          <w:lang w:val="es-ES_tradnl"/>
        </w:rPr>
        <w:t>cinco</w:t>
      </w:r>
      <w:r w:rsidR="00BD74FC" w:rsidRPr="00CD5845">
        <w:rPr>
          <w:bCs/>
          <w:lang w:val="es-ES_tradnl"/>
        </w:rPr>
        <w:t xml:space="preserve"> </w:t>
      </w:r>
      <w:r w:rsidR="00D66162" w:rsidRPr="00CD5845">
        <w:rPr>
          <w:bCs/>
          <w:lang w:val="es-ES_tradnl"/>
        </w:rPr>
        <w:t xml:space="preserve">de </w:t>
      </w:r>
      <w:r w:rsidR="007C16DF" w:rsidRPr="00CD5845">
        <w:rPr>
          <w:bCs/>
          <w:lang w:val="es-ES_tradnl"/>
        </w:rPr>
        <w:t>septiembre</w:t>
      </w:r>
      <w:r w:rsidR="00D66162" w:rsidRPr="00CD5845">
        <w:rPr>
          <w:bCs/>
          <w:lang w:val="es-ES_tradnl"/>
        </w:rPr>
        <w:t xml:space="preserve"> de</w:t>
      </w:r>
      <w:r w:rsidR="00031EC8" w:rsidRPr="00CD5845">
        <w:rPr>
          <w:bCs/>
          <w:lang w:val="es-ES_tradnl"/>
        </w:rPr>
        <w:t xml:space="preserve"> dos mil </w:t>
      </w:r>
      <w:r w:rsidR="007C16DF" w:rsidRPr="00CD5845">
        <w:rPr>
          <w:bCs/>
          <w:lang w:val="es-ES_tradnl"/>
        </w:rPr>
        <w:t>veintidós</w:t>
      </w:r>
      <w:r w:rsidR="007E6A4F" w:rsidRPr="00CD5845">
        <w:rPr>
          <w:bCs/>
          <w:lang w:val="es-ES_tradnl"/>
        </w:rPr>
        <w:t xml:space="preserve">, </w:t>
      </w:r>
      <w:r w:rsidRPr="00CD5845">
        <w:rPr>
          <w:bCs/>
          <w:lang w:val="es-ES_tradnl"/>
        </w:rPr>
        <w:t>se</w:t>
      </w:r>
      <w:r w:rsidR="00083A1D" w:rsidRPr="00CD5845">
        <w:rPr>
          <w:bCs/>
          <w:lang w:val="es-ES_tradnl"/>
        </w:rPr>
        <w:t xml:space="preserve"> </w:t>
      </w:r>
      <w:r w:rsidRPr="00CD5845">
        <w:rPr>
          <w:bCs/>
          <w:lang w:val="es-ES_tradnl"/>
        </w:rPr>
        <w:t>acordó</w:t>
      </w:r>
      <w:r w:rsidR="00083A1D" w:rsidRPr="00CD5845">
        <w:rPr>
          <w:bCs/>
          <w:lang w:val="es-ES_tradnl"/>
        </w:rPr>
        <w:t xml:space="preserve"> </w:t>
      </w:r>
      <w:r w:rsidRPr="00CD5845">
        <w:rPr>
          <w:bCs/>
          <w:lang w:val="es-ES_tradnl"/>
        </w:rPr>
        <w:t>la</w:t>
      </w:r>
      <w:r w:rsidR="00083A1D" w:rsidRPr="00CD5845">
        <w:rPr>
          <w:bCs/>
          <w:lang w:val="es-ES_tradnl"/>
        </w:rPr>
        <w:t xml:space="preserve"> </w:t>
      </w:r>
      <w:r w:rsidRPr="00CD5845">
        <w:rPr>
          <w:bCs/>
          <w:lang w:val="es-ES_tradnl"/>
        </w:rPr>
        <w:t>admisión</w:t>
      </w:r>
      <w:r w:rsidR="00083A1D" w:rsidRPr="00CD5845">
        <w:rPr>
          <w:bCs/>
          <w:lang w:val="es-ES_tradnl"/>
        </w:rPr>
        <w:t xml:space="preserve"> </w:t>
      </w:r>
      <w:r w:rsidRPr="00CD5845">
        <w:rPr>
          <w:bCs/>
          <w:lang w:val="es-ES_tradnl"/>
        </w:rPr>
        <w:t>del</w:t>
      </w:r>
      <w:r w:rsidR="00083A1D" w:rsidRPr="00CD5845">
        <w:rPr>
          <w:bCs/>
          <w:lang w:val="es-ES_tradnl"/>
        </w:rPr>
        <w:t xml:space="preserve"> </w:t>
      </w:r>
      <w:r w:rsidRPr="00CD5845">
        <w:rPr>
          <w:bCs/>
          <w:lang w:val="es-ES_tradnl"/>
        </w:rPr>
        <w:t>Recurso</w:t>
      </w:r>
      <w:r w:rsidR="00083A1D" w:rsidRPr="00CD5845">
        <w:rPr>
          <w:bCs/>
          <w:lang w:val="es-ES_tradnl"/>
        </w:rPr>
        <w:t xml:space="preserve"> </w:t>
      </w:r>
      <w:r w:rsidRPr="00CD5845">
        <w:rPr>
          <w:bCs/>
          <w:lang w:val="es-ES_tradnl"/>
        </w:rPr>
        <w:t>de</w:t>
      </w:r>
      <w:r w:rsidR="00083A1D" w:rsidRPr="00CD5845">
        <w:rPr>
          <w:bCs/>
          <w:lang w:val="es-ES_tradnl"/>
        </w:rPr>
        <w:t xml:space="preserve"> </w:t>
      </w:r>
      <w:r w:rsidRPr="00CD5845">
        <w:rPr>
          <w:bCs/>
          <w:lang w:val="es-ES_tradnl"/>
        </w:rPr>
        <w:t>Revisión</w:t>
      </w:r>
      <w:r w:rsidR="00083A1D" w:rsidRPr="00CD5845">
        <w:rPr>
          <w:bCs/>
          <w:lang w:val="es-ES_tradnl"/>
        </w:rPr>
        <w:t xml:space="preserve"> </w:t>
      </w:r>
      <w:r w:rsidRPr="00CD5845">
        <w:rPr>
          <w:bCs/>
          <w:lang w:val="es-ES_tradnl"/>
        </w:rPr>
        <w:t>interpuesto</w:t>
      </w:r>
      <w:r w:rsidR="00083A1D" w:rsidRPr="00CD5845">
        <w:rPr>
          <w:bCs/>
          <w:lang w:val="es-ES_tradnl"/>
        </w:rPr>
        <w:t xml:space="preserve"> </w:t>
      </w:r>
      <w:r w:rsidRPr="00CD5845">
        <w:rPr>
          <w:bCs/>
          <w:lang w:val="es-ES_tradnl"/>
        </w:rPr>
        <w:t>por</w:t>
      </w:r>
      <w:r w:rsidR="00083A1D" w:rsidRPr="00CD5845">
        <w:rPr>
          <w:bCs/>
          <w:lang w:val="es-ES_tradnl"/>
        </w:rPr>
        <w:t xml:space="preserve"> </w:t>
      </w:r>
      <w:r w:rsidRPr="00CD5845">
        <w:rPr>
          <w:bCs/>
          <w:lang w:val="es-ES_tradnl"/>
        </w:rPr>
        <w:t>el</w:t>
      </w:r>
      <w:r w:rsidR="00083A1D" w:rsidRPr="00CD5845">
        <w:rPr>
          <w:bCs/>
          <w:lang w:val="es-ES_tradnl"/>
        </w:rPr>
        <w:t xml:space="preserve"> </w:t>
      </w:r>
      <w:r w:rsidRPr="00CD5845">
        <w:rPr>
          <w:bCs/>
          <w:lang w:val="es-ES_tradnl"/>
        </w:rPr>
        <w:t>Recurrente</w:t>
      </w:r>
      <w:r w:rsidR="00083A1D" w:rsidRPr="00CD5845">
        <w:rPr>
          <w:bCs/>
          <w:lang w:val="es-ES_tradnl"/>
        </w:rPr>
        <w:t xml:space="preserve"> </w:t>
      </w:r>
      <w:r w:rsidRPr="00CD5845">
        <w:rPr>
          <w:bCs/>
          <w:lang w:val="es-ES_tradnl"/>
        </w:rPr>
        <w:t>en</w:t>
      </w:r>
      <w:r w:rsidR="00083A1D" w:rsidRPr="00CD5845">
        <w:rPr>
          <w:bCs/>
          <w:lang w:val="es-ES_tradnl"/>
        </w:rPr>
        <w:t xml:space="preserve"> </w:t>
      </w:r>
      <w:r w:rsidRPr="00CD5845">
        <w:rPr>
          <w:bCs/>
          <w:lang w:val="es-ES_tradnl"/>
        </w:rPr>
        <w:t>contra</w:t>
      </w:r>
      <w:r w:rsidR="00083A1D" w:rsidRPr="00CD5845">
        <w:rPr>
          <w:bCs/>
          <w:lang w:val="es-ES_tradnl"/>
        </w:rPr>
        <w:t xml:space="preserve"> </w:t>
      </w:r>
      <w:r w:rsidRPr="00CD5845">
        <w:rPr>
          <w:bCs/>
          <w:lang w:val="es-ES_tradnl"/>
        </w:rPr>
        <w:t>del</w:t>
      </w:r>
      <w:r w:rsidR="00083A1D" w:rsidRPr="00CD5845">
        <w:rPr>
          <w:bCs/>
          <w:lang w:val="es-ES_tradnl"/>
        </w:rPr>
        <w:t xml:space="preserve"> </w:t>
      </w:r>
      <w:r w:rsidRPr="00CD5845">
        <w:rPr>
          <w:bCs/>
          <w:lang w:val="es-ES_tradnl"/>
        </w:rPr>
        <w:t>Sujeto</w:t>
      </w:r>
      <w:r w:rsidR="00083A1D" w:rsidRPr="00CD5845">
        <w:rPr>
          <w:bCs/>
          <w:lang w:val="es-ES_tradnl"/>
        </w:rPr>
        <w:t xml:space="preserve"> </w:t>
      </w:r>
      <w:r w:rsidRPr="00CD5845">
        <w:rPr>
          <w:bCs/>
          <w:lang w:val="es-ES_tradnl"/>
        </w:rPr>
        <w:t>Obligado,</w:t>
      </w:r>
      <w:r w:rsidR="00083A1D" w:rsidRPr="00CD5845">
        <w:rPr>
          <w:bCs/>
          <w:lang w:val="es-ES_tradnl"/>
        </w:rPr>
        <w:t xml:space="preserve"> </w:t>
      </w:r>
      <w:r w:rsidRPr="00CD5845">
        <w:rPr>
          <w:bCs/>
          <w:lang w:val="es-ES_tradnl"/>
        </w:rPr>
        <w:t>en</w:t>
      </w:r>
      <w:r w:rsidR="00083A1D" w:rsidRPr="00CD5845">
        <w:rPr>
          <w:bCs/>
          <w:lang w:val="es-ES_tradnl"/>
        </w:rPr>
        <w:t xml:space="preserve"> </w:t>
      </w:r>
      <w:r w:rsidRPr="00CD5845">
        <w:rPr>
          <w:bCs/>
          <w:lang w:val="es-ES_tradnl"/>
        </w:rPr>
        <w:t>términos</w:t>
      </w:r>
      <w:r w:rsidR="00083A1D" w:rsidRPr="00CD5845">
        <w:rPr>
          <w:bCs/>
          <w:lang w:val="es-ES_tradnl"/>
        </w:rPr>
        <w:t xml:space="preserve"> </w:t>
      </w:r>
      <w:r w:rsidRPr="00CD5845">
        <w:rPr>
          <w:bCs/>
          <w:lang w:val="es-ES_tradnl"/>
        </w:rPr>
        <w:t>del</w:t>
      </w:r>
      <w:r w:rsidR="00083A1D" w:rsidRPr="00CD5845">
        <w:rPr>
          <w:bCs/>
          <w:lang w:val="es-ES_tradnl"/>
        </w:rPr>
        <w:t xml:space="preserve"> </w:t>
      </w:r>
      <w:r w:rsidRPr="00CD5845">
        <w:rPr>
          <w:bCs/>
          <w:lang w:val="es-ES_tradnl"/>
        </w:rPr>
        <w:t>artículo</w:t>
      </w:r>
      <w:r w:rsidR="00083A1D" w:rsidRPr="00CD5845">
        <w:rPr>
          <w:bCs/>
          <w:lang w:val="es-ES_tradnl"/>
        </w:rPr>
        <w:t xml:space="preserve"> </w:t>
      </w:r>
      <w:r w:rsidRPr="00CD5845">
        <w:rPr>
          <w:bCs/>
          <w:lang w:val="es-ES_tradnl"/>
        </w:rPr>
        <w:t>185,</w:t>
      </w:r>
      <w:r w:rsidR="00083A1D" w:rsidRPr="00CD5845">
        <w:rPr>
          <w:bCs/>
          <w:lang w:val="es-ES_tradnl"/>
        </w:rPr>
        <w:t xml:space="preserve"> </w:t>
      </w:r>
      <w:r w:rsidRPr="00CD5845">
        <w:rPr>
          <w:bCs/>
          <w:lang w:val="es-ES_tradnl"/>
        </w:rPr>
        <w:t>fracciones</w:t>
      </w:r>
      <w:r w:rsidR="00083A1D" w:rsidRPr="00CD5845">
        <w:rPr>
          <w:bCs/>
          <w:lang w:val="es-ES_tradnl"/>
        </w:rPr>
        <w:t xml:space="preserve"> </w:t>
      </w:r>
      <w:r w:rsidRPr="00CD5845">
        <w:rPr>
          <w:bCs/>
          <w:lang w:val="es-ES_tradnl"/>
        </w:rPr>
        <w:t>I</w:t>
      </w:r>
      <w:r w:rsidR="00083A1D" w:rsidRPr="00CD5845">
        <w:rPr>
          <w:bCs/>
          <w:lang w:val="es-ES_tradnl"/>
        </w:rPr>
        <w:t xml:space="preserve"> </w:t>
      </w:r>
      <w:r w:rsidRPr="00CD5845">
        <w:rPr>
          <w:bCs/>
          <w:lang w:val="es-ES_tradnl"/>
        </w:rPr>
        <w:t>y</w:t>
      </w:r>
      <w:r w:rsidR="00083A1D" w:rsidRPr="00CD5845">
        <w:rPr>
          <w:bCs/>
          <w:lang w:val="es-ES_tradnl"/>
        </w:rPr>
        <w:t xml:space="preserve"> </w:t>
      </w:r>
      <w:r w:rsidRPr="00CD5845">
        <w:rPr>
          <w:bCs/>
          <w:lang w:val="es-ES_tradnl"/>
        </w:rPr>
        <w:t>II</w:t>
      </w:r>
      <w:r w:rsidR="00083A1D" w:rsidRPr="00CD5845">
        <w:rPr>
          <w:bCs/>
          <w:lang w:val="es-ES_tradnl"/>
        </w:rPr>
        <w:t xml:space="preserve"> </w:t>
      </w:r>
      <w:r w:rsidRPr="00CD5845">
        <w:rPr>
          <w:bCs/>
          <w:lang w:val="es-ES_tradnl"/>
        </w:rPr>
        <w:t>de</w:t>
      </w:r>
      <w:r w:rsidR="00083A1D" w:rsidRPr="00CD5845">
        <w:rPr>
          <w:bCs/>
          <w:lang w:val="es-ES_tradnl"/>
        </w:rPr>
        <w:t xml:space="preserve"> </w:t>
      </w:r>
      <w:r w:rsidRPr="00CD5845">
        <w:rPr>
          <w:bCs/>
          <w:lang w:val="es-ES_tradnl"/>
        </w:rPr>
        <w:t>la</w:t>
      </w:r>
      <w:r w:rsidR="00083A1D" w:rsidRPr="00CD5845">
        <w:rPr>
          <w:bCs/>
          <w:lang w:val="es-ES_tradnl"/>
        </w:rPr>
        <w:t xml:space="preserve"> </w:t>
      </w:r>
      <w:r w:rsidRPr="00CD5845">
        <w:rPr>
          <w:bCs/>
          <w:lang w:val="es-ES_tradnl"/>
        </w:rPr>
        <w:t>Ley</w:t>
      </w:r>
      <w:r w:rsidR="00083A1D" w:rsidRPr="00CD5845">
        <w:rPr>
          <w:bCs/>
          <w:lang w:val="es-ES_tradnl"/>
        </w:rPr>
        <w:t xml:space="preserve"> </w:t>
      </w:r>
      <w:r w:rsidRPr="00CD5845">
        <w:rPr>
          <w:bCs/>
          <w:lang w:val="es-ES_tradnl"/>
        </w:rPr>
        <w:t>de</w:t>
      </w:r>
      <w:r w:rsidR="00083A1D" w:rsidRPr="00CD5845">
        <w:rPr>
          <w:bCs/>
          <w:lang w:val="es-ES_tradnl"/>
        </w:rPr>
        <w:t xml:space="preserve"> </w:t>
      </w:r>
      <w:r w:rsidRPr="00CD5845">
        <w:rPr>
          <w:bCs/>
          <w:lang w:val="es-ES_tradnl"/>
        </w:rPr>
        <w:t>Transparencia</w:t>
      </w:r>
      <w:r w:rsidR="00083A1D" w:rsidRPr="00CD5845">
        <w:rPr>
          <w:bCs/>
          <w:lang w:val="es-ES_tradnl"/>
        </w:rPr>
        <w:t xml:space="preserve"> </w:t>
      </w:r>
      <w:r w:rsidRPr="00CD5845">
        <w:rPr>
          <w:bCs/>
          <w:lang w:val="es-ES_tradnl"/>
        </w:rPr>
        <w:t>y</w:t>
      </w:r>
      <w:r w:rsidR="00083A1D" w:rsidRPr="00CD5845">
        <w:rPr>
          <w:bCs/>
          <w:lang w:val="es-ES_tradnl"/>
        </w:rPr>
        <w:t xml:space="preserve"> </w:t>
      </w:r>
      <w:r w:rsidRPr="00CD5845">
        <w:rPr>
          <w:bCs/>
          <w:lang w:val="es-ES_tradnl"/>
        </w:rPr>
        <w:t>Acceso</w:t>
      </w:r>
      <w:r w:rsidR="00083A1D" w:rsidRPr="00CD5845">
        <w:rPr>
          <w:bCs/>
          <w:lang w:val="es-ES_tradnl"/>
        </w:rPr>
        <w:t xml:space="preserve"> </w:t>
      </w:r>
      <w:r w:rsidRPr="00CD5845">
        <w:rPr>
          <w:bCs/>
          <w:lang w:val="es-ES_tradnl"/>
        </w:rPr>
        <w:t>a</w:t>
      </w:r>
      <w:r w:rsidR="00083A1D" w:rsidRPr="00CD5845">
        <w:rPr>
          <w:bCs/>
          <w:lang w:val="es-ES_tradnl"/>
        </w:rPr>
        <w:t xml:space="preserve"> </w:t>
      </w:r>
      <w:r w:rsidRPr="00CD5845">
        <w:rPr>
          <w:bCs/>
          <w:lang w:val="es-ES_tradnl"/>
        </w:rPr>
        <w:t>la</w:t>
      </w:r>
      <w:r w:rsidR="00083A1D" w:rsidRPr="00CD5845">
        <w:rPr>
          <w:bCs/>
          <w:lang w:val="es-ES_tradnl"/>
        </w:rPr>
        <w:t xml:space="preserve"> </w:t>
      </w:r>
      <w:r w:rsidRPr="00CD5845">
        <w:rPr>
          <w:bCs/>
          <w:lang w:val="es-ES_tradnl"/>
        </w:rPr>
        <w:t>Información</w:t>
      </w:r>
      <w:r w:rsidR="00083A1D" w:rsidRPr="00CD5845">
        <w:rPr>
          <w:bCs/>
          <w:lang w:val="es-ES_tradnl"/>
        </w:rPr>
        <w:t xml:space="preserve"> </w:t>
      </w:r>
      <w:r w:rsidRPr="00CD5845">
        <w:rPr>
          <w:bCs/>
          <w:lang w:val="es-ES_tradnl"/>
        </w:rPr>
        <w:t>Pública</w:t>
      </w:r>
      <w:r w:rsidR="00083A1D" w:rsidRPr="00CD5845">
        <w:rPr>
          <w:bCs/>
          <w:lang w:val="es-ES_tradnl"/>
        </w:rPr>
        <w:t xml:space="preserve"> </w:t>
      </w:r>
      <w:r w:rsidRPr="00CD5845">
        <w:rPr>
          <w:bCs/>
          <w:lang w:val="es-ES_tradnl"/>
        </w:rPr>
        <w:t>del</w:t>
      </w:r>
      <w:r w:rsidR="00083A1D" w:rsidRPr="00CD5845">
        <w:rPr>
          <w:bCs/>
          <w:lang w:val="es-ES_tradnl"/>
        </w:rPr>
        <w:t xml:space="preserve"> </w:t>
      </w:r>
      <w:r w:rsidRPr="00CD5845">
        <w:rPr>
          <w:bCs/>
          <w:lang w:val="es-ES_tradnl"/>
        </w:rPr>
        <w:t>Estado</w:t>
      </w:r>
      <w:r w:rsidR="00083A1D" w:rsidRPr="00CD5845">
        <w:rPr>
          <w:bCs/>
          <w:lang w:val="es-ES_tradnl"/>
        </w:rPr>
        <w:t xml:space="preserve"> </w:t>
      </w:r>
      <w:r w:rsidRPr="00CD5845">
        <w:rPr>
          <w:bCs/>
          <w:lang w:val="es-ES_tradnl"/>
        </w:rPr>
        <w:t>de</w:t>
      </w:r>
      <w:r w:rsidR="00083A1D" w:rsidRPr="00CD5845">
        <w:rPr>
          <w:bCs/>
          <w:lang w:val="es-ES_tradnl"/>
        </w:rPr>
        <w:t xml:space="preserve"> </w:t>
      </w:r>
      <w:r w:rsidRPr="00CD5845">
        <w:rPr>
          <w:bCs/>
          <w:lang w:val="es-ES_tradnl"/>
        </w:rPr>
        <w:t>México</w:t>
      </w:r>
      <w:r w:rsidR="00083A1D" w:rsidRPr="00CD5845">
        <w:rPr>
          <w:bCs/>
          <w:lang w:val="es-ES_tradnl"/>
        </w:rPr>
        <w:t xml:space="preserve"> </w:t>
      </w:r>
      <w:r w:rsidRPr="00CD5845">
        <w:rPr>
          <w:bCs/>
          <w:lang w:val="es-ES_tradnl"/>
        </w:rPr>
        <w:t>y</w:t>
      </w:r>
      <w:r w:rsidR="00083A1D" w:rsidRPr="00CD5845">
        <w:rPr>
          <w:bCs/>
          <w:lang w:val="es-ES_tradnl"/>
        </w:rPr>
        <w:t xml:space="preserve"> </w:t>
      </w:r>
      <w:r w:rsidRPr="00CD5845">
        <w:rPr>
          <w:bCs/>
          <w:lang w:val="es-ES_tradnl"/>
        </w:rPr>
        <w:t>Municipios,</w:t>
      </w:r>
      <w:r w:rsidR="00083A1D" w:rsidRPr="00CD5845">
        <w:rPr>
          <w:bCs/>
          <w:lang w:val="es-ES_tradnl"/>
        </w:rPr>
        <w:t xml:space="preserve"> </w:t>
      </w:r>
      <w:r w:rsidRPr="00CD5845">
        <w:rPr>
          <w:bCs/>
          <w:lang w:val="es-ES_tradnl"/>
        </w:rPr>
        <w:t>el</w:t>
      </w:r>
      <w:r w:rsidR="00083A1D" w:rsidRPr="00CD5845">
        <w:rPr>
          <w:bCs/>
          <w:lang w:val="es-ES_tradnl"/>
        </w:rPr>
        <w:t xml:space="preserve"> </w:t>
      </w:r>
      <w:r w:rsidR="00486BA5" w:rsidRPr="00CD5845">
        <w:rPr>
          <w:bCs/>
          <w:lang w:val="es-ES_tradnl"/>
        </w:rPr>
        <w:t xml:space="preserve"> </w:t>
      </w:r>
      <w:r w:rsidRPr="00CD5845">
        <w:rPr>
          <w:bCs/>
          <w:lang w:val="es-ES_tradnl"/>
        </w:rPr>
        <w:t>cual</w:t>
      </w:r>
      <w:r w:rsidR="00083A1D" w:rsidRPr="00CD5845">
        <w:rPr>
          <w:bCs/>
          <w:lang w:val="es-ES_tradnl"/>
        </w:rPr>
        <w:t xml:space="preserve"> </w:t>
      </w:r>
      <w:r w:rsidRPr="00CD5845">
        <w:rPr>
          <w:bCs/>
          <w:lang w:val="es-ES_tradnl"/>
        </w:rPr>
        <w:t>fue</w:t>
      </w:r>
      <w:r w:rsidR="00083A1D" w:rsidRPr="00CD5845">
        <w:rPr>
          <w:bCs/>
          <w:lang w:val="es-ES_tradnl"/>
        </w:rPr>
        <w:t xml:space="preserve"> </w:t>
      </w:r>
      <w:r w:rsidRPr="00CD5845">
        <w:rPr>
          <w:bCs/>
          <w:lang w:val="es-ES_tradnl"/>
        </w:rPr>
        <w:t>notificado</w:t>
      </w:r>
      <w:r w:rsidR="00083A1D" w:rsidRPr="00CD5845">
        <w:rPr>
          <w:bCs/>
          <w:lang w:val="es-ES_tradnl"/>
        </w:rPr>
        <w:t xml:space="preserve"> </w:t>
      </w:r>
      <w:r w:rsidRPr="00CD5845">
        <w:rPr>
          <w:bCs/>
          <w:lang w:val="es-ES_tradnl"/>
        </w:rPr>
        <w:t>a</w:t>
      </w:r>
      <w:r w:rsidR="00083A1D" w:rsidRPr="00CD5845">
        <w:rPr>
          <w:bCs/>
          <w:lang w:val="es-ES_tradnl"/>
        </w:rPr>
        <w:t xml:space="preserve"> </w:t>
      </w:r>
      <w:r w:rsidRPr="00CD5845">
        <w:rPr>
          <w:bCs/>
          <w:lang w:val="es-ES_tradnl"/>
        </w:rPr>
        <w:t>las</w:t>
      </w:r>
      <w:r w:rsidR="00083A1D" w:rsidRPr="00CD5845">
        <w:rPr>
          <w:bCs/>
          <w:lang w:val="es-ES_tradnl"/>
        </w:rPr>
        <w:t xml:space="preserve"> </w:t>
      </w:r>
      <w:r w:rsidRPr="00CD5845">
        <w:rPr>
          <w:bCs/>
          <w:lang w:val="es-ES_tradnl"/>
        </w:rPr>
        <w:t>partes</w:t>
      </w:r>
      <w:r w:rsidR="00083A1D" w:rsidRPr="00CD5845">
        <w:rPr>
          <w:bCs/>
          <w:lang w:val="es-ES_tradnl"/>
        </w:rPr>
        <w:t xml:space="preserve"> </w:t>
      </w:r>
      <w:r w:rsidR="007C16DF" w:rsidRPr="00CD5845">
        <w:rPr>
          <w:bCs/>
          <w:lang w:val="es-ES_tradnl"/>
        </w:rPr>
        <w:t>el siete de septiembre del dos mil veintidós</w:t>
      </w:r>
      <w:r w:rsidRPr="00CD5845">
        <w:rPr>
          <w:bCs/>
          <w:lang w:val="es-ES_tradnl"/>
        </w:rPr>
        <w:t>,</w:t>
      </w:r>
      <w:r w:rsidR="00083A1D" w:rsidRPr="00CD5845">
        <w:rPr>
          <w:bCs/>
          <w:lang w:val="es-ES_tradnl"/>
        </w:rPr>
        <w:t xml:space="preserve"> </w:t>
      </w:r>
      <w:r w:rsidRPr="00CD5845">
        <w:rPr>
          <w:bCs/>
          <w:lang w:val="es-ES_tradnl"/>
        </w:rPr>
        <w:t>a</w:t>
      </w:r>
      <w:r w:rsidR="00083A1D" w:rsidRPr="00CD5845">
        <w:rPr>
          <w:bCs/>
          <w:lang w:val="es-ES_tradnl"/>
        </w:rPr>
        <w:t xml:space="preserve"> </w:t>
      </w:r>
      <w:r w:rsidRPr="00CD5845">
        <w:rPr>
          <w:bCs/>
          <w:lang w:val="es-ES_tradnl"/>
        </w:rPr>
        <w:t>través</w:t>
      </w:r>
      <w:r w:rsidR="00083A1D" w:rsidRPr="00CD5845">
        <w:rPr>
          <w:bCs/>
          <w:lang w:val="es-ES_tradnl"/>
        </w:rPr>
        <w:t xml:space="preserve"> </w:t>
      </w:r>
      <w:r w:rsidRPr="00CD5845">
        <w:rPr>
          <w:bCs/>
          <w:lang w:val="es-ES_tradnl"/>
        </w:rPr>
        <w:t>del</w:t>
      </w:r>
      <w:r w:rsidR="00083A1D" w:rsidRPr="00CD5845">
        <w:rPr>
          <w:bCs/>
          <w:lang w:val="es-ES_tradnl"/>
        </w:rPr>
        <w:t xml:space="preserve"> </w:t>
      </w:r>
      <w:r w:rsidRPr="00CD5845">
        <w:rPr>
          <w:bCs/>
          <w:lang w:val="es-ES_tradnl"/>
        </w:rPr>
        <w:t>Sistema</w:t>
      </w:r>
      <w:r w:rsidR="00083A1D" w:rsidRPr="00CD5845">
        <w:rPr>
          <w:bCs/>
          <w:lang w:val="es-ES_tradnl"/>
        </w:rPr>
        <w:t xml:space="preserve"> </w:t>
      </w:r>
      <w:r w:rsidRPr="00CD5845">
        <w:rPr>
          <w:bCs/>
          <w:lang w:val="es-ES_tradnl"/>
        </w:rPr>
        <w:t>de</w:t>
      </w:r>
      <w:r w:rsidR="00083A1D" w:rsidRPr="00CD5845">
        <w:rPr>
          <w:bCs/>
          <w:lang w:val="es-ES_tradnl"/>
        </w:rPr>
        <w:t xml:space="preserve"> </w:t>
      </w:r>
      <w:r w:rsidRPr="00CD5845">
        <w:rPr>
          <w:bCs/>
          <w:lang w:val="es-ES_tradnl"/>
        </w:rPr>
        <w:t>Acceso</w:t>
      </w:r>
      <w:r w:rsidR="00083A1D" w:rsidRPr="00CD5845">
        <w:rPr>
          <w:bCs/>
          <w:lang w:val="es-ES_tradnl"/>
        </w:rPr>
        <w:t xml:space="preserve"> </w:t>
      </w:r>
      <w:r w:rsidRPr="00CD5845">
        <w:rPr>
          <w:bCs/>
          <w:lang w:val="es-ES_tradnl"/>
        </w:rPr>
        <w:t>a</w:t>
      </w:r>
      <w:r w:rsidR="00083A1D" w:rsidRPr="00CD5845">
        <w:rPr>
          <w:bCs/>
          <w:lang w:val="es-ES_tradnl"/>
        </w:rPr>
        <w:t xml:space="preserve"> </w:t>
      </w:r>
      <w:r w:rsidRPr="00CD5845">
        <w:rPr>
          <w:bCs/>
          <w:lang w:val="es-ES_tradnl"/>
        </w:rPr>
        <w:t>la</w:t>
      </w:r>
      <w:r w:rsidR="00083A1D" w:rsidRPr="00CD5845">
        <w:rPr>
          <w:bCs/>
          <w:lang w:val="es-ES_tradnl"/>
        </w:rPr>
        <w:t xml:space="preserve"> </w:t>
      </w:r>
      <w:r w:rsidRPr="00CD5845">
        <w:rPr>
          <w:bCs/>
          <w:lang w:val="es-ES_tradnl"/>
        </w:rPr>
        <w:t>Información</w:t>
      </w:r>
      <w:r w:rsidR="00083A1D" w:rsidRPr="00CD5845">
        <w:rPr>
          <w:bCs/>
          <w:lang w:val="es-ES_tradnl"/>
        </w:rPr>
        <w:t xml:space="preserve"> </w:t>
      </w:r>
      <w:r w:rsidRPr="00CD5845">
        <w:rPr>
          <w:bCs/>
          <w:lang w:val="es-ES_tradnl"/>
        </w:rPr>
        <w:t>Mexiquense</w:t>
      </w:r>
      <w:r w:rsidR="00083A1D" w:rsidRPr="00CD5845">
        <w:rPr>
          <w:bCs/>
          <w:lang w:val="es-ES_tradnl"/>
        </w:rPr>
        <w:t xml:space="preserve"> </w:t>
      </w:r>
      <w:r w:rsidRPr="00CD5845">
        <w:rPr>
          <w:bCs/>
          <w:lang w:val="es-ES_tradnl"/>
        </w:rPr>
        <w:t>(SAIMEX),</w:t>
      </w:r>
      <w:r w:rsidR="00083A1D" w:rsidRPr="00CD5845">
        <w:rPr>
          <w:bCs/>
          <w:lang w:val="es-ES_tradnl"/>
        </w:rPr>
        <w:t xml:space="preserve"> </w:t>
      </w:r>
      <w:r w:rsidRPr="00CD5845">
        <w:rPr>
          <w:bCs/>
          <w:lang w:val="es-ES_tradnl"/>
        </w:rPr>
        <w:t>en</w:t>
      </w:r>
      <w:r w:rsidR="00083A1D" w:rsidRPr="00CD5845">
        <w:rPr>
          <w:bCs/>
          <w:lang w:val="es-ES_tradnl"/>
        </w:rPr>
        <w:t xml:space="preserve"> </w:t>
      </w:r>
      <w:r w:rsidRPr="00CD5845">
        <w:rPr>
          <w:bCs/>
          <w:lang w:val="es-ES_tradnl"/>
        </w:rPr>
        <w:t>el</w:t>
      </w:r>
      <w:r w:rsidR="00083A1D" w:rsidRPr="00CD5845">
        <w:rPr>
          <w:bCs/>
          <w:lang w:val="es-ES_tradnl"/>
        </w:rPr>
        <w:t xml:space="preserve"> </w:t>
      </w:r>
      <w:r w:rsidRPr="00CD5845">
        <w:rPr>
          <w:bCs/>
          <w:lang w:val="es-ES_tradnl"/>
        </w:rPr>
        <w:t>que</w:t>
      </w:r>
      <w:r w:rsidR="00083A1D" w:rsidRPr="00CD5845">
        <w:rPr>
          <w:bCs/>
          <w:lang w:val="es-ES_tradnl"/>
        </w:rPr>
        <w:t xml:space="preserve"> </w:t>
      </w:r>
      <w:r w:rsidRPr="00CD5845">
        <w:rPr>
          <w:bCs/>
          <w:lang w:val="es-ES_tradnl"/>
        </w:rPr>
        <w:t>se</w:t>
      </w:r>
      <w:r w:rsidR="00083A1D" w:rsidRPr="00CD5845">
        <w:rPr>
          <w:bCs/>
          <w:lang w:val="es-ES_tradnl"/>
        </w:rPr>
        <w:t xml:space="preserve"> </w:t>
      </w:r>
      <w:r w:rsidRPr="00CD5845">
        <w:rPr>
          <w:bCs/>
          <w:lang w:val="es-ES_tradnl"/>
        </w:rPr>
        <w:t>les</w:t>
      </w:r>
      <w:r w:rsidR="00083A1D" w:rsidRPr="00CD5845">
        <w:rPr>
          <w:bCs/>
          <w:lang w:val="es-ES_tradnl"/>
        </w:rPr>
        <w:t xml:space="preserve"> </w:t>
      </w:r>
      <w:r w:rsidRPr="00CD5845">
        <w:rPr>
          <w:bCs/>
          <w:lang w:val="es-ES_tradnl"/>
        </w:rPr>
        <w:t>otorgó</w:t>
      </w:r>
      <w:r w:rsidR="00083A1D" w:rsidRPr="00CD5845">
        <w:rPr>
          <w:bCs/>
          <w:lang w:val="es-ES_tradnl"/>
        </w:rPr>
        <w:t xml:space="preserve"> </w:t>
      </w:r>
      <w:r w:rsidRPr="00CD5845">
        <w:rPr>
          <w:bCs/>
          <w:lang w:val="es-ES_tradnl"/>
        </w:rPr>
        <w:t>un</w:t>
      </w:r>
      <w:r w:rsidR="00083A1D" w:rsidRPr="00CD5845">
        <w:rPr>
          <w:bCs/>
          <w:lang w:val="es-ES_tradnl"/>
        </w:rPr>
        <w:t xml:space="preserve"> </w:t>
      </w:r>
      <w:r w:rsidRPr="00CD5845">
        <w:rPr>
          <w:bCs/>
          <w:lang w:val="es-ES_tradnl"/>
        </w:rPr>
        <w:t>plazo</w:t>
      </w:r>
      <w:r w:rsidR="00083A1D" w:rsidRPr="00CD5845">
        <w:rPr>
          <w:bCs/>
          <w:lang w:val="es-ES_tradnl"/>
        </w:rPr>
        <w:t xml:space="preserve"> </w:t>
      </w:r>
      <w:r w:rsidRPr="00CD5845">
        <w:rPr>
          <w:bCs/>
          <w:lang w:val="es-ES_tradnl"/>
        </w:rPr>
        <w:t>de</w:t>
      </w:r>
      <w:r w:rsidR="00083A1D" w:rsidRPr="00CD5845">
        <w:rPr>
          <w:bCs/>
          <w:lang w:val="es-ES_tradnl"/>
        </w:rPr>
        <w:t xml:space="preserve"> </w:t>
      </w:r>
      <w:r w:rsidRPr="00CD5845">
        <w:rPr>
          <w:bCs/>
          <w:lang w:val="es-ES_tradnl"/>
        </w:rPr>
        <w:t>siete</w:t>
      </w:r>
      <w:r w:rsidR="00083A1D" w:rsidRPr="00CD5845">
        <w:rPr>
          <w:bCs/>
          <w:lang w:val="es-ES_tradnl"/>
        </w:rPr>
        <w:t xml:space="preserve"> </w:t>
      </w:r>
      <w:r w:rsidRPr="00CD5845">
        <w:rPr>
          <w:bCs/>
          <w:lang w:val="es-ES_tradnl"/>
        </w:rPr>
        <w:t>días</w:t>
      </w:r>
      <w:r w:rsidR="00083A1D" w:rsidRPr="00CD5845">
        <w:rPr>
          <w:bCs/>
          <w:lang w:val="es-ES_tradnl"/>
        </w:rPr>
        <w:t xml:space="preserve"> </w:t>
      </w:r>
      <w:r w:rsidRPr="00CD5845">
        <w:rPr>
          <w:bCs/>
          <w:lang w:val="es-ES_tradnl"/>
        </w:rPr>
        <w:t>hábiles</w:t>
      </w:r>
      <w:r w:rsidR="00083A1D" w:rsidRPr="00CD5845">
        <w:rPr>
          <w:bCs/>
          <w:lang w:val="es-ES_tradnl"/>
        </w:rPr>
        <w:t xml:space="preserve"> </w:t>
      </w:r>
      <w:r w:rsidRPr="00CD5845">
        <w:rPr>
          <w:bCs/>
          <w:lang w:val="es-ES_tradnl"/>
        </w:rPr>
        <w:t>posteriores</w:t>
      </w:r>
      <w:r w:rsidR="00083A1D" w:rsidRPr="00CD5845">
        <w:rPr>
          <w:bCs/>
          <w:lang w:val="es-ES_tradnl"/>
        </w:rPr>
        <w:t xml:space="preserve"> </w:t>
      </w:r>
      <w:r w:rsidRPr="00CD5845">
        <w:rPr>
          <w:bCs/>
          <w:lang w:val="es-ES_tradnl"/>
        </w:rPr>
        <w:t>a</w:t>
      </w:r>
      <w:r w:rsidR="00083A1D" w:rsidRPr="00CD5845">
        <w:rPr>
          <w:bCs/>
          <w:lang w:val="es-ES_tradnl"/>
        </w:rPr>
        <w:t xml:space="preserve"> </w:t>
      </w:r>
      <w:r w:rsidRPr="00CD5845">
        <w:rPr>
          <w:bCs/>
          <w:lang w:val="es-ES_tradnl"/>
        </w:rPr>
        <w:t>la</w:t>
      </w:r>
      <w:r w:rsidR="00083A1D" w:rsidRPr="00CD5845">
        <w:rPr>
          <w:bCs/>
          <w:lang w:val="es-ES_tradnl"/>
        </w:rPr>
        <w:t xml:space="preserve"> </w:t>
      </w:r>
      <w:r w:rsidRPr="00CD5845">
        <w:rPr>
          <w:bCs/>
          <w:lang w:val="es-ES_tradnl"/>
        </w:rPr>
        <w:t>misma,</w:t>
      </w:r>
      <w:r w:rsidR="00083A1D" w:rsidRPr="00CD5845">
        <w:rPr>
          <w:bCs/>
          <w:lang w:val="es-ES_tradnl"/>
        </w:rPr>
        <w:t xml:space="preserve"> </w:t>
      </w:r>
      <w:r w:rsidRPr="00CD5845">
        <w:rPr>
          <w:bCs/>
          <w:lang w:val="es-ES_tradnl"/>
        </w:rPr>
        <w:t>para</w:t>
      </w:r>
      <w:r w:rsidR="00083A1D" w:rsidRPr="00CD5845">
        <w:rPr>
          <w:bCs/>
          <w:lang w:val="es-ES_tradnl"/>
        </w:rPr>
        <w:t xml:space="preserve"> </w:t>
      </w:r>
      <w:r w:rsidRPr="00CD5845">
        <w:rPr>
          <w:bCs/>
          <w:lang w:val="es-ES_tradnl"/>
        </w:rPr>
        <w:t>que</w:t>
      </w:r>
      <w:r w:rsidR="00083A1D" w:rsidRPr="00CD5845">
        <w:rPr>
          <w:bCs/>
          <w:lang w:val="es-ES_tradnl"/>
        </w:rPr>
        <w:t xml:space="preserve"> </w:t>
      </w:r>
      <w:r w:rsidRPr="00CD5845">
        <w:rPr>
          <w:bCs/>
          <w:lang w:val="es-ES_tradnl"/>
        </w:rPr>
        <w:t>manifestaran</w:t>
      </w:r>
      <w:r w:rsidR="00083A1D" w:rsidRPr="00CD5845">
        <w:rPr>
          <w:bCs/>
          <w:lang w:val="es-ES_tradnl"/>
        </w:rPr>
        <w:t xml:space="preserve"> </w:t>
      </w:r>
      <w:r w:rsidRPr="00CD5845">
        <w:rPr>
          <w:bCs/>
          <w:lang w:val="es-ES_tradnl"/>
        </w:rPr>
        <w:t>lo</w:t>
      </w:r>
      <w:r w:rsidR="00083A1D" w:rsidRPr="00CD5845">
        <w:rPr>
          <w:bCs/>
          <w:lang w:val="es-ES_tradnl"/>
        </w:rPr>
        <w:t xml:space="preserve"> </w:t>
      </w:r>
      <w:r w:rsidRPr="00CD5845">
        <w:rPr>
          <w:bCs/>
          <w:lang w:val="es-ES_tradnl"/>
        </w:rPr>
        <w:t>que</w:t>
      </w:r>
      <w:r w:rsidR="00083A1D" w:rsidRPr="00CD5845">
        <w:rPr>
          <w:bCs/>
          <w:lang w:val="es-ES_tradnl"/>
        </w:rPr>
        <w:t xml:space="preserve"> </w:t>
      </w:r>
      <w:r w:rsidRPr="00CD5845">
        <w:rPr>
          <w:bCs/>
          <w:lang w:val="es-ES_tradnl"/>
        </w:rPr>
        <w:t>a</w:t>
      </w:r>
      <w:r w:rsidR="00083A1D" w:rsidRPr="00CD5845">
        <w:rPr>
          <w:bCs/>
          <w:lang w:val="es-ES_tradnl"/>
        </w:rPr>
        <w:t xml:space="preserve"> </w:t>
      </w:r>
      <w:r w:rsidRPr="00CD5845">
        <w:rPr>
          <w:bCs/>
          <w:lang w:val="es-ES_tradnl"/>
        </w:rPr>
        <w:t>su</w:t>
      </w:r>
      <w:r w:rsidR="00083A1D" w:rsidRPr="00CD5845">
        <w:rPr>
          <w:bCs/>
          <w:lang w:val="es-ES_tradnl"/>
        </w:rPr>
        <w:t xml:space="preserve"> </w:t>
      </w:r>
      <w:r w:rsidRPr="00CD5845">
        <w:rPr>
          <w:bCs/>
          <w:lang w:val="es-ES_tradnl"/>
        </w:rPr>
        <w:t>derecho</w:t>
      </w:r>
      <w:r w:rsidR="00083A1D" w:rsidRPr="00CD5845">
        <w:rPr>
          <w:bCs/>
          <w:lang w:val="es-ES_tradnl"/>
        </w:rPr>
        <w:t xml:space="preserve"> </w:t>
      </w:r>
      <w:r w:rsidRPr="00CD5845">
        <w:rPr>
          <w:bCs/>
          <w:lang w:val="es-ES_tradnl"/>
        </w:rPr>
        <w:t>conviniera</w:t>
      </w:r>
      <w:r w:rsidR="00083A1D" w:rsidRPr="00CD5845">
        <w:rPr>
          <w:bCs/>
          <w:lang w:val="es-ES_tradnl"/>
        </w:rPr>
        <w:t xml:space="preserve"> </w:t>
      </w:r>
      <w:r w:rsidRPr="00CD5845">
        <w:rPr>
          <w:bCs/>
          <w:lang w:val="es-ES_tradnl"/>
        </w:rPr>
        <w:t>y</w:t>
      </w:r>
      <w:r w:rsidR="00083A1D" w:rsidRPr="00CD5845">
        <w:rPr>
          <w:bCs/>
          <w:lang w:val="es-ES_tradnl"/>
        </w:rPr>
        <w:t xml:space="preserve"> </w:t>
      </w:r>
      <w:r w:rsidRPr="00CD5845">
        <w:rPr>
          <w:bCs/>
          <w:lang w:val="es-ES_tradnl"/>
        </w:rPr>
        <w:t>formularan</w:t>
      </w:r>
      <w:r w:rsidR="00083A1D" w:rsidRPr="00CD5845">
        <w:rPr>
          <w:bCs/>
          <w:lang w:val="es-ES_tradnl"/>
        </w:rPr>
        <w:t xml:space="preserve"> </w:t>
      </w:r>
      <w:r w:rsidRPr="00CD5845">
        <w:rPr>
          <w:bCs/>
          <w:lang w:val="es-ES_tradnl"/>
        </w:rPr>
        <w:t>alegatos.</w:t>
      </w:r>
    </w:p>
    <w:p w14:paraId="057FB5D9" w14:textId="77777777" w:rsidR="00177EE1" w:rsidRPr="00CD5845" w:rsidRDefault="00177EE1" w:rsidP="006A1A4E">
      <w:pPr>
        <w:spacing w:after="0" w:line="360" w:lineRule="auto"/>
        <w:rPr>
          <w:lang w:val="es-ES_tradnl"/>
        </w:rPr>
      </w:pPr>
    </w:p>
    <w:p w14:paraId="0220FA75" w14:textId="667533AE" w:rsidR="007A4CED" w:rsidRPr="00CD5845" w:rsidRDefault="00177EE1" w:rsidP="007A4CED">
      <w:pPr>
        <w:spacing w:after="0" w:line="360" w:lineRule="auto"/>
        <w:rPr>
          <w:rFonts w:eastAsia="Palatino Linotype" w:cs="Palatino Linotype"/>
        </w:rPr>
      </w:pPr>
      <w:r w:rsidRPr="00CD5845">
        <w:rPr>
          <w:b/>
        </w:rPr>
        <w:t>c)</w:t>
      </w:r>
      <w:r w:rsidR="00083A1D" w:rsidRPr="00CD5845">
        <w:rPr>
          <w:b/>
        </w:rPr>
        <w:t xml:space="preserve"> </w:t>
      </w:r>
      <w:r w:rsidRPr="00CD5845">
        <w:rPr>
          <w:b/>
        </w:rPr>
        <w:t>Informe</w:t>
      </w:r>
      <w:r w:rsidR="00083A1D" w:rsidRPr="00CD5845">
        <w:rPr>
          <w:b/>
        </w:rPr>
        <w:t xml:space="preserve"> </w:t>
      </w:r>
      <w:r w:rsidRPr="00CD5845">
        <w:rPr>
          <w:b/>
        </w:rPr>
        <w:t>Justificado.</w:t>
      </w:r>
      <w:r w:rsidR="00083A1D" w:rsidRPr="00CD5845">
        <w:rPr>
          <w:b/>
        </w:rPr>
        <w:t xml:space="preserve"> </w:t>
      </w:r>
      <w:r w:rsidR="007A4CED" w:rsidRPr="00CD5845">
        <w:rPr>
          <w:bCs/>
        </w:rPr>
        <w:t>Transcurrido el plazo de ley para la emisión de manifestaciones, el Sujeto Obligado fue omiso en expresar razonamiento alguno o entregar información adicional a la aportada en respuesta.</w:t>
      </w:r>
    </w:p>
    <w:p w14:paraId="68086E4A" w14:textId="77777777" w:rsidR="00A92112" w:rsidRPr="00CD5845" w:rsidRDefault="00A92112" w:rsidP="00AD23A3">
      <w:pPr>
        <w:spacing w:after="0" w:line="360" w:lineRule="auto"/>
        <w:rPr>
          <w:rFonts w:eastAsia="Palatino Linotype" w:cs="Palatino Linotype"/>
        </w:rPr>
      </w:pPr>
    </w:p>
    <w:p w14:paraId="45786D3D" w14:textId="46EB4F4E" w:rsidR="00BE2182" w:rsidRPr="00CD5845" w:rsidRDefault="00002216" w:rsidP="005D4656">
      <w:pPr>
        <w:spacing w:after="0" w:line="360" w:lineRule="auto"/>
        <w:rPr>
          <w:rFonts w:eastAsia="Palatino Linotype" w:cs="Palatino Linotype"/>
          <w:b/>
          <w:bCs/>
          <w:i/>
          <w:iCs/>
          <w:lang w:val="es-ES"/>
        </w:rPr>
      </w:pPr>
      <w:r w:rsidRPr="00CD5845">
        <w:rPr>
          <w:rFonts w:eastAsia="Palatino Linotype" w:cs="Palatino Linotype"/>
          <w:b/>
          <w:bCs/>
          <w:lang w:val="es-ES"/>
        </w:rPr>
        <w:t>d</w:t>
      </w:r>
      <w:r w:rsidR="00177EE1" w:rsidRPr="00CD5845">
        <w:rPr>
          <w:rFonts w:eastAsia="Palatino Linotype" w:cs="Palatino Linotype"/>
          <w:b/>
          <w:bCs/>
          <w:lang w:val="es-ES"/>
        </w:rPr>
        <w:t>)</w:t>
      </w:r>
      <w:r w:rsidR="00083A1D" w:rsidRPr="00CD5845">
        <w:rPr>
          <w:rFonts w:eastAsia="Palatino Linotype" w:cs="Palatino Linotype"/>
          <w:b/>
          <w:bCs/>
          <w:lang w:val="es-ES"/>
        </w:rPr>
        <w:t xml:space="preserve"> </w:t>
      </w:r>
      <w:r w:rsidRPr="00CD5845">
        <w:rPr>
          <w:rFonts w:eastAsia="Palatino Linotype" w:cs="Palatino Linotype"/>
          <w:b/>
          <w:bCs/>
          <w:lang w:val="es-ES"/>
        </w:rPr>
        <w:t>Manifestaciones</w:t>
      </w:r>
      <w:r w:rsidR="00177EE1" w:rsidRPr="00CD5845">
        <w:rPr>
          <w:rFonts w:eastAsia="Palatino Linotype" w:cs="Palatino Linotype"/>
          <w:b/>
          <w:bCs/>
          <w:lang w:val="es-ES"/>
        </w:rPr>
        <w:t>.</w:t>
      </w:r>
      <w:r w:rsidRPr="00CD5845">
        <w:rPr>
          <w:rFonts w:eastAsia="Palatino Linotype" w:cs="Palatino Linotype"/>
          <w:b/>
          <w:bCs/>
          <w:lang w:val="es-ES"/>
        </w:rPr>
        <w:t xml:space="preserve"> </w:t>
      </w:r>
      <w:r w:rsidR="005D4656" w:rsidRPr="00CD5845">
        <w:rPr>
          <w:rFonts w:eastAsia="Palatino Linotype" w:cs="Palatino Linotype"/>
          <w:lang w:val="es-ES"/>
        </w:rPr>
        <w:t>Transcurrido el plazo de ley para emitir manifestaciones, el Particular fue omiso en realizar pronunciamiento alguno.</w:t>
      </w:r>
    </w:p>
    <w:p w14:paraId="2FA37B7D" w14:textId="77777777" w:rsidR="007F317A" w:rsidRPr="00CD5845" w:rsidRDefault="007F317A" w:rsidP="004C4796">
      <w:pPr>
        <w:spacing w:after="0" w:line="360" w:lineRule="auto"/>
        <w:rPr>
          <w:rFonts w:eastAsia="Palatino Linotype" w:cs="Palatino Linotype"/>
          <w:lang w:val="es-ES"/>
        </w:rPr>
      </w:pPr>
    </w:p>
    <w:p w14:paraId="3B32A29D" w14:textId="6575F4B5" w:rsidR="007C16DF" w:rsidRPr="00CD5845" w:rsidRDefault="007C16DF" w:rsidP="007C16DF">
      <w:pPr>
        <w:spacing w:after="0" w:line="360" w:lineRule="auto"/>
        <w:rPr>
          <w:rFonts w:eastAsia="Palatino Linotype" w:cs="Palatino Linotype"/>
          <w:lang w:val="es-ES"/>
        </w:rPr>
      </w:pPr>
      <w:r w:rsidRPr="00CD5845">
        <w:rPr>
          <w:rFonts w:eastAsia="Palatino Linotype" w:cs="Palatino Linotype"/>
          <w:b/>
          <w:bCs/>
          <w:lang w:val="es-ES"/>
        </w:rPr>
        <w:t>e) Ampliación de plazo.</w:t>
      </w:r>
      <w:r w:rsidRPr="00CD5845">
        <w:rPr>
          <w:rFonts w:eastAsia="Palatino Linotype" w:cs="Palatino Linotype"/>
          <w:lang w:val="es-ES"/>
        </w:rPr>
        <w:t xml:space="preserve"> Por acuerdo de diecinueve de octubre de dos mil veintidós, se aprobó la ampliación de plazo por un periodo razonable, para resolver el citado medio de Impugnación, con el fin de contar con los elementos suficientes esto es, para allegarse de la información necesaria para analizar, estudiar y resolver el fondo del asunto, acuerdo notificado </w:t>
      </w:r>
      <w:r w:rsidRPr="00CD5845">
        <w:rPr>
          <w:rFonts w:eastAsia="Palatino Linotype" w:cs="Palatino Linotype"/>
          <w:lang w:val="es-ES"/>
        </w:rPr>
        <w:lastRenderedPageBreak/>
        <w:t>a través del Sistema de Acceso a la Información Mexiquense el veintiséis de abril de dos mil veintidós.</w:t>
      </w:r>
    </w:p>
    <w:p w14:paraId="209526DF" w14:textId="77777777" w:rsidR="007C16DF" w:rsidRPr="00CD5845" w:rsidRDefault="007C16DF" w:rsidP="007C16DF">
      <w:pPr>
        <w:spacing w:after="0" w:line="360" w:lineRule="auto"/>
        <w:rPr>
          <w:rFonts w:eastAsia="Palatino Linotype" w:cs="Palatino Linotype"/>
          <w:lang w:val="es-ES"/>
        </w:rPr>
      </w:pPr>
    </w:p>
    <w:p w14:paraId="1500F794" w14:textId="77777777" w:rsidR="007C16DF" w:rsidRPr="00CD5845" w:rsidRDefault="007C16DF" w:rsidP="007C16DF">
      <w:pPr>
        <w:spacing w:after="0" w:line="360" w:lineRule="auto"/>
        <w:rPr>
          <w:rFonts w:eastAsia="Palatino Linotype" w:cs="Palatino Linotype"/>
          <w:lang w:val="es-ES"/>
        </w:rPr>
      </w:pPr>
      <w:r w:rsidRPr="00CD5845">
        <w:rPr>
          <w:rFonts w:eastAsia="Palatino Linotype" w:cs="Palatino Linotype"/>
          <w:lang w:val="es-E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126B5F1" w14:textId="77777777" w:rsidR="007C16DF" w:rsidRPr="00CD5845" w:rsidRDefault="007C16DF" w:rsidP="007C16DF">
      <w:pPr>
        <w:spacing w:after="0" w:line="360" w:lineRule="auto"/>
        <w:rPr>
          <w:rFonts w:eastAsia="Palatino Linotype" w:cs="Palatino Linotype"/>
          <w:lang w:val="es-ES"/>
        </w:rPr>
      </w:pPr>
    </w:p>
    <w:p w14:paraId="251EBBD7" w14:textId="77777777" w:rsidR="007C16DF" w:rsidRPr="00CD5845" w:rsidRDefault="007C16DF" w:rsidP="007C16DF">
      <w:pPr>
        <w:spacing w:after="0" w:line="360" w:lineRule="auto"/>
        <w:rPr>
          <w:rFonts w:eastAsia="Palatino Linotype" w:cs="Palatino Linotype"/>
          <w:lang w:val="es-ES"/>
        </w:rPr>
      </w:pPr>
      <w:r w:rsidRPr="00CD5845">
        <w:rPr>
          <w:rFonts w:eastAsia="Palatino Linotype" w:cs="Palatino Linotype"/>
          <w:lang w:val="es-E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2718E00E" w14:textId="77777777" w:rsidR="007C16DF" w:rsidRPr="00CD5845" w:rsidRDefault="007C16DF" w:rsidP="007C16DF">
      <w:pPr>
        <w:spacing w:after="0" w:line="360" w:lineRule="auto"/>
        <w:rPr>
          <w:rFonts w:eastAsia="Palatino Linotype" w:cs="Palatino Linotype"/>
          <w:lang w:val="es-ES"/>
        </w:rPr>
      </w:pPr>
      <w:r w:rsidRPr="00CD5845">
        <w:rPr>
          <w:rFonts w:eastAsia="Palatino Linotype" w:cs="Palatino Linotype"/>
          <w:lang w:val="es-ES"/>
        </w:rPr>
        <w:t xml:space="preserve"> </w:t>
      </w:r>
    </w:p>
    <w:p w14:paraId="00582E5D" w14:textId="77777777" w:rsidR="007C16DF" w:rsidRPr="00CD5845" w:rsidRDefault="007C16DF" w:rsidP="007C16DF">
      <w:pPr>
        <w:spacing w:after="0" w:line="360" w:lineRule="auto"/>
        <w:rPr>
          <w:rFonts w:eastAsia="Palatino Linotype" w:cs="Palatino Linotype"/>
          <w:lang w:val="es-ES"/>
        </w:rPr>
      </w:pPr>
      <w:r w:rsidRPr="00CD5845">
        <w:rPr>
          <w:rFonts w:eastAsia="Palatino Linotype" w:cs="Palatino Linotype"/>
          <w:lang w:val="es-E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1F75EE1" w14:textId="77777777" w:rsidR="007C16DF" w:rsidRPr="00CD5845" w:rsidRDefault="007C16DF" w:rsidP="007C16DF">
      <w:pPr>
        <w:spacing w:after="0" w:line="360" w:lineRule="auto"/>
        <w:rPr>
          <w:rFonts w:eastAsia="Palatino Linotype" w:cs="Palatino Linotype"/>
          <w:lang w:val="es-ES"/>
        </w:rPr>
      </w:pPr>
      <w:r w:rsidRPr="00CD5845">
        <w:rPr>
          <w:rFonts w:eastAsia="Palatino Linotype" w:cs="Palatino Linotype"/>
          <w:lang w:val="es-ES"/>
        </w:rPr>
        <w:t xml:space="preserve"> </w:t>
      </w:r>
    </w:p>
    <w:p w14:paraId="19FFC751" w14:textId="182A0FAE" w:rsidR="007C16DF" w:rsidRPr="00CD5845" w:rsidRDefault="00F35350" w:rsidP="007C16DF">
      <w:pPr>
        <w:spacing w:after="0" w:line="360" w:lineRule="auto"/>
        <w:rPr>
          <w:rFonts w:eastAsia="Palatino Linotype" w:cs="Palatino Linotype"/>
          <w:lang w:val="es-ES"/>
        </w:rPr>
      </w:pPr>
      <w:r w:rsidRPr="00CD5845">
        <w:rPr>
          <w:rFonts w:eastAsia="Palatino Linotype" w:cs="Palatino Linotype"/>
          <w:noProof/>
          <w:lang w:eastAsia="es-MX"/>
        </w:rPr>
        <mc:AlternateContent>
          <mc:Choice Requires="wps">
            <w:drawing>
              <wp:anchor distT="0" distB="0" distL="114300" distR="114300" simplePos="0" relativeHeight="251659264" behindDoc="0" locked="0" layoutInCell="1" allowOverlap="1" wp14:anchorId="20A832CC" wp14:editId="2516B14F">
                <wp:simplePos x="0" y="0"/>
                <wp:positionH relativeFrom="column">
                  <wp:posOffset>255838</wp:posOffset>
                </wp:positionH>
                <wp:positionV relativeFrom="paragraph">
                  <wp:posOffset>1050191</wp:posOffset>
                </wp:positionV>
                <wp:extent cx="5545777" cy="896587"/>
                <wp:effectExtent l="0" t="0" r="36195" b="37465"/>
                <wp:wrapNone/>
                <wp:docPr id="1" name="Conector recto 1"/>
                <wp:cNvGraphicFramePr/>
                <a:graphic xmlns:a="http://schemas.openxmlformats.org/drawingml/2006/main">
                  <a:graphicData uri="http://schemas.microsoft.com/office/word/2010/wordprocessingShape">
                    <wps:wsp>
                      <wps:cNvCnPr/>
                      <wps:spPr>
                        <a:xfrm flipV="1">
                          <a:off x="0" y="0"/>
                          <a:ext cx="5545777" cy="89658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362B0D92"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0.15pt,82.7pt" to="456.85pt,1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sBqwgEAAM4DAAAOAAAAZHJzL2Uyb0RvYy54bWysU02P0zAQvSPxHyzfadIV3Xajpnvoarkg&#10;qPjYu9cZN5b8pbFp0n/P2GkDYhESiIvjj3lv5r2ZbO9Ha9gJMGrvWr5c1JyBk77T7tjyr18e32w4&#10;i0m4ThjvoOVniPx+9/rVdggN3Pjemw6QEYmLzRBa3qcUmqqKsgcr4sIHcPSoPFqR6IjHqkMxELs1&#10;1U1d31aDxy6glxAj3T5Mj3xX+JUCmT4qFSEx03KqLZUVy/qc12q3Fc0RRei1vJQh/qEKK7SjpDPV&#10;g0iCfUP9gspqiT56lRbS28orpSUUDaRmWf+i5nMvAhQtZE4Ms03x/9HKD6cDMt1R7zhzwlKL9tQo&#10;mTwyzB+2zB4NITYUuncHvJxiOGAWPCq0TBkdnjJFviFRbCwOn2eHYUxM0uVq9Xa1Xq85k/S2ubtd&#10;bdaZvpp4MjpgTO/AW5Y3LTfaZQdEI07vY5pCryGEy3VNlZRdOhvIwcZ9AkWqKONUU5kn2BtkJ0GT&#10;IKQEl4oySl2iM0xpY2ZgXdL+EXiJz1Aos/Y34BlRMnuXZrDVzuPvsqfxWrKa4q8OTLqzBc++O5ce&#10;FWtoaIq5lwHPU/nzucB//Ia77wAAAP//AwBQSwMEFAAGAAgAAAAhANISTdfhAAAACgEAAA8AAABk&#10;cnMvZG93bnJldi54bWxMj8FOwzAMhu9IvENkJC6IJVtHB6XphBBwGKeNIcHNbUxbrUmqJuvK22NO&#10;cLT96ff35+vJdmKkIbTeaZjPFAhylTetqzXs356vb0GEiM5g5x1p+KYA6+L8LMfM+JPb0riLteAQ&#10;FzLU0MTYZ1KGqiGLYeZ7cnz78oPFyONQSzPgicNtJxdKpdJi6/hDgz09NlQddker4TP48PS+KceX&#10;w3Yz4dVrXHxURuvLi+nhHkSkKf7B8KvP6lCwU+mPzgTRaViqhEnepzdLEAzczZMViFJDotIUZJHL&#10;/xWKHwAAAP//AwBQSwECLQAUAAYACAAAACEAtoM4kv4AAADhAQAAEwAAAAAAAAAAAAAAAAAAAAAA&#10;W0NvbnRlbnRfVHlwZXNdLnhtbFBLAQItABQABgAIAAAAIQA4/SH/1gAAAJQBAAALAAAAAAAAAAAA&#10;AAAAAC8BAABfcmVscy8ucmVsc1BLAQItABQABgAIAAAAIQCUPsBqwgEAAM4DAAAOAAAAAAAAAAAA&#10;AAAAAC4CAABkcnMvZTJvRG9jLnhtbFBLAQItABQABgAIAAAAIQDSEk3X4QAAAAoBAAAPAAAAAAAA&#10;AAAAAAAAABwEAABkcnMvZG93bnJldi54bWxQSwUGAAAAAAQABADzAAAAKgUAAAAA&#10;" strokecolor="#5b9bd5 [3204]" strokeweight=".5pt">
                <v:stroke joinstyle="miter"/>
              </v:line>
            </w:pict>
          </mc:Fallback>
        </mc:AlternateContent>
      </w:r>
      <w:r w:rsidR="007C16DF" w:rsidRPr="00CD5845">
        <w:rPr>
          <w:rFonts w:eastAsia="Palatino Linotype" w:cs="Palatino Linotype"/>
          <w:lang w:val="es-E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48E2DAB" w14:textId="77777777" w:rsidR="007C16DF" w:rsidRPr="00CD5845" w:rsidRDefault="007C16DF" w:rsidP="007C16DF">
      <w:pPr>
        <w:spacing w:after="0" w:line="360" w:lineRule="auto"/>
        <w:rPr>
          <w:rFonts w:eastAsia="Palatino Linotype" w:cs="Palatino Linotype"/>
          <w:lang w:val="es-ES"/>
        </w:rPr>
      </w:pPr>
      <w:r w:rsidRPr="00CD5845">
        <w:rPr>
          <w:rFonts w:eastAsia="Palatino Linotype" w:cs="Palatino Linotype"/>
          <w:lang w:val="es-ES"/>
        </w:rPr>
        <w:t xml:space="preserve"> </w:t>
      </w:r>
    </w:p>
    <w:p w14:paraId="5D7AB849" w14:textId="77777777" w:rsidR="007C16DF" w:rsidRPr="00CD5845" w:rsidRDefault="007C16DF" w:rsidP="007C16DF">
      <w:pPr>
        <w:spacing w:after="0" w:line="360" w:lineRule="auto"/>
        <w:rPr>
          <w:rFonts w:eastAsia="Palatino Linotype" w:cs="Palatino Linotype"/>
          <w:lang w:val="es-ES"/>
        </w:rPr>
      </w:pPr>
      <w:r w:rsidRPr="00CD5845">
        <w:rPr>
          <w:rFonts w:eastAsia="Palatino Linotype" w:cs="Palatino Linotype"/>
          <w:lang w:val="es-ES"/>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47FCA714" w14:textId="77777777" w:rsidR="007C16DF" w:rsidRPr="00CD5845" w:rsidRDefault="007C16DF" w:rsidP="007C16DF">
      <w:pPr>
        <w:spacing w:after="0" w:line="360" w:lineRule="auto"/>
        <w:rPr>
          <w:rFonts w:eastAsia="Palatino Linotype" w:cs="Palatino Linotype"/>
          <w:lang w:val="es-ES"/>
        </w:rPr>
      </w:pPr>
      <w:r w:rsidRPr="00CD5845">
        <w:rPr>
          <w:rFonts w:eastAsia="Palatino Linotype" w:cs="Palatino Linotype"/>
          <w:lang w:val="es-ES"/>
        </w:rPr>
        <w:t xml:space="preserve"> </w:t>
      </w:r>
    </w:p>
    <w:p w14:paraId="42A28CF2" w14:textId="77777777" w:rsidR="007C16DF" w:rsidRPr="00CD5845" w:rsidRDefault="007C16DF" w:rsidP="007C16DF">
      <w:pPr>
        <w:spacing w:after="0" w:line="360" w:lineRule="auto"/>
        <w:rPr>
          <w:rFonts w:eastAsia="Palatino Linotype" w:cs="Palatino Linotype"/>
          <w:lang w:val="es-ES"/>
        </w:rPr>
      </w:pPr>
      <w:r w:rsidRPr="00CD5845">
        <w:rPr>
          <w:rFonts w:eastAsia="Palatino Linotype" w:cs="Palatino Linotype"/>
          <w:lang w:val="es-ES"/>
        </w:rPr>
        <w:t>a) Complejidad del asunto: La complejidad de la prueba, la pluralidad de sujetos procesales, el tiempo transcurrido, las características y contexto del recurso.</w:t>
      </w:r>
    </w:p>
    <w:p w14:paraId="71060238" w14:textId="77777777" w:rsidR="007C16DF" w:rsidRPr="00CD5845" w:rsidRDefault="007C16DF" w:rsidP="007C16DF">
      <w:pPr>
        <w:spacing w:after="0" w:line="360" w:lineRule="auto"/>
        <w:rPr>
          <w:rFonts w:eastAsia="Palatino Linotype" w:cs="Palatino Linotype"/>
          <w:lang w:val="es-ES"/>
        </w:rPr>
      </w:pPr>
      <w:r w:rsidRPr="00CD5845">
        <w:rPr>
          <w:rFonts w:eastAsia="Palatino Linotype" w:cs="Palatino Linotype"/>
          <w:lang w:val="es-ES"/>
        </w:rPr>
        <w:t>b) Actividad Procesal del interesado: Acciones u omisiones del interesado.</w:t>
      </w:r>
    </w:p>
    <w:p w14:paraId="0E90042D" w14:textId="77777777" w:rsidR="007C16DF" w:rsidRPr="00CD5845" w:rsidRDefault="007C16DF" w:rsidP="007C16DF">
      <w:pPr>
        <w:spacing w:after="0" w:line="360" w:lineRule="auto"/>
        <w:rPr>
          <w:rFonts w:eastAsia="Palatino Linotype" w:cs="Palatino Linotype"/>
          <w:lang w:val="es-ES"/>
        </w:rPr>
      </w:pPr>
      <w:r w:rsidRPr="00CD5845">
        <w:rPr>
          <w:rFonts w:eastAsia="Palatino Linotype" w:cs="Palatino Linotype"/>
          <w:lang w:val="es-ES"/>
        </w:rPr>
        <w:t>c) Conducta de la Autoridad: Las Acciones u omisiones realizadas en el procedimiento. Así como si la autoridad actuó con la debida diligencia.</w:t>
      </w:r>
    </w:p>
    <w:p w14:paraId="45FCE021" w14:textId="77777777" w:rsidR="007C16DF" w:rsidRPr="00CD5845" w:rsidRDefault="007C16DF" w:rsidP="007C16DF">
      <w:pPr>
        <w:spacing w:after="0" w:line="360" w:lineRule="auto"/>
        <w:rPr>
          <w:rFonts w:eastAsia="Palatino Linotype" w:cs="Palatino Linotype"/>
          <w:lang w:val="es-ES"/>
        </w:rPr>
      </w:pPr>
      <w:r w:rsidRPr="00CD5845">
        <w:rPr>
          <w:rFonts w:eastAsia="Palatino Linotype" w:cs="Palatino Linotype"/>
          <w:lang w:val="es-ES"/>
        </w:rPr>
        <w:t>d) La afectación generada en la situación jurídica de la persona involucrada en el proceso: Violación a sus derechos humanos.</w:t>
      </w:r>
    </w:p>
    <w:p w14:paraId="112F2B28" w14:textId="77777777" w:rsidR="007C16DF" w:rsidRPr="00CD5845" w:rsidRDefault="007C16DF" w:rsidP="007C16DF">
      <w:pPr>
        <w:spacing w:after="0" w:line="360" w:lineRule="auto"/>
        <w:rPr>
          <w:rFonts w:eastAsia="Palatino Linotype" w:cs="Palatino Linotype"/>
          <w:lang w:val="es-ES"/>
        </w:rPr>
      </w:pPr>
    </w:p>
    <w:p w14:paraId="599756DA" w14:textId="77777777" w:rsidR="007C16DF" w:rsidRPr="00CD5845" w:rsidRDefault="007C16DF" w:rsidP="007C16DF">
      <w:pPr>
        <w:spacing w:after="0" w:line="360" w:lineRule="auto"/>
        <w:rPr>
          <w:rFonts w:eastAsia="Palatino Linotype" w:cs="Palatino Linotype"/>
          <w:lang w:val="es-ES"/>
        </w:rPr>
      </w:pPr>
      <w:r w:rsidRPr="00CD5845">
        <w:rPr>
          <w:rFonts w:eastAsia="Palatino Linotype" w:cs="Palatino Linotype"/>
          <w:lang w:val="es-E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DEBC150" w14:textId="77777777" w:rsidR="007C16DF" w:rsidRPr="00CD5845" w:rsidRDefault="007C16DF" w:rsidP="007C16DF">
      <w:pPr>
        <w:spacing w:after="0" w:line="360" w:lineRule="auto"/>
        <w:rPr>
          <w:rFonts w:eastAsia="Palatino Linotype" w:cs="Palatino Linotype"/>
          <w:lang w:val="es-ES"/>
        </w:rPr>
      </w:pPr>
      <w:r w:rsidRPr="00CD5845">
        <w:rPr>
          <w:rFonts w:eastAsia="Palatino Linotype" w:cs="Palatino Linotype"/>
          <w:lang w:val="es-ES"/>
        </w:rPr>
        <w:t xml:space="preserve"> </w:t>
      </w:r>
    </w:p>
    <w:p w14:paraId="7863E4EA" w14:textId="77777777" w:rsidR="007C16DF" w:rsidRPr="00CD5845" w:rsidRDefault="007C16DF" w:rsidP="007C16DF">
      <w:pPr>
        <w:spacing w:after="0" w:line="360" w:lineRule="auto"/>
        <w:rPr>
          <w:rFonts w:eastAsia="Palatino Linotype" w:cs="Palatino Linotype"/>
          <w:lang w:val="es-ES"/>
        </w:rPr>
      </w:pPr>
      <w:r w:rsidRPr="00CD5845">
        <w:rPr>
          <w:rFonts w:eastAsia="Palatino Linotype" w:cs="Palatino Linotype"/>
          <w:lang w:val="es-E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B51D075" w14:textId="77777777" w:rsidR="007C16DF" w:rsidRPr="00CD5845" w:rsidRDefault="007C16DF" w:rsidP="007C16DF">
      <w:pPr>
        <w:spacing w:after="0" w:line="360" w:lineRule="auto"/>
        <w:rPr>
          <w:rFonts w:eastAsia="Palatino Linotype" w:cs="Palatino Linotype"/>
          <w:lang w:val="es-ES"/>
        </w:rPr>
      </w:pPr>
      <w:r w:rsidRPr="00CD5845">
        <w:rPr>
          <w:rFonts w:eastAsia="Palatino Linotype" w:cs="Palatino Linotype"/>
          <w:lang w:val="es-ES"/>
        </w:rPr>
        <w:t xml:space="preserve"> </w:t>
      </w:r>
    </w:p>
    <w:p w14:paraId="7CB6DE42" w14:textId="77777777" w:rsidR="007C16DF" w:rsidRPr="00CD5845" w:rsidRDefault="007C16DF" w:rsidP="007C16DF">
      <w:pPr>
        <w:spacing w:after="0" w:line="360" w:lineRule="auto"/>
        <w:rPr>
          <w:rFonts w:eastAsia="Palatino Linotype" w:cs="Palatino Linotype"/>
          <w:lang w:val="es-ES"/>
        </w:rPr>
      </w:pPr>
      <w:r w:rsidRPr="00CD5845">
        <w:rPr>
          <w:rFonts w:eastAsia="Palatino Linotype" w:cs="Palatino Linotype"/>
          <w:lang w:val="es-ES"/>
        </w:rPr>
        <w:t xml:space="preserve">Razones por las cuales cabe concluir que, la resolución al recurso de revisión se solventa hasta esta fecha, debido a que existe una excesiva carga de trabajo en desproporción a la capacidad </w:t>
      </w:r>
      <w:r w:rsidRPr="00CD5845">
        <w:rPr>
          <w:rFonts w:eastAsia="Palatino Linotype" w:cs="Palatino Linotype"/>
          <w:lang w:val="es-ES"/>
        </w:rPr>
        <w:lastRenderedPageBreak/>
        <w:t>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E798E4E" w14:textId="77777777" w:rsidR="007C16DF" w:rsidRPr="00CD5845" w:rsidRDefault="007C16DF" w:rsidP="007C16DF">
      <w:pPr>
        <w:spacing w:after="0" w:line="360" w:lineRule="auto"/>
        <w:rPr>
          <w:rFonts w:eastAsia="Palatino Linotype" w:cs="Palatino Linotype"/>
          <w:lang w:val="es-ES"/>
        </w:rPr>
      </w:pPr>
    </w:p>
    <w:p w14:paraId="6854F16B" w14:textId="77777777" w:rsidR="007C16DF" w:rsidRPr="00CD5845" w:rsidRDefault="007C16DF" w:rsidP="007C16DF">
      <w:pPr>
        <w:spacing w:after="0" w:line="360" w:lineRule="auto"/>
        <w:rPr>
          <w:rFonts w:eastAsia="Palatino Linotype" w:cs="Palatino Linotype"/>
          <w:lang w:val="es-ES"/>
        </w:rPr>
      </w:pPr>
      <w:r w:rsidRPr="00CD5845">
        <w:rPr>
          <w:rFonts w:eastAsia="Palatino Linotype" w:cs="Palatino Linotype"/>
          <w:lang w:val="es-ES"/>
        </w:rPr>
        <w:t>Al respecto, también son de considerar los criterios sostenidos por el Cuarto Tribunal Colegiado en Materia Administrativa del Primer Circuito, cuyos rubros y datos de identificación son los siguientes:</w:t>
      </w:r>
    </w:p>
    <w:p w14:paraId="1DBE80B9" w14:textId="77777777" w:rsidR="007C16DF" w:rsidRPr="00CD5845" w:rsidRDefault="007C16DF" w:rsidP="007C16DF">
      <w:pPr>
        <w:spacing w:after="0" w:line="360" w:lineRule="auto"/>
        <w:rPr>
          <w:rFonts w:eastAsia="Palatino Linotype" w:cs="Palatino Linotype"/>
          <w:lang w:val="es-ES"/>
        </w:rPr>
      </w:pPr>
    </w:p>
    <w:p w14:paraId="305CED6F" w14:textId="77777777" w:rsidR="007C16DF" w:rsidRPr="00CD5845" w:rsidRDefault="007C16DF" w:rsidP="007C16DF">
      <w:pPr>
        <w:spacing w:after="0" w:line="360" w:lineRule="auto"/>
        <w:rPr>
          <w:rFonts w:eastAsia="Palatino Linotype" w:cs="Palatino Linotype"/>
          <w:lang w:val="es-ES"/>
        </w:rPr>
      </w:pPr>
      <w:r w:rsidRPr="00CD5845">
        <w:rPr>
          <w:rFonts w:eastAsia="Palatino Linotype" w:cs="Palatino Linotype"/>
          <w:lang w:val="es-ES"/>
        </w:rPr>
        <w:t>“PLAZO RAZONABLE PARA RESOLVER. DIMENSIÓN Y EFECTOS DE ESTE CONCEPTO CUANDO SE ADUCE EXCESIVA CARGA DE TRABAJO.” consultable en el Seminario Judicial de la Federación y su gaceta, con el registro digital 2002351.</w:t>
      </w:r>
    </w:p>
    <w:p w14:paraId="780D85F3" w14:textId="77777777" w:rsidR="007C16DF" w:rsidRPr="00CD5845" w:rsidRDefault="007C16DF" w:rsidP="007C16DF">
      <w:pPr>
        <w:spacing w:after="0" w:line="360" w:lineRule="auto"/>
        <w:rPr>
          <w:rFonts w:eastAsia="Palatino Linotype" w:cs="Palatino Linotype"/>
          <w:lang w:val="es-ES"/>
        </w:rPr>
      </w:pPr>
      <w:r w:rsidRPr="00CD5845">
        <w:rPr>
          <w:rFonts w:eastAsia="Palatino Linotype" w:cs="Palatino Linotype"/>
          <w:lang w:val="es-ES"/>
        </w:rPr>
        <w:t xml:space="preserve"> </w:t>
      </w:r>
    </w:p>
    <w:p w14:paraId="39D8B82F" w14:textId="77777777" w:rsidR="007C16DF" w:rsidRPr="00CD5845" w:rsidRDefault="007C16DF" w:rsidP="007C16DF">
      <w:pPr>
        <w:spacing w:after="0" w:line="360" w:lineRule="auto"/>
        <w:rPr>
          <w:rFonts w:eastAsia="Palatino Linotype" w:cs="Palatino Linotype"/>
          <w:lang w:val="es-ES"/>
        </w:rPr>
      </w:pPr>
      <w:r w:rsidRPr="00CD5845">
        <w:rPr>
          <w:rFonts w:eastAsia="Palatino Linotype" w:cs="Palatino Linotype"/>
          <w:lang w:val="es-ES"/>
        </w:rPr>
        <w:t>“PLAZO RAZONABLE PARA RESOLVER. CONCEPTO Y ELEMENTOS QUE LO INTEGRAN A LA LUZ DEL DERECHO INTERNACIONAL DE LOS DERECHOS HUMANOS.”, visible en el Seminario Judicial de la Federación y su gaceta, con el registro digital 2002350.</w:t>
      </w:r>
    </w:p>
    <w:p w14:paraId="4A1EB51F" w14:textId="77777777" w:rsidR="007C16DF" w:rsidRPr="00CD5845" w:rsidRDefault="007C16DF" w:rsidP="007C16DF">
      <w:pPr>
        <w:spacing w:after="0" w:line="360" w:lineRule="auto"/>
        <w:rPr>
          <w:rFonts w:eastAsia="Palatino Linotype" w:cs="Palatino Linotype"/>
          <w:lang w:val="es-ES"/>
        </w:rPr>
      </w:pPr>
    </w:p>
    <w:p w14:paraId="17173C22" w14:textId="77777777" w:rsidR="007C16DF" w:rsidRPr="00CD5845" w:rsidRDefault="007C16DF" w:rsidP="007C16DF">
      <w:pPr>
        <w:spacing w:after="0" w:line="360" w:lineRule="auto"/>
        <w:rPr>
          <w:rFonts w:eastAsia="Palatino Linotype" w:cs="Palatino Linotype"/>
          <w:lang w:val="es-ES"/>
        </w:rPr>
      </w:pPr>
      <w:r w:rsidRPr="00CD5845">
        <w:rPr>
          <w:rFonts w:eastAsia="Palatino Linotype" w:cs="Palatino Linotype"/>
          <w:lang w:val="es-ES"/>
        </w:rPr>
        <w:t>Por ello, este organismo garante comprometido con la tutela de los derechos humanos confiados señala que este exceso del plazo legal para resolver el presente asunto resulta de carácter excepcional.</w:t>
      </w:r>
    </w:p>
    <w:p w14:paraId="7FAEABB8" w14:textId="77777777" w:rsidR="007C16DF" w:rsidRPr="00CD5845" w:rsidRDefault="007C16DF" w:rsidP="004C4796">
      <w:pPr>
        <w:spacing w:after="0" w:line="360" w:lineRule="auto"/>
        <w:rPr>
          <w:rFonts w:eastAsia="Palatino Linotype" w:cs="Palatino Linotype"/>
          <w:lang w:val="es-ES"/>
        </w:rPr>
      </w:pPr>
    </w:p>
    <w:p w14:paraId="46F8D401" w14:textId="77777777" w:rsidR="007C16DF" w:rsidRPr="00CD5845" w:rsidRDefault="007C16DF" w:rsidP="004C4796">
      <w:pPr>
        <w:spacing w:after="0" w:line="360" w:lineRule="auto"/>
        <w:rPr>
          <w:rFonts w:eastAsia="Palatino Linotype" w:cs="Palatino Linotype"/>
          <w:lang w:val="es-ES"/>
        </w:rPr>
      </w:pPr>
    </w:p>
    <w:p w14:paraId="57AAF05F" w14:textId="0E898CBB" w:rsidR="00177EE1" w:rsidRPr="00CD5845" w:rsidRDefault="00F41103" w:rsidP="00360E1D">
      <w:pPr>
        <w:spacing w:after="0" w:line="360" w:lineRule="auto"/>
        <w:rPr>
          <w:rFonts w:eastAsia="Palatino Linotype" w:cs="Palatino Linotype"/>
          <w:b/>
          <w:bCs/>
        </w:rPr>
      </w:pPr>
      <w:r w:rsidRPr="00CD5845">
        <w:rPr>
          <w:rFonts w:eastAsia="Palatino Linotype" w:cs="Palatino Linotype"/>
          <w:b/>
          <w:bCs/>
          <w:lang w:val="es-ES"/>
        </w:rPr>
        <w:lastRenderedPageBreak/>
        <w:t>e</w:t>
      </w:r>
      <w:r w:rsidR="00177EE1" w:rsidRPr="00CD5845">
        <w:rPr>
          <w:rFonts w:eastAsia="Times New Roman" w:cs="Tahoma"/>
          <w:b/>
          <w:color w:val="auto"/>
          <w:szCs w:val="24"/>
          <w:lang w:eastAsia="es-ES"/>
        </w:rPr>
        <w:t>)</w:t>
      </w:r>
      <w:r w:rsidR="00083A1D" w:rsidRPr="00CD5845">
        <w:rPr>
          <w:rFonts w:eastAsia="Times New Roman" w:cs="Tahoma"/>
          <w:b/>
          <w:color w:val="auto"/>
          <w:szCs w:val="24"/>
          <w:lang w:eastAsia="es-ES"/>
        </w:rPr>
        <w:t xml:space="preserve"> </w:t>
      </w:r>
      <w:r w:rsidR="00177EE1" w:rsidRPr="00CD5845">
        <w:rPr>
          <w:rFonts w:eastAsia="Times New Roman" w:cs="Tahoma"/>
          <w:b/>
          <w:color w:val="auto"/>
          <w:szCs w:val="24"/>
          <w:lang w:eastAsia="es-ES"/>
        </w:rPr>
        <w:t>Cierre</w:t>
      </w:r>
      <w:r w:rsidR="00083A1D" w:rsidRPr="00CD5845">
        <w:rPr>
          <w:rFonts w:eastAsia="Times New Roman" w:cs="Tahoma"/>
          <w:b/>
          <w:color w:val="auto"/>
          <w:szCs w:val="24"/>
          <w:lang w:eastAsia="es-ES"/>
        </w:rPr>
        <w:t xml:space="preserve"> </w:t>
      </w:r>
      <w:r w:rsidR="00177EE1" w:rsidRPr="00CD5845">
        <w:rPr>
          <w:rFonts w:eastAsia="Times New Roman" w:cs="Tahoma"/>
          <w:b/>
          <w:color w:val="auto"/>
          <w:szCs w:val="24"/>
          <w:lang w:eastAsia="es-ES"/>
        </w:rPr>
        <w:t>de</w:t>
      </w:r>
      <w:r w:rsidR="00083A1D" w:rsidRPr="00CD5845">
        <w:rPr>
          <w:rFonts w:eastAsia="Times New Roman" w:cs="Tahoma"/>
          <w:b/>
          <w:color w:val="auto"/>
          <w:szCs w:val="24"/>
          <w:lang w:eastAsia="es-ES"/>
        </w:rPr>
        <w:t xml:space="preserve"> </w:t>
      </w:r>
      <w:r w:rsidR="00177EE1" w:rsidRPr="00CD5845">
        <w:rPr>
          <w:rFonts w:eastAsia="Times New Roman" w:cs="Tahoma"/>
          <w:b/>
          <w:color w:val="auto"/>
          <w:szCs w:val="24"/>
          <w:lang w:eastAsia="es-ES"/>
        </w:rPr>
        <w:t>instrucción.</w:t>
      </w:r>
      <w:r w:rsidR="00083A1D" w:rsidRPr="00CD5845">
        <w:rPr>
          <w:rFonts w:eastAsia="Times New Roman" w:cs="Tahoma"/>
          <w:color w:val="auto"/>
          <w:szCs w:val="24"/>
          <w:lang w:eastAsia="es-ES"/>
        </w:rPr>
        <w:t xml:space="preserve"> </w:t>
      </w:r>
      <w:r w:rsidR="00177EE1" w:rsidRPr="00CD5845">
        <w:rPr>
          <w:rFonts w:eastAsia="Times New Roman" w:cs="Tahoma"/>
          <w:color w:val="auto"/>
          <w:szCs w:val="24"/>
          <w:lang w:eastAsia="es-ES"/>
        </w:rPr>
        <w:t>El</w:t>
      </w:r>
      <w:r w:rsidR="00083A1D" w:rsidRPr="00CD5845">
        <w:rPr>
          <w:rFonts w:eastAsia="Times New Roman" w:cs="Tahoma"/>
          <w:color w:val="auto"/>
          <w:szCs w:val="24"/>
          <w:lang w:eastAsia="es-ES"/>
        </w:rPr>
        <w:t xml:space="preserve"> </w:t>
      </w:r>
      <w:r w:rsidR="007C16DF" w:rsidRPr="00CD5845">
        <w:rPr>
          <w:rFonts w:eastAsia="Times New Roman" w:cs="Tahoma"/>
          <w:color w:val="auto"/>
          <w:szCs w:val="24"/>
          <w:lang w:val="es-ES" w:eastAsia="es-ES"/>
        </w:rPr>
        <w:t>dos</w:t>
      </w:r>
      <w:r w:rsidR="00FB3A99" w:rsidRPr="00CD5845">
        <w:rPr>
          <w:rFonts w:eastAsia="Times New Roman" w:cs="Tahoma"/>
          <w:color w:val="auto"/>
          <w:szCs w:val="24"/>
          <w:lang w:val="es-ES" w:eastAsia="es-ES"/>
        </w:rPr>
        <w:t xml:space="preserve"> de </w:t>
      </w:r>
      <w:r w:rsidR="007C16DF" w:rsidRPr="00CD5845">
        <w:rPr>
          <w:rFonts w:eastAsia="Times New Roman" w:cs="Tahoma"/>
          <w:color w:val="auto"/>
          <w:szCs w:val="24"/>
          <w:lang w:val="es-ES" w:eastAsia="es-ES"/>
        </w:rPr>
        <w:t>mayo</w:t>
      </w:r>
      <w:r w:rsidR="00FB3A99" w:rsidRPr="00CD5845">
        <w:rPr>
          <w:rFonts w:eastAsia="Times New Roman" w:cs="Tahoma"/>
          <w:color w:val="auto"/>
          <w:szCs w:val="24"/>
          <w:lang w:val="es-ES" w:eastAsia="es-ES"/>
        </w:rPr>
        <w:t xml:space="preserve"> del dos mil </w:t>
      </w:r>
      <w:r w:rsidR="005D4656" w:rsidRPr="00CD5845">
        <w:rPr>
          <w:rFonts w:eastAsia="Times New Roman" w:cs="Tahoma"/>
          <w:color w:val="auto"/>
          <w:szCs w:val="24"/>
          <w:lang w:val="es-ES" w:eastAsia="es-ES"/>
        </w:rPr>
        <w:t>veintitrés</w:t>
      </w:r>
      <w:r w:rsidR="00250D7E" w:rsidRPr="00CD5845">
        <w:rPr>
          <w:rFonts w:eastAsia="Times New Roman" w:cs="Tahoma"/>
          <w:color w:val="auto"/>
          <w:szCs w:val="24"/>
          <w:lang w:val="es-ES" w:eastAsia="es-ES"/>
        </w:rPr>
        <w:t xml:space="preserve">, </w:t>
      </w:r>
      <w:r w:rsidR="00177EE1" w:rsidRPr="00CD5845">
        <w:rPr>
          <w:rFonts w:eastAsia="Times New Roman" w:cs="Tahoma"/>
          <w:color w:val="auto"/>
          <w:szCs w:val="24"/>
          <w:lang w:eastAsia="es-ES"/>
        </w:rPr>
        <w:t>al</w:t>
      </w:r>
      <w:r w:rsidR="00083A1D" w:rsidRPr="00CD5845">
        <w:rPr>
          <w:rFonts w:eastAsia="Times New Roman" w:cs="Tahoma"/>
          <w:color w:val="auto"/>
          <w:szCs w:val="24"/>
          <w:lang w:eastAsia="es-ES"/>
        </w:rPr>
        <w:t xml:space="preserve"> </w:t>
      </w:r>
      <w:r w:rsidR="00177EE1" w:rsidRPr="00CD5845">
        <w:rPr>
          <w:rFonts w:eastAsia="Times New Roman" w:cs="Tahoma"/>
          <w:color w:val="auto"/>
          <w:szCs w:val="24"/>
          <w:lang w:eastAsia="es-ES"/>
        </w:rPr>
        <w:t>no</w:t>
      </w:r>
      <w:r w:rsidR="00083A1D" w:rsidRPr="00CD5845">
        <w:rPr>
          <w:rFonts w:eastAsia="Times New Roman" w:cs="Tahoma"/>
          <w:color w:val="auto"/>
          <w:szCs w:val="24"/>
          <w:lang w:eastAsia="es-ES"/>
        </w:rPr>
        <w:t xml:space="preserve"> </w:t>
      </w:r>
      <w:r w:rsidR="00177EE1" w:rsidRPr="00CD5845">
        <w:rPr>
          <w:rFonts w:eastAsia="Times New Roman" w:cs="Tahoma"/>
          <w:color w:val="auto"/>
          <w:szCs w:val="24"/>
          <w:lang w:eastAsia="es-ES"/>
        </w:rPr>
        <w:t>existir</w:t>
      </w:r>
      <w:r w:rsidR="00083A1D" w:rsidRPr="00CD5845">
        <w:rPr>
          <w:rFonts w:eastAsia="Times New Roman" w:cs="Tahoma"/>
          <w:color w:val="auto"/>
          <w:szCs w:val="24"/>
          <w:lang w:eastAsia="es-ES"/>
        </w:rPr>
        <w:t xml:space="preserve"> </w:t>
      </w:r>
      <w:r w:rsidR="00177EE1" w:rsidRPr="00CD5845">
        <w:rPr>
          <w:rFonts w:eastAsia="Times New Roman" w:cs="Tahoma"/>
          <w:color w:val="auto"/>
          <w:szCs w:val="24"/>
          <w:lang w:eastAsia="es-ES"/>
        </w:rPr>
        <w:t>diligencias</w:t>
      </w:r>
      <w:r w:rsidR="00083A1D" w:rsidRPr="00CD5845">
        <w:rPr>
          <w:rFonts w:eastAsia="Times New Roman" w:cs="Tahoma"/>
          <w:color w:val="auto"/>
          <w:szCs w:val="24"/>
          <w:lang w:eastAsia="es-ES"/>
        </w:rPr>
        <w:t xml:space="preserve"> </w:t>
      </w:r>
      <w:r w:rsidR="00177EE1" w:rsidRPr="00CD5845">
        <w:rPr>
          <w:rFonts w:eastAsia="Times New Roman" w:cs="Tahoma"/>
          <w:color w:val="auto"/>
          <w:szCs w:val="24"/>
          <w:lang w:eastAsia="es-ES"/>
        </w:rPr>
        <w:t>pendientes</w:t>
      </w:r>
      <w:r w:rsidR="00083A1D" w:rsidRPr="00CD5845">
        <w:rPr>
          <w:rFonts w:eastAsia="Times New Roman" w:cs="Tahoma"/>
          <w:color w:val="auto"/>
          <w:szCs w:val="24"/>
          <w:lang w:eastAsia="es-ES"/>
        </w:rPr>
        <w:t xml:space="preserve"> </w:t>
      </w:r>
      <w:r w:rsidR="00177EE1" w:rsidRPr="00CD5845">
        <w:rPr>
          <w:rFonts w:eastAsia="Times New Roman" w:cs="Tahoma"/>
          <w:color w:val="auto"/>
          <w:szCs w:val="24"/>
          <w:lang w:eastAsia="es-ES"/>
        </w:rPr>
        <w:t>por</w:t>
      </w:r>
      <w:r w:rsidR="00083A1D" w:rsidRPr="00CD5845">
        <w:rPr>
          <w:rFonts w:eastAsia="Times New Roman" w:cs="Tahoma"/>
          <w:color w:val="auto"/>
          <w:szCs w:val="24"/>
          <w:lang w:eastAsia="es-ES"/>
        </w:rPr>
        <w:t xml:space="preserve"> </w:t>
      </w:r>
      <w:r w:rsidR="00177EE1" w:rsidRPr="00CD5845">
        <w:rPr>
          <w:rFonts w:eastAsia="Times New Roman" w:cs="Tahoma"/>
          <w:color w:val="auto"/>
          <w:szCs w:val="24"/>
          <w:lang w:eastAsia="es-ES"/>
        </w:rPr>
        <w:t>desahogar,</w:t>
      </w:r>
      <w:r w:rsidR="00083A1D" w:rsidRPr="00CD5845">
        <w:rPr>
          <w:rFonts w:eastAsia="Times New Roman" w:cs="Tahoma"/>
          <w:color w:val="auto"/>
          <w:szCs w:val="24"/>
          <w:lang w:eastAsia="es-ES"/>
        </w:rPr>
        <w:t xml:space="preserve"> </w:t>
      </w:r>
      <w:r w:rsidR="00177EE1" w:rsidRPr="00CD5845">
        <w:rPr>
          <w:rFonts w:eastAsia="Times New Roman" w:cs="Tahoma"/>
          <w:color w:val="auto"/>
          <w:szCs w:val="24"/>
          <w:lang w:eastAsia="es-ES"/>
        </w:rPr>
        <w:t>se</w:t>
      </w:r>
      <w:r w:rsidR="00083A1D" w:rsidRPr="00CD5845">
        <w:rPr>
          <w:rFonts w:eastAsia="Times New Roman" w:cs="Tahoma"/>
          <w:color w:val="auto"/>
          <w:szCs w:val="24"/>
          <w:lang w:eastAsia="es-ES"/>
        </w:rPr>
        <w:t xml:space="preserve"> </w:t>
      </w:r>
      <w:r w:rsidR="00177EE1" w:rsidRPr="00CD5845">
        <w:rPr>
          <w:rFonts w:eastAsia="Times New Roman" w:cs="Tahoma"/>
          <w:color w:val="auto"/>
          <w:szCs w:val="24"/>
          <w:lang w:eastAsia="es-ES"/>
        </w:rPr>
        <w:t>emitió</w:t>
      </w:r>
      <w:r w:rsidR="00083A1D" w:rsidRPr="00CD5845">
        <w:rPr>
          <w:rFonts w:eastAsia="Times New Roman" w:cs="Tahoma"/>
          <w:color w:val="auto"/>
          <w:szCs w:val="24"/>
          <w:lang w:eastAsia="es-ES"/>
        </w:rPr>
        <w:t xml:space="preserve"> </w:t>
      </w:r>
      <w:r w:rsidR="00177EE1" w:rsidRPr="00CD5845">
        <w:rPr>
          <w:rFonts w:eastAsia="Times New Roman" w:cs="Tahoma"/>
          <w:color w:val="auto"/>
          <w:szCs w:val="24"/>
          <w:lang w:eastAsia="es-ES"/>
        </w:rPr>
        <w:t>el</w:t>
      </w:r>
      <w:r w:rsidR="00083A1D" w:rsidRPr="00CD5845">
        <w:rPr>
          <w:rFonts w:eastAsia="Times New Roman" w:cs="Tahoma"/>
          <w:color w:val="auto"/>
          <w:szCs w:val="24"/>
          <w:lang w:eastAsia="es-ES"/>
        </w:rPr>
        <w:t xml:space="preserve"> </w:t>
      </w:r>
      <w:r w:rsidR="00177EE1" w:rsidRPr="00CD5845">
        <w:rPr>
          <w:rFonts w:eastAsia="Times New Roman" w:cs="Tahoma"/>
          <w:color w:val="auto"/>
          <w:szCs w:val="24"/>
          <w:lang w:eastAsia="es-ES"/>
        </w:rPr>
        <w:t>acuerdo</w:t>
      </w:r>
      <w:r w:rsidR="00083A1D" w:rsidRPr="00CD5845">
        <w:rPr>
          <w:rFonts w:eastAsia="Times New Roman" w:cs="Tahoma"/>
          <w:color w:val="auto"/>
          <w:szCs w:val="24"/>
          <w:lang w:eastAsia="es-ES"/>
        </w:rPr>
        <w:t xml:space="preserve"> </w:t>
      </w:r>
      <w:r w:rsidR="00177EE1" w:rsidRPr="00CD5845">
        <w:rPr>
          <w:rFonts w:eastAsia="Times New Roman" w:cs="Tahoma"/>
          <w:color w:val="auto"/>
          <w:szCs w:val="24"/>
          <w:lang w:eastAsia="es-ES"/>
        </w:rPr>
        <w:t>por</w:t>
      </w:r>
      <w:r w:rsidR="00083A1D" w:rsidRPr="00CD5845">
        <w:rPr>
          <w:rFonts w:eastAsia="Times New Roman" w:cs="Tahoma"/>
          <w:color w:val="auto"/>
          <w:szCs w:val="24"/>
          <w:lang w:eastAsia="es-ES"/>
        </w:rPr>
        <w:t xml:space="preserve"> </w:t>
      </w:r>
      <w:r w:rsidR="00177EE1" w:rsidRPr="00CD5845">
        <w:rPr>
          <w:rFonts w:eastAsia="Times New Roman" w:cs="Tahoma"/>
          <w:color w:val="auto"/>
          <w:szCs w:val="24"/>
          <w:lang w:eastAsia="es-ES"/>
        </w:rPr>
        <w:t>medio</w:t>
      </w:r>
      <w:r w:rsidR="00083A1D" w:rsidRPr="00CD5845">
        <w:rPr>
          <w:rFonts w:eastAsia="Times New Roman" w:cs="Tahoma"/>
          <w:color w:val="auto"/>
          <w:szCs w:val="24"/>
          <w:lang w:eastAsia="es-ES"/>
        </w:rPr>
        <w:t xml:space="preserve"> </w:t>
      </w:r>
      <w:r w:rsidR="00177EE1" w:rsidRPr="00CD5845">
        <w:rPr>
          <w:rFonts w:eastAsia="Times New Roman" w:cs="Tahoma"/>
          <w:color w:val="auto"/>
          <w:szCs w:val="24"/>
          <w:lang w:eastAsia="es-ES"/>
        </w:rPr>
        <w:t>del</w:t>
      </w:r>
      <w:r w:rsidR="00083A1D" w:rsidRPr="00CD5845">
        <w:rPr>
          <w:rFonts w:eastAsia="Times New Roman" w:cs="Tahoma"/>
          <w:color w:val="auto"/>
          <w:szCs w:val="24"/>
          <w:lang w:eastAsia="es-ES"/>
        </w:rPr>
        <w:t xml:space="preserve"> </w:t>
      </w:r>
      <w:r w:rsidR="00177EE1" w:rsidRPr="00CD5845">
        <w:rPr>
          <w:rFonts w:eastAsia="Times New Roman" w:cs="Tahoma"/>
          <w:color w:val="auto"/>
          <w:szCs w:val="24"/>
          <w:lang w:eastAsia="es-ES"/>
        </w:rPr>
        <w:t>cual</w:t>
      </w:r>
      <w:r w:rsidR="00083A1D" w:rsidRPr="00CD5845">
        <w:rPr>
          <w:rFonts w:eastAsia="Times New Roman" w:cs="Tahoma"/>
          <w:color w:val="auto"/>
          <w:szCs w:val="24"/>
          <w:lang w:eastAsia="es-ES"/>
        </w:rPr>
        <w:t xml:space="preserve"> </w:t>
      </w:r>
      <w:r w:rsidR="00177EE1" w:rsidRPr="00CD5845">
        <w:rPr>
          <w:rFonts w:eastAsia="Times New Roman" w:cs="Tahoma"/>
          <w:color w:val="auto"/>
          <w:szCs w:val="24"/>
          <w:lang w:eastAsia="es-ES"/>
        </w:rPr>
        <w:t>se</w:t>
      </w:r>
      <w:r w:rsidR="00083A1D" w:rsidRPr="00CD5845">
        <w:rPr>
          <w:rFonts w:eastAsia="Times New Roman" w:cs="Tahoma"/>
          <w:color w:val="auto"/>
          <w:szCs w:val="24"/>
          <w:lang w:eastAsia="es-ES"/>
        </w:rPr>
        <w:t xml:space="preserve"> </w:t>
      </w:r>
      <w:r w:rsidR="00177EE1" w:rsidRPr="00CD5845">
        <w:rPr>
          <w:rFonts w:eastAsia="Times New Roman" w:cs="Tahoma"/>
          <w:color w:val="auto"/>
          <w:szCs w:val="24"/>
          <w:lang w:eastAsia="es-ES"/>
        </w:rPr>
        <w:t>declaró</w:t>
      </w:r>
      <w:r w:rsidR="00083A1D" w:rsidRPr="00CD5845">
        <w:rPr>
          <w:rFonts w:eastAsia="Times New Roman" w:cs="Tahoma"/>
          <w:color w:val="auto"/>
          <w:szCs w:val="24"/>
          <w:lang w:eastAsia="es-ES"/>
        </w:rPr>
        <w:t xml:space="preserve"> </w:t>
      </w:r>
      <w:r w:rsidR="00177EE1" w:rsidRPr="00CD5845">
        <w:rPr>
          <w:rFonts w:eastAsia="Times New Roman" w:cs="Tahoma"/>
          <w:color w:val="auto"/>
          <w:szCs w:val="24"/>
          <w:lang w:eastAsia="es-ES"/>
        </w:rPr>
        <w:t>cerrada</w:t>
      </w:r>
      <w:r w:rsidR="00083A1D" w:rsidRPr="00CD5845">
        <w:rPr>
          <w:rFonts w:eastAsia="Times New Roman" w:cs="Tahoma"/>
          <w:color w:val="auto"/>
          <w:szCs w:val="24"/>
          <w:lang w:eastAsia="es-ES"/>
        </w:rPr>
        <w:t xml:space="preserve"> </w:t>
      </w:r>
      <w:r w:rsidR="00177EE1" w:rsidRPr="00CD5845">
        <w:rPr>
          <w:rFonts w:eastAsia="Times New Roman" w:cs="Tahoma"/>
          <w:color w:val="auto"/>
          <w:szCs w:val="24"/>
          <w:lang w:eastAsia="es-ES"/>
        </w:rPr>
        <w:t>la</w:t>
      </w:r>
      <w:r w:rsidR="00083A1D" w:rsidRPr="00CD5845">
        <w:rPr>
          <w:rFonts w:eastAsia="Times New Roman" w:cs="Tahoma"/>
          <w:color w:val="auto"/>
          <w:szCs w:val="24"/>
          <w:lang w:eastAsia="es-ES"/>
        </w:rPr>
        <w:t xml:space="preserve"> </w:t>
      </w:r>
      <w:r w:rsidR="00177EE1" w:rsidRPr="00CD5845">
        <w:rPr>
          <w:rFonts w:eastAsia="Times New Roman" w:cs="Tahoma"/>
          <w:color w:val="auto"/>
          <w:szCs w:val="24"/>
          <w:lang w:eastAsia="es-ES"/>
        </w:rPr>
        <w:t>instrucción</w:t>
      </w:r>
      <w:r w:rsidR="00083A1D" w:rsidRPr="00CD5845">
        <w:rPr>
          <w:rFonts w:eastAsia="Times New Roman" w:cs="Tahoma"/>
          <w:color w:val="auto"/>
          <w:szCs w:val="24"/>
          <w:lang w:eastAsia="es-ES"/>
        </w:rPr>
        <w:t xml:space="preserve"> </w:t>
      </w:r>
      <w:r w:rsidR="00177EE1" w:rsidRPr="00CD5845">
        <w:rPr>
          <w:rFonts w:eastAsia="Times New Roman" w:cs="Tahoma"/>
          <w:color w:val="auto"/>
          <w:szCs w:val="24"/>
          <w:lang w:eastAsia="es-ES"/>
        </w:rPr>
        <w:t>y</w:t>
      </w:r>
      <w:r w:rsidR="00083A1D" w:rsidRPr="00CD5845">
        <w:rPr>
          <w:rFonts w:eastAsia="Times New Roman" w:cs="Tahoma"/>
          <w:color w:val="auto"/>
          <w:szCs w:val="24"/>
          <w:lang w:eastAsia="es-ES"/>
        </w:rPr>
        <w:t xml:space="preserve"> </w:t>
      </w:r>
      <w:r w:rsidR="00177EE1" w:rsidRPr="00CD5845">
        <w:rPr>
          <w:rFonts w:eastAsia="Times New Roman" w:cs="Tahoma"/>
          <w:color w:val="auto"/>
          <w:szCs w:val="24"/>
          <w:lang w:eastAsia="es-ES"/>
        </w:rPr>
        <w:t>se</w:t>
      </w:r>
      <w:r w:rsidR="00083A1D" w:rsidRPr="00CD5845">
        <w:rPr>
          <w:rFonts w:eastAsia="Times New Roman" w:cs="Tahoma"/>
          <w:color w:val="auto"/>
          <w:szCs w:val="24"/>
          <w:lang w:eastAsia="es-ES"/>
        </w:rPr>
        <w:t xml:space="preserve"> </w:t>
      </w:r>
      <w:r w:rsidR="00177EE1" w:rsidRPr="00CD5845">
        <w:rPr>
          <w:rFonts w:eastAsia="Times New Roman" w:cs="Tahoma"/>
          <w:color w:val="auto"/>
          <w:szCs w:val="24"/>
          <w:lang w:eastAsia="es-ES"/>
        </w:rPr>
        <w:t>determinó</w:t>
      </w:r>
      <w:r w:rsidR="00083A1D" w:rsidRPr="00CD5845">
        <w:rPr>
          <w:rFonts w:eastAsia="Times New Roman" w:cs="Tahoma"/>
          <w:color w:val="auto"/>
          <w:szCs w:val="24"/>
          <w:lang w:eastAsia="es-ES"/>
        </w:rPr>
        <w:t xml:space="preserve"> </w:t>
      </w:r>
      <w:r w:rsidR="00177EE1" w:rsidRPr="00CD5845">
        <w:rPr>
          <w:rFonts w:eastAsia="Times New Roman" w:cs="Tahoma"/>
          <w:color w:val="auto"/>
          <w:szCs w:val="24"/>
          <w:lang w:eastAsia="es-ES"/>
        </w:rPr>
        <w:t>pasar</w:t>
      </w:r>
      <w:r w:rsidR="00083A1D" w:rsidRPr="00CD5845">
        <w:rPr>
          <w:rFonts w:eastAsia="Times New Roman" w:cs="Tahoma"/>
          <w:color w:val="auto"/>
          <w:szCs w:val="24"/>
          <w:lang w:eastAsia="es-ES"/>
        </w:rPr>
        <w:t xml:space="preserve"> </w:t>
      </w:r>
      <w:r w:rsidR="00177EE1" w:rsidRPr="00CD5845">
        <w:rPr>
          <w:rFonts w:eastAsia="Times New Roman" w:cs="Tahoma"/>
          <w:color w:val="auto"/>
          <w:szCs w:val="24"/>
          <w:lang w:eastAsia="es-ES"/>
        </w:rPr>
        <w:t>los</w:t>
      </w:r>
      <w:r w:rsidR="00083A1D" w:rsidRPr="00CD5845">
        <w:rPr>
          <w:rFonts w:eastAsia="Times New Roman" w:cs="Tahoma"/>
          <w:color w:val="auto"/>
          <w:szCs w:val="24"/>
          <w:lang w:eastAsia="es-ES"/>
        </w:rPr>
        <w:t xml:space="preserve"> </w:t>
      </w:r>
      <w:r w:rsidR="00177EE1" w:rsidRPr="00CD5845">
        <w:rPr>
          <w:rFonts w:eastAsia="Times New Roman" w:cs="Tahoma"/>
          <w:color w:val="auto"/>
          <w:szCs w:val="24"/>
          <w:lang w:eastAsia="es-ES"/>
        </w:rPr>
        <w:t>expedientes</w:t>
      </w:r>
      <w:r w:rsidR="00083A1D" w:rsidRPr="00CD5845">
        <w:rPr>
          <w:rFonts w:eastAsia="Times New Roman" w:cs="Tahoma"/>
          <w:color w:val="auto"/>
          <w:szCs w:val="24"/>
          <w:lang w:eastAsia="es-ES"/>
        </w:rPr>
        <w:t xml:space="preserve"> </w:t>
      </w:r>
      <w:r w:rsidR="00177EE1" w:rsidRPr="00CD5845">
        <w:rPr>
          <w:rFonts w:eastAsia="Times New Roman" w:cs="Tahoma"/>
          <w:color w:val="auto"/>
          <w:szCs w:val="24"/>
          <w:lang w:eastAsia="es-ES"/>
        </w:rPr>
        <w:t>a</w:t>
      </w:r>
      <w:r w:rsidR="00083A1D" w:rsidRPr="00CD5845">
        <w:rPr>
          <w:rFonts w:eastAsia="Times New Roman" w:cs="Tahoma"/>
          <w:color w:val="auto"/>
          <w:szCs w:val="24"/>
          <w:lang w:eastAsia="es-ES"/>
        </w:rPr>
        <w:t xml:space="preserve"> </w:t>
      </w:r>
      <w:r w:rsidR="00177EE1" w:rsidRPr="00CD5845">
        <w:rPr>
          <w:rFonts w:eastAsia="Times New Roman" w:cs="Tahoma"/>
          <w:color w:val="auto"/>
          <w:szCs w:val="24"/>
          <w:lang w:eastAsia="es-ES"/>
        </w:rPr>
        <w:t>resolución,</w:t>
      </w:r>
      <w:r w:rsidR="00083A1D" w:rsidRPr="00CD5845">
        <w:rPr>
          <w:rFonts w:eastAsia="Times New Roman" w:cs="Tahoma"/>
          <w:color w:val="auto"/>
          <w:szCs w:val="24"/>
          <w:lang w:eastAsia="es-ES"/>
        </w:rPr>
        <w:t xml:space="preserve"> </w:t>
      </w:r>
      <w:r w:rsidR="00177EE1" w:rsidRPr="00CD5845">
        <w:rPr>
          <w:rFonts w:eastAsia="Times New Roman" w:cs="Tahoma"/>
          <w:color w:val="auto"/>
          <w:szCs w:val="24"/>
          <w:lang w:eastAsia="es-ES"/>
        </w:rPr>
        <w:t>en</w:t>
      </w:r>
      <w:r w:rsidR="00083A1D" w:rsidRPr="00CD5845">
        <w:rPr>
          <w:rFonts w:eastAsia="Times New Roman" w:cs="Tahoma"/>
          <w:color w:val="auto"/>
          <w:szCs w:val="24"/>
          <w:lang w:eastAsia="es-ES"/>
        </w:rPr>
        <w:t xml:space="preserve"> </w:t>
      </w:r>
      <w:r w:rsidR="00177EE1" w:rsidRPr="00CD5845">
        <w:rPr>
          <w:rFonts w:eastAsia="Times New Roman" w:cs="Tahoma"/>
          <w:color w:val="auto"/>
          <w:szCs w:val="24"/>
          <w:lang w:eastAsia="es-ES"/>
        </w:rPr>
        <w:t>términos</w:t>
      </w:r>
      <w:r w:rsidR="00083A1D" w:rsidRPr="00CD5845">
        <w:rPr>
          <w:rFonts w:eastAsia="Times New Roman" w:cs="Tahoma"/>
          <w:color w:val="auto"/>
          <w:szCs w:val="24"/>
          <w:lang w:eastAsia="es-ES"/>
        </w:rPr>
        <w:t xml:space="preserve"> </w:t>
      </w:r>
      <w:r w:rsidR="00177EE1" w:rsidRPr="00CD5845">
        <w:rPr>
          <w:rFonts w:eastAsia="Times New Roman" w:cs="Tahoma"/>
          <w:color w:val="auto"/>
          <w:szCs w:val="24"/>
          <w:lang w:eastAsia="es-ES"/>
        </w:rPr>
        <w:t>de</w:t>
      </w:r>
      <w:r w:rsidR="00083A1D" w:rsidRPr="00CD5845">
        <w:rPr>
          <w:rFonts w:eastAsia="Times New Roman" w:cs="Tahoma"/>
          <w:color w:val="auto"/>
          <w:szCs w:val="24"/>
          <w:lang w:eastAsia="es-ES"/>
        </w:rPr>
        <w:t xml:space="preserve"> </w:t>
      </w:r>
      <w:r w:rsidR="00177EE1" w:rsidRPr="00CD5845">
        <w:rPr>
          <w:rFonts w:eastAsia="Times New Roman" w:cs="Tahoma"/>
          <w:color w:val="auto"/>
          <w:szCs w:val="24"/>
          <w:lang w:eastAsia="es-ES"/>
        </w:rPr>
        <w:t>lo</w:t>
      </w:r>
      <w:r w:rsidR="00083A1D" w:rsidRPr="00CD5845">
        <w:rPr>
          <w:rFonts w:eastAsia="Times New Roman" w:cs="Tahoma"/>
          <w:color w:val="auto"/>
          <w:szCs w:val="24"/>
          <w:lang w:eastAsia="es-ES"/>
        </w:rPr>
        <w:t xml:space="preserve"> </w:t>
      </w:r>
      <w:r w:rsidR="00177EE1" w:rsidRPr="00CD5845">
        <w:rPr>
          <w:rFonts w:eastAsia="Times New Roman" w:cs="Tahoma"/>
          <w:color w:val="auto"/>
          <w:szCs w:val="24"/>
          <w:lang w:eastAsia="es-ES"/>
        </w:rPr>
        <w:t>dispuesto</w:t>
      </w:r>
      <w:r w:rsidR="00083A1D" w:rsidRPr="00CD5845">
        <w:rPr>
          <w:rFonts w:eastAsia="Times New Roman" w:cs="Tahoma"/>
          <w:color w:val="auto"/>
          <w:szCs w:val="24"/>
          <w:lang w:eastAsia="es-ES"/>
        </w:rPr>
        <w:t xml:space="preserve"> </w:t>
      </w:r>
      <w:r w:rsidR="00177EE1" w:rsidRPr="00CD5845">
        <w:rPr>
          <w:rFonts w:eastAsia="Times New Roman" w:cs="Tahoma"/>
          <w:color w:val="auto"/>
          <w:szCs w:val="24"/>
          <w:lang w:eastAsia="es-ES"/>
        </w:rPr>
        <w:t>en</w:t>
      </w:r>
      <w:r w:rsidR="00083A1D" w:rsidRPr="00CD5845">
        <w:rPr>
          <w:rFonts w:eastAsia="Times New Roman" w:cs="Tahoma"/>
          <w:color w:val="auto"/>
          <w:szCs w:val="24"/>
          <w:lang w:eastAsia="es-ES"/>
        </w:rPr>
        <w:t xml:space="preserve"> </w:t>
      </w:r>
      <w:r w:rsidR="00177EE1" w:rsidRPr="00CD5845">
        <w:rPr>
          <w:rFonts w:eastAsia="Times New Roman" w:cs="Tahoma"/>
          <w:color w:val="auto"/>
          <w:szCs w:val="24"/>
          <w:lang w:eastAsia="es-ES"/>
        </w:rPr>
        <w:t>los</w:t>
      </w:r>
      <w:r w:rsidR="00083A1D" w:rsidRPr="00CD5845">
        <w:rPr>
          <w:rFonts w:eastAsia="Times New Roman" w:cs="Tahoma"/>
          <w:color w:val="auto"/>
          <w:szCs w:val="24"/>
          <w:lang w:eastAsia="es-ES"/>
        </w:rPr>
        <w:t xml:space="preserve"> </w:t>
      </w:r>
      <w:r w:rsidR="00177EE1" w:rsidRPr="00CD5845">
        <w:rPr>
          <w:rFonts w:eastAsia="Times New Roman" w:cs="Tahoma"/>
          <w:color w:val="auto"/>
          <w:szCs w:val="24"/>
          <w:lang w:eastAsia="es-ES"/>
        </w:rPr>
        <w:t>artículos</w:t>
      </w:r>
      <w:r w:rsidR="00083A1D" w:rsidRPr="00CD5845">
        <w:rPr>
          <w:rFonts w:eastAsia="Times New Roman" w:cs="Tahoma"/>
          <w:color w:val="auto"/>
          <w:szCs w:val="24"/>
          <w:lang w:eastAsia="es-ES"/>
        </w:rPr>
        <w:t xml:space="preserve"> </w:t>
      </w:r>
      <w:r w:rsidR="00177EE1" w:rsidRPr="00CD5845">
        <w:rPr>
          <w:rFonts w:eastAsia="Times New Roman" w:cs="Tahoma"/>
          <w:color w:val="auto"/>
          <w:szCs w:val="24"/>
          <w:lang w:eastAsia="es-ES"/>
        </w:rPr>
        <w:t>185,</w:t>
      </w:r>
      <w:r w:rsidR="00083A1D" w:rsidRPr="00CD5845">
        <w:rPr>
          <w:rFonts w:eastAsia="Times New Roman" w:cs="Tahoma"/>
          <w:color w:val="auto"/>
          <w:szCs w:val="24"/>
          <w:lang w:eastAsia="es-ES"/>
        </w:rPr>
        <w:t xml:space="preserve"> </w:t>
      </w:r>
      <w:r w:rsidR="00177EE1" w:rsidRPr="00CD5845">
        <w:rPr>
          <w:rFonts w:eastAsia="Times New Roman" w:cs="Tahoma"/>
          <w:color w:val="auto"/>
          <w:szCs w:val="24"/>
          <w:lang w:eastAsia="es-ES"/>
        </w:rPr>
        <w:t>fracciones</w:t>
      </w:r>
      <w:r w:rsidR="00083A1D" w:rsidRPr="00CD5845">
        <w:rPr>
          <w:rFonts w:eastAsia="Times New Roman" w:cs="Tahoma"/>
          <w:color w:val="auto"/>
          <w:szCs w:val="24"/>
          <w:lang w:eastAsia="es-ES"/>
        </w:rPr>
        <w:t xml:space="preserve"> </w:t>
      </w:r>
      <w:r w:rsidR="00177EE1" w:rsidRPr="00CD5845">
        <w:rPr>
          <w:rFonts w:eastAsia="Times New Roman" w:cs="Tahoma"/>
          <w:color w:val="auto"/>
          <w:szCs w:val="24"/>
          <w:lang w:eastAsia="es-ES"/>
        </w:rPr>
        <w:t>VI</w:t>
      </w:r>
      <w:r w:rsidR="00083A1D" w:rsidRPr="00CD5845">
        <w:rPr>
          <w:rFonts w:eastAsia="Times New Roman" w:cs="Tahoma"/>
          <w:color w:val="auto"/>
          <w:szCs w:val="24"/>
          <w:lang w:eastAsia="es-ES"/>
        </w:rPr>
        <w:t xml:space="preserve"> </w:t>
      </w:r>
      <w:r w:rsidR="00177EE1" w:rsidRPr="00CD5845">
        <w:rPr>
          <w:rFonts w:eastAsia="Times New Roman" w:cs="Tahoma"/>
          <w:color w:val="auto"/>
          <w:szCs w:val="24"/>
          <w:lang w:eastAsia="es-ES"/>
        </w:rPr>
        <w:t>y</w:t>
      </w:r>
      <w:r w:rsidR="00083A1D" w:rsidRPr="00CD5845">
        <w:rPr>
          <w:rFonts w:eastAsia="Times New Roman" w:cs="Tahoma"/>
          <w:color w:val="auto"/>
          <w:szCs w:val="24"/>
          <w:lang w:eastAsia="es-ES"/>
        </w:rPr>
        <w:t xml:space="preserve"> </w:t>
      </w:r>
      <w:r w:rsidR="00177EE1" w:rsidRPr="00CD5845">
        <w:rPr>
          <w:rFonts w:eastAsia="Times New Roman" w:cs="Tahoma"/>
          <w:color w:val="auto"/>
          <w:szCs w:val="24"/>
          <w:lang w:eastAsia="es-ES"/>
        </w:rPr>
        <w:t>VIII,</w:t>
      </w:r>
      <w:r w:rsidR="00083A1D" w:rsidRPr="00CD5845">
        <w:rPr>
          <w:rFonts w:eastAsia="Times New Roman" w:cs="Tahoma"/>
          <w:color w:val="auto"/>
          <w:szCs w:val="24"/>
          <w:lang w:eastAsia="es-ES"/>
        </w:rPr>
        <w:t xml:space="preserve"> </w:t>
      </w:r>
      <w:r w:rsidR="00177EE1" w:rsidRPr="00CD5845">
        <w:rPr>
          <w:rFonts w:eastAsia="Times New Roman" w:cs="Tahoma"/>
          <w:color w:val="auto"/>
          <w:szCs w:val="24"/>
          <w:lang w:eastAsia="es-ES"/>
        </w:rPr>
        <w:t>de</w:t>
      </w:r>
      <w:r w:rsidR="00083A1D" w:rsidRPr="00CD5845">
        <w:rPr>
          <w:rFonts w:eastAsia="Times New Roman" w:cs="Tahoma"/>
          <w:color w:val="auto"/>
          <w:szCs w:val="24"/>
          <w:lang w:eastAsia="es-ES"/>
        </w:rPr>
        <w:t xml:space="preserve"> </w:t>
      </w:r>
      <w:r w:rsidR="00177EE1" w:rsidRPr="00CD5845">
        <w:rPr>
          <w:rFonts w:eastAsia="Times New Roman" w:cs="Tahoma"/>
          <w:color w:val="auto"/>
          <w:szCs w:val="24"/>
          <w:lang w:eastAsia="es-ES"/>
        </w:rPr>
        <w:t>la</w:t>
      </w:r>
      <w:r w:rsidR="00083A1D" w:rsidRPr="00CD5845">
        <w:rPr>
          <w:rFonts w:eastAsia="Times New Roman" w:cs="Tahoma"/>
          <w:color w:val="auto"/>
          <w:szCs w:val="24"/>
          <w:lang w:eastAsia="es-ES"/>
        </w:rPr>
        <w:t xml:space="preserve"> </w:t>
      </w:r>
      <w:r w:rsidR="00177EE1" w:rsidRPr="00CD5845">
        <w:rPr>
          <w:rFonts w:eastAsia="Times New Roman" w:cs="Tahoma"/>
          <w:color w:val="auto"/>
          <w:szCs w:val="24"/>
          <w:lang w:eastAsia="es-ES"/>
        </w:rPr>
        <w:t>Ley</w:t>
      </w:r>
      <w:r w:rsidR="00083A1D" w:rsidRPr="00CD5845">
        <w:rPr>
          <w:rFonts w:eastAsia="Times New Roman" w:cs="Tahoma"/>
          <w:color w:val="auto"/>
          <w:szCs w:val="24"/>
          <w:lang w:eastAsia="es-ES"/>
        </w:rPr>
        <w:t xml:space="preserve"> </w:t>
      </w:r>
      <w:r w:rsidR="00177EE1" w:rsidRPr="00CD5845">
        <w:rPr>
          <w:rFonts w:eastAsia="Times New Roman" w:cs="Tahoma"/>
          <w:color w:val="auto"/>
          <w:szCs w:val="24"/>
          <w:lang w:eastAsia="es-ES"/>
        </w:rPr>
        <w:t>de</w:t>
      </w:r>
      <w:r w:rsidR="00083A1D" w:rsidRPr="00CD5845">
        <w:rPr>
          <w:rFonts w:eastAsia="Times New Roman" w:cs="Tahoma"/>
          <w:color w:val="auto"/>
          <w:szCs w:val="24"/>
          <w:lang w:eastAsia="es-ES"/>
        </w:rPr>
        <w:t xml:space="preserve"> </w:t>
      </w:r>
      <w:r w:rsidR="00177EE1" w:rsidRPr="00CD5845">
        <w:rPr>
          <w:rFonts w:eastAsia="Times New Roman" w:cs="Tahoma"/>
          <w:color w:val="auto"/>
          <w:szCs w:val="24"/>
          <w:lang w:eastAsia="es-ES"/>
        </w:rPr>
        <w:t>Transparencia</w:t>
      </w:r>
      <w:r w:rsidR="00083A1D" w:rsidRPr="00CD5845">
        <w:rPr>
          <w:rFonts w:eastAsia="Times New Roman" w:cs="Tahoma"/>
          <w:color w:val="auto"/>
          <w:szCs w:val="24"/>
          <w:lang w:eastAsia="es-ES"/>
        </w:rPr>
        <w:t xml:space="preserve"> </w:t>
      </w:r>
      <w:r w:rsidR="00177EE1" w:rsidRPr="00CD5845">
        <w:rPr>
          <w:rFonts w:eastAsia="Times New Roman" w:cs="Tahoma"/>
          <w:color w:val="auto"/>
          <w:szCs w:val="24"/>
          <w:lang w:eastAsia="es-ES"/>
        </w:rPr>
        <w:t>y</w:t>
      </w:r>
      <w:r w:rsidR="00083A1D" w:rsidRPr="00CD5845">
        <w:rPr>
          <w:rFonts w:eastAsia="Times New Roman" w:cs="Tahoma"/>
          <w:color w:val="auto"/>
          <w:szCs w:val="24"/>
          <w:lang w:eastAsia="es-ES"/>
        </w:rPr>
        <w:t xml:space="preserve"> </w:t>
      </w:r>
      <w:r w:rsidR="00177EE1" w:rsidRPr="00CD5845">
        <w:rPr>
          <w:rFonts w:eastAsia="Times New Roman" w:cs="Tahoma"/>
          <w:color w:val="auto"/>
          <w:szCs w:val="24"/>
          <w:lang w:eastAsia="es-ES"/>
        </w:rPr>
        <w:t>Acceso</w:t>
      </w:r>
      <w:r w:rsidR="00083A1D" w:rsidRPr="00CD5845">
        <w:rPr>
          <w:rFonts w:eastAsia="Times New Roman" w:cs="Tahoma"/>
          <w:color w:val="auto"/>
          <w:szCs w:val="24"/>
          <w:lang w:eastAsia="es-ES"/>
        </w:rPr>
        <w:t xml:space="preserve"> </w:t>
      </w:r>
      <w:r w:rsidR="00177EE1" w:rsidRPr="00CD5845">
        <w:rPr>
          <w:rFonts w:eastAsia="Times New Roman" w:cs="Tahoma"/>
          <w:color w:val="auto"/>
          <w:szCs w:val="24"/>
          <w:lang w:eastAsia="es-ES"/>
        </w:rPr>
        <w:t>a</w:t>
      </w:r>
      <w:r w:rsidR="00083A1D" w:rsidRPr="00CD5845">
        <w:rPr>
          <w:rFonts w:eastAsia="Times New Roman" w:cs="Tahoma"/>
          <w:color w:val="auto"/>
          <w:szCs w:val="24"/>
          <w:lang w:eastAsia="es-ES"/>
        </w:rPr>
        <w:t xml:space="preserve"> </w:t>
      </w:r>
      <w:r w:rsidR="00177EE1" w:rsidRPr="00CD5845">
        <w:rPr>
          <w:rFonts w:eastAsia="Times New Roman" w:cs="Tahoma"/>
          <w:color w:val="auto"/>
          <w:szCs w:val="24"/>
          <w:lang w:eastAsia="es-ES"/>
        </w:rPr>
        <w:t>la</w:t>
      </w:r>
      <w:r w:rsidR="00083A1D" w:rsidRPr="00CD5845">
        <w:rPr>
          <w:rFonts w:eastAsia="Times New Roman" w:cs="Tahoma"/>
          <w:color w:val="auto"/>
          <w:szCs w:val="24"/>
          <w:lang w:eastAsia="es-ES"/>
        </w:rPr>
        <w:t xml:space="preserve"> </w:t>
      </w:r>
      <w:r w:rsidR="00177EE1" w:rsidRPr="00CD5845">
        <w:rPr>
          <w:rFonts w:eastAsia="Times New Roman" w:cs="Tahoma"/>
          <w:color w:val="auto"/>
          <w:szCs w:val="24"/>
          <w:lang w:eastAsia="es-ES"/>
        </w:rPr>
        <w:t>Información</w:t>
      </w:r>
      <w:r w:rsidR="00083A1D" w:rsidRPr="00CD5845">
        <w:rPr>
          <w:rFonts w:eastAsia="Times New Roman" w:cs="Tahoma"/>
          <w:color w:val="auto"/>
          <w:szCs w:val="24"/>
          <w:lang w:eastAsia="es-ES"/>
        </w:rPr>
        <w:t xml:space="preserve"> </w:t>
      </w:r>
      <w:r w:rsidR="00177EE1" w:rsidRPr="00CD5845">
        <w:rPr>
          <w:rFonts w:eastAsia="Times New Roman" w:cs="Tahoma"/>
          <w:color w:val="auto"/>
          <w:szCs w:val="24"/>
          <w:lang w:eastAsia="es-ES"/>
        </w:rPr>
        <w:t>Pública</w:t>
      </w:r>
      <w:r w:rsidR="00083A1D" w:rsidRPr="00CD5845">
        <w:rPr>
          <w:rFonts w:eastAsia="Times New Roman" w:cs="Tahoma"/>
          <w:color w:val="auto"/>
          <w:szCs w:val="24"/>
          <w:lang w:eastAsia="es-ES"/>
        </w:rPr>
        <w:t xml:space="preserve"> </w:t>
      </w:r>
      <w:r w:rsidR="00177EE1" w:rsidRPr="00CD5845">
        <w:rPr>
          <w:rFonts w:eastAsia="Times New Roman" w:cs="Tahoma"/>
          <w:color w:val="auto"/>
          <w:szCs w:val="24"/>
          <w:lang w:eastAsia="es-ES"/>
        </w:rPr>
        <w:t>del</w:t>
      </w:r>
      <w:r w:rsidR="00083A1D" w:rsidRPr="00CD5845">
        <w:rPr>
          <w:rFonts w:eastAsia="Times New Roman" w:cs="Tahoma"/>
          <w:color w:val="auto"/>
          <w:szCs w:val="24"/>
          <w:lang w:eastAsia="es-ES"/>
        </w:rPr>
        <w:t xml:space="preserve"> </w:t>
      </w:r>
      <w:r w:rsidR="00177EE1" w:rsidRPr="00CD5845">
        <w:rPr>
          <w:rFonts w:eastAsia="Times New Roman" w:cs="Tahoma"/>
          <w:color w:val="auto"/>
          <w:szCs w:val="24"/>
          <w:lang w:eastAsia="es-ES"/>
        </w:rPr>
        <w:t>Estado</w:t>
      </w:r>
      <w:r w:rsidR="00083A1D" w:rsidRPr="00CD5845">
        <w:rPr>
          <w:rFonts w:eastAsia="Times New Roman" w:cs="Tahoma"/>
          <w:color w:val="auto"/>
          <w:szCs w:val="24"/>
          <w:lang w:eastAsia="es-ES"/>
        </w:rPr>
        <w:t xml:space="preserve"> </w:t>
      </w:r>
      <w:r w:rsidR="00177EE1" w:rsidRPr="00CD5845">
        <w:rPr>
          <w:rFonts w:eastAsia="Times New Roman" w:cs="Tahoma"/>
          <w:color w:val="auto"/>
          <w:szCs w:val="24"/>
          <w:lang w:eastAsia="es-ES"/>
        </w:rPr>
        <w:t>de</w:t>
      </w:r>
      <w:r w:rsidR="00083A1D" w:rsidRPr="00CD5845">
        <w:rPr>
          <w:rFonts w:eastAsia="Times New Roman" w:cs="Tahoma"/>
          <w:color w:val="auto"/>
          <w:szCs w:val="24"/>
          <w:lang w:eastAsia="es-ES"/>
        </w:rPr>
        <w:t xml:space="preserve"> </w:t>
      </w:r>
      <w:r w:rsidR="00177EE1" w:rsidRPr="00CD5845">
        <w:rPr>
          <w:rFonts w:eastAsia="Times New Roman" w:cs="Tahoma"/>
          <w:color w:val="auto"/>
          <w:szCs w:val="24"/>
          <w:lang w:eastAsia="es-ES"/>
        </w:rPr>
        <w:t>México</w:t>
      </w:r>
      <w:r w:rsidR="00083A1D" w:rsidRPr="00CD5845">
        <w:rPr>
          <w:rFonts w:eastAsia="Times New Roman" w:cs="Tahoma"/>
          <w:color w:val="auto"/>
          <w:szCs w:val="24"/>
          <w:lang w:eastAsia="es-ES"/>
        </w:rPr>
        <w:t xml:space="preserve"> </w:t>
      </w:r>
      <w:r w:rsidR="00177EE1" w:rsidRPr="00CD5845">
        <w:rPr>
          <w:rFonts w:eastAsia="Times New Roman" w:cs="Tahoma"/>
          <w:color w:val="auto"/>
          <w:szCs w:val="24"/>
          <w:lang w:eastAsia="es-ES"/>
        </w:rPr>
        <w:t>y</w:t>
      </w:r>
      <w:r w:rsidR="00083A1D" w:rsidRPr="00CD5845">
        <w:rPr>
          <w:rFonts w:eastAsia="Times New Roman" w:cs="Tahoma"/>
          <w:color w:val="auto"/>
          <w:szCs w:val="24"/>
          <w:lang w:eastAsia="es-ES"/>
        </w:rPr>
        <w:t xml:space="preserve"> </w:t>
      </w:r>
      <w:r w:rsidR="00177EE1" w:rsidRPr="00CD5845">
        <w:rPr>
          <w:rFonts w:eastAsia="Times New Roman" w:cs="Tahoma"/>
          <w:color w:val="auto"/>
          <w:szCs w:val="24"/>
          <w:lang w:eastAsia="es-ES"/>
        </w:rPr>
        <w:t>Municipios,</w:t>
      </w:r>
      <w:r w:rsidR="00083A1D" w:rsidRPr="00CD5845">
        <w:rPr>
          <w:rFonts w:eastAsia="Times New Roman" w:cs="Tahoma"/>
          <w:color w:val="auto"/>
          <w:szCs w:val="24"/>
          <w:lang w:eastAsia="es-ES"/>
        </w:rPr>
        <w:t xml:space="preserve"> </w:t>
      </w:r>
      <w:r w:rsidR="00177EE1" w:rsidRPr="00CD5845">
        <w:rPr>
          <w:rFonts w:eastAsia="Palatino Linotype" w:cs="Palatino Linotype"/>
          <w:lang w:val="es-ES"/>
        </w:rPr>
        <w:t>acto</w:t>
      </w:r>
      <w:r w:rsidR="00083A1D" w:rsidRPr="00CD5845">
        <w:rPr>
          <w:rFonts w:eastAsia="Palatino Linotype" w:cs="Palatino Linotype"/>
          <w:lang w:val="es-ES"/>
        </w:rPr>
        <w:t xml:space="preserve"> </w:t>
      </w:r>
      <w:r w:rsidR="00177EE1" w:rsidRPr="00CD5845">
        <w:rPr>
          <w:rFonts w:eastAsia="Palatino Linotype" w:cs="Palatino Linotype"/>
          <w:lang w:val="es-ES"/>
        </w:rPr>
        <w:t>que</w:t>
      </w:r>
      <w:r w:rsidR="00083A1D" w:rsidRPr="00CD5845">
        <w:rPr>
          <w:rFonts w:eastAsia="Palatino Linotype" w:cs="Palatino Linotype"/>
          <w:lang w:val="es-ES"/>
        </w:rPr>
        <w:t xml:space="preserve"> </w:t>
      </w:r>
      <w:r w:rsidR="00177EE1" w:rsidRPr="00CD5845">
        <w:rPr>
          <w:rFonts w:eastAsia="Palatino Linotype" w:cs="Palatino Linotype"/>
          <w:lang w:val="es-ES"/>
        </w:rPr>
        <w:t>fue</w:t>
      </w:r>
      <w:r w:rsidR="00083A1D" w:rsidRPr="00CD5845">
        <w:rPr>
          <w:rFonts w:eastAsia="Palatino Linotype" w:cs="Palatino Linotype"/>
          <w:lang w:val="es-ES"/>
        </w:rPr>
        <w:t xml:space="preserve"> </w:t>
      </w:r>
      <w:r w:rsidR="00177EE1" w:rsidRPr="00CD5845">
        <w:rPr>
          <w:rFonts w:eastAsia="Palatino Linotype" w:cs="Palatino Linotype"/>
          <w:lang w:val="es-ES"/>
        </w:rPr>
        <w:t>notificado</w:t>
      </w:r>
      <w:r w:rsidR="00083A1D" w:rsidRPr="00CD5845">
        <w:rPr>
          <w:rFonts w:eastAsia="Palatino Linotype" w:cs="Palatino Linotype"/>
          <w:lang w:val="es-ES"/>
        </w:rPr>
        <w:t xml:space="preserve"> </w:t>
      </w:r>
      <w:r w:rsidR="00177EE1" w:rsidRPr="00CD5845">
        <w:rPr>
          <w:rFonts w:eastAsia="Palatino Linotype" w:cs="Palatino Linotype"/>
          <w:lang w:val="es-ES"/>
        </w:rPr>
        <w:t>a</w:t>
      </w:r>
      <w:r w:rsidR="00083A1D" w:rsidRPr="00CD5845">
        <w:rPr>
          <w:rFonts w:eastAsia="Palatino Linotype" w:cs="Palatino Linotype"/>
          <w:lang w:val="es-ES"/>
        </w:rPr>
        <w:t xml:space="preserve"> </w:t>
      </w:r>
      <w:r w:rsidR="00177EE1" w:rsidRPr="00CD5845">
        <w:rPr>
          <w:rFonts w:eastAsia="Palatino Linotype" w:cs="Palatino Linotype"/>
          <w:lang w:val="es-ES"/>
        </w:rPr>
        <w:t>las</w:t>
      </w:r>
      <w:r w:rsidR="00083A1D" w:rsidRPr="00CD5845">
        <w:rPr>
          <w:rFonts w:eastAsia="Palatino Linotype" w:cs="Palatino Linotype"/>
          <w:lang w:val="es-ES"/>
        </w:rPr>
        <w:t xml:space="preserve"> </w:t>
      </w:r>
      <w:r w:rsidR="00177EE1" w:rsidRPr="00CD5845">
        <w:rPr>
          <w:rFonts w:eastAsia="Palatino Linotype" w:cs="Palatino Linotype"/>
          <w:lang w:val="es-ES"/>
        </w:rPr>
        <w:t>partes,</w:t>
      </w:r>
      <w:r w:rsidR="00083A1D" w:rsidRPr="00CD5845">
        <w:rPr>
          <w:rFonts w:eastAsia="Palatino Linotype" w:cs="Palatino Linotype"/>
          <w:lang w:val="es-ES"/>
        </w:rPr>
        <w:t xml:space="preserve"> </w:t>
      </w:r>
      <w:r w:rsidR="00177EE1" w:rsidRPr="00CD5845">
        <w:rPr>
          <w:rFonts w:eastAsia="Palatino Linotype" w:cs="Palatino Linotype"/>
          <w:lang w:val="es-ES"/>
        </w:rPr>
        <w:t>mediante</w:t>
      </w:r>
      <w:r w:rsidR="00083A1D" w:rsidRPr="00CD5845">
        <w:rPr>
          <w:rFonts w:eastAsia="Palatino Linotype" w:cs="Palatino Linotype"/>
          <w:lang w:val="es-ES"/>
        </w:rPr>
        <w:t xml:space="preserve"> </w:t>
      </w:r>
      <w:r w:rsidR="00177EE1" w:rsidRPr="00CD5845">
        <w:rPr>
          <w:rFonts w:eastAsia="Palatino Linotype" w:cs="Palatino Linotype"/>
          <w:lang w:val="es-ES"/>
        </w:rPr>
        <w:t>el</w:t>
      </w:r>
      <w:r w:rsidR="00083A1D" w:rsidRPr="00CD5845">
        <w:rPr>
          <w:rFonts w:eastAsia="Palatino Linotype" w:cs="Palatino Linotype"/>
          <w:lang w:val="es-ES"/>
        </w:rPr>
        <w:t xml:space="preserve"> </w:t>
      </w:r>
      <w:r w:rsidR="00177EE1" w:rsidRPr="00CD5845">
        <w:rPr>
          <w:rFonts w:eastAsia="Palatino Linotype" w:cs="Palatino Linotype"/>
          <w:lang w:val="es-ES"/>
        </w:rPr>
        <w:t>Sistema</w:t>
      </w:r>
      <w:r w:rsidR="00083A1D" w:rsidRPr="00CD5845">
        <w:rPr>
          <w:rFonts w:eastAsia="Palatino Linotype" w:cs="Palatino Linotype"/>
          <w:lang w:val="es-ES"/>
        </w:rPr>
        <w:t xml:space="preserve"> </w:t>
      </w:r>
      <w:r w:rsidR="00177EE1" w:rsidRPr="00CD5845">
        <w:rPr>
          <w:rFonts w:eastAsia="Palatino Linotype" w:cs="Palatino Linotype"/>
          <w:lang w:val="es-ES"/>
        </w:rPr>
        <w:t>de</w:t>
      </w:r>
      <w:r w:rsidR="00083A1D" w:rsidRPr="00CD5845">
        <w:rPr>
          <w:rFonts w:eastAsia="Palatino Linotype" w:cs="Palatino Linotype"/>
          <w:lang w:val="es-ES"/>
        </w:rPr>
        <w:t xml:space="preserve"> </w:t>
      </w:r>
      <w:r w:rsidR="00177EE1" w:rsidRPr="00CD5845">
        <w:rPr>
          <w:rFonts w:eastAsia="Palatino Linotype" w:cs="Palatino Linotype"/>
          <w:lang w:val="es-ES"/>
        </w:rPr>
        <w:t>Acceso</w:t>
      </w:r>
      <w:r w:rsidR="00083A1D" w:rsidRPr="00CD5845">
        <w:rPr>
          <w:rFonts w:eastAsia="Palatino Linotype" w:cs="Palatino Linotype"/>
          <w:lang w:val="es-ES"/>
        </w:rPr>
        <w:t xml:space="preserve"> </w:t>
      </w:r>
      <w:r w:rsidR="00177EE1" w:rsidRPr="00CD5845">
        <w:rPr>
          <w:rFonts w:eastAsia="Palatino Linotype" w:cs="Palatino Linotype"/>
          <w:lang w:val="es-ES"/>
        </w:rPr>
        <w:t>a</w:t>
      </w:r>
      <w:r w:rsidR="00083A1D" w:rsidRPr="00CD5845">
        <w:rPr>
          <w:rFonts w:eastAsia="Palatino Linotype" w:cs="Palatino Linotype"/>
          <w:lang w:val="es-ES"/>
        </w:rPr>
        <w:t xml:space="preserve"> </w:t>
      </w:r>
      <w:r w:rsidR="00177EE1" w:rsidRPr="00CD5845">
        <w:rPr>
          <w:rFonts w:eastAsia="Palatino Linotype" w:cs="Palatino Linotype"/>
          <w:lang w:val="es-ES"/>
        </w:rPr>
        <w:t>la</w:t>
      </w:r>
      <w:r w:rsidR="00083A1D" w:rsidRPr="00CD5845">
        <w:rPr>
          <w:rFonts w:eastAsia="Palatino Linotype" w:cs="Palatino Linotype"/>
          <w:lang w:val="es-ES"/>
        </w:rPr>
        <w:t xml:space="preserve"> </w:t>
      </w:r>
      <w:r w:rsidR="00177EE1" w:rsidRPr="00CD5845">
        <w:rPr>
          <w:rFonts w:eastAsia="Palatino Linotype" w:cs="Palatino Linotype"/>
          <w:lang w:val="es-ES"/>
        </w:rPr>
        <w:t>Información</w:t>
      </w:r>
      <w:r w:rsidR="00083A1D" w:rsidRPr="00CD5845">
        <w:rPr>
          <w:rFonts w:eastAsia="Palatino Linotype" w:cs="Palatino Linotype"/>
          <w:lang w:val="es-ES"/>
        </w:rPr>
        <w:t xml:space="preserve"> </w:t>
      </w:r>
      <w:r w:rsidR="00177EE1" w:rsidRPr="00CD5845">
        <w:rPr>
          <w:rFonts w:eastAsia="Palatino Linotype" w:cs="Palatino Linotype"/>
          <w:lang w:val="es-ES"/>
        </w:rPr>
        <w:t>Mexiquense</w:t>
      </w:r>
      <w:r w:rsidR="00083A1D" w:rsidRPr="00CD5845">
        <w:rPr>
          <w:rFonts w:eastAsia="Palatino Linotype" w:cs="Palatino Linotype"/>
          <w:lang w:val="es-ES"/>
        </w:rPr>
        <w:t xml:space="preserve"> </w:t>
      </w:r>
      <w:r w:rsidR="00177EE1" w:rsidRPr="00CD5845">
        <w:rPr>
          <w:rFonts w:eastAsia="Palatino Linotype" w:cs="Palatino Linotype"/>
          <w:lang w:val="es-ES"/>
        </w:rPr>
        <w:t>(SAIMEX),</w:t>
      </w:r>
      <w:r w:rsidR="00083A1D" w:rsidRPr="00CD5845">
        <w:rPr>
          <w:rFonts w:eastAsia="Palatino Linotype" w:cs="Palatino Linotype"/>
          <w:lang w:val="es-ES"/>
        </w:rPr>
        <w:t xml:space="preserve"> </w:t>
      </w:r>
      <w:r w:rsidR="007C16DF" w:rsidRPr="00CD5845">
        <w:rPr>
          <w:rFonts w:eastAsia="Palatino Linotype" w:cs="Palatino Linotype"/>
          <w:lang w:val="es-ES"/>
        </w:rPr>
        <w:t>en la misma fecha</w:t>
      </w:r>
      <w:r w:rsidR="00177EE1" w:rsidRPr="00CD5845">
        <w:rPr>
          <w:rFonts w:eastAsia="Palatino Linotype" w:cs="Palatino Linotype"/>
          <w:lang w:val="es-ES"/>
        </w:rPr>
        <w:t>.</w:t>
      </w:r>
    </w:p>
    <w:p w14:paraId="53D453D6" w14:textId="77777777" w:rsidR="00177EE1" w:rsidRPr="00CD5845" w:rsidRDefault="00177EE1" w:rsidP="00360E1D">
      <w:pPr>
        <w:spacing w:after="0" w:line="360" w:lineRule="auto"/>
        <w:rPr>
          <w:rFonts w:eastAsia="Times New Roman" w:cs="Tahoma"/>
          <w:color w:val="auto"/>
          <w:szCs w:val="24"/>
          <w:lang w:eastAsia="es-ES"/>
        </w:rPr>
      </w:pPr>
    </w:p>
    <w:p w14:paraId="13A12517" w14:textId="7939C1A1" w:rsidR="00177EE1" w:rsidRPr="00CD5845" w:rsidRDefault="000C4C4B" w:rsidP="006A1A4E">
      <w:pPr>
        <w:spacing w:after="0" w:line="360" w:lineRule="auto"/>
        <w:rPr>
          <w:rFonts w:eastAsia="Times New Roman" w:cs="Tahoma"/>
          <w:color w:val="auto"/>
          <w:szCs w:val="24"/>
          <w:lang w:eastAsia="es-ES"/>
        </w:rPr>
      </w:pPr>
      <w:r w:rsidRPr="00CD5845">
        <w:rPr>
          <w:rFonts w:eastAsia="Times New Roman" w:cs="Tahoma"/>
          <w:color w:val="auto"/>
          <w:szCs w:val="24"/>
          <w:lang w:eastAsia="es-ES"/>
        </w:rPr>
        <w:t>Debido a</w:t>
      </w:r>
      <w:r w:rsidR="00083A1D" w:rsidRPr="00CD5845">
        <w:rPr>
          <w:rFonts w:eastAsia="Times New Roman" w:cs="Tahoma"/>
          <w:color w:val="auto"/>
          <w:szCs w:val="24"/>
          <w:lang w:eastAsia="es-ES"/>
        </w:rPr>
        <w:t xml:space="preserve"> </w:t>
      </w:r>
      <w:r w:rsidR="00177EE1" w:rsidRPr="00CD5845">
        <w:rPr>
          <w:rFonts w:eastAsia="Times New Roman" w:cs="Tahoma"/>
          <w:color w:val="auto"/>
          <w:szCs w:val="24"/>
          <w:lang w:eastAsia="es-ES"/>
        </w:rPr>
        <w:t>que</w:t>
      </w:r>
      <w:r w:rsidR="00083A1D" w:rsidRPr="00CD5845">
        <w:rPr>
          <w:rFonts w:eastAsia="Times New Roman" w:cs="Tahoma"/>
          <w:color w:val="auto"/>
          <w:szCs w:val="24"/>
          <w:lang w:eastAsia="es-ES"/>
        </w:rPr>
        <w:t xml:space="preserve"> </w:t>
      </w:r>
      <w:r w:rsidR="00177EE1" w:rsidRPr="00CD5845">
        <w:rPr>
          <w:rFonts w:eastAsia="Times New Roman" w:cs="Tahoma"/>
          <w:color w:val="auto"/>
          <w:szCs w:val="24"/>
          <w:lang w:eastAsia="es-ES"/>
        </w:rPr>
        <w:t>fue</w:t>
      </w:r>
      <w:r w:rsidR="00083A1D" w:rsidRPr="00CD5845">
        <w:rPr>
          <w:rFonts w:eastAsia="Times New Roman" w:cs="Tahoma"/>
          <w:color w:val="auto"/>
          <w:szCs w:val="24"/>
          <w:lang w:eastAsia="es-ES"/>
        </w:rPr>
        <w:t xml:space="preserve"> </w:t>
      </w:r>
      <w:r w:rsidR="00177EE1" w:rsidRPr="00CD5845">
        <w:rPr>
          <w:rFonts w:eastAsia="Times New Roman" w:cs="Tahoma"/>
          <w:color w:val="auto"/>
          <w:szCs w:val="24"/>
          <w:lang w:eastAsia="es-ES"/>
        </w:rPr>
        <w:t>debidamente</w:t>
      </w:r>
      <w:r w:rsidR="00083A1D" w:rsidRPr="00CD5845">
        <w:rPr>
          <w:rFonts w:eastAsia="Times New Roman" w:cs="Tahoma"/>
          <w:color w:val="auto"/>
          <w:szCs w:val="24"/>
          <w:lang w:eastAsia="es-ES"/>
        </w:rPr>
        <w:t xml:space="preserve"> </w:t>
      </w:r>
      <w:r w:rsidR="00177EE1" w:rsidRPr="00CD5845">
        <w:rPr>
          <w:rFonts w:eastAsia="Times New Roman" w:cs="Tahoma"/>
          <w:color w:val="auto"/>
          <w:szCs w:val="24"/>
          <w:lang w:eastAsia="es-ES"/>
        </w:rPr>
        <w:t>sustanciado</w:t>
      </w:r>
      <w:r w:rsidR="00083A1D" w:rsidRPr="00CD5845">
        <w:rPr>
          <w:rFonts w:eastAsia="Times New Roman" w:cs="Tahoma"/>
          <w:color w:val="auto"/>
          <w:szCs w:val="24"/>
          <w:lang w:eastAsia="es-ES"/>
        </w:rPr>
        <w:t xml:space="preserve"> </w:t>
      </w:r>
      <w:r w:rsidR="00177EE1" w:rsidRPr="00CD5845">
        <w:rPr>
          <w:rFonts w:eastAsia="Times New Roman" w:cs="Tahoma"/>
          <w:color w:val="auto"/>
          <w:szCs w:val="24"/>
          <w:lang w:eastAsia="es-ES"/>
        </w:rPr>
        <w:t>e</w:t>
      </w:r>
      <w:r w:rsidR="00083A1D" w:rsidRPr="00CD5845">
        <w:rPr>
          <w:rFonts w:eastAsia="Times New Roman" w:cs="Tahoma"/>
          <w:color w:val="auto"/>
          <w:szCs w:val="24"/>
          <w:lang w:eastAsia="es-ES"/>
        </w:rPr>
        <w:t xml:space="preserve"> </w:t>
      </w:r>
      <w:r w:rsidR="00177EE1" w:rsidRPr="00CD5845">
        <w:rPr>
          <w:rFonts w:eastAsia="Times New Roman" w:cs="Tahoma"/>
          <w:color w:val="auto"/>
          <w:szCs w:val="24"/>
          <w:lang w:eastAsia="es-ES"/>
        </w:rPr>
        <w:t>integrado</w:t>
      </w:r>
      <w:r w:rsidR="00083A1D" w:rsidRPr="00CD5845">
        <w:rPr>
          <w:rFonts w:eastAsia="Times New Roman" w:cs="Tahoma"/>
          <w:color w:val="auto"/>
          <w:szCs w:val="24"/>
          <w:lang w:eastAsia="es-ES"/>
        </w:rPr>
        <w:t xml:space="preserve"> </w:t>
      </w:r>
      <w:r w:rsidR="00177EE1" w:rsidRPr="00CD5845">
        <w:rPr>
          <w:rFonts w:eastAsia="Times New Roman" w:cs="Tahoma"/>
          <w:color w:val="auto"/>
          <w:szCs w:val="24"/>
          <w:lang w:eastAsia="es-ES"/>
        </w:rPr>
        <w:t>el</w:t>
      </w:r>
      <w:r w:rsidR="00083A1D" w:rsidRPr="00CD5845">
        <w:rPr>
          <w:rFonts w:eastAsia="Times New Roman" w:cs="Tahoma"/>
          <w:color w:val="auto"/>
          <w:szCs w:val="24"/>
          <w:lang w:eastAsia="es-ES"/>
        </w:rPr>
        <w:t xml:space="preserve"> </w:t>
      </w:r>
      <w:r w:rsidR="00177EE1" w:rsidRPr="00CD5845">
        <w:rPr>
          <w:rFonts w:eastAsia="Times New Roman" w:cs="Tahoma"/>
          <w:color w:val="auto"/>
          <w:szCs w:val="24"/>
          <w:lang w:eastAsia="es-ES"/>
        </w:rPr>
        <w:t>expediente</w:t>
      </w:r>
      <w:r w:rsidR="00083A1D" w:rsidRPr="00CD5845">
        <w:rPr>
          <w:rFonts w:eastAsia="Times New Roman" w:cs="Tahoma"/>
          <w:color w:val="auto"/>
          <w:szCs w:val="24"/>
          <w:lang w:eastAsia="es-ES"/>
        </w:rPr>
        <w:t xml:space="preserve"> </w:t>
      </w:r>
      <w:r w:rsidR="00177EE1" w:rsidRPr="00CD5845">
        <w:rPr>
          <w:rFonts w:eastAsia="Times New Roman" w:cs="Tahoma"/>
          <w:color w:val="auto"/>
          <w:szCs w:val="24"/>
          <w:lang w:eastAsia="es-ES"/>
        </w:rPr>
        <w:t>electrónico</w:t>
      </w:r>
      <w:r w:rsidR="00083A1D" w:rsidRPr="00CD5845">
        <w:rPr>
          <w:rFonts w:eastAsia="Times New Roman" w:cs="Tahoma"/>
          <w:color w:val="auto"/>
          <w:szCs w:val="24"/>
          <w:lang w:eastAsia="es-ES"/>
        </w:rPr>
        <w:t xml:space="preserve"> </w:t>
      </w:r>
      <w:r w:rsidR="00177EE1" w:rsidRPr="00CD5845">
        <w:rPr>
          <w:rFonts w:eastAsia="Times New Roman" w:cs="Tahoma"/>
          <w:color w:val="auto"/>
          <w:szCs w:val="24"/>
          <w:lang w:eastAsia="es-ES"/>
        </w:rPr>
        <w:t>y</w:t>
      </w:r>
      <w:r w:rsidR="00083A1D" w:rsidRPr="00CD5845">
        <w:rPr>
          <w:rFonts w:eastAsia="Times New Roman" w:cs="Tahoma"/>
          <w:color w:val="auto"/>
          <w:szCs w:val="24"/>
          <w:lang w:eastAsia="es-ES"/>
        </w:rPr>
        <w:t xml:space="preserve"> </w:t>
      </w:r>
      <w:r w:rsidR="00177EE1" w:rsidRPr="00CD5845">
        <w:rPr>
          <w:rFonts w:eastAsia="Times New Roman" w:cs="Tahoma"/>
          <w:color w:val="auto"/>
          <w:szCs w:val="24"/>
          <w:lang w:eastAsia="es-ES"/>
        </w:rPr>
        <w:t>no</w:t>
      </w:r>
      <w:r w:rsidR="00083A1D" w:rsidRPr="00CD5845">
        <w:rPr>
          <w:rFonts w:eastAsia="Times New Roman" w:cs="Tahoma"/>
          <w:color w:val="auto"/>
          <w:szCs w:val="24"/>
          <w:lang w:eastAsia="es-ES"/>
        </w:rPr>
        <w:t xml:space="preserve"> </w:t>
      </w:r>
      <w:r w:rsidR="00177EE1" w:rsidRPr="00CD5845">
        <w:rPr>
          <w:rFonts w:eastAsia="Times New Roman" w:cs="Tahoma"/>
          <w:color w:val="auto"/>
          <w:szCs w:val="24"/>
          <w:lang w:eastAsia="es-ES"/>
        </w:rPr>
        <w:t>existe</w:t>
      </w:r>
      <w:r w:rsidR="00083A1D" w:rsidRPr="00CD5845">
        <w:rPr>
          <w:rFonts w:eastAsia="Times New Roman" w:cs="Tahoma"/>
          <w:color w:val="auto"/>
          <w:szCs w:val="24"/>
          <w:lang w:eastAsia="es-ES"/>
        </w:rPr>
        <w:t xml:space="preserve"> </w:t>
      </w:r>
      <w:r w:rsidR="00177EE1" w:rsidRPr="00CD5845">
        <w:rPr>
          <w:rFonts w:eastAsia="Times New Roman" w:cs="Tahoma"/>
          <w:color w:val="auto"/>
          <w:szCs w:val="24"/>
          <w:lang w:eastAsia="es-ES"/>
        </w:rPr>
        <w:t>diligencia</w:t>
      </w:r>
      <w:r w:rsidR="00083A1D" w:rsidRPr="00CD5845">
        <w:rPr>
          <w:rFonts w:eastAsia="Times New Roman" w:cs="Tahoma"/>
          <w:color w:val="auto"/>
          <w:szCs w:val="24"/>
          <w:lang w:eastAsia="es-ES"/>
        </w:rPr>
        <w:t xml:space="preserve"> </w:t>
      </w:r>
      <w:r w:rsidR="00177EE1" w:rsidRPr="00CD5845">
        <w:rPr>
          <w:rFonts w:eastAsia="Times New Roman" w:cs="Tahoma"/>
          <w:color w:val="auto"/>
          <w:szCs w:val="24"/>
          <w:lang w:eastAsia="es-ES"/>
        </w:rPr>
        <w:t>pendiente</w:t>
      </w:r>
      <w:r w:rsidR="00083A1D" w:rsidRPr="00CD5845">
        <w:rPr>
          <w:rFonts w:eastAsia="Times New Roman" w:cs="Tahoma"/>
          <w:color w:val="auto"/>
          <w:szCs w:val="24"/>
          <w:lang w:eastAsia="es-ES"/>
        </w:rPr>
        <w:t xml:space="preserve"> </w:t>
      </w:r>
      <w:r w:rsidR="00177EE1" w:rsidRPr="00CD5845">
        <w:rPr>
          <w:rFonts w:eastAsia="Times New Roman" w:cs="Tahoma"/>
          <w:color w:val="auto"/>
          <w:szCs w:val="24"/>
          <w:lang w:eastAsia="es-ES"/>
        </w:rPr>
        <w:t>de</w:t>
      </w:r>
      <w:r w:rsidR="00083A1D" w:rsidRPr="00CD5845">
        <w:rPr>
          <w:rFonts w:eastAsia="Times New Roman" w:cs="Tahoma"/>
          <w:color w:val="auto"/>
          <w:szCs w:val="24"/>
          <w:lang w:eastAsia="es-ES"/>
        </w:rPr>
        <w:t xml:space="preserve"> </w:t>
      </w:r>
      <w:r w:rsidR="00177EE1" w:rsidRPr="00CD5845">
        <w:rPr>
          <w:rFonts w:eastAsia="Times New Roman" w:cs="Tahoma"/>
          <w:color w:val="auto"/>
          <w:szCs w:val="24"/>
          <w:lang w:eastAsia="es-ES"/>
        </w:rPr>
        <w:t>desahogo,</w:t>
      </w:r>
      <w:r w:rsidR="00083A1D" w:rsidRPr="00CD5845">
        <w:rPr>
          <w:rFonts w:eastAsia="Times New Roman" w:cs="Tahoma"/>
          <w:color w:val="auto"/>
          <w:szCs w:val="24"/>
          <w:lang w:eastAsia="es-ES"/>
        </w:rPr>
        <w:t xml:space="preserve"> </w:t>
      </w:r>
      <w:r w:rsidR="00177EE1" w:rsidRPr="00CD5845">
        <w:rPr>
          <w:rFonts w:eastAsia="Times New Roman" w:cs="Tahoma"/>
          <w:color w:val="auto"/>
          <w:szCs w:val="24"/>
          <w:lang w:eastAsia="es-ES"/>
        </w:rPr>
        <w:t>se</w:t>
      </w:r>
      <w:r w:rsidR="00083A1D" w:rsidRPr="00CD5845">
        <w:rPr>
          <w:rFonts w:eastAsia="Times New Roman" w:cs="Tahoma"/>
          <w:color w:val="auto"/>
          <w:szCs w:val="24"/>
          <w:lang w:eastAsia="es-ES"/>
        </w:rPr>
        <w:t xml:space="preserve"> </w:t>
      </w:r>
      <w:r w:rsidR="00177EE1" w:rsidRPr="00CD5845">
        <w:rPr>
          <w:rFonts w:eastAsia="Times New Roman" w:cs="Tahoma"/>
          <w:color w:val="auto"/>
          <w:szCs w:val="24"/>
          <w:lang w:eastAsia="es-ES"/>
        </w:rPr>
        <w:t>emite</w:t>
      </w:r>
      <w:r w:rsidR="00083A1D" w:rsidRPr="00CD5845">
        <w:rPr>
          <w:rFonts w:eastAsia="Times New Roman" w:cs="Tahoma"/>
          <w:color w:val="auto"/>
          <w:szCs w:val="24"/>
          <w:lang w:eastAsia="es-ES"/>
        </w:rPr>
        <w:t xml:space="preserve"> </w:t>
      </w:r>
      <w:r w:rsidR="00177EE1" w:rsidRPr="00CD5845">
        <w:rPr>
          <w:rFonts w:eastAsia="Times New Roman" w:cs="Tahoma"/>
          <w:color w:val="auto"/>
          <w:szCs w:val="24"/>
          <w:lang w:eastAsia="es-ES"/>
        </w:rPr>
        <w:t>la</w:t>
      </w:r>
      <w:r w:rsidR="00083A1D" w:rsidRPr="00CD5845">
        <w:rPr>
          <w:rFonts w:eastAsia="Times New Roman" w:cs="Tahoma"/>
          <w:color w:val="auto"/>
          <w:szCs w:val="24"/>
          <w:lang w:eastAsia="es-ES"/>
        </w:rPr>
        <w:t xml:space="preserve"> </w:t>
      </w:r>
      <w:r w:rsidR="00177EE1" w:rsidRPr="00CD5845">
        <w:rPr>
          <w:rFonts w:eastAsia="Times New Roman" w:cs="Tahoma"/>
          <w:color w:val="auto"/>
          <w:szCs w:val="24"/>
          <w:lang w:eastAsia="es-ES"/>
        </w:rPr>
        <w:t>resolución</w:t>
      </w:r>
      <w:r w:rsidR="00083A1D" w:rsidRPr="00CD5845">
        <w:rPr>
          <w:rFonts w:eastAsia="Times New Roman" w:cs="Tahoma"/>
          <w:color w:val="auto"/>
          <w:szCs w:val="24"/>
          <w:lang w:eastAsia="es-ES"/>
        </w:rPr>
        <w:t xml:space="preserve"> </w:t>
      </w:r>
      <w:r w:rsidR="00177EE1" w:rsidRPr="00CD5845">
        <w:rPr>
          <w:rFonts w:eastAsia="Times New Roman" w:cs="Tahoma"/>
          <w:color w:val="auto"/>
          <w:szCs w:val="24"/>
          <w:lang w:eastAsia="es-ES"/>
        </w:rPr>
        <w:t>que</w:t>
      </w:r>
      <w:r w:rsidR="00083A1D" w:rsidRPr="00CD5845">
        <w:rPr>
          <w:rFonts w:eastAsia="Times New Roman" w:cs="Tahoma"/>
          <w:color w:val="auto"/>
          <w:szCs w:val="24"/>
          <w:lang w:eastAsia="es-ES"/>
        </w:rPr>
        <w:t xml:space="preserve"> </w:t>
      </w:r>
      <w:r w:rsidR="00177EE1" w:rsidRPr="00CD5845">
        <w:rPr>
          <w:rFonts w:eastAsia="Times New Roman" w:cs="Tahoma"/>
          <w:color w:val="auto"/>
          <w:szCs w:val="24"/>
          <w:lang w:eastAsia="es-ES"/>
        </w:rPr>
        <w:t>conforme</w:t>
      </w:r>
      <w:r w:rsidR="00083A1D" w:rsidRPr="00CD5845">
        <w:rPr>
          <w:rFonts w:eastAsia="Times New Roman" w:cs="Tahoma"/>
          <w:color w:val="auto"/>
          <w:szCs w:val="24"/>
          <w:lang w:eastAsia="es-ES"/>
        </w:rPr>
        <w:t xml:space="preserve"> </w:t>
      </w:r>
      <w:r w:rsidR="00177EE1" w:rsidRPr="00CD5845">
        <w:rPr>
          <w:rFonts w:eastAsia="Times New Roman" w:cs="Tahoma"/>
          <w:color w:val="auto"/>
          <w:szCs w:val="24"/>
          <w:lang w:eastAsia="es-ES"/>
        </w:rPr>
        <w:t>a</w:t>
      </w:r>
      <w:r w:rsidR="00083A1D" w:rsidRPr="00CD5845">
        <w:rPr>
          <w:rFonts w:eastAsia="Times New Roman" w:cs="Tahoma"/>
          <w:color w:val="auto"/>
          <w:szCs w:val="24"/>
          <w:lang w:eastAsia="es-ES"/>
        </w:rPr>
        <w:t xml:space="preserve"> </w:t>
      </w:r>
      <w:r w:rsidR="00177EE1" w:rsidRPr="00CD5845">
        <w:rPr>
          <w:rFonts w:eastAsia="Times New Roman" w:cs="Tahoma"/>
          <w:color w:val="auto"/>
          <w:szCs w:val="24"/>
          <w:lang w:eastAsia="es-ES"/>
        </w:rPr>
        <w:t>Derecho</w:t>
      </w:r>
      <w:r w:rsidR="00083A1D" w:rsidRPr="00CD5845">
        <w:rPr>
          <w:rFonts w:eastAsia="Times New Roman" w:cs="Tahoma"/>
          <w:color w:val="auto"/>
          <w:szCs w:val="24"/>
          <w:lang w:eastAsia="es-ES"/>
        </w:rPr>
        <w:t xml:space="preserve"> </w:t>
      </w:r>
      <w:r w:rsidR="00177EE1" w:rsidRPr="00CD5845">
        <w:rPr>
          <w:rFonts w:eastAsia="Times New Roman" w:cs="Tahoma"/>
          <w:color w:val="auto"/>
          <w:szCs w:val="24"/>
          <w:lang w:eastAsia="es-ES"/>
        </w:rPr>
        <w:t>proceda,</w:t>
      </w:r>
      <w:r w:rsidR="00083A1D" w:rsidRPr="00CD5845">
        <w:rPr>
          <w:rFonts w:eastAsia="Times New Roman" w:cs="Tahoma"/>
          <w:color w:val="auto"/>
          <w:szCs w:val="24"/>
          <w:lang w:eastAsia="es-ES"/>
        </w:rPr>
        <w:t xml:space="preserve"> </w:t>
      </w:r>
      <w:r w:rsidRPr="00CD5845">
        <w:rPr>
          <w:rFonts w:eastAsia="Times New Roman" w:cs="Tahoma"/>
          <w:color w:val="auto"/>
          <w:szCs w:val="24"/>
          <w:lang w:eastAsia="es-ES"/>
        </w:rPr>
        <w:t>de acuerdo con</w:t>
      </w:r>
      <w:r w:rsidR="00083A1D" w:rsidRPr="00CD5845">
        <w:rPr>
          <w:rFonts w:eastAsia="Times New Roman" w:cs="Tahoma"/>
          <w:color w:val="auto"/>
          <w:szCs w:val="24"/>
          <w:lang w:eastAsia="es-ES"/>
        </w:rPr>
        <w:t xml:space="preserve"> </w:t>
      </w:r>
      <w:r w:rsidR="00177EE1" w:rsidRPr="00CD5845">
        <w:rPr>
          <w:rFonts w:eastAsia="Times New Roman" w:cs="Tahoma"/>
          <w:color w:val="auto"/>
          <w:szCs w:val="24"/>
          <w:lang w:eastAsia="es-ES"/>
        </w:rPr>
        <w:t>los</w:t>
      </w:r>
      <w:r w:rsidR="00083A1D" w:rsidRPr="00CD5845">
        <w:rPr>
          <w:rFonts w:eastAsia="Times New Roman" w:cs="Tahoma"/>
          <w:color w:val="auto"/>
          <w:szCs w:val="24"/>
          <w:lang w:eastAsia="es-ES"/>
        </w:rPr>
        <w:t xml:space="preserve"> </w:t>
      </w:r>
      <w:r w:rsidR="00177EE1" w:rsidRPr="00CD5845">
        <w:rPr>
          <w:rFonts w:eastAsia="Times New Roman" w:cs="Tahoma"/>
          <w:color w:val="auto"/>
          <w:szCs w:val="24"/>
          <w:lang w:eastAsia="es-ES"/>
        </w:rPr>
        <w:t>siguientes:</w:t>
      </w:r>
      <w:r w:rsidR="00083A1D" w:rsidRPr="00CD5845">
        <w:rPr>
          <w:rFonts w:eastAsia="Times New Roman" w:cs="Tahoma"/>
          <w:color w:val="auto"/>
          <w:szCs w:val="24"/>
          <w:lang w:eastAsia="es-ES"/>
        </w:rPr>
        <w:t xml:space="preserve"> </w:t>
      </w:r>
    </w:p>
    <w:p w14:paraId="17640BD1" w14:textId="74260500" w:rsidR="002E7BAC" w:rsidRPr="00CD5845" w:rsidRDefault="002E7BAC" w:rsidP="006A1A4E">
      <w:pPr>
        <w:spacing w:after="0" w:line="360" w:lineRule="auto"/>
        <w:rPr>
          <w:rFonts w:eastAsia="Times New Roman" w:cs="Tahoma"/>
          <w:color w:val="auto"/>
          <w:szCs w:val="24"/>
          <w:lang w:eastAsia="es-ES"/>
        </w:rPr>
      </w:pPr>
    </w:p>
    <w:p w14:paraId="40C6BC05" w14:textId="77777777" w:rsidR="007C16DF" w:rsidRPr="00CD5845" w:rsidRDefault="007C16DF" w:rsidP="007C16DF">
      <w:pPr>
        <w:spacing w:after="0" w:line="360" w:lineRule="auto"/>
        <w:jc w:val="center"/>
        <w:rPr>
          <w:rFonts w:eastAsia="Palatino Linotype" w:cs="Palatino Linotype"/>
          <w:b/>
          <w:bCs/>
          <w:lang w:val="es-ES"/>
        </w:rPr>
      </w:pPr>
      <w:r w:rsidRPr="00CD5845">
        <w:rPr>
          <w:rFonts w:eastAsia="Palatino Linotype" w:cs="Palatino Linotype"/>
          <w:b/>
          <w:bCs/>
          <w:lang w:val="es-ES"/>
        </w:rPr>
        <w:t>C O N S I D E R A N D O S:</w:t>
      </w:r>
    </w:p>
    <w:p w14:paraId="2327D121" w14:textId="77777777" w:rsidR="007C16DF" w:rsidRPr="00CD5845" w:rsidRDefault="007C16DF" w:rsidP="007C16DF">
      <w:pPr>
        <w:spacing w:after="0" w:line="360" w:lineRule="auto"/>
        <w:rPr>
          <w:rFonts w:eastAsia="Palatino Linotype" w:cs="Palatino Linotype"/>
          <w:b/>
          <w:bCs/>
        </w:rPr>
      </w:pPr>
    </w:p>
    <w:p w14:paraId="498E9323" w14:textId="77777777" w:rsidR="007C16DF" w:rsidRPr="00CD5845" w:rsidRDefault="007C16DF" w:rsidP="007C16DF">
      <w:pPr>
        <w:spacing w:after="0" w:line="360" w:lineRule="auto"/>
        <w:rPr>
          <w:rFonts w:eastAsia="Calibri" w:cs="Tahoma"/>
          <w:b/>
          <w:color w:val="000000"/>
          <w:lang w:val="es-ES"/>
        </w:rPr>
      </w:pPr>
      <w:r w:rsidRPr="00CD5845">
        <w:rPr>
          <w:rFonts w:eastAsia="Calibri" w:cs="Tahoma"/>
          <w:b/>
          <w:color w:val="000000"/>
          <w:lang w:val="es-ES"/>
        </w:rPr>
        <w:t>PRIMERO. Competencia.</w:t>
      </w:r>
    </w:p>
    <w:p w14:paraId="7DAF8FBC" w14:textId="77777777" w:rsidR="007C16DF" w:rsidRPr="00CD5845" w:rsidRDefault="007C16DF" w:rsidP="007C16DF">
      <w:pPr>
        <w:spacing w:after="0" w:line="360" w:lineRule="auto"/>
        <w:rPr>
          <w:rFonts w:eastAsia="Calibri" w:cs="Tahoma"/>
          <w:b/>
          <w:color w:val="000000"/>
          <w:lang w:val="es-ES"/>
        </w:rPr>
      </w:pPr>
    </w:p>
    <w:p w14:paraId="532A2053" w14:textId="77777777" w:rsidR="007C16DF" w:rsidRPr="00CD5845" w:rsidRDefault="007C16DF" w:rsidP="007C16DF">
      <w:pPr>
        <w:spacing w:after="0" w:line="360" w:lineRule="auto"/>
        <w:rPr>
          <w:rFonts w:eastAsia="Calibri" w:cs="Tahoma"/>
          <w:b/>
          <w:bCs/>
          <w:color w:val="000000"/>
        </w:rPr>
      </w:pPr>
      <w:r w:rsidRPr="00CD5845">
        <w:rPr>
          <w:rFonts w:eastAsia="Calibri" w:cs="Tahoma"/>
          <w:color w:val="000000"/>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w:t>
      </w:r>
      <w:r w:rsidRPr="00CD5845">
        <w:rPr>
          <w:rFonts w:eastAsia="Calibri" w:cs="Tahoma"/>
          <w:color w:val="000000"/>
          <w:lang w:val="x-none"/>
        </w:rPr>
        <w:t>, trigésimo primero</w:t>
      </w:r>
      <w:r w:rsidRPr="00CD5845">
        <w:rPr>
          <w:rFonts w:eastAsia="Calibri" w:cs="Tahoma"/>
          <w:color w:val="000000"/>
        </w:rPr>
        <w:t xml:space="preserve">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w:t>
      </w:r>
      <w:r w:rsidRPr="00CD5845">
        <w:rPr>
          <w:rFonts w:eastAsia="Calibri" w:cs="Tahoma"/>
          <w:b/>
          <w:bCs/>
          <w:color w:val="000000"/>
        </w:rPr>
        <w:t xml:space="preserve"> </w:t>
      </w:r>
      <w:r w:rsidRPr="00CD5845">
        <w:rPr>
          <w:rFonts w:eastAsia="Calibri" w:cs="Tahoma"/>
          <w:color w:val="000000"/>
        </w:rPr>
        <w:t>Información Pública y Protección de Datos Personales del Estado de México y Municipios.</w:t>
      </w:r>
    </w:p>
    <w:p w14:paraId="1226E1E7" w14:textId="77777777" w:rsidR="007C16DF" w:rsidRPr="00CD5845" w:rsidRDefault="007C16DF" w:rsidP="007C16DF">
      <w:pPr>
        <w:spacing w:after="0" w:line="360" w:lineRule="auto"/>
        <w:rPr>
          <w:rFonts w:eastAsia="Calibri" w:cs="Tahoma"/>
          <w:b/>
          <w:bCs/>
          <w:color w:val="000000"/>
        </w:rPr>
      </w:pPr>
    </w:p>
    <w:p w14:paraId="78B514E9" w14:textId="77777777" w:rsidR="007C16DF" w:rsidRPr="00CD5845" w:rsidRDefault="007C16DF" w:rsidP="007C16DF">
      <w:pPr>
        <w:spacing w:after="0" w:line="360" w:lineRule="auto"/>
        <w:rPr>
          <w:rFonts w:eastAsia="Calibri" w:cs="Tahoma"/>
          <w:b/>
          <w:color w:val="000000"/>
        </w:rPr>
      </w:pPr>
      <w:r w:rsidRPr="00CD5845">
        <w:rPr>
          <w:rFonts w:eastAsia="Calibri" w:cs="Tahoma"/>
          <w:b/>
          <w:color w:val="000000"/>
        </w:rPr>
        <w:lastRenderedPageBreak/>
        <w:t>SEGUNDO. Causales de procedencia y sobreseimiento.</w:t>
      </w:r>
    </w:p>
    <w:p w14:paraId="55F01F1C" w14:textId="77777777" w:rsidR="007C16DF" w:rsidRPr="00CD5845" w:rsidRDefault="007C16DF" w:rsidP="007C16DF">
      <w:pPr>
        <w:spacing w:after="0" w:line="360" w:lineRule="auto"/>
        <w:rPr>
          <w:rFonts w:eastAsia="Calibri" w:cs="Tahoma"/>
          <w:b/>
          <w:bCs/>
          <w:color w:val="000000"/>
        </w:rPr>
      </w:pPr>
    </w:p>
    <w:p w14:paraId="77E667BC" w14:textId="77777777" w:rsidR="007C16DF" w:rsidRPr="00CD5845" w:rsidRDefault="007C16DF" w:rsidP="007C16DF">
      <w:pPr>
        <w:spacing w:after="0" w:line="360" w:lineRule="auto"/>
        <w:rPr>
          <w:rFonts w:eastAsia="Calibri" w:cs="Tahoma"/>
          <w:color w:val="000000"/>
        </w:rPr>
      </w:pPr>
      <w:r w:rsidRPr="00CD5845">
        <w:rPr>
          <w:rFonts w:eastAsia="Calibri" w:cs="Tahoma"/>
          <w:color w:val="000000"/>
        </w:rPr>
        <w:t xml:space="preserve">De las constancias que forma parte del Recurso de Revisión que se analiza, se advierte que previo al estudio del fondo de la </w:t>
      </w:r>
      <w:r w:rsidRPr="00CD5845">
        <w:rPr>
          <w:rFonts w:eastAsia="Calibri" w:cs="Tahoma"/>
          <w:i/>
          <w:color w:val="000000"/>
        </w:rPr>
        <w:t>litis</w:t>
      </w:r>
      <w:r w:rsidRPr="00CD5845">
        <w:rPr>
          <w:rFonts w:eastAsia="Calibri" w:cs="Tahoma"/>
          <w:color w:val="000000"/>
        </w:rPr>
        <w:t>, es necesario estudiar las causales de improcedencia y sobreseimiento que se adviertan, para determinar lo que en Derecho proceda.</w:t>
      </w:r>
    </w:p>
    <w:p w14:paraId="5D268D15" w14:textId="77777777" w:rsidR="007C16DF" w:rsidRPr="00CD5845" w:rsidRDefault="007C16DF" w:rsidP="007C16DF">
      <w:pPr>
        <w:spacing w:after="0" w:line="360" w:lineRule="auto"/>
        <w:rPr>
          <w:rFonts w:eastAsia="Calibri" w:cs="Tahoma"/>
          <w:b/>
          <w:bCs/>
          <w:color w:val="000000"/>
        </w:rPr>
      </w:pPr>
    </w:p>
    <w:p w14:paraId="2AFF4D26" w14:textId="77777777" w:rsidR="007C16DF" w:rsidRPr="00CD5845" w:rsidRDefault="007C16DF" w:rsidP="007C16DF">
      <w:pPr>
        <w:spacing w:after="0" w:line="360" w:lineRule="auto"/>
        <w:rPr>
          <w:rFonts w:eastAsia="Calibri" w:cs="Tahoma"/>
          <w:b/>
          <w:color w:val="000000"/>
        </w:rPr>
      </w:pPr>
      <w:r w:rsidRPr="00CD5845">
        <w:rPr>
          <w:rFonts w:eastAsia="Calibri" w:cs="Tahoma"/>
          <w:b/>
          <w:color w:val="000000"/>
        </w:rPr>
        <w:t xml:space="preserve">Causales de improcedencia. </w:t>
      </w:r>
    </w:p>
    <w:p w14:paraId="1F3F8193" w14:textId="77777777" w:rsidR="007C16DF" w:rsidRPr="00CD5845" w:rsidRDefault="007C16DF" w:rsidP="007C16DF">
      <w:pPr>
        <w:spacing w:after="0" w:line="360" w:lineRule="auto"/>
        <w:rPr>
          <w:rFonts w:eastAsia="Calibri" w:cs="Tahoma"/>
          <w:b/>
          <w:bCs/>
          <w:color w:val="000000"/>
        </w:rPr>
      </w:pPr>
    </w:p>
    <w:p w14:paraId="625AA4EA" w14:textId="77777777" w:rsidR="007C16DF" w:rsidRPr="00CD5845" w:rsidRDefault="007C16DF" w:rsidP="007C16DF">
      <w:pPr>
        <w:spacing w:after="0" w:line="360" w:lineRule="auto"/>
        <w:rPr>
          <w:rFonts w:eastAsia="Calibri" w:cs="Tahoma"/>
          <w:color w:val="000000"/>
        </w:rPr>
      </w:pPr>
      <w:r w:rsidRPr="00CD5845">
        <w:rPr>
          <w:rFonts w:eastAsia="Calibri" w:cs="Tahoma"/>
          <w:color w:val="000000"/>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4A758DE8" w14:textId="77777777" w:rsidR="007C16DF" w:rsidRPr="00CD5845" w:rsidRDefault="007C16DF" w:rsidP="007C16DF">
      <w:pPr>
        <w:spacing w:after="0" w:line="360" w:lineRule="auto"/>
        <w:rPr>
          <w:rFonts w:eastAsia="Calibri" w:cs="Tahoma"/>
          <w:color w:val="000000"/>
        </w:rPr>
      </w:pPr>
    </w:p>
    <w:p w14:paraId="1AD1E283" w14:textId="77777777" w:rsidR="007C16DF" w:rsidRPr="00CD5845" w:rsidRDefault="007C16DF" w:rsidP="007C16DF">
      <w:pPr>
        <w:spacing w:after="0" w:line="360" w:lineRule="auto"/>
        <w:rPr>
          <w:rFonts w:eastAsia="Calibri" w:cs="Tahoma"/>
          <w:color w:val="000000"/>
        </w:rPr>
      </w:pPr>
      <w:r w:rsidRPr="00CD5845">
        <w:rPr>
          <w:rFonts w:eastAsia="Calibri" w:cs="Tahoma"/>
          <w:color w:val="000000"/>
        </w:rPr>
        <w:t>En el presente caso, no se actualiza alguna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ampliación a los alcances del requerimiento informativo.</w:t>
      </w:r>
    </w:p>
    <w:p w14:paraId="00EB7E48" w14:textId="77777777" w:rsidR="007C16DF" w:rsidRPr="00CD5845" w:rsidRDefault="007C16DF" w:rsidP="007C16DF">
      <w:pPr>
        <w:spacing w:after="0" w:line="360" w:lineRule="auto"/>
        <w:rPr>
          <w:rFonts w:eastAsia="Calibri" w:cs="Tahoma"/>
          <w:color w:val="000000"/>
        </w:rPr>
      </w:pPr>
    </w:p>
    <w:p w14:paraId="65583698" w14:textId="77777777" w:rsidR="007C16DF" w:rsidRPr="00CD5845" w:rsidRDefault="007C16DF" w:rsidP="007C16DF">
      <w:pPr>
        <w:spacing w:after="0" w:line="360" w:lineRule="auto"/>
        <w:rPr>
          <w:rFonts w:eastAsia="Calibri" w:cs="Tahoma"/>
          <w:b/>
          <w:color w:val="000000"/>
        </w:rPr>
      </w:pPr>
      <w:r w:rsidRPr="00CD5845">
        <w:rPr>
          <w:rFonts w:eastAsia="Calibri" w:cs="Tahoma"/>
          <w:b/>
          <w:color w:val="000000"/>
        </w:rPr>
        <w:t>Causales de sobreseimiento.</w:t>
      </w:r>
    </w:p>
    <w:p w14:paraId="04334608" w14:textId="77777777" w:rsidR="007C16DF" w:rsidRPr="00CD5845" w:rsidRDefault="007C16DF" w:rsidP="007C16DF">
      <w:pPr>
        <w:spacing w:after="0" w:line="360" w:lineRule="auto"/>
        <w:rPr>
          <w:rFonts w:eastAsia="Calibri" w:cs="Tahoma"/>
          <w:b/>
          <w:bCs/>
          <w:color w:val="000000"/>
        </w:rPr>
      </w:pPr>
    </w:p>
    <w:p w14:paraId="3E12538F" w14:textId="77777777" w:rsidR="007C16DF" w:rsidRPr="00CD5845" w:rsidRDefault="007C16DF" w:rsidP="007C16DF">
      <w:pPr>
        <w:spacing w:after="0" w:line="360" w:lineRule="auto"/>
        <w:rPr>
          <w:rFonts w:eastAsia="Calibri" w:cs="Tahoma"/>
          <w:color w:val="000000"/>
        </w:rPr>
      </w:pPr>
      <w:r w:rsidRPr="00CD5845">
        <w:rPr>
          <w:rFonts w:eastAsia="Calibri" w:cs="Tahoma"/>
          <w:color w:val="000000"/>
        </w:rPr>
        <w:lastRenderedPageBreak/>
        <w:t>Por ser de previo y especial pronunciamiento, este Instituto analiza si se actualiza alguna causal de sobreseimiento.</w:t>
      </w:r>
    </w:p>
    <w:p w14:paraId="601C66B2" w14:textId="77777777" w:rsidR="007C16DF" w:rsidRPr="00CD5845" w:rsidRDefault="007C16DF" w:rsidP="007C16DF">
      <w:pPr>
        <w:spacing w:after="0" w:line="360" w:lineRule="auto"/>
        <w:rPr>
          <w:rFonts w:eastAsia="Calibri" w:cs="Tahoma"/>
          <w:color w:val="000000"/>
        </w:rPr>
      </w:pPr>
    </w:p>
    <w:p w14:paraId="3C9C9B06" w14:textId="77777777" w:rsidR="007C16DF" w:rsidRPr="00CD5845" w:rsidRDefault="007C16DF" w:rsidP="007C16DF">
      <w:pPr>
        <w:spacing w:after="0" w:line="360" w:lineRule="auto"/>
        <w:rPr>
          <w:rFonts w:eastAsia="Calibri" w:cs="Tahoma"/>
          <w:color w:val="000000"/>
        </w:rPr>
      </w:pPr>
      <w:r w:rsidRPr="00CD5845">
        <w:rPr>
          <w:rFonts w:eastAsia="Calibri" w:cs="Tahoma"/>
          <w:color w:val="000000"/>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5EF3FF48" w14:textId="77777777" w:rsidR="007C16DF" w:rsidRPr="00CD5845" w:rsidRDefault="007C16DF" w:rsidP="007C16DF">
      <w:pPr>
        <w:spacing w:after="0" w:line="360" w:lineRule="auto"/>
        <w:rPr>
          <w:rFonts w:eastAsia="Calibri" w:cs="Tahoma"/>
          <w:color w:val="000000"/>
        </w:rPr>
      </w:pPr>
      <w:r w:rsidRPr="00CD5845">
        <w:rPr>
          <w:rFonts w:eastAsia="Calibri" w:cs="Tahoma"/>
          <w:color w:val="000000"/>
        </w:rPr>
        <w:t xml:space="preserve">Por tales motivos, se considera procedente entrar al fondo del presente asunto. </w:t>
      </w:r>
    </w:p>
    <w:p w14:paraId="51955FA5" w14:textId="77777777" w:rsidR="007C16DF" w:rsidRPr="00CD5845" w:rsidRDefault="007C16DF" w:rsidP="007C16DF">
      <w:pPr>
        <w:spacing w:after="0" w:line="360" w:lineRule="auto"/>
        <w:rPr>
          <w:rFonts w:eastAsia="Calibri" w:cs="Tahoma"/>
          <w:b/>
          <w:bCs/>
          <w:color w:val="000000"/>
        </w:rPr>
      </w:pPr>
    </w:p>
    <w:p w14:paraId="6A832BC2" w14:textId="77777777" w:rsidR="007C16DF" w:rsidRPr="00CD5845" w:rsidRDefault="007C16DF" w:rsidP="007C16DF">
      <w:pPr>
        <w:spacing w:after="0" w:line="360" w:lineRule="auto"/>
        <w:rPr>
          <w:rFonts w:eastAsia="Calibri" w:cs="Tahoma"/>
          <w:b/>
          <w:color w:val="000000"/>
        </w:rPr>
      </w:pPr>
      <w:r w:rsidRPr="00CD5845">
        <w:rPr>
          <w:rFonts w:eastAsia="Calibri" w:cs="Tahoma"/>
          <w:b/>
          <w:color w:val="000000"/>
        </w:rPr>
        <w:t xml:space="preserve">TERCERO. Determinación de la Controversia. </w:t>
      </w:r>
    </w:p>
    <w:p w14:paraId="4532A41E" w14:textId="77777777" w:rsidR="007C16DF" w:rsidRPr="00CD5845" w:rsidRDefault="007C16DF" w:rsidP="007C16DF">
      <w:pPr>
        <w:spacing w:after="0" w:line="360" w:lineRule="auto"/>
        <w:rPr>
          <w:rFonts w:eastAsia="Calibri" w:cs="Tahoma"/>
          <w:bCs/>
          <w:color w:val="000000"/>
        </w:rPr>
      </w:pPr>
    </w:p>
    <w:p w14:paraId="42CEE94A" w14:textId="77777777" w:rsidR="007C16DF" w:rsidRPr="00CD5845" w:rsidRDefault="007C16DF" w:rsidP="007C16DF">
      <w:pPr>
        <w:spacing w:after="0" w:line="360" w:lineRule="auto"/>
        <w:rPr>
          <w:rFonts w:eastAsia="Calibri" w:cs="Tahoma"/>
          <w:bCs/>
          <w:color w:val="000000"/>
        </w:rPr>
      </w:pPr>
      <w:r w:rsidRPr="00CD5845">
        <w:rPr>
          <w:rFonts w:eastAsia="Calibri" w:cs="Tahoma"/>
          <w:bCs/>
          <w:color w:val="000000"/>
        </w:rPr>
        <w:t>La solicitud fue planteada por el Particular, de tal manera que puede ser organizada en dos puntos de información, que se organizan de la siguiente manera:</w:t>
      </w:r>
    </w:p>
    <w:p w14:paraId="16D8A649" w14:textId="77777777" w:rsidR="007C16DF" w:rsidRPr="00CD5845" w:rsidRDefault="007C16DF" w:rsidP="007C16DF">
      <w:pPr>
        <w:spacing w:after="0" w:line="360" w:lineRule="auto"/>
        <w:rPr>
          <w:rFonts w:eastAsia="Calibri" w:cs="Tahoma"/>
          <w:bCs/>
          <w:color w:val="000000"/>
        </w:rPr>
      </w:pPr>
    </w:p>
    <w:p w14:paraId="69BCED06" w14:textId="07FBA427" w:rsidR="007C16DF" w:rsidRPr="00CD5845" w:rsidRDefault="00242238">
      <w:pPr>
        <w:pStyle w:val="Prrafodelista"/>
        <w:numPr>
          <w:ilvl w:val="0"/>
          <w:numId w:val="1"/>
        </w:numPr>
        <w:spacing w:line="360" w:lineRule="auto"/>
        <w:jc w:val="both"/>
        <w:rPr>
          <w:rFonts w:ascii="Palatino Linotype" w:hAnsi="Palatino Linotype" w:cs="Tahoma"/>
          <w:bCs/>
          <w:color w:val="000000"/>
        </w:rPr>
      </w:pPr>
      <w:r w:rsidRPr="00CD5845">
        <w:rPr>
          <w:rFonts w:ascii="Palatino Linotype" w:hAnsi="Palatino Linotype" w:cs="Tahoma"/>
          <w:bCs/>
          <w:color w:val="000000"/>
        </w:rPr>
        <w:t>T</w:t>
      </w:r>
      <w:r w:rsidR="00E93CD6" w:rsidRPr="00CD5845">
        <w:rPr>
          <w:rFonts w:ascii="Palatino Linotype" w:hAnsi="Palatino Linotype" w:cs="Tahoma"/>
          <w:bCs/>
          <w:color w:val="000000"/>
        </w:rPr>
        <w:t>odas las facturas emitidas por los pagos, gastos y compras generadas de los años 2017, 2018, 2019, 2020, 2021 y en específico y primordialmente las emitidas en lo que va de esta administración (2022), con la finalidad de saber si empatan con las facturas remitidas ante el SAT.</w:t>
      </w:r>
    </w:p>
    <w:p w14:paraId="0407B864" w14:textId="77777777" w:rsidR="00E93CD6" w:rsidRPr="00CD5845" w:rsidRDefault="00E93CD6" w:rsidP="007C16DF">
      <w:pPr>
        <w:spacing w:after="0" w:line="360" w:lineRule="auto"/>
        <w:rPr>
          <w:rFonts w:eastAsia="Calibri" w:cs="Tahoma"/>
          <w:bCs/>
          <w:color w:val="000000"/>
        </w:rPr>
      </w:pPr>
    </w:p>
    <w:p w14:paraId="0FDDE649" w14:textId="501A97B0" w:rsidR="007C16DF" w:rsidRPr="00CD5845" w:rsidRDefault="007C16DF" w:rsidP="007C16DF">
      <w:pPr>
        <w:spacing w:after="0" w:line="360" w:lineRule="auto"/>
        <w:rPr>
          <w:rFonts w:eastAsia="Calibri" w:cs="Tahoma"/>
          <w:bCs/>
          <w:color w:val="000000"/>
        </w:rPr>
      </w:pPr>
      <w:r w:rsidRPr="00CD5845">
        <w:rPr>
          <w:rFonts w:eastAsia="Calibri" w:cs="Tahoma"/>
          <w:bCs/>
          <w:color w:val="000000"/>
        </w:rPr>
        <w:t xml:space="preserve">En respuesta, el Sujeto Obligado, </w:t>
      </w:r>
      <w:r w:rsidR="00E93CD6" w:rsidRPr="00CD5845">
        <w:rPr>
          <w:rFonts w:eastAsia="Calibri" w:cs="Tahoma"/>
          <w:bCs/>
          <w:color w:val="000000"/>
        </w:rPr>
        <w:t>entregó facturas del 2019 al 2022 y por cuanto refiere a los documentos de los años 2017 y 2018, declaró la inexistencia de la información ante el Comité de Transparencia de su Sujeto Obligado.</w:t>
      </w:r>
    </w:p>
    <w:p w14:paraId="504134F7" w14:textId="77777777" w:rsidR="00E93CD6" w:rsidRPr="00CD5845" w:rsidRDefault="00E93CD6" w:rsidP="007C16DF">
      <w:pPr>
        <w:spacing w:after="0" w:line="360" w:lineRule="auto"/>
        <w:rPr>
          <w:rFonts w:eastAsia="Calibri" w:cs="Tahoma"/>
          <w:bCs/>
          <w:color w:val="000000"/>
        </w:rPr>
      </w:pPr>
    </w:p>
    <w:p w14:paraId="5B9BB76A" w14:textId="49338E38" w:rsidR="00E93CD6" w:rsidRPr="00CD5845" w:rsidRDefault="00E93CD6" w:rsidP="007C16DF">
      <w:pPr>
        <w:spacing w:after="0" w:line="360" w:lineRule="auto"/>
        <w:rPr>
          <w:rFonts w:eastAsia="Calibri" w:cs="Tahoma"/>
          <w:bCs/>
          <w:color w:val="000000"/>
        </w:rPr>
      </w:pPr>
      <w:r w:rsidRPr="00CD5845">
        <w:rPr>
          <w:rFonts w:eastAsia="Calibri" w:cs="Tahoma"/>
          <w:bCs/>
          <w:color w:val="000000"/>
        </w:rPr>
        <w:lastRenderedPageBreak/>
        <w:t>A través del medio recursal, el Particular se inconformó en dos sentidos, por una parte, de que la información le fue entregada de manera incompleta pues no se le entregaron los demás conceptos de las fac</w:t>
      </w:r>
      <w:r w:rsidR="00242238" w:rsidRPr="00CD5845">
        <w:rPr>
          <w:rFonts w:eastAsia="Calibri" w:cs="Tahoma"/>
          <w:bCs/>
          <w:color w:val="000000"/>
        </w:rPr>
        <w:t>turas y por otra parte, de que se entregó una versión pública incorrecta, pues se eliminó información que es pública.</w:t>
      </w:r>
    </w:p>
    <w:p w14:paraId="4ED82F99" w14:textId="77777777" w:rsidR="007C16DF" w:rsidRPr="00CD5845" w:rsidRDefault="007C16DF" w:rsidP="007C16DF">
      <w:pPr>
        <w:spacing w:after="0" w:line="360" w:lineRule="auto"/>
        <w:rPr>
          <w:rFonts w:eastAsia="Calibri" w:cs="Tahoma"/>
          <w:bCs/>
          <w:color w:val="000000"/>
        </w:rPr>
      </w:pPr>
    </w:p>
    <w:p w14:paraId="56A6D972" w14:textId="76EC05B4" w:rsidR="007C16DF" w:rsidRPr="00CD5845" w:rsidRDefault="007C16DF" w:rsidP="007C16DF">
      <w:pPr>
        <w:spacing w:after="0" w:line="360" w:lineRule="auto"/>
        <w:rPr>
          <w:rFonts w:eastAsia="Calibri" w:cs="Tahoma"/>
          <w:iCs/>
          <w:lang w:val="es-ES" w:eastAsia="es-ES_tradnl"/>
        </w:rPr>
      </w:pPr>
      <w:r w:rsidRPr="00CD5845">
        <w:rPr>
          <w:rFonts w:eastAsia="Calibri" w:cs="Tahoma"/>
          <w:bCs/>
          <w:color w:val="000000"/>
        </w:rPr>
        <w:t xml:space="preserve">Entonces, se advierte que se inconformó de la falta de respuesta, por lo que se actualiza el presupuesto contemplado en el artículo 179, </w:t>
      </w:r>
      <w:r w:rsidR="00242238" w:rsidRPr="00CD5845">
        <w:rPr>
          <w:rFonts w:eastAsia="Calibri" w:cs="Tahoma"/>
          <w:bCs/>
          <w:color w:val="000000"/>
        </w:rPr>
        <w:t xml:space="preserve">fracciones II y V, </w:t>
      </w:r>
      <w:r w:rsidRPr="00CD5845">
        <w:rPr>
          <w:rFonts w:eastAsia="Palatino Linotype" w:cs="Palatino Linotype"/>
          <w:bCs/>
        </w:rPr>
        <w:t>de la Ley de Transparencia y Acceso a la Información Pública del Estado de México y Municipios, es un medio de protección que la Ley otorga a los particulares, para hacer valer su derecho de acceso a la información pública, y procederá en contra de</w:t>
      </w:r>
      <w:r w:rsidRPr="00CD5845">
        <w:rPr>
          <w:rFonts w:eastAsia="Calibri" w:cs="Tahoma"/>
          <w:iCs/>
          <w:lang w:val="es-ES" w:eastAsia="es-ES_tradnl"/>
        </w:rPr>
        <w:t xml:space="preserve"> </w:t>
      </w:r>
      <w:r w:rsidRPr="00CD5845">
        <w:rPr>
          <w:rFonts w:eastAsia="Calibri" w:cs="Tahoma"/>
          <w:b/>
          <w:bCs/>
          <w:iCs/>
          <w:lang w:val="es-ES" w:eastAsia="es-ES_tradnl"/>
        </w:rPr>
        <w:t xml:space="preserve">- </w:t>
      </w:r>
      <w:r w:rsidR="00242238" w:rsidRPr="00CD5845">
        <w:rPr>
          <w:rFonts w:eastAsia="Calibri" w:cs="Tahoma"/>
          <w:b/>
          <w:bCs/>
          <w:iCs/>
          <w:lang w:val="es-ES" w:eastAsia="es-ES_tradnl"/>
        </w:rPr>
        <w:t>la clasificación de la información</w:t>
      </w:r>
      <w:r w:rsidRPr="00CD5845">
        <w:rPr>
          <w:rFonts w:eastAsia="Calibri" w:cs="Tahoma"/>
          <w:b/>
          <w:bCs/>
          <w:iCs/>
          <w:lang w:val="es-ES" w:eastAsia="es-ES_tradnl"/>
        </w:rPr>
        <w:t>-</w:t>
      </w:r>
      <w:r w:rsidR="00242238" w:rsidRPr="00CD5845">
        <w:rPr>
          <w:rFonts w:eastAsia="Calibri" w:cs="Tahoma"/>
          <w:iCs/>
          <w:lang w:val="es-ES" w:eastAsia="es-ES_tradnl"/>
        </w:rPr>
        <w:t xml:space="preserve"> y</w:t>
      </w:r>
      <w:r w:rsidR="00242238" w:rsidRPr="00CD5845">
        <w:rPr>
          <w:rFonts w:eastAsia="Calibri" w:cs="Tahoma"/>
          <w:b/>
          <w:bCs/>
          <w:iCs/>
          <w:lang w:val="es-ES" w:eastAsia="es-ES_tradnl"/>
        </w:rPr>
        <w:t xml:space="preserve"> -la entrega de información incompleta-</w:t>
      </w:r>
      <w:r w:rsidRPr="00CD5845">
        <w:rPr>
          <w:rFonts w:eastAsia="Calibri" w:cs="Tahoma"/>
          <w:b/>
          <w:bCs/>
          <w:iCs/>
          <w:lang w:val="es-ES" w:eastAsia="es-ES_tradnl"/>
        </w:rPr>
        <w:t>.</w:t>
      </w:r>
      <w:r w:rsidRPr="00CD5845">
        <w:rPr>
          <w:rFonts w:eastAsia="Calibri" w:cs="Tahoma"/>
          <w:iCs/>
          <w:lang w:val="es-ES" w:eastAsia="es-ES_tradnl"/>
        </w:rPr>
        <w:t xml:space="preserve"> </w:t>
      </w:r>
    </w:p>
    <w:p w14:paraId="59F0D496" w14:textId="77777777" w:rsidR="007C16DF" w:rsidRPr="00CD5845" w:rsidRDefault="007C16DF" w:rsidP="007C16DF">
      <w:pPr>
        <w:spacing w:after="0" w:line="360" w:lineRule="auto"/>
        <w:ind w:right="567"/>
        <w:rPr>
          <w:rFonts w:eastAsia="Calibri" w:cs="Tahoma"/>
          <w:bCs/>
          <w:iCs/>
          <w:color w:val="000000"/>
        </w:rPr>
      </w:pPr>
    </w:p>
    <w:p w14:paraId="07186719" w14:textId="77777777" w:rsidR="007C16DF" w:rsidRPr="00CD5845" w:rsidRDefault="007C16DF" w:rsidP="007C16DF">
      <w:pPr>
        <w:spacing w:after="0" w:line="360" w:lineRule="auto"/>
        <w:rPr>
          <w:rFonts w:eastAsia="Calibri" w:cs="Tahoma"/>
          <w:b/>
          <w:shd w:val="clear" w:color="auto" w:fill="FFFFFF"/>
        </w:rPr>
      </w:pPr>
      <w:r w:rsidRPr="00CD5845">
        <w:rPr>
          <w:rFonts w:eastAsia="Calibri" w:cs="Tahoma"/>
          <w:b/>
          <w:shd w:val="clear" w:color="auto" w:fill="FFFFFF"/>
          <w:lang w:val="es-ES"/>
        </w:rPr>
        <w:t xml:space="preserve">CUARTO. </w:t>
      </w:r>
      <w:r w:rsidRPr="00CD5845">
        <w:rPr>
          <w:rFonts w:eastAsia="Calibri" w:cs="Tahoma"/>
          <w:b/>
          <w:shd w:val="clear" w:color="auto" w:fill="FFFFFF"/>
        </w:rPr>
        <w:t>Marco normativo aplicable en materia de transparencia y acceso a la información pública.</w:t>
      </w:r>
    </w:p>
    <w:p w14:paraId="4E37CD13" w14:textId="77777777" w:rsidR="007C16DF" w:rsidRPr="00CD5845" w:rsidRDefault="007C16DF" w:rsidP="007C16DF">
      <w:pPr>
        <w:spacing w:after="0" w:line="360" w:lineRule="auto"/>
        <w:rPr>
          <w:rFonts w:eastAsia="Calibri" w:cs="Tahoma"/>
          <w:shd w:val="clear" w:color="auto" w:fill="FFFFFF"/>
        </w:rPr>
      </w:pPr>
    </w:p>
    <w:p w14:paraId="4DC32512" w14:textId="77777777" w:rsidR="007C16DF" w:rsidRPr="00CD5845" w:rsidRDefault="007C16DF" w:rsidP="007C16DF">
      <w:pPr>
        <w:spacing w:after="0" w:line="360" w:lineRule="auto"/>
        <w:ind w:right="-28"/>
        <w:contextualSpacing/>
        <w:rPr>
          <w:rFonts w:eastAsia="Calibri" w:cs="Tahoma"/>
          <w:bCs/>
        </w:rPr>
      </w:pPr>
      <w:r w:rsidRPr="00CD5845">
        <w:rPr>
          <w:rFonts w:eastAsia="Calibri" w:cs="Tahoma"/>
          <w:bC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52721534" w14:textId="77777777" w:rsidR="007C16DF" w:rsidRPr="00CD5845" w:rsidRDefault="007C16DF" w:rsidP="007C16DF">
      <w:pPr>
        <w:spacing w:after="0" w:line="360" w:lineRule="auto"/>
        <w:ind w:right="-28"/>
        <w:contextualSpacing/>
        <w:rPr>
          <w:rFonts w:eastAsia="Calibri" w:cs="Tahoma"/>
          <w:bCs/>
        </w:rPr>
      </w:pPr>
      <w:r w:rsidRPr="00CD5845">
        <w:rPr>
          <w:rFonts w:eastAsia="Calibri" w:cs="Tahoma"/>
          <w:bC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7DA45AC8" w14:textId="77777777" w:rsidR="007C16DF" w:rsidRPr="00CD5845" w:rsidRDefault="007C16DF" w:rsidP="007C16DF">
      <w:pPr>
        <w:spacing w:after="0" w:line="360" w:lineRule="auto"/>
        <w:ind w:right="-28"/>
        <w:contextualSpacing/>
        <w:rPr>
          <w:rFonts w:eastAsia="Calibri" w:cs="Tahoma"/>
          <w:bCs/>
        </w:rPr>
      </w:pPr>
    </w:p>
    <w:p w14:paraId="253BA444" w14:textId="77777777" w:rsidR="007C16DF" w:rsidRPr="00CD5845" w:rsidRDefault="007C16DF" w:rsidP="007C16DF">
      <w:pPr>
        <w:spacing w:after="0" w:line="360" w:lineRule="auto"/>
        <w:ind w:right="-28"/>
        <w:contextualSpacing/>
        <w:rPr>
          <w:rFonts w:eastAsia="Calibri" w:cs="Tahoma"/>
          <w:bCs/>
        </w:rPr>
      </w:pPr>
      <w:r w:rsidRPr="00CD5845">
        <w:rPr>
          <w:rFonts w:eastAsia="Calibri" w:cs="Tahoma"/>
          <w:bCs/>
        </w:rPr>
        <w:t xml:space="preserve">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w:t>
      </w:r>
      <w:r w:rsidRPr="00CD5845">
        <w:rPr>
          <w:rFonts w:eastAsia="Calibri" w:cs="Tahoma"/>
          <w:bCs/>
        </w:rPr>
        <w:lastRenderedPageBreak/>
        <w:t>Plataforma Nacional de Transparencia, establecen los formatos para dar cumplimiento a las Obligaciones de Transparencia, así como los plazos de actualización.</w:t>
      </w:r>
    </w:p>
    <w:p w14:paraId="7C19970C" w14:textId="77777777" w:rsidR="007C16DF" w:rsidRPr="00CD5845" w:rsidRDefault="007C16DF" w:rsidP="007C16DF">
      <w:pPr>
        <w:spacing w:after="0" w:line="360" w:lineRule="auto"/>
        <w:ind w:right="-28"/>
        <w:contextualSpacing/>
        <w:rPr>
          <w:rFonts w:eastAsia="Calibri" w:cs="Tahoma"/>
          <w:bCs/>
        </w:rPr>
      </w:pPr>
    </w:p>
    <w:p w14:paraId="7CC49919" w14:textId="77777777" w:rsidR="007C16DF" w:rsidRPr="00CD5845" w:rsidRDefault="007C16DF" w:rsidP="007C16DF">
      <w:pPr>
        <w:spacing w:after="0" w:line="360" w:lineRule="auto"/>
        <w:ind w:right="-28"/>
        <w:contextualSpacing/>
        <w:rPr>
          <w:rFonts w:eastAsia="Calibri" w:cs="Tahoma"/>
          <w:bCs/>
        </w:rPr>
      </w:pPr>
      <w:r w:rsidRPr="00CD5845">
        <w:rPr>
          <w:rFonts w:eastAsia="Calibri" w:cs="Tahoma"/>
          <w:bCs/>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1D324A19" w14:textId="77777777" w:rsidR="007C16DF" w:rsidRPr="00CD5845" w:rsidRDefault="007C16DF" w:rsidP="007C16DF">
      <w:pPr>
        <w:spacing w:after="0" w:line="360" w:lineRule="auto"/>
        <w:ind w:right="-28"/>
        <w:contextualSpacing/>
        <w:rPr>
          <w:rFonts w:eastAsia="Calibri" w:cs="Tahoma"/>
          <w:bCs/>
        </w:rPr>
      </w:pPr>
    </w:p>
    <w:p w14:paraId="2D5157DB" w14:textId="77777777" w:rsidR="007C16DF" w:rsidRPr="00CD5845" w:rsidRDefault="007C16DF" w:rsidP="007C16DF">
      <w:pPr>
        <w:spacing w:after="0" w:line="360" w:lineRule="auto"/>
        <w:rPr>
          <w:rFonts w:eastAsia="Calibri" w:cs="Times New Roman"/>
        </w:rPr>
      </w:pPr>
      <w:r w:rsidRPr="00CD5845">
        <w:rPr>
          <w:rFonts w:eastAsia="Calibri" w:cs="Times New Roman"/>
        </w:rPr>
        <w:t>Por su parte, la Ley de Transparencia y Acceso a la Información Pública del Estado de México y Municipios (Reglamentaria del artículo 5° de la Constitución Local), establece lo siguiente:</w:t>
      </w:r>
    </w:p>
    <w:p w14:paraId="24A43DEF" w14:textId="77777777" w:rsidR="007C16DF" w:rsidRPr="00CD5845" w:rsidRDefault="007C16DF" w:rsidP="007C16DF">
      <w:pPr>
        <w:spacing w:after="0" w:line="360" w:lineRule="auto"/>
        <w:rPr>
          <w:rFonts w:eastAsia="Calibri" w:cs="Times New Roman"/>
        </w:rPr>
      </w:pPr>
      <w:r w:rsidRPr="00CD5845">
        <w:rPr>
          <w:rFonts w:eastAsia="Calibri" w:cs="Times New Roman"/>
        </w:rPr>
        <w:t>El artículo 12, que, quienes generen, recopilen, administren, manejen, procesen, archiven o conserven información pública serán responsables de la misma.</w:t>
      </w:r>
    </w:p>
    <w:p w14:paraId="4BE8B757" w14:textId="77777777" w:rsidR="007C16DF" w:rsidRPr="00CD5845" w:rsidRDefault="007C16DF" w:rsidP="007C16DF">
      <w:pPr>
        <w:spacing w:after="0" w:line="360" w:lineRule="auto"/>
        <w:rPr>
          <w:rFonts w:eastAsia="Calibri" w:cs="Tahoma"/>
          <w:shd w:val="clear" w:color="auto" w:fill="FFFFFF"/>
        </w:rPr>
      </w:pPr>
    </w:p>
    <w:p w14:paraId="39CE6351" w14:textId="77777777" w:rsidR="007C16DF" w:rsidRPr="00CD5845" w:rsidRDefault="007C16DF" w:rsidP="007C16DF">
      <w:pPr>
        <w:spacing w:after="0" w:line="360" w:lineRule="auto"/>
        <w:ind w:right="-28"/>
        <w:contextualSpacing/>
        <w:rPr>
          <w:rFonts w:eastAsia="Calibri" w:cs="Tahoma"/>
          <w:bCs/>
        </w:rPr>
      </w:pPr>
      <w:r w:rsidRPr="00CD5845">
        <w:rPr>
          <w:rFonts w:eastAsia="Calibri" w:cs="Tahoma"/>
          <w:bCs/>
        </w:rPr>
        <w:t>El artículo 18, que, los Sujetos Obligados deberán documentar todo acto que derive del ejercicio de sus facultades, competencias o funciones, considerando desde su origen la eventual publicidad y reutilización de la información que generen.</w:t>
      </w:r>
    </w:p>
    <w:p w14:paraId="3DC4E4AE" w14:textId="77777777" w:rsidR="007C16DF" w:rsidRPr="00CD5845" w:rsidRDefault="007C16DF" w:rsidP="007C16DF">
      <w:pPr>
        <w:spacing w:after="0" w:line="360" w:lineRule="auto"/>
        <w:ind w:right="-28"/>
        <w:contextualSpacing/>
        <w:rPr>
          <w:rFonts w:eastAsia="Calibri" w:cs="Tahoma"/>
          <w:bCs/>
        </w:rPr>
      </w:pPr>
    </w:p>
    <w:p w14:paraId="4585C146" w14:textId="77777777" w:rsidR="007C16DF" w:rsidRPr="00CD5845" w:rsidRDefault="007C16DF" w:rsidP="007C16DF">
      <w:pPr>
        <w:spacing w:after="0" w:line="360" w:lineRule="auto"/>
        <w:ind w:right="-28"/>
        <w:contextualSpacing/>
        <w:rPr>
          <w:rFonts w:eastAsia="Calibri" w:cs="Tahoma"/>
          <w:bCs/>
        </w:rPr>
      </w:pPr>
      <w:r w:rsidRPr="00CD5845">
        <w:rPr>
          <w:rFonts w:eastAsia="Calibri" w:cs="Tahoma"/>
          <w:bC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7548102" w14:textId="77777777" w:rsidR="007C16DF" w:rsidRPr="00CD5845" w:rsidRDefault="007C16DF" w:rsidP="007C16DF">
      <w:pPr>
        <w:spacing w:after="0" w:line="360" w:lineRule="auto"/>
        <w:rPr>
          <w:rFonts w:eastAsia="Calibri" w:cs="Tahoma"/>
          <w:iCs/>
          <w:lang w:eastAsia="es-ES"/>
        </w:rPr>
      </w:pPr>
    </w:p>
    <w:p w14:paraId="3FE5F6C1" w14:textId="77777777" w:rsidR="007C16DF" w:rsidRPr="00CD5845" w:rsidRDefault="007C16DF" w:rsidP="007C16DF">
      <w:pPr>
        <w:spacing w:after="0" w:line="360" w:lineRule="auto"/>
        <w:ind w:right="-28"/>
        <w:contextualSpacing/>
        <w:rPr>
          <w:rFonts w:eastAsia="Calibri" w:cs="Tahoma"/>
          <w:b/>
        </w:rPr>
      </w:pPr>
      <w:r w:rsidRPr="00CD5845">
        <w:rPr>
          <w:rFonts w:eastAsia="Calibri" w:cs="Tahoma"/>
          <w:b/>
        </w:rPr>
        <w:t>QUINTO. Estudio de Fondo.</w:t>
      </w:r>
    </w:p>
    <w:p w14:paraId="74381976" w14:textId="77777777" w:rsidR="007C16DF" w:rsidRPr="00CD5845" w:rsidRDefault="007C16DF" w:rsidP="007C16DF">
      <w:pPr>
        <w:spacing w:after="0" w:line="360" w:lineRule="auto"/>
        <w:ind w:right="-28"/>
        <w:contextualSpacing/>
        <w:rPr>
          <w:rFonts w:eastAsia="Calibri" w:cs="Tahoma"/>
          <w:bCs/>
        </w:rPr>
      </w:pPr>
    </w:p>
    <w:p w14:paraId="2735AB6C" w14:textId="77777777" w:rsidR="007C16DF" w:rsidRPr="00CD5845" w:rsidRDefault="007C16DF" w:rsidP="007C16DF">
      <w:pPr>
        <w:spacing w:after="0" w:line="360" w:lineRule="auto"/>
        <w:ind w:right="-93"/>
        <w:rPr>
          <w:rFonts w:eastAsia="Calibri" w:cs="Tahoma"/>
          <w:bCs/>
        </w:rPr>
      </w:pPr>
      <w:r w:rsidRPr="00CD5845">
        <w:rPr>
          <w:rFonts w:eastAsia="Calibri" w:cs="Tahoma"/>
          <w:bCs/>
        </w:rPr>
        <w:t xml:space="preserve">En principio, es de suma importancia señalar los objetivos de la Ley de Transparencia y Acceso a la Información Pública del Estado de México y Municipios, con relación a la obligación de </w:t>
      </w:r>
      <w:r w:rsidRPr="00CD5845">
        <w:rPr>
          <w:rFonts w:eastAsia="Calibri" w:cs="Tahoma"/>
          <w:bCs/>
        </w:rPr>
        <w:lastRenderedPageBreak/>
        <w:t>acceso por parte de los Sujetos Obligados, los cuales se encuentran establecidos en el artículo 2° de dicho ordenamiento jurídico y son los siguientes:</w:t>
      </w:r>
    </w:p>
    <w:p w14:paraId="50FE02E9" w14:textId="77777777" w:rsidR="007C16DF" w:rsidRPr="00CD5845" w:rsidRDefault="007C16DF" w:rsidP="007C16DF">
      <w:pPr>
        <w:spacing w:after="0" w:line="360" w:lineRule="auto"/>
        <w:ind w:right="-93"/>
        <w:rPr>
          <w:rFonts w:eastAsia="Calibri" w:cs="Tahoma"/>
          <w:bCs/>
        </w:rPr>
      </w:pPr>
    </w:p>
    <w:p w14:paraId="3BC272B8" w14:textId="77777777" w:rsidR="007C16DF" w:rsidRPr="00CD5845" w:rsidRDefault="007C16DF">
      <w:pPr>
        <w:numPr>
          <w:ilvl w:val="0"/>
          <w:numId w:val="2"/>
        </w:numPr>
        <w:spacing w:after="0" w:line="360" w:lineRule="auto"/>
        <w:ind w:right="-93"/>
        <w:contextualSpacing/>
        <w:rPr>
          <w:rFonts w:eastAsia="Calibri" w:cs="Tahoma"/>
          <w:bCs/>
          <w:color w:val="auto"/>
        </w:rPr>
      </w:pPr>
      <w:r w:rsidRPr="00CD5845">
        <w:rPr>
          <w:rFonts w:eastAsia="Calibri" w:cs="Tahoma"/>
          <w:bCs/>
          <w:color w:val="auto"/>
        </w:rPr>
        <w:t>Proveer lo necesario para garantizar a toda persona el derecho de acceso a la información pública, a través de procedimientos sencillos, expeditos, oportunos y gratuitos;</w:t>
      </w:r>
    </w:p>
    <w:p w14:paraId="2DB7E106" w14:textId="77777777" w:rsidR="007C16DF" w:rsidRPr="00CD5845" w:rsidRDefault="007C16DF">
      <w:pPr>
        <w:numPr>
          <w:ilvl w:val="0"/>
          <w:numId w:val="2"/>
        </w:numPr>
        <w:spacing w:after="0" w:line="360" w:lineRule="auto"/>
        <w:ind w:right="-93"/>
        <w:contextualSpacing/>
        <w:rPr>
          <w:rFonts w:eastAsia="Calibri" w:cs="Tahoma"/>
          <w:bCs/>
          <w:color w:val="auto"/>
        </w:rPr>
      </w:pPr>
      <w:r w:rsidRPr="00CD5845">
        <w:rPr>
          <w:rFonts w:eastAsia="Calibri" w:cs="Tahoma"/>
          <w:bCs/>
          <w:color w:val="auto"/>
        </w:rPr>
        <w:t>Transparentar la gestión pública, mediante la difusión de la información generada por los Sujetos Obligados, y</w:t>
      </w:r>
    </w:p>
    <w:p w14:paraId="02407767" w14:textId="77777777" w:rsidR="007C16DF" w:rsidRPr="00CD5845" w:rsidRDefault="007C16DF">
      <w:pPr>
        <w:numPr>
          <w:ilvl w:val="0"/>
          <w:numId w:val="2"/>
        </w:numPr>
        <w:spacing w:after="0" w:line="360" w:lineRule="auto"/>
        <w:ind w:right="-93"/>
        <w:contextualSpacing/>
        <w:rPr>
          <w:rFonts w:eastAsia="Calibri" w:cs="Tahoma"/>
          <w:bCs/>
          <w:color w:val="auto"/>
        </w:rPr>
      </w:pPr>
      <w:r w:rsidRPr="00CD5845">
        <w:rPr>
          <w:rFonts w:eastAsia="Calibri" w:cs="Tahoma"/>
          <w:bCs/>
          <w:color w:val="auto"/>
        </w:rPr>
        <w:t>Promover, fomentar y difundir la cultura de la transparencia en el ejercicio de la función pública, el acceso a la información y la participación ciudadana, así como, la rendición de cuentas.</w:t>
      </w:r>
    </w:p>
    <w:p w14:paraId="7E31642F" w14:textId="77777777" w:rsidR="007C16DF" w:rsidRPr="00CD5845" w:rsidRDefault="007C16DF" w:rsidP="007C16DF">
      <w:pPr>
        <w:spacing w:after="0" w:line="360" w:lineRule="auto"/>
        <w:ind w:left="720" w:right="-93"/>
        <w:contextualSpacing/>
        <w:rPr>
          <w:rFonts w:eastAsia="Calibri" w:cs="Tahoma"/>
          <w:bCs/>
          <w:color w:val="auto"/>
        </w:rPr>
      </w:pPr>
    </w:p>
    <w:p w14:paraId="47DD6101" w14:textId="77777777" w:rsidR="007C16DF" w:rsidRPr="00CD5845" w:rsidRDefault="007C16DF" w:rsidP="007C16DF">
      <w:pPr>
        <w:spacing w:after="0" w:line="360" w:lineRule="auto"/>
        <w:ind w:right="-93"/>
        <w:rPr>
          <w:rFonts w:eastAsia="Calibri" w:cs="Tahoma"/>
          <w:bCs/>
        </w:rPr>
      </w:pPr>
      <w:r w:rsidRPr="00CD5845">
        <w:rPr>
          <w:rFonts w:eastAsia="Calibri" w:cs="Tahoma"/>
          <w:bCs/>
        </w:rPr>
        <w:t xml:space="preserve">Conforme a lo anterior, se deprende que </w:t>
      </w:r>
      <w:r w:rsidRPr="00CD5845">
        <w:rPr>
          <w:rFonts w:eastAsia="Calibri" w:cs="Tahoma"/>
          <w:b/>
          <w:bCs/>
        </w:rPr>
        <w:t>los objetivos de la Ley de la materia</w:t>
      </w:r>
      <w:r w:rsidRPr="00CD5845">
        <w:rPr>
          <w:rFonts w:eastAsia="Calibri" w:cs="Tahoma"/>
          <w:bCs/>
        </w:rPr>
        <w:t xml:space="preserve">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mecanismos que garanticen la publicidad de información oportuna, verificable, comprensible, actualizada y completa.</w:t>
      </w:r>
    </w:p>
    <w:p w14:paraId="12DF2C92" w14:textId="77777777" w:rsidR="007C16DF" w:rsidRPr="00CD5845" w:rsidRDefault="007C16DF" w:rsidP="007C16DF">
      <w:pPr>
        <w:spacing w:after="0" w:line="360" w:lineRule="auto"/>
        <w:ind w:right="-93"/>
        <w:rPr>
          <w:rFonts w:eastAsia="Calibri" w:cs="Tahoma"/>
          <w:bCs/>
        </w:rPr>
      </w:pPr>
    </w:p>
    <w:p w14:paraId="16BDA247" w14:textId="77777777" w:rsidR="007C16DF" w:rsidRPr="00CD5845" w:rsidRDefault="007C16DF" w:rsidP="007C16DF">
      <w:pPr>
        <w:spacing w:after="0" w:line="360" w:lineRule="auto"/>
        <w:ind w:right="-93"/>
        <w:rPr>
          <w:rFonts w:eastAsia="Calibri" w:cs="Tahoma"/>
          <w:bCs/>
        </w:rPr>
      </w:pPr>
      <w:r w:rsidRPr="00CD5845">
        <w:rPr>
          <w:rFonts w:eastAsia="Calibri" w:cs="Tahoma"/>
          <w:bCs/>
        </w:rPr>
        <w:t xml:space="preserve">En ese orden de ideas, para la atención de las solicitudes de acceso a la información, debe privilegiarse el </w:t>
      </w:r>
      <w:r w:rsidRPr="00CD5845">
        <w:rPr>
          <w:rFonts w:eastAsia="Calibri" w:cs="Tahoma"/>
        </w:rPr>
        <w:t>principio de máxima publicidad</w:t>
      </w:r>
      <w:r w:rsidRPr="00CD5845">
        <w:rPr>
          <w:rFonts w:eastAsia="Calibri" w:cs="Tahoma"/>
          <w:bC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04072AFB" w14:textId="77777777" w:rsidR="007C16DF" w:rsidRPr="00CD5845" w:rsidRDefault="007C16DF" w:rsidP="007C16DF">
      <w:pPr>
        <w:spacing w:after="0" w:line="360" w:lineRule="auto"/>
        <w:ind w:right="-93"/>
        <w:rPr>
          <w:rFonts w:eastAsia="Calibri" w:cs="Tahoma"/>
          <w:bCs/>
        </w:rPr>
      </w:pPr>
    </w:p>
    <w:p w14:paraId="2208809B" w14:textId="77777777" w:rsidR="007C16DF" w:rsidRPr="00CD5845" w:rsidRDefault="007C16DF" w:rsidP="007C16DF">
      <w:pPr>
        <w:spacing w:after="0" w:line="360" w:lineRule="auto"/>
        <w:ind w:right="-93"/>
        <w:rPr>
          <w:rFonts w:eastAsia="Calibri" w:cs="Tahoma"/>
          <w:bCs/>
        </w:rPr>
      </w:pPr>
      <w:r w:rsidRPr="00CD5845">
        <w:rPr>
          <w:rFonts w:eastAsia="Calibri" w:cs="Tahoma"/>
          <w:bCs/>
        </w:rPr>
        <w:t xml:space="preserve">Para lograr lo precisado, los Sujetos Obligados deben seguir el procedimiento para la atención a las solicitudes de acceso a la información, establecido en los artículos 151, 160, 162, 163, 164, </w:t>
      </w:r>
      <w:r w:rsidRPr="00CD5845">
        <w:rPr>
          <w:rFonts w:eastAsia="Calibri" w:cs="Tahoma"/>
          <w:bCs/>
        </w:rPr>
        <w:lastRenderedPageBreak/>
        <w:t>165 y 166, de la Ley de Transparencia y Acceso a la Información Pública del Estado de México y Municipios, el cual es el siguiente:</w:t>
      </w:r>
    </w:p>
    <w:p w14:paraId="3B3A6E3C" w14:textId="77777777" w:rsidR="007C16DF" w:rsidRPr="00CD5845" w:rsidRDefault="007C16DF" w:rsidP="007C16DF">
      <w:pPr>
        <w:spacing w:after="0" w:line="360" w:lineRule="auto"/>
        <w:ind w:right="-93"/>
        <w:rPr>
          <w:rFonts w:eastAsia="Calibri" w:cs="Tahoma"/>
          <w:bCs/>
        </w:rPr>
      </w:pPr>
    </w:p>
    <w:p w14:paraId="4BA3C8EA" w14:textId="77777777" w:rsidR="007C16DF" w:rsidRPr="00CD5845" w:rsidRDefault="007C16DF">
      <w:pPr>
        <w:numPr>
          <w:ilvl w:val="0"/>
          <w:numId w:val="3"/>
        </w:numPr>
        <w:spacing w:after="0" w:line="360" w:lineRule="auto"/>
        <w:ind w:right="-93"/>
        <w:contextualSpacing/>
        <w:rPr>
          <w:rFonts w:eastAsia="Calibri" w:cs="Tahoma"/>
          <w:bCs/>
          <w:color w:val="auto"/>
        </w:rPr>
      </w:pPr>
      <w:r w:rsidRPr="00CD5845">
        <w:rPr>
          <w:rFonts w:eastAsia="Calibri" w:cs="Tahoma"/>
          <w:bCs/>
          <w:color w:val="auto"/>
        </w:rPr>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14:paraId="655FA008" w14:textId="77777777" w:rsidR="007C16DF" w:rsidRPr="00CD5845" w:rsidRDefault="007C16DF" w:rsidP="007C16DF">
      <w:pPr>
        <w:spacing w:after="0" w:line="360" w:lineRule="auto"/>
        <w:ind w:left="720" w:right="-93"/>
        <w:contextualSpacing/>
        <w:rPr>
          <w:rFonts w:eastAsia="Calibri" w:cs="Tahoma"/>
          <w:bCs/>
          <w:color w:val="auto"/>
        </w:rPr>
      </w:pPr>
    </w:p>
    <w:p w14:paraId="208B49BF" w14:textId="77777777" w:rsidR="007C16DF" w:rsidRPr="00CD5845" w:rsidRDefault="007C16DF">
      <w:pPr>
        <w:numPr>
          <w:ilvl w:val="0"/>
          <w:numId w:val="3"/>
        </w:numPr>
        <w:spacing w:after="0" w:line="360" w:lineRule="auto"/>
        <w:ind w:right="-93"/>
        <w:contextualSpacing/>
        <w:rPr>
          <w:rFonts w:eastAsia="Calibri" w:cs="Tahoma"/>
          <w:bCs/>
          <w:color w:val="auto"/>
        </w:rPr>
      </w:pPr>
      <w:r w:rsidRPr="00CD5845">
        <w:rPr>
          <w:rFonts w:eastAsia="Calibri" w:cs="Tahoma"/>
          <w:bCs/>
          <w:color w:val="auto"/>
        </w:rPr>
        <w:t xml:space="preserve">La respuesta a los requerimientos informativos, deberán notificarse al interesado en el menor tiempo posible, que no podrá exceder de </w:t>
      </w:r>
      <w:r w:rsidRPr="00CD5845">
        <w:rPr>
          <w:rFonts w:eastAsia="Calibri" w:cs="Tahoma"/>
          <w:b/>
          <w:bCs/>
          <w:color w:val="auto"/>
        </w:rPr>
        <w:t>quince días, contados a partir del día siguiente a la presentación de esta.</w:t>
      </w:r>
      <w:r w:rsidRPr="00CD5845">
        <w:rPr>
          <w:rFonts w:eastAsia="Calibri" w:cs="Tahoma"/>
          <w:bCs/>
          <w:color w:val="auto"/>
        </w:rPr>
        <w:t xml:space="preserve"> Excepcionalmente, el plazo referido podrá ampliarse por siete días hábiles más, cuando existan razones fundadas y motivadas, a través del Comité de Transparencia;</w:t>
      </w:r>
    </w:p>
    <w:p w14:paraId="1A98DB03" w14:textId="77777777" w:rsidR="007C16DF" w:rsidRPr="00CD5845" w:rsidRDefault="007C16DF" w:rsidP="007C16DF">
      <w:pPr>
        <w:spacing w:after="0" w:line="360" w:lineRule="auto"/>
        <w:ind w:left="720" w:right="-93"/>
        <w:contextualSpacing/>
        <w:rPr>
          <w:rFonts w:eastAsia="Calibri" w:cs="Tahoma"/>
          <w:bCs/>
          <w:color w:val="auto"/>
        </w:rPr>
      </w:pPr>
    </w:p>
    <w:p w14:paraId="7516C586" w14:textId="77777777" w:rsidR="007C16DF" w:rsidRPr="00CD5845" w:rsidRDefault="007C16DF">
      <w:pPr>
        <w:numPr>
          <w:ilvl w:val="0"/>
          <w:numId w:val="3"/>
        </w:numPr>
        <w:spacing w:after="0" w:line="360" w:lineRule="auto"/>
        <w:ind w:right="-93"/>
        <w:contextualSpacing/>
        <w:rPr>
          <w:rFonts w:eastAsia="Calibri" w:cs="Tahoma"/>
          <w:bCs/>
          <w:color w:val="auto"/>
        </w:rPr>
      </w:pPr>
      <w:r w:rsidRPr="00CD5845">
        <w:rPr>
          <w:rFonts w:eastAsia="Calibri" w:cs="Tahoma"/>
          <w:bCs/>
          <w:color w:val="auto"/>
        </w:rPr>
        <w:t>Las Unidades de Transparencia garantizarán que las solicitudes se turnen a todas las áreas competentes que cuenten con la información o deban tenerla de acuerdo con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05A491CE" w14:textId="77777777" w:rsidR="007C16DF" w:rsidRPr="00CD5845" w:rsidRDefault="007C16DF" w:rsidP="007C16DF">
      <w:pPr>
        <w:spacing w:after="0" w:line="360" w:lineRule="auto"/>
        <w:ind w:left="720" w:right="-93"/>
        <w:contextualSpacing/>
        <w:rPr>
          <w:rFonts w:eastAsia="Calibri" w:cs="Tahoma"/>
          <w:bCs/>
          <w:color w:val="auto"/>
        </w:rPr>
      </w:pPr>
    </w:p>
    <w:p w14:paraId="157A4383" w14:textId="77777777" w:rsidR="007C16DF" w:rsidRPr="00CD5845" w:rsidRDefault="007C16DF">
      <w:pPr>
        <w:numPr>
          <w:ilvl w:val="0"/>
          <w:numId w:val="3"/>
        </w:numPr>
        <w:spacing w:after="0" w:line="360" w:lineRule="auto"/>
        <w:ind w:right="-93"/>
        <w:contextualSpacing/>
        <w:rPr>
          <w:rFonts w:eastAsia="Calibri" w:cs="Tahoma"/>
          <w:b/>
          <w:bCs/>
          <w:color w:val="auto"/>
        </w:rPr>
      </w:pPr>
      <w:r w:rsidRPr="00CD5845">
        <w:rPr>
          <w:rFonts w:eastAsia="Calibri" w:cs="Tahoma"/>
          <w:bCs/>
          <w:color w:val="auto"/>
        </w:rPr>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14:paraId="0E7CAA7F" w14:textId="77777777" w:rsidR="007C16DF" w:rsidRPr="00CD5845" w:rsidRDefault="007C16DF" w:rsidP="007C16DF">
      <w:pPr>
        <w:spacing w:after="0" w:line="240" w:lineRule="auto"/>
        <w:ind w:left="720"/>
        <w:contextualSpacing/>
        <w:jc w:val="left"/>
        <w:rPr>
          <w:rFonts w:eastAsia="Calibri" w:cs="Tahoma"/>
          <w:b/>
          <w:bCs/>
          <w:color w:val="auto"/>
        </w:rPr>
      </w:pPr>
    </w:p>
    <w:p w14:paraId="5FA57C90" w14:textId="77777777" w:rsidR="007C16DF" w:rsidRPr="00CD5845" w:rsidRDefault="007C16DF">
      <w:pPr>
        <w:numPr>
          <w:ilvl w:val="0"/>
          <w:numId w:val="3"/>
        </w:numPr>
        <w:spacing w:after="0" w:line="360" w:lineRule="auto"/>
        <w:ind w:right="-28"/>
        <w:contextualSpacing/>
        <w:rPr>
          <w:rFonts w:eastAsia="Calibri" w:cs="Tahoma"/>
          <w:b/>
          <w:bCs/>
          <w:color w:val="auto"/>
        </w:rPr>
      </w:pPr>
      <w:r w:rsidRPr="00CD5845">
        <w:rPr>
          <w:rFonts w:eastAsia="Calibri" w:cs="Tahoma"/>
          <w:bCs/>
          <w:color w:val="auto"/>
        </w:rPr>
        <w:t xml:space="preserve">Las Unidades de Transparencia, tendrán disponible la información requerida durante un plazo mínimo de sesenta días hábiles, contados a partir de que la solicitante hubiere </w:t>
      </w:r>
      <w:r w:rsidRPr="00CD5845">
        <w:rPr>
          <w:rFonts w:eastAsia="Calibri" w:cs="Tahoma"/>
          <w:bCs/>
          <w:color w:val="auto"/>
        </w:rPr>
        <w:lastRenderedPageBreak/>
        <w:t>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6AA88384" w14:textId="77777777" w:rsidR="007C16DF" w:rsidRPr="00CD5845" w:rsidRDefault="007C16DF" w:rsidP="007C16DF">
      <w:pPr>
        <w:spacing w:after="0" w:line="360" w:lineRule="auto"/>
        <w:ind w:right="-28"/>
        <w:contextualSpacing/>
        <w:rPr>
          <w:rFonts w:eastAsia="Calibri" w:cs="Tahoma"/>
          <w:bCs/>
        </w:rPr>
      </w:pPr>
    </w:p>
    <w:p w14:paraId="39EEE2AA" w14:textId="23830A83" w:rsidR="007C16DF" w:rsidRPr="00CD5845" w:rsidRDefault="007C16DF" w:rsidP="00242238">
      <w:pPr>
        <w:spacing w:after="0" w:line="360" w:lineRule="auto"/>
        <w:ind w:right="-28"/>
        <w:contextualSpacing/>
        <w:rPr>
          <w:rFonts w:eastAsia="Calibri" w:cs="Tahoma"/>
          <w:bCs/>
        </w:rPr>
      </w:pPr>
      <w:r w:rsidRPr="00CD5845">
        <w:rPr>
          <w:rFonts w:eastAsia="Calibri" w:cs="Tahoma"/>
          <w:bCs/>
        </w:rPr>
        <w:t xml:space="preserve">Ahora bien, para determinar la procedencia del medio de impugnación en estudio, se fija que el Particular requirió </w:t>
      </w:r>
      <w:r w:rsidR="00242238" w:rsidRPr="00CD5845">
        <w:rPr>
          <w:rFonts w:eastAsia="Calibri" w:cs="Tahoma"/>
          <w:bCs/>
        </w:rPr>
        <w:t>lo siguiente:</w:t>
      </w:r>
    </w:p>
    <w:p w14:paraId="5DB5FF0A" w14:textId="77777777" w:rsidR="00242238" w:rsidRPr="00CD5845" w:rsidRDefault="00242238" w:rsidP="00242238">
      <w:pPr>
        <w:spacing w:after="0" w:line="360" w:lineRule="auto"/>
        <w:ind w:right="-28"/>
        <w:contextualSpacing/>
        <w:rPr>
          <w:rFonts w:eastAsia="Calibri" w:cs="Tahoma"/>
          <w:bCs/>
        </w:rPr>
      </w:pPr>
    </w:p>
    <w:p w14:paraId="074DA24A" w14:textId="3F0B429E" w:rsidR="00242238" w:rsidRPr="00CD5845" w:rsidRDefault="00242238">
      <w:pPr>
        <w:pStyle w:val="Prrafodelista"/>
        <w:numPr>
          <w:ilvl w:val="0"/>
          <w:numId w:val="5"/>
        </w:numPr>
        <w:spacing w:line="360" w:lineRule="auto"/>
        <w:ind w:right="-28"/>
        <w:jc w:val="both"/>
        <w:rPr>
          <w:rFonts w:ascii="Palatino Linotype" w:eastAsia="Calibri" w:hAnsi="Palatino Linotype" w:cs="Tahoma"/>
          <w:bCs/>
        </w:rPr>
      </w:pPr>
      <w:r w:rsidRPr="00CD5845">
        <w:rPr>
          <w:rFonts w:ascii="Palatino Linotype" w:eastAsia="Calibri" w:hAnsi="Palatino Linotype" w:cs="Tahoma"/>
          <w:bCs/>
        </w:rPr>
        <w:t>Todas las facturas emitidas por los pagos, gastos y compras generadas de los años 2017, 2018, 2019, 2020, 2021 y en específico y primordialmente las emitidas en lo que va de esta administración (2022), con la finalidad de saber si empatan con las facturas remitidas ante el SAT.</w:t>
      </w:r>
    </w:p>
    <w:p w14:paraId="428B4171" w14:textId="77777777" w:rsidR="00242238" w:rsidRPr="00CD5845" w:rsidRDefault="00242238" w:rsidP="00242238">
      <w:pPr>
        <w:spacing w:after="0" w:line="360" w:lineRule="auto"/>
        <w:ind w:right="-28"/>
        <w:contextualSpacing/>
        <w:rPr>
          <w:rFonts w:eastAsia="Calibri" w:cs="Tahoma"/>
          <w:bCs/>
        </w:rPr>
      </w:pPr>
    </w:p>
    <w:p w14:paraId="7251A32E" w14:textId="02F10E0A" w:rsidR="00242238" w:rsidRPr="00CD5845" w:rsidRDefault="00242238" w:rsidP="00242238">
      <w:pPr>
        <w:spacing w:after="0" w:line="360" w:lineRule="auto"/>
        <w:ind w:right="-28"/>
        <w:contextualSpacing/>
        <w:rPr>
          <w:rFonts w:eastAsia="Calibri" w:cs="Tahoma"/>
          <w:bCs/>
        </w:rPr>
      </w:pPr>
      <w:r w:rsidRPr="00CD5845">
        <w:rPr>
          <w:rFonts w:eastAsia="Calibri" w:cs="Tahoma"/>
          <w:bCs/>
        </w:rPr>
        <w:t>En respuesta entregó en 71 fojas, facturas de los años 2019, 2020, 2021 y 2022, por lo que refiere a la temporalidad faltante, declaró la inexistencia de la información de los años 2017 y 2018.</w:t>
      </w:r>
    </w:p>
    <w:p w14:paraId="422C36F1" w14:textId="77777777" w:rsidR="00242238" w:rsidRPr="00CD5845" w:rsidRDefault="00242238" w:rsidP="00242238">
      <w:pPr>
        <w:spacing w:after="0" w:line="360" w:lineRule="auto"/>
        <w:ind w:right="-28"/>
        <w:contextualSpacing/>
        <w:rPr>
          <w:rFonts w:eastAsia="Calibri" w:cs="Tahoma"/>
          <w:bCs/>
        </w:rPr>
      </w:pPr>
    </w:p>
    <w:p w14:paraId="24D8DB58" w14:textId="4DE0BA99" w:rsidR="00242238" w:rsidRPr="00CD5845" w:rsidRDefault="00242238" w:rsidP="00242238">
      <w:pPr>
        <w:spacing w:after="0" w:line="360" w:lineRule="auto"/>
        <w:ind w:right="-28"/>
        <w:contextualSpacing/>
        <w:rPr>
          <w:rFonts w:eastAsia="Calibri" w:cs="Tahoma"/>
          <w:bCs/>
        </w:rPr>
      </w:pPr>
      <w:r w:rsidRPr="00CD5845">
        <w:rPr>
          <w:rFonts w:eastAsia="Calibri" w:cs="Tahoma"/>
          <w:bCs/>
        </w:rPr>
        <w:t>La inconformidad del Particular fue en afirmar dos cosas:</w:t>
      </w:r>
    </w:p>
    <w:p w14:paraId="7C6DEDDF" w14:textId="77777777" w:rsidR="00242238" w:rsidRPr="00CD5845" w:rsidRDefault="00242238" w:rsidP="00242238">
      <w:pPr>
        <w:spacing w:after="0" w:line="360" w:lineRule="auto"/>
        <w:ind w:right="-28"/>
        <w:contextualSpacing/>
        <w:rPr>
          <w:rFonts w:eastAsia="Calibri" w:cs="Tahoma"/>
          <w:bCs/>
          <w:color w:val="auto"/>
          <w:szCs w:val="24"/>
          <w:lang w:eastAsia="es-ES"/>
        </w:rPr>
      </w:pPr>
    </w:p>
    <w:p w14:paraId="00DCA497" w14:textId="60384A6A" w:rsidR="00242238" w:rsidRPr="00CD5845" w:rsidRDefault="00242238">
      <w:pPr>
        <w:pStyle w:val="Prrafodelista"/>
        <w:numPr>
          <w:ilvl w:val="0"/>
          <w:numId w:val="5"/>
        </w:numPr>
        <w:spacing w:line="360" w:lineRule="auto"/>
        <w:ind w:right="-28"/>
        <w:jc w:val="both"/>
        <w:rPr>
          <w:rFonts w:ascii="Palatino Linotype" w:eastAsia="Calibri" w:hAnsi="Palatino Linotype" w:cs="Tahoma"/>
          <w:bCs/>
        </w:rPr>
      </w:pPr>
      <w:r w:rsidRPr="00CD5845">
        <w:rPr>
          <w:rFonts w:ascii="Palatino Linotype" w:eastAsia="Calibri" w:hAnsi="Palatino Linotype" w:cs="Tahoma"/>
          <w:bCs/>
        </w:rPr>
        <w:t>Información incompleta, no entreg</w:t>
      </w:r>
      <w:r w:rsidR="00DF0C38" w:rsidRPr="00CD5845">
        <w:rPr>
          <w:rFonts w:ascii="Palatino Linotype" w:eastAsia="Calibri" w:hAnsi="Palatino Linotype" w:cs="Tahoma"/>
          <w:bCs/>
        </w:rPr>
        <w:t>ó</w:t>
      </w:r>
      <w:r w:rsidRPr="00CD5845">
        <w:rPr>
          <w:rFonts w:ascii="Palatino Linotype" w:eastAsia="Calibri" w:hAnsi="Palatino Linotype" w:cs="Tahoma"/>
          <w:bCs/>
        </w:rPr>
        <w:t xml:space="preserve"> los demás conceptos de las facturas solicitadas; solo se limit</w:t>
      </w:r>
      <w:r w:rsidR="00DF0C38" w:rsidRPr="00CD5845">
        <w:rPr>
          <w:rFonts w:ascii="Palatino Linotype" w:eastAsia="Calibri" w:hAnsi="Palatino Linotype" w:cs="Tahoma"/>
          <w:bCs/>
        </w:rPr>
        <w:t>ó</w:t>
      </w:r>
      <w:r w:rsidRPr="00CD5845">
        <w:rPr>
          <w:rFonts w:ascii="Palatino Linotype" w:eastAsia="Calibri" w:hAnsi="Palatino Linotype" w:cs="Tahoma"/>
          <w:bCs/>
        </w:rPr>
        <w:t xml:space="preserve"> a entregar las facturas emitidas por el </w:t>
      </w:r>
      <w:r w:rsidR="00764D3D" w:rsidRPr="00CD5845">
        <w:rPr>
          <w:rFonts w:ascii="Palatino Linotype" w:eastAsia="Calibri" w:hAnsi="Palatino Linotype" w:cs="Tahoma"/>
          <w:bCs/>
        </w:rPr>
        <w:t>A</w:t>
      </w:r>
      <w:r w:rsidRPr="00CD5845">
        <w:rPr>
          <w:rFonts w:ascii="Palatino Linotype" w:eastAsia="Calibri" w:hAnsi="Palatino Linotype" w:cs="Tahoma"/>
          <w:bCs/>
        </w:rPr>
        <w:t>yuntamiento.</w:t>
      </w:r>
    </w:p>
    <w:p w14:paraId="6B184F1F" w14:textId="47442FB7" w:rsidR="00242238" w:rsidRPr="00CD5845" w:rsidRDefault="00242238">
      <w:pPr>
        <w:pStyle w:val="Prrafodelista"/>
        <w:numPr>
          <w:ilvl w:val="0"/>
          <w:numId w:val="5"/>
        </w:numPr>
        <w:spacing w:line="360" w:lineRule="auto"/>
        <w:ind w:right="-28"/>
        <w:jc w:val="both"/>
        <w:rPr>
          <w:rFonts w:ascii="Palatino Linotype" w:eastAsia="Calibri" w:hAnsi="Palatino Linotype" w:cs="Tahoma"/>
          <w:bCs/>
        </w:rPr>
      </w:pPr>
      <w:r w:rsidRPr="00CD5845">
        <w:rPr>
          <w:rFonts w:ascii="Palatino Linotype" w:eastAsia="Calibri" w:hAnsi="Palatino Linotype" w:cs="Tahoma"/>
          <w:bCs/>
        </w:rPr>
        <w:t>Un mal testado ya que a simple vista no se nota que información fue la que omitieron y alguna otra no fue estudiada por el Comité de Transparencia.</w:t>
      </w:r>
    </w:p>
    <w:p w14:paraId="1C7A5A6B" w14:textId="77777777" w:rsidR="007C16DF" w:rsidRPr="00CD5845" w:rsidRDefault="007C16DF" w:rsidP="007C16DF">
      <w:pPr>
        <w:spacing w:after="0" w:line="360" w:lineRule="auto"/>
        <w:rPr>
          <w:rFonts w:eastAsia="Calibri" w:cs="Tahoma"/>
          <w:bCs/>
        </w:rPr>
      </w:pPr>
    </w:p>
    <w:p w14:paraId="1783457E" w14:textId="41B636C4" w:rsidR="00764D3D" w:rsidRPr="00CD5845" w:rsidRDefault="00242238" w:rsidP="007C16DF">
      <w:pPr>
        <w:spacing w:after="0" w:line="360" w:lineRule="auto"/>
        <w:rPr>
          <w:rFonts w:eastAsia="Calibri" w:cs="Tahoma"/>
          <w:bCs/>
        </w:rPr>
      </w:pPr>
      <w:r w:rsidRPr="00CD5845">
        <w:rPr>
          <w:rFonts w:eastAsia="Calibri" w:cs="Tahoma"/>
          <w:bCs/>
        </w:rPr>
        <w:t xml:space="preserve">Es entonces, que primero es necesario despejar los elementos que no son objeto de estudio en el presente medio de impugnación, para lo cual, lo primero es delimitar los alcances de la solicitud, que podemos delimitarla como -todas las facturas emitidas por los pagos, gastos y compras generadas de los años 2017, 2018, 2019, 2020, 2021 </w:t>
      </w:r>
      <w:r w:rsidR="00764D3D" w:rsidRPr="00CD5845">
        <w:rPr>
          <w:rFonts w:eastAsia="Calibri" w:cs="Tahoma"/>
          <w:bCs/>
        </w:rPr>
        <w:t xml:space="preserve">y hasta la fecha de la solicitud-, lo </w:t>
      </w:r>
      <w:r w:rsidR="00764D3D" w:rsidRPr="00CD5845">
        <w:rPr>
          <w:rFonts w:eastAsia="Calibri" w:cs="Tahoma"/>
          <w:bCs/>
        </w:rPr>
        <w:lastRenderedPageBreak/>
        <w:t>demás que es la finalidad que tiene la información, no forma</w:t>
      </w:r>
      <w:r w:rsidR="00270644" w:rsidRPr="00CD5845">
        <w:rPr>
          <w:rFonts w:eastAsia="Calibri" w:cs="Tahoma"/>
          <w:bCs/>
        </w:rPr>
        <w:t xml:space="preserve"> parte del derecho de acceso a </w:t>
      </w:r>
      <w:r w:rsidR="00764D3D" w:rsidRPr="00CD5845">
        <w:rPr>
          <w:rFonts w:eastAsia="Calibri" w:cs="Tahoma"/>
          <w:bCs/>
        </w:rPr>
        <w:t>l</w:t>
      </w:r>
      <w:r w:rsidR="00270644" w:rsidRPr="00CD5845">
        <w:rPr>
          <w:rFonts w:eastAsia="Calibri" w:cs="Tahoma"/>
          <w:bCs/>
        </w:rPr>
        <w:t>a</w:t>
      </w:r>
      <w:r w:rsidR="00764D3D" w:rsidRPr="00CD5845">
        <w:rPr>
          <w:rFonts w:eastAsia="Calibri" w:cs="Tahoma"/>
          <w:bCs/>
        </w:rPr>
        <w:t xml:space="preserve"> información pública, pues, este derecho, no necesita acreditar la existencia de un interés jurídico para su procedencia, esto es, lo Particulares pueden hacer el uso de la información, conforme a su derecho corresponda, lo que encuentra soporte en el artículo 4° de la Ley</w:t>
      </w:r>
      <w:r w:rsidRPr="00CD5845">
        <w:rPr>
          <w:rFonts w:eastAsia="Calibri" w:cs="Tahoma"/>
          <w:bCs/>
        </w:rPr>
        <w:t xml:space="preserve"> </w:t>
      </w:r>
      <w:r w:rsidR="00764D3D" w:rsidRPr="00CD5845">
        <w:rPr>
          <w:rFonts w:eastAsia="Calibri" w:cs="Tahoma"/>
          <w:bCs/>
        </w:rPr>
        <w:t>de Transparencia y Acceso a la Información Pública del Estado de México y Municipios, que señala:</w:t>
      </w:r>
    </w:p>
    <w:p w14:paraId="024AC46F" w14:textId="77777777" w:rsidR="00764D3D" w:rsidRPr="00CD5845" w:rsidRDefault="00764D3D" w:rsidP="007C16DF">
      <w:pPr>
        <w:spacing w:after="0" w:line="360" w:lineRule="auto"/>
        <w:rPr>
          <w:rFonts w:eastAsia="Calibri" w:cs="Tahoma"/>
          <w:bCs/>
        </w:rPr>
      </w:pPr>
    </w:p>
    <w:p w14:paraId="60B28056" w14:textId="49874760" w:rsidR="00764D3D" w:rsidRPr="00CD5845" w:rsidRDefault="00764D3D" w:rsidP="00764D3D">
      <w:pPr>
        <w:spacing w:after="0" w:line="360" w:lineRule="auto"/>
        <w:ind w:left="567" w:right="567"/>
        <w:rPr>
          <w:rFonts w:eastAsia="Times New Roman" w:cs="Arial"/>
          <w:bCs/>
          <w:i/>
          <w:iCs/>
          <w:color w:val="auto"/>
          <w:sz w:val="20"/>
          <w:lang w:eastAsia="es-ES"/>
        </w:rPr>
      </w:pPr>
      <w:r w:rsidRPr="00CD5845">
        <w:rPr>
          <w:rFonts w:eastAsia="Times New Roman" w:cs="Arial"/>
          <w:bCs/>
          <w:i/>
          <w:iCs/>
          <w:color w:val="auto"/>
          <w:sz w:val="20"/>
          <w:lang w:eastAsia="es-ES"/>
        </w:rPr>
        <w:t xml:space="preserve">Artículo 4. El derecho humano de acceso a la información pública es la prerrogativa de las personas para buscar, difundir, investigar, recabar, recibir y solicitar información pública, </w:t>
      </w:r>
      <w:r w:rsidRPr="00CD5845">
        <w:rPr>
          <w:rFonts w:eastAsia="Times New Roman" w:cs="Arial"/>
          <w:bCs/>
          <w:i/>
          <w:iCs/>
          <w:color w:val="auto"/>
          <w:sz w:val="20"/>
          <w:u w:val="single"/>
          <w:lang w:eastAsia="es-ES"/>
        </w:rPr>
        <w:t>sin necesidad de acreditar personalidad ni interés jurídico.</w:t>
      </w:r>
    </w:p>
    <w:p w14:paraId="3AF24D6B" w14:textId="77777777" w:rsidR="00764D3D" w:rsidRPr="00CD5845" w:rsidRDefault="00764D3D" w:rsidP="00764D3D">
      <w:pPr>
        <w:spacing w:after="0" w:line="360" w:lineRule="auto"/>
        <w:ind w:left="567" w:right="567"/>
        <w:rPr>
          <w:rFonts w:eastAsia="Times New Roman" w:cs="Arial"/>
          <w:bCs/>
          <w:i/>
          <w:iCs/>
          <w:color w:val="auto"/>
          <w:sz w:val="20"/>
          <w:lang w:eastAsia="es-ES"/>
        </w:rPr>
      </w:pPr>
    </w:p>
    <w:p w14:paraId="4A22CF33" w14:textId="133B0B5F" w:rsidR="00764D3D" w:rsidRPr="00CD5845" w:rsidRDefault="00764D3D" w:rsidP="00764D3D">
      <w:pPr>
        <w:spacing w:after="0" w:line="360" w:lineRule="auto"/>
        <w:ind w:left="567" w:right="567"/>
        <w:rPr>
          <w:rFonts w:eastAsia="Times New Roman" w:cs="Arial"/>
          <w:bCs/>
          <w:i/>
          <w:iCs/>
          <w:color w:val="auto"/>
          <w:sz w:val="20"/>
          <w:lang w:eastAsia="es-ES"/>
        </w:rPr>
      </w:pPr>
      <w:r w:rsidRPr="00CD5845">
        <w:rPr>
          <w:rFonts w:eastAsia="Times New Roman" w:cs="Arial"/>
          <w:bCs/>
          <w:i/>
          <w:iCs/>
          <w:color w:val="auto"/>
          <w:sz w:val="20"/>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3473A5AE" w14:textId="77777777" w:rsidR="00764D3D" w:rsidRPr="00CD5845" w:rsidRDefault="00764D3D" w:rsidP="00764D3D">
      <w:pPr>
        <w:spacing w:after="0" w:line="360" w:lineRule="auto"/>
        <w:ind w:left="567" w:right="567"/>
        <w:rPr>
          <w:rFonts w:eastAsia="Times New Roman" w:cs="Arial"/>
          <w:bCs/>
          <w:i/>
          <w:iCs/>
          <w:color w:val="auto"/>
          <w:sz w:val="20"/>
          <w:lang w:eastAsia="es-ES"/>
        </w:rPr>
      </w:pPr>
    </w:p>
    <w:p w14:paraId="610E5619" w14:textId="0DE56C90" w:rsidR="00242238" w:rsidRPr="00CD5845" w:rsidRDefault="00764D3D" w:rsidP="00764D3D">
      <w:pPr>
        <w:spacing w:after="0" w:line="360" w:lineRule="auto"/>
        <w:ind w:left="567" w:right="567"/>
        <w:rPr>
          <w:rFonts w:eastAsia="Times New Roman" w:cs="Arial"/>
          <w:bCs/>
          <w:i/>
          <w:iCs/>
          <w:color w:val="auto"/>
          <w:sz w:val="20"/>
          <w:lang w:eastAsia="es-ES"/>
        </w:rPr>
      </w:pPr>
      <w:r w:rsidRPr="00CD5845">
        <w:rPr>
          <w:rFonts w:eastAsia="Times New Roman" w:cs="Arial"/>
          <w:bCs/>
          <w:i/>
          <w:iCs/>
          <w:color w:val="auto"/>
          <w:sz w:val="20"/>
          <w:lang w:eastAsia="es-ES"/>
        </w:rPr>
        <w:t>Los sujetos obligados deben poner en práctica, políticas y programas de acceso a la información que se apeguen a criterios de publicidad, veracidad, oportunidad, precisión y suficiencia en beneficio de los solicitantes.</w:t>
      </w:r>
    </w:p>
    <w:p w14:paraId="5F2EFD4C" w14:textId="77777777" w:rsidR="00242238" w:rsidRPr="00CD5845" w:rsidRDefault="00242238" w:rsidP="007C16DF">
      <w:pPr>
        <w:spacing w:after="0" w:line="360" w:lineRule="auto"/>
        <w:rPr>
          <w:rFonts w:eastAsia="Calibri" w:cs="Tahoma"/>
          <w:bCs/>
        </w:rPr>
      </w:pPr>
    </w:p>
    <w:p w14:paraId="2DBE0BAD" w14:textId="35598A3F" w:rsidR="00DF0C38" w:rsidRPr="00CD5845" w:rsidRDefault="00C402B0" w:rsidP="007C16DF">
      <w:pPr>
        <w:spacing w:after="0" w:line="360" w:lineRule="auto"/>
        <w:rPr>
          <w:rFonts w:eastAsia="Calibri" w:cs="Tahoma"/>
          <w:bCs/>
        </w:rPr>
      </w:pPr>
      <w:r w:rsidRPr="00CD5845">
        <w:rPr>
          <w:rFonts w:eastAsia="Calibri" w:cs="Tahoma"/>
          <w:bCs/>
        </w:rPr>
        <w:t>Así entonces debemos entrar al estudio de los siguientes conceptos.</w:t>
      </w:r>
    </w:p>
    <w:p w14:paraId="7F483CC1" w14:textId="77777777" w:rsidR="00DF0C38" w:rsidRPr="00CD5845" w:rsidRDefault="00DF0C38" w:rsidP="007C16DF">
      <w:pPr>
        <w:spacing w:after="0" w:line="360" w:lineRule="auto"/>
        <w:rPr>
          <w:rFonts w:eastAsia="Calibri" w:cs="Tahoma"/>
          <w:bCs/>
        </w:rPr>
      </w:pPr>
    </w:p>
    <w:p w14:paraId="0EC1EE26" w14:textId="51EEDE1E" w:rsidR="00DF0C38" w:rsidRPr="00CD5845" w:rsidRDefault="00DF0C38" w:rsidP="00DF0C38">
      <w:pPr>
        <w:spacing w:after="0" w:line="360" w:lineRule="auto"/>
        <w:rPr>
          <w:rFonts w:eastAsia="Calibri" w:cs="Tahoma"/>
          <w:b/>
        </w:rPr>
      </w:pPr>
      <w:r w:rsidRPr="00CD5845">
        <w:rPr>
          <w:rFonts w:eastAsia="Calibri" w:cs="Tahoma"/>
          <w:b/>
        </w:rPr>
        <w:t>• Información incompleta, no entregó los demás conceptos de las facturas solicitadas; solo se limitó a entregar las facturas emitidas por el Ayuntamiento.</w:t>
      </w:r>
    </w:p>
    <w:p w14:paraId="6FD6A974" w14:textId="77777777" w:rsidR="00DF0C38" w:rsidRPr="00CD5845" w:rsidRDefault="00DF0C38" w:rsidP="00DF0C38">
      <w:pPr>
        <w:spacing w:after="0" w:line="360" w:lineRule="auto"/>
        <w:rPr>
          <w:rFonts w:eastAsia="Calibri" w:cs="Tahoma"/>
          <w:b/>
        </w:rPr>
      </w:pPr>
    </w:p>
    <w:p w14:paraId="0FC65FA4" w14:textId="0B67036F" w:rsidR="00DF0C38" w:rsidRPr="00CD5845" w:rsidRDefault="00DF0C38" w:rsidP="00DF0C38">
      <w:pPr>
        <w:spacing w:after="0" w:line="360" w:lineRule="auto"/>
        <w:rPr>
          <w:rFonts w:eastAsia="Calibri" w:cs="Tahoma"/>
          <w:bCs/>
        </w:rPr>
      </w:pPr>
      <w:r w:rsidRPr="00CD5845">
        <w:rPr>
          <w:rFonts w:eastAsia="Calibri" w:cs="Tahoma"/>
          <w:bCs/>
        </w:rPr>
        <w:lastRenderedPageBreak/>
        <w:t xml:space="preserve">Esta inconformidad gira en torno a que la información no se entregó completa a partir de que el Particular requirió </w:t>
      </w:r>
      <w:r w:rsidR="00F35350" w:rsidRPr="00CD5845">
        <w:rPr>
          <w:rFonts w:eastAsia="Calibri" w:cs="Tahoma"/>
          <w:bCs/>
        </w:rPr>
        <w:t>más</w:t>
      </w:r>
      <w:r w:rsidRPr="00CD5845">
        <w:rPr>
          <w:rFonts w:eastAsia="Calibri" w:cs="Tahoma"/>
          <w:bCs/>
        </w:rPr>
        <w:t xml:space="preserve"> información de la que le fue entregada y señala que solo se entregaron las facturas emitidas por el Ayuntamiento. Al revisar la solicitud, advertimos que el Particular, de manera primigenia, solicitó todas las facturas emitidas por los pagos, gastos y compras generadas de los años 2017, 2018, 2019, 2020, 2021 y hasta la fecha de la solicitud. </w:t>
      </w:r>
    </w:p>
    <w:p w14:paraId="328452C2" w14:textId="3229D63E" w:rsidR="00DF0C38" w:rsidRPr="00CD5845" w:rsidRDefault="00DF0C38" w:rsidP="00DF0C38">
      <w:pPr>
        <w:spacing w:after="0" w:line="360" w:lineRule="auto"/>
        <w:rPr>
          <w:rFonts w:eastAsia="Calibri" w:cs="Tahoma"/>
          <w:bCs/>
        </w:rPr>
      </w:pPr>
    </w:p>
    <w:p w14:paraId="2C3AD11D" w14:textId="495B9C18" w:rsidR="00DF0C38" w:rsidRPr="00CD5845" w:rsidRDefault="001E1B69" w:rsidP="00DF0C38">
      <w:pPr>
        <w:spacing w:after="0" w:line="360" w:lineRule="auto"/>
        <w:rPr>
          <w:rFonts w:eastAsia="Calibri" w:cs="Tahoma"/>
          <w:bCs/>
        </w:rPr>
      </w:pPr>
      <w:r w:rsidRPr="00CD5845">
        <w:rPr>
          <w:rFonts w:eastAsia="Calibri" w:cs="Tahoma"/>
          <w:bCs/>
        </w:rPr>
        <w:t>Las facturas, son comprobantes fiscales, que se contemplan en el Código Fiscal de la Federación, legislación aplicable a todos los contribuyentes, y que contempla, en la parte nodal, lo siguiente:</w:t>
      </w:r>
    </w:p>
    <w:p w14:paraId="33BCF1E1" w14:textId="77777777" w:rsidR="001E1B69" w:rsidRPr="00CD5845" w:rsidRDefault="001E1B69" w:rsidP="00DF0C38">
      <w:pPr>
        <w:spacing w:after="0" w:line="360" w:lineRule="auto"/>
        <w:rPr>
          <w:rFonts w:eastAsia="Calibri" w:cs="Tahoma"/>
          <w:bCs/>
        </w:rPr>
      </w:pPr>
    </w:p>
    <w:p w14:paraId="0A04BCCD" w14:textId="15C52974" w:rsidR="001E1B69" w:rsidRPr="00CD5845" w:rsidRDefault="001E1B69" w:rsidP="001E1B69">
      <w:pPr>
        <w:spacing w:after="0" w:line="360" w:lineRule="auto"/>
        <w:ind w:left="567" w:right="567"/>
        <w:rPr>
          <w:rFonts w:eastAsia="Times New Roman" w:cs="Arial"/>
          <w:bCs/>
          <w:i/>
          <w:iCs/>
          <w:color w:val="auto"/>
          <w:sz w:val="20"/>
          <w:lang w:eastAsia="es-ES"/>
        </w:rPr>
      </w:pPr>
      <w:r w:rsidRPr="00CD5845">
        <w:rPr>
          <w:rFonts w:eastAsia="Times New Roman" w:cs="Arial"/>
          <w:bCs/>
          <w:i/>
          <w:iCs/>
          <w:color w:val="auto"/>
          <w:sz w:val="20"/>
          <w:lang w:eastAsia="es-ES"/>
        </w:rPr>
        <w:t>Artículo 29.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realicen pagos parciales o diferidos que liquidan saldos de comprobantes fiscales digitales por Internet, o aquéllas a las que les hubieren retenido contribuciones deberán solicitar el comprobante fiscal digital por Internet respectivo. Los contribuyentes que exporten mercancías que no sean objeto de enajenación o cuya enajenación sea a título gratuito, deberán expedir el comprobante fiscal digital por Internet que ampare la operación.</w:t>
      </w:r>
    </w:p>
    <w:p w14:paraId="5F8B05CE" w14:textId="7286C903" w:rsidR="001E1B69" w:rsidRPr="00CD5845" w:rsidRDefault="001E1B69" w:rsidP="001E1B69">
      <w:pPr>
        <w:spacing w:after="0" w:line="360" w:lineRule="auto"/>
        <w:ind w:left="567" w:right="567"/>
        <w:rPr>
          <w:rFonts w:eastAsia="Times New Roman" w:cs="Arial"/>
          <w:bCs/>
          <w:i/>
          <w:iCs/>
          <w:color w:val="auto"/>
          <w:sz w:val="20"/>
          <w:lang w:eastAsia="es-ES"/>
        </w:rPr>
      </w:pPr>
      <w:r w:rsidRPr="00CD5845">
        <w:rPr>
          <w:rFonts w:eastAsia="Times New Roman" w:cs="Arial"/>
          <w:bCs/>
          <w:i/>
          <w:iCs/>
          <w:color w:val="auto"/>
          <w:sz w:val="20"/>
          <w:lang w:eastAsia="es-ES"/>
        </w:rPr>
        <w:t>…</w:t>
      </w:r>
    </w:p>
    <w:p w14:paraId="514E9D8D" w14:textId="4F1A4287" w:rsidR="001E1B69" w:rsidRPr="00CD5845" w:rsidRDefault="001E1B69" w:rsidP="001E1B69">
      <w:pPr>
        <w:spacing w:after="0" w:line="360" w:lineRule="auto"/>
        <w:ind w:left="567" w:right="567"/>
        <w:rPr>
          <w:rFonts w:eastAsia="Calibri" w:cs="Tahoma"/>
          <w:bCs/>
        </w:rPr>
      </w:pPr>
      <w:r w:rsidRPr="00CD5845">
        <w:rPr>
          <w:rFonts w:eastAsia="Times New Roman" w:cs="Arial"/>
          <w:bCs/>
          <w:i/>
          <w:iCs/>
          <w:color w:val="auto"/>
          <w:sz w:val="20"/>
          <w:lang w:eastAsia="es-ES"/>
        </w:rPr>
        <w:t>El Servicio de Administración Tributaria, mediante reglas de carácter general, podrá establecer facilidades administrativas para que los contribuyentes emitan sus comprobantes fiscales digitales por medios propios, a través de proveedores de servicios o con los medios electrónicos que en dichas reglas determine. De igual forma, a través de las citadas reglas podrá establecer las características de los comprobantes que servirán para amparar el transporte y la legal tenencia y estancia de las mercancías durante el mismo, así como de los comprobantes que amparen operaciones realizadas con el público en general.</w:t>
      </w:r>
      <w:r w:rsidRPr="00CD5845">
        <w:rPr>
          <w:rFonts w:eastAsia="Times New Roman" w:cs="Arial"/>
          <w:bCs/>
          <w:i/>
          <w:iCs/>
          <w:color w:val="auto"/>
          <w:sz w:val="20"/>
          <w:lang w:eastAsia="es-ES"/>
        </w:rPr>
        <w:cr/>
        <w:t>…</w:t>
      </w:r>
    </w:p>
    <w:p w14:paraId="7443D612" w14:textId="4842CE87" w:rsidR="001E1B69" w:rsidRPr="00CD5845" w:rsidRDefault="001E1B69" w:rsidP="00DF0C38">
      <w:pPr>
        <w:spacing w:after="0" w:line="360" w:lineRule="auto"/>
        <w:rPr>
          <w:rFonts w:eastAsia="Calibri" w:cs="Tahoma"/>
          <w:bCs/>
        </w:rPr>
      </w:pPr>
    </w:p>
    <w:p w14:paraId="2ACB1775" w14:textId="0D75676B" w:rsidR="00063EB1" w:rsidRPr="00CD5845" w:rsidRDefault="001E1B69" w:rsidP="002D60ED">
      <w:pPr>
        <w:spacing w:after="0" w:line="360" w:lineRule="auto"/>
        <w:rPr>
          <w:rFonts w:eastAsia="Calibri" w:cs="Tahoma"/>
          <w:bCs/>
        </w:rPr>
      </w:pPr>
      <w:r w:rsidRPr="00CD5845">
        <w:rPr>
          <w:rFonts w:eastAsia="Calibri" w:cs="Tahoma"/>
          <w:bCs/>
        </w:rPr>
        <w:t>Al respecto, el Particular, requirió facturas emitidas</w:t>
      </w:r>
      <w:r w:rsidR="002D60ED" w:rsidRPr="00CD5845">
        <w:rPr>
          <w:rFonts w:eastAsia="Calibri" w:cs="Tahoma"/>
          <w:bCs/>
        </w:rPr>
        <w:t xml:space="preserve"> por los pagos, gastos y compras generadas. El Sujeto Obligado, en respuesta entregó facturas emitidas por el Ayuntamiento. </w:t>
      </w:r>
    </w:p>
    <w:p w14:paraId="5DB9D083" w14:textId="77777777" w:rsidR="00063EB1" w:rsidRPr="00CD5845" w:rsidRDefault="00063EB1" w:rsidP="00DF0C38">
      <w:pPr>
        <w:spacing w:after="0" w:line="360" w:lineRule="auto"/>
        <w:rPr>
          <w:rFonts w:eastAsia="Calibri" w:cs="Tahoma"/>
          <w:bCs/>
        </w:rPr>
      </w:pPr>
    </w:p>
    <w:p w14:paraId="23C93622" w14:textId="529B9EB1" w:rsidR="00063EB1" w:rsidRPr="00CD5845" w:rsidRDefault="00063EB1" w:rsidP="00DF0C38">
      <w:pPr>
        <w:spacing w:after="0" w:line="360" w:lineRule="auto"/>
        <w:rPr>
          <w:rFonts w:eastAsia="Calibri" w:cs="Tahoma"/>
          <w:bCs/>
        </w:rPr>
      </w:pPr>
      <w:r w:rsidRPr="00CD5845">
        <w:rPr>
          <w:rFonts w:eastAsia="Calibri" w:cs="Tahoma"/>
          <w:bCs/>
        </w:rPr>
        <w:t>Se expone, que la suplencia de la deficiencia de la queja es una figura jurídica que debe ser aplicada por este Organismo Garante, en beneficio del Particular y del derecho de acceso a la información, pero con la limitante de no modificar los hechos expuestos:</w:t>
      </w:r>
    </w:p>
    <w:p w14:paraId="5943DA83" w14:textId="77777777" w:rsidR="00063EB1" w:rsidRPr="00CD5845" w:rsidRDefault="00063EB1" w:rsidP="00DF0C38">
      <w:pPr>
        <w:spacing w:after="0" w:line="360" w:lineRule="auto"/>
        <w:rPr>
          <w:rFonts w:eastAsia="Calibri" w:cs="Tahoma"/>
          <w:bCs/>
        </w:rPr>
      </w:pPr>
    </w:p>
    <w:p w14:paraId="436C9232" w14:textId="360E357D" w:rsidR="00063EB1" w:rsidRPr="00CD5845" w:rsidRDefault="00063EB1" w:rsidP="00063EB1">
      <w:pPr>
        <w:spacing w:after="0" w:line="360" w:lineRule="auto"/>
        <w:ind w:left="567" w:right="567"/>
        <w:rPr>
          <w:rFonts w:eastAsia="Times New Roman" w:cs="Arial"/>
          <w:bCs/>
          <w:i/>
          <w:iCs/>
          <w:color w:val="auto"/>
          <w:sz w:val="20"/>
          <w:lang w:eastAsia="es-ES"/>
        </w:rPr>
      </w:pPr>
      <w:r w:rsidRPr="00CD5845">
        <w:rPr>
          <w:rFonts w:eastAsia="Times New Roman" w:cs="Arial"/>
          <w:bCs/>
          <w:i/>
          <w:iCs/>
          <w:color w:val="auto"/>
          <w:sz w:val="20"/>
          <w:lang w:eastAsia="es-ES"/>
        </w:rPr>
        <w:t>Artículo 181. Si el escrito de interposición del recurso no cumple con alguno de los requisitos establecidos en el artículo anterior y el Instituto no cuenta con elementos para subsanarlos, se prevendrá al recurrente, por una sola ocasión y a través del medio que haya elegido para recibir notificaciones, con el objeto de que subsane las omisiones dentro de un plazo que no podrá exceder de cinco días hábiles, contados a partir del día siguiente de la notificación de la prevención, con el apercibimiento de que, de no cumplir, se desechará el recurso de revisión.</w:t>
      </w:r>
    </w:p>
    <w:p w14:paraId="37316274" w14:textId="77777777" w:rsidR="00063EB1" w:rsidRPr="00CD5845" w:rsidRDefault="00063EB1" w:rsidP="00063EB1">
      <w:pPr>
        <w:spacing w:after="0" w:line="360" w:lineRule="auto"/>
        <w:ind w:left="567" w:right="567"/>
        <w:rPr>
          <w:rFonts w:eastAsia="Times New Roman" w:cs="Arial"/>
          <w:bCs/>
          <w:i/>
          <w:iCs/>
          <w:color w:val="auto"/>
          <w:sz w:val="20"/>
          <w:lang w:eastAsia="es-ES"/>
        </w:rPr>
      </w:pPr>
    </w:p>
    <w:p w14:paraId="6551CEE9" w14:textId="205EB552" w:rsidR="00063EB1" w:rsidRPr="00CD5845" w:rsidRDefault="00063EB1" w:rsidP="00063EB1">
      <w:pPr>
        <w:spacing w:after="0" w:line="360" w:lineRule="auto"/>
        <w:ind w:left="567" w:right="567"/>
        <w:rPr>
          <w:rFonts w:eastAsia="Times New Roman" w:cs="Arial"/>
          <w:bCs/>
          <w:i/>
          <w:iCs/>
          <w:color w:val="auto"/>
          <w:sz w:val="20"/>
          <w:lang w:eastAsia="es-ES"/>
        </w:rPr>
      </w:pPr>
      <w:r w:rsidRPr="00CD5845">
        <w:rPr>
          <w:rFonts w:eastAsia="Times New Roman" w:cs="Arial"/>
          <w:bCs/>
          <w:i/>
          <w:iCs/>
          <w:color w:val="auto"/>
          <w:sz w:val="20"/>
          <w:lang w:eastAsia="es-ES"/>
        </w:rPr>
        <w:t>La prevención tendrá el efecto de interrumpir el plazo que tiene el Instituto para resolver el recurso, por lo que comenzará a computarse a partir del día siguiente a su desahogo. No podrá prevenirse por el nombre que proporcione el solicitante.</w:t>
      </w:r>
    </w:p>
    <w:p w14:paraId="0E7BA49A" w14:textId="77777777" w:rsidR="00063EB1" w:rsidRPr="00CD5845" w:rsidRDefault="00063EB1" w:rsidP="00063EB1">
      <w:pPr>
        <w:spacing w:after="0" w:line="360" w:lineRule="auto"/>
        <w:ind w:left="567" w:right="567"/>
        <w:rPr>
          <w:rFonts w:eastAsia="Times New Roman" w:cs="Arial"/>
          <w:bCs/>
          <w:i/>
          <w:iCs/>
          <w:color w:val="auto"/>
          <w:sz w:val="20"/>
          <w:lang w:eastAsia="es-ES"/>
        </w:rPr>
      </w:pPr>
    </w:p>
    <w:p w14:paraId="10BA6B66" w14:textId="3318ECB3" w:rsidR="00063EB1" w:rsidRPr="00CD5845" w:rsidRDefault="00063EB1" w:rsidP="00063EB1">
      <w:pPr>
        <w:spacing w:after="0" w:line="360" w:lineRule="auto"/>
        <w:ind w:left="567" w:right="567"/>
        <w:rPr>
          <w:rFonts w:eastAsia="Times New Roman" w:cs="Arial"/>
          <w:bCs/>
          <w:i/>
          <w:iCs/>
          <w:color w:val="auto"/>
          <w:sz w:val="20"/>
          <w:lang w:eastAsia="es-ES"/>
        </w:rPr>
      </w:pPr>
      <w:r w:rsidRPr="00CD5845">
        <w:rPr>
          <w:rFonts w:eastAsia="Times New Roman" w:cs="Arial"/>
          <w:bCs/>
          <w:i/>
          <w:iCs/>
          <w:color w:val="auto"/>
          <w:sz w:val="20"/>
          <w:lang w:eastAsia="es-ES"/>
        </w:rPr>
        <w:t>El Instituto resolverá el recurso de revisión en un plazo que no podrá exceder de treinta días hábiles, contados a partir de la admisión del mismo, en los términos que establezca la presente ley, plazo que podrá ampliarse por una sola vez y hasta por un periodo de quince días hábiles.</w:t>
      </w:r>
    </w:p>
    <w:p w14:paraId="5AB6E4BF" w14:textId="77777777" w:rsidR="00063EB1" w:rsidRPr="00CD5845" w:rsidRDefault="00063EB1" w:rsidP="00063EB1">
      <w:pPr>
        <w:spacing w:after="0" w:line="360" w:lineRule="auto"/>
        <w:ind w:left="567" w:right="567"/>
        <w:rPr>
          <w:rFonts w:eastAsia="Times New Roman" w:cs="Arial"/>
          <w:bCs/>
          <w:i/>
          <w:iCs/>
          <w:color w:val="auto"/>
          <w:sz w:val="20"/>
          <w:lang w:eastAsia="es-ES"/>
        </w:rPr>
      </w:pPr>
    </w:p>
    <w:p w14:paraId="5E044E32" w14:textId="406934BB" w:rsidR="00063EB1" w:rsidRPr="00CD5845" w:rsidRDefault="00063EB1" w:rsidP="00063EB1">
      <w:pPr>
        <w:spacing w:after="0" w:line="360" w:lineRule="auto"/>
        <w:ind w:left="567" w:right="567"/>
        <w:rPr>
          <w:rFonts w:eastAsia="Times New Roman" w:cs="Arial"/>
          <w:b/>
          <w:i/>
          <w:iCs/>
          <w:color w:val="auto"/>
          <w:sz w:val="20"/>
          <w:lang w:eastAsia="es-ES"/>
        </w:rPr>
      </w:pPr>
      <w:r w:rsidRPr="00CD5845">
        <w:rPr>
          <w:rFonts w:eastAsia="Times New Roman" w:cs="Arial"/>
          <w:b/>
          <w:i/>
          <w:iCs/>
          <w:color w:val="auto"/>
          <w:sz w:val="20"/>
          <w:lang w:eastAsia="es-ES"/>
        </w:rPr>
        <w:t>Durante el procedimiento deberá aplicarse la suplencia de la queja a favor del recurrente, sin cambiar los hechos expuestos, asegurándose de que las partes puedan presentar, de manera oral o escrita, los argumentos que funden y motiven sus pretensiones.</w:t>
      </w:r>
    </w:p>
    <w:p w14:paraId="6638BB30" w14:textId="77777777" w:rsidR="00063EB1" w:rsidRPr="00CD5845" w:rsidRDefault="00063EB1" w:rsidP="00063EB1">
      <w:pPr>
        <w:spacing w:after="0" w:line="360" w:lineRule="auto"/>
        <w:ind w:left="567" w:right="567"/>
        <w:rPr>
          <w:rFonts w:eastAsia="Times New Roman" w:cs="Arial"/>
          <w:bCs/>
          <w:i/>
          <w:iCs/>
          <w:color w:val="auto"/>
          <w:sz w:val="20"/>
          <w:lang w:eastAsia="es-ES"/>
        </w:rPr>
      </w:pPr>
    </w:p>
    <w:p w14:paraId="1C80E558" w14:textId="074F985F" w:rsidR="00063EB1" w:rsidRPr="00CD5845" w:rsidRDefault="00063EB1" w:rsidP="00063EB1">
      <w:pPr>
        <w:spacing w:after="0" w:line="360" w:lineRule="auto"/>
        <w:ind w:left="567" w:right="567"/>
        <w:rPr>
          <w:rFonts w:eastAsia="Times New Roman" w:cs="Arial"/>
          <w:bCs/>
          <w:i/>
          <w:iCs/>
          <w:color w:val="auto"/>
          <w:sz w:val="20"/>
          <w:lang w:eastAsia="es-ES"/>
        </w:rPr>
      </w:pPr>
      <w:r w:rsidRPr="00CD5845">
        <w:rPr>
          <w:rFonts w:eastAsia="Times New Roman" w:cs="Arial"/>
          <w:bCs/>
          <w:i/>
          <w:iCs/>
          <w:color w:val="auto"/>
          <w:sz w:val="20"/>
          <w:lang w:eastAsia="es-ES"/>
        </w:rPr>
        <w:lastRenderedPageBreak/>
        <w:t>Para el caso de interposición del recurso de revisión a través de la Plataforma Nacional o la plataforma que para tales efectos habilite el Instituto, éste podrá solicitar al particular subsane las deficiencias por ese medio.</w:t>
      </w:r>
    </w:p>
    <w:p w14:paraId="5A181E82" w14:textId="77777777" w:rsidR="00063EB1" w:rsidRPr="00CD5845" w:rsidRDefault="00063EB1" w:rsidP="00063EB1">
      <w:pPr>
        <w:spacing w:after="0" w:line="360" w:lineRule="auto"/>
        <w:ind w:right="567"/>
        <w:rPr>
          <w:rFonts w:eastAsia="Times New Roman" w:cs="Arial"/>
          <w:bCs/>
          <w:i/>
          <w:iCs/>
          <w:color w:val="auto"/>
          <w:sz w:val="20"/>
          <w:lang w:eastAsia="es-ES"/>
        </w:rPr>
      </w:pPr>
    </w:p>
    <w:p w14:paraId="42C346CB" w14:textId="29E810AE" w:rsidR="000848A5" w:rsidRPr="00CD5845" w:rsidRDefault="000848A5" w:rsidP="00DF0C38">
      <w:pPr>
        <w:spacing w:after="0" w:line="360" w:lineRule="auto"/>
        <w:rPr>
          <w:rFonts w:eastAsia="Calibri" w:cs="Tahoma"/>
          <w:bCs/>
        </w:rPr>
      </w:pPr>
      <w:r w:rsidRPr="00CD5845">
        <w:rPr>
          <w:rFonts w:eastAsia="Calibri" w:cs="Tahoma"/>
          <w:bCs/>
        </w:rPr>
        <w:t>Así debemos estar que el Particular solicitó de manera primigenia, facturas emitidas</w:t>
      </w:r>
      <w:r w:rsidR="00984A1A" w:rsidRPr="00CD5845">
        <w:rPr>
          <w:rFonts w:eastAsia="Calibri" w:cs="Tahoma"/>
          <w:bCs/>
        </w:rPr>
        <w:t xml:space="preserve"> por diversos conceptos</w:t>
      </w:r>
      <w:r w:rsidRPr="00CD5845">
        <w:rPr>
          <w:rFonts w:eastAsia="Calibri" w:cs="Tahoma"/>
          <w:bCs/>
        </w:rPr>
        <w:t xml:space="preserve">, el Sujeto Obligado remitió información </w:t>
      </w:r>
      <w:r w:rsidR="00984A1A" w:rsidRPr="00CD5845">
        <w:rPr>
          <w:rFonts w:eastAsia="Calibri" w:cs="Tahoma"/>
          <w:bCs/>
        </w:rPr>
        <w:t>de las facturas que ha emitido lo que motivó la inconformidad del Particular, esto es que no remitió facturas por todos los conceptos que solicitó.</w:t>
      </w:r>
    </w:p>
    <w:p w14:paraId="66E1B5DF" w14:textId="77777777" w:rsidR="00984A1A" w:rsidRPr="00CD5845" w:rsidRDefault="00984A1A" w:rsidP="00DF0C38">
      <w:pPr>
        <w:spacing w:after="0" w:line="360" w:lineRule="auto"/>
        <w:rPr>
          <w:rFonts w:eastAsia="Calibri" w:cs="Tahoma"/>
          <w:bCs/>
        </w:rPr>
      </w:pPr>
    </w:p>
    <w:p w14:paraId="51700563" w14:textId="2759EC7D" w:rsidR="00984A1A" w:rsidRPr="00CD5845" w:rsidRDefault="00984A1A" w:rsidP="00DF0C38">
      <w:pPr>
        <w:spacing w:after="0" w:line="360" w:lineRule="auto"/>
        <w:rPr>
          <w:rFonts w:eastAsia="Calibri" w:cs="Tahoma"/>
          <w:bCs/>
        </w:rPr>
      </w:pPr>
      <w:r w:rsidRPr="00CD5845">
        <w:rPr>
          <w:rFonts w:eastAsia="Calibri" w:cs="Tahoma"/>
          <w:bCs/>
        </w:rPr>
        <w:t xml:space="preserve">En este contexto, de la revisión de las facturas entregadas en respuesta se puede advertir que, en efecto, el Sujeto Obligado, interpretó la solicitud, como </w:t>
      </w:r>
      <w:r w:rsidR="006D3E58" w:rsidRPr="00CD5845">
        <w:rPr>
          <w:rFonts w:eastAsia="Calibri" w:cs="Tahoma"/>
          <w:bCs/>
        </w:rPr>
        <w:t>facturas emitidas por el Ayuntamiento, lo que es incorrecto, pues el Particular, refirió los conceptos de pago, gasto y compra, por lo que, haciendo una interpretación extensiva, también se entienden como aquellas facturas recibidas por el Ayuntamiento de Atenco.</w:t>
      </w:r>
    </w:p>
    <w:p w14:paraId="15B1DA32" w14:textId="77777777" w:rsidR="00984A1A" w:rsidRPr="00CD5845" w:rsidRDefault="00984A1A" w:rsidP="00DF0C38">
      <w:pPr>
        <w:spacing w:after="0" w:line="360" w:lineRule="auto"/>
        <w:rPr>
          <w:rFonts w:eastAsia="Calibri" w:cs="Tahoma"/>
          <w:bCs/>
        </w:rPr>
      </w:pPr>
    </w:p>
    <w:p w14:paraId="0410126B" w14:textId="32C40105" w:rsidR="00984A1A" w:rsidRPr="00CD5845" w:rsidRDefault="006D3E58" w:rsidP="006D3E58">
      <w:pPr>
        <w:spacing w:after="0" w:line="360" w:lineRule="auto"/>
        <w:rPr>
          <w:rFonts w:eastAsia="Calibri" w:cs="Tahoma"/>
          <w:bCs/>
        </w:rPr>
      </w:pPr>
      <w:r w:rsidRPr="00CD5845">
        <w:rPr>
          <w:rFonts w:eastAsia="Calibri" w:cs="Tahoma"/>
          <w:bCs/>
        </w:rPr>
        <w:t>Los Ayuntamientos, para contratar, deben atender a la normatividad aplicable empezando por la Ley de Contratación Pública del Estado de México y Municipios, que en sus artículos contempla que todas las adquisiciones serán a través de licitación pública, con dos excepciones, la invitación restringida y la adjudicación directa:</w:t>
      </w:r>
    </w:p>
    <w:p w14:paraId="047F9477" w14:textId="77777777" w:rsidR="006D3E58" w:rsidRPr="00CD5845" w:rsidRDefault="006D3E58" w:rsidP="00DF0C38">
      <w:pPr>
        <w:spacing w:after="0" w:line="360" w:lineRule="auto"/>
        <w:rPr>
          <w:rFonts w:eastAsia="Calibri" w:cs="Tahoma"/>
          <w:bCs/>
        </w:rPr>
      </w:pPr>
    </w:p>
    <w:p w14:paraId="432D603E" w14:textId="2A61BA02" w:rsidR="006D3E58" w:rsidRPr="00CD5845" w:rsidRDefault="006D3E58" w:rsidP="006D3E58">
      <w:pPr>
        <w:spacing w:after="0" w:line="360" w:lineRule="auto"/>
        <w:ind w:left="567" w:right="567"/>
        <w:rPr>
          <w:rFonts w:eastAsia="Times New Roman" w:cs="Arial"/>
          <w:bCs/>
          <w:i/>
          <w:iCs/>
          <w:color w:val="auto"/>
          <w:sz w:val="20"/>
          <w:lang w:eastAsia="es-ES"/>
        </w:rPr>
      </w:pPr>
      <w:r w:rsidRPr="00CD5845">
        <w:rPr>
          <w:rFonts w:eastAsia="Times New Roman" w:cs="Arial"/>
          <w:bCs/>
          <w:i/>
          <w:iCs/>
          <w:color w:val="auto"/>
          <w:sz w:val="20"/>
          <w:lang w:eastAsia="es-ES"/>
        </w:rPr>
        <w:t>Artículo 26.- Las adquisiciones, arrendamientos y servicios se adjudicarán a través de licitaciones públicas, mediante convocatoria pública.</w:t>
      </w:r>
    </w:p>
    <w:p w14:paraId="407BD86D" w14:textId="14EB1AA0" w:rsidR="006D3E58" w:rsidRPr="00CD5845" w:rsidRDefault="006D3E58" w:rsidP="006D3E58">
      <w:pPr>
        <w:spacing w:after="0" w:line="360" w:lineRule="auto"/>
        <w:ind w:left="567" w:right="567"/>
        <w:rPr>
          <w:rFonts w:eastAsia="Times New Roman" w:cs="Arial"/>
          <w:bCs/>
          <w:i/>
          <w:iCs/>
          <w:color w:val="auto"/>
          <w:sz w:val="20"/>
          <w:lang w:eastAsia="es-ES"/>
        </w:rPr>
      </w:pPr>
      <w:r w:rsidRPr="00CD5845">
        <w:rPr>
          <w:rFonts w:eastAsia="Times New Roman" w:cs="Arial"/>
          <w:bCs/>
          <w:i/>
          <w:iCs/>
          <w:color w:val="auto"/>
          <w:sz w:val="20"/>
          <w:lang w:eastAsia="es-ES"/>
        </w:rPr>
        <w:t>Artículo 27.- La Secretaría, las entidades, los tribunales administrativos y los ayuntamientos podrán adjudicar adquisiciones, arrendamientos y servicios, mediante las excepciones al procedimiento de licitación que a continuación se señalan:</w:t>
      </w:r>
    </w:p>
    <w:p w14:paraId="6A2A9693" w14:textId="77777777" w:rsidR="006D3E58" w:rsidRPr="00CD5845" w:rsidRDefault="006D3E58" w:rsidP="006D3E58">
      <w:pPr>
        <w:spacing w:after="0" w:line="360" w:lineRule="auto"/>
        <w:ind w:left="567" w:right="567"/>
        <w:rPr>
          <w:rFonts w:eastAsia="Times New Roman" w:cs="Arial"/>
          <w:bCs/>
          <w:i/>
          <w:iCs/>
          <w:color w:val="auto"/>
          <w:sz w:val="20"/>
          <w:lang w:eastAsia="es-ES"/>
        </w:rPr>
      </w:pPr>
      <w:r w:rsidRPr="00CD5845">
        <w:rPr>
          <w:rFonts w:eastAsia="Times New Roman" w:cs="Arial"/>
          <w:bCs/>
          <w:i/>
          <w:iCs/>
          <w:color w:val="auto"/>
          <w:sz w:val="20"/>
          <w:lang w:eastAsia="es-ES"/>
        </w:rPr>
        <w:t>I. Invitación restringida.</w:t>
      </w:r>
    </w:p>
    <w:p w14:paraId="2473AFAF" w14:textId="7EDF8274" w:rsidR="006D3E58" w:rsidRPr="00CD5845" w:rsidRDefault="006D3E58" w:rsidP="006D3E58">
      <w:pPr>
        <w:spacing w:after="0" w:line="360" w:lineRule="auto"/>
        <w:ind w:left="567" w:right="567"/>
        <w:rPr>
          <w:rFonts w:eastAsia="Times New Roman" w:cs="Arial"/>
          <w:bCs/>
          <w:i/>
          <w:iCs/>
          <w:color w:val="auto"/>
          <w:sz w:val="20"/>
          <w:lang w:eastAsia="es-ES"/>
        </w:rPr>
      </w:pPr>
      <w:r w:rsidRPr="00CD5845">
        <w:rPr>
          <w:rFonts w:eastAsia="Times New Roman" w:cs="Arial"/>
          <w:bCs/>
          <w:i/>
          <w:iCs/>
          <w:color w:val="auto"/>
          <w:sz w:val="20"/>
          <w:lang w:eastAsia="es-ES"/>
        </w:rPr>
        <w:t>II. Adjudicación directa.</w:t>
      </w:r>
    </w:p>
    <w:p w14:paraId="3E55B38C" w14:textId="77777777" w:rsidR="006D3E58" w:rsidRPr="00CD5845" w:rsidRDefault="006D3E58" w:rsidP="00DF0C38">
      <w:pPr>
        <w:spacing w:after="0" w:line="360" w:lineRule="auto"/>
        <w:rPr>
          <w:rFonts w:eastAsia="Calibri" w:cs="Tahoma"/>
          <w:bCs/>
        </w:rPr>
      </w:pPr>
    </w:p>
    <w:p w14:paraId="50528413" w14:textId="4317CF02" w:rsidR="006D3E58" w:rsidRPr="00CD5845" w:rsidRDefault="006D3E58" w:rsidP="00DF0C38">
      <w:pPr>
        <w:spacing w:after="0" w:line="360" w:lineRule="auto"/>
        <w:rPr>
          <w:rFonts w:eastAsia="Calibri" w:cs="Tahoma"/>
          <w:bCs/>
        </w:rPr>
      </w:pPr>
      <w:r w:rsidRPr="00CD5845">
        <w:rPr>
          <w:rFonts w:eastAsia="Calibri" w:cs="Tahoma"/>
          <w:bCs/>
        </w:rPr>
        <w:lastRenderedPageBreak/>
        <w:t>En la especie, el Bando Municipal vigente a la fecha de la solicitud, contempla facultades al Ayuntamiento a adquirir bienes muebles e inmuebles:</w:t>
      </w:r>
    </w:p>
    <w:p w14:paraId="3BC8E13B" w14:textId="77777777" w:rsidR="006D3E58" w:rsidRPr="00CD5845" w:rsidRDefault="006D3E58" w:rsidP="00DF0C38">
      <w:pPr>
        <w:spacing w:after="0" w:line="360" w:lineRule="auto"/>
        <w:rPr>
          <w:rFonts w:eastAsia="Calibri" w:cs="Tahoma"/>
          <w:bCs/>
        </w:rPr>
      </w:pPr>
    </w:p>
    <w:p w14:paraId="7ECCC83C" w14:textId="2E4B4B48" w:rsidR="00984A1A" w:rsidRPr="00CD5845" w:rsidRDefault="00984A1A" w:rsidP="00984A1A">
      <w:pPr>
        <w:spacing w:after="0" w:line="360" w:lineRule="auto"/>
        <w:ind w:left="567"/>
        <w:rPr>
          <w:rFonts w:eastAsia="Calibri" w:cs="Tahoma"/>
          <w:bCs/>
        </w:rPr>
      </w:pPr>
      <w:r w:rsidRPr="00CD5845">
        <w:rPr>
          <w:rFonts w:eastAsia="Calibri" w:cs="Tahoma"/>
          <w:bCs/>
        </w:rPr>
        <w:t>Bando Municipal Atenco 2022, contempla:</w:t>
      </w:r>
    </w:p>
    <w:p w14:paraId="343DD74C" w14:textId="4E0DD019" w:rsidR="00984A1A" w:rsidRPr="00CD5845" w:rsidRDefault="00984A1A" w:rsidP="00984A1A">
      <w:pPr>
        <w:spacing w:after="0" w:line="360" w:lineRule="auto"/>
        <w:ind w:left="567" w:right="567"/>
        <w:rPr>
          <w:rFonts w:eastAsia="Times New Roman" w:cs="Arial"/>
          <w:bCs/>
          <w:i/>
          <w:iCs/>
          <w:color w:val="auto"/>
          <w:sz w:val="20"/>
          <w:lang w:eastAsia="es-ES"/>
        </w:rPr>
      </w:pPr>
      <w:r w:rsidRPr="00CD5845">
        <w:rPr>
          <w:rFonts w:eastAsia="Times New Roman" w:cs="Arial"/>
          <w:bCs/>
          <w:i/>
          <w:iCs/>
          <w:color w:val="auto"/>
          <w:sz w:val="20"/>
          <w:lang w:eastAsia="es-ES"/>
        </w:rPr>
        <w:t xml:space="preserve">Artículo 31. El Municipio de Atenco tiene capacidad jurídica para </w:t>
      </w:r>
      <w:r w:rsidRPr="00CD5845">
        <w:rPr>
          <w:rFonts w:eastAsia="Times New Roman" w:cs="Arial"/>
          <w:b/>
          <w:i/>
          <w:iCs/>
          <w:color w:val="auto"/>
          <w:sz w:val="20"/>
          <w:lang w:eastAsia="es-ES"/>
        </w:rPr>
        <w:t>adquirir</w:t>
      </w:r>
      <w:r w:rsidRPr="00CD5845">
        <w:rPr>
          <w:rFonts w:eastAsia="Times New Roman" w:cs="Arial"/>
          <w:bCs/>
          <w:i/>
          <w:iCs/>
          <w:color w:val="auto"/>
          <w:sz w:val="20"/>
          <w:lang w:eastAsia="es-ES"/>
        </w:rPr>
        <w:t>, usar, disfrutar, enajenar, administrar y disponer de los bienes y derechos que constituyan su patrimonio con apego a las Leyes.</w:t>
      </w:r>
    </w:p>
    <w:p w14:paraId="0D916996" w14:textId="77777777" w:rsidR="00984A1A" w:rsidRPr="00CD5845" w:rsidRDefault="00984A1A" w:rsidP="00984A1A">
      <w:pPr>
        <w:spacing w:after="0" w:line="360" w:lineRule="auto"/>
        <w:ind w:left="567" w:right="567"/>
        <w:rPr>
          <w:rFonts w:eastAsia="Times New Roman" w:cs="Arial"/>
          <w:bCs/>
          <w:i/>
          <w:iCs/>
          <w:color w:val="auto"/>
          <w:sz w:val="20"/>
          <w:lang w:eastAsia="es-ES"/>
        </w:rPr>
      </w:pPr>
    </w:p>
    <w:p w14:paraId="0A0CB21D" w14:textId="3C55D11A" w:rsidR="00984A1A" w:rsidRPr="00CD5845" w:rsidRDefault="00984A1A" w:rsidP="00984A1A">
      <w:pPr>
        <w:spacing w:after="0" w:line="360" w:lineRule="auto"/>
        <w:ind w:left="567" w:right="567"/>
        <w:rPr>
          <w:rFonts w:eastAsia="Times New Roman" w:cs="Arial"/>
          <w:bCs/>
          <w:i/>
          <w:iCs/>
          <w:color w:val="auto"/>
          <w:sz w:val="20"/>
          <w:lang w:eastAsia="es-ES"/>
        </w:rPr>
      </w:pPr>
      <w:r w:rsidRPr="00CD5845">
        <w:rPr>
          <w:rFonts w:eastAsia="Times New Roman" w:cs="Arial"/>
          <w:bCs/>
          <w:i/>
          <w:iCs/>
          <w:color w:val="auto"/>
          <w:sz w:val="20"/>
          <w:lang w:eastAsia="es-ES"/>
        </w:rPr>
        <w:t>Artículo 67. Son atribuciones de la Secretaria del Ayuntamiento:</w:t>
      </w:r>
    </w:p>
    <w:p w14:paraId="583EB6A6" w14:textId="7138A4EE" w:rsidR="00984A1A" w:rsidRPr="00CD5845" w:rsidRDefault="00984A1A" w:rsidP="00984A1A">
      <w:pPr>
        <w:spacing w:after="0" w:line="360" w:lineRule="auto"/>
        <w:ind w:left="567" w:right="567"/>
        <w:rPr>
          <w:rFonts w:eastAsia="Times New Roman" w:cs="Arial"/>
          <w:bCs/>
          <w:i/>
          <w:iCs/>
          <w:color w:val="auto"/>
          <w:sz w:val="20"/>
          <w:lang w:eastAsia="es-ES"/>
        </w:rPr>
      </w:pPr>
      <w:r w:rsidRPr="00CD5845">
        <w:rPr>
          <w:rFonts w:eastAsia="Times New Roman" w:cs="Arial"/>
          <w:bCs/>
          <w:i/>
          <w:iCs/>
          <w:color w:val="auto"/>
          <w:sz w:val="20"/>
          <w:lang w:eastAsia="es-ES"/>
        </w:rPr>
        <w:t>…</w:t>
      </w:r>
    </w:p>
    <w:p w14:paraId="13F09851" w14:textId="531B116C" w:rsidR="00984A1A" w:rsidRPr="00CD5845" w:rsidRDefault="00984A1A" w:rsidP="00984A1A">
      <w:pPr>
        <w:spacing w:after="0" w:line="360" w:lineRule="auto"/>
        <w:ind w:left="567" w:right="567"/>
        <w:rPr>
          <w:rFonts w:eastAsia="Times New Roman" w:cs="Arial"/>
          <w:bCs/>
          <w:i/>
          <w:iCs/>
          <w:color w:val="auto"/>
          <w:sz w:val="20"/>
          <w:lang w:eastAsia="es-ES"/>
        </w:rPr>
      </w:pPr>
      <w:r w:rsidRPr="00CD5845">
        <w:rPr>
          <w:rFonts w:eastAsia="Times New Roman" w:cs="Arial"/>
          <w:bCs/>
          <w:i/>
          <w:iCs/>
          <w:color w:val="auto"/>
          <w:sz w:val="20"/>
          <w:lang w:eastAsia="es-ES"/>
        </w:rPr>
        <w:t xml:space="preserve">XI. Elaborar con la intervención del síndico el inventario general de los bienes muebles e inmuebles municipales, así como la integración del sistema de información inmobiliaria, que contemple los bienes del dominio público y privado, en un término que no exceda de un año contado a partir de la instalación del ayuntamiento y presentarlo al cabildo para su conocimiento y opinión. </w:t>
      </w:r>
      <w:r w:rsidRPr="00CD5845">
        <w:rPr>
          <w:rFonts w:eastAsia="Times New Roman" w:cs="Arial"/>
          <w:b/>
          <w:i/>
          <w:iCs/>
          <w:color w:val="auto"/>
          <w:sz w:val="20"/>
          <w:lang w:eastAsia="es-ES"/>
        </w:rPr>
        <w:t xml:space="preserve">En el caso de que el ayuntamiento adquiera por cualquier concepto bienes muebles o inmuebles durante su ejercicio, deberá realizar la actualización del inventario general de los bienes muebles e inmuebles y del sistema de información inmobiliaria en un plazo de ciento veinte días hábiles a partir de su adquisición y presentar un informe trimestral al cabildo para su </w:t>
      </w:r>
      <w:r w:rsidRPr="00CD5845">
        <w:rPr>
          <w:rFonts w:eastAsia="Times New Roman" w:cs="Arial"/>
          <w:bCs/>
          <w:i/>
          <w:iCs/>
          <w:color w:val="auto"/>
          <w:sz w:val="20"/>
          <w:lang w:eastAsia="es-ES"/>
        </w:rPr>
        <w:t>conocimiento y opinión.</w:t>
      </w:r>
    </w:p>
    <w:p w14:paraId="4655203F" w14:textId="3DF9F839" w:rsidR="00984A1A" w:rsidRPr="00CD5845" w:rsidRDefault="00984A1A" w:rsidP="00984A1A">
      <w:pPr>
        <w:spacing w:after="0" w:line="360" w:lineRule="auto"/>
        <w:ind w:left="567" w:right="567"/>
        <w:rPr>
          <w:rFonts w:eastAsia="Times New Roman" w:cs="Arial"/>
          <w:bCs/>
          <w:i/>
          <w:iCs/>
          <w:color w:val="auto"/>
          <w:sz w:val="20"/>
          <w:lang w:eastAsia="es-ES"/>
        </w:rPr>
      </w:pPr>
      <w:r w:rsidRPr="00CD5845">
        <w:rPr>
          <w:rFonts w:eastAsia="Times New Roman" w:cs="Arial"/>
          <w:bCs/>
          <w:i/>
          <w:iCs/>
          <w:color w:val="auto"/>
          <w:sz w:val="20"/>
          <w:lang w:eastAsia="es-ES"/>
        </w:rPr>
        <w:t>…</w:t>
      </w:r>
    </w:p>
    <w:p w14:paraId="7D5D1272" w14:textId="168D5048" w:rsidR="00984A1A" w:rsidRPr="00CD5845" w:rsidRDefault="00984A1A" w:rsidP="00DF0C38">
      <w:pPr>
        <w:spacing w:after="0" w:line="360" w:lineRule="auto"/>
        <w:rPr>
          <w:rFonts w:eastAsia="Times New Roman" w:cs="Arial"/>
          <w:bCs/>
          <w:i/>
          <w:iCs/>
          <w:color w:val="auto"/>
          <w:sz w:val="20"/>
          <w:lang w:eastAsia="es-ES"/>
        </w:rPr>
      </w:pPr>
    </w:p>
    <w:p w14:paraId="3F6F0ABE" w14:textId="0F7909AA" w:rsidR="006D3E58" w:rsidRPr="00CD5845" w:rsidRDefault="006D3E58" w:rsidP="00DF0C38">
      <w:pPr>
        <w:spacing w:after="0" w:line="360" w:lineRule="auto"/>
        <w:rPr>
          <w:rFonts w:eastAsia="Calibri" w:cs="Tahoma"/>
          <w:bCs/>
        </w:rPr>
      </w:pPr>
      <w:r w:rsidRPr="00CD5845">
        <w:rPr>
          <w:rFonts w:eastAsia="Calibri" w:cs="Tahoma"/>
          <w:bCs/>
        </w:rPr>
        <w:t>Así, cuenta con atribuciones para contratar y adquirir bienes y por ello, debe acreditar esos gastos a través de documentos soporte, que son las facturas.</w:t>
      </w:r>
    </w:p>
    <w:p w14:paraId="5B40C4B2" w14:textId="77777777" w:rsidR="006D3E58" w:rsidRPr="00CD5845" w:rsidRDefault="006D3E58" w:rsidP="00DF0C38">
      <w:pPr>
        <w:spacing w:after="0" w:line="360" w:lineRule="auto"/>
        <w:rPr>
          <w:rFonts w:eastAsia="Calibri" w:cs="Tahoma"/>
          <w:bCs/>
        </w:rPr>
      </w:pPr>
    </w:p>
    <w:p w14:paraId="27259E33" w14:textId="663998C8" w:rsidR="006D3E58" w:rsidRPr="00CD5845" w:rsidRDefault="006D3E58" w:rsidP="00DF0C38">
      <w:pPr>
        <w:spacing w:after="0" w:line="360" w:lineRule="auto"/>
        <w:rPr>
          <w:rFonts w:eastAsia="Calibri" w:cs="Tahoma"/>
          <w:bCs/>
        </w:rPr>
      </w:pPr>
      <w:r w:rsidRPr="00CD5845">
        <w:rPr>
          <w:rFonts w:eastAsia="Calibri" w:cs="Tahoma"/>
          <w:bCs/>
        </w:rPr>
        <w:t>Las empresas, al ser contribuyentes, se encuentran obligados a atender de igual manera, el Código Fiscal de la Federación y por ende, de hacer entrega de comprobantes fiscales, por lo que, la información debe obrar en los archivos del Sujeto Obligado.</w:t>
      </w:r>
    </w:p>
    <w:p w14:paraId="473B1B68" w14:textId="77777777" w:rsidR="006D3E58" w:rsidRPr="00CD5845" w:rsidRDefault="006D3E58" w:rsidP="00DF0C38">
      <w:pPr>
        <w:spacing w:after="0" w:line="360" w:lineRule="auto"/>
        <w:rPr>
          <w:rFonts w:eastAsia="Calibri" w:cs="Tahoma"/>
          <w:bCs/>
        </w:rPr>
      </w:pPr>
    </w:p>
    <w:p w14:paraId="613917B8" w14:textId="5DAF884B" w:rsidR="006D3E58" w:rsidRPr="00CD5845" w:rsidRDefault="006D3E58" w:rsidP="00DF0C38">
      <w:pPr>
        <w:spacing w:after="0" w:line="360" w:lineRule="auto"/>
        <w:rPr>
          <w:rFonts w:eastAsia="Calibri" w:cs="Tahoma"/>
          <w:bCs/>
        </w:rPr>
      </w:pPr>
      <w:r w:rsidRPr="00CD5845">
        <w:rPr>
          <w:rFonts w:eastAsia="Calibri" w:cs="Tahoma"/>
          <w:bCs/>
        </w:rPr>
        <w:lastRenderedPageBreak/>
        <w:t>Así, toda vez que no se inconformó de la temporalidad de la información entregada que fue de dos mil diecinueve a la fecha de la solicitud, lo procedente es ordenar las facturas emitidas y recibidas por cualquier concepto, del primero de enero de dos mil diecinueve al ocho de agosto de dos mil veintidós.</w:t>
      </w:r>
    </w:p>
    <w:p w14:paraId="59B74470" w14:textId="77777777" w:rsidR="00DF0C38" w:rsidRPr="00CD5845" w:rsidRDefault="00DF0C38" w:rsidP="00DF0C38">
      <w:pPr>
        <w:spacing w:after="0" w:line="360" w:lineRule="auto"/>
        <w:rPr>
          <w:rFonts w:eastAsia="Calibri" w:cs="Tahoma"/>
          <w:b/>
        </w:rPr>
      </w:pPr>
    </w:p>
    <w:p w14:paraId="7B137FD1" w14:textId="54A4E292" w:rsidR="00DF0C38" w:rsidRPr="00CD5845" w:rsidRDefault="00DF0C38" w:rsidP="00DF0C38">
      <w:pPr>
        <w:spacing w:after="0" w:line="360" w:lineRule="auto"/>
        <w:rPr>
          <w:rFonts w:eastAsia="Calibri" w:cs="Tahoma"/>
          <w:b/>
        </w:rPr>
      </w:pPr>
      <w:r w:rsidRPr="00CD5845">
        <w:rPr>
          <w:rFonts w:eastAsia="Calibri" w:cs="Tahoma"/>
          <w:b/>
        </w:rPr>
        <w:t>• Un mal testado ya que a simple vista no se nota que información fue la que omitieron y alguna otra no fue estudiada por el Comité de Transparencia.</w:t>
      </w:r>
    </w:p>
    <w:p w14:paraId="3930FAD4" w14:textId="77777777" w:rsidR="00DF0C38" w:rsidRPr="00CD5845" w:rsidRDefault="00DF0C38" w:rsidP="007C16DF">
      <w:pPr>
        <w:spacing w:after="0" w:line="360" w:lineRule="auto"/>
        <w:rPr>
          <w:rFonts w:eastAsia="Calibri" w:cs="Tahoma"/>
          <w:bCs/>
        </w:rPr>
      </w:pPr>
    </w:p>
    <w:p w14:paraId="090C2E28" w14:textId="618CDE4A" w:rsidR="000848A5" w:rsidRPr="00CD5845" w:rsidRDefault="000848A5" w:rsidP="007C16DF">
      <w:pPr>
        <w:spacing w:after="0" w:line="360" w:lineRule="auto"/>
        <w:rPr>
          <w:rFonts w:eastAsia="Calibri" w:cs="Tahoma"/>
          <w:bCs/>
        </w:rPr>
      </w:pPr>
      <w:r w:rsidRPr="00CD5845">
        <w:rPr>
          <w:rFonts w:eastAsia="Calibri" w:cs="Tahoma"/>
          <w:bCs/>
        </w:rPr>
        <w:t>En este punto, es necesario señalar, que el Sujeto Obligado ni siquiera refirió que se entregaron en versión pública y por tanto, tampoco hay acuerdo de cla</w:t>
      </w:r>
      <w:r w:rsidR="00270644" w:rsidRPr="00CD5845">
        <w:rPr>
          <w:rFonts w:eastAsia="Calibri" w:cs="Tahoma"/>
          <w:bCs/>
        </w:rPr>
        <w:t>sificación de la información, só</w:t>
      </w:r>
      <w:r w:rsidRPr="00CD5845">
        <w:rPr>
          <w:rFonts w:eastAsia="Calibri" w:cs="Tahoma"/>
          <w:bCs/>
        </w:rPr>
        <w:t>lo remitió los documentos.</w:t>
      </w:r>
    </w:p>
    <w:p w14:paraId="1477568D" w14:textId="77777777" w:rsidR="000848A5" w:rsidRPr="00CD5845" w:rsidRDefault="000848A5" w:rsidP="007C16DF">
      <w:pPr>
        <w:spacing w:after="0" w:line="360" w:lineRule="auto"/>
        <w:rPr>
          <w:rFonts w:eastAsia="Calibri" w:cs="Tahoma"/>
          <w:bCs/>
        </w:rPr>
      </w:pPr>
    </w:p>
    <w:p w14:paraId="5328628B" w14:textId="7F6497F3" w:rsidR="000848A5" w:rsidRPr="00CD5845" w:rsidRDefault="000848A5" w:rsidP="007C16DF">
      <w:pPr>
        <w:spacing w:after="0" w:line="360" w:lineRule="auto"/>
        <w:rPr>
          <w:rFonts w:eastAsia="Calibri" w:cs="Tahoma"/>
          <w:bCs/>
        </w:rPr>
      </w:pPr>
      <w:r w:rsidRPr="00CD5845">
        <w:rPr>
          <w:rFonts w:eastAsia="Calibri" w:cs="Tahoma"/>
          <w:bCs/>
        </w:rPr>
        <w:t>Al analizar la respuesta, se advierte que, en efecto, se entregó en versión pública y esta eliminó datos que son públicos, como el Sello Digital del CFDI, el del SAT y el RFC del proveedor de certificación, para lo que se reproduce la siguiente imagen:</w:t>
      </w:r>
    </w:p>
    <w:p w14:paraId="6EE96CB9" w14:textId="77777777" w:rsidR="000848A5" w:rsidRPr="00CD5845" w:rsidRDefault="000848A5" w:rsidP="007C16DF">
      <w:pPr>
        <w:spacing w:after="0" w:line="360" w:lineRule="auto"/>
        <w:rPr>
          <w:rFonts w:eastAsia="Calibri" w:cs="Tahoma"/>
          <w:bCs/>
        </w:rPr>
      </w:pPr>
    </w:p>
    <w:p w14:paraId="7DC7E3DB" w14:textId="1ED94A6B" w:rsidR="000848A5" w:rsidRPr="00CD5845" w:rsidRDefault="000848A5" w:rsidP="007C16DF">
      <w:pPr>
        <w:spacing w:after="0" w:line="360" w:lineRule="auto"/>
        <w:rPr>
          <w:rFonts w:eastAsia="Calibri" w:cs="Tahoma"/>
          <w:bCs/>
        </w:rPr>
      </w:pPr>
      <w:r w:rsidRPr="00CD5845">
        <w:rPr>
          <w:noProof/>
          <w:lang w:eastAsia="es-MX"/>
        </w:rPr>
        <w:lastRenderedPageBreak/>
        <w:drawing>
          <wp:inline distT="0" distB="0" distL="0" distR="0" wp14:anchorId="1108AF49" wp14:editId="6ECEF764">
            <wp:extent cx="5819775" cy="3331821"/>
            <wp:effectExtent l="0" t="0" r="0" b="2540"/>
            <wp:docPr id="1012811630" name="Imagen 1" descr="Interfaz de usuario gráfica, Texto, Aplicación,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811630" name="Imagen 1" descr="Interfaz de usuario gráfica, Texto, Aplicación, Correo electrónico&#10;&#10;Descripción generada automáticamente"/>
                    <pic:cNvPicPr/>
                  </pic:nvPicPr>
                  <pic:blipFill rotWithShape="1">
                    <a:blip r:embed="rId8"/>
                    <a:srcRect l="20393" t="22816" r="13825" b="10199"/>
                    <a:stretch/>
                  </pic:blipFill>
                  <pic:spPr bwMode="auto">
                    <a:xfrm>
                      <a:off x="0" y="0"/>
                      <a:ext cx="5825815" cy="3335279"/>
                    </a:xfrm>
                    <a:prstGeom prst="rect">
                      <a:avLst/>
                    </a:prstGeom>
                    <a:ln>
                      <a:noFill/>
                    </a:ln>
                    <a:extLst>
                      <a:ext uri="{53640926-AAD7-44D8-BBD7-CCE9431645EC}">
                        <a14:shadowObscured xmlns:a14="http://schemas.microsoft.com/office/drawing/2010/main"/>
                      </a:ext>
                    </a:extLst>
                  </pic:spPr>
                </pic:pic>
              </a:graphicData>
            </a:graphic>
          </wp:inline>
        </w:drawing>
      </w:r>
    </w:p>
    <w:p w14:paraId="75718571" w14:textId="77777777" w:rsidR="000848A5" w:rsidRPr="00CD5845" w:rsidRDefault="000848A5" w:rsidP="007C16DF">
      <w:pPr>
        <w:spacing w:after="0" w:line="360" w:lineRule="auto"/>
        <w:rPr>
          <w:rFonts w:eastAsia="Calibri" w:cs="Tahoma"/>
          <w:bCs/>
        </w:rPr>
      </w:pPr>
    </w:p>
    <w:p w14:paraId="5FB85D6E" w14:textId="362C7FC0" w:rsidR="001E452F" w:rsidRPr="00CD5845" w:rsidRDefault="001E452F" w:rsidP="001E452F">
      <w:pPr>
        <w:spacing w:after="0" w:line="360" w:lineRule="auto"/>
        <w:rPr>
          <w:rFonts w:eastAsia="Calibri" w:cs="Tahoma"/>
          <w:bCs/>
        </w:rPr>
      </w:pPr>
      <w:r w:rsidRPr="00CD5845">
        <w:rPr>
          <w:rFonts w:eastAsia="Calibri" w:cs="Tahoma"/>
          <w:bCs/>
        </w:rPr>
        <w:t>La Constitución Política de los Estados Unidos Mexicanos, contempla en su artículo 6° apartado A, fracción I, que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w:t>
      </w:r>
    </w:p>
    <w:p w14:paraId="4A6F4DF3" w14:textId="77777777" w:rsidR="001E452F" w:rsidRPr="00CD5845" w:rsidRDefault="001E452F" w:rsidP="001E452F">
      <w:pPr>
        <w:spacing w:after="0" w:line="360" w:lineRule="auto"/>
        <w:rPr>
          <w:rFonts w:eastAsia="Calibri" w:cs="Tahoma"/>
          <w:bCs/>
        </w:rPr>
      </w:pPr>
    </w:p>
    <w:p w14:paraId="5D458E51" w14:textId="61810CB8" w:rsidR="001E452F" w:rsidRPr="00CD5845" w:rsidRDefault="001E452F" w:rsidP="001E452F">
      <w:pPr>
        <w:spacing w:after="0" w:line="360" w:lineRule="auto"/>
        <w:rPr>
          <w:rFonts w:eastAsia="Calibri" w:cs="Tahoma"/>
          <w:bCs/>
        </w:rPr>
      </w:pPr>
      <w:r w:rsidRPr="00CD5845">
        <w:rPr>
          <w:rFonts w:eastAsia="Calibri" w:cs="Tahoma"/>
          <w:bCs/>
        </w:rPr>
        <w:t>La Ley local en materia de transparencia, contempla en su artículo 122, que la clasificación es un proceso mediante el cual, el sujeto obligado determina que la información en su poder actualizar alguno de los supuestos de reserva o confidencialidad.</w:t>
      </w:r>
    </w:p>
    <w:p w14:paraId="2AEE1877" w14:textId="77777777" w:rsidR="00E52F3D" w:rsidRPr="00CD5845" w:rsidRDefault="00E52F3D" w:rsidP="001E452F">
      <w:pPr>
        <w:spacing w:after="0" w:line="360" w:lineRule="auto"/>
        <w:rPr>
          <w:rFonts w:eastAsia="Calibri" w:cs="Tahoma"/>
          <w:bCs/>
        </w:rPr>
      </w:pPr>
    </w:p>
    <w:p w14:paraId="657C4A5E" w14:textId="239EB712" w:rsidR="00E52F3D" w:rsidRPr="00CD5845" w:rsidRDefault="00E52F3D" w:rsidP="001E452F">
      <w:pPr>
        <w:spacing w:after="0" w:line="360" w:lineRule="auto"/>
        <w:rPr>
          <w:rFonts w:eastAsia="Calibri" w:cs="Tahoma"/>
          <w:bCs/>
        </w:rPr>
      </w:pPr>
      <w:r w:rsidRPr="00CD5845">
        <w:rPr>
          <w:rFonts w:eastAsia="Calibri" w:cs="Tahoma"/>
          <w:bCs/>
        </w:rPr>
        <w:lastRenderedPageBreak/>
        <w:t>Para poder clasificar información como confidencial, se debe estar a los supuestos contemplados ene l artículo 143, de la Ley de Transparencia y Acceso a la Información Pública, que señala:</w:t>
      </w:r>
    </w:p>
    <w:p w14:paraId="556739BB" w14:textId="77777777" w:rsidR="00E52F3D" w:rsidRPr="00CD5845" w:rsidRDefault="00E52F3D" w:rsidP="00E52F3D">
      <w:pPr>
        <w:spacing w:after="0" w:line="360" w:lineRule="auto"/>
        <w:ind w:left="567" w:right="616"/>
        <w:rPr>
          <w:rFonts w:eastAsia="Calibri" w:cs="Tahoma"/>
          <w:bCs/>
          <w:i/>
          <w:iCs/>
          <w:sz w:val="20"/>
          <w:szCs w:val="20"/>
        </w:rPr>
      </w:pPr>
    </w:p>
    <w:p w14:paraId="46120EDA" w14:textId="09C2B35B" w:rsidR="00E52F3D" w:rsidRPr="00CD5845" w:rsidRDefault="00E52F3D" w:rsidP="00E52F3D">
      <w:pPr>
        <w:spacing w:after="0" w:line="360" w:lineRule="auto"/>
        <w:ind w:left="567" w:right="616"/>
        <w:rPr>
          <w:rFonts w:eastAsia="Calibri" w:cs="Tahoma"/>
          <w:bCs/>
          <w:i/>
          <w:iCs/>
          <w:sz w:val="20"/>
          <w:szCs w:val="20"/>
        </w:rPr>
      </w:pPr>
      <w:r w:rsidRPr="00CD5845">
        <w:rPr>
          <w:rFonts w:eastAsia="Calibri" w:cs="Tahoma"/>
          <w:bCs/>
          <w:i/>
          <w:iCs/>
          <w:sz w:val="20"/>
          <w:szCs w:val="20"/>
        </w:rPr>
        <w:t>Artículo 143. Para los efectos de esta Ley se considera información confidencial, la clasificada como tal, de manera permanente, por su naturaleza, cuando:</w:t>
      </w:r>
    </w:p>
    <w:p w14:paraId="3DD0950A" w14:textId="77777777" w:rsidR="00E52F3D" w:rsidRPr="00CD5845" w:rsidRDefault="00E52F3D" w:rsidP="00E52F3D">
      <w:pPr>
        <w:spacing w:after="0" w:line="360" w:lineRule="auto"/>
        <w:ind w:left="567" w:right="616"/>
        <w:rPr>
          <w:rFonts w:eastAsia="Calibri" w:cs="Tahoma"/>
          <w:bCs/>
          <w:i/>
          <w:iCs/>
          <w:sz w:val="20"/>
          <w:szCs w:val="20"/>
        </w:rPr>
      </w:pPr>
    </w:p>
    <w:p w14:paraId="43C9D4B0" w14:textId="52F7915F" w:rsidR="00E52F3D" w:rsidRPr="00CD5845" w:rsidRDefault="00E52F3D" w:rsidP="00E52F3D">
      <w:pPr>
        <w:spacing w:after="0" w:line="360" w:lineRule="auto"/>
        <w:ind w:left="567" w:right="616"/>
        <w:rPr>
          <w:rFonts w:eastAsia="Calibri" w:cs="Tahoma"/>
          <w:bCs/>
          <w:i/>
          <w:iCs/>
          <w:sz w:val="20"/>
          <w:szCs w:val="20"/>
        </w:rPr>
      </w:pPr>
      <w:r w:rsidRPr="00CD5845">
        <w:rPr>
          <w:rFonts w:eastAsia="Calibri" w:cs="Tahoma"/>
          <w:bCs/>
          <w:i/>
          <w:iCs/>
          <w:sz w:val="20"/>
          <w:szCs w:val="20"/>
        </w:rPr>
        <w:t>I. Se refiera a la información privada y los datos personales concernientes a una persona física o jurídico colectiva identificada o identificable;</w:t>
      </w:r>
    </w:p>
    <w:p w14:paraId="30F13A8E" w14:textId="77777777" w:rsidR="00E52F3D" w:rsidRPr="00CD5845" w:rsidRDefault="00E52F3D" w:rsidP="00E52F3D">
      <w:pPr>
        <w:spacing w:after="0" w:line="360" w:lineRule="auto"/>
        <w:ind w:left="567" w:right="616"/>
        <w:rPr>
          <w:rFonts w:eastAsia="Calibri" w:cs="Tahoma"/>
          <w:bCs/>
          <w:i/>
          <w:iCs/>
          <w:sz w:val="20"/>
          <w:szCs w:val="20"/>
        </w:rPr>
      </w:pPr>
    </w:p>
    <w:p w14:paraId="56B6A526" w14:textId="5F96A87C" w:rsidR="00E52F3D" w:rsidRPr="00CD5845" w:rsidRDefault="00E52F3D" w:rsidP="00E52F3D">
      <w:pPr>
        <w:spacing w:after="0" w:line="360" w:lineRule="auto"/>
        <w:ind w:left="567" w:right="616"/>
        <w:rPr>
          <w:rFonts w:eastAsia="Calibri" w:cs="Tahoma"/>
          <w:bCs/>
          <w:i/>
          <w:iCs/>
          <w:sz w:val="20"/>
          <w:szCs w:val="20"/>
        </w:rPr>
      </w:pPr>
      <w:r w:rsidRPr="00CD5845">
        <w:rPr>
          <w:rFonts w:eastAsia="Calibri" w:cs="Tahoma"/>
          <w:bCs/>
          <w:i/>
          <w:iCs/>
          <w:sz w:val="20"/>
          <w:szCs w:val="20"/>
        </w:rPr>
        <w:t>II. Los secretos bancario, fiduciario, industrial, comercial, fiscal, bursátil y postal, cuya titularidad corresponda a particulares, sujetos de derecho internacional o a sujetos obligados cuando no involucren el ejercicio de recursos públicos; y</w:t>
      </w:r>
    </w:p>
    <w:p w14:paraId="31250D42" w14:textId="77777777" w:rsidR="00E52F3D" w:rsidRPr="00CD5845" w:rsidRDefault="00E52F3D" w:rsidP="00E52F3D">
      <w:pPr>
        <w:spacing w:after="0" w:line="360" w:lineRule="auto"/>
        <w:ind w:left="567" w:right="616"/>
        <w:rPr>
          <w:rFonts w:eastAsia="Calibri" w:cs="Tahoma"/>
          <w:bCs/>
          <w:i/>
          <w:iCs/>
          <w:sz w:val="20"/>
          <w:szCs w:val="20"/>
        </w:rPr>
      </w:pPr>
    </w:p>
    <w:p w14:paraId="073A070A" w14:textId="42DD4A7E" w:rsidR="00E52F3D" w:rsidRPr="00CD5845" w:rsidRDefault="00E52F3D" w:rsidP="00E52F3D">
      <w:pPr>
        <w:spacing w:after="0" w:line="360" w:lineRule="auto"/>
        <w:ind w:left="567" w:right="616"/>
        <w:rPr>
          <w:rFonts w:eastAsia="Calibri" w:cs="Tahoma"/>
          <w:bCs/>
          <w:i/>
          <w:iCs/>
          <w:sz w:val="20"/>
          <w:szCs w:val="20"/>
        </w:rPr>
      </w:pPr>
      <w:r w:rsidRPr="00CD5845">
        <w:rPr>
          <w:rFonts w:eastAsia="Calibri" w:cs="Tahoma"/>
          <w:bCs/>
          <w:i/>
          <w:iCs/>
          <w:sz w:val="20"/>
          <w:szCs w:val="20"/>
        </w:rPr>
        <w:t xml:space="preserve">III. La que presenten los particulares a los sujetos obligados, de conformidad con lo dispuesto por las leyes o los tratados internacionales. </w:t>
      </w:r>
    </w:p>
    <w:p w14:paraId="582CBEA2" w14:textId="77777777" w:rsidR="00E52F3D" w:rsidRPr="00CD5845" w:rsidRDefault="00E52F3D" w:rsidP="00E52F3D">
      <w:pPr>
        <w:spacing w:after="0" w:line="360" w:lineRule="auto"/>
        <w:ind w:left="567" w:right="616"/>
        <w:rPr>
          <w:rFonts w:eastAsia="Calibri" w:cs="Tahoma"/>
          <w:bCs/>
          <w:i/>
          <w:iCs/>
          <w:sz w:val="20"/>
          <w:szCs w:val="20"/>
        </w:rPr>
      </w:pPr>
      <w:r w:rsidRPr="00CD5845">
        <w:rPr>
          <w:rFonts w:eastAsia="Calibri" w:cs="Tahoma"/>
          <w:bCs/>
          <w:i/>
          <w:iCs/>
          <w:sz w:val="20"/>
          <w:szCs w:val="20"/>
        </w:rPr>
        <w:t xml:space="preserve"> </w:t>
      </w:r>
    </w:p>
    <w:p w14:paraId="00216219" w14:textId="4318C753" w:rsidR="00E52F3D" w:rsidRPr="00CD5845" w:rsidRDefault="00E52F3D" w:rsidP="00E52F3D">
      <w:pPr>
        <w:spacing w:after="0" w:line="360" w:lineRule="auto"/>
        <w:ind w:left="567" w:right="616"/>
        <w:rPr>
          <w:rFonts w:eastAsia="Calibri" w:cs="Tahoma"/>
          <w:bCs/>
          <w:i/>
          <w:iCs/>
          <w:sz w:val="20"/>
          <w:szCs w:val="20"/>
        </w:rPr>
      </w:pPr>
      <w:r w:rsidRPr="00CD5845">
        <w:rPr>
          <w:rFonts w:eastAsia="Calibri" w:cs="Tahoma"/>
          <w:bCs/>
          <w:i/>
          <w:iCs/>
          <w:sz w:val="20"/>
          <w:szCs w:val="20"/>
        </w:rPr>
        <w:t>La información confidencial no estará sujeta a temporalidad alguna y sólo podrán tener acceso a ella los titulares de la misma, sus representantes y los servidores públicos facultados para ello.</w:t>
      </w:r>
    </w:p>
    <w:p w14:paraId="1BBD0392" w14:textId="77777777" w:rsidR="00E52F3D" w:rsidRPr="00CD5845" w:rsidRDefault="00E52F3D" w:rsidP="00E52F3D">
      <w:pPr>
        <w:spacing w:after="0" w:line="360" w:lineRule="auto"/>
        <w:ind w:left="567" w:right="616"/>
        <w:rPr>
          <w:rFonts w:eastAsia="Calibri" w:cs="Tahoma"/>
          <w:bCs/>
          <w:i/>
          <w:iCs/>
          <w:sz w:val="20"/>
          <w:szCs w:val="20"/>
        </w:rPr>
      </w:pPr>
    </w:p>
    <w:p w14:paraId="76A89C09" w14:textId="20737C45" w:rsidR="00E52F3D" w:rsidRPr="00CD5845" w:rsidRDefault="00E52F3D" w:rsidP="00E52F3D">
      <w:pPr>
        <w:spacing w:after="0" w:line="360" w:lineRule="auto"/>
        <w:ind w:left="567" w:right="616"/>
        <w:rPr>
          <w:rFonts w:eastAsia="Calibri" w:cs="Tahoma"/>
          <w:bCs/>
          <w:i/>
          <w:iCs/>
          <w:sz w:val="20"/>
          <w:szCs w:val="20"/>
        </w:rPr>
      </w:pPr>
      <w:r w:rsidRPr="00CD5845">
        <w:rPr>
          <w:rFonts w:eastAsia="Calibri" w:cs="Tahoma"/>
          <w:bCs/>
          <w:i/>
          <w:iCs/>
          <w:sz w:val="20"/>
          <w:szCs w:val="20"/>
        </w:rPr>
        <w:t>No se considerará confidencial la información que se encuentre en los registros públicos o en fuentes de acceso público, ni tampoco la que sea considerada por la presente ley como información pública.</w:t>
      </w:r>
    </w:p>
    <w:p w14:paraId="313FB45B" w14:textId="77777777" w:rsidR="00C402B0" w:rsidRPr="00CD5845" w:rsidRDefault="00C402B0" w:rsidP="000848A5">
      <w:pPr>
        <w:spacing w:after="0" w:line="360" w:lineRule="auto"/>
        <w:rPr>
          <w:rFonts w:eastAsia="Calibri" w:cs="Tahoma"/>
          <w:bCs/>
        </w:rPr>
      </w:pPr>
    </w:p>
    <w:p w14:paraId="38FAF6E4" w14:textId="723DD6A2" w:rsidR="00C402B0" w:rsidRPr="00CD5845" w:rsidRDefault="00C402B0" w:rsidP="000848A5">
      <w:pPr>
        <w:spacing w:after="0" w:line="360" w:lineRule="auto"/>
        <w:rPr>
          <w:rFonts w:eastAsia="Calibri" w:cs="Tahoma"/>
          <w:bCs/>
        </w:rPr>
      </w:pPr>
      <w:r w:rsidRPr="00CD5845">
        <w:rPr>
          <w:rFonts w:eastAsia="Calibri" w:cs="Tahoma"/>
          <w:bCs/>
        </w:rPr>
        <w:t xml:space="preserve">Además, debemos observar </w:t>
      </w:r>
      <w:r w:rsidR="00CB130C" w:rsidRPr="00CD5845">
        <w:rPr>
          <w:rFonts w:eastAsia="Calibri" w:cs="Tahoma"/>
          <w:bCs/>
        </w:rPr>
        <w:t>que,</w:t>
      </w:r>
      <w:r w:rsidRPr="00CD5845">
        <w:rPr>
          <w:rFonts w:eastAsia="Calibri" w:cs="Tahoma"/>
          <w:bCs/>
        </w:rPr>
        <w:t xml:space="preserve"> respecto a la información faltante, por cuanto refiere a la declaratoria de inexistencia de las facturas emitidas de los años 2017 y 2018, el Sujeto Obligado, declaró la inexistencia ante el Comité de Transparencia, pero este acuerdo, no encuentra desarrollados los conceptos contemplados en el artículo 169 de la Ley de Transparencia y Acceso a la Información Pública del Estado de México y Municipios, que señala:</w:t>
      </w:r>
    </w:p>
    <w:p w14:paraId="1F1AAF90" w14:textId="77777777" w:rsidR="00C402B0" w:rsidRPr="00CD5845" w:rsidRDefault="00C402B0" w:rsidP="000848A5">
      <w:pPr>
        <w:spacing w:after="0" w:line="360" w:lineRule="auto"/>
        <w:rPr>
          <w:rFonts w:eastAsia="Calibri" w:cs="Tahoma"/>
          <w:bCs/>
        </w:rPr>
      </w:pPr>
    </w:p>
    <w:p w14:paraId="7B601B82" w14:textId="091AF6E3" w:rsidR="00C402B0" w:rsidRPr="00CD5845" w:rsidRDefault="00C402B0" w:rsidP="00CB130C">
      <w:pPr>
        <w:spacing w:after="0" w:line="360" w:lineRule="auto"/>
        <w:ind w:left="567" w:right="616"/>
        <w:rPr>
          <w:rFonts w:eastAsia="Calibri" w:cs="Tahoma"/>
          <w:bCs/>
          <w:i/>
          <w:iCs/>
          <w:sz w:val="20"/>
          <w:szCs w:val="20"/>
        </w:rPr>
      </w:pPr>
      <w:r w:rsidRPr="00CD5845">
        <w:rPr>
          <w:rFonts w:eastAsia="Calibri" w:cs="Tahoma"/>
          <w:bCs/>
          <w:i/>
          <w:iCs/>
          <w:sz w:val="20"/>
          <w:szCs w:val="20"/>
        </w:rPr>
        <w:lastRenderedPageBreak/>
        <w:t>Artículo 169. Cuando la información no se encuentre en los archivos del sujeto obligado, el Comité</w:t>
      </w:r>
      <w:r w:rsidR="00CB130C" w:rsidRPr="00CD5845">
        <w:rPr>
          <w:rFonts w:eastAsia="Calibri" w:cs="Tahoma"/>
          <w:bCs/>
          <w:i/>
          <w:iCs/>
          <w:sz w:val="20"/>
          <w:szCs w:val="20"/>
        </w:rPr>
        <w:t xml:space="preserve"> </w:t>
      </w:r>
      <w:r w:rsidRPr="00CD5845">
        <w:rPr>
          <w:rFonts w:eastAsia="Calibri" w:cs="Tahoma"/>
          <w:bCs/>
          <w:i/>
          <w:iCs/>
          <w:sz w:val="20"/>
          <w:szCs w:val="20"/>
        </w:rPr>
        <w:t>de Transparencia:</w:t>
      </w:r>
    </w:p>
    <w:p w14:paraId="41E9D408" w14:textId="3D1D8BE7" w:rsidR="00C402B0" w:rsidRPr="00CD5845" w:rsidRDefault="00C402B0" w:rsidP="00CB130C">
      <w:pPr>
        <w:spacing w:after="0" w:line="360" w:lineRule="auto"/>
        <w:ind w:left="567" w:right="616"/>
        <w:rPr>
          <w:rFonts w:eastAsia="Calibri" w:cs="Tahoma"/>
          <w:bCs/>
          <w:i/>
          <w:iCs/>
          <w:sz w:val="20"/>
          <w:szCs w:val="20"/>
        </w:rPr>
      </w:pPr>
      <w:r w:rsidRPr="00CD5845">
        <w:rPr>
          <w:rFonts w:eastAsia="Calibri" w:cs="Tahoma"/>
          <w:bCs/>
          <w:i/>
          <w:iCs/>
          <w:sz w:val="20"/>
          <w:szCs w:val="20"/>
        </w:rPr>
        <w:t>I. Analizará el caso y tomará las medidas necesarias para localizar la información;</w:t>
      </w:r>
    </w:p>
    <w:p w14:paraId="0AC44240" w14:textId="77777777" w:rsidR="00CB130C" w:rsidRPr="00CD5845" w:rsidRDefault="00CB130C" w:rsidP="00CB130C">
      <w:pPr>
        <w:spacing w:after="0" w:line="360" w:lineRule="auto"/>
        <w:ind w:left="567" w:right="616"/>
        <w:rPr>
          <w:rFonts w:eastAsia="Calibri" w:cs="Tahoma"/>
          <w:bCs/>
          <w:i/>
          <w:iCs/>
          <w:sz w:val="20"/>
          <w:szCs w:val="20"/>
        </w:rPr>
      </w:pPr>
      <w:r w:rsidRPr="00CD5845">
        <w:rPr>
          <w:rFonts w:eastAsia="Calibri" w:cs="Tahoma"/>
          <w:bCs/>
          <w:i/>
          <w:iCs/>
          <w:sz w:val="20"/>
          <w:szCs w:val="20"/>
        </w:rPr>
        <w:t xml:space="preserve">II. Expedirá una resolución que confirme la inexistencia del documento; </w:t>
      </w:r>
    </w:p>
    <w:p w14:paraId="34B5201C" w14:textId="714B3F02" w:rsidR="00CB130C" w:rsidRPr="00CD5845" w:rsidRDefault="00CB130C" w:rsidP="00CB130C">
      <w:pPr>
        <w:spacing w:after="0" w:line="360" w:lineRule="auto"/>
        <w:ind w:left="567" w:right="616"/>
        <w:rPr>
          <w:rFonts w:eastAsia="Calibri" w:cs="Tahoma"/>
          <w:bCs/>
          <w:i/>
          <w:iCs/>
          <w:sz w:val="20"/>
          <w:szCs w:val="20"/>
        </w:rPr>
      </w:pPr>
      <w:r w:rsidRPr="00CD5845">
        <w:rPr>
          <w:rFonts w:eastAsia="Calibri" w:cs="Tahoma"/>
          <w:bCs/>
          <w:i/>
          <w:iCs/>
          <w:sz w:val="20"/>
          <w:szCs w:val="20"/>
        </w:rPr>
        <w:t xml:space="preserve">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 </w:t>
      </w:r>
    </w:p>
    <w:p w14:paraId="647EDC44" w14:textId="382EE350" w:rsidR="00CB130C" w:rsidRPr="00CD5845" w:rsidRDefault="00CB130C" w:rsidP="00CB130C">
      <w:pPr>
        <w:spacing w:after="0" w:line="360" w:lineRule="auto"/>
        <w:ind w:left="567" w:right="616"/>
        <w:rPr>
          <w:rFonts w:eastAsia="Calibri" w:cs="Tahoma"/>
          <w:b/>
          <w:i/>
          <w:iCs/>
          <w:sz w:val="20"/>
          <w:szCs w:val="20"/>
        </w:rPr>
      </w:pPr>
      <w:r w:rsidRPr="00CD5845">
        <w:rPr>
          <w:rFonts w:eastAsia="Calibri" w:cs="Tahoma"/>
          <w:b/>
          <w:i/>
          <w:iCs/>
          <w:sz w:val="20"/>
          <w:szCs w:val="20"/>
        </w:rPr>
        <w:t>IV. Notificará al órgano interno de control o equivalente del sujeto obligado quien, en su caso, deberá iniciar el procedimiento de responsabilidad administrativa que corresponda.</w:t>
      </w:r>
    </w:p>
    <w:p w14:paraId="678021FE" w14:textId="77777777" w:rsidR="00CB130C" w:rsidRPr="00CD5845" w:rsidRDefault="00CB130C" w:rsidP="00CB130C">
      <w:pPr>
        <w:spacing w:after="0" w:line="360" w:lineRule="auto"/>
        <w:ind w:left="567" w:right="616"/>
        <w:rPr>
          <w:rFonts w:eastAsia="Calibri" w:cs="Tahoma"/>
          <w:bCs/>
          <w:i/>
          <w:iCs/>
          <w:sz w:val="20"/>
          <w:szCs w:val="20"/>
        </w:rPr>
      </w:pPr>
    </w:p>
    <w:p w14:paraId="5F0E85FD" w14:textId="2281C570" w:rsidR="00CB130C" w:rsidRPr="00CD5845" w:rsidRDefault="00CB130C" w:rsidP="00CB130C">
      <w:pPr>
        <w:spacing w:after="0" w:line="360" w:lineRule="auto"/>
        <w:ind w:left="567" w:right="616"/>
        <w:rPr>
          <w:rFonts w:eastAsia="Calibri" w:cs="Tahoma"/>
          <w:bCs/>
          <w:i/>
          <w:iCs/>
          <w:sz w:val="20"/>
          <w:szCs w:val="20"/>
        </w:rPr>
      </w:pPr>
      <w:r w:rsidRPr="00CD5845">
        <w:rPr>
          <w:rFonts w:eastAsia="Calibri" w:cs="Tahoma"/>
          <w:bCs/>
          <w:i/>
          <w:iCs/>
          <w:sz w:val="20"/>
          <w:szCs w:val="20"/>
        </w:rPr>
        <w:t>La Unidad de Transparencia deberá notificarlo al solicitante por escrito, en un plazo que no exceda de quince días hábiles contados a partir del día siguiente a la presentación de la solicitud.</w:t>
      </w:r>
    </w:p>
    <w:p w14:paraId="1346E9BD" w14:textId="77777777" w:rsidR="00CB130C" w:rsidRPr="00CD5845" w:rsidRDefault="00CB130C" w:rsidP="00CB130C">
      <w:pPr>
        <w:spacing w:after="0" w:line="360" w:lineRule="auto"/>
        <w:ind w:left="567" w:right="616"/>
        <w:rPr>
          <w:rFonts w:eastAsia="Calibri" w:cs="Tahoma"/>
          <w:bCs/>
          <w:i/>
          <w:iCs/>
          <w:sz w:val="20"/>
          <w:szCs w:val="20"/>
        </w:rPr>
      </w:pPr>
    </w:p>
    <w:p w14:paraId="3B04A6FE" w14:textId="15EBD494" w:rsidR="00CB130C" w:rsidRPr="00CD5845" w:rsidRDefault="00CB130C" w:rsidP="00CB130C">
      <w:pPr>
        <w:spacing w:after="0" w:line="360" w:lineRule="auto"/>
        <w:ind w:left="567" w:right="616"/>
        <w:rPr>
          <w:rFonts w:eastAsia="Calibri" w:cs="Tahoma"/>
          <w:bCs/>
          <w:i/>
          <w:iCs/>
          <w:sz w:val="20"/>
          <w:szCs w:val="20"/>
        </w:rPr>
      </w:pPr>
      <w:r w:rsidRPr="00CD5845">
        <w:rPr>
          <w:rFonts w:eastAsia="Calibri" w:cs="Tahoma"/>
          <w:bCs/>
          <w:i/>
          <w:iCs/>
          <w:sz w:val="20"/>
          <w:szCs w:val="20"/>
        </w:rPr>
        <w:t>Este plazo podrá ampliarse hasta por otros siete días hábiles, siempre que existan razones para ello, debiendo notificarse por escrito al solicitante.</w:t>
      </w:r>
    </w:p>
    <w:p w14:paraId="3A762228" w14:textId="77777777" w:rsidR="00C402B0" w:rsidRPr="00CD5845" w:rsidRDefault="00C402B0" w:rsidP="000848A5">
      <w:pPr>
        <w:spacing w:after="0" w:line="360" w:lineRule="auto"/>
        <w:rPr>
          <w:rFonts w:eastAsia="Calibri" w:cs="Tahoma"/>
          <w:bCs/>
        </w:rPr>
      </w:pPr>
    </w:p>
    <w:p w14:paraId="07E3E275" w14:textId="6EE3999F" w:rsidR="00CB130C" w:rsidRPr="00CD5845" w:rsidRDefault="00CB130C" w:rsidP="000848A5">
      <w:pPr>
        <w:spacing w:after="0" w:line="360" w:lineRule="auto"/>
        <w:rPr>
          <w:rFonts w:eastAsia="Calibri" w:cs="Tahoma"/>
          <w:bCs/>
        </w:rPr>
      </w:pPr>
      <w:r w:rsidRPr="00CD5845">
        <w:rPr>
          <w:rFonts w:eastAsia="Calibri" w:cs="Tahoma"/>
          <w:bCs/>
        </w:rPr>
        <w:t>El Comité de Transparencia del Sujeto Obligado, declaró la inexistencia, pero no puso en conocimiento al Órgano Interno de Control para que, a su vez, realice y ejerza las medidas pertinentes, y, por lo tanto, el acuerdo no puede ser validado en virtud de que el Particular se inconformó de que faltó información por entregar.</w:t>
      </w:r>
    </w:p>
    <w:p w14:paraId="0214D492" w14:textId="77777777" w:rsidR="00CB130C" w:rsidRPr="00CD5845" w:rsidRDefault="00CB130C" w:rsidP="000848A5">
      <w:pPr>
        <w:spacing w:after="0" w:line="360" w:lineRule="auto"/>
        <w:rPr>
          <w:rFonts w:eastAsia="Calibri" w:cs="Tahoma"/>
          <w:bCs/>
        </w:rPr>
      </w:pPr>
    </w:p>
    <w:p w14:paraId="290925C6" w14:textId="4552DAEF" w:rsidR="000848A5" w:rsidRPr="00CD5845" w:rsidRDefault="00CB130C" w:rsidP="000848A5">
      <w:pPr>
        <w:spacing w:after="0" w:line="360" w:lineRule="auto"/>
        <w:rPr>
          <w:rFonts w:eastAsia="Calibri" w:cs="Tahoma"/>
          <w:bCs/>
        </w:rPr>
      </w:pPr>
      <w:r w:rsidRPr="00CD5845">
        <w:rPr>
          <w:rFonts w:eastAsia="Calibri" w:cs="Tahoma"/>
          <w:bCs/>
        </w:rPr>
        <w:t xml:space="preserve">Además, se declaró una inexistencia sin todos los elementos necesarios para su validación y </w:t>
      </w:r>
      <w:r w:rsidR="000848A5" w:rsidRPr="00CD5845">
        <w:rPr>
          <w:rFonts w:eastAsia="Calibri" w:cs="Tahoma"/>
          <w:bCs/>
        </w:rPr>
        <w:t xml:space="preserve">que se </w:t>
      </w:r>
      <w:r w:rsidRPr="00CD5845">
        <w:rPr>
          <w:rFonts w:eastAsia="Calibri" w:cs="Tahoma"/>
          <w:bCs/>
        </w:rPr>
        <w:t xml:space="preserve">hizo entrega de una versión pública, sin hacer entrega del acuerdo por el que </w:t>
      </w:r>
      <w:r w:rsidR="001E452F" w:rsidRPr="00CD5845">
        <w:rPr>
          <w:rFonts w:eastAsia="Calibri" w:cs="Tahoma"/>
          <w:bCs/>
        </w:rPr>
        <w:t>clasificó información</w:t>
      </w:r>
      <w:r w:rsidR="000848A5" w:rsidRPr="00CD5845">
        <w:rPr>
          <w:rFonts w:eastAsia="Calibri" w:cs="Tahoma"/>
          <w:bCs/>
        </w:rPr>
        <w:t xml:space="preserve">, deberá ser remitida de nueva cuenta la información que fue entregada </w:t>
      </w:r>
      <w:r w:rsidRPr="00CD5845">
        <w:rPr>
          <w:rFonts w:eastAsia="Calibri" w:cs="Tahoma"/>
          <w:bCs/>
        </w:rPr>
        <w:t>la información de las facturas emitidas por el Ayuntamiento del primero de enero de dos mil diecisiete a la fecha de la solicitud</w:t>
      </w:r>
      <w:r w:rsidR="000848A5" w:rsidRPr="00CD5845">
        <w:rPr>
          <w:rFonts w:eastAsia="Calibri" w:cs="Tahoma"/>
          <w:bCs/>
        </w:rPr>
        <w:t>.</w:t>
      </w:r>
    </w:p>
    <w:p w14:paraId="20B6A584" w14:textId="77777777" w:rsidR="000848A5" w:rsidRPr="00CD5845" w:rsidRDefault="000848A5" w:rsidP="007C16DF">
      <w:pPr>
        <w:spacing w:after="0" w:line="360" w:lineRule="auto"/>
        <w:ind w:right="616"/>
        <w:textAlignment w:val="baseline"/>
        <w:rPr>
          <w:rFonts w:eastAsia="Times New Roman" w:cs="Segoe UI"/>
          <w:i/>
          <w:iCs/>
          <w:color w:val="auto"/>
          <w:sz w:val="20"/>
          <w:szCs w:val="20"/>
          <w:lang w:val="es-ES" w:eastAsia="es-MX"/>
        </w:rPr>
      </w:pPr>
    </w:p>
    <w:p w14:paraId="6BAF9AAE" w14:textId="77777777" w:rsidR="007C16DF" w:rsidRPr="00CD5845" w:rsidRDefault="007C16DF" w:rsidP="007C16DF">
      <w:pPr>
        <w:spacing w:after="0" w:line="360" w:lineRule="auto"/>
        <w:ind w:right="-150"/>
        <w:textAlignment w:val="baseline"/>
        <w:rPr>
          <w:rFonts w:eastAsia="Times New Roman" w:cs="Segoe UI"/>
          <w:b/>
          <w:bCs/>
          <w:color w:val="auto"/>
          <w:lang w:val="es-ES" w:eastAsia="es-MX"/>
        </w:rPr>
      </w:pPr>
      <w:r w:rsidRPr="00CD5845">
        <w:rPr>
          <w:rFonts w:eastAsia="Times New Roman" w:cs="Segoe UI"/>
          <w:b/>
          <w:bCs/>
          <w:color w:val="auto"/>
          <w:lang w:val="es-ES" w:eastAsia="es-MX"/>
        </w:rPr>
        <w:t>SEXTO. Versión pública.</w:t>
      </w:r>
    </w:p>
    <w:p w14:paraId="4ACDFD78" w14:textId="77777777" w:rsidR="007C16DF" w:rsidRPr="00CD5845" w:rsidRDefault="007C16DF" w:rsidP="007C16DF">
      <w:pPr>
        <w:spacing w:after="0" w:line="360" w:lineRule="auto"/>
        <w:ind w:right="-150"/>
        <w:textAlignment w:val="baseline"/>
        <w:rPr>
          <w:rFonts w:eastAsia="Times New Roman" w:cs="Segoe UI"/>
          <w:color w:val="auto"/>
          <w:lang w:val="es-ES" w:eastAsia="es-MX"/>
        </w:rPr>
      </w:pPr>
    </w:p>
    <w:p w14:paraId="5B81D2F6" w14:textId="77777777" w:rsidR="007C16DF" w:rsidRPr="00CD5845" w:rsidRDefault="007C16DF" w:rsidP="007C16DF">
      <w:pPr>
        <w:spacing w:after="0" w:line="360" w:lineRule="auto"/>
        <w:ind w:right="-150"/>
        <w:textAlignment w:val="baseline"/>
        <w:rPr>
          <w:rFonts w:eastAsia="Times New Roman" w:cs="Segoe UI"/>
          <w:color w:val="auto"/>
          <w:lang w:val="es-ES" w:eastAsia="es-MX"/>
        </w:rPr>
      </w:pPr>
      <w:r w:rsidRPr="00CD5845">
        <w:rPr>
          <w:rFonts w:eastAsia="Times New Roman" w:cs="Segoe UI"/>
          <w:color w:val="auto"/>
          <w:lang w:val="es-ES" w:eastAsia="es-MX"/>
        </w:rPr>
        <w:t>Es preciso señalar que para el caso de que la información que se ordena cuente con datos personales confidenciales, deberá entregarse en su versión pública acompañada del acuerdo que para tales efectos emita su Comité de Transparencia de conformidad con los artículos 49, fracciones II y VIII, 143, fracción I y 149 de la Ley de Transparencia y Acceso a la Información Pública del Estado de México y Municipios.</w:t>
      </w:r>
    </w:p>
    <w:p w14:paraId="1E871690" w14:textId="77777777" w:rsidR="007C16DF" w:rsidRPr="00CD5845" w:rsidRDefault="007C16DF" w:rsidP="007C16DF">
      <w:pPr>
        <w:spacing w:after="0" w:line="360" w:lineRule="auto"/>
        <w:ind w:right="-150"/>
        <w:textAlignment w:val="baseline"/>
        <w:rPr>
          <w:rFonts w:eastAsia="Times New Roman" w:cs="Segoe UI"/>
          <w:color w:val="auto"/>
          <w:lang w:val="es-ES" w:eastAsia="es-MX"/>
        </w:rPr>
      </w:pPr>
    </w:p>
    <w:p w14:paraId="3F795B11" w14:textId="77777777" w:rsidR="007C16DF" w:rsidRPr="00CD5845" w:rsidRDefault="007C16DF" w:rsidP="007C16DF">
      <w:pPr>
        <w:spacing w:after="0" w:line="360" w:lineRule="auto"/>
        <w:ind w:right="-150"/>
        <w:textAlignment w:val="baseline"/>
        <w:rPr>
          <w:rFonts w:eastAsia="Times New Roman" w:cs="Segoe UI"/>
          <w:color w:val="auto"/>
          <w:lang w:val="es-ES" w:eastAsia="es-MX"/>
        </w:rPr>
      </w:pPr>
      <w:r w:rsidRPr="00CD5845">
        <w:rPr>
          <w:rFonts w:eastAsia="Times New Roman" w:cs="Segoe UI"/>
          <w:color w:val="auto"/>
          <w:lang w:val="es-ES" w:eastAsia="es-MX"/>
        </w:rPr>
        <w:t>Al respecto de la versión pública, se precisa que la Ley General de Transparencia y Acceso a la Información Pública, en su artículo 116, dispone que se considera información confidencial la que contenga datos personales concernientes a una persona física identificada o identificable. 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2DA78354" w14:textId="77777777" w:rsidR="007C16DF" w:rsidRPr="00CD5845" w:rsidRDefault="007C16DF" w:rsidP="007C16DF">
      <w:pPr>
        <w:spacing w:after="0" w:line="360" w:lineRule="auto"/>
        <w:ind w:right="-150"/>
        <w:textAlignment w:val="baseline"/>
        <w:rPr>
          <w:rFonts w:eastAsia="Times New Roman" w:cs="Segoe UI"/>
          <w:color w:val="auto"/>
          <w:lang w:val="es-ES" w:eastAsia="es-MX"/>
        </w:rPr>
      </w:pPr>
    </w:p>
    <w:p w14:paraId="0E65F36D" w14:textId="77777777" w:rsidR="007C16DF" w:rsidRPr="00CD5845" w:rsidRDefault="007C16DF" w:rsidP="007C16DF">
      <w:pPr>
        <w:spacing w:after="0" w:line="360" w:lineRule="auto"/>
        <w:ind w:right="-150"/>
        <w:textAlignment w:val="baseline"/>
        <w:rPr>
          <w:rFonts w:eastAsia="Times New Roman" w:cs="Segoe UI"/>
          <w:color w:val="auto"/>
          <w:lang w:val="es-ES" w:eastAsia="es-MX"/>
        </w:rPr>
      </w:pPr>
      <w:r w:rsidRPr="00CD5845">
        <w:rPr>
          <w:rFonts w:eastAsia="Times New Roman" w:cs="Segoe UI"/>
          <w:color w:val="auto"/>
          <w:lang w:val="es-ES" w:eastAsia="es-MX"/>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 En concordancia con lo previo, el artículo 143, fracción I, de la Ley previamente citada, establece que la información privada y los datos personales, concernientes a una persona física o jurídica colectiva identificada o identificable son confidenciales.</w:t>
      </w:r>
    </w:p>
    <w:p w14:paraId="78386221" w14:textId="77777777" w:rsidR="007C16DF" w:rsidRPr="00CD5845" w:rsidRDefault="007C16DF" w:rsidP="007C16DF">
      <w:pPr>
        <w:spacing w:after="0" w:line="360" w:lineRule="auto"/>
        <w:ind w:right="-150"/>
        <w:textAlignment w:val="baseline"/>
        <w:rPr>
          <w:rFonts w:eastAsia="Times New Roman" w:cs="Segoe UI"/>
          <w:color w:val="auto"/>
          <w:lang w:val="es-ES" w:eastAsia="es-MX"/>
        </w:rPr>
      </w:pPr>
    </w:p>
    <w:p w14:paraId="26197B69" w14:textId="77777777" w:rsidR="007C16DF" w:rsidRPr="00CD5845" w:rsidRDefault="007C16DF" w:rsidP="007C16DF">
      <w:pPr>
        <w:spacing w:after="0" w:line="360" w:lineRule="auto"/>
        <w:ind w:right="-150"/>
        <w:textAlignment w:val="baseline"/>
        <w:rPr>
          <w:rFonts w:eastAsia="Times New Roman" w:cs="Segoe UI"/>
          <w:color w:val="auto"/>
          <w:lang w:val="es-ES" w:eastAsia="es-MX"/>
        </w:rPr>
      </w:pPr>
      <w:r w:rsidRPr="00CD5845">
        <w:rPr>
          <w:rFonts w:eastAsia="Times New Roman" w:cs="Segoe UI"/>
          <w:color w:val="auto"/>
          <w:lang w:val="es-ES" w:eastAsia="es-MX"/>
        </w:rPr>
        <w:t xml:space="preserve">Asimismo, en el artículo 145 de la Ley de Transparencia y Acceso a la Información Pública del Estado de México y Municipios, prevé que para que los Sujetos Obligados puedan permitir el </w:t>
      </w:r>
      <w:r w:rsidRPr="00CD5845">
        <w:rPr>
          <w:rFonts w:eastAsia="Times New Roman" w:cs="Segoe UI"/>
          <w:color w:val="auto"/>
          <w:lang w:val="es-ES" w:eastAsia="es-MX"/>
        </w:rPr>
        <w:lastRenderedPageBreak/>
        <w:t>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3AA02284" w14:textId="77777777" w:rsidR="007C16DF" w:rsidRPr="00CD5845" w:rsidRDefault="007C16DF" w:rsidP="007C16DF">
      <w:pPr>
        <w:spacing w:after="0" w:line="360" w:lineRule="auto"/>
        <w:ind w:right="-150"/>
        <w:textAlignment w:val="baseline"/>
        <w:rPr>
          <w:rFonts w:eastAsia="Times New Roman" w:cs="Segoe UI"/>
          <w:color w:val="auto"/>
          <w:lang w:val="es-ES" w:eastAsia="es-MX"/>
        </w:rPr>
      </w:pPr>
    </w:p>
    <w:p w14:paraId="2C5904B6" w14:textId="77777777" w:rsidR="007C16DF" w:rsidRPr="00CD5845" w:rsidRDefault="007C16DF" w:rsidP="007C16DF">
      <w:pPr>
        <w:spacing w:after="0" w:line="360" w:lineRule="auto"/>
        <w:ind w:right="-150"/>
        <w:textAlignment w:val="baseline"/>
        <w:rPr>
          <w:rFonts w:eastAsia="Times New Roman" w:cs="Segoe UI"/>
          <w:color w:val="auto"/>
          <w:lang w:val="es-ES" w:eastAsia="es-MX"/>
        </w:rPr>
      </w:pPr>
      <w:r w:rsidRPr="00CD5845">
        <w:rPr>
          <w:rFonts w:eastAsia="Times New Roman" w:cs="Segoe UI"/>
          <w:color w:val="auto"/>
          <w:lang w:val="es-ES" w:eastAsia="es-MX"/>
        </w:rPr>
        <w:t>En términos de lo expuesto, la documentación y aquellos datos que se consideren confidenciales, serán una limitante del derecho de acceso a la información, siempre y cuando:</w:t>
      </w:r>
    </w:p>
    <w:p w14:paraId="6E167D07" w14:textId="77777777" w:rsidR="007C16DF" w:rsidRPr="00CD5845" w:rsidRDefault="007C16DF" w:rsidP="007C16DF">
      <w:pPr>
        <w:spacing w:after="0" w:line="360" w:lineRule="auto"/>
        <w:ind w:right="-150"/>
        <w:textAlignment w:val="baseline"/>
        <w:rPr>
          <w:rFonts w:eastAsia="Times New Roman" w:cs="Segoe UI"/>
          <w:color w:val="auto"/>
          <w:lang w:val="es-ES" w:eastAsia="es-MX"/>
        </w:rPr>
      </w:pPr>
    </w:p>
    <w:p w14:paraId="6FC7573F" w14:textId="77777777" w:rsidR="007C16DF" w:rsidRPr="00CD5845" w:rsidRDefault="007C16DF" w:rsidP="007C16DF">
      <w:pPr>
        <w:spacing w:after="0" w:line="360" w:lineRule="auto"/>
        <w:ind w:right="-150"/>
        <w:textAlignment w:val="baseline"/>
        <w:rPr>
          <w:rFonts w:eastAsia="Times New Roman" w:cs="Segoe UI"/>
          <w:color w:val="auto"/>
          <w:lang w:val="es-ES" w:eastAsia="es-MX"/>
        </w:rPr>
      </w:pPr>
      <w:r w:rsidRPr="00CD5845">
        <w:rPr>
          <w:rFonts w:eastAsia="Times New Roman" w:cs="Segoe UI"/>
          <w:color w:val="auto"/>
          <w:lang w:val="es-ES" w:eastAsia="es-MX"/>
        </w:rPr>
        <w:t>a.</w:t>
      </w:r>
      <w:r w:rsidRPr="00CD5845">
        <w:rPr>
          <w:rFonts w:eastAsia="Times New Roman" w:cs="Segoe UI"/>
          <w:color w:val="auto"/>
          <w:lang w:val="es-ES" w:eastAsia="es-MX"/>
        </w:rPr>
        <w:tab/>
        <w:t xml:space="preserve">Se trate de datos personales o información privada; esto es, información concerniente a una persona física o jurídico colectiva y que ésta sea identificada o identificable. </w:t>
      </w:r>
    </w:p>
    <w:p w14:paraId="4D6B06B2" w14:textId="77777777" w:rsidR="007C16DF" w:rsidRPr="00CD5845" w:rsidRDefault="007C16DF" w:rsidP="007C16DF">
      <w:pPr>
        <w:spacing w:after="0" w:line="360" w:lineRule="auto"/>
        <w:ind w:right="-150"/>
        <w:textAlignment w:val="baseline"/>
        <w:rPr>
          <w:rFonts w:eastAsia="Times New Roman" w:cs="Segoe UI"/>
          <w:color w:val="auto"/>
          <w:lang w:val="es-ES" w:eastAsia="es-MX"/>
        </w:rPr>
      </w:pPr>
      <w:r w:rsidRPr="00CD5845">
        <w:rPr>
          <w:rFonts w:eastAsia="Times New Roman" w:cs="Segoe UI"/>
          <w:color w:val="auto"/>
          <w:lang w:val="es-ES" w:eastAsia="es-MX"/>
        </w:rPr>
        <w:t>b.</w:t>
      </w:r>
      <w:r w:rsidRPr="00CD5845">
        <w:rPr>
          <w:rFonts w:eastAsia="Times New Roman" w:cs="Segoe UI"/>
          <w:color w:val="auto"/>
          <w:lang w:val="es-ES" w:eastAsia="es-MX"/>
        </w:rPr>
        <w:tab/>
        <w:t xml:space="preserve">Para la difusión de los datos, se requiera el consentimiento del titular. </w:t>
      </w:r>
    </w:p>
    <w:p w14:paraId="1DECA96B" w14:textId="77777777" w:rsidR="007C16DF" w:rsidRPr="00CD5845" w:rsidRDefault="007C16DF" w:rsidP="007C16DF">
      <w:pPr>
        <w:spacing w:after="0" w:line="360" w:lineRule="auto"/>
        <w:ind w:right="-150"/>
        <w:textAlignment w:val="baseline"/>
        <w:rPr>
          <w:rFonts w:eastAsia="Times New Roman" w:cs="Segoe UI"/>
          <w:color w:val="auto"/>
          <w:lang w:val="es-ES" w:eastAsia="es-MX"/>
        </w:rPr>
      </w:pPr>
    </w:p>
    <w:p w14:paraId="1B2C1DAE" w14:textId="77777777" w:rsidR="007C16DF" w:rsidRPr="00CD5845" w:rsidRDefault="007C16DF" w:rsidP="007C16DF">
      <w:pPr>
        <w:spacing w:after="0" w:line="360" w:lineRule="auto"/>
        <w:ind w:right="-150"/>
        <w:textAlignment w:val="baseline"/>
        <w:rPr>
          <w:rFonts w:eastAsia="Times New Roman" w:cs="Segoe UI"/>
          <w:color w:val="auto"/>
          <w:lang w:val="es-ES" w:eastAsia="es-MX"/>
        </w:rPr>
      </w:pPr>
      <w:r w:rsidRPr="00CD5845">
        <w:rPr>
          <w:rFonts w:eastAsia="Times New Roman" w:cs="Segoe UI"/>
          <w:color w:val="auto"/>
          <w:lang w:val="es-ES" w:eastAsia="es-MX"/>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14:paraId="067B4B58" w14:textId="77777777" w:rsidR="007C16DF" w:rsidRPr="00CD5845" w:rsidRDefault="007C16DF" w:rsidP="007C16DF">
      <w:pPr>
        <w:spacing w:after="0" w:line="360" w:lineRule="auto"/>
        <w:ind w:right="-150"/>
        <w:textAlignment w:val="baseline"/>
        <w:rPr>
          <w:rFonts w:eastAsia="Times New Roman" w:cs="Segoe UI"/>
          <w:color w:val="auto"/>
          <w:lang w:val="es-ES" w:eastAsia="es-MX"/>
        </w:rPr>
      </w:pPr>
    </w:p>
    <w:p w14:paraId="43062C1C" w14:textId="77777777" w:rsidR="007C16DF" w:rsidRPr="00CD5845" w:rsidRDefault="007C16DF" w:rsidP="007C16DF">
      <w:pPr>
        <w:spacing w:after="0" w:line="360" w:lineRule="auto"/>
        <w:ind w:right="-150"/>
        <w:textAlignment w:val="baseline"/>
        <w:rPr>
          <w:rFonts w:eastAsia="Times New Roman" w:cs="Segoe UI"/>
          <w:color w:val="auto"/>
          <w:lang w:val="es-ES" w:eastAsia="es-MX"/>
        </w:rPr>
      </w:pPr>
      <w:r w:rsidRPr="00CD5845">
        <w:rPr>
          <w:rFonts w:eastAsia="Times New Roman" w:cs="Segoe UI"/>
          <w:color w:val="auto"/>
          <w:lang w:val="es-ES" w:eastAsia="es-MX"/>
        </w:rPr>
        <w:t xml:space="preserve">Además, en el artículo 5° de dicho ordenamiento jurídico, establece que es la Ley aplicable para todo tratamiento de datos personales. 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w:t>
      </w:r>
      <w:r w:rsidRPr="00CD5845">
        <w:rPr>
          <w:rFonts w:eastAsia="Times New Roman" w:cs="Segoe UI"/>
          <w:color w:val="auto"/>
          <w:lang w:val="es-ES" w:eastAsia="es-MX"/>
        </w:rPr>
        <w:lastRenderedPageBreak/>
        <w:t>proporcionalidad y responsabilidad; además, que dicho tratamiento deberá obedecer exclusivamente a sus atribuciones legales y con el consentimiento de su titular, además de que debe estar justificado en ley (principio de finalidad).</w:t>
      </w:r>
    </w:p>
    <w:p w14:paraId="5ED71067" w14:textId="77777777" w:rsidR="007C16DF" w:rsidRPr="00CD5845" w:rsidRDefault="007C16DF" w:rsidP="007C16DF">
      <w:pPr>
        <w:spacing w:after="0" w:line="360" w:lineRule="auto"/>
        <w:ind w:right="-150"/>
        <w:textAlignment w:val="baseline"/>
        <w:rPr>
          <w:rFonts w:eastAsia="Times New Roman" w:cs="Segoe UI"/>
          <w:color w:val="auto"/>
          <w:lang w:val="es-ES" w:eastAsia="es-MX"/>
        </w:rPr>
      </w:pPr>
    </w:p>
    <w:p w14:paraId="7B9D1E46" w14:textId="77777777" w:rsidR="007C16DF" w:rsidRPr="00CD5845" w:rsidRDefault="007C16DF" w:rsidP="007C16DF">
      <w:pPr>
        <w:spacing w:after="0" w:line="360" w:lineRule="auto"/>
        <w:ind w:right="-150"/>
        <w:textAlignment w:val="baseline"/>
        <w:rPr>
          <w:rFonts w:eastAsia="Times New Roman" w:cs="Segoe UI"/>
          <w:color w:val="auto"/>
          <w:lang w:val="es-ES" w:eastAsia="es-MX"/>
        </w:rPr>
      </w:pPr>
      <w:r w:rsidRPr="00CD5845">
        <w:rPr>
          <w:rFonts w:eastAsia="Times New Roman" w:cs="Segoe UI"/>
          <w:color w:val="auto"/>
          <w:lang w:val="es-ES" w:eastAsia="es-MX"/>
        </w:rPr>
        <w:t>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559F61FC" w14:textId="77777777" w:rsidR="007C16DF" w:rsidRPr="00CD5845" w:rsidRDefault="007C16DF" w:rsidP="007C16DF">
      <w:pPr>
        <w:spacing w:after="0" w:line="360" w:lineRule="auto"/>
        <w:ind w:right="-150"/>
        <w:textAlignment w:val="baseline"/>
        <w:rPr>
          <w:rFonts w:eastAsia="Times New Roman" w:cs="Segoe UI"/>
          <w:color w:val="auto"/>
          <w:lang w:val="es-ES" w:eastAsia="es-MX"/>
        </w:rPr>
      </w:pPr>
    </w:p>
    <w:p w14:paraId="5E7ED271" w14:textId="77777777" w:rsidR="007C16DF" w:rsidRPr="00CD5845" w:rsidRDefault="007C16DF" w:rsidP="007C16DF">
      <w:pPr>
        <w:spacing w:after="0" w:line="360" w:lineRule="auto"/>
        <w:ind w:right="-150"/>
        <w:textAlignment w:val="baseline"/>
        <w:rPr>
          <w:rFonts w:eastAsia="Times New Roman" w:cs="Segoe UI"/>
          <w:color w:val="auto"/>
          <w:lang w:val="es-ES" w:eastAsia="es-MX"/>
        </w:rPr>
      </w:pPr>
      <w:r w:rsidRPr="00CD5845">
        <w:rPr>
          <w:rFonts w:eastAsia="Times New Roman" w:cs="Segoe UI"/>
          <w:color w:val="auto"/>
          <w:lang w:val="es-ES" w:eastAsia="es-MX"/>
        </w:rPr>
        <w:t>En este contexto, la confidencialidad de los datos personales tiene por objetivo establecer el límite del derecho de acceso a la información a partir del derecho a la intimidad y la vida privada de los individuos. Sobre la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425C2758" w14:textId="77777777" w:rsidR="007C16DF" w:rsidRPr="00CD5845" w:rsidRDefault="007C16DF" w:rsidP="007C16DF">
      <w:pPr>
        <w:spacing w:after="0" w:line="360" w:lineRule="auto"/>
        <w:ind w:right="-150"/>
        <w:textAlignment w:val="baseline"/>
        <w:rPr>
          <w:rFonts w:eastAsia="Times New Roman" w:cs="Segoe UI"/>
          <w:color w:val="auto"/>
          <w:lang w:val="es-ES" w:eastAsia="es-MX"/>
        </w:rPr>
      </w:pPr>
    </w:p>
    <w:p w14:paraId="645E4331" w14:textId="77777777" w:rsidR="007C16DF" w:rsidRPr="00CD5845" w:rsidRDefault="007C16DF" w:rsidP="007C16DF">
      <w:pPr>
        <w:spacing w:after="0" w:line="360" w:lineRule="auto"/>
        <w:ind w:right="-150"/>
        <w:textAlignment w:val="baseline"/>
        <w:rPr>
          <w:rFonts w:eastAsia="Times New Roman" w:cs="Segoe UI"/>
          <w:color w:val="auto"/>
          <w:lang w:val="es-ES" w:eastAsia="es-MX"/>
        </w:rPr>
      </w:pPr>
      <w:r w:rsidRPr="00CD5845">
        <w:rPr>
          <w:rFonts w:eastAsia="Times New Roman" w:cs="Segoe UI"/>
          <w:color w:val="auto"/>
          <w:lang w:val="es-ES" w:eastAsia="es-MX"/>
        </w:rPr>
        <w:t xml:space="preserve">De tal suerte, las instituciones públicas tienen la doble responsabilidad, por un lado, de proteger los datos personales y por otro, darles publicidad cuando la relevancia de esos datos sea de interés público. 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w:t>
      </w:r>
      <w:r w:rsidRPr="00CD5845">
        <w:rPr>
          <w:rFonts w:eastAsia="Times New Roman" w:cs="Segoe UI"/>
          <w:color w:val="auto"/>
          <w:lang w:val="es-ES" w:eastAsia="es-MX"/>
        </w:rPr>
        <w:lastRenderedPageBreak/>
        <w:t>la protección en beneficio del interés público (no por eso dejan de ser datos personales, sólo que no están protegidos en la confidencialidad).</w:t>
      </w:r>
    </w:p>
    <w:p w14:paraId="0F44A20B" w14:textId="77777777" w:rsidR="007C16DF" w:rsidRPr="00CD5845" w:rsidRDefault="007C16DF" w:rsidP="007C16DF">
      <w:pPr>
        <w:spacing w:after="0" w:line="360" w:lineRule="auto"/>
        <w:ind w:right="-150"/>
        <w:textAlignment w:val="baseline"/>
        <w:rPr>
          <w:rFonts w:eastAsia="Times New Roman" w:cs="Segoe UI"/>
          <w:color w:val="auto"/>
          <w:lang w:val="es-ES" w:eastAsia="es-MX"/>
        </w:rPr>
      </w:pPr>
    </w:p>
    <w:p w14:paraId="57094168" w14:textId="77777777" w:rsidR="007C16DF" w:rsidRPr="00CD5845" w:rsidRDefault="007C16DF" w:rsidP="007C16DF">
      <w:pPr>
        <w:spacing w:after="0" w:line="360" w:lineRule="auto"/>
        <w:ind w:right="-150"/>
        <w:textAlignment w:val="baseline"/>
        <w:rPr>
          <w:rFonts w:eastAsia="Times New Roman" w:cs="Segoe UI"/>
          <w:color w:val="auto"/>
          <w:lang w:val="es-ES" w:eastAsia="es-MX"/>
        </w:rPr>
      </w:pPr>
      <w:r w:rsidRPr="00CD5845">
        <w:rPr>
          <w:rFonts w:eastAsia="Times New Roman" w:cs="Segoe UI"/>
          <w:color w:val="auto"/>
          <w:lang w:val="es-ES" w:eastAsia="es-MX"/>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191F2294" w14:textId="77777777" w:rsidR="007C16DF" w:rsidRPr="00CD5845" w:rsidRDefault="007C16DF" w:rsidP="007C16DF">
      <w:pPr>
        <w:spacing w:after="0" w:line="360" w:lineRule="auto"/>
        <w:ind w:right="-150"/>
        <w:textAlignment w:val="baseline"/>
        <w:rPr>
          <w:rFonts w:eastAsia="Times New Roman" w:cs="Segoe UI"/>
          <w:color w:val="auto"/>
          <w:lang w:val="es-ES" w:eastAsia="es-MX"/>
        </w:rPr>
      </w:pPr>
    </w:p>
    <w:p w14:paraId="5A7E3B8A" w14:textId="77777777" w:rsidR="007C16DF" w:rsidRPr="00CD5845" w:rsidRDefault="007C16DF" w:rsidP="007C16DF">
      <w:pPr>
        <w:spacing w:after="0" w:line="360" w:lineRule="auto"/>
        <w:ind w:right="-150"/>
        <w:textAlignment w:val="baseline"/>
        <w:rPr>
          <w:rFonts w:eastAsia="Times New Roman" w:cs="Segoe UI"/>
          <w:color w:val="auto"/>
          <w:lang w:val="es-ES" w:eastAsia="es-MX"/>
        </w:rPr>
      </w:pPr>
      <w:r w:rsidRPr="00CD5845">
        <w:rPr>
          <w:rFonts w:eastAsia="Times New Roman" w:cs="Segoe UI"/>
          <w:color w:val="auto"/>
          <w:lang w:val="es-ES" w:eastAsia="es-MX"/>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29E115F1" w14:textId="77777777" w:rsidR="00E52F3D" w:rsidRPr="00CD5845" w:rsidRDefault="00E52F3D" w:rsidP="007C16DF">
      <w:pPr>
        <w:spacing w:after="0" w:line="360" w:lineRule="auto"/>
        <w:ind w:right="-150"/>
        <w:textAlignment w:val="baseline"/>
        <w:rPr>
          <w:rFonts w:eastAsia="Times New Roman" w:cs="Segoe UI"/>
          <w:color w:val="auto"/>
          <w:lang w:val="es-ES" w:eastAsia="es-MX"/>
        </w:rPr>
      </w:pPr>
    </w:p>
    <w:p w14:paraId="797F495C" w14:textId="16B4C9F9" w:rsidR="00E52F3D" w:rsidRPr="00CD5845" w:rsidRDefault="00E52F3D" w:rsidP="007C16DF">
      <w:pPr>
        <w:spacing w:after="0" w:line="360" w:lineRule="auto"/>
        <w:ind w:right="-150"/>
        <w:textAlignment w:val="baseline"/>
        <w:rPr>
          <w:rFonts w:eastAsia="Times New Roman" w:cs="Segoe UI"/>
          <w:color w:val="auto"/>
          <w:lang w:val="es-ES" w:eastAsia="es-MX"/>
        </w:rPr>
      </w:pPr>
      <w:r w:rsidRPr="00CD5845">
        <w:rPr>
          <w:rFonts w:eastAsia="Times New Roman" w:cs="Segoe UI"/>
          <w:color w:val="auto"/>
          <w:lang w:val="es-ES" w:eastAsia="es-MX"/>
        </w:rPr>
        <w:t>Para efectos de ejemplificar la clasificación, en un caso concreto, como lo es el RFC de proveedores, se desarrollan las siguientes consideraciones.</w:t>
      </w:r>
    </w:p>
    <w:p w14:paraId="682DEB58" w14:textId="77777777" w:rsidR="00E52F3D" w:rsidRPr="00CD5845" w:rsidRDefault="00E52F3D" w:rsidP="007C16DF">
      <w:pPr>
        <w:spacing w:after="0" w:line="360" w:lineRule="auto"/>
        <w:ind w:right="-150"/>
        <w:textAlignment w:val="baseline"/>
        <w:rPr>
          <w:rFonts w:eastAsia="Times New Roman" w:cs="Segoe UI"/>
          <w:color w:val="auto"/>
          <w:lang w:val="es-ES" w:eastAsia="es-MX"/>
        </w:rPr>
      </w:pPr>
    </w:p>
    <w:p w14:paraId="756AD8BE" w14:textId="77777777" w:rsidR="00E52F3D" w:rsidRPr="00CD5845" w:rsidRDefault="00E52F3D" w:rsidP="00E52F3D">
      <w:pPr>
        <w:numPr>
          <w:ilvl w:val="0"/>
          <w:numId w:val="6"/>
        </w:numPr>
        <w:spacing w:after="0" w:line="360" w:lineRule="auto"/>
        <w:contextualSpacing/>
        <w:rPr>
          <w:rFonts w:eastAsia="Times New Roman" w:cs="Tahoma"/>
          <w:b/>
          <w:iCs/>
          <w:color w:val="auto"/>
          <w:szCs w:val="24"/>
          <w:lang w:val="es-ES" w:eastAsia="es-ES"/>
        </w:rPr>
      </w:pPr>
      <w:r w:rsidRPr="00CD5845">
        <w:rPr>
          <w:rFonts w:eastAsia="Calibri" w:cs="Times New Roman"/>
          <w:b/>
          <w:bCs/>
          <w:color w:val="000000"/>
          <w:szCs w:val="24"/>
          <w:lang w:eastAsia="es-ES"/>
        </w:rPr>
        <w:t>Registro Federal de Contribuyentes de proveedor.</w:t>
      </w:r>
    </w:p>
    <w:p w14:paraId="59DD023C" w14:textId="77777777" w:rsidR="00E52F3D" w:rsidRPr="00CD5845" w:rsidRDefault="00E52F3D" w:rsidP="00E52F3D">
      <w:pPr>
        <w:spacing w:after="0" w:line="360" w:lineRule="auto"/>
        <w:jc w:val="left"/>
        <w:rPr>
          <w:rFonts w:eastAsia="Calibri" w:cs="Tahoma"/>
          <w:b/>
          <w:bCs/>
          <w:iCs/>
          <w:color w:val="auto"/>
          <w:lang w:val="es-ES"/>
        </w:rPr>
      </w:pPr>
    </w:p>
    <w:p w14:paraId="0EAB9F0D" w14:textId="77777777" w:rsidR="00E52F3D" w:rsidRPr="00CD5845" w:rsidRDefault="00E52F3D" w:rsidP="00E52F3D">
      <w:pPr>
        <w:spacing w:after="0" w:line="360" w:lineRule="auto"/>
        <w:jc w:val="left"/>
        <w:rPr>
          <w:rFonts w:eastAsia="Calibri" w:cs="Tahoma"/>
          <w:b/>
          <w:bCs/>
          <w:color w:val="auto"/>
          <w:lang w:val="es-ES_tradnl"/>
        </w:rPr>
      </w:pPr>
      <w:r w:rsidRPr="00CD5845">
        <w:rPr>
          <w:rFonts w:eastAsia="Calibri" w:cs="Tahoma"/>
          <w:b/>
          <w:bCs/>
          <w:color w:val="auto"/>
          <w:lang w:val="es-ES_tradnl"/>
        </w:rPr>
        <w:lastRenderedPageBreak/>
        <w:t>Persona física:</w:t>
      </w:r>
    </w:p>
    <w:p w14:paraId="690174BC" w14:textId="77777777" w:rsidR="00E52F3D" w:rsidRPr="00CD5845" w:rsidRDefault="00E52F3D" w:rsidP="00E52F3D">
      <w:pPr>
        <w:spacing w:after="0" w:line="360" w:lineRule="auto"/>
        <w:jc w:val="left"/>
        <w:rPr>
          <w:rFonts w:eastAsia="Calibri" w:cs="Tahoma"/>
          <w:b/>
          <w:bCs/>
          <w:color w:val="auto"/>
          <w:lang w:val="es-ES_tradnl"/>
        </w:rPr>
      </w:pPr>
    </w:p>
    <w:p w14:paraId="77E84748" w14:textId="77777777" w:rsidR="00E52F3D" w:rsidRPr="00CD5845" w:rsidRDefault="00E52F3D" w:rsidP="00E52F3D">
      <w:pPr>
        <w:spacing w:after="0" w:line="360" w:lineRule="auto"/>
        <w:rPr>
          <w:rFonts w:eastAsia="Times New Roman" w:cs="Tahoma"/>
          <w:color w:val="auto"/>
          <w:lang w:eastAsia="es-MX"/>
        </w:rPr>
      </w:pPr>
      <w:r w:rsidRPr="00CD5845">
        <w:rPr>
          <w:rFonts w:eastAsia="Times New Roman" w:cs="Tahoma"/>
          <w:color w:val="auto"/>
          <w:lang w:eastAsia="es-MX"/>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25038015" w14:textId="77777777" w:rsidR="00E52F3D" w:rsidRPr="00CD5845" w:rsidRDefault="00E52F3D" w:rsidP="00E52F3D">
      <w:pPr>
        <w:spacing w:after="0" w:line="360" w:lineRule="auto"/>
        <w:jc w:val="left"/>
        <w:rPr>
          <w:rFonts w:eastAsia="Calibri" w:cs="Tahoma"/>
          <w:b/>
          <w:bCs/>
          <w:color w:val="auto"/>
          <w:lang w:val="es-ES_tradnl"/>
        </w:rPr>
      </w:pPr>
    </w:p>
    <w:p w14:paraId="125560E6" w14:textId="77777777" w:rsidR="00E52F3D" w:rsidRPr="00CD5845" w:rsidRDefault="00E52F3D" w:rsidP="00E52F3D">
      <w:pPr>
        <w:spacing w:after="0" w:line="360" w:lineRule="auto"/>
        <w:rPr>
          <w:rFonts w:eastAsia="Times New Roman" w:cs="Tahoma"/>
          <w:color w:val="auto"/>
          <w:lang w:eastAsia="es-MX"/>
        </w:rPr>
      </w:pPr>
      <w:r w:rsidRPr="00CD5845">
        <w:rPr>
          <w:rFonts w:eastAsia="Times New Roman" w:cs="Tahoma"/>
          <w:color w:val="auto"/>
          <w:lang w:eastAsia="es-MX"/>
        </w:rPr>
        <w:t>En ese orden de ideas,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70732507" w14:textId="77777777" w:rsidR="00E52F3D" w:rsidRPr="00CD5845" w:rsidRDefault="00E52F3D" w:rsidP="00E52F3D">
      <w:pPr>
        <w:spacing w:after="0" w:line="360" w:lineRule="auto"/>
        <w:rPr>
          <w:rFonts w:eastAsia="Times New Roman" w:cs="Tahoma"/>
          <w:color w:val="auto"/>
          <w:lang w:eastAsia="es-MX"/>
        </w:rPr>
      </w:pPr>
    </w:p>
    <w:p w14:paraId="0C6076B5" w14:textId="77777777" w:rsidR="00E52F3D" w:rsidRPr="00CD5845" w:rsidRDefault="00E52F3D" w:rsidP="00E52F3D">
      <w:pPr>
        <w:spacing w:after="0" w:line="360" w:lineRule="auto"/>
        <w:rPr>
          <w:rFonts w:eastAsia="Calibri" w:cs="Tahoma"/>
          <w:bCs/>
          <w:color w:val="auto"/>
          <w:lang w:eastAsia="es-MX"/>
        </w:rPr>
      </w:pPr>
      <w:r w:rsidRPr="00CD5845">
        <w:rPr>
          <w:rFonts w:eastAsia="Times New Roman" w:cs="Tahoma"/>
          <w:color w:val="auto"/>
          <w:lang w:eastAsia="es-MX"/>
        </w:rPr>
        <w:t>Conforme a lo expuesto, el Registro Federal de Contribuyentes, es un dato personal, ya que hace a las personas físicas identificas e identificables, además de que las relaciona como contribuyentes de las autoridades fiscales. L</w:t>
      </w:r>
      <w:r w:rsidRPr="00CD5845">
        <w:rPr>
          <w:rFonts w:eastAsia="Calibri" w:cs="Tahoma"/>
          <w:bCs/>
          <w:color w:val="auto"/>
          <w:lang w:eastAsia="es-MX"/>
        </w:rPr>
        <w:t xml:space="preserve">o anterior, resulta congruente con el </w:t>
      </w:r>
      <w:r w:rsidRPr="00CD5845">
        <w:rPr>
          <w:rFonts w:eastAsia="Calibri" w:cs="Tahoma"/>
          <w:bCs/>
          <w:color w:val="auto"/>
          <w:lang w:val="es-ES"/>
        </w:rPr>
        <w:t xml:space="preserve">Criterio de Interpretación, de la Segunda Época, con número de registro </w:t>
      </w:r>
      <w:r w:rsidRPr="00CD5845">
        <w:rPr>
          <w:rFonts w:eastAsia="Calibri" w:cs="Tahoma"/>
          <w:bCs/>
          <w:color w:val="auto"/>
        </w:rPr>
        <w:t>SO/019/2017</w:t>
      </w:r>
      <w:r w:rsidRPr="00CD5845">
        <w:rPr>
          <w:rFonts w:eastAsia="Calibri" w:cs="Tahoma"/>
          <w:bCs/>
          <w:color w:val="auto"/>
          <w:lang w:eastAsia="es-MX"/>
        </w:rPr>
        <w:t>, emitido por el Instituto Nacional de Transparencia, Acceso a la Información y Protección de Datos Personales, en el cual se señala lo siguiente:</w:t>
      </w:r>
    </w:p>
    <w:p w14:paraId="6BB6A64A" w14:textId="77777777" w:rsidR="00E52F3D" w:rsidRPr="00CD5845" w:rsidRDefault="00E52F3D" w:rsidP="00E52F3D">
      <w:pPr>
        <w:spacing w:after="0" w:line="360" w:lineRule="auto"/>
        <w:rPr>
          <w:rFonts w:eastAsia="Times New Roman" w:cs="Tahoma"/>
          <w:color w:val="auto"/>
          <w:lang w:eastAsia="es-MX"/>
        </w:rPr>
      </w:pPr>
    </w:p>
    <w:p w14:paraId="591648FC" w14:textId="77777777" w:rsidR="00E52F3D" w:rsidRPr="00CD5845" w:rsidRDefault="00E52F3D" w:rsidP="00E52F3D">
      <w:pPr>
        <w:spacing w:after="0" w:line="360" w:lineRule="auto"/>
        <w:ind w:left="567" w:right="567"/>
        <w:contextualSpacing/>
        <w:rPr>
          <w:rFonts w:eastAsia="Times New Roman" w:cs="Tahoma"/>
          <w:i/>
          <w:color w:val="auto"/>
          <w:sz w:val="20"/>
          <w:szCs w:val="20"/>
          <w:lang w:eastAsia="es-ES"/>
        </w:rPr>
      </w:pPr>
      <w:r w:rsidRPr="00CD5845">
        <w:rPr>
          <w:rFonts w:eastAsia="Times New Roman" w:cs="Tahoma"/>
          <w:b/>
          <w:i/>
          <w:color w:val="auto"/>
          <w:sz w:val="20"/>
          <w:szCs w:val="20"/>
          <w:lang w:eastAsia="es-ES"/>
        </w:rPr>
        <w:t>“Registro Federal de Contribuyentes (RFC) de personas físicas.</w:t>
      </w:r>
      <w:r w:rsidRPr="00CD5845">
        <w:rPr>
          <w:rFonts w:eastAsia="Times New Roman" w:cs="Tahoma"/>
          <w:i/>
          <w:color w:val="auto"/>
          <w:sz w:val="20"/>
          <w:szCs w:val="20"/>
          <w:lang w:eastAsia="es-ES"/>
        </w:rPr>
        <w:t xml:space="preserve"> El RFC es una clave de carácter fiscal, única e irrepetible, que permite identificar al titular, su edad y fecha de nacimiento, por lo que es un dato personal de carácter confidencial.”</w:t>
      </w:r>
    </w:p>
    <w:p w14:paraId="46FADF29" w14:textId="77777777" w:rsidR="00E52F3D" w:rsidRPr="00CD5845" w:rsidRDefault="00E52F3D" w:rsidP="00E52F3D">
      <w:pPr>
        <w:spacing w:after="0" w:line="360" w:lineRule="auto"/>
        <w:ind w:left="567" w:right="567"/>
        <w:contextualSpacing/>
        <w:rPr>
          <w:rFonts w:eastAsia="Times New Roman" w:cs="Tahoma"/>
          <w:color w:val="auto"/>
          <w:lang w:eastAsia="es-ES"/>
        </w:rPr>
      </w:pPr>
    </w:p>
    <w:p w14:paraId="21500C27" w14:textId="77777777" w:rsidR="00E52F3D" w:rsidRPr="00CD5845" w:rsidRDefault="00E52F3D" w:rsidP="00E52F3D">
      <w:pPr>
        <w:spacing w:after="0" w:line="360" w:lineRule="auto"/>
        <w:ind w:right="-93"/>
        <w:rPr>
          <w:rFonts w:eastAsia="Calibri" w:cs="Tahoma"/>
          <w:bCs/>
          <w:color w:val="auto"/>
        </w:rPr>
      </w:pPr>
      <w:r w:rsidRPr="00CD5845">
        <w:rPr>
          <w:rFonts w:eastAsia="Calibri" w:cs="Tahoma"/>
          <w:bCs/>
          <w:color w:val="auto"/>
          <w:lang w:val="es-ES_tradnl"/>
        </w:rPr>
        <w:t xml:space="preserve">No obstante lo anterior, </w:t>
      </w:r>
      <w:r w:rsidRPr="00CD5845">
        <w:rPr>
          <w:rFonts w:eastAsia="Calibri" w:cs="Tahoma"/>
          <w:bCs/>
          <w:color w:val="auto"/>
        </w:rPr>
        <w:t xml:space="preserve">el proveedor de cualquier Sujeto Obligado de la Ley de la materia, sea una persona física, debe cumplir con los requisitos establecidos en los artículos 29 y 32 del </w:t>
      </w:r>
      <w:r w:rsidRPr="00CD5845">
        <w:rPr>
          <w:rFonts w:eastAsia="Calibri" w:cs="Tahoma"/>
          <w:bCs/>
          <w:color w:val="auto"/>
        </w:rPr>
        <w:lastRenderedPageBreak/>
        <w:t xml:space="preserve">Reglamento de la Ley de Contratación Pública del Estado de México y Municipios; es decir, para que los individuos puedan participar en actos de adquisición o de contratación de servicios que requieran las dependencias, organismos auxiliares y tribunales administrativos, así como los Gobiernos Municipales, deberán presentar, entre otras cosas, </w:t>
      </w:r>
      <w:r w:rsidRPr="00CD5845">
        <w:rPr>
          <w:rFonts w:eastAsia="Calibri" w:cs="Tahoma"/>
          <w:b/>
          <w:bCs/>
          <w:color w:val="auto"/>
        </w:rPr>
        <w:t>la cédula de identificación fiscal (Registro Federal de Contribuyentes);</w:t>
      </w:r>
      <w:r w:rsidRPr="00CD5845">
        <w:rPr>
          <w:rFonts w:eastAsia="Calibri" w:cs="Tahoma"/>
          <w:bCs/>
          <w:color w:val="auto"/>
        </w:rPr>
        <w:t xml:space="preserve"> por lo que la entrega de dicho dato permite verificar cumplimiento de esta disposición legal.</w:t>
      </w:r>
    </w:p>
    <w:p w14:paraId="16EEE8FF" w14:textId="77777777" w:rsidR="00E52F3D" w:rsidRPr="00CD5845" w:rsidRDefault="00E52F3D" w:rsidP="00E52F3D">
      <w:pPr>
        <w:spacing w:after="0" w:line="360" w:lineRule="auto"/>
        <w:ind w:right="-93"/>
        <w:rPr>
          <w:rFonts w:eastAsia="Calibri" w:cs="Tahoma"/>
          <w:bCs/>
          <w:color w:val="auto"/>
        </w:rPr>
      </w:pPr>
    </w:p>
    <w:p w14:paraId="666D3449" w14:textId="77777777" w:rsidR="00E52F3D" w:rsidRPr="00CD5845" w:rsidRDefault="00E52F3D" w:rsidP="00E52F3D">
      <w:pPr>
        <w:spacing w:after="0" w:line="360" w:lineRule="auto"/>
        <w:ind w:right="-93"/>
        <w:rPr>
          <w:rFonts w:eastAsia="Calibri" w:cs="Tahoma"/>
          <w:b/>
          <w:bCs/>
          <w:color w:val="auto"/>
        </w:rPr>
      </w:pPr>
      <w:r w:rsidRPr="00CD5845">
        <w:rPr>
          <w:rFonts w:eastAsia="Calibri" w:cs="Tahoma"/>
          <w:bCs/>
          <w:color w:val="auto"/>
        </w:rPr>
        <w:t xml:space="preserve">Por lo tanto, </w:t>
      </w:r>
      <w:r w:rsidRPr="00CD5845">
        <w:rPr>
          <w:rFonts w:eastAsia="Calibri" w:cs="Tahoma"/>
          <w:b/>
          <w:bCs/>
          <w:color w:val="auto"/>
        </w:rPr>
        <w:t>en el presente caso, si bien el Registro Federal de Contribuyentes de personas físicas es un dato personal, también lo es, que corresponde a un requisito indispensable para ser proveedor y poder llevar a cabo actividades comerciales con la Entidad</w:t>
      </w:r>
      <w:r w:rsidRPr="00CD5845">
        <w:rPr>
          <w:rFonts w:eastAsia="Calibri" w:cs="Tahoma"/>
          <w:bCs/>
          <w:color w:val="auto"/>
        </w:rPr>
        <w:t xml:space="preserve">, ya que, sin este, no se pueden realizar dichas acciones, </w:t>
      </w:r>
      <w:r w:rsidRPr="00CD5845">
        <w:rPr>
          <w:rFonts w:eastAsia="Calibri" w:cs="Tahoma"/>
          <w:b/>
          <w:bCs/>
          <w:color w:val="auto"/>
        </w:rPr>
        <w:t>por lo que su entrega es un elemento adicional que respalda la legalidad de los procesos adquisitivos.</w:t>
      </w:r>
    </w:p>
    <w:p w14:paraId="067BB076" w14:textId="77777777" w:rsidR="00E52F3D" w:rsidRPr="00CD5845" w:rsidRDefault="00E52F3D" w:rsidP="00E52F3D">
      <w:pPr>
        <w:spacing w:after="0" w:line="360" w:lineRule="auto"/>
        <w:ind w:right="-93"/>
        <w:rPr>
          <w:rFonts w:eastAsia="Calibri" w:cs="Tahoma"/>
          <w:b/>
          <w:bCs/>
          <w:color w:val="auto"/>
        </w:rPr>
      </w:pPr>
    </w:p>
    <w:p w14:paraId="522D4D79" w14:textId="77777777" w:rsidR="00E52F3D" w:rsidRPr="00CD5845" w:rsidRDefault="00E52F3D" w:rsidP="00E52F3D">
      <w:pPr>
        <w:spacing w:after="0" w:line="360" w:lineRule="auto"/>
        <w:ind w:right="-93"/>
        <w:rPr>
          <w:rFonts w:eastAsia="Calibri" w:cs="Tahoma"/>
          <w:bCs/>
          <w:color w:val="auto"/>
        </w:rPr>
      </w:pPr>
      <w:r w:rsidRPr="00CD5845">
        <w:rPr>
          <w:rFonts w:eastAsia="Calibri" w:cs="Tahoma"/>
          <w:bCs/>
          <w:color w:val="auto"/>
        </w:rPr>
        <w:t xml:space="preserve">En ese contexto, entregar el Registro Federal de Contribuyentes aún de personas físicas cuando son proveedores de instituciones públicas, </w:t>
      </w:r>
      <w:r w:rsidRPr="00CD5845">
        <w:rPr>
          <w:rFonts w:eastAsia="Calibri" w:cs="Tahoma"/>
          <w:b/>
          <w:bCs/>
          <w:color w:val="auto"/>
        </w:rPr>
        <w:t>propiciaría la rendición de cuentas</w:t>
      </w:r>
      <w:r w:rsidRPr="00CD5845">
        <w:rPr>
          <w:rFonts w:eastAsia="Calibri" w:cs="Tahoma"/>
          <w:bCs/>
          <w:color w:val="auto"/>
        </w:rPr>
        <w:t>, al permitir verificar que se cumplió con uno de los requisitos necesarios conforme a la normatividad aplicable en materia de contrataciones, lo cual, transparenta el correcto ejercicio de recursos públicos por parte de los sujetos obligados, lo que es acorde con el principio de máxima publicidad.</w:t>
      </w:r>
    </w:p>
    <w:p w14:paraId="2F01F40C" w14:textId="77777777" w:rsidR="00E52F3D" w:rsidRPr="00CD5845" w:rsidRDefault="00E52F3D" w:rsidP="00E52F3D">
      <w:pPr>
        <w:spacing w:after="0" w:line="360" w:lineRule="auto"/>
        <w:ind w:right="-93"/>
        <w:rPr>
          <w:rFonts w:eastAsia="Calibri" w:cs="Tahoma"/>
          <w:bCs/>
          <w:color w:val="auto"/>
        </w:rPr>
      </w:pPr>
    </w:p>
    <w:p w14:paraId="78FC4912" w14:textId="77777777" w:rsidR="00E52F3D" w:rsidRPr="00CD5845" w:rsidRDefault="00E52F3D" w:rsidP="00E52F3D">
      <w:pPr>
        <w:spacing w:after="0" w:line="360" w:lineRule="auto"/>
        <w:rPr>
          <w:rFonts w:eastAsia="Calibri" w:cs="Tahoma"/>
          <w:bCs/>
          <w:color w:val="auto"/>
          <w:lang w:eastAsia="es-MX"/>
        </w:rPr>
      </w:pPr>
      <w:r w:rsidRPr="00CD5845">
        <w:rPr>
          <w:rFonts w:eastAsia="Calibri" w:cs="Tahoma"/>
          <w:bCs/>
          <w:color w:val="auto"/>
        </w:rPr>
        <w:t xml:space="preserve">Lo anterior, se robustece con </w:t>
      </w:r>
      <w:r w:rsidRPr="00CD5845">
        <w:rPr>
          <w:rFonts w:eastAsia="Calibri" w:cs="Tahoma"/>
          <w:bCs/>
          <w:color w:val="auto"/>
          <w:lang w:eastAsia="es-MX"/>
        </w:rPr>
        <w:t xml:space="preserve">el </w:t>
      </w:r>
      <w:r w:rsidRPr="00CD5845">
        <w:rPr>
          <w:rFonts w:eastAsia="Calibri" w:cs="Tahoma"/>
          <w:bCs/>
          <w:color w:val="auto"/>
          <w:lang w:val="es-ES"/>
        </w:rPr>
        <w:t xml:space="preserve">Criterio de Interpretación, de la Segunda Época, con número de registro </w:t>
      </w:r>
      <w:r w:rsidRPr="00CD5845">
        <w:rPr>
          <w:rFonts w:eastAsia="Calibri" w:cs="Tahoma"/>
          <w:bCs/>
          <w:color w:val="auto"/>
        </w:rPr>
        <w:t>SO/004/2021</w:t>
      </w:r>
      <w:r w:rsidRPr="00CD5845">
        <w:rPr>
          <w:rFonts w:eastAsia="Calibri" w:cs="Tahoma"/>
          <w:bCs/>
          <w:color w:val="auto"/>
          <w:lang w:eastAsia="es-MX"/>
        </w:rPr>
        <w:t>, emitido por el Instituto Nacional de Transparencia, Acceso a la Información y Protección de Datos Personales, en el cual se señala lo siguiente:</w:t>
      </w:r>
    </w:p>
    <w:p w14:paraId="018C3A25" w14:textId="77777777" w:rsidR="00E52F3D" w:rsidRPr="00CD5845" w:rsidRDefault="00E52F3D" w:rsidP="00E52F3D">
      <w:pPr>
        <w:spacing w:after="0" w:line="360" w:lineRule="auto"/>
        <w:rPr>
          <w:rFonts w:eastAsia="Calibri" w:cs="Tahoma"/>
          <w:bCs/>
          <w:color w:val="auto"/>
          <w:lang w:eastAsia="es-MX"/>
        </w:rPr>
      </w:pPr>
    </w:p>
    <w:p w14:paraId="7B9F41A1" w14:textId="77777777" w:rsidR="00E52F3D" w:rsidRPr="00CD5845" w:rsidRDefault="00E52F3D" w:rsidP="00E52F3D">
      <w:pPr>
        <w:spacing w:after="0" w:line="360" w:lineRule="auto"/>
        <w:ind w:left="567" w:right="567"/>
        <w:rPr>
          <w:rFonts w:eastAsia="Times New Roman" w:cs="Tahoma"/>
          <w:bCs/>
          <w:i/>
          <w:color w:val="auto"/>
          <w:sz w:val="20"/>
          <w:szCs w:val="20"/>
          <w:lang w:eastAsia="es-ES"/>
        </w:rPr>
      </w:pPr>
      <w:r w:rsidRPr="00CD5845">
        <w:rPr>
          <w:rFonts w:eastAsia="Times New Roman" w:cs="Tahoma"/>
          <w:b/>
          <w:i/>
          <w:color w:val="auto"/>
          <w:sz w:val="20"/>
          <w:szCs w:val="20"/>
          <w:lang w:eastAsia="es-ES"/>
        </w:rPr>
        <w:t xml:space="preserve">“Registro Federal de Contribuyentes (RFC) de personas físicas proveedores o contratistas. </w:t>
      </w:r>
      <w:r w:rsidRPr="00CD5845">
        <w:rPr>
          <w:rFonts w:eastAsia="Times New Roman" w:cs="Tahoma"/>
          <w:bCs/>
          <w:i/>
          <w:color w:val="auto"/>
          <w:sz w:val="20"/>
          <w:szCs w:val="20"/>
          <w:lang w:eastAsia="es-ES"/>
        </w:rPr>
        <w:t xml:space="preserve">El RFC de contratistas o proveedores de sujetos obligados debe ser público, ya que al tratarse de personas relacionadas con contrataciones públicas, su difusión favorece la transparencia con la que </w:t>
      </w:r>
      <w:r w:rsidRPr="00CD5845">
        <w:rPr>
          <w:rFonts w:eastAsia="Times New Roman" w:cs="Tahoma"/>
          <w:bCs/>
          <w:i/>
          <w:color w:val="auto"/>
          <w:sz w:val="20"/>
          <w:szCs w:val="20"/>
          <w:lang w:eastAsia="es-ES"/>
        </w:rPr>
        <w:lastRenderedPageBreak/>
        <w:t>deben administrarse los recursos públicos, en términos del artículo 134 de la Constitución Política de los Estados Unidos Mexicanos. “</w:t>
      </w:r>
    </w:p>
    <w:p w14:paraId="27A5B36E" w14:textId="77777777" w:rsidR="00E52F3D" w:rsidRPr="00CD5845" w:rsidRDefault="00E52F3D" w:rsidP="00E52F3D">
      <w:pPr>
        <w:spacing w:after="0" w:line="360" w:lineRule="auto"/>
        <w:ind w:right="-93"/>
        <w:rPr>
          <w:rFonts w:eastAsia="Calibri" w:cs="Tahoma"/>
          <w:bCs/>
          <w:color w:val="auto"/>
        </w:rPr>
      </w:pPr>
    </w:p>
    <w:p w14:paraId="1AE13E3B" w14:textId="77777777" w:rsidR="00E52F3D" w:rsidRPr="00CD5845" w:rsidRDefault="00E52F3D" w:rsidP="00E52F3D">
      <w:pPr>
        <w:spacing w:after="0" w:line="360" w:lineRule="auto"/>
        <w:rPr>
          <w:rFonts w:eastAsia="Times New Roman" w:cs="Times New Roman"/>
          <w:b/>
          <w:color w:val="auto"/>
          <w:u w:val="single"/>
          <w:lang w:eastAsia="es-ES"/>
        </w:rPr>
      </w:pPr>
      <w:r w:rsidRPr="00CD5845">
        <w:rPr>
          <w:rFonts w:eastAsia="Calibri" w:cs="Tahoma"/>
          <w:bCs/>
          <w:color w:val="auto"/>
        </w:rPr>
        <w:t>En conclusión, toda vez, que el Registro Federal de Contribuyentes de proveedores, es un requisito indispensable, para poder participar en adquisiciones públicas y contracción de servicios y que abona a la transparencia con la que deben administrarse los recursos públicos, no actualiza la causal de clasificación prevista en el artículo 143, fracción I de la Ley de Transparencia y Acceso a la Información Pública del Estado de México y Municipios.</w:t>
      </w:r>
    </w:p>
    <w:p w14:paraId="4E1D2AE9" w14:textId="77777777" w:rsidR="00E52F3D" w:rsidRPr="00CD5845" w:rsidRDefault="00E52F3D" w:rsidP="00E52F3D">
      <w:pPr>
        <w:spacing w:after="0" w:line="360" w:lineRule="auto"/>
        <w:jc w:val="left"/>
        <w:rPr>
          <w:rFonts w:eastAsia="Calibri" w:cs="Tahoma"/>
          <w:b/>
          <w:color w:val="auto"/>
          <w:lang w:val="es-ES_tradnl"/>
        </w:rPr>
      </w:pPr>
    </w:p>
    <w:p w14:paraId="5003FF71" w14:textId="77777777" w:rsidR="00E52F3D" w:rsidRPr="00CD5845" w:rsidRDefault="00E52F3D" w:rsidP="00E52F3D">
      <w:pPr>
        <w:spacing w:after="0" w:line="360" w:lineRule="auto"/>
        <w:rPr>
          <w:rFonts w:eastAsia="Calibri" w:cs="Tahoma"/>
          <w:b/>
          <w:color w:val="auto"/>
        </w:rPr>
      </w:pPr>
      <w:r w:rsidRPr="00CD5845">
        <w:rPr>
          <w:rFonts w:eastAsia="Calibri" w:cs="Tahoma"/>
          <w:b/>
          <w:color w:val="auto"/>
        </w:rPr>
        <w:t>Persona Moral.</w:t>
      </w:r>
    </w:p>
    <w:p w14:paraId="446B60E0" w14:textId="77777777" w:rsidR="00E52F3D" w:rsidRPr="00CD5845" w:rsidRDefault="00E52F3D" w:rsidP="00E52F3D">
      <w:pPr>
        <w:spacing w:after="0" w:line="360" w:lineRule="auto"/>
        <w:rPr>
          <w:rFonts w:eastAsia="Calibri" w:cs="Tahoma"/>
          <w:bCs/>
          <w:color w:val="auto"/>
        </w:rPr>
      </w:pPr>
    </w:p>
    <w:p w14:paraId="66704E82" w14:textId="77777777" w:rsidR="00E52F3D" w:rsidRPr="00CD5845" w:rsidRDefault="00E52F3D" w:rsidP="00E52F3D">
      <w:pPr>
        <w:spacing w:after="0" w:line="360" w:lineRule="auto"/>
        <w:rPr>
          <w:rFonts w:eastAsia="Calibri" w:cs="Tahoma"/>
          <w:bCs/>
          <w:color w:val="auto"/>
        </w:rPr>
      </w:pPr>
      <w:r w:rsidRPr="00CD5845">
        <w:rPr>
          <w:rFonts w:eastAsia="Calibri" w:cs="Tahoma"/>
          <w:bCs/>
          <w:color w:val="auto"/>
        </w:rPr>
        <w:t>Al respecto, el Registro Federal de Contribuyentes, inicia con un preinscripción por Internet y se concluye en cualquier Administración Desconcentrada de Servicios al Contribuyente, en donde aquellas personas que realicen el trámite tendrán que entregar ciertos documentos, que para las personas jurídico colectivas, serán, entre otros, la copia certificada del documento constitutivo debidamente protocolizado, comprobante de domicilio, identificación personal, número de folio asignado que se le proporcionó al realizar el envío de su preinscripción y copia certificada del poder notarial con el que se acredite la personalidad del representante legal, o carta poder firmada ante dos testigos y ratificadas las firmas ante las autoridades fiscales o ante notario o fedatario público. Derivado del trámite se obtiene, entre otros, la cédula de identificación fiscal o constancia de registro.</w:t>
      </w:r>
    </w:p>
    <w:p w14:paraId="7D80C8F5" w14:textId="77777777" w:rsidR="00E52F3D" w:rsidRPr="00CD5845" w:rsidRDefault="00E52F3D" w:rsidP="00E52F3D">
      <w:pPr>
        <w:spacing w:after="0" w:line="360" w:lineRule="auto"/>
        <w:rPr>
          <w:rFonts w:eastAsia="Calibri" w:cs="Tahoma"/>
          <w:bCs/>
          <w:color w:val="auto"/>
        </w:rPr>
      </w:pPr>
    </w:p>
    <w:p w14:paraId="50AA693F" w14:textId="77777777" w:rsidR="00E52F3D" w:rsidRPr="00CD5845" w:rsidRDefault="00E52F3D" w:rsidP="00E52F3D">
      <w:pPr>
        <w:spacing w:after="0" w:line="360" w:lineRule="auto"/>
        <w:rPr>
          <w:rFonts w:eastAsia="Calibri" w:cs="Tahoma"/>
          <w:bCs/>
          <w:color w:val="auto"/>
        </w:rPr>
      </w:pPr>
      <w:r w:rsidRPr="00CD5845">
        <w:rPr>
          <w:rFonts w:eastAsia="Calibri" w:cs="Tahoma"/>
          <w:bCs/>
          <w:color w:val="auto"/>
        </w:rPr>
        <w:t>Por ende, la información correspondiente al Registro Federal de Contribuyentes de una persona moral da cuenta del cumplimiento o no en sus obligaciones fiscales; por tanto, no se actualiza su clasificación como confidencial.</w:t>
      </w:r>
    </w:p>
    <w:p w14:paraId="349474AC" w14:textId="77777777" w:rsidR="00E52F3D" w:rsidRPr="00CD5845" w:rsidRDefault="00E52F3D" w:rsidP="00E52F3D">
      <w:pPr>
        <w:spacing w:after="0" w:line="360" w:lineRule="auto"/>
        <w:rPr>
          <w:rFonts w:eastAsia="Calibri" w:cs="Tahoma"/>
          <w:bCs/>
          <w:color w:val="auto"/>
        </w:rPr>
      </w:pPr>
    </w:p>
    <w:p w14:paraId="3E4CBBB5" w14:textId="77777777" w:rsidR="00E52F3D" w:rsidRPr="00CD5845" w:rsidRDefault="00E52F3D" w:rsidP="00E52F3D">
      <w:pPr>
        <w:spacing w:after="0" w:line="360" w:lineRule="auto"/>
        <w:rPr>
          <w:rFonts w:eastAsia="Calibri" w:cs="Tahoma"/>
          <w:bCs/>
          <w:color w:val="auto"/>
        </w:rPr>
      </w:pPr>
      <w:r w:rsidRPr="00CD5845">
        <w:rPr>
          <w:rFonts w:eastAsia="Calibri" w:cs="Tahoma"/>
          <w:bCs/>
          <w:color w:val="auto"/>
        </w:rPr>
        <w:lastRenderedPageBreak/>
        <w:t xml:space="preserve">Además, resulta aplicable por analogía el </w:t>
      </w:r>
      <w:r w:rsidRPr="00CD5845">
        <w:rPr>
          <w:rFonts w:eastAsia="Calibri" w:cs="Tahoma"/>
          <w:bCs/>
          <w:color w:val="auto"/>
          <w:lang w:val="es-ES"/>
        </w:rPr>
        <w:t xml:space="preserve">Criterio de Interpretación, de la Segunda Época, con número de registro </w:t>
      </w:r>
      <w:r w:rsidRPr="00CD5845">
        <w:rPr>
          <w:rFonts w:eastAsia="Calibri" w:cs="Tahoma"/>
          <w:bCs/>
          <w:color w:val="auto"/>
        </w:rPr>
        <w:t>SO/008/2019</w:t>
      </w:r>
      <w:r w:rsidRPr="00CD5845">
        <w:rPr>
          <w:rFonts w:eastAsia="Calibri" w:cs="Tahoma"/>
          <w:bCs/>
          <w:color w:val="auto"/>
          <w:lang w:eastAsia="es-MX"/>
        </w:rPr>
        <w:t xml:space="preserve">, emitido por el Instituto Nacional de Transparencia, Acceso a la Información y Protección de Datos Personales, </w:t>
      </w:r>
      <w:r w:rsidRPr="00CD5845">
        <w:rPr>
          <w:rFonts w:eastAsia="Calibri" w:cs="Tahoma"/>
          <w:bCs/>
          <w:color w:val="auto"/>
        </w:rPr>
        <w:t>que precisa que el Registro Federal de Contribuyentes de personas morales, es público, al no referir a hechos o actos de carácter económico, contable, jurídico o administrativo que sean útiles o representen una ventaja a sus competidores.</w:t>
      </w:r>
    </w:p>
    <w:p w14:paraId="20C9E4B3" w14:textId="77777777" w:rsidR="00E52F3D" w:rsidRPr="00CD5845" w:rsidRDefault="00E52F3D" w:rsidP="00E52F3D">
      <w:pPr>
        <w:spacing w:after="0" w:line="360" w:lineRule="auto"/>
        <w:rPr>
          <w:rFonts w:eastAsia="Calibri" w:cs="Tahoma"/>
          <w:bCs/>
          <w:color w:val="auto"/>
        </w:rPr>
      </w:pPr>
    </w:p>
    <w:p w14:paraId="7C57679D" w14:textId="77777777" w:rsidR="00E52F3D" w:rsidRPr="00CD5845" w:rsidRDefault="00E52F3D" w:rsidP="00E52F3D">
      <w:pPr>
        <w:spacing w:after="0" w:line="360" w:lineRule="auto"/>
        <w:rPr>
          <w:rFonts w:eastAsia="Calibri" w:cs="Tahoma"/>
          <w:bCs/>
          <w:color w:val="auto"/>
        </w:rPr>
      </w:pPr>
      <w:r w:rsidRPr="00CD5845">
        <w:rPr>
          <w:rFonts w:eastAsia="Calibri" w:cs="Tahoma"/>
          <w:bCs/>
          <w:color w:val="auto"/>
        </w:rPr>
        <w:t>De tales circunstancias, el Registro Federal de Contribuyentes de personas morales, no actualizan la causal de clasificación, prevista en el artículo 143, fracción I de la Ley de Transparencia y Acceso a la Información Pública del Estado de México y Municipios, al ser de naturaleza pública.</w:t>
      </w:r>
    </w:p>
    <w:p w14:paraId="37BF0AAE" w14:textId="77777777" w:rsidR="007C16DF" w:rsidRPr="00CD5845" w:rsidRDefault="007C16DF" w:rsidP="007C16DF">
      <w:pPr>
        <w:spacing w:after="0" w:line="360" w:lineRule="auto"/>
        <w:rPr>
          <w:rFonts w:eastAsia="Calibri" w:cs="Tahoma"/>
          <w:b/>
          <w:lang w:val="es-ES"/>
        </w:rPr>
      </w:pPr>
    </w:p>
    <w:p w14:paraId="37097E1E" w14:textId="77777777" w:rsidR="007C16DF" w:rsidRPr="00CD5845" w:rsidRDefault="007C16DF" w:rsidP="007C16DF">
      <w:pPr>
        <w:spacing w:after="0" w:line="360" w:lineRule="auto"/>
        <w:ind w:right="-93"/>
        <w:rPr>
          <w:rFonts w:eastAsia="Palatino Linotype" w:cs="Palatino Linotype"/>
          <w:b/>
          <w:color w:val="auto"/>
          <w:lang w:eastAsia="es-ES"/>
        </w:rPr>
      </w:pPr>
      <w:r w:rsidRPr="00CD5845">
        <w:rPr>
          <w:rFonts w:eastAsia="Palatino Linotype" w:cs="Palatino Linotype"/>
          <w:b/>
          <w:color w:val="auto"/>
          <w:lang w:eastAsia="es-ES"/>
        </w:rPr>
        <w:t>SÉPTIMO. Decisión.</w:t>
      </w:r>
    </w:p>
    <w:p w14:paraId="023814A0" w14:textId="77777777" w:rsidR="007C16DF" w:rsidRPr="00CD5845" w:rsidRDefault="007C16DF" w:rsidP="007C16DF">
      <w:pPr>
        <w:spacing w:after="0" w:line="360" w:lineRule="auto"/>
        <w:ind w:right="-93"/>
        <w:rPr>
          <w:rFonts w:eastAsia="Palatino Linotype" w:cs="Palatino Linotype"/>
          <w:b/>
          <w:color w:val="auto"/>
          <w:lang w:eastAsia="es-ES"/>
        </w:rPr>
      </w:pPr>
    </w:p>
    <w:p w14:paraId="3C7BFBCB" w14:textId="5D26A2A2" w:rsidR="007C16DF" w:rsidRPr="00CD5845" w:rsidRDefault="007C16DF" w:rsidP="007C16DF">
      <w:pPr>
        <w:spacing w:after="0" w:line="360" w:lineRule="auto"/>
        <w:ind w:right="-93"/>
        <w:rPr>
          <w:rFonts w:eastAsia="Calibri" w:cs="Tahoma"/>
          <w:color w:val="auto"/>
        </w:rPr>
      </w:pPr>
      <w:r w:rsidRPr="00CD5845">
        <w:rPr>
          <w:rFonts w:eastAsia="Palatino Linotype" w:cs="Palatino Linotype"/>
          <w:color w:val="auto"/>
          <w:lang w:eastAsia="es-ES"/>
        </w:rPr>
        <w:t xml:space="preserve">Con fundamento en el artículo 186, fracción III, de la Ley de Transparencia y Acceso a la Información Pública del Estado de México y Municipios, este Instituto considera procedente </w:t>
      </w:r>
      <w:r w:rsidRPr="00CD5845">
        <w:rPr>
          <w:rFonts w:eastAsia="Palatino Linotype" w:cs="Palatino Linotype"/>
          <w:b/>
          <w:color w:val="auto"/>
          <w:lang w:eastAsia="es-ES"/>
        </w:rPr>
        <w:t xml:space="preserve">MODIFICAR </w:t>
      </w:r>
      <w:r w:rsidRPr="00CD5845">
        <w:rPr>
          <w:rFonts w:eastAsia="Palatino Linotype" w:cs="Palatino Linotype"/>
          <w:color w:val="auto"/>
          <w:lang w:eastAsia="es-ES"/>
        </w:rPr>
        <w:t xml:space="preserve">la respuesta otorgada por Ayuntamiento de </w:t>
      </w:r>
      <w:r w:rsidR="001E452F" w:rsidRPr="00CD5845">
        <w:rPr>
          <w:rFonts w:eastAsia="Palatino Linotype" w:cs="Palatino Linotype"/>
          <w:color w:val="auto"/>
          <w:lang w:eastAsia="es-ES"/>
        </w:rPr>
        <w:t>Atenco</w:t>
      </w:r>
      <w:r w:rsidRPr="00CD5845">
        <w:rPr>
          <w:rFonts w:eastAsia="Calibri" w:cs="Tahoma"/>
          <w:color w:val="auto"/>
        </w:rPr>
        <w:t xml:space="preserve">, a efecto de que </w:t>
      </w:r>
      <w:r w:rsidR="001E452F" w:rsidRPr="00CD5845">
        <w:rPr>
          <w:rFonts w:eastAsia="Calibri" w:cs="Tahoma"/>
          <w:color w:val="auto"/>
        </w:rPr>
        <w:t xml:space="preserve">entreguen una versión pública las facturas remitidas en respuesta y de manera conjunta, el Acuerdo de Clasificación de la Información, que contenga los razonamientos por los que se eliminan datos personales en la versión pública. </w:t>
      </w:r>
    </w:p>
    <w:p w14:paraId="7B776107" w14:textId="77777777" w:rsidR="007C16DF" w:rsidRPr="00CD5845" w:rsidRDefault="007C16DF" w:rsidP="007C16DF">
      <w:pPr>
        <w:spacing w:after="0" w:line="360" w:lineRule="auto"/>
        <w:ind w:right="-93"/>
        <w:rPr>
          <w:rFonts w:eastAsia="Calibri" w:cs="Tahoma"/>
          <w:color w:val="auto"/>
        </w:rPr>
      </w:pPr>
    </w:p>
    <w:p w14:paraId="2DD248EC" w14:textId="77777777" w:rsidR="007C16DF" w:rsidRPr="00CD5845" w:rsidRDefault="007C16DF" w:rsidP="007C16DF">
      <w:pPr>
        <w:autoSpaceDE w:val="0"/>
        <w:autoSpaceDN w:val="0"/>
        <w:adjustRightInd w:val="0"/>
        <w:spacing w:line="360" w:lineRule="auto"/>
        <w:contextualSpacing/>
        <w:rPr>
          <w:rFonts w:eastAsia="Calibri" w:cs="Tahoma"/>
          <w:b/>
          <w:bCs/>
          <w:iCs/>
          <w:color w:val="auto"/>
          <w:u w:val="single"/>
          <w:lang w:val="es-ES" w:eastAsia="es-ES_tradnl"/>
        </w:rPr>
      </w:pPr>
      <w:r w:rsidRPr="00CD5845">
        <w:rPr>
          <w:rFonts w:eastAsia="Calibri" w:cs="Tahoma"/>
          <w:b/>
          <w:bCs/>
          <w:iCs/>
          <w:color w:val="auto"/>
          <w:u w:val="single"/>
          <w:lang w:val="es-ES" w:eastAsia="es-ES_tradnl"/>
        </w:rPr>
        <w:t>Términos de la Resolución para el Recurrente:</w:t>
      </w:r>
    </w:p>
    <w:p w14:paraId="7744577A" w14:textId="77777777" w:rsidR="007C16DF" w:rsidRPr="00CD5845" w:rsidRDefault="007C16DF" w:rsidP="007C16DF">
      <w:pPr>
        <w:autoSpaceDE w:val="0"/>
        <w:autoSpaceDN w:val="0"/>
        <w:adjustRightInd w:val="0"/>
        <w:spacing w:line="360" w:lineRule="auto"/>
        <w:contextualSpacing/>
        <w:rPr>
          <w:rFonts w:eastAsia="Calibri" w:cs="Tahoma"/>
          <w:b/>
          <w:bCs/>
          <w:iCs/>
          <w:color w:val="auto"/>
          <w:u w:val="single"/>
          <w:lang w:val="es-ES" w:eastAsia="es-ES_tradnl"/>
        </w:rPr>
      </w:pPr>
    </w:p>
    <w:p w14:paraId="13DCEA0B" w14:textId="0C7FE28A" w:rsidR="007C16DF" w:rsidRPr="00CD5845" w:rsidRDefault="007C16DF" w:rsidP="007C16DF">
      <w:pPr>
        <w:autoSpaceDE w:val="0"/>
        <w:autoSpaceDN w:val="0"/>
        <w:adjustRightInd w:val="0"/>
        <w:spacing w:line="360" w:lineRule="auto"/>
        <w:contextualSpacing/>
        <w:rPr>
          <w:rFonts w:eastAsia="Times New Roman" w:cs="Tahoma"/>
          <w:color w:val="auto"/>
          <w:lang w:eastAsia="es-ES"/>
        </w:rPr>
      </w:pPr>
      <w:r w:rsidRPr="00CD5845">
        <w:rPr>
          <w:rFonts w:eastAsia="Times New Roman" w:cs="Tahoma"/>
          <w:color w:val="auto"/>
          <w:lang w:eastAsia="es-ES"/>
        </w:rPr>
        <w:t>Este Instituto Garante le concede parcialmente la razón, pues en efecto</w:t>
      </w:r>
      <w:r w:rsidR="001E452F" w:rsidRPr="00CD5845">
        <w:rPr>
          <w:rFonts w:eastAsia="Times New Roman" w:cs="Tahoma"/>
          <w:color w:val="auto"/>
          <w:lang w:eastAsia="es-ES"/>
        </w:rPr>
        <w:t xml:space="preserve"> el Ayuntamiento de Atenco, remitió en respuesta información en una versión pública incorrecta y sin el acuerdo de clasificación, por lo que, deberá entregar de nueva cuenta esta información.</w:t>
      </w:r>
    </w:p>
    <w:p w14:paraId="1D0B7241" w14:textId="77777777" w:rsidR="007C16DF" w:rsidRPr="00CD5845" w:rsidRDefault="007C16DF" w:rsidP="007C16DF">
      <w:pPr>
        <w:spacing w:line="360" w:lineRule="auto"/>
        <w:contextualSpacing/>
        <w:rPr>
          <w:rFonts w:eastAsia="Calibri" w:cs="Tahoma"/>
          <w:iCs/>
          <w:color w:val="auto"/>
          <w:u w:val="single"/>
          <w:lang w:val="es-ES" w:eastAsia="es-ES_tradnl"/>
        </w:rPr>
      </w:pPr>
    </w:p>
    <w:p w14:paraId="43EF62C6" w14:textId="77777777" w:rsidR="007C16DF" w:rsidRPr="00CD5845" w:rsidRDefault="007C16DF" w:rsidP="007C16DF">
      <w:pPr>
        <w:spacing w:line="360" w:lineRule="auto"/>
        <w:contextualSpacing/>
        <w:rPr>
          <w:rFonts w:eastAsia="Calibri" w:cs="Tahoma"/>
          <w:iCs/>
          <w:color w:val="auto"/>
          <w:u w:val="single"/>
          <w:lang w:eastAsia="es-ES_tradnl"/>
        </w:rPr>
      </w:pPr>
      <w:r w:rsidRPr="00CD5845">
        <w:rPr>
          <w:rFonts w:eastAsia="Calibri" w:cs="Tahoma"/>
          <w:iCs/>
          <w:color w:val="auto"/>
          <w:u w:val="single"/>
          <w:lang w:eastAsia="es-ES_tradnl"/>
        </w:rPr>
        <w:lastRenderedPageBreak/>
        <w:t>La labor del Instituto de Transparencia Acceso a la Información Pública y Protección de Datos Personales del Estado de México y Municipios es apoyar a la población para acceder a la información pública y garantizar la protección de sus datos personales.</w:t>
      </w:r>
    </w:p>
    <w:p w14:paraId="51AD1C3F" w14:textId="77777777" w:rsidR="007C16DF" w:rsidRPr="00CD5845" w:rsidRDefault="007C16DF" w:rsidP="007C16DF">
      <w:pPr>
        <w:spacing w:line="360" w:lineRule="auto"/>
        <w:contextualSpacing/>
        <w:rPr>
          <w:rFonts w:eastAsia="Calibri" w:cs="Tahoma"/>
          <w:iCs/>
          <w:lang w:eastAsia="es-ES_tradnl"/>
        </w:rPr>
      </w:pPr>
    </w:p>
    <w:p w14:paraId="79218050" w14:textId="77777777" w:rsidR="007C16DF" w:rsidRPr="00CD5845" w:rsidRDefault="007C16DF" w:rsidP="007C16DF">
      <w:pPr>
        <w:spacing w:line="360" w:lineRule="auto"/>
        <w:contextualSpacing/>
        <w:rPr>
          <w:rFonts w:eastAsia="Calibri" w:cs="Tahoma"/>
          <w:iCs/>
          <w:lang w:val="es-ES" w:eastAsia="es-ES_tradnl"/>
        </w:rPr>
      </w:pPr>
      <w:r w:rsidRPr="00CD5845">
        <w:rPr>
          <w:rFonts w:eastAsia="Calibri" w:cs="Tahoma"/>
          <w:iCs/>
          <w:lang w:val="es-ES" w:eastAsia="es-ES_tradnl"/>
        </w:rPr>
        <w:t>Por lo expuesto y fundado, el Pleno de este Instituto:</w:t>
      </w:r>
    </w:p>
    <w:p w14:paraId="15447EB1" w14:textId="77777777" w:rsidR="007C16DF" w:rsidRPr="00CD5845" w:rsidRDefault="007C16DF" w:rsidP="007C16DF">
      <w:pPr>
        <w:spacing w:line="360" w:lineRule="auto"/>
        <w:contextualSpacing/>
        <w:jc w:val="center"/>
        <w:rPr>
          <w:rFonts w:eastAsia="Calibri" w:cs="Tahoma"/>
          <w:b/>
          <w:bCs/>
        </w:rPr>
      </w:pPr>
    </w:p>
    <w:p w14:paraId="7FBD0910" w14:textId="77777777" w:rsidR="007C16DF" w:rsidRPr="00CD5845" w:rsidRDefault="007C16DF" w:rsidP="007C16DF">
      <w:pPr>
        <w:spacing w:after="0" w:line="360" w:lineRule="auto"/>
        <w:jc w:val="center"/>
        <w:rPr>
          <w:rFonts w:eastAsia="Times New Roman" w:cs="Tahoma"/>
          <w:b/>
          <w:bCs/>
          <w:color w:val="auto"/>
          <w:lang w:eastAsia="es-ES"/>
        </w:rPr>
      </w:pPr>
      <w:r w:rsidRPr="00CD5845">
        <w:rPr>
          <w:rFonts w:eastAsia="Times New Roman" w:cs="Tahoma"/>
          <w:b/>
          <w:bCs/>
          <w:color w:val="auto"/>
          <w:lang w:eastAsia="es-ES"/>
        </w:rPr>
        <w:t>R E S U E L V E:</w:t>
      </w:r>
    </w:p>
    <w:p w14:paraId="1211B6EE" w14:textId="77777777" w:rsidR="007C16DF" w:rsidRPr="00CD5845" w:rsidRDefault="007C16DF" w:rsidP="007C16DF">
      <w:pPr>
        <w:spacing w:after="0" w:line="360" w:lineRule="auto"/>
        <w:ind w:right="113"/>
        <w:rPr>
          <w:rFonts w:eastAsia="Times New Roman" w:cs="Arial"/>
          <w:b/>
          <w:color w:val="auto"/>
          <w:lang w:eastAsia="es-ES"/>
        </w:rPr>
      </w:pPr>
    </w:p>
    <w:p w14:paraId="4CA395B6" w14:textId="19F7BDE6" w:rsidR="007C16DF" w:rsidRPr="00CD5845" w:rsidRDefault="007C16DF" w:rsidP="007C16DF">
      <w:pPr>
        <w:widowControl w:val="0"/>
        <w:spacing w:after="0" w:line="360" w:lineRule="auto"/>
        <w:rPr>
          <w:rFonts w:eastAsia="Calibri" w:cs="Tahoma"/>
          <w:bCs/>
          <w:color w:val="auto"/>
        </w:rPr>
      </w:pPr>
      <w:r w:rsidRPr="00CD5845">
        <w:rPr>
          <w:rFonts w:eastAsia="Times New Roman" w:cs="Tahoma"/>
          <w:b/>
          <w:bCs/>
          <w:color w:val="auto"/>
          <w:lang w:eastAsia="es-ES"/>
        </w:rPr>
        <w:t xml:space="preserve">PRIMERO. </w:t>
      </w:r>
      <w:r w:rsidR="00CB130C" w:rsidRPr="00CD5845">
        <w:rPr>
          <w:rFonts w:eastAsia="Times New Roman" w:cs="Tahoma"/>
          <w:color w:val="auto"/>
          <w:lang w:eastAsia="es-ES"/>
        </w:rPr>
        <w:t>Se</w:t>
      </w:r>
      <w:r w:rsidR="00CB130C" w:rsidRPr="00CD5845">
        <w:rPr>
          <w:rFonts w:eastAsia="Times New Roman" w:cs="Tahoma"/>
          <w:b/>
          <w:bCs/>
          <w:color w:val="auto"/>
          <w:lang w:eastAsia="es-ES"/>
        </w:rPr>
        <w:t xml:space="preserve"> MODIFICA </w:t>
      </w:r>
      <w:r w:rsidR="00CB130C" w:rsidRPr="00CD5845">
        <w:rPr>
          <w:rFonts w:eastAsia="Times New Roman" w:cs="Tahoma"/>
          <w:color w:val="auto"/>
          <w:lang w:eastAsia="es-ES"/>
        </w:rPr>
        <w:t>la respuesta emitida por el Sujeto Obligado, pues r</w:t>
      </w:r>
      <w:r w:rsidRPr="00CD5845">
        <w:rPr>
          <w:rFonts w:eastAsia="Calibri" w:cs="Tahoma"/>
          <w:color w:val="auto"/>
        </w:rPr>
        <w:t>esultan</w:t>
      </w:r>
      <w:r w:rsidRPr="00CD5845">
        <w:rPr>
          <w:rFonts w:eastAsia="Calibri" w:cs="Tahoma"/>
          <w:bCs/>
          <w:color w:val="auto"/>
        </w:rPr>
        <w:t xml:space="preserve"> </w:t>
      </w:r>
      <w:r w:rsidR="001E452F" w:rsidRPr="00CD5845">
        <w:rPr>
          <w:rFonts w:eastAsia="Calibri" w:cs="Tahoma"/>
          <w:bCs/>
          <w:color w:val="auto"/>
        </w:rPr>
        <w:t xml:space="preserve">parcialmente </w:t>
      </w:r>
      <w:r w:rsidRPr="00CD5845">
        <w:rPr>
          <w:rFonts w:eastAsia="Calibri" w:cs="Tahoma"/>
          <w:b/>
          <w:bCs/>
          <w:color w:val="auto"/>
        </w:rPr>
        <w:t>FUNDADAS</w:t>
      </w:r>
      <w:r w:rsidRPr="00CD5845">
        <w:rPr>
          <w:rFonts w:eastAsia="Calibri" w:cs="Tahoma"/>
          <w:bCs/>
          <w:color w:val="auto"/>
        </w:rPr>
        <w:t xml:space="preserve"> las razones o motivos de inconformidad hechos valer por el Particular en el Recurso de Revisión </w:t>
      </w:r>
      <w:r w:rsidR="001E452F" w:rsidRPr="00CD5845">
        <w:rPr>
          <w:rFonts w:eastAsia="Calibri" w:cs="Tahoma"/>
          <w:b/>
        </w:rPr>
        <w:t>14141</w:t>
      </w:r>
      <w:r w:rsidRPr="00CD5845">
        <w:rPr>
          <w:rFonts w:eastAsia="Calibri" w:cs="Tahoma"/>
          <w:b/>
        </w:rPr>
        <w:t>/INFOEM/IP/RR/202</w:t>
      </w:r>
      <w:r w:rsidR="001E452F" w:rsidRPr="00CD5845">
        <w:rPr>
          <w:rFonts w:eastAsia="Calibri" w:cs="Tahoma"/>
          <w:b/>
        </w:rPr>
        <w:t>2</w:t>
      </w:r>
      <w:r w:rsidRPr="00CD5845">
        <w:rPr>
          <w:rFonts w:eastAsia="Calibri" w:cs="Tahoma"/>
          <w:bCs/>
          <w:color w:val="auto"/>
        </w:rPr>
        <w:t>,</w:t>
      </w:r>
      <w:r w:rsidRPr="00CD5845">
        <w:rPr>
          <w:rFonts w:eastAsia="Times New Roman" w:cs="Tahoma"/>
          <w:b/>
          <w:color w:val="0D0D0D"/>
          <w:lang w:eastAsia="es-ES"/>
        </w:rPr>
        <w:t xml:space="preserve"> </w:t>
      </w:r>
      <w:r w:rsidRPr="00CD5845">
        <w:rPr>
          <w:rFonts w:eastAsia="Calibri" w:cs="Tahoma"/>
          <w:bCs/>
          <w:color w:val="auto"/>
        </w:rPr>
        <w:t>en términos del considerando QUINTO y SEXTO de la presente Resolución.</w:t>
      </w:r>
    </w:p>
    <w:p w14:paraId="3AB34B5F" w14:textId="77777777" w:rsidR="007C16DF" w:rsidRPr="00CD5845" w:rsidRDefault="007C16DF" w:rsidP="007C16DF">
      <w:pPr>
        <w:spacing w:after="0" w:line="360" w:lineRule="auto"/>
        <w:rPr>
          <w:rFonts w:eastAsia="Times New Roman" w:cs="Tahoma"/>
          <w:b/>
          <w:bCs/>
          <w:color w:val="auto"/>
          <w:lang w:eastAsia="es-ES"/>
        </w:rPr>
      </w:pPr>
    </w:p>
    <w:p w14:paraId="56CB7492" w14:textId="061F2194" w:rsidR="007C16DF" w:rsidRPr="00CD5845" w:rsidRDefault="007C16DF" w:rsidP="00270644">
      <w:pPr>
        <w:spacing w:after="0" w:line="360" w:lineRule="auto"/>
        <w:ind w:right="-93"/>
        <w:rPr>
          <w:rFonts w:eastAsia="Calibri" w:cs="Tahoma"/>
          <w:bCs/>
          <w:color w:val="auto"/>
        </w:rPr>
      </w:pPr>
      <w:r w:rsidRPr="00CD5845">
        <w:rPr>
          <w:rFonts w:eastAsia="Calibri" w:cs="Tahoma"/>
          <w:b/>
          <w:bCs/>
          <w:color w:val="auto"/>
        </w:rPr>
        <w:t>SEGUNDO.</w:t>
      </w:r>
      <w:r w:rsidRPr="00CD5845">
        <w:rPr>
          <w:rFonts w:eastAsia="Calibri" w:cs="Tahoma"/>
          <w:color w:val="auto"/>
          <w:lang w:eastAsia="es-MX"/>
        </w:rPr>
        <w:t xml:space="preserve"> Se </w:t>
      </w:r>
      <w:r w:rsidRPr="00CD5845">
        <w:rPr>
          <w:rFonts w:eastAsia="Calibri" w:cs="Tahoma"/>
          <w:b/>
          <w:color w:val="auto"/>
          <w:lang w:eastAsia="es-MX"/>
        </w:rPr>
        <w:t xml:space="preserve">ORDENA </w:t>
      </w:r>
      <w:r w:rsidRPr="00CD5845">
        <w:rPr>
          <w:rFonts w:eastAsia="Calibri" w:cs="Tahoma"/>
          <w:color w:val="auto"/>
          <w:lang w:eastAsia="es-MX"/>
        </w:rPr>
        <w:t xml:space="preserve">al Sujeto Obligado, </w:t>
      </w:r>
      <w:r w:rsidRPr="00CD5845">
        <w:rPr>
          <w:rFonts w:eastAsia="Calibri" w:cs="Tahoma"/>
          <w:bCs/>
          <w:color w:val="auto"/>
        </w:rPr>
        <w:t>a efecto de que entregue a través del Sistema de Acceso a la Información Mexiquense, en versión pública, los documentos que den cuenta de la</w:t>
      </w:r>
      <w:r w:rsidR="00270644" w:rsidRPr="00CD5845">
        <w:rPr>
          <w:rFonts w:eastAsia="Calibri" w:cs="Tahoma"/>
          <w:bCs/>
          <w:color w:val="auto"/>
        </w:rPr>
        <w:t>s</w:t>
      </w:r>
      <w:r w:rsidRPr="00CD5845">
        <w:rPr>
          <w:rFonts w:eastAsia="Calibri" w:cs="Tahoma"/>
          <w:bCs/>
          <w:color w:val="auto"/>
        </w:rPr>
        <w:t xml:space="preserve"> </w:t>
      </w:r>
      <w:r w:rsidR="00270644" w:rsidRPr="00CD5845">
        <w:rPr>
          <w:rFonts w:eastAsia="Calibri" w:cs="Tahoma"/>
          <w:bCs/>
          <w:color w:val="auto"/>
        </w:rPr>
        <w:t>f</w:t>
      </w:r>
      <w:r w:rsidR="001E452F" w:rsidRPr="00CD5845">
        <w:rPr>
          <w:rFonts w:eastAsia="Calibri" w:cs="Tahoma"/>
          <w:bCs/>
          <w:color w:val="auto"/>
          <w:szCs w:val="24"/>
          <w:lang w:eastAsia="es-ES"/>
        </w:rPr>
        <w:t xml:space="preserve">acturas </w:t>
      </w:r>
      <w:r w:rsidR="00270644" w:rsidRPr="00CD5845">
        <w:rPr>
          <w:rFonts w:eastAsia="Calibri" w:cs="Tahoma"/>
          <w:bCs/>
          <w:color w:val="auto"/>
          <w:szCs w:val="24"/>
          <w:lang w:eastAsia="es-ES"/>
        </w:rPr>
        <w:t xml:space="preserve">por </w:t>
      </w:r>
      <w:r w:rsidR="006D3E58" w:rsidRPr="00CD5845">
        <w:rPr>
          <w:rFonts w:eastAsia="Calibri" w:cs="Tahoma"/>
          <w:bCs/>
          <w:color w:val="auto"/>
          <w:szCs w:val="24"/>
          <w:lang w:eastAsia="es-ES"/>
        </w:rPr>
        <w:t>pagos, gastos y compras, emitidas o recibidas por el Sujeto Obligado</w:t>
      </w:r>
      <w:r w:rsidR="001E452F" w:rsidRPr="00CD5845">
        <w:rPr>
          <w:rFonts w:eastAsia="Calibri" w:cs="Tahoma"/>
          <w:bCs/>
          <w:color w:val="auto"/>
          <w:szCs w:val="24"/>
          <w:lang w:eastAsia="es-ES"/>
        </w:rPr>
        <w:t xml:space="preserve"> del primero de enero de dos mil </w:t>
      </w:r>
      <w:r w:rsidR="00CB130C" w:rsidRPr="00CD5845">
        <w:rPr>
          <w:rFonts w:eastAsia="Calibri" w:cs="Tahoma"/>
          <w:bCs/>
          <w:color w:val="auto"/>
          <w:szCs w:val="24"/>
          <w:lang w:eastAsia="es-ES"/>
        </w:rPr>
        <w:t xml:space="preserve">diecisiete </w:t>
      </w:r>
      <w:r w:rsidR="001E452F" w:rsidRPr="00CD5845">
        <w:rPr>
          <w:rFonts w:eastAsia="Calibri" w:cs="Tahoma"/>
          <w:bCs/>
          <w:color w:val="auto"/>
          <w:szCs w:val="24"/>
          <w:lang w:eastAsia="es-ES"/>
        </w:rPr>
        <w:t>al diez de agosto de dos mil veintidós</w:t>
      </w:r>
      <w:r w:rsidR="00CB130C" w:rsidRPr="00CD5845">
        <w:rPr>
          <w:rFonts w:eastAsia="Calibri" w:cs="Tahoma"/>
          <w:bCs/>
          <w:color w:val="auto"/>
          <w:szCs w:val="24"/>
          <w:lang w:eastAsia="es-ES"/>
        </w:rPr>
        <w:t>.</w:t>
      </w:r>
    </w:p>
    <w:p w14:paraId="5643DA02" w14:textId="77777777" w:rsidR="007C16DF" w:rsidRPr="00CD5845" w:rsidRDefault="007C16DF" w:rsidP="007C16DF">
      <w:pPr>
        <w:spacing w:after="0" w:line="360" w:lineRule="auto"/>
        <w:ind w:right="-93"/>
        <w:rPr>
          <w:rFonts w:eastAsia="Calibri" w:cs="Tahoma"/>
          <w:bCs/>
          <w:color w:val="auto"/>
        </w:rPr>
      </w:pPr>
    </w:p>
    <w:p w14:paraId="040F57D2" w14:textId="4F29297B" w:rsidR="007C16DF" w:rsidRPr="00CD5845" w:rsidRDefault="001E452F" w:rsidP="007C16DF">
      <w:pPr>
        <w:spacing w:after="0" w:line="360" w:lineRule="auto"/>
        <w:ind w:right="-93"/>
        <w:rPr>
          <w:rFonts w:eastAsia="Calibri" w:cs="Tahoma"/>
          <w:bCs/>
          <w:color w:val="auto"/>
        </w:rPr>
      </w:pPr>
      <w:r w:rsidRPr="00CD5845">
        <w:rPr>
          <w:rFonts w:eastAsia="Calibri" w:cs="Tahoma"/>
          <w:bCs/>
          <w:color w:val="auto"/>
        </w:rPr>
        <w:t>S</w:t>
      </w:r>
      <w:r w:rsidR="007C16DF" w:rsidRPr="00CD5845">
        <w:rPr>
          <w:rFonts w:eastAsia="Calibri" w:cs="Tahoma"/>
          <w:bCs/>
          <w:color w:val="auto"/>
        </w:rPr>
        <w:t xml:space="preserve">e deberá entregar el Acuerdo del Comité de Transparencia mediante el cual se funde y motive la eliminación de la información confidencial, en términos de los artículos 49, fracción VIII, 143, fracción I y 149 de la Ley de Transparencia y Acceso a la Información Pública del Estado de México y Municipios. </w:t>
      </w:r>
    </w:p>
    <w:p w14:paraId="29EC52C3" w14:textId="77777777" w:rsidR="00CB130C" w:rsidRPr="00CD5845" w:rsidRDefault="00CB130C" w:rsidP="007C16DF">
      <w:pPr>
        <w:spacing w:after="0" w:line="360" w:lineRule="auto"/>
        <w:ind w:right="-93"/>
        <w:rPr>
          <w:rFonts w:eastAsia="Calibri" w:cs="Tahoma"/>
          <w:bCs/>
          <w:color w:val="auto"/>
        </w:rPr>
      </w:pPr>
    </w:p>
    <w:p w14:paraId="45E796C6" w14:textId="0E1AE8DA" w:rsidR="00CB130C" w:rsidRPr="00CD5845" w:rsidRDefault="00CB130C" w:rsidP="007C16DF">
      <w:pPr>
        <w:spacing w:after="0" w:line="360" w:lineRule="auto"/>
        <w:ind w:right="-93"/>
        <w:rPr>
          <w:rFonts w:eastAsia="Calibri" w:cs="Tahoma"/>
          <w:bCs/>
          <w:color w:val="auto"/>
        </w:rPr>
      </w:pPr>
      <w:r w:rsidRPr="00CD5845">
        <w:rPr>
          <w:rFonts w:eastAsia="Calibri" w:cs="Tahoma"/>
          <w:bCs/>
          <w:color w:val="auto"/>
        </w:rPr>
        <w:t>En caso de no contar con la información de las facturas emitidas o recibidas</w:t>
      </w:r>
      <w:r w:rsidR="00CF1EBF" w:rsidRPr="00CD5845">
        <w:rPr>
          <w:rFonts w:eastAsia="Calibri" w:cs="Tahoma"/>
          <w:bCs/>
          <w:color w:val="auto"/>
        </w:rPr>
        <w:t>, de un determinado periodo</w:t>
      </w:r>
      <w:r w:rsidRPr="00CD5845">
        <w:rPr>
          <w:rFonts w:eastAsia="Calibri" w:cs="Tahoma"/>
          <w:bCs/>
          <w:color w:val="auto"/>
        </w:rPr>
        <w:t>, deberá emitir el acuerdo de inexistencia</w:t>
      </w:r>
      <w:r w:rsidR="00011F4D" w:rsidRPr="00CD5845">
        <w:rPr>
          <w:rFonts w:eastAsia="Calibri" w:cs="Tahoma"/>
          <w:bCs/>
          <w:color w:val="auto"/>
        </w:rPr>
        <w:t xml:space="preserve"> por la temporalidad correspondiente</w:t>
      </w:r>
      <w:r w:rsidRPr="00CD5845">
        <w:rPr>
          <w:rFonts w:eastAsia="Calibri" w:cs="Tahoma"/>
          <w:bCs/>
          <w:color w:val="auto"/>
        </w:rPr>
        <w:t>, de conformidad con lo establecido en los artículos 19, tercer párrafo, 169 y 179 de la Ley de Transparencia y Acceso a la Información Pública del Estado de México y Municipios.</w:t>
      </w:r>
    </w:p>
    <w:p w14:paraId="5BA8C5A4" w14:textId="77777777" w:rsidR="007C16DF" w:rsidRPr="00CD5845" w:rsidRDefault="007C16DF" w:rsidP="007C16DF">
      <w:pPr>
        <w:spacing w:after="0" w:line="360" w:lineRule="auto"/>
        <w:ind w:right="-93"/>
        <w:rPr>
          <w:rFonts w:eastAsia="Calibri" w:cs="Tahoma"/>
          <w:bCs/>
          <w:color w:val="auto"/>
        </w:rPr>
      </w:pPr>
    </w:p>
    <w:p w14:paraId="125F509F" w14:textId="77777777" w:rsidR="001E452F" w:rsidRPr="00CD5845" w:rsidRDefault="001E452F" w:rsidP="001E452F">
      <w:pPr>
        <w:spacing w:after="0" w:line="360" w:lineRule="auto"/>
        <w:rPr>
          <w:rFonts w:eastAsia="Times New Roman" w:cs="Tahoma"/>
          <w:b/>
          <w:color w:val="auto"/>
          <w:lang w:eastAsia="es-ES"/>
        </w:rPr>
      </w:pPr>
      <w:r w:rsidRPr="00CD5845">
        <w:rPr>
          <w:rFonts w:eastAsia="Calibri" w:cs="Tahoma"/>
          <w:b/>
          <w:bCs/>
          <w:color w:val="auto"/>
        </w:rPr>
        <w:t>TERCERO.</w:t>
      </w:r>
      <w:r w:rsidRPr="00CD5845">
        <w:rPr>
          <w:rFonts w:eastAsia="Times New Roman" w:cs="Tahoma"/>
          <w:color w:val="000000"/>
          <w:lang w:eastAsia="es-ES"/>
        </w:rPr>
        <w:t xml:space="preserve"> </w:t>
      </w:r>
      <w:r w:rsidRPr="00CD5845">
        <w:rPr>
          <w:rFonts w:eastAsia="Times New Roman" w:cs="Tahoma"/>
          <w:b/>
          <w:color w:val="auto"/>
          <w:lang w:eastAsia="es-ES"/>
        </w:rPr>
        <w:t xml:space="preserve">NOTIFÍQUESE </w:t>
      </w:r>
      <w:r w:rsidRPr="00CD5845">
        <w:rPr>
          <w:rFonts w:eastAsia="Times New Roman" w:cs="Tahoma"/>
          <w:iCs/>
          <w:color w:val="auto"/>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A49BBC" w14:textId="77777777" w:rsidR="001E452F" w:rsidRPr="00CD5845" w:rsidRDefault="001E452F" w:rsidP="001E452F">
      <w:pPr>
        <w:spacing w:after="0" w:line="360" w:lineRule="auto"/>
        <w:rPr>
          <w:rFonts w:eastAsia="Times New Roman" w:cs="Tahoma"/>
          <w:color w:val="auto"/>
          <w:lang w:eastAsia="es-ES"/>
        </w:rPr>
      </w:pPr>
    </w:p>
    <w:p w14:paraId="05030F7B" w14:textId="5EF76013" w:rsidR="007C16DF" w:rsidRPr="00CD5845" w:rsidRDefault="001E452F" w:rsidP="001E452F">
      <w:pPr>
        <w:spacing w:after="0" w:line="360" w:lineRule="auto"/>
        <w:rPr>
          <w:rFonts w:eastAsia="Times New Roman" w:cs="Tahoma"/>
          <w:iCs/>
          <w:color w:val="auto"/>
          <w:lang w:eastAsia="es-ES"/>
        </w:rPr>
      </w:pPr>
      <w:r w:rsidRPr="00CD5845">
        <w:rPr>
          <w:rFonts w:eastAsia="Times New Roman" w:cs="Tahoma"/>
          <w:iCs/>
          <w:color w:val="auto"/>
          <w:lang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A6AB706" w14:textId="77777777" w:rsidR="001E452F" w:rsidRPr="00CD5845" w:rsidRDefault="001E452F" w:rsidP="001E452F">
      <w:pPr>
        <w:spacing w:after="0" w:line="360" w:lineRule="auto"/>
        <w:rPr>
          <w:rFonts w:eastAsia="Calibri" w:cs="Tahoma"/>
          <w:color w:val="auto"/>
          <w:lang w:eastAsia="es-MX"/>
        </w:rPr>
      </w:pPr>
    </w:p>
    <w:p w14:paraId="61758460" w14:textId="449FD5AD" w:rsidR="007C16DF" w:rsidRPr="00CD5845" w:rsidRDefault="00E93CD6" w:rsidP="007C16DF">
      <w:pPr>
        <w:spacing w:after="0" w:line="360" w:lineRule="auto"/>
        <w:rPr>
          <w:rFonts w:eastAsia="Times New Roman" w:cs="Tahoma"/>
          <w:b/>
          <w:color w:val="auto"/>
          <w:lang w:eastAsia="es-ES"/>
        </w:rPr>
      </w:pPr>
      <w:r w:rsidRPr="00CD5845">
        <w:rPr>
          <w:rFonts w:eastAsia="Calibri" w:cs="Tahoma"/>
          <w:b/>
          <w:bCs/>
          <w:iCs/>
          <w:color w:val="auto"/>
          <w:lang w:val="es-ES" w:eastAsia="es-ES"/>
        </w:rPr>
        <w:t>CUARTO</w:t>
      </w:r>
      <w:r w:rsidR="007C16DF" w:rsidRPr="00CD5845">
        <w:rPr>
          <w:rFonts w:eastAsia="Calibri" w:cs="Tahoma"/>
          <w:bCs/>
          <w:iCs/>
          <w:color w:val="auto"/>
          <w:lang w:val="es-ES" w:eastAsia="es-ES"/>
        </w:rPr>
        <w:t>.</w:t>
      </w:r>
      <w:r w:rsidR="007C16DF" w:rsidRPr="00CD5845">
        <w:rPr>
          <w:rFonts w:eastAsia="Times New Roman" w:cs="Tahoma"/>
          <w:b/>
          <w:color w:val="auto"/>
          <w:lang w:eastAsia="es-ES"/>
        </w:rPr>
        <w:t xml:space="preserve"> NOTIFÍQUESE </w:t>
      </w:r>
      <w:r w:rsidR="007C16DF" w:rsidRPr="00CD5845">
        <w:rPr>
          <w:rFonts w:eastAsia="Times New Roman" w:cs="Tahoma"/>
          <w:bCs/>
          <w:color w:val="auto"/>
          <w:lang w:eastAsia="es-ES"/>
        </w:rPr>
        <w:t>al Recurrente la presente Resolución</w:t>
      </w:r>
      <w:r w:rsidR="007C16DF" w:rsidRPr="00CD5845">
        <w:rPr>
          <w:rFonts w:eastAsia="Times New Roman" w:cs="Tahoma"/>
          <w:bCs/>
          <w:color w:val="auto"/>
          <w:lang w:val="es-ES" w:eastAsia="es-ES"/>
        </w:rPr>
        <w:t>;</w:t>
      </w:r>
      <w:r w:rsidR="007C16DF" w:rsidRPr="00CD5845">
        <w:rPr>
          <w:rFonts w:eastAsia="Times New Roman" w:cs="Tahoma"/>
          <w:bCs/>
          <w:color w:val="auto"/>
          <w:lang w:eastAsia="es-ES"/>
        </w:rPr>
        <w:t xml:space="preserve">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406000F" w14:textId="77777777" w:rsidR="007C16DF" w:rsidRPr="00CD5845" w:rsidRDefault="007C16DF" w:rsidP="007C16DF">
      <w:pPr>
        <w:spacing w:line="360" w:lineRule="auto"/>
        <w:contextualSpacing/>
        <w:rPr>
          <w:rFonts w:eastAsia="Times New Roman" w:cs="Tahoma"/>
          <w:color w:val="auto"/>
          <w:lang w:eastAsia="es-ES"/>
        </w:rPr>
      </w:pPr>
    </w:p>
    <w:p w14:paraId="06660AE2" w14:textId="33121D75" w:rsidR="00DA5591" w:rsidRPr="00DE02AA" w:rsidRDefault="007C16DF" w:rsidP="00DE02AA">
      <w:pPr>
        <w:spacing w:after="0" w:line="360" w:lineRule="auto"/>
        <w:rPr>
          <w:rFonts w:eastAsia="Calibri" w:cs="Tahoma"/>
          <w:color w:val="auto"/>
          <w:lang w:val="es-ES" w:eastAsia="es-ES"/>
        </w:rPr>
      </w:pPr>
      <w:r w:rsidRPr="00CD5845">
        <w:rPr>
          <w:rFonts w:eastAsia="Calibri" w:cs="Tahoma"/>
          <w:color w:val="auto"/>
          <w:lang w:val="es-ES" w:eastAsia="es-ES"/>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1E452F" w:rsidRPr="00CD5845">
        <w:rPr>
          <w:rFonts w:eastAsia="Calibri" w:cs="Tahoma"/>
          <w:color w:val="auto"/>
          <w:lang w:val="es-ES" w:eastAsia="es-ES"/>
        </w:rPr>
        <w:t>VIGÉSIMA</w:t>
      </w:r>
      <w:r w:rsidRPr="00CD5845">
        <w:rPr>
          <w:rFonts w:eastAsia="Calibri" w:cs="Tahoma"/>
          <w:color w:val="auto"/>
          <w:lang w:val="es-ES" w:eastAsia="es-ES"/>
        </w:rPr>
        <w:t xml:space="preserve"> SESIÓN ORDINARIA, CELEBRADA EL </w:t>
      </w:r>
      <w:r w:rsidR="001E452F" w:rsidRPr="00CD5845">
        <w:rPr>
          <w:rFonts w:eastAsia="Calibri" w:cs="Tahoma"/>
          <w:color w:val="auto"/>
          <w:lang w:val="es-ES" w:eastAsia="es-ES"/>
        </w:rPr>
        <w:lastRenderedPageBreak/>
        <w:t>TREINTA Y UNO</w:t>
      </w:r>
      <w:r w:rsidRPr="00CD5845">
        <w:rPr>
          <w:rFonts w:eastAsia="Calibri" w:cs="Tahoma"/>
          <w:color w:val="auto"/>
          <w:lang w:val="es-ES" w:eastAsia="es-ES"/>
        </w:rPr>
        <w:t xml:space="preserve"> DE MAYO DE DOS MIL VEINTITRÉS, ANTE EL SECRETARIO TÉCNICO DEL PLENO, ALEXIS TAPIA RAMÍREZ.</w:t>
      </w:r>
      <w:bookmarkStart w:id="0" w:name="_GoBack"/>
      <w:bookmarkEnd w:id="0"/>
    </w:p>
    <w:p w14:paraId="7B854B48" w14:textId="77777777" w:rsidR="00DA5591" w:rsidRDefault="00DA5591">
      <w:pPr>
        <w:jc w:val="left"/>
        <w:rPr>
          <w:rFonts w:eastAsia="Times New Roman" w:cs="Tahoma"/>
          <w:color w:val="auto"/>
          <w:lang w:val="es-ES" w:eastAsia="es-ES"/>
        </w:rPr>
      </w:pPr>
      <w:r>
        <w:rPr>
          <w:rFonts w:eastAsia="Times New Roman" w:cs="Tahoma"/>
          <w:color w:val="auto"/>
          <w:lang w:val="es-ES" w:eastAsia="es-ES"/>
        </w:rPr>
        <w:br w:type="page"/>
      </w:r>
    </w:p>
    <w:p w14:paraId="627F436A" w14:textId="77777777" w:rsidR="00177EE1" w:rsidRPr="00BF3CE5" w:rsidRDefault="00177EE1" w:rsidP="006A1A4E">
      <w:pPr>
        <w:spacing w:after="0" w:line="360" w:lineRule="auto"/>
        <w:rPr>
          <w:rFonts w:eastAsia="Calibri" w:cs="Tahoma"/>
          <w:bCs/>
        </w:rPr>
      </w:pPr>
    </w:p>
    <w:sectPr w:rsidR="00177EE1" w:rsidRPr="00BF3CE5" w:rsidSect="00177EE1">
      <w:headerReference w:type="even" r:id="rId9"/>
      <w:headerReference w:type="default" r:id="rId10"/>
      <w:footerReference w:type="even" r:id="rId11"/>
      <w:footerReference w:type="default" r:id="rId12"/>
      <w:headerReference w:type="first" r:id="rId13"/>
      <w:footerReference w:type="first" r:id="rId14"/>
      <w:pgSz w:w="12240" w:h="15840"/>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10F294" w14:textId="77777777" w:rsidR="009C2338" w:rsidRDefault="009C2338" w:rsidP="00177EE1">
      <w:pPr>
        <w:spacing w:after="0" w:line="240" w:lineRule="auto"/>
      </w:pPr>
      <w:r>
        <w:separator/>
      </w:r>
    </w:p>
  </w:endnote>
  <w:endnote w:type="continuationSeparator" w:id="0">
    <w:p w14:paraId="51D7A768" w14:textId="77777777" w:rsidR="009C2338" w:rsidRDefault="009C2338" w:rsidP="00177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18588"/>
      <w:docPartObj>
        <w:docPartGallery w:val="Page Numbers (Bottom of Page)"/>
        <w:docPartUnique/>
      </w:docPartObj>
    </w:sdtPr>
    <w:sdtEndPr/>
    <w:sdtContent>
      <w:sdt>
        <w:sdtPr>
          <w:id w:val="-1486162003"/>
          <w:docPartObj>
            <w:docPartGallery w:val="Page Numbers (Top of Page)"/>
            <w:docPartUnique/>
          </w:docPartObj>
        </w:sdtPr>
        <w:sdtEndPr/>
        <w:sdtContent>
          <w:p w14:paraId="034B23CA" w14:textId="77777777" w:rsidR="00D06260" w:rsidRDefault="00D0626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sdtContent>
      </w:sdt>
    </w:sdtContent>
  </w:sdt>
  <w:p w14:paraId="74A89D93" w14:textId="77777777" w:rsidR="00D06260" w:rsidRDefault="00D0626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5037141"/>
      <w:docPartObj>
        <w:docPartGallery w:val="Page Numbers (Bottom of Page)"/>
        <w:docPartUnique/>
      </w:docPartObj>
    </w:sdtPr>
    <w:sdtEndPr/>
    <w:sdtContent>
      <w:sdt>
        <w:sdtPr>
          <w:id w:val="-1053769877"/>
          <w:docPartObj>
            <w:docPartGallery w:val="Page Numbers (Top of Page)"/>
            <w:docPartUnique/>
          </w:docPartObj>
        </w:sdtPr>
        <w:sdtEndPr/>
        <w:sdtContent>
          <w:p w14:paraId="5E23365D" w14:textId="77777777" w:rsidR="00D06260" w:rsidRDefault="00D0626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D5845">
              <w:rPr>
                <w:b/>
                <w:bCs/>
                <w:noProof/>
              </w:rPr>
              <w:t>31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D5845">
              <w:rPr>
                <w:b/>
                <w:bCs/>
                <w:noProof/>
              </w:rPr>
              <w:t>38</w:t>
            </w:r>
            <w:r>
              <w:rPr>
                <w:b/>
                <w:bCs/>
                <w:sz w:val="24"/>
                <w:szCs w:val="24"/>
              </w:rPr>
              <w:fldChar w:fldCharType="end"/>
            </w:r>
          </w:p>
        </w:sdtContent>
      </w:sdt>
    </w:sdtContent>
  </w:sdt>
  <w:p w14:paraId="07E97198" w14:textId="77777777" w:rsidR="00D06260" w:rsidRDefault="00D06260">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6825420"/>
      <w:docPartObj>
        <w:docPartGallery w:val="Page Numbers (Bottom of Page)"/>
        <w:docPartUnique/>
      </w:docPartObj>
    </w:sdtPr>
    <w:sdtEndPr/>
    <w:sdtContent>
      <w:sdt>
        <w:sdtPr>
          <w:id w:val="-1769616900"/>
          <w:docPartObj>
            <w:docPartGallery w:val="Page Numbers (Top of Page)"/>
            <w:docPartUnique/>
          </w:docPartObj>
        </w:sdtPr>
        <w:sdtEndPr/>
        <w:sdtContent>
          <w:p w14:paraId="02510848" w14:textId="77777777" w:rsidR="00D06260" w:rsidRDefault="00D0626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D5845">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D5845">
              <w:rPr>
                <w:b/>
                <w:bCs/>
                <w:noProof/>
              </w:rPr>
              <w:t>38</w:t>
            </w:r>
            <w:r>
              <w:rPr>
                <w:b/>
                <w:bCs/>
                <w:sz w:val="24"/>
                <w:szCs w:val="24"/>
              </w:rPr>
              <w:fldChar w:fldCharType="end"/>
            </w:r>
          </w:p>
        </w:sdtContent>
      </w:sdt>
    </w:sdtContent>
  </w:sdt>
  <w:p w14:paraId="79B76E3F" w14:textId="77777777" w:rsidR="00D06260" w:rsidRDefault="00D0626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406E79" w14:textId="77777777" w:rsidR="009C2338" w:rsidRDefault="009C2338" w:rsidP="00177EE1">
      <w:pPr>
        <w:spacing w:after="0" w:line="240" w:lineRule="auto"/>
      </w:pPr>
      <w:r>
        <w:separator/>
      </w:r>
    </w:p>
  </w:footnote>
  <w:footnote w:type="continuationSeparator" w:id="0">
    <w:p w14:paraId="234147DC" w14:textId="77777777" w:rsidR="009C2338" w:rsidRDefault="009C2338" w:rsidP="00177E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991" w:type="dxa"/>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3587"/>
    </w:tblGrid>
    <w:tr w:rsidR="00D06260" w14:paraId="5F52583E" w14:textId="77777777" w:rsidTr="00177EE1">
      <w:trPr>
        <w:trHeight w:val="141"/>
      </w:trPr>
      <w:tc>
        <w:tcPr>
          <w:tcW w:w="2404" w:type="dxa"/>
        </w:tcPr>
        <w:p w14:paraId="4FEC125C" w14:textId="77777777" w:rsidR="00D06260" w:rsidRPr="001B5FB6" w:rsidRDefault="00D06260" w:rsidP="00177EE1">
          <w:pPr>
            <w:tabs>
              <w:tab w:val="right" w:pos="8838"/>
            </w:tabs>
            <w:ind w:right="-105"/>
            <w:rPr>
              <w:rFonts w:eastAsia="Calibri" w:cs="Tahoma"/>
              <w:b/>
              <w:lang w:val="es-MX"/>
            </w:rPr>
          </w:pPr>
          <w:r w:rsidRPr="001B5FB6">
            <w:rPr>
              <w:rFonts w:eastAsia="Calibri" w:cs="Tahoma"/>
              <w:b/>
              <w:lang w:val="es-MX"/>
            </w:rPr>
            <w:t>Recurso</w:t>
          </w:r>
          <w:r>
            <w:rPr>
              <w:rFonts w:eastAsia="Calibri" w:cs="Tahoma"/>
              <w:b/>
              <w:lang w:val="es-MX"/>
            </w:rPr>
            <w:t xml:space="preserve"> </w:t>
          </w:r>
          <w:r w:rsidRPr="001B5FB6">
            <w:rPr>
              <w:rFonts w:eastAsia="Calibri" w:cs="Tahoma"/>
              <w:b/>
              <w:lang w:val="es-MX"/>
            </w:rPr>
            <w:t>de</w:t>
          </w:r>
          <w:r>
            <w:rPr>
              <w:rFonts w:eastAsia="Calibri" w:cs="Tahoma"/>
              <w:b/>
              <w:lang w:val="es-MX"/>
            </w:rPr>
            <w:t xml:space="preserve"> </w:t>
          </w:r>
          <w:r w:rsidRPr="001B5FB6">
            <w:rPr>
              <w:rFonts w:eastAsia="Calibri" w:cs="Tahoma"/>
              <w:b/>
              <w:lang w:val="es-MX"/>
            </w:rPr>
            <w:t>Revisión:</w:t>
          </w:r>
        </w:p>
      </w:tc>
      <w:tc>
        <w:tcPr>
          <w:tcW w:w="3587" w:type="dxa"/>
        </w:tcPr>
        <w:p w14:paraId="2E892B64" w14:textId="77777777" w:rsidR="00D06260" w:rsidRPr="00A8173F" w:rsidRDefault="00D06260" w:rsidP="00177EE1">
          <w:pPr>
            <w:tabs>
              <w:tab w:val="right" w:pos="8838"/>
            </w:tabs>
            <w:ind w:left="-28" w:right="683"/>
            <w:rPr>
              <w:rFonts w:eastAsia="Calibri" w:cs="Tahoma"/>
            </w:rPr>
          </w:pPr>
          <w:r w:rsidRPr="00A8173F">
            <w:rPr>
              <w:rFonts w:eastAsia="Calibri" w:cs="Tahoma"/>
              <w:lang w:val="es-MX"/>
            </w:rPr>
            <w:t>04196/INFOEM/IP/RR/2020</w:t>
          </w:r>
        </w:p>
      </w:tc>
    </w:tr>
    <w:tr w:rsidR="00D06260" w14:paraId="3BB32F3F" w14:textId="77777777" w:rsidTr="00177EE1">
      <w:trPr>
        <w:trHeight w:val="276"/>
      </w:trPr>
      <w:tc>
        <w:tcPr>
          <w:tcW w:w="2404" w:type="dxa"/>
        </w:tcPr>
        <w:p w14:paraId="75103636" w14:textId="77777777" w:rsidR="00D06260" w:rsidRPr="001B5FB6" w:rsidRDefault="00D06260" w:rsidP="00177EE1">
          <w:pPr>
            <w:tabs>
              <w:tab w:val="right" w:pos="8838"/>
            </w:tabs>
            <w:ind w:right="-105"/>
            <w:rPr>
              <w:rFonts w:eastAsia="Calibri" w:cs="Tahoma"/>
              <w:b/>
              <w:lang w:val="es-MX"/>
            </w:rPr>
          </w:pPr>
          <w:r w:rsidRPr="001B5FB6">
            <w:rPr>
              <w:rFonts w:eastAsia="Calibri" w:cs="Tahoma"/>
              <w:b/>
              <w:lang w:val="es-MX"/>
            </w:rPr>
            <w:t>Sujeto</w:t>
          </w:r>
          <w:r>
            <w:rPr>
              <w:rFonts w:eastAsia="Calibri" w:cs="Tahoma"/>
              <w:b/>
              <w:lang w:val="es-MX"/>
            </w:rPr>
            <w:t xml:space="preserve"> </w:t>
          </w:r>
          <w:r w:rsidRPr="001B5FB6">
            <w:rPr>
              <w:rFonts w:eastAsia="Calibri" w:cs="Tahoma"/>
              <w:b/>
              <w:lang w:val="es-MX"/>
            </w:rPr>
            <w:t>Obligado:</w:t>
          </w:r>
        </w:p>
      </w:tc>
      <w:tc>
        <w:tcPr>
          <w:tcW w:w="3587" w:type="dxa"/>
        </w:tcPr>
        <w:p w14:paraId="09FCA0D8" w14:textId="77777777" w:rsidR="00D06260" w:rsidRPr="00A8173F" w:rsidRDefault="00D06260" w:rsidP="00177EE1">
          <w:pPr>
            <w:tabs>
              <w:tab w:val="right" w:pos="8838"/>
            </w:tabs>
            <w:ind w:right="116"/>
            <w:rPr>
              <w:rFonts w:eastAsia="Calibri" w:cs="Tahoma"/>
              <w:lang w:val="es-MX"/>
            </w:rPr>
          </w:pPr>
          <w:r w:rsidRPr="00A8173F">
            <w:rPr>
              <w:rFonts w:eastAsia="Calibri" w:cs="Tahoma"/>
              <w:lang w:val="es-MX"/>
            </w:rPr>
            <w:t>Ayuntamiento</w:t>
          </w:r>
          <w:r>
            <w:rPr>
              <w:rFonts w:eastAsia="Calibri" w:cs="Tahoma"/>
              <w:lang w:val="es-MX"/>
            </w:rPr>
            <w:t xml:space="preserve"> </w:t>
          </w:r>
          <w:r w:rsidRPr="00A8173F">
            <w:rPr>
              <w:rFonts w:eastAsia="Calibri" w:cs="Tahoma"/>
              <w:lang w:val="es-MX"/>
            </w:rPr>
            <w:t>de</w:t>
          </w:r>
          <w:r>
            <w:rPr>
              <w:rFonts w:eastAsia="Calibri" w:cs="Tahoma"/>
              <w:lang w:val="es-MX"/>
            </w:rPr>
            <w:t xml:space="preserve"> </w:t>
          </w:r>
          <w:r w:rsidRPr="00A8173F">
            <w:rPr>
              <w:rFonts w:eastAsia="Calibri" w:cs="Tahoma"/>
              <w:lang w:val="es-MX"/>
            </w:rPr>
            <w:t>Chapultepec</w:t>
          </w:r>
        </w:p>
      </w:tc>
    </w:tr>
    <w:tr w:rsidR="00D06260" w14:paraId="0B6CFE08" w14:textId="77777777" w:rsidTr="00177EE1">
      <w:trPr>
        <w:trHeight w:val="276"/>
      </w:trPr>
      <w:tc>
        <w:tcPr>
          <w:tcW w:w="2404" w:type="dxa"/>
        </w:tcPr>
        <w:p w14:paraId="6428673D" w14:textId="77777777" w:rsidR="00D06260" w:rsidRPr="001B5FB6" w:rsidRDefault="00D06260" w:rsidP="00177EE1">
          <w:pPr>
            <w:tabs>
              <w:tab w:val="right" w:pos="8838"/>
            </w:tabs>
            <w:ind w:right="-105"/>
            <w:rPr>
              <w:rFonts w:eastAsia="Calibri" w:cs="Tahoma"/>
              <w:b/>
              <w:lang w:val="es-MX"/>
            </w:rPr>
          </w:pPr>
          <w:r w:rsidRPr="001B5FB6">
            <w:rPr>
              <w:rFonts w:eastAsia="Calibri" w:cs="Tahoma"/>
              <w:b/>
              <w:lang w:val="es-MX"/>
            </w:rPr>
            <w:t>Comisionado</w:t>
          </w:r>
          <w:r>
            <w:rPr>
              <w:rFonts w:eastAsia="Calibri" w:cs="Tahoma"/>
              <w:b/>
              <w:lang w:val="es-MX"/>
            </w:rPr>
            <w:t xml:space="preserve"> </w:t>
          </w:r>
          <w:r w:rsidRPr="001B5FB6">
            <w:rPr>
              <w:rFonts w:eastAsia="Calibri" w:cs="Tahoma"/>
              <w:b/>
              <w:lang w:val="es-MX"/>
            </w:rPr>
            <w:t>Ponente:</w:t>
          </w:r>
        </w:p>
      </w:tc>
      <w:tc>
        <w:tcPr>
          <w:tcW w:w="3587" w:type="dxa"/>
        </w:tcPr>
        <w:p w14:paraId="7D0D89D0" w14:textId="77777777" w:rsidR="00D06260" w:rsidRPr="00A8173F" w:rsidRDefault="00D06260" w:rsidP="00177EE1">
          <w:pPr>
            <w:tabs>
              <w:tab w:val="right" w:pos="8838"/>
            </w:tabs>
            <w:ind w:right="-32"/>
            <w:rPr>
              <w:rFonts w:eastAsia="Calibri" w:cs="Tahoma"/>
              <w:lang w:val="es-MX"/>
            </w:rPr>
          </w:pPr>
          <w:r w:rsidRPr="00A8173F">
            <w:rPr>
              <w:rFonts w:eastAsia="Calibri" w:cs="Tahoma"/>
              <w:lang w:val="es-MX"/>
            </w:rPr>
            <w:t>Luis</w:t>
          </w:r>
          <w:r>
            <w:rPr>
              <w:rFonts w:eastAsia="Calibri" w:cs="Tahoma"/>
              <w:lang w:val="es-MX"/>
            </w:rPr>
            <w:t xml:space="preserve"> </w:t>
          </w:r>
          <w:r w:rsidRPr="00A8173F">
            <w:rPr>
              <w:rFonts w:eastAsia="Calibri" w:cs="Tahoma"/>
              <w:lang w:val="es-MX"/>
            </w:rPr>
            <w:t>Gustavo</w:t>
          </w:r>
          <w:r>
            <w:rPr>
              <w:rFonts w:eastAsia="Calibri" w:cs="Tahoma"/>
              <w:lang w:val="es-MX"/>
            </w:rPr>
            <w:t xml:space="preserve"> </w:t>
          </w:r>
          <w:r w:rsidRPr="00A8173F">
            <w:rPr>
              <w:rFonts w:eastAsia="Calibri" w:cs="Tahoma"/>
              <w:lang w:val="es-MX"/>
            </w:rPr>
            <w:t>Parra</w:t>
          </w:r>
          <w:r>
            <w:rPr>
              <w:rFonts w:eastAsia="Calibri" w:cs="Tahoma"/>
              <w:lang w:val="es-MX"/>
            </w:rPr>
            <w:t xml:space="preserve"> </w:t>
          </w:r>
          <w:r w:rsidRPr="00A8173F">
            <w:rPr>
              <w:rFonts w:eastAsia="Calibri" w:cs="Tahoma"/>
              <w:lang w:val="es-MX"/>
            </w:rPr>
            <w:t>Noriega</w:t>
          </w:r>
        </w:p>
      </w:tc>
    </w:tr>
  </w:tbl>
  <w:p w14:paraId="6F5A29FB" w14:textId="77777777" w:rsidR="00D06260" w:rsidRDefault="009C2338">
    <w:pPr>
      <w:pStyle w:val="Encabezado"/>
    </w:pPr>
    <w:r>
      <w:rPr>
        <w:noProof/>
      </w:rPr>
      <w:pict w14:anchorId="596947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2" o:spid="_x0000_s2049" type="#_x0000_t75" alt="MARCA DE AGUA - HOJA RESOLUCIÓN"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B68379" w14:textId="1569CC1D" w:rsidR="00D06260" w:rsidRPr="004A705D" w:rsidRDefault="00D06260">
    <w:pPr>
      <w:rPr>
        <w:sz w:val="18"/>
        <w:szCs w:val="18"/>
      </w:rPr>
    </w:pPr>
  </w:p>
  <w:tbl>
    <w:tblPr>
      <w:tblStyle w:val="Tablaconcuadrcula"/>
      <w:tblW w:w="6521" w:type="dxa"/>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4117"/>
    </w:tblGrid>
    <w:tr w:rsidR="00D06260" w14:paraId="2121B106" w14:textId="77777777" w:rsidTr="00177EE1">
      <w:trPr>
        <w:trHeight w:val="141"/>
      </w:trPr>
      <w:tc>
        <w:tcPr>
          <w:tcW w:w="2404" w:type="dxa"/>
        </w:tcPr>
        <w:p w14:paraId="38DE62D8" w14:textId="77777777" w:rsidR="00D06260" w:rsidRPr="001B5FB6" w:rsidRDefault="00D06260" w:rsidP="00177EE1">
          <w:pPr>
            <w:tabs>
              <w:tab w:val="right" w:pos="8838"/>
            </w:tabs>
            <w:ind w:left="-395" w:right="-105" w:firstLine="395"/>
            <w:rPr>
              <w:rFonts w:eastAsia="Calibri" w:cs="Tahoma"/>
              <w:b/>
              <w:lang w:val="es-MX"/>
            </w:rPr>
          </w:pPr>
          <w:r w:rsidRPr="001B5FB6">
            <w:rPr>
              <w:rFonts w:eastAsia="Calibri" w:cs="Tahoma"/>
              <w:b/>
              <w:lang w:val="es-MX"/>
            </w:rPr>
            <w:t>Recurso</w:t>
          </w:r>
          <w:r>
            <w:rPr>
              <w:rFonts w:eastAsia="Calibri" w:cs="Tahoma"/>
              <w:b/>
              <w:lang w:val="es-MX"/>
            </w:rPr>
            <w:t xml:space="preserve"> </w:t>
          </w:r>
          <w:r w:rsidRPr="001B5FB6">
            <w:rPr>
              <w:rFonts w:eastAsia="Calibri" w:cs="Tahoma"/>
              <w:b/>
              <w:lang w:val="es-MX"/>
            </w:rPr>
            <w:t>de</w:t>
          </w:r>
          <w:r>
            <w:rPr>
              <w:rFonts w:eastAsia="Calibri" w:cs="Tahoma"/>
              <w:b/>
              <w:lang w:val="es-MX"/>
            </w:rPr>
            <w:t xml:space="preserve"> </w:t>
          </w:r>
          <w:r w:rsidRPr="001B5FB6">
            <w:rPr>
              <w:rFonts w:eastAsia="Calibri" w:cs="Tahoma"/>
              <w:b/>
              <w:lang w:val="es-MX"/>
            </w:rPr>
            <w:t>Revisión:</w:t>
          </w:r>
        </w:p>
      </w:tc>
      <w:tc>
        <w:tcPr>
          <w:tcW w:w="4117" w:type="dxa"/>
        </w:tcPr>
        <w:p w14:paraId="4682C08D" w14:textId="66C03CC0" w:rsidR="00D06260" w:rsidRPr="00177EE1" w:rsidRDefault="007E46CB" w:rsidP="00177EE1">
          <w:pPr>
            <w:tabs>
              <w:tab w:val="right" w:pos="8838"/>
            </w:tabs>
            <w:ind w:left="-28" w:right="454"/>
            <w:rPr>
              <w:rFonts w:eastAsia="Calibri" w:cs="Tahoma"/>
            </w:rPr>
          </w:pPr>
          <w:r>
            <w:rPr>
              <w:rFonts w:eastAsia="Calibri" w:cs="Tahoma"/>
              <w:bCs/>
              <w:lang w:val="es-MX"/>
            </w:rPr>
            <w:t>14141</w:t>
          </w:r>
          <w:r w:rsidR="00D06260">
            <w:rPr>
              <w:rFonts w:eastAsia="Calibri" w:cs="Tahoma"/>
              <w:bCs/>
              <w:lang w:val="es-MX"/>
            </w:rPr>
            <w:t>/INFOEM/IP/RR/202</w:t>
          </w:r>
          <w:r>
            <w:rPr>
              <w:rFonts w:eastAsia="Calibri" w:cs="Tahoma"/>
              <w:bCs/>
              <w:lang w:val="es-MX"/>
            </w:rPr>
            <w:t>2</w:t>
          </w:r>
        </w:p>
      </w:tc>
    </w:tr>
    <w:tr w:rsidR="00D06260" w14:paraId="0A3867BF" w14:textId="77777777" w:rsidTr="00177EE1">
      <w:trPr>
        <w:trHeight w:val="276"/>
      </w:trPr>
      <w:tc>
        <w:tcPr>
          <w:tcW w:w="2404" w:type="dxa"/>
        </w:tcPr>
        <w:p w14:paraId="2490F7D1" w14:textId="77777777" w:rsidR="00D06260" w:rsidRPr="001B5FB6" w:rsidRDefault="00D06260" w:rsidP="00177EE1">
          <w:pPr>
            <w:tabs>
              <w:tab w:val="right" w:pos="8838"/>
            </w:tabs>
            <w:ind w:right="-105"/>
            <w:rPr>
              <w:rFonts w:eastAsia="Calibri" w:cs="Tahoma"/>
              <w:b/>
              <w:lang w:val="es-MX"/>
            </w:rPr>
          </w:pPr>
          <w:r w:rsidRPr="001B5FB6">
            <w:rPr>
              <w:rFonts w:eastAsia="Calibri" w:cs="Tahoma"/>
              <w:b/>
              <w:lang w:val="es-MX"/>
            </w:rPr>
            <w:t>Sujeto</w:t>
          </w:r>
          <w:r>
            <w:rPr>
              <w:rFonts w:eastAsia="Calibri" w:cs="Tahoma"/>
              <w:b/>
              <w:lang w:val="es-MX"/>
            </w:rPr>
            <w:t xml:space="preserve"> </w:t>
          </w:r>
          <w:r w:rsidRPr="001B5FB6">
            <w:rPr>
              <w:rFonts w:eastAsia="Calibri" w:cs="Tahoma"/>
              <w:b/>
              <w:lang w:val="es-MX"/>
            </w:rPr>
            <w:t>Obligado:</w:t>
          </w:r>
        </w:p>
      </w:tc>
      <w:tc>
        <w:tcPr>
          <w:tcW w:w="4117" w:type="dxa"/>
        </w:tcPr>
        <w:p w14:paraId="687FCF16" w14:textId="1313585D" w:rsidR="00D06260" w:rsidRPr="00177EE1" w:rsidRDefault="00DB23FC" w:rsidP="00177EE1">
          <w:pPr>
            <w:tabs>
              <w:tab w:val="right" w:pos="8838"/>
            </w:tabs>
            <w:ind w:right="454"/>
            <w:rPr>
              <w:rFonts w:eastAsia="Calibri" w:cs="Tahoma"/>
              <w:lang w:val="es-MX"/>
            </w:rPr>
          </w:pPr>
          <w:r>
            <w:rPr>
              <w:rFonts w:eastAsia="Calibri" w:cs="Tahoma"/>
              <w:bCs/>
              <w:lang w:val="es-MX"/>
            </w:rPr>
            <w:t xml:space="preserve">Ayuntamiento </w:t>
          </w:r>
          <w:r w:rsidR="007E46CB">
            <w:rPr>
              <w:rFonts w:eastAsia="Calibri" w:cs="Tahoma"/>
              <w:bCs/>
              <w:lang w:val="es-MX"/>
            </w:rPr>
            <w:t xml:space="preserve">de </w:t>
          </w:r>
          <w:r>
            <w:rPr>
              <w:rFonts w:eastAsia="Calibri" w:cs="Tahoma"/>
              <w:bCs/>
              <w:lang w:val="es-MX"/>
            </w:rPr>
            <w:t>Atenco</w:t>
          </w:r>
        </w:p>
      </w:tc>
    </w:tr>
    <w:tr w:rsidR="00D06260" w14:paraId="528EB81C" w14:textId="77777777" w:rsidTr="00177EE1">
      <w:trPr>
        <w:trHeight w:val="276"/>
      </w:trPr>
      <w:tc>
        <w:tcPr>
          <w:tcW w:w="2404" w:type="dxa"/>
        </w:tcPr>
        <w:p w14:paraId="30F0BB51" w14:textId="77777777" w:rsidR="00D06260" w:rsidRPr="001B5FB6" w:rsidRDefault="00D06260" w:rsidP="00177EE1">
          <w:pPr>
            <w:tabs>
              <w:tab w:val="right" w:pos="8838"/>
            </w:tabs>
            <w:ind w:right="-105"/>
            <w:rPr>
              <w:rFonts w:eastAsia="Calibri" w:cs="Tahoma"/>
              <w:b/>
              <w:lang w:val="es-MX"/>
            </w:rPr>
          </w:pPr>
          <w:r w:rsidRPr="001B5FB6">
            <w:rPr>
              <w:rFonts w:eastAsia="Calibri" w:cs="Tahoma"/>
              <w:b/>
              <w:lang w:val="es-MX"/>
            </w:rPr>
            <w:t>Comisionado</w:t>
          </w:r>
          <w:r>
            <w:rPr>
              <w:rFonts w:eastAsia="Calibri" w:cs="Tahoma"/>
              <w:b/>
              <w:lang w:val="es-MX"/>
            </w:rPr>
            <w:t xml:space="preserve"> </w:t>
          </w:r>
          <w:r w:rsidRPr="001B5FB6">
            <w:rPr>
              <w:rFonts w:eastAsia="Calibri" w:cs="Tahoma"/>
              <w:b/>
              <w:lang w:val="es-MX"/>
            </w:rPr>
            <w:t>Ponente:</w:t>
          </w:r>
        </w:p>
      </w:tc>
      <w:tc>
        <w:tcPr>
          <w:tcW w:w="4117" w:type="dxa"/>
        </w:tcPr>
        <w:p w14:paraId="1E4EDD5B" w14:textId="77777777" w:rsidR="00D06260" w:rsidRPr="00A8173F" w:rsidRDefault="00D06260" w:rsidP="00177EE1">
          <w:pPr>
            <w:tabs>
              <w:tab w:val="right" w:pos="8838"/>
            </w:tabs>
            <w:ind w:right="454"/>
            <w:rPr>
              <w:rFonts w:eastAsia="Calibri" w:cs="Tahoma"/>
              <w:lang w:val="es-MX"/>
            </w:rPr>
          </w:pPr>
          <w:r w:rsidRPr="00A8173F">
            <w:rPr>
              <w:rFonts w:eastAsia="Calibri" w:cs="Tahoma"/>
              <w:lang w:val="es-MX"/>
            </w:rPr>
            <w:t>Luis</w:t>
          </w:r>
          <w:r>
            <w:rPr>
              <w:rFonts w:eastAsia="Calibri" w:cs="Tahoma"/>
              <w:lang w:val="es-MX"/>
            </w:rPr>
            <w:t xml:space="preserve"> </w:t>
          </w:r>
          <w:r w:rsidRPr="00A8173F">
            <w:rPr>
              <w:rFonts w:eastAsia="Calibri" w:cs="Tahoma"/>
              <w:lang w:val="es-MX"/>
            </w:rPr>
            <w:t>Gustavo</w:t>
          </w:r>
          <w:r>
            <w:rPr>
              <w:rFonts w:eastAsia="Calibri" w:cs="Tahoma"/>
              <w:lang w:val="es-MX"/>
            </w:rPr>
            <w:t xml:space="preserve"> </w:t>
          </w:r>
          <w:r w:rsidRPr="00A8173F">
            <w:rPr>
              <w:rFonts w:eastAsia="Calibri" w:cs="Tahoma"/>
              <w:lang w:val="es-MX"/>
            </w:rPr>
            <w:t>Parra</w:t>
          </w:r>
          <w:r>
            <w:rPr>
              <w:rFonts w:eastAsia="Calibri" w:cs="Tahoma"/>
              <w:lang w:val="es-MX"/>
            </w:rPr>
            <w:t xml:space="preserve"> </w:t>
          </w:r>
          <w:r w:rsidRPr="00A8173F">
            <w:rPr>
              <w:rFonts w:eastAsia="Calibri" w:cs="Tahoma"/>
              <w:lang w:val="es-MX"/>
            </w:rPr>
            <w:t>Noriega</w:t>
          </w:r>
        </w:p>
      </w:tc>
    </w:tr>
  </w:tbl>
  <w:p w14:paraId="4839F206" w14:textId="77777777" w:rsidR="00D06260" w:rsidRDefault="009C2338">
    <w:pPr>
      <w:pStyle w:val="Encabezado"/>
    </w:pPr>
    <w:r>
      <w:rPr>
        <w:noProof/>
      </w:rPr>
      <w:pict w14:anchorId="36E431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3" o:spid="_x0000_s2050" type="#_x0000_t75" alt="MARCA DE AGUA - HOJA RESOLUCIÓN" style="position:absolute;left:0;text-align:left;margin-left:0;margin-top:0;width:663.5pt;height:12in;z-index:-251656192;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127"/>
      <w:gridCol w:w="6945"/>
    </w:tblGrid>
    <w:tr w:rsidR="00D06260" w:rsidRPr="005C106F" w14:paraId="59C1B90A" w14:textId="77777777" w:rsidTr="00177EE1">
      <w:trPr>
        <w:trHeight w:val="1546"/>
      </w:trPr>
      <w:tc>
        <w:tcPr>
          <w:tcW w:w="2127" w:type="dxa"/>
          <w:shd w:val="clear" w:color="auto" w:fill="auto"/>
        </w:tcPr>
        <w:p w14:paraId="188D0CF6" w14:textId="6CFCE460" w:rsidR="00D06260" w:rsidRPr="005C106F" w:rsidRDefault="00D06260" w:rsidP="00177EE1">
          <w:pPr>
            <w:tabs>
              <w:tab w:val="right" w:pos="4273"/>
            </w:tabs>
            <w:rPr>
              <w:rFonts w:ascii="Garamond" w:eastAsia="Calibri" w:hAnsi="Garamond"/>
              <w:sz w:val="16"/>
              <w:szCs w:val="16"/>
            </w:rPr>
          </w:pPr>
        </w:p>
      </w:tc>
      <w:tc>
        <w:tcPr>
          <w:tcW w:w="6945" w:type="dxa"/>
          <w:shd w:val="clear" w:color="auto" w:fill="auto"/>
        </w:tcPr>
        <w:tbl>
          <w:tblPr>
            <w:tblStyle w:val="Tablaconcuadrcula"/>
            <w:tblW w:w="6554" w:type="dxa"/>
            <w:tblInd w:w="10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4150"/>
          </w:tblGrid>
          <w:tr w:rsidR="00D06260" w14:paraId="5DB7FB69" w14:textId="77777777" w:rsidTr="00177EE1">
            <w:trPr>
              <w:trHeight w:val="141"/>
            </w:trPr>
            <w:tc>
              <w:tcPr>
                <w:tcW w:w="2404" w:type="dxa"/>
                <w:vAlign w:val="bottom"/>
              </w:tcPr>
              <w:p w14:paraId="7636ECB1" w14:textId="77777777" w:rsidR="00D06260" w:rsidRPr="001B5FB6" w:rsidRDefault="00D06260" w:rsidP="00177EE1">
                <w:pPr>
                  <w:tabs>
                    <w:tab w:val="right" w:pos="8838"/>
                  </w:tabs>
                  <w:ind w:right="-105"/>
                  <w:rPr>
                    <w:rFonts w:eastAsia="Calibri" w:cs="Tahoma"/>
                    <w:b/>
                    <w:lang w:val="es-MX"/>
                  </w:rPr>
                </w:pPr>
                <w:r w:rsidRPr="001B5FB6">
                  <w:rPr>
                    <w:rFonts w:eastAsia="Calibri" w:cs="Tahoma"/>
                    <w:b/>
                    <w:lang w:val="es-MX"/>
                  </w:rPr>
                  <w:t>Recurso</w:t>
                </w:r>
                <w:r>
                  <w:rPr>
                    <w:rFonts w:eastAsia="Calibri" w:cs="Tahoma"/>
                    <w:b/>
                    <w:lang w:val="es-MX"/>
                  </w:rPr>
                  <w:t xml:space="preserve"> </w:t>
                </w:r>
                <w:r w:rsidRPr="001B5FB6">
                  <w:rPr>
                    <w:rFonts w:eastAsia="Calibri" w:cs="Tahoma"/>
                    <w:b/>
                    <w:lang w:val="es-MX"/>
                  </w:rPr>
                  <w:t>de</w:t>
                </w:r>
                <w:r>
                  <w:rPr>
                    <w:rFonts w:eastAsia="Calibri" w:cs="Tahoma"/>
                    <w:b/>
                    <w:lang w:val="es-MX"/>
                  </w:rPr>
                  <w:t xml:space="preserve"> </w:t>
                </w:r>
                <w:r w:rsidRPr="001B5FB6">
                  <w:rPr>
                    <w:rFonts w:eastAsia="Calibri" w:cs="Tahoma"/>
                    <w:b/>
                    <w:lang w:val="es-MX"/>
                  </w:rPr>
                  <w:t>Revisión:</w:t>
                </w:r>
              </w:p>
            </w:tc>
            <w:tc>
              <w:tcPr>
                <w:tcW w:w="4150" w:type="dxa"/>
              </w:tcPr>
              <w:p w14:paraId="34232C66" w14:textId="77777777" w:rsidR="00D06260" w:rsidRPr="0015161E" w:rsidRDefault="00D06260" w:rsidP="000C12E8">
                <w:pPr>
                  <w:tabs>
                    <w:tab w:val="right" w:pos="8838"/>
                  </w:tabs>
                  <w:ind w:left="-28" w:right="774"/>
                  <w:rPr>
                    <w:rFonts w:eastAsia="Calibri" w:cs="Tahoma"/>
                    <w:bCs/>
                    <w:lang w:val="es-MX"/>
                  </w:rPr>
                </w:pPr>
              </w:p>
              <w:p w14:paraId="446B26B0" w14:textId="33BBDBF9" w:rsidR="00D06260" w:rsidRPr="0015161E" w:rsidRDefault="005720F6" w:rsidP="000C12E8">
                <w:pPr>
                  <w:tabs>
                    <w:tab w:val="right" w:pos="8838"/>
                  </w:tabs>
                  <w:ind w:left="-28" w:right="774"/>
                  <w:rPr>
                    <w:rFonts w:eastAsia="Calibri" w:cs="Tahoma"/>
                    <w:bCs/>
                    <w:lang w:val="es-MX"/>
                  </w:rPr>
                </w:pPr>
                <w:r>
                  <w:rPr>
                    <w:rFonts w:eastAsia="Calibri" w:cs="Tahoma"/>
                    <w:bCs/>
                    <w:lang w:val="es-MX"/>
                  </w:rPr>
                  <w:t>14141</w:t>
                </w:r>
                <w:r w:rsidR="00D06260">
                  <w:rPr>
                    <w:rFonts w:eastAsia="Calibri" w:cs="Tahoma"/>
                    <w:bCs/>
                    <w:lang w:val="es-MX"/>
                  </w:rPr>
                  <w:t>/</w:t>
                </w:r>
                <w:r w:rsidR="00D06260" w:rsidRPr="00177EE1">
                  <w:rPr>
                    <w:rFonts w:eastAsia="Calibri" w:cs="Tahoma"/>
                    <w:bCs/>
                    <w:lang w:val="es-MX"/>
                  </w:rPr>
                  <w:t>INFOEM/IP/RR/202</w:t>
                </w:r>
                <w:r>
                  <w:rPr>
                    <w:rFonts w:eastAsia="Calibri" w:cs="Tahoma"/>
                    <w:bCs/>
                    <w:lang w:val="es-MX"/>
                  </w:rPr>
                  <w:t>2</w:t>
                </w:r>
              </w:p>
            </w:tc>
          </w:tr>
          <w:tr w:rsidR="00D06260" w14:paraId="0DAE2909" w14:textId="77777777" w:rsidTr="00177EE1">
            <w:trPr>
              <w:trHeight w:val="141"/>
            </w:trPr>
            <w:tc>
              <w:tcPr>
                <w:tcW w:w="2404" w:type="dxa"/>
              </w:tcPr>
              <w:p w14:paraId="7634E44D" w14:textId="77777777" w:rsidR="00D06260" w:rsidRPr="001B5FB6" w:rsidRDefault="00D06260" w:rsidP="00177EE1">
                <w:pPr>
                  <w:tabs>
                    <w:tab w:val="right" w:pos="8838"/>
                  </w:tabs>
                  <w:ind w:right="-105"/>
                  <w:rPr>
                    <w:rFonts w:eastAsia="Calibri" w:cs="Tahoma"/>
                    <w:b/>
                    <w:lang w:val="es-MX"/>
                  </w:rPr>
                </w:pPr>
                <w:r w:rsidRPr="001B5FB6">
                  <w:rPr>
                    <w:rFonts w:eastAsia="Calibri" w:cs="Tahoma"/>
                    <w:b/>
                    <w:lang w:val="es-MX"/>
                  </w:rPr>
                  <w:t>Recurrente:</w:t>
                </w:r>
              </w:p>
            </w:tc>
            <w:tc>
              <w:tcPr>
                <w:tcW w:w="4150" w:type="dxa"/>
              </w:tcPr>
              <w:p w14:paraId="66275329" w14:textId="48F2A9B6" w:rsidR="00D06260" w:rsidRPr="0015161E" w:rsidRDefault="00D06260" w:rsidP="000C12E8">
                <w:pPr>
                  <w:tabs>
                    <w:tab w:val="right" w:pos="8838"/>
                  </w:tabs>
                  <w:ind w:left="-28" w:right="774"/>
                  <w:rPr>
                    <w:rFonts w:eastAsia="Calibri" w:cs="Tahoma"/>
                    <w:bCs/>
                    <w:lang w:val="es-MX"/>
                  </w:rPr>
                </w:pPr>
              </w:p>
            </w:tc>
          </w:tr>
          <w:tr w:rsidR="00D06260" w14:paraId="2320A145" w14:textId="77777777" w:rsidTr="00177EE1">
            <w:trPr>
              <w:trHeight w:val="276"/>
            </w:trPr>
            <w:tc>
              <w:tcPr>
                <w:tcW w:w="2404" w:type="dxa"/>
              </w:tcPr>
              <w:p w14:paraId="6D68E947" w14:textId="77777777" w:rsidR="00D06260" w:rsidRPr="001B5FB6" w:rsidRDefault="00D06260" w:rsidP="00177EE1">
                <w:pPr>
                  <w:tabs>
                    <w:tab w:val="right" w:pos="8838"/>
                  </w:tabs>
                  <w:ind w:right="-105"/>
                  <w:rPr>
                    <w:rFonts w:eastAsia="Calibri" w:cs="Tahoma"/>
                    <w:b/>
                    <w:lang w:val="es-MX"/>
                  </w:rPr>
                </w:pPr>
                <w:r w:rsidRPr="001B5FB6">
                  <w:rPr>
                    <w:rFonts w:eastAsia="Calibri" w:cs="Tahoma"/>
                    <w:b/>
                    <w:lang w:val="es-MX"/>
                  </w:rPr>
                  <w:t>Sujeto</w:t>
                </w:r>
                <w:r>
                  <w:rPr>
                    <w:rFonts w:eastAsia="Calibri" w:cs="Tahoma"/>
                    <w:b/>
                    <w:lang w:val="es-MX"/>
                  </w:rPr>
                  <w:t xml:space="preserve"> </w:t>
                </w:r>
                <w:r w:rsidRPr="001B5FB6">
                  <w:rPr>
                    <w:rFonts w:eastAsia="Calibri" w:cs="Tahoma"/>
                    <w:b/>
                    <w:lang w:val="es-MX"/>
                  </w:rPr>
                  <w:t>Obligado:</w:t>
                </w:r>
              </w:p>
            </w:tc>
            <w:tc>
              <w:tcPr>
                <w:tcW w:w="4150" w:type="dxa"/>
              </w:tcPr>
              <w:p w14:paraId="6CCA2CAC" w14:textId="1250DBC5" w:rsidR="00D06260" w:rsidRPr="0015161E" w:rsidRDefault="005720F6" w:rsidP="006946CA">
                <w:pPr>
                  <w:tabs>
                    <w:tab w:val="right" w:pos="8838"/>
                  </w:tabs>
                  <w:ind w:left="-28" w:right="774"/>
                  <w:rPr>
                    <w:rFonts w:eastAsia="Calibri" w:cs="Tahoma"/>
                    <w:bCs/>
                    <w:lang w:val="es-MX"/>
                  </w:rPr>
                </w:pPr>
                <w:r w:rsidRPr="005720F6">
                  <w:rPr>
                    <w:rFonts w:eastAsia="Calibri" w:cs="Tahoma"/>
                    <w:bCs/>
                    <w:lang w:val="es-MX"/>
                  </w:rPr>
                  <w:t>Ayuntamiento de Atenco</w:t>
                </w:r>
              </w:p>
            </w:tc>
          </w:tr>
          <w:tr w:rsidR="00D06260" w14:paraId="044D3880" w14:textId="77777777" w:rsidTr="00177EE1">
            <w:trPr>
              <w:trHeight w:val="276"/>
            </w:trPr>
            <w:tc>
              <w:tcPr>
                <w:tcW w:w="2404" w:type="dxa"/>
              </w:tcPr>
              <w:p w14:paraId="35D7A55D" w14:textId="77777777" w:rsidR="00D06260" w:rsidRPr="001B5FB6" w:rsidRDefault="00D06260" w:rsidP="00177EE1">
                <w:pPr>
                  <w:tabs>
                    <w:tab w:val="right" w:pos="8838"/>
                  </w:tabs>
                  <w:ind w:right="-105"/>
                  <w:rPr>
                    <w:rFonts w:eastAsia="Calibri" w:cs="Tahoma"/>
                    <w:b/>
                    <w:lang w:val="es-MX"/>
                  </w:rPr>
                </w:pPr>
                <w:r w:rsidRPr="001B5FB6">
                  <w:rPr>
                    <w:rFonts w:eastAsia="Calibri" w:cs="Tahoma"/>
                    <w:b/>
                    <w:lang w:val="es-MX"/>
                  </w:rPr>
                  <w:t>Comisionado</w:t>
                </w:r>
                <w:r>
                  <w:rPr>
                    <w:rFonts w:eastAsia="Calibri" w:cs="Tahoma"/>
                    <w:b/>
                    <w:lang w:val="es-MX"/>
                  </w:rPr>
                  <w:t xml:space="preserve"> </w:t>
                </w:r>
                <w:r w:rsidRPr="001B5FB6">
                  <w:rPr>
                    <w:rFonts w:eastAsia="Calibri" w:cs="Tahoma"/>
                    <w:b/>
                    <w:lang w:val="es-MX"/>
                  </w:rPr>
                  <w:t>Ponente:</w:t>
                </w:r>
              </w:p>
            </w:tc>
            <w:tc>
              <w:tcPr>
                <w:tcW w:w="4150" w:type="dxa"/>
              </w:tcPr>
              <w:p w14:paraId="2CEFBDB3" w14:textId="77777777" w:rsidR="00D06260" w:rsidRPr="00A8173F" w:rsidRDefault="00D06260" w:rsidP="00177EE1">
                <w:pPr>
                  <w:tabs>
                    <w:tab w:val="right" w:pos="8838"/>
                  </w:tabs>
                  <w:ind w:right="-107"/>
                  <w:rPr>
                    <w:rFonts w:eastAsia="Calibri" w:cs="Tahoma"/>
                    <w:lang w:val="es-MX"/>
                  </w:rPr>
                </w:pPr>
                <w:r w:rsidRPr="00A8173F">
                  <w:rPr>
                    <w:rFonts w:eastAsia="Calibri" w:cs="Tahoma"/>
                    <w:lang w:val="es-MX"/>
                  </w:rPr>
                  <w:t>Luis</w:t>
                </w:r>
                <w:r>
                  <w:rPr>
                    <w:rFonts w:eastAsia="Calibri" w:cs="Tahoma"/>
                    <w:lang w:val="es-MX"/>
                  </w:rPr>
                  <w:t xml:space="preserve"> </w:t>
                </w:r>
                <w:r w:rsidRPr="00A8173F">
                  <w:rPr>
                    <w:rFonts w:eastAsia="Calibri" w:cs="Tahoma"/>
                    <w:lang w:val="es-MX"/>
                  </w:rPr>
                  <w:t>Gustavo</w:t>
                </w:r>
                <w:r>
                  <w:rPr>
                    <w:rFonts w:eastAsia="Calibri" w:cs="Tahoma"/>
                    <w:lang w:val="es-MX"/>
                  </w:rPr>
                  <w:t xml:space="preserve"> </w:t>
                </w:r>
                <w:r w:rsidRPr="00A8173F">
                  <w:rPr>
                    <w:rFonts w:eastAsia="Calibri" w:cs="Tahoma"/>
                    <w:lang w:val="es-MX"/>
                  </w:rPr>
                  <w:t>Parra</w:t>
                </w:r>
                <w:r>
                  <w:rPr>
                    <w:rFonts w:eastAsia="Calibri" w:cs="Tahoma"/>
                    <w:lang w:val="es-MX"/>
                  </w:rPr>
                  <w:t xml:space="preserve"> </w:t>
                </w:r>
                <w:r w:rsidRPr="00A8173F">
                  <w:rPr>
                    <w:rFonts w:eastAsia="Calibri" w:cs="Tahoma"/>
                    <w:lang w:val="es-MX"/>
                  </w:rPr>
                  <w:t>Noriega</w:t>
                </w:r>
              </w:p>
            </w:tc>
          </w:tr>
        </w:tbl>
        <w:p w14:paraId="217D2A05" w14:textId="77777777" w:rsidR="00D06260" w:rsidRPr="005C106F" w:rsidRDefault="00D06260" w:rsidP="00177EE1">
          <w:pPr>
            <w:tabs>
              <w:tab w:val="right" w:pos="8838"/>
            </w:tabs>
            <w:ind w:left="-28"/>
            <w:rPr>
              <w:rFonts w:ascii="Arial" w:eastAsia="Calibri" w:hAnsi="Arial" w:cs="Arial"/>
              <w:b/>
            </w:rPr>
          </w:pPr>
        </w:p>
      </w:tc>
    </w:tr>
  </w:tbl>
  <w:p w14:paraId="77E48973" w14:textId="77777777" w:rsidR="00D06260" w:rsidRDefault="009C2338">
    <w:pPr>
      <w:pStyle w:val="Encabezado"/>
    </w:pPr>
    <w:r>
      <w:rPr>
        <w:noProof/>
      </w:rPr>
      <w:pict w14:anchorId="6B5840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1" o:spid="_x0000_s2051" type="#_x0000_t75" alt="MARCA DE AGUA - HOJA RESOLUCIÓN" style="position:absolute;left:0;text-align:left;margin-left:-97.1pt;margin-top:-127.6pt;width:663.5pt;height:12in;z-index:-25165516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30B93"/>
    <w:multiLevelType w:val="hybridMultilevel"/>
    <w:tmpl w:val="14E2AA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78C3F8A"/>
    <w:multiLevelType w:val="hybridMultilevel"/>
    <w:tmpl w:val="AAE0C6E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3E5F089B"/>
    <w:multiLevelType w:val="hybridMultilevel"/>
    <w:tmpl w:val="277AEF12"/>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3473FE1"/>
    <w:multiLevelType w:val="hybridMultilevel"/>
    <w:tmpl w:val="D20EEF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2"/>
  </w:num>
  <w:num w:numId="5">
    <w:abstractNumId w:val="4"/>
  </w:num>
  <w:num w:numId="6">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EE1"/>
    <w:rsid w:val="00000036"/>
    <w:rsid w:val="00002216"/>
    <w:rsid w:val="0000356F"/>
    <w:rsid w:val="00003883"/>
    <w:rsid w:val="00011F4D"/>
    <w:rsid w:val="000128A5"/>
    <w:rsid w:val="00012B2E"/>
    <w:rsid w:val="00013843"/>
    <w:rsid w:val="000138A1"/>
    <w:rsid w:val="0001416C"/>
    <w:rsid w:val="00017A08"/>
    <w:rsid w:val="000208A6"/>
    <w:rsid w:val="000234D0"/>
    <w:rsid w:val="00023824"/>
    <w:rsid w:val="00027A38"/>
    <w:rsid w:val="00030EF0"/>
    <w:rsid w:val="00031EC8"/>
    <w:rsid w:val="00034FE1"/>
    <w:rsid w:val="00035AB4"/>
    <w:rsid w:val="000361CD"/>
    <w:rsid w:val="00040446"/>
    <w:rsid w:val="00042AD3"/>
    <w:rsid w:val="000534C1"/>
    <w:rsid w:val="00055DA6"/>
    <w:rsid w:val="000571B0"/>
    <w:rsid w:val="00062B87"/>
    <w:rsid w:val="00062DB3"/>
    <w:rsid w:val="00063EB1"/>
    <w:rsid w:val="00065115"/>
    <w:rsid w:val="00065B50"/>
    <w:rsid w:val="00065BA2"/>
    <w:rsid w:val="00071027"/>
    <w:rsid w:val="000729C1"/>
    <w:rsid w:val="000771BD"/>
    <w:rsid w:val="0008354A"/>
    <w:rsid w:val="00083A1D"/>
    <w:rsid w:val="00083B5E"/>
    <w:rsid w:val="0008483A"/>
    <w:rsid w:val="000848A5"/>
    <w:rsid w:val="00084C42"/>
    <w:rsid w:val="000865C1"/>
    <w:rsid w:val="00086FC3"/>
    <w:rsid w:val="00087ECD"/>
    <w:rsid w:val="00090CC5"/>
    <w:rsid w:val="000926DF"/>
    <w:rsid w:val="00093CFD"/>
    <w:rsid w:val="00095A65"/>
    <w:rsid w:val="000A4CCF"/>
    <w:rsid w:val="000A7B28"/>
    <w:rsid w:val="000B1521"/>
    <w:rsid w:val="000B2670"/>
    <w:rsid w:val="000B7B66"/>
    <w:rsid w:val="000C12E8"/>
    <w:rsid w:val="000C4C4B"/>
    <w:rsid w:val="000C5572"/>
    <w:rsid w:val="000D29D7"/>
    <w:rsid w:val="000E01DA"/>
    <w:rsid w:val="000E0B2A"/>
    <w:rsid w:val="000E4556"/>
    <w:rsid w:val="000F16F1"/>
    <w:rsid w:val="000F2A05"/>
    <w:rsid w:val="000F3105"/>
    <w:rsid w:val="000F3119"/>
    <w:rsid w:val="00100D0B"/>
    <w:rsid w:val="00110E75"/>
    <w:rsid w:val="00115246"/>
    <w:rsid w:val="00115B9F"/>
    <w:rsid w:val="001160F4"/>
    <w:rsid w:val="00120AC3"/>
    <w:rsid w:val="00122733"/>
    <w:rsid w:val="00122C11"/>
    <w:rsid w:val="00124015"/>
    <w:rsid w:val="0013054B"/>
    <w:rsid w:val="00131964"/>
    <w:rsid w:val="00133F4D"/>
    <w:rsid w:val="0013520C"/>
    <w:rsid w:val="00135EC3"/>
    <w:rsid w:val="0014355A"/>
    <w:rsid w:val="00145352"/>
    <w:rsid w:val="0014587C"/>
    <w:rsid w:val="00147270"/>
    <w:rsid w:val="0015161E"/>
    <w:rsid w:val="00154DF2"/>
    <w:rsid w:val="00157694"/>
    <w:rsid w:val="001613D0"/>
    <w:rsid w:val="00161EC1"/>
    <w:rsid w:val="00163ACC"/>
    <w:rsid w:val="00175848"/>
    <w:rsid w:val="00177CD4"/>
    <w:rsid w:val="00177EE1"/>
    <w:rsid w:val="001823A5"/>
    <w:rsid w:val="0018480F"/>
    <w:rsid w:val="0018595C"/>
    <w:rsid w:val="0018660C"/>
    <w:rsid w:val="00194ED9"/>
    <w:rsid w:val="001964D1"/>
    <w:rsid w:val="001A04C7"/>
    <w:rsid w:val="001A49D4"/>
    <w:rsid w:val="001B00F9"/>
    <w:rsid w:val="001B623C"/>
    <w:rsid w:val="001D1849"/>
    <w:rsid w:val="001D3E5A"/>
    <w:rsid w:val="001D521B"/>
    <w:rsid w:val="001D61CF"/>
    <w:rsid w:val="001D7332"/>
    <w:rsid w:val="001E03A5"/>
    <w:rsid w:val="001E10F0"/>
    <w:rsid w:val="001E1398"/>
    <w:rsid w:val="001E1B69"/>
    <w:rsid w:val="001E2972"/>
    <w:rsid w:val="001E4327"/>
    <w:rsid w:val="001E452F"/>
    <w:rsid w:val="001E73AE"/>
    <w:rsid w:val="001E757C"/>
    <w:rsid w:val="001F0FC3"/>
    <w:rsid w:val="001F3035"/>
    <w:rsid w:val="001F3AB9"/>
    <w:rsid w:val="001F6081"/>
    <w:rsid w:val="001F6528"/>
    <w:rsid w:val="00201F46"/>
    <w:rsid w:val="002032FB"/>
    <w:rsid w:val="002033C8"/>
    <w:rsid w:val="0021058D"/>
    <w:rsid w:val="00210D24"/>
    <w:rsid w:val="002151A6"/>
    <w:rsid w:val="00217266"/>
    <w:rsid w:val="00222783"/>
    <w:rsid w:val="002242AB"/>
    <w:rsid w:val="00224366"/>
    <w:rsid w:val="0022443A"/>
    <w:rsid w:val="00230091"/>
    <w:rsid w:val="0023050A"/>
    <w:rsid w:val="002327BA"/>
    <w:rsid w:val="00241A66"/>
    <w:rsid w:val="00242238"/>
    <w:rsid w:val="0024298A"/>
    <w:rsid w:val="00244F3B"/>
    <w:rsid w:val="00250C94"/>
    <w:rsid w:val="00250D7E"/>
    <w:rsid w:val="00256796"/>
    <w:rsid w:val="002578B4"/>
    <w:rsid w:val="00260F3E"/>
    <w:rsid w:val="00260F9A"/>
    <w:rsid w:val="00270644"/>
    <w:rsid w:val="002719E0"/>
    <w:rsid w:val="00277DD0"/>
    <w:rsid w:val="00281941"/>
    <w:rsid w:val="00281BBE"/>
    <w:rsid w:val="00287024"/>
    <w:rsid w:val="002A1D89"/>
    <w:rsid w:val="002A28F5"/>
    <w:rsid w:val="002A4132"/>
    <w:rsid w:val="002A4B81"/>
    <w:rsid w:val="002A6678"/>
    <w:rsid w:val="002B32D0"/>
    <w:rsid w:val="002B5936"/>
    <w:rsid w:val="002B5EAA"/>
    <w:rsid w:val="002C32B8"/>
    <w:rsid w:val="002C3793"/>
    <w:rsid w:val="002D134B"/>
    <w:rsid w:val="002D60ED"/>
    <w:rsid w:val="002D6448"/>
    <w:rsid w:val="002E1F0A"/>
    <w:rsid w:val="002E200D"/>
    <w:rsid w:val="002E209B"/>
    <w:rsid w:val="002E3580"/>
    <w:rsid w:val="002E4ABA"/>
    <w:rsid w:val="002E51C7"/>
    <w:rsid w:val="002E621C"/>
    <w:rsid w:val="002E7BAC"/>
    <w:rsid w:val="002F09A8"/>
    <w:rsid w:val="002F0D2C"/>
    <w:rsid w:val="002F1143"/>
    <w:rsid w:val="002F321D"/>
    <w:rsid w:val="003066D7"/>
    <w:rsid w:val="003122FF"/>
    <w:rsid w:val="00320937"/>
    <w:rsid w:val="003216BB"/>
    <w:rsid w:val="00321718"/>
    <w:rsid w:val="00323C69"/>
    <w:rsid w:val="003247BD"/>
    <w:rsid w:val="00324B5E"/>
    <w:rsid w:val="00330DCB"/>
    <w:rsid w:val="003325BC"/>
    <w:rsid w:val="00332A64"/>
    <w:rsid w:val="00335F68"/>
    <w:rsid w:val="00344A25"/>
    <w:rsid w:val="00344C1B"/>
    <w:rsid w:val="0034694B"/>
    <w:rsid w:val="0035084A"/>
    <w:rsid w:val="00360E1D"/>
    <w:rsid w:val="00361157"/>
    <w:rsid w:val="00363750"/>
    <w:rsid w:val="00363A37"/>
    <w:rsid w:val="0036405E"/>
    <w:rsid w:val="00365F49"/>
    <w:rsid w:val="003674E8"/>
    <w:rsid w:val="0037107C"/>
    <w:rsid w:val="00373BB3"/>
    <w:rsid w:val="00374EC5"/>
    <w:rsid w:val="003806C6"/>
    <w:rsid w:val="003812D9"/>
    <w:rsid w:val="0038498F"/>
    <w:rsid w:val="0039002F"/>
    <w:rsid w:val="0039029F"/>
    <w:rsid w:val="00392EA1"/>
    <w:rsid w:val="00393828"/>
    <w:rsid w:val="003A1541"/>
    <w:rsid w:val="003A1AC3"/>
    <w:rsid w:val="003A5680"/>
    <w:rsid w:val="003A722C"/>
    <w:rsid w:val="003B3A2A"/>
    <w:rsid w:val="003B443D"/>
    <w:rsid w:val="003B6CD7"/>
    <w:rsid w:val="003B7426"/>
    <w:rsid w:val="003C5446"/>
    <w:rsid w:val="003C59A6"/>
    <w:rsid w:val="003C75C8"/>
    <w:rsid w:val="003D05EC"/>
    <w:rsid w:val="003D169B"/>
    <w:rsid w:val="003D4609"/>
    <w:rsid w:val="003D4BC5"/>
    <w:rsid w:val="003D5544"/>
    <w:rsid w:val="003E0154"/>
    <w:rsid w:val="003E0176"/>
    <w:rsid w:val="003E0C35"/>
    <w:rsid w:val="003E2DEC"/>
    <w:rsid w:val="003E3B71"/>
    <w:rsid w:val="003E4248"/>
    <w:rsid w:val="003E760C"/>
    <w:rsid w:val="004028B1"/>
    <w:rsid w:val="00413B07"/>
    <w:rsid w:val="00413BC2"/>
    <w:rsid w:val="00413F66"/>
    <w:rsid w:val="00415D6D"/>
    <w:rsid w:val="00416A62"/>
    <w:rsid w:val="00416CFE"/>
    <w:rsid w:val="004242AA"/>
    <w:rsid w:val="0043267B"/>
    <w:rsid w:val="00432A7F"/>
    <w:rsid w:val="00441871"/>
    <w:rsid w:val="00446762"/>
    <w:rsid w:val="0045160E"/>
    <w:rsid w:val="00451709"/>
    <w:rsid w:val="00457B4D"/>
    <w:rsid w:val="00460827"/>
    <w:rsid w:val="00461743"/>
    <w:rsid w:val="00466B01"/>
    <w:rsid w:val="00472B74"/>
    <w:rsid w:val="00474EA5"/>
    <w:rsid w:val="0047525A"/>
    <w:rsid w:val="0047580B"/>
    <w:rsid w:val="00475AFC"/>
    <w:rsid w:val="0048144B"/>
    <w:rsid w:val="004827BE"/>
    <w:rsid w:val="00484A44"/>
    <w:rsid w:val="0048610B"/>
    <w:rsid w:val="00486BA5"/>
    <w:rsid w:val="00495EC7"/>
    <w:rsid w:val="00496B69"/>
    <w:rsid w:val="00497753"/>
    <w:rsid w:val="004A2567"/>
    <w:rsid w:val="004A5273"/>
    <w:rsid w:val="004A6307"/>
    <w:rsid w:val="004A6F0D"/>
    <w:rsid w:val="004A79BF"/>
    <w:rsid w:val="004B7710"/>
    <w:rsid w:val="004C0D2B"/>
    <w:rsid w:val="004C4796"/>
    <w:rsid w:val="004C675B"/>
    <w:rsid w:val="004C7573"/>
    <w:rsid w:val="004D01B4"/>
    <w:rsid w:val="004D1000"/>
    <w:rsid w:val="004D18C5"/>
    <w:rsid w:val="004D26D4"/>
    <w:rsid w:val="004D309D"/>
    <w:rsid w:val="004D5AFE"/>
    <w:rsid w:val="004D6871"/>
    <w:rsid w:val="004E06D1"/>
    <w:rsid w:val="004E24BC"/>
    <w:rsid w:val="004E33BF"/>
    <w:rsid w:val="004E38B2"/>
    <w:rsid w:val="004E5315"/>
    <w:rsid w:val="004E57DE"/>
    <w:rsid w:val="004F04AF"/>
    <w:rsid w:val="004F3A36"/>
    <w:rsid w:val="004F544E"/>
    <w:rsid w:val="004F5C41"/>
    <w:rsid w:val="004F7473"/>
    <w:rsid w:val="004F7BA4"/>
    <w:rsid w:val="005024F5"/>
    <w:rsid w:val="00506612"/>
    <w:rsid w:val="00507B00"/>
    <w:rsid w:val="00507DB2"/>
    <w:rsid w:val="00511313"/>
    <w:rsid w:val="005119BA"/>
    <w:rsid w:val="0052515B"/>
    <w:rsid w:val="00525E3E"/>
    <w:rsid w:val="00526ADA"/>
    <w:rsid w:val="00536C46"/>
    <w:rsid w:val="00542518"/>
    <w:rsid w:val="00543DD3"/>
    <w:rsid w:val="005455F0"/>
    <w:rsid w:val="00553373"/>
    <w:rsid w:val="00563E14"/>
    <w:rsid w:val="00565961"/>
    <w:rsid w:val="00565D8A"/>
    <w:rsid w:val="00566770"/>
    <w:rsid w:val="00571AE3"/>
    <w:rsid w:val="005720F6"/>
    <w:rsid w:val="0058059A"/>
    <w:rsid w:val="00580A65"/>
    <w:rsid w:val="00581C11"/>
    <w:rsid w:val="0058662F"/>
    <w:rsid w:val="005900DB"/>
    <w:rsid w:val="005952F9"/>
    <w:rsid w:val="00596F55"/>
    <w:rsid w:val="00597D76"/>
    <w:rsid w:val="005A1AB3"/>
    <w:rsid w:val="005A270D"/>
    <w:rsid w:val="005A570A"/>
    <w:rsid w:val="005A7EFD"/>
    <w:rsid w:val="005B11BA"/>
    <w:rsid w:val="005B6E78"/>
    <w:rsid w:val="005C2A31"/>
    <w:rsid w:val="005C3E12"/>
    <w:rsid w:val="005C6C49"/>
    <w:rsid w:val="005D417E"/>
    <w:rsid w:val="005D4656"/>
    <w:rsid w:val="005D60D5"/>
    <w:rsid w:val="005E19BA"/>
    <w:rsid w:val="005E4065"/>
    <w:rsid w:val="005E79B6"/>
    <w:rsid w:val="005F10E8"/>
    <w:rsid w:val="005F13F5"/>
    <w:rsid w:val="005F1DE6"/>
    <w:rsid w:val="005F2591"/>
    <w:rsid w:val="005F426B"/>
    <w:rsid w:val="005F4CDB"/>
    <w:rsid w:val="005F6DF6"/>
    <w:rsid w:val="00604A22"/>
    <w:rsid w:val="006075F9"/>
    <w:rsid w:val="00610D46"/>
    <w:rsid w:val="00611B39"/>
    <w:rsid w:val="00612598"/>
    <w:rsid w:val="00614CD3"/>
    <w:rsid w:val="00621C3D"/>
    <w:rsid w:val="00622C21"/>
    <w:rsid w:val="0062723B"/>
    <w:rsid w:val="00631A7E"/>
    <w:rsid w:val="0063423F"/>
    <w:rsid w:val="00635C41"/>
    <w:rsid w:val="006470EC"/>
    <w:rsid w:val="006515EA"/>
    <w:rsid w:val="00651A56"/>
    <w:rsid w:val="00652141"/>
    <w:rsid w:val="0065630E"/>
    <w:rsid w:val="0065648A"/>
    <w:rsid w:val="00656530"/>
    <w:rsid w:val="006574AF"/>
    <w:rsid w:val="00657EB2"/>
    <w:rsid w:val="00660E17"/>
    <w:rsid w:val="00667D41"/>
    <w:rsid w:val="00674BC6"/>
    <w:rsid w:val="0068059B"/>
    <w:rsid w:val="00683E9F"/>
    <w:rsid w:val="00684D08"/>
    <w:rsid w:val="0069415D"/>
    <w:rsid w:val="006946CA"/>
    <w:rsid w:val="00695CCE"/>
    <w:rsid w:val="006966C2"/>
    <w:rsid w:val="006A1A4E"/>
    <w:rsid w:val="006A5D9B"/>
    <w:rsid w:val="006A79DB"/>
    <w:rsid w:val="006B01CE"/>
    <w:rsid w:val="006B4237"/>
    <w:rsid w:val="006B52B1"/>
    <w:rsid w:val="006C181C"/>
    <w:rsid w:val="006C31FD"/>
    <w:rsid w:val="006D1F3D"/>
    <w:rsid w:val="006D3E58"/>
    <w:rsid w:val="006D45F7"/>
    <w:rsid w:val="006D4803"/>
    <w:rsid w:val="006D69E2"/>
    <w:rsid w:val="006E2E7F"/>
    <w:rsid w:val="006E3E2F"/>
    <w:rsid w:val="006F084E"/>
    <w:rsid w:val="006F158D"/>
    <w:rsid w:val="006F37C2"/>
    <w:rsid w:val="006F61A0"/>
    <w:rsid w:val="006F7C85"/>
    <w:rsid w:val="007013C9"/>
    <w:rsid w:val="00701FB1"/>
    <w:rsid w:val="00702A90"/>
    <w:rsid w:val="0071392F"/>
    <w:rsid w:val="007144B6"/>
    <w:rsid w:val="00715EC4"/>
    <w:rsid w:val="00727676"/>
    <w:rsid w:val="00731E0D"/>
    <w:rsid w:val="0073383F"/>
    <w:rsid w:val="00743124"/>
    <w:rsid w:val="00744ABA"/>
    <w:rsid w:val="00744F3B"/>
    <w:rsid w:val="00745678"/>
    <w:rsid w:val="00745877"/>
    <w:rsid w:val="00747EF5"/>
    <w:rsid w:val="00750876"/>
    <w:rsid w:val="00750933"/>
    <w:rsid w:val="00753965"/>
    <w:rsid w:val="0075555F"/>
    <w:rsid w:val="00761513"/>
    <w:rsid w:val="00761998"/>
    <w:rsid w:val="00764D3D"/>
    <w:rsid w:val="0076721B"/>
    <w:rsid w:val="00767933"/>
    <w:rsid w:val="007711AE"/>
    <w:rsid w:val="0077325F"/>
    <w:rsid w:val="00780A43"/>
    <w:rsid w:val="00780CDD"/>
    <w:rsid w:val="0078138D"/>
    <w:rsid w:val="00785C4E"/>
    <w:rsid w:val="0078647E"/>
    <w:rsid w:val="00790365"/>
    <w:rsid w:val="007921C5"/>
    <w:rsid w:val="00793151"/>
    <w:rsid w:val="00793D23"/>
    <w:rsid w:val="00794E01"/>
    <w:rsid w:val="00795EE6"/>
    <w:rsid w:val="007A02A9"/>
    <w:rsid w:val="007A2D2E"/>
    <w:rsid w:val="007A33E9"/>
    <w:rsid w:val="007A3549"/>
    <w:rsid w:val="007A3D34"/>
    <w:rsid w:val="007A4CED"/>
    <w:rsid w:val="007A4EAD"/>
    <w:rsid w:val="007A7D09"/>
    <w:rsid w:val="007A7D82"/>
    <w:rsid w:val="007B0A01"/>
    <w:rsid w:val="007B4464"/>
    <w:rsid w:val="007B47E8"/>
    <w:rsid w:val="007B4D05"/>
    <w:rsid w:val="007B6130"/>
    <w:rsid w:val="007B6618"/>
    <w:rsid w:val="007C001F"/>
    <w:rsid w:val="007C1329"/>
    <w:rsid w:val="007C16DF"/>
    <w:rsid w:val="007C7235"/>
    <w:rsid w:val="007D07EC"/>
    <w:rsid w:val="007D2B74"/>
    <w:rsid w:val="007D5D3B"/>
    <w:rsid w:val="007D7ACE"/>
    <w:rsid w:val="007E3CF9"/>
    <w:rsid w:val="007E46CB"/>
    <w:rsid w:val="007E6A4F"/>
    <w:rsid w:val="007F0F82"/>
    <w:rsid w:val="007F2CFB"/>
    <w:rsid w:val="007F317A"/>
    <w:rsid w:val="007F3280"/>
    <w:rsid w:val="007F456E"/>
    <w:rsid w:val="007F6BD2"/>
    <w:rsid w:val="00800F5E"/>
    <w:rsid w:val="008022E5"/>
    <w:rsid w:val="008033BA"/>
    <w:rsid w:val="00803E54"/>
    <w:rsid w:val="0080433B"/>
    <w:rsid w:val="008072B5"/>
    <w:rsid w:val="00810CC5"/>
    <w:rsid w:val="008114D3"/>
    <w:rsid w:val="008118B9"/>
    <w:rsid w:val="00811F1B"/>
    <w:rsid w:val="00817A97"/>
    <w:rsid w:val="008205DB"/>
    <w:rsid w:val="00821A5D"/>
    <w:rsid w:val="00822F15"/>
    <w:rsid w:val="0082323D"/>
    <w:rsid w:val="008267B4"/>
    <w:rsid w:val="008319A5"/>
    <w:rsid w:val="00833476"/>
    <w:rsid w:val="00837F12"/>
    <w:rsid w:val="00841831"/>
    <w:rsid w:val="008469E0"/>
    <w:rsid w:val="00846D95"/>
    <w:rsid w:val="008505AA"/>
    <w:rsid w:val="00852223"/>
    <w:rsid w:val="00852566"/>
    <w:rsid w:val="008525E0"/>
    <w:rsid w:val="00853D7F"/>
    <w:rsid w:val="00855A32"/>
    <w:rsid w:val="00857795"/>
    <w:rsid w:val="00860C05"/>
    <w:rsid w:val="008623E7"/>
    <w:rsid w:val="008636A9"/>
    <w:rsid w:val="008664AD"/>
    <w:rsid w:val="00870879"/>
    <w:rsid w:val="008737F9"/>
    <w:rsid w:val="00876143"/>
    <w:rsid w:val="00877628"/>
    <w:rsid w:val="0087799B"/>
    <w:rsid w:val="00880331"/>
    <w:rsid w:val="008827A8"/>
    <w:rsid w:val="00891C01"/>
    <w:rsid w:val="00894FB3"/>
    <w:rsid w:val="00895F51"/>
    <w:rsid w:val="008A04B2"/>
    <w:rsid w:val="008A0568"/>
    <w:rsid w:val="008A6F3C"/>
    <w:rsid w:val="008A72A3"/>
    <w:rsid w:val="008B2ECC"/>
    <w:rsid w:val="008B343B"/>
    <w:rsid w:val="008B4335"/>
    <w:rsid w:val="008B4E49"/>
    <w:rsid w:val="008B511C"/>
    <w:rsid w:val="008C3AFE"/>
    <w:rsid w:val="008C3E33"/>
    <w:rsid w:val="008C49F0"/>
    <w:rsid w:val="008D170A"/>
    <w:rsid w:val="008D28FA"/>
    <w:rsid w:val="008D4D60"/>
    <w:rsid w:val="008D60AF"/>
    <w:rsid w:val="008D73CC"/>
    <w:rsid w:val="008F1450"/>
    <w:rsid w:val="008F1965"/>
    <w:rsid w:val="008F44EF"/>
    <w:rsid w:val="008F4B97"/>
    <w:rsid w:val="008F5BB0"/>
    <w:rsid w:val="008F6FA2"/>
    <w:rsid w:val="009016C6"/>
    <w:rsid w:val="0090519F"/>
    <w:rsid w:val="00911CD8"/>
    <w:rsid w:val="00916742"/>
    <w:rsid w:val="0092376B"/>
    <w:rsid w:val="0092528B"/>
    <w:rsid w:val="00926117"/>
    <w:rsid w:val="00930232"/>
    <w:rsid w:val="00941CCB"/>
    <w:rsid w:val="009425EF"/>
    <w:rsid w:val="00944020"/>
    <w:rsid w:val="00944107"/>
    <w:rsid w:val="00947D1B"/>
    <w:rsid w:val="00952F80"/>
    <w:rsid w:val="009535BB"/>
    <w:rsid w:val="00953B73"/>
    <w:rsid w:val="00956037"/>
    <w:rsid w:val="00956054"/>
    <w:rsid w:val="00961EEA"/>
    <w:rsid w:val="0096559A"/>
    <w:rsid w:val="00965A88"/>
    <w:rsid w:val="00966DF6"/>
    <w:rsid w:val="0097214C"/>
    <w:rsid w:val="00972403"/>
    <w:rsid w:val="00974B80"/>
    <w:rsid w:val="009826DE"/>
    <w:rsid w:val="00983D1F"/>
    <w:rsid w:val="00984A1A"/>
    <w:rsid w:val="00987ADD"/>
    <w:rsid w:val="00992069"/>
    <w:rsid w:val="009922AB"/>
    <w:rsid w:val="0099450A"/>
    <w:rsid w:val="009946DF"/>
    <w:rsid w:val="00995C33"/>
    <w:rsid w:val="00996A2D"/>
    <w:rsid w:val="009A2914"/>
    <w:rsid w:val="009A5BF7"/>
    <w:rsid w:val="009A7A7C"/>
    <w:rsid w:val="009B08CB"/>
    <w:rsid w:val="009B1838"/>
    <w:rsid w:val="009B40DC"/>
    <w:rsid w:val="009B6F47"/>
    <w:rsid w:val="009C1CBF"/>
    <w:rsid w:val="009C2338"/>
    <w:rsid w:val="009C4EE3"/>
    <w:rsid w:val="009C6967"/>
    <w:rsid w:val="009D0299"/>
    <w:rsid w:val="009D26F4"/>
    <w:rsid w:val="009D7D5E"/>
    <w:rsid w:val="009E2E7D"/>
    <w:rsid w:val="009E35A2"/>
    <w:rsid w:val="009E3D25"/>
    <w:rsid w:val="009F1F5F"/>
    <w:rsid w:val="009F3964"/>
    <w:rsid w:val="009F51B9"/>
    <w:rsid w:val="00A004FF"/>
    <w:rsid w:val="00A03EEA"/>
    <w:rsid w:val="00A0504F"/>
    <w:rsid w:val="00A105CB"/>
    <w:rsid w:val="00A12619"/>
    <w:rsid w:val="00A23BF6"/>
    <w:rsid w:val="00A24961"/>
    <w:rsid w:val="00A25072"/>
    <w:rsid w:val="00A26293"/>
    <w:rsid w:val="00A339EE"/>
    <w:rsid w:val="00A370AA"/>
    <w:rsid w:val="00A41909"/>
    <w:rsid w:val="00A42A9F"/>
    <w:rsid w:val="00A43C9B"/>
    <w:rsid w:val="00A57448"/>
    <w:rsid w:val="00A60BE7"/>
    <w:rsid w:val="00A64001"/>
    <w:rsid w:val="00A64E71"/>
    <w:rsid w:val="00A658CC"/>
    <w:rsid w:val="00A729A4"/>
    <w:rsid w:val="00A73C97"/>
    <w:rsid w:val="00A73F84"/>
    <w:rsid w:val="00A74863"/>
    <w:rsid w:val="00A75202"/>
    <w:rsid w:val="00A85A3D"/>
    <w:rsid w:val="00A86400"/>
    <w:rsid w:val="00A8669B"/>
    <w:rsid w:val="00A90AB2"/>
    <w:rsid w:val="00A92112"/>
    <w:rsid w:val="00A9297D"/>
    <w:rsid w:val="00A94ABD"/>
    <w:rsid w:val="00A95274"/>
    <w:rsid w:val="00A95B9C"/>
    <w:rsid w:val="00A97427"/>
    <w:rsid w:val="00AA122A"/>
    <w:rsid w:val="00AA3BF2"/>
    <w:rsid w:val="00AB1456"/>
    <w:rsid w:val="00AB2075"/>
    <w:rsid w:val="00AB726B"/>
    <w:rsid w:val="00AB7C66"/>
    <w:rsid w:val="00AC1B37"/>
    <w:rsid w:val="00AC5BFA"/>
    <w:rsid w:val="00AC7FEF"/>
    <w:rsid w:val="00AD01ED"/>
    <w:rsid w:val="00AD126E"/>
    <w:rsid w:val="00AD23A3"/>
    <w:rsid w:val="00AD2C00"/>
    <w:rsid w:val="00AD2E6B"/>
    <w:rsid w:val="00AD4342"/>
    <w:rsid w:val="00AD4515"/>
    <w:rsid w:val="00AD4724"/>
    <w:rsid w:val="00AE6038"/>
    <w:rsid w:val="00AE79CC"/>
    <w:rsid w:val="00AF07A7"/>
    <w:rsid w:val="00AF1681"/>
    <w:rsid w:val="00B00F5E"/>
    <w:rsid w:val="00B00FCF"/>
    <w:rsid w:val="00B018D5"/>
    <w:rsid w:val="00B01997"/>
    <w:rsid w:val="00B01DAA"/>
    <w:rsid w:val="00B074FA"/>
    <w:rsid w:val="00B10983"/>
    <w:rsid w:val="00B12863"/>
    <w:rsid w:val="00B15E71"/>
    <w:rsid w:val="00B22E8C"/>
    <w:rsid w:val="00B2558F"/>
    <w:rsid w:val="00B25B63"/>
    <w:rsid w:val="00B264AA"/>
    <w:rsid w:val="00B269F8"/>
    <w:rsid w:val="00B3007D"/>
    <w:rsid w:val="00B33859"/>
    <w:rsid w:val="00B33E48"/>
    <w:rsid w:val="00B352E1"/>
    <w:rsid w:val="00B37804"/>
    <w:rsid w:val="00B42AF7"/>
    <w:rsid w:val="00B42F99"/>
    <w:rsid w:val="00B43395"/>
    <w:rsid w:val="00B454AD"/>
    <w:rsid w:val="00B46522"/>
    <w:rsid w:val="00B46BAE"/>
    <w:rsid w:val="00B51C54"/>
    <w:rsid w:val="00B540C7"/>
    <w:rsid w:val="00B57251"/>
    <w:rsid w:val="00B572B8"/>
    <w:rsid w:val="00B711FA"/>
    <w:rsid w:val="00B714E4"/>
    <w:rsid w:val="00B740A3"/>
    <w:rsid w:val="00B7431D"/>
    <w:rsid w:val="00B75E73"/>
    <w:rsid w:val="00B81288"/>
    <w:rsid w:val="00B81563"/>
    <w:rsid w:val="00B851B9"/>
    <w:rsid w:val="00B91E4B"/>
    <w:rsid w:val="00B941BE"/>
    <w:rsid w:val="00B94F75"/>
    <w:rsid w:val="00B97B6A"/>
    <w:rsid w:val="00B97E2E"/>
    <w:rsid w:val="00BB074A"/>
    <w:rsid w:val="00BB55A3"/>
    <w:rsid w:val="00BB5B1D"/>
    <w:rsid w:val="00BB7FEC"/>
    <w:rsid w:val="00BC1C70"/>
    <w:rsid w:val="00BC6E9B"/>
    <w:rsid w:val="00BD1443"/>
    <w:rsid w:val="00BD321F"/>
    <w:rsid w:val="00BD65B4"/>
    <w:rsid w:val="00BD74FC"/>
    <w:rsid w:val="00BE0D27"/>
    <w:rsid w:val="00BE2182"/>
    <w:rsid w:val="00BE31EE"/>
    <w:rsid w:val="00BE7923"/>
    <w:rsid w:val="00BF232D"/>
    <w:rsid w:val="00BF2357"/>
    <w:rsid w:val="00BF3CE5"/>
    <w:rsid w:val="00C00E35"/>
    <w:rsid w:val="00C12DBB"/>
    <w:rsid w:val="00C16681"/>
    <w:rsid w:val="00C228DD"/>
    <w:rsid w:val="00C23401"/>
    <w:rsid w:val="00C23482"/>
    <w:rsid w:val="00C245A3"/>
    <w:rsid w:val="00C2483A"/>
    <w:rsid w:val="00C2686E"/>
    <w:rsid w:val="00C272DD"/>
    <w:rsid w:val="00C27B78"/>
    <w:rsid w:val="00C3351A"/>
    <w:rsid w:val="00C34041"/>
    <w:rsid w:val="00C36F99"/>
    <w:rsid w:val="00C402B0"/>
    <w:rsid w:val="00C40EA1"/>
    <w:rsid w:val="00C41F1C"/>
    <w:rsid w:val="00C42E70"/>
    <w:rsid w:val="00C43E6D"/>
    <w:rsid w:val="00C461CC"/>
    <w:rsid w:val="00C47A64"/>
    <w:rsid w:val="00C5331A"/>
    <w:rsid w:val="00C5410D"/>
    <w:rsid w:val="00C5433C"/>
    <w:rsid w:val="00C54A31"/>
    <w:rsid w:val="00C57549"/>
    <w:rsid w:val="00C63571"/>
    <w:rsid w:val="00C67F40"/>
    <w:rsid w:val="00C74B10"/>
    <w:rsid w:val="00C75990"/>
    <w:rsid w:val="00C8074A"/>
    <w:rsid w:val="00C81AFC"/>
    <w:rsid w:val="00C838D5"/>
    <w:rsid w:val="00C85CFE"/>
    <w:rsid w:val="00C87028"/>
    <w:rsid w:val="00C87ECD"/>
    <w:rsid w:val="00C91C48"/>
    <w:rsid w:val="00C92D37"/>
    <w:rsid w:val="00C931D6"/>
    <w:rsid w:val="00CA32DF"/>
    <w:rsid w:val="00CA4164"/>
    <w:rsid w:val="00CA53A9"/>
    <w:rsid w:val="00CB130C"/>
    <w:rsid w:val="00CB24EC"/>
    <w:rsid w:val="00CB3EB9"/>
    <w:rsid w:val="00CB48FF"/>
    <w:rsid w:val="00CB6EEA"/>
    <w:rsid w:val="00CC18D4"/>
    <w:rsid w:val="00CC19FB"/>
    <w:rsid w:val="00CC3386"/>
    <w:rsid w:val="00CC40EC"/>
    <w:rsid w:val="00CC4112"/>
    <w:rsid w:val="00CC5BEA"/>
    <w:rsid w:val="00CD24D2"/>
    <w:rsid w:val="00CD5845"/>
    <w:rsid w:val="00CD6465"/>
    <w:rsid w:val="00CE1635"/>
    <w:rsid w:val="00CE1848"/>
    <w:rsid w:val="00CE506F"/>
    <w:rsid w:val="00CE6C97"/>
    <w:rsid w:val="00CE7001"/>
    <w:rsid w:val="00CF05EB"/>
    <w:rsid w:val="00CF0A54"/>
    <w:rsid w:val="00CF1D43"/>
    <w:rsid w:val="00CF1EBF"/>
    <w:rsid w:val="00CF238C"/>
    <w:rsid w:val="00CF4E3B"/>
    <w:rsid w:val="00CF6396"/>
    <w:rsid w:val="00D01E4B"/>
    <w:rsid w:val="00D06260"/>
    <w:rsid w:val="00D104FE"/>
    <w:rsid w:val="00D10598"/>
    <w:rsid w:val="00D10CAF"/>
    <w:rsid w:val="00D15110"/>
    <w:rsid w:val="00D22916"/>
    <w:rsid w:val="00D229EB"/>
    <w:rsid w:val="00D241C4"/>
    <w:rsid w:val="00D25C8C"/>
    <w:rsid w:val="00D2663C"/>
    <w:rsid w:val="00D30F98"/>
    <w:rsid w:val="00D3266A"/>
    <w:rsid w:val="00D3406A"/>
    <w:rsid w:val="00D42F25"/>
    <w:rsid w:val="00D4344C"/>
    <w:rsid w:val="00D44B3F"/>
    <w:rsid w:val="00D46612"/>
    <w:rsid w:val="00D50333"/>
    <w:rsid w:val="00D57658"/>
    <w:rsid w:val="00D630E2"/>
    <w:rsid w:val="00D66162"/>
    <w:rsid w:val="00D733A3"/>
    <w:rsid w:val="00D74BE5"/>
    <w:rsid w:val="00D80E7B"/>
    <w:rsid w:val="00D83CCC"/>
    <w:rsid w:val="00D86A27"/>
    <w:rsid w:val="00D873C5"/>
    <w:rsid w:val="00D90A81"/>
    <w:rsid w:val="00D93327"/>
    <w:rsid w:val="00D939BA"/>
    <w:rsid w:val="00D96805"/>
    <w:rsid w:val="00D97DD6"/>
    <w:rsid w:val="00DA22B2"/>
    <w:rsid w:val="00DA525E"/>
    <w:rsid w:val="00DA5591"/>
    <w:rsid w:val="00DA7A18"/>
    <w:rsid w:val="00DB23FC"/>
    <w:rsid w:val="00DB31A7"/>
    <w:rsid w:val="00DC280B"/>
    <w:rsid w:val="00DC477A"/>
    <w:rsid w:val="00DC4EDE"/>
    <w:rsid w:val="00DC612B"/>
    <w:rsid w:val="00DD2332"/>
    <w:rsid w:val="00DD43EF"/>
    <w:rsid w:val="00DD65C9"/>
    <w:rsid w:val="00DE02AA"/>
    <w:rsid w:val="00DE565F"/>
    <w:rsid w:val="00DF0C38"/>
    <w:rsid w:val="00DF308F"/>
    <w:rsid w:val="00DF4540"/>
    <w:rsid w:val="00DF74EF"/>
    <w:rsid w:val="00DF7B12"/>
    <w:rsid w:val="00E0396B"/>
    <w:rsid w:val="00E050FE"/>
    <w:rsid w:val="00E05527"/>
    <w:rsid w:val="00E0708A"/>
    <w:rsid w:val="00E1007C"/>
    <w:rsid w:val="00E12FFA"/>
    <w:rsid w:val="00E15CA7"/>
    <w:rsid w:val="00E21FBA"/>
    <w:rsid w:val="00E22ED4"/>
    <w:rsid w:val="00E26842"/>
    <w:rsid w:val="00E3170F"/>
    <w:rsid w:val="00E33E4C"/>
    <w:rsid w:val="00E3469A"/>
    <w:rsid w:val="00E3672B"/>
    <w:rsid w:val="00E408E0"/>
    <w:rsid w:val="00E458B9"/>
    <w:rsid w:val="00E518B9"/>
    <w:rsid w:val="00E52CFB"/>
    <w:rsid w:val="00E52F3D"/>
    <w:rsid w:val="00E54F49"/>
    <w:rsid w:val="00E62CC2"/>
    <w:rsid w:val="00E630E5"/>
    <w:rsid w:val="00E73FC7"/>
    <w:rsid w:val="00E75354"/>
    <w:rsid w:val="00E759D1"/>
    <w:rsid w:val="00E75BF0"/>
    <w:rsid w:val="00E80352"/>
    <w:rsid w:val="00E8133F"/>
    <w:rsid w:val="00E8356C"/>
    <w:rsid w:val="00E9028C"/>
    <w:rsid w:val="00E93CD6"/>
    <w:rsid w:val="00E9673B"/>
    <w:rsid w:val="00E96974"/>
    <w:rsid w:val="00E970B9"/>
    <w:rsid w:val="00EA310D"/>
    <w:rsid w:val="00EA3749"/>
    <w:rsid w:val="00EA47F5"/>
    <w:rsid w:val="00EA5EB0"/>
    <w:rsid w:val="00EA7615"/>
    <w:rsid w:val="00EB209C"/>
    <w:rsid w:val="00EB48A0"/>
    <w:rsid w:val="00EB627F"/>
    <w:rsid w:val="00EB78CD"/>
    <w:rsid w:val="00EC72C5"/>
    <w:rsid w:val="00ED1568"/>
    <w:rsid w:val="00ED2149"/>
    <w:rsid w:val="00ED2212"/>
    <w:rsid w:val="00ED289C"/>
    <w:rsid w:val="00ED37CC"/>
    <w:rsid w:val="00ED6672"/>
    <w:rsid w:val="00ED66C6"/>
    <w:rsid w:val="00EE0F9D"/>
    <w:rsid w:val="00EF0010"/>
    <w:rsid w:val="00EF0202"/>
    <w:rsid w:val="00EF046F"/>
    <w:rsid w:val="00EF0DF1"/>
    <w:rsid w:val="00EF45E1"/>
    <w:rsid w:val="00F0356C"/>
    <w:rsid w:val="00F0435E"/>
    <w:rsid w:val="00F044EC"/>
    <w:rsid w:val="00F132FA"/>
    <w:rsid w:val="00F1445B"/>
    <w:rsid w:val="00F14603"/>
    <w:rsid w:val="00F21F48"/>
    <w:rsid w:val="00F22515"/>
    <w:rsid w:val="00F25512"/>
    <w:rsid w:val="00F304D5"/>
    <w:rsid w:val="00F35350"/>
    <w:rsid w:val="00F362B1"/>
    <w:rsid w:val="00F37AAD"/>
    <w:rsid w:val="00F4084F"/>
    <w:rsid w:val="00F41103"/>
    <w:rsid w:val="00F4233C"/>
    <w:rsid w:val="00F4383E"/>
    <w:rsid w:val="00F4789F"/>
    <w:rsid w:val="00F518CD"/>
    <w:rsid w:val="00F53767"/>
    <w:rsid w:val="00F53EF6"/>
    <w:rsid w:val="00F543B9"/>
    <w:rsid w:val="00F5613E"/>
    <w:rsid w:val="00F56E97"/>
    <w:rsid w:val="00F6245F"/>
    <w:rsid w:val="00F667B7"/>
    <w:rsid w:val="00F7004B"/>
    <w:rsid w:val="00F71959"/>
    <w:rsid w:val="00F7440B"/>
    <w:rsid w:val="00F77E2F"/>
    <w:rsid w:val="00F80EAA"/>
    <w:rsid w:val="00F830AA"/>
    <w:rsid w:val="00F83483"/>
    <w:rsid w:val="00F84DC4"/>
    <w:rsid w:val="00F86A9A"/>
    <w:rsid w:val="00F919B6"/>
    <w:rsid w:val="00F953E7"/>
    <w:rsid w:val="00F96891"/>
    <w:rsid w:val="00FA152E"/>
    <w:rsid w:val="00FA1ABC"/>
    <w:rsid w:val="00FA46CA"/>
    <w:rsid w:val="00FA642F"/>
    <w:rsid w:val="00FB1DA2"/>
    <w:rsid w:val="00FB3A99"/>
    <w:rsid w:val="00FB424D"/>
    <w:rsid w:val="00FB4D49"/>
    <w:rsid w:val="00FB57F2"/>
    <w:rsid w:val="00FB62D8"/>
    <w:rsid w:val="00FB79D5"/>
    <w:rsid w:val="00FB7D89"/>
    <w:rsid w:val="00FC3BAC"/>
    <w:rsid w:val="00FC3FC4"/>
    <w:rsid w:val="00FC47BF"/>
    <w:rsid w:val="00FC5609"/>
    <w:rsid w:val="00FC6291"/>
    <w:rsid w:val="00FE1FAB"/>
    <w:rsid w:val="00FE25F6"/>
    <w:rsid w:val="00FE3931"/>
    <w:rsid w:val="00FE3B73"/>
    <w:rsid w:val="00FF0A82"/>
    <w:rsid w:val="00FF2EE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056C34"/>
  <w15:chartTrackingRefBased/>
  <w15:docId w15:val="{4DED4967-5A90-42D3-8B04-35C6E360A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0C38"/>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77EE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77EE1"/>
    <w:rPr>
      <w:rFonts w:ascii="Palatino Linotype" w:hAnsi="Palatino Linotype"/>
      <w:color w:val="000000" w:themeColor="text1"/>
    </w:rPr>
  </w:style>
  <w:style w:type="paragraph" w:styleId="Piedepgina">
    <w:name w:val="footer"/>
    <w:basedOn w:val="Normal"/>
    <w:link w:val="PiedepginaCar"/>
    <w:uiPriority w:val="99"/>
    <w:unhideWhenUsed/>
    <w:rsid w:val="00177EE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77EE1"/>
    <w:rPr>
      <w:rFonts w:ascii="Palatino Linotype" w:hAnsi="Palatino Linotype"/>
      <w:color w:val="000000" w:themeColor="text1"/>
    </w:rPr>
  </w:style>
  <w:style w:type="table" w:styleId="Tablaconcuadrcula">
    <w:name w:val="Table Grid"/>
    <w:basedOn w:val="Tablanormal"/>
    <w:uiPriority w:val="39"/>
    <w:rsid w:val="00177EE1"/>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aliases w:val="Hipervínculo1,Hipervínculo11,Hipervínculo12,Hipervínculo13,Hipervínculo14,Hipervínculo15"/>
    <w:basedOn w:val="Fuentedeprrafopredeter"/>
    <w:uiPriority w:val="99"/>
    <w:unhideWhenUsed/>
    <w:qFormat/>
    <w:rsid w:val="00177EE1"/>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177EE1"/>
    <w:rPr>
      <w:rFonts w:ascii="Century Gothic" w:eastAsia="Times New Roman" w:hAnsi="Century Gothic" w:cs="Times New Roman"/>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77EE1"/>
    <w:pPr>
      <w:spacing w:after="0" w:line="240" w:lineRule="auto"/>
      <w:ind w:left="720"/>
      <w:contextualSpacing/>
      <w:jc w:val="left"/>
    </w:pPr>
    <w:rPr>
      <w:rFonts w:ascii="Century Gothic" w:eastAsia="Times New Roman" w:hAnsi="Century Gothic" w:cs="Times New Roman"/>
      <w:color w:val="auto"/>
      <w:szCs w:val="24"/>
      <w:lang w:eastAsia="es-ES"/>
    </w:rPr>
  </w:style>
  <w:style w:type="character" w:customStyle="1" w:styleId="UnresolvedMention1">
    <w:name w:val="Unresolved Mention1"/>
    <w:basedOn w:val="Fuentedeprrafopredeter"/>
    <w:uiPriority w:val="99"/>
    <w:semiHidden/>
    <w:unhideWhenUsed/>
    <w:rsid w:val="00177EE1"/>
    <w:rPr>
      <w:color w:val="605E5C"/>
      <w:shd w:val="clear" w:color="auto" w:fill="E1DFDD"/>
    </w:rPr>
  </w:style>
  <w:style w:type="character" w:styleId="Hipervnculovisitado">
    <w:name w:val="FollowedHyperlink"/>
    <w:basedOn w:val="Fuentedeprrafopredeter"/>
    <w:uiPriority w:val="99"/>
    <w:semiHidden/>
    <w:unhideWhenUsed/>
    <w:rsid w:val="00177EE1"/>
    <w:rPr>
      <w:color w:val="954F72" w:themeColor="followedHyperlink"/>
      <w:u w:val="single"/>
    </w:rPr>
  </w:style>
  <w:style w:type="character" w:customStyle="1" w:styleId="dp6">
    <w:name w:val="dp6"/>
    <w:basedOn w:val="Fuentedeprrafopredeter"/>
    <w:rsid w:val="00177EE1"/>
  </w:style>
  <w:style w:type="paragraph" w:styleId="Textosinformato">
    <w:name w:val="Plain Text"/>
    <w:basedOn w:val="Normal"/>
    <w:link w:val="TextosinformatoCar"/>
    <w:rsid w:val="00177EE1"/>
    <w:pPr>
      <w:spacing w:after="0" w:line="240" w:lineRule="auto"/>
      <w:jc w:val="left"/>
    </w:pPr>
    <w:rPr>
      <w:rFonts w:ascii="Courier New" w:eastAsia="Times New Roman" w:hAnsi="Courier New" w:cs="Times New Roman"/>
      <w:color w:val="auto"/>
      <w:sz w:val="20"/>
      <w:szCs w:val="20"/>
      <w:lang w:val="x-none" w:eastAsia="es-ES"/>
    </w:rPr>
  </w:style>
  <w:style w:type="character" w:customStyle="1" w:styleId="TextosinformatoCar">
    <w:name w:val="Texto sin formato Car"/>
    <w:basedOn w:val="Fuentedeprrafopredeter"/>
    <w:link w:val="Textosinformato"/>
    <w:rsid w:val="00177EE1"/>
    <w:rPr>
      <w:rFonts w:ascii="Courier New" w:eastAsia="Times New Roman" w:hAnsi="Courier New" w:cs="Times New Roman"/>
      <w:sz w:val="20"/>
      <w:szCs w:val="20"/>
      <w:lang w:val="x-none" w:eastAsia="es-ES"/>
    </w:rPr>
  </w:style>
  <w:style w:type="paragraph" w:customStyle="1" w:styleId="Texto">
    <w:name w:val="Texto"/>
    <w:basedOn w:val="Normal"/>
    <w:link w:val="TextoCar"/>
    <w:rsid w:val="00177EE1"/>
    <w:pPr>
      <w:spacing w:after="101" w:line="216" w:lineRule="exact"/>
      <w:ind w:firstLine="288"/>
    </w:pPr>
    <w:rPr>
      <w:rFonts w:ascii="Arial" w:eastAsia="Times New Roman" w:hAnsi="Arial" w:cs="Times New Roman"/>
      <w:color w:val="auto"/>
      <w:sz w:val="18"/>
      <w:szCs w:val="18"/>
      <w:lang w:val="es-ES" w:eastAsia="es-ES"/>
    </w:rPr>
  </w:style>
  <w:style w:type="character" w:customStyle="1" w:styleId="TextoCar">
    <w:name w:val="Texto Car"/>
    <w:link w:val="Texto"/>
    <w:locked/>
    <w:rsid w:val="00177EE1"/>
    <w:rPr>
      <w:rFonts w:ascii="Arial" w:eastAsia="Times New Roman" w:hAnsi="Arial" w:cs="Times New Roman"/>
      <w:sz w:val="18"/>
      <w:szCs w:val="18"/>
      <w:lang w:val="es-ES" w:eastAsia="es-ES"/>
    </w:rPr>
  </w:style>
  <w:style w:type="character" w:customStyle="1" w:styleId="markedcontent">
    <w:name w:val="markedcontent"/>
    <w:basedOn w:val="Fuentedeprrafopredeter"/>
    <w:rsid w:val="00177EE1"/>
  </w:style>
  <w:style w:type="paragraph" w:styleId="NormalWeb">
    <w:name w:val="Normal (Web)"/>
    <w:basedOn w:val="Normal"/>
    <w:uiPriority w:val="99"/>
    <w:semiHidden/>
    <w:unhideWhenUsed/>
    <w:rsid w:val="00177EE1"/>
    <w:pPr>
      <w:spacing w:before="100" w:beforeAutospacing="1" w:after="100" w:afterAutospacing="1" w:line="240" w:lineRule="auto"/>
      <w:jc w:val="left"/>
    </w:pPr>
    <w:rPr>
      <w:rFonts w:ascii="Times New Roman" w:eastAsia="Times New Roman" w:hAnsi="Times New Roman" w:cs="Times New Roman"/>
      <w:color w:val="auto"/>
      <w:sz w:val="24"/>
      <w:szCs w:val="24"/>
      <w:lang w:eastAsia="es-ES_tradnl"/>
    </w:rPr>
  </w:style>
  <w:style w:type="character" w:customStyle="1" w:styleId="apple-converted-space">
    <w:name w:val="apple-converted-space"/>
    <w:basedOn w:val="Fuentedeprrafopredeter"/>
    <w:rsid w:val="00177EE1"/>
  </w:style>
  <w:style w:type="paragraph" w:customStyle="1" w:styleId="paragraph">
    <w:name w:val="paragraph"/>
    <w:basedOn w:val="Normal"/>
    <w:rsid w:val="00916742"/>
    <w:pPr>
      <w:spacing w:before="100" w:beforeAutospacing="1" w:after="100" w:afterAutospacing="1" w:line="240" w:lineRule="auto"/>
      <w:jc w:val="left"/>
    </w:pPr>
    <w:rPr>
      <w:rFonts w:ascii="Times New Roman" w:eastAsia="Times New Roman" w:hAnsi="Times New Roman" w:cs="Times New Roman"/>
      <w:color w:val="auto"/>
      <w:sz w:val="24"/>
      <w:szCs w:val="24"/>
      <w:lang w:eastAsia="es-MX"/>
    </w:rPr>
  </w:style>
  <w:style w:type="character" w:customStyle="1" w:styleId="normaltextrun">
    <w:name w:val="normaltextrun"/>
    <w:basedOn w:val="Fuentedeprrafopredeter"/>
    <w:rsid w:val="00916742"/>
  </w:style>
  <w:style w:type="character" w:customStyle="1" w:styleId="eop">
    <w:name w:val="eop"/>
    <w:basedOn w:val="Fuentedeprrafopredeter"/>
    <w:rsid w:val="00916742"/>
  </w:style>
  <w:style w:type="character" w:customStyle="1" w:styleId="Mencinsinresolver1">
    <w:name w:val="Mención sin resolver1"/>
    <w:basedOn w:val="Fuentedeprrafopredeter"/>
    <w:uiPriority w:val="99"/>
    <w:semiHidden/>
    <w:unhideWhenUsed/>
    <w:rsid w:val="002A28F5"/>
    <w:rPr>
      <w:color w:val="605E5C"/>
      <w:shd w:val="clear" w:color="auto" w:fill="E1DFDD"/>
    </w:rPr>
  </w:style>
  <w:style w:type="character" w:customStyle="1" w:styleId="liststyle101843878level1">
    <w:name w:val="liststyle_101843878_level_1"/>
    <w:basedOn w:val="Fuentedeprrafopredeter"/>
    <w:rsid w:val="0000356F"/>
  </w:style>
  <w:style w:type="character" w:customStyle="1" w:styleId="liststyle531116157level1">
    <w:name w:val="liststyle_531116157_level_1"/>
    <w:basedOn w:val="Fuentedeprrafopredeter"/>
    <w:rsid w:val="0097214C"/>
  </w:style>
  <w:style w:type="character" w:customStyle="1" w:styleId="liststyle1720857053level1">
    <w:name w:val="liststyle_1720857053_level_1"/>
    <w:basedOn w:val="Fuentedeprrafopredeter"/>
    <w:rsid w:val="0097214C"/>
  </w:style>
  <w:style w:type="character" w:customStyle="1" w:styleId="liststyle1114203784level1">
    <w:name w:val="liststyle_1114203784_level_1"/>
    <w:basedOn w:val="Fuentedeprrafopredeter"/>
    <w:rsid w:val="0097214C"/>
  </w:style>
  <w:style w:type="character" w:customStyle="1" w:styleId="liststyle1433163178level1">
    <w:name w:val="liststyle_1433163178_level_1"/>
    <w:basedOn w:val="Fuentedeprrafopredeter"/>
    <w:rsid w:val="0097214C"/>
  </w:style>
  <w:style w:type="character" w:customStyle="1" w:styleId="liststyle634457552level1">
    <w:name w:val="liststyle_634457552_level_1"/>
    <w:basedOn w:val="Fuentedeprrafopredeter"/>
    <w:rsid w:val="0097214C"/>
  </w:style>
  <w:style w:type="character" w:customStyle="1" w:styleId="liststyle965307570level1">
    <w:name w:val="liststyle_965307570_level_1"/>
    <w:basedOn w:val="Fuentedeprrafopredeter"/>
    <w:rsid w:val="0097214C"/>
  </w:style>
  <w:style w:type="character" w:customStyle="1" w:styleId="liststyle955450067level1">
    <w:name w:val="liststyle_955450067_level_1"/>
    <w:basedOn w:val="Fuentedeprrafopredeter"/>
    <w:rsid w:val="00E0708A"/>
  </w:style>
  <w:style w:type="character" w:customStyle="1" w:styleId="liststyle680592117level1">
    <w:name w:val="liststyle_680592117_level_1"/>
    <w:basedOn w:val="Fuentedeprrafopredeter"/>
    <w:rsid w:val="00E0708A"/>
  </w:style>
  <w:style w:type="character" w:customStyle="1" w:styleId="liststyle253129228level1">
    <w:name w:val="liststyle_253129228_level_1"/>
    <w:basedOn w:val="Fuentedeprrafopredeter"/>
    <w:rsid w:val="00E0708A"/>
  </w:style>
  <w:style w:type="character" w:customStyle="1" w:styleId="liststyle1294600228level1">
    <w:name w:val="liststyle_1294600228_level_1"/>
    <w:basedOn w:val="Fuentedeprrafopredeter"/>
    <w:rsid w:val="00E0708A"/>
  </w:style>
  <w:style w:type="character" w:customStyle="1" w:styleId="liststyle576868307level1">
    <w:name w:val="liststyle_576868307_level_1"/>
    <w:basedOn w:val="Fuentedeprrafopredeter"/>
    <w:rsid w:val="00E0708A"/>
  </w:style>
  <w:style w:type="character" w:customStyle="1" w:styleId="liststyle871000154level1">
    <w:name w:val="liststyle_871000154_level_1"/>
    <w:basedOn w:val="Fuentedeprrafopredeter"/>
    <w:rsid w:val="00E0708A"/>
  </w:style>
  <w:style w:type="character" w:customStyle="1" w:styleId="liststyle1012340937level1">
    <w:name w:val="liststyle_1012340937_level_1"/>
    <w:basedOn w:val="Fuentedeprrafopredeter"/>
    <w:rsid w:val="00E0708A"/>
  </w:style>
  <w:style w:type="character" w:customStyle="1" w:styleId="findhit">
    <w:name w:val="findhit"/>
    <w:basedOn w:val="Fuentedeprrafopredeter"/>
    <w:rsid w:val="007C001F"/>
  </w:style>
  <w:style w:type="character" w:customStyle="1" w:styleId="Mencinsinresolver2">
    <w:name w:val="Mención sin resolver2"/>
    <w:basedOn w:val="Fuentedeprrafopredeter"/>
    <w:uiPriority w:val="99"/>
    <w:semiHidden/>
    <w:unhideWhenUsed/>
    <w:rsid w:val="006515EA"/>
    <w:rPr>
      <w:color w:val="605E5C"/>
      <w:shd w:val="clear" w:color="auto" w:fill="E1DFDD"/>
    </w:rPr>
  </w:style>
  <w:style w:type="paragraph" w:styleId="Revisin">
    <w:name w:val="Revision"/>
    <w:hidden/>
    <w:uiPriority w:val="99"/>
    <w:semiHidden/>
    <w:rsid w:val="004D6871"/>
    <w:pPr>
      <w:spacing w:after="0" w:line="240" w:lineRule="auto"/>
    </w:pPr>
    <w:rPr>
      <w:rFonts w:ascii="Palatino Linotype" w:hAnsi="Palatino Linotype"/>
      <w:color w:val="000000" w:themeColor="text1"/>
    </w:rPr>
  </w:style>
  <w:style w:type="character" w:customStyle="1" w:styleId="nombrefraccder">
    <w:name w:val="nombrefraccder"/>
    <w:basedOn w:val="Fuentedeprrafopredeter"/>
    <w:rsid w:val="00992069"/>
  </w:style>
  <w:style w:type="character" w:customStyle="1" w:styleId="numberfraccder">
    <w:name w:val="numberfraccder"/>
    <w:basedOn w:val="Fuentedeprrafopredeter"/>
    <w:rsid w:val="00992069"/>
  </w:style>
  <w:style w:type="character" w:customStyle="1" w:styleId="Mencinsinresolver3">
    <w:name w:val="Mención sin resolver3"/>
    <w:basedOn w:val="Fuentedeprrafopredeter"/>
    <w:uiPriority w:val="99"/>
    <w:semiHidden/>
    <w:unhideWhenUsed/>
    <w:rsid w:val="00B91E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45341">
      <w:bodyDiv w:val="1"/>
      <w:marLeft w:val="0"/>
      <w:marRight w:val="0"/>
      <w:marTop w:val="0"/>
      <w:marBottom w:val="0"/>
      <w:divBdr>
        <w:top w:val="none" w:sz="0" w:space="0" w:color="auto"/>
        <w:left w:val="none" w:sz="0" w:space="0" w:color="auto"/>
        <w:bottom w:val="none" w:sz="0" w:space="0" w:color="auto"/>
        <w:right w:val="none" w:sz="0" w:space="0" w:color="auto"/>
      </w:divBdr>
    </w:div>
    <w:div w:id="52168163">
      <w:bodyDiv w:val="1"/>
      <w:marLeft w:val="0"/>
      <w:marRight w:val="0"/>
      <w:marTop w:val="0"/>
      <w:marBottom w:val="0"/>
      <w:divBdr>
        <w:top w:val="none" w:sz="0" w:space="0" w:color="auto"/>
        <w:left w:val="none" w:sz="0" w:space="0" w:color="auto"/>
        <w:bottom w:val="none" w:sz="0" w:space="0" w:color="auto"/>
        <w:right w:val="none" w:sz="0" w:space="0" w:color="auto"/>
      </w:divBdr>
      <w:divsChild>
        <w:div w:id="885146528">
          <w:marLeft w:val="0"/>
          <w:marRight w:val="0"/>
          <w:marTop w:val="0"/>
          <w:marBottom w:val="101"/>
          <w:divBdr>
            <w:top w:val="none" w:sz="0" w:space="0" w:color="auto"/>
            <w:left w:val="none" w:sz="0" w:space="0" w:color="auto"/>
            <w:bottom w:val="none" w:sz="0" w:space="0" w:color="auto"/>
            <w:right w:val="none" w:sz="0" w:space="0" w:color="auto"/>
          </w:divBdr>
        </w:div>
      </w:divsChild>
    </w:div>
    <w:div w:id="74711654">
      <w:bodyDiv w:val="1"/>
      <w:marLeft w:val="0"/>
      <w:marRight w:val="0"/>
      <w:marTop w:val="0"/>
      <w:marBottom w:val="0"/>
      <w:divBdr>
        <w:top w:val="none" w:sz="0" w:space="0" w:color="auto"/>
        <w:left w:val="none" w:sz="0" w:space="0" w:color="auto"/>
        <w:bottom w:val="none" w:sz="0" w:space="0" w:color="auto"/>
        <w:right w:val="none" w:sz="0" w:space="0" w:color="auto"/>
      </w:divBdr>
      <w:divsChild>
        <w:div w:id="1162240543">
          <w:marLeft w:val="0"/>
          <w:marRight w:val="0"/>
          <w:marTop w:val="0"/>
          <w:marBottom w:val="101"/>
          <w:divBdr>
            <w:top w:val="none" w:sz="0" w:space="0" w:color="auto"/>
            <w:left w:val="none" w:sz="0" w:space="0" w:color="auto"/>
            <w:bottom w:val="none" w:sz="0" w:space="0" w:color="auto"/>
            <w:right w:val="none" w:sz="0" w:space="0" w:color="auto"/>
          </w:divBdr>
        </w:div>
        <w:div w:id="1390568779">
          <w:marLeft w:val="0"/>
          <w:marRight w:val="0"/>
          <w:marTop w:val="0"/>
          <w:marBottom w:val="101"/>
          <w:divBdr>
            <w:top w:val="none" w:sz="0" w:space="0" w:color="auto"/>
            <w:left w:val="none" w:sz="0" w:space="0" w:color="auto"/>
            <w:bottom w:val="none" w:sz="0" w:space="0" w:color="auto"/>
            <w:right w:val="none" w:sz="0" w:space="0" w:color="auto"/>
          </w:divBdr>
        </w:div>
        <w:div w:id="104464617">
          <w:marLeft w:val="648"/>
          <w:marRight w:val="0"/>
          <w:marTop w:val="0"/>
          <w:marBottom w:val="101"/>
          <w:divBdr>
            <w:top w:val="none" w:sz="0" w:space="0" w:color="auto"/>
            <w:left w:val="none" w:sz="0" w:space="0" w:color="auto"/>
            <w:bottom w:val="none" w:sz="0" w:space="0" w:color="auto"/>
            <w:right w:val="none" w:sz="0" w:space="0" w:color="auto"/>
          </w:divBdr>
        </w:div>
        <w:div w:id="2043287633">
          <w:marLeft w:val="648"/>
          <w:marRight w:val="0"/>
          <w:marTop w:val="0"/>
          <w:marBottom w:val="101"/>
          <w:divBdr>
            <w:top w:val="none" w:sz="0" w:space="0" w:color="auto"/>
            <w:left w:val="none" w:sz="0" w:space="0" w:color="auto"/>
            <w:bottom w:val="none" w:sz="0" w:space="0" w:color="auto"/>
            <w:right w:val="none" w:sz="0" w:space="0" w:color="auto"/>
          </w:divBdr>
        </w:div>
        <w:div w:id="1947422112">
          <w:marLeft w:val="648"/>
          <w:marRight w:val="0"/>
          <w:marTop w:val="0"/>
          <w:marBottom w:val="101"/>
          <w:divBdr>
            <w:top w:val="none" w:sz="0" w:space="0" w:color="auto"/>
            <w:left w:val="none" w:sz="0" w:space="0" w:color="auto"/>
            <w:bottom w:val="none" w:sz="0" w:space="0" w:color="auto"/>
            <w:right w:val="none" w:sz="0" w:space="0" w:color="auto"/>
          </w:divBdr>
        </w:div>
        <w:div w:id="35279294">
          <w:marLeft w:val="648"/>
          <w:marRight w:val="0"/>
          <w:marTop w:val="0"/>
          <w:marBottom w:val="101"/>
          <w:divBdr>
            <w:top w:val="none" w:sz="0" w:space="0" w:color="auto"/>
            <w:left w:val="none" w:sz="0" w:space="0" w:color="auto"/>
            <w:bottom w:val="none" w:sz="0" w:space="0" w:color="auto"/>
            <w:right w:val="none" w:sz="0" w:space="0" w:color="auto"/>
          </w:divBdr>
        </w:div>
        <w:div w:id="94323968">
          <w:marLeft w:val="648"/>
          <w:marRight w:val="0"/>
          <w:marTop w:val="0"/>
          <w:marBottom w:val="101"/>
          <w:divBdr>
            <w:top w:val="none" w:sz="0" w:space="0" w:color="auto"/>
            <w:left w:val="none" w:sz="0" w:space="0" w:color="auto"/>
            <w:bottom w:val="none" w:sz="0" w:space="0" w:color="auto"/>
            <w:right w:val="none" w:sz="0" w:space="0" w:color="auto"/>
          </w:divBdr>
        </w:div>
        <w:div w:id="520778700">
          <w:marLeft w:val="648"/>
          <w:marRight w:val="0"/>
          <w:marTop w:val="0"/>
          <w:marBottom w:val="101"/>
          <w:divBdr>
            <w:top w:val="none" w:sz="0" w:space="0" w:color="auto"/>
            <w:left w:val="none" w:sz="0" w:space="0" w:color="auto"/>
            <w:bottom w:val="none" w:sz="0" w:space="0" w:color="auto"/>
            <w:right w:val="none" w:sz="0" w:space="0" w:color="auto"/>
          </w:divBdr>
        </w:div>
        <w:div w:id="1970276614">
          <w:marLeft w:val="648"/>
          <w:marRight w:val="0"/>
          <w:marTop w:val="0"/>
          <w:marBottom w:val="101"/>
          <w:divBdr>
            <w:top w:val="none" w:sz="0" w:space="0" w:color="auto"/>
            <w:left w:val="none" w:sz="0" w:space="0" w:color="auto"/>
            <w:bottom w:val="none" w:sz="0" w:space="0" w:color="auto"/>
            <w:right w:val="none" w:sz="0" w:space="0" w:color="auto"/>
          </w:divBdr>
        </w:div>
        <w:div w:id="827477988">
          <w:marLeft w:val="648"/>
          <w:marRight w:val="0"/>
          <w:marTop w:val="0"/>
          <w:marBottom w:val="101"/>
          <w:divBdr>
            <w:top w:val="none" w:sz="0" w:space="0" w:color="auto"/>
            <w:left w:val="none" w:sz="0" w:space="0" w:color="auto"/>
            <w:bottom w:val="none" w:sz="0" w:space="0" w:color="auto"/>
            <w:right w:val="none" w:sz="0" w:space="0" w:color="auto"/>
          </w:divBdr>
        </w:div>
        <w:div w:id="2036809237">
          <w:marLeft w:val="648"/>
          <w:marRight w:val="0"/>
          <w:marTop w:val="0"/>
          <w:marBottom w:val="101"/>
          <w:divBdr>
            <w:top w:val="none" w:sz="0" w:space="0" w:color="auto"/>
            <w:left w:val="none" w:sz="0" w:space="0" w:color="auto"/>
            <w:bottom w:val="none" w:sz="0" w:space="0" w:color="auto"/>
            <w:right w:val="none" w:sz="0" w:space="0" w:color="auto"/>
          </w:divBdr>
        </w:div>
        <w:div w:id="1032921594">
          <w:marLeft w:val="648"/>
          <w:marRight w:val="0"/>
          <w:marTop w:val="0"/>
          <w:marBottom w:val="101"/>
          <w:divBdr>
            <w:top w:val="none" w:sz="0" w:space="0" w:color="auto"/>
            <w:left w:val="none" w:sz="0" w:space="0" w:color="auto"/>
            <w:bottom w:val="none" w:sz="0" w:space="0" w:color="auto"/>
            <w:right w:val="none" w:sz="0" w:space="0" w:color="auto"/>
          </w:divBdr>
        </w:div>
        <w:div w:id="104078690">
          <w:marLeft w:val="648"/>
          <w:marRight w:val="0"/>
          <w:marTop w:val="0"/>
          <w:marBottom w:val="101"/>
          <w:divBdr>
            <w:top w:val="none" w:sz="0" w:space="0" w:color="auto"/>
            <w:left w:val="none" w:sz="0" w:space="0" w:color="auto"/>
            <w:bottom w:val="none" w:sz="0" w:space="0" w:color="auto"/>
            <w:right w:val="none" w:sz="0" w:space="0" w:color="auto"/>
          </w:divBdr>
        </w:div>
        <w:div w:id="1352997480">
          <w:marLeft w:val="648"/>
          <w:marRight w:val="0"/>
          <w:marTop w:val="0"/>
          <w:marBottom w:val="101"/>
          <w:divBdr>
            <w:top w:val="none" w:sz="0" w:space="0" w:color="auto"/>
            <w:left w:val="none" w:sz="0" w:space="0" w:color="auto"/>
            <w:bottom w:val="none" w:sz="0" w:space="0" w:color="auto"/>
            <w:right w:val="none" w:sz="0" w:space="0" w:color="auto"/>
          </w:divBdr>
        </w:div>
        <w:div w:id="408119211">
          <w:marLeft w:val="648"/>
          <w:marRight w:val="0"/>
          <w:marTop w:val="0"/>
          <w:marBottom w:val="101"/>
          <w:divBdr>
            <w:top w:val="none" w:sz="0" w:space="0" w:color="auto"/>
            <w:left w:val="none" w:sz="0" w:space="0" w:color="auto"/>
            <w:bottom w:val="none" w:sz="0" w:space="0" w:color="auto"/>
            <w:right w:val="none" w:sz="0" w:space="0" w:color="auto"/>
          </w:divBdr>
        </w:div>
        <w:div w:id="736710012">
          <w:marLeft w:val="648"/>
          <w:marRight w:val="0"/>
          <w:marTop w:val="0"/>
          <w:marBottom w:val="101"/>
          <w:divBdr>
            <w:top w:val="none" w:sz="0" w:space="0" w:color="auto"/>
            <w:left w:val="none" w:sz="0" w:space="0" w:color="auto"/>
            <w:bottom w:val="none" w:sz="0" w:space="0" w:color="auto"/>
            <w:right w:val="none" w:sz="0" w:space="0" w:color="auto"/>
          </w:divBdr>
        </w:div>
        <w:div w:id="876506071">
          <w:marLeft w:val="648"/>
          <w:marRight w:val="0"/>
          <w:marTop w:val="0"/>
          <w:marBottom w:val="101"/>
          <w:divBdr>
            <w:top w:val="none" w:sz="0" w:space="0" w:color="auto"/>
            <w:left w:val="none" w:sz="0" w:space="0" w:color="auto"/>
            <w:bottom w:val="none" w:sz="0" w:space="0" w:color="auto"/>
            <w:right w:val="none" w:sz="0" w:space="0" w:color="auto"/>
          </w:divBdr>
        </w:div>
        <w:div w:id="1199657419">
          <w:marLeft w:val="648"/>
          <w:marRight w:val="0"/>
          <w:marTop w:val="0"/>
          <w:marBottom w:val="101"/>
          <w:divBdr>
            <w:top w:val="none" w:sz="0" w:space="0" w:color="auto"/>
            <w:left w:val="none" w:sz="0" w:space="0" w:color="auto"/>
            <w:bottom w:val="none" w:sz="0" w:space="0" w:color="auto"/>
            <w:right w:val="none" w:sz="0" w:space="0" w:color="auto"/>
          </w:divBdr>
        </w:div>
        <w:div w:id="129519220">
          <w:marLeft w:val="648"/>
          <w:marRight w:val="0"/>
          <w:marTop w:val="0"/>
          <w:marBottom w:val="101"/>
          <w:divBdr>
            <w:top w:val="none" w:sz="0" w:space="0" w:color="auto"/>
            <w:left w:val="none" w:sz="0" w:space="0" w:color="auto"/>
            <w:bottom w:val="none" w:sz="0" w:space="0" w:color="auto"/>
            <w:right w:val="none" w:sz="0" w:space="0" w:color="auto"/>
          </w:divBdr>
        </w:div>
        <w:div w:id="1197352811">
          <w:marLeft w:val="648"/>
          <w:marRight w:val="0"/>
          <w:marTop w:val="0"/>
          <w:marBottom w:val="101"/>
          <w:divBdr>
            <w:top w:val="none" w:sz="0" w:space="0" w:color="auto"/>
            <w:left w:val="none" w:sz="0" w:space="0" w:color="auto"/>
            <w:bottom w:val="none" w:sz="0" w:space="0" w:color="auto"/>
            <w:right w:val="none" w:sz="0" w:space="0" w:color="auto"/>
          </w:divBdr>
        </w:div>
        <w:div w:id="1086732870">
          <w:marLeft w:val="648"/>
          <w:marRight w:val="0"/>
          <w:marTop w:val="0"/>
          <w:marBottom w:val="101"/>
          <w:divBdr>
            <w:top w:val="none" w:sz="0" w:space="0" w:color="auto"/>
            <w:left w:val="none" w:sz="0" w:space="0" w:color="auto"/>
            <w:bottom w:val="none" w:sz="0" w:space="0" w:color="auto"/>
            <w:right w:val="none" w:sz="0" w:space="0" w:color="auto"/>
          </w:divBdr>
        </w:div>
        <w:div w:id="703138578">
          <w:marLeft w:val="648"/>
          <w:marRight w:val="0"/>
          <w:marTop w:val="0"/>
          <w:marBottom w:val="101"/>
          <w:divBdr>
            <w:top w:val="none" w:sz="0" w:space="0" w:color="auto"/>
            <w:left w:val="none" w:sz="0" w:space="0" w:color="auto"/>
            <w:bottom w:val="none" w:sz="0" w:space="0" w:color="auto"/>
            <w:right w:val="none" w:sz="0" w:space="0" w:color="auto"/>
          </w:divBdr>
        </w:div>
        <w:div w:id="1302005910">
          <w:marLeft w:val="648"/>
          <w:marRight w:val="0"/>
          <w:marTop w:val="0"/>
          <w:marBottom w:val="101"/>
          <w:divBdr>
            <w:top w:val="none" w:sz="0" w:space="0" w:color="auto"/>
            <w:left w:val="none" w:sz="0" w:space="0" w:color="auto"/>
            <w:bottom w:val="none" w:sz="0" w:space="0" w:color="auto"/>
            <w:right w:val="none" w:sz="0" w:space="0" w:color="auto"/>
          </w:divBdr>
        </w:div>
        <w:div w:id="2015692831">
          <w:marLeft w:val="648"/>
          <w:marRight w:val="0"/>
          <w:marTop w:val="0"/>
          <w:marBottom w:val="101"/>
          <w:divBdr>
            <w:top w:val="none" w:sz="0" w:space="0" w:color="auto"/>
            <w:left w:val="none" w:sz="0" w:space="0" w:color="auto"/>
            <w:bottom w:val="none" w:sz="0" w:space="0" w:color="auto"/>
            <w:right w:val="none" w:sz="0" w:space="0" w:color="auto"/>
          </w:divBdr>
        </w:div>
        <w:div w:id="676809817">
          <w:marLeft w:val="648"/>
          <w:marRight w:val="0"/>
          <w:marTop w:val="0"/>
          <w:marBottom w:val="101"/>
          <w:divBdr>
            <w:top w:val="none" w:sz="0" w:space="0" w:color="auto"/>
            <w:left w:val="none" w:sz="0" w:space="0" w:color="auto"/>
            <w:bottom w:val="none" w:sz="0" w:space="0" w:color="auto"/>
            <w:right w:val="none" w:sz="0" w:space="0" w:color="auto"/>
          </w:divBdr>
        </w:div>
        <w:div w:id="292105402">
          <w:marLeft w:val="648"/>
          <w:marRight w:val="0"/>
          <w:marTop w:val="0"/>
          <w:marBottom w:val="101"/>
          <w:divBdr>
            <w:top w:val="none" w:sz="0" w:space="0" w:color="auto"/>
            <w:left w:val="none" w:sz="0" w:space="0" w:color="auto"/>
            <w:bottom w:val="none" w:sz="0" w:space="0" w:color="auto"/>
            <w:right w:val="none" w:sz="0" w:space="0" w:color="auto"/>
          </w:divBdr>
        </w:div>
        <w:div w:id="2014674645">
          <w:marLeft w:val="648"/>
          <w:marRight w:val="0"/>
          <w:marTop w:val="0"/>
          <w:marBottom w:val="101"/>
          <w:divBdr>
            <w:top w:val="none" w:sz="0" w:space="0" w:color="auto"/>
            <w:left w:val="none" w:sz="0" w:space="0" w:color="auto"/>
            <w:bottom w:val="none" w:sz="0" w:space="0" w:color="auto"/>
            <w:right w:val="none" w:sz="0" w:space="0" w:color="auto"/>
          </w:divBdr>
        </w:div>
        <w:div w:id="1844738993">
          <w:marLeft w:val="648"/>
          <w:marRight w:val="0"/>
          <w:marTop w:val="0"/>
          <w:marBottom w:val="101"/>
          <w:divBdr>
            <w:top w:val="none" w:sz="0" w:space="0" w:color="auto"/>
            <w:left w:val="none" w:sz="0" w:space="0" w:color="auto"/>
            <w:bottom w:val="none" w:sz="0" w:space="0" w:color="auto"/>
            <w:right w:val="none" w:sz="0" w:space="0" w:color="auto"/>
          </w:divBdr>
        </w:div>
        <w:div w:id="1764297383">
          <w:marLeft w:val="648"/>
          <w:marRight w:val="0"/>
          <w:marTop w:val="0"/>
          <w:marBottom w:val="101"/>
          <w:divBdr>
            <w:top w:val="none" w:sz="0" w:space="0" w:color="auto"/>
            <w:left w:val="none" w:sz="0" w:space="0" w:color="auto"/>
            <w:bottom w:val="none" w:sz="0" w:space="0" w:color="auto"/>
            <w:right w:val="none" w:sz="0" w:space="0" w:color="auto"/>
          </w:divBdr>
        </w:div>
        <w:div w:id="570117164">
          <w:marLeft w:val="648"/>
          <w:marRight w:val="0"/>
          <w:marTop w:val="0"/>
          <w:marBottom w:val="101"/>
          <w:divBdr>
            <w:top w:val="none" w:sz="0" w:space="0" w:color="auto"/>
            <w:left w:val="none" w:sz="0" w:space="0" w:color="auto"/>
            <w:bottom w:val="none" w:sz="0" w:space="0" w:color="auto"/>
            <w:right w:val="none" w:sz="0" w:space="0" w:color="auto"/>
          </w:divBdr>
        </w:div>
        <w:div w:id="1407923902">
          <w:marLeft w:val="648"/>
          <w:marRight w:val="0"/>
          <w:marTop w:val="0"/>
          <w:marBottom w:val="101"/>
          <w:divBdr>
            <w:top w:val="none" w:sz="0" w:space="0" w:color="auto"/>
            <w:left w:val="none" w:sz="0" w:space="0" w:color="auto"/>
            <w:bottom w:val="none" w:sz="0" w:space="0" w:color="auto"/>
            <w:right w:val="none" w:sz="0" w:space="0" w:color="auto"/>
          </w:divBdr>
        </w:div>
        <w:div w:id="991249441">
          <w:marLeft w:val="648"/>
          <w:marRight w:val="0"/>
          <w:marTop w:val="0"/>
          <w:marBottom w:val="101"/>
          <w:divBdr>
            <w:top w:val="none" w:sz="0" w:space="0" w:color="auto"/>
            <w:left w:val="none" w:sz="0" w:space="0" w:color="auto"/>
            <w:bottom w:val="none" w:sz="0" w:space="0" w:color="auto"/>
            <w:right w:val="none" w:sz="0" w:space="0" w:color="auto"/>
          </w:divBdr>
        </w:div>
        <w:div w:id="1202211799">
          <w:marLeft w:val="648"/>
          <w:marRight w:val="0"/>
          <w:marTop w:val="0"/>
          <w:marBottom w:val="101"/>
          <w:divBdr>
            <w:top w:val="none" w:sz="0" w:space="0" w:color="auto"/>
            <w:left w:val="none" w:sz="0" w:space="0" w:color="auto"/>
            <w:bottom w:val="none" w:sz="0" w:space="0" w:color="auto"/>
            <w:right w:val="none" w:sz="0" w:space="0" w:color="auto"/>
          </w:divBdr>
        </w:div>
        <w:div w:id="46102541">
          <w:marLeft w:val="648"/>
          <w:marRight w:val="0"/>
          <w:marTop w:val="0"/>
          <w:marBottom w:val="101"/>
          <w:divBdr>
            <w:top w:val="none" w:sz="0" w:space="0" w:color="auto"/>
            <w:left w:val="none" w:sz="0" w:space="0" w:color="auto"/>
            <w:bottom w:val="none" w:sz="0" w:space="0" w:color="auto"/>
            <w:right w:val="none" w:sz="0" w:space="0" w:color="auto"/>
          </w:divBdr>
        </w:div>
        <w:div w:id="1037049603">
          <w:marLeft w:val="648"/>
          <w:marRight w:val="0"/>
          <w:marTop w:val="0"/>
          <w:marBottom w:val="101"/>
          <w:divBdr>
            <w:top w:val="none" w:sz="0" w:space="0" w:color="auto"/>
            <w:left w:val="none" w:sz="0" w:space="0" w:color="auto"/>
            <w:bottom w:val="none" w:sz="0" w:space="0" w:color="auto"/>
            <w:right w:val="none" w:sz="0" w:space="0" w:color="auto"/>
          </w:divBdr>
        </w:div>
        <w:div w:id="1149135008">
          <w:marLeft w:val="648"/>
          <w:marRight w:val="0"/>
          <w:marTop w:val="0"/>
          <w:marBottom w:val="101"/>
          <w:divBdr>
            <w:top w:val="none" w:sz="0" w:space="0" w:color="auto"/>
            <w:left w:val="none" w:sz="0" w:space="0" w:color="auto"/>
            <w:bottom w:val="none" w:sz="0" w:space="0" w:color="auto"/>
            <w:right w:val="none" w:sz="0" w:space="0" w:color="auto"/>
          </w:divBdr>
        </w:div>
        <w:div w:id="1563324383">
          <w:marLeft w:val="648"/>
          <w:marRight w:val="0"/>
          <w:marTop w:val="0"/>
          <w:marBottom w:val="101"/>
          <w:divBdr>
            <w:top w:val="none" w:sz="0" w:space="0" w:color="auto"/>
            <w:left w:val="none" w:sz="0" w:space="0" w:color="auto"/>
            <w:bottom w:val="none" w:sz="0" w:space="0" w:color="auto"/>
            <w:right w:val="none" w:sz="0" w:space="0" w:color="auto"/>
          </w:divBdr>
        </w:div>
        <w:div w:id="1495680528">
          <w:marLeft w:val="648"/>
          <w:marRight w:val="0"/>
          <w:marTop w:val="0"/>
          <w:marBottom w:val="101"/>
          <w:divBdr>
            <w:top w:val="none" w:sz="0" w:space="0" w:color="auto"/>
            <w:left w:val="none" w:sz="0" w:space="0" w:color="auto"/>
            <w:bottom w:val="none" w:sz="0" w:space="0" w:color="auto"/>
            <w:right w:val="none" w:sz="0" w:space="0" w:color="auto"/>
          </w:divBdr>
        </w:div>
        <w:div w:id="1626696480">
          <w:marLeft w:val="648"/>
          <w:marRight w:val="0"/>
          <w:marTop w:val="0"/>
          <w:marBottom w:val="101"/>
          <w:divBdr>
            <w:top w:val="none" w:sz="0" w:space="0" w:color="auto"/>
            <w:left w:val="none" w:sz="0" w:space="0" w:color="auto"/>
            <w:bottom w:val="none" w:sz="0" w:space="0" w:color="auto"/>
            <w:right w:val="none" w:sz="0" w:space="0" w:color="auto"/>
          </w:divBdr>
        </w:div>
        <w:div w:id="1628118597">
          <w:marLeft w:val="648"/>
          <w:marRight w:val="0"/>
          <w:marTop w:val="0"/>
          <w:marBottom w:val="101"/>
          <w:divBdr>
            <w:top w:val="none" w:sz="0" w:space="0" w:color="auto"/>
            <w:left w:val="none" w:sz="0" w:space="0" w:color="auto"/>
            <w:bottom w:val="none" w:sz="0" w:space="0" w:color="auto"/>
            <w:right w:val="none" w:sz="0" w:space="0" w:color="auto"/>
          </w:divBdr>
        </w:div>
        <w:div w:id="1294871884">
          <w:marLeft w:val="648"/>
          <w:marRight w:val="0"/>
          <w:marTop w:val="0"/>
          <w:marBottom w:val="101"/>
          <w:divBdr>
            <w:top w:val="none" w:sz="0" w:space="0" w:color="auto"/>
            <w:left w:val="none" w:sz="0" w:space="0" w:color="auto"/>
            <w:bottom w:val="none" w:sz="0" w:space="0" w:color="auto"/>
            <w:right w:val="none" w:sz="0" w:space="0" w:color="auto"/>
          </w:divBdr>
        </w:div>
        <w:div w:id="1252620342">
          <w:marLeft w:val="648"/>
          <w:marRight w:val="0"/>
          <w:marTop w:val="0"/>
          <w:marBottom w:val="101"/>
          <w:divBdr>
            <w:top w:val="none" w:sz="0" w:space="0" w:color="auto"/>
            <w:left w:val="none" w:sz="0" w:space="0" w:color="auto"/>
            <w:bottom w:val="none" w:sz="0" w:space="0" w:color="auto"/>
            <w:right w:val="none" w:sz="0" w:space="0" w:color="auto"/>
          </w:divBdr>
        </w:div>
        <w:div w:id="1452937522">
          <w:marLeft w:val="648"/>
          <w:marRight w:val="0"/>
          <w:marTop w:val="0"/>
          <w:marBottom w:val="101"/>
          <w:divBdr>
            <w:top w:val="none" w:sz="0" w:space="0" w:color="auto"/>
            <w:left w:val="none" w:sz="0" w:space="0" w:color="auto"/>
            <w:bottom w:val="none" w:sz="0" w:space="0" w:color="auto"/>
            <w:right w:val="none" w:sz="0" w:space="0" w:color="auto"/>
          </w:divBdr>
        </w:div>
        <w:div w:id="659390015">
          <w:marLeft w:val="648"/>
          <w:marRight w:val="0"/>
          <w:marTop w:val="0"/>
          <w:marBottom w:val="101"/>
          <w:divBdr>
            <w:top w:val="none" w:sz="0" w:space="0" w:color="auto"/>
            <w:left w:val="none" w:sz="0" w:space="0" w:color="auto"/>
            <w:bottom w:val="none" w:sz="0" w:space="0" w:color="auto"/>
            <w:right w:val="none" w:sz="0" w:space="0" w:color="auto"/>
          </w:divBdr>
        </w:div>
        <w:div w:id="1815563706">
          <w:marLeft w:val="648"/>
          <w:marRight w:val="0"/>
          <w:marTop w:val="0"/>
          <w:marBottom w:val="101"/>
          <w:divBdr>
            <w:top w:val="none" w:sz="0" w:space="0" w:color="auto"/>
            <w:left w:val="none" w:sz="0" w:space="0" w:color="auto"/>
            <w:bottom w:val="none" w:sz="0" w:space="0" w:color="auto"/>
            <w:right w:val="none" w:sz="0" w:space="0" w:color="auto"/>
          </w:divBdr>
        </w:div>
        <w:div w:id="1725180713">
          <w:marLeft w:val="648"/>
          <w:marRight w:val="0"/>
          <w:marTop w:val="0"/>
          <w:marBottom w:val="101"/>
          <w:divBdr>
            <w:top w:val="none" w:sz="0" w:space="0" w:color="auto"/>
            <w:left w:val="none" w:sz="0" w:space="0" w:color="auto"/>
            <w:bottom w:val="none" w:sz="0" w:space="0" w:color="auto"/>
            <w:right w:val="none" w:sz="0" w:space="0" w:color="auto"/>
          </w:divBdr>
        </w:div>
        <w:div w:id="1270360017">
          <w:marLeft w:val="648"/>
          <w:marRight w:val="0"/>
          <w:marTop w:val="0"/>
          <w:marBottom w:val="101"/>
          <w:divBdr>
            <w:top w:val="none" w:sz="0" w:space="0" w:color="auto"/>
            <w:left w:val="none" w:sz="0" w:space="0" w:color="auto"/>
            <w:bottom w:val="none" w:sz="0" w:space="0" w:color="auto"/>
            <w:right w:val="none" w:sz="0" w:space="0" w:color="auto"/>
          </w:divBdr>
        </w:div>
        <w:div w:id="441387249">
          <w:marLeft w:val="648"/>
          <w:marRight w:val="0"/>
          <w:marTop w:val="0"/>
          <w:marBottom w:val="101"/>
          <w:divBdr>
            <w:top w:val="none" w:sz="0" w:space="0" w:color="auto"/>
            <w:left w:val="none" w:sz="0" w:space="0" w:color="auto"/>
            <w:bottom w:val="none" w:sz="0" w:space="0" w:color="auto"/>
            <w:right w:val="none" w:sz="0" w:space="0" w:color="auto"/>
          </w:divBdr>
        </w:div>
        <w:div w:id="560093922">
          <w:marLeft w:val="648"/>
          <w:marRight w:val="0"/>
          <w:marTop w:val="0"/>
          <w:marBottom w:val="101"/>
          <w:divBdr>
            <w:top w:val="none" w:sz="0" w:space="0" w:color="auto"/>
            <w:left w:val="none" w:sz="0" w:space="0" w:color="auto"/>
            <w:bottom w:val="none" w:sz="0" w:space="0" w:color="auto"/>
            <w:right w:val="none" w:sz="0" w:space="0" w:color="auto"/>
          </w:divBdr>
        </w:div>
        <w:div w:id="594363602">
          <w:marLeft w:val="648"/>
          <w:marRight w:val="0"/>
          <w:marTop w:val="0"/>
          <w:marBottom w:val="101"/>
          <w:divBdr>
            <w:top w:val="none" w:sz="0" w:space="0" w:color="auto"/>
            <w:left w:val="none" w:sz="0" w:space="0" w:color="auto"/>
            <w:bottom w:val="none" w:sz="0" w:space="0" w:color="auto"/>
            <w:right w:val="none" w:sz="0" w:space="0" w:color="auto"/>
          </w:divBdr>
        </w:div>
        <w:div w:id="1402213484">
          <w:marLeft w:val="648"/>
          <w:marRight w:val="0"/>
          <w:marTop w:val="0"/>
          <w:marBottom w:val="101"/>
          <w:divBdr>
            <w:top w:val="none" w:sz="0" w:space="0" w:color="auto"/>
            <w:left w:val="none" w:sz="0" w:space="0" w:color="auto"/>
            <w:bottom w:val="none" w:sz="0" w:space="0" w:color="auto"/>
            <w:right w:val="none" w:sz="0" w:space="0" w:color="auto"/>
          </w:divBdr>
        </w:div>
        <w:div w:id="1854682785">
          <w:marLeft w:val="648"/>
          <w:marRight w:val="0"/>
          <w:marTop w:val="0"/>
          <w:marBottom w:val="101"/>
          <w:divBdr>
            <w:top w:val="none" w:sz="0" w:space="0" w:color="auto"/>
            <w:left w:val="none" w:sz="0" w:space="0" w:color="auto"/>
            <w:bottom w:val="none" w:sz="0" w:space="0" w:color="auto"/>
            <w:right w:val="none" w:sz="0" w:space="0" w:color="auto"/>
          </w:divBdr>
        </w:div>
        <w:div w:id="1439643591">
          <w:marLeft w:val="648"/>
          <w:marRight w:val="0"/>
          <w:marTop w:val="0"/>
          <w:marBottom w:val="101"/>
          <w:divBdr>
            <w:top w:val="none" w:sz="0" w:space="0" w:color="auto"/>
            <w:left w:val="none" w:sz="0" w:space="0" w:color="auto"/>
            <w:bottom w:val="none" w:sz="0" w:space="0" w:color="auto"/>
            <w:right w:val="none" w:sz="0" w:space="0" w:color="auto"/>
          </w:divBdr>
        </w:div>
        <w:div w:id="1419250435">
          <w:marLeft w:val="648"/>
          <w:marRight w:val="0"/>
          <w:marTop w:val="0"/>
          <w:marBottom w:val="101"/>
          <w:divBdr>
            <w:top w:val="none" w:sz="0" w:space="0" w:color="auto"/>
            <w:left w:val="none" w:sz="0" w:space="0" w:color="auto"/>
            <w:bottom w:val="none" w:sz="0" w:space="0" w:color="auto"/>
            <w:right w:val="none" w:sz="0" w:space="0" w:color="auto"/>
          </w:divBdr>
        </w:div>
        <w:div w:id="1944532507">
          <w:marLeft w:val="648"/>
          <w:marRight w:val="0"/>
          <w:marTop w:val="0"/>
          <w:marBottom w:val="101"/>
          <w:divBdr>
            <w:top w:val="none" w:sz="0" w:space="0" w:color="auto"/>
            <w:left w:val="none" w:sz="0" w:space="0" w:color="auto"/>
            <w:bottom w:val="none" w:sz="0" w:space="0" w:color="auto"/>
            <w:right w:val="none" w:sz="0" w:space="0" w:color="auto"/>
          </w:divBdr>
        </w:div>
        <w:div w:id="1369456475">
          <w:marLeft w:val="648"/>
          <w:marRight w:val="0"/>
          <w:marTop w:val="0"/>
          <w:marBottom w:val="101"/>
          <w:divBdr>
            <w:top w:val="none" w:sz="0" w:space="0" w:color="auto"/>
            <w:left w:val="none" w:sz="0" w:space="0" w:color="auto"/>
            <w:bottom w:val="none" w:sz="0" w:space="0" w:color="auto"/>
            <w:right w:val="none" w:sz="0" w:space="0" w:color="auto"/>
          </w:divBdr>
        </w:div>
        <w:div w:id="753403943">
          <w:marLeft w:val="648"/>
          <w:marRight w:val="0"/>
          <w:marTop w:val="0"/>
          <w:marBottom w:val="101"/>
          <w:divBdr>
            <w:top w:val="none" w:sz="0" w:space="0" w:color="auto"/>
            <w:left w:val="none" w:sz="0" w:space="0" w:color="auto"/>
            <w:bottom w:val="none" w:sz="0" w:space="0" w:color="auto"/>
            <w:right w:val="none" w:sz="0" w:space="0" w:color="auto"/>
          </w:divBdr>
        </w:div>
        <w:div w:id="1427728612">
          <w:marLeft w:val="648"/>
          <w:marRight w:val="0"/>
          <w:marTop w:val="0"/>
          <w:marBottom w:val="101"/>
          <w:divBdr>
            <w:top w:val="none" w:sz="0" w:space="0" w:color="auto"/>
            <w:left w:val="none" w:sz="0" w:space="0" w:color="auto"/>
            <w:bottom w:val="none" w:sz="0" w:space="0" w:color="auto"/>
            <w:right w:val="none" w:sz="0" w:space="0" w:color="auto"/>
          </w:divBdr>
        </w:div>
        <w:div w:id="676083259">
          <w:marLeft w:val="648"/>
          <w:marRight w:val="0"/>
          <w:marTop w:val="0"/>
          <w:marBottom w:val="101"/>
          <w:divBdr>
            <w:top w:val="none" w:sz="0" w:space="0" w:color="auto"/>
            <w:left w:val="none" w:sz="0" w:space="0" w:color="auto"/>
            <w:bottom w:val="none" w:sz="0" w:space="0" w:color="auto"/>
            <w:right w:val="none" w:sz="0" w:space="0" w:color="auto"/>
          </w:divBdr>
        </w:div>
        <w:div w:id="158351630">
          <w:marLeft w:val="648"/>
          <w:marRight w:val="0"/>
          <w:marTop w:val="0"/>
          <w:marBottom w:val="101"/>
          <w:divBdr>
            <w:top w:val="none" w:sz="0" w:space="0" w:color="auto"/>
            <w:left w:val="none" w:sz="0" w:space="0" w:color="auto"/>
            <w:bottom w:val="none" w:sz="0" w:space="0" w:color="auto"/>
            <w:right w:val="none" w:sz="0" w:space="0" w:color="auto"/>
          </w:divBdr>
        </w:div>
        <w:div w:id="1499156085">
          <w:marLeft w:val="648"/>
          <w:marRight w:val="0"/>
          <w:marTop w:val="0"/>
          <w:marBottom w:val="101"/>
          <w:divBdr>
            <w:top w:val="none" w:sz="0" w:space="0" w:color="auto"/>
            <w:left w:val="none" w:sz="0" w:space="0" w:color="auto"/>
            <w:bottom w:val="none" w:sz="0" w:space="0" w:color="auto"/>
            <w:right w:val="none" w:sz="0" w:space="0" w:color="auto"/>
          </w:divBdr>
        </w:div>
        <w:div w:id="19670781">
          <w:marLeft w:val="648"/>
          <w:marRight w:val="0"/>
          <w:marTop w:val="0"/>
          <w:marBottom w:val="101"/>
          <w:divBdr>
            <w:top w:val="none" w:sz="0" w:space="0" w:color="auto"/>
            <w:left w:val="none" w:sz="0" w:space="0" w:color="auto"/>
            <w:bottom w:val="none" w:sz="0" w:space="0" w:color="auto"/>
            <w:right w:val="none" w:sz="0" w:space="0" w:color="auto"/>
          </w:divBdr>
        </w:div>
        <w:div w:id="998847019">
          <w:marLeft w:val="648"/>
          <w:marRight w:val="0"/>
          <w:marTop w:val="0"/>
          <w:marBottom w:val="101"/>
          <w:divBdr>
            <w:top w:val="none" w:sz="0" w:space="0" w:color="auto"/>
            <w:left w:val="none" w:sz="0" w:space="0" w:color="auto"/>
            <w:bottom w:val="none" w:sz="0" w:space="0" w:color="auto"/>
            <w:right w:val="none" w:sz="0" w:space="0" w:color="auto"/>
          </w:divBdr>
        </w:div>
        <w:div w:id="1075711990">
          <w:marLeft w:val="0"/>
          <w:marRight w:val="0"/>
          <w:marTop w:val="0"/>
          <w:marBottom w:val="101"/>
          <w:divBdr>
            <w:top w:val="none" w:sz="0" w:space="0" w:color="auto"/>
            <w:left w:val="none" w:sz="0" w:space="0" w:color="auto"/>
            <w:bottom w:val="none" w:sz="0" w:space="0" w:color="auto"/>
            <w:right w:val="none" w:sz="0" w:space="0" w:color="auto"/>
          </w:divBdr>
        </w:div>
        <w:div w:id="1384598536">
          <w:marLeft w:val="0"/>
          <w:marRight w:val="0"/>
          <w:marTop w:val="0"/>
          <w:marBottom w:val="101"/>
          <w:divBdr>
            <w:top w:val="none" w:sz="0" w:space="0" w:color="auto"/>
            <w:left w:val="none" w:sz="0" w:space="0" w:color="auto"/>
            <w:bottom w:val="none" w:sz="0" w:space="0" w:color="auto"/>
            <w:right w:val="none" w:sz="0" w:space="0" w:color="auto"/>
          </w:divBdr>
        </w:div>
        <w:div w:id="1811896329">
          <w:marLeft w:val="0"/>
          <w:marRight w:val="0"/>
          <w:marTop w:val="0"/>
          <w:marBottom w:val="101"/>
          <w:divBdr>
            <w:top w:val="none" w:sz="0" w:space="0" w:color="auto"/>
            <w:left w:val="none" w:sz="0" w:space="0" w:color="auto"/>
            <w:bottom w:val="none" w:sz="0" w:space="0" w:color="auto"/>
            <w:right w:val="none" w:sz="0" w:space="0" w:color="auto"/>
          </w:divBdr>
        </w:div>
        <w:div w:id="1816020148">
          <w:marLeft w:val="0"/>
          <w:marRight w:val="0"/>
          <w:marTop w:val="0"/>
          <w:marBottom w:val="101"/>
          <w:divBdr>
            <w:top w:val="none" w:sz="0" w:space="0" w:color="auto"/>
            <w:left w:val="none" w:sz="0" w:space="0" w:color="auto"/>
            <w:bottom w:val="none" w:sz="0" w:space="0" w:color="auto"/>
            <w:right w:val="none" w:sz="0" w:space="0" w:color="auto"/>
          </w:divBdr>
        </w:div>
        <w:div w:id="1409814264">
          <w:marLeft w:val="0"/>
          <w:marRight w:val="0"/>
          <w:marTop w:val="0"/>
          <w:marBottom w:val="101"/>
          <w:divBdr>
            <w:top w:val="none" w:sz="0" w:space="0" w:color="auto"/>
            <w:left w:val="none" w:sz="0" w:space="0" w:color="auto"/>
            <w:bottom w:val="none" w:sz="0" w:space="0" w:color="auto"/>
            <w:right w:val="none" w:sz="0" w:space="0" w:color="auto"/>
          </w:divBdr>
        </w:div>
        <w:div w:id="1104299438">
          <w:marLeft w:val="0"/>
          <w:marRight w:val="0"/>
          <w:marTop w:val="0"/>
          <w:marBottom w:val="101"/>
          <w:divBdr>
            <w:top w:val="none" w:sz="0" w:space="0" w:color="auto"/>
            <w:left w:val="none" w:sz="0" w:space="0" w:color="auto"/>
            <w:bottom w:val="none" w:sz="0" w:space="0" w:color="auto"/>
            <w:right w:val="none" w:sz="0" w:space="0" w:color="auto"/>
          </w:divBdr>
        </w:div>
        <w:div w:id="1402605059">
          <w:marLeft w:val="0"/>
          <w:marRight w:val="0"/>
          <w:marTop w:val="0"/>
          <w:marBottom w:val="101"/>
          <w:divBdr>
            <w:top w:val="none" w:sz="0" w:space="0" w:color="auto"/>
            <w:left w:val="none" w:sz="0" w:space="0" w:color="auto"/>
            <w:bottom w:val="none" w:sz="0" w:space="0" w:color="auto"/>
            <w:right w:val="none" w:sz="0" w:space="0" w:color="auto"/>
          </w:divBdr>
        </w:div>
        <w:div w:id="500198495">
          <w:marLeft w:val="0"/>
          <w:marRight w:val="0"/>
          <w:marTop w:val="0"/>
          <w:marBottom w:val="101"/>
          <w:divBdr>
            <w:top w:val="none" w:sz="0" w:space="0" w:color="auto"/>
            <w:left w:val="none" w:sz="0" w:space="0" w:color="auto"/>
            <w:bottom w:val="none" w:sz="0" w:space="0" w:color="auto"/>
            <w:right w:val="none" w:sz="0" w:space="0" w:color="auto"/>
          </w:divBdr>
        </w:div>
        <w:div w:id="444931530">
          <w:marLeft w:val="0"/>
          <w:marRight w:val="0"/>
          <w:marTop w:val="0"/>
          <w:marBottom w:val="101"/>
          <w:divBdr>
            <w:top w:val="none" w:sz="0" w:space="0" w:color="auto"/>
            <w:left w:val="none" w:sz="0" w:space="0" w:color="auto"/>
            <w:bottom w:val="none" w:sz="0" w:space="0" w:color="auto"/>
            <w:right w:val="none" w:sz="0" w:space="0" w:color="auto"/>
          </w:divBdr>
        </w:div>
        <w:div w:id="1490093852">
          <w:marLeft w:val="0"/>
          <w:marRight w:val="0"/>
          <w:marTop w:val="0"/>
          <w:marBottom w:val="101"/>
          <w:divBdr>
            <w:top w:val="none" w:sz="0" w:space="0" w:color="auto"/>
            <w:left w:val="none" w:sz="0" w:space="0" w:color="auto"/>
            <w:bottom w:val="none" w:sz="0" w:space="0" w:color="auto"/>
            <w:right w:val="none" w:sz="0" w:space="0" w:color="auto"/>
          </w:divBdr>
        </w:div>
        <w:div w:id="892084682">
          <w:marLeft w:val="0"/>
          <w:marRight w:val="0"/>
          <w:marTop w:val="0"/>
          <w:marBottom w:val="101"/>
          <w:divBdr>
            <w:top w:val="none" w:sz="0" w:space="0" w:color="auto"/>
            <w:left w:val="none" w:sz="0" w:space="0" w:color="auto"/>
            <w:bottom w:val="none" w:sz="0" w:space="0" w:color="auto"/>
            <w:right w:val="none" w:sz="0" w:space="0" w:color="auto"/>
          </w:divBdr>
        </w:div>
        <w:div w:id="1107653155">
          <w:marLeft w:val="0"/>
          <w:marRight w:val="0"/>
          <w:marTop w:val="0"/>
          <w:marBottom w:val="101"/>
          <w:divBdr>
            <w:top w:val="none" w:sz="0" w:space="0" w:color="auto"/>
            <w:left w:val="none" w:sz="0" w:space="0" w:color="auto"/>
            <w:bottom w:val="none" w:sz="0" w:space="0" w:color="auto"/>
            <w:right w:val="none" w:sz="0" w:space="0" w:color="auto"/>
          </w:divBdr>
        </w:div>
        <w:div w:id="1430392266">
          <w:marLeft w:val="0"/>
          <w:marRight w:val="0"/>
          <w:marTop w:val="0"/>
          <w:marBottom w:val="101"/>
          <w:divBdr>
            <w:top w:val="none" w:sz="0" w:space="0" w:color="auto"/>
            <w:left w:val="none" w:sz="0" w:space="0" w:color="auto"/>
            <w:bottom w:val="none" w:sz="0" w:space="0" w:color="auto"/>
            <w:right w:val="none" w:sz="0" w:space="0" w:color="auto"/>
          </w:divBdr>
        </w:div>
        <w:div w:id="54743669">
          <w:marLeft w:val="0"/>
          <w:marRight w:val="0"/>
          <w:marTop w:val="0"/>
          <w:marBottom w:val="101"/>
          <w:divBdr>
            <w:top w:val="none" w:sz="0" w:space="0" w:color="auto"/>
            <w:left w:val="none" w:sz="0" w:space="0" w:color="auto"/>
            <w:bottom w:val="none" w:sz="0" w:space="0" w:color="auto"/>
            <w:right w:val="none" w:sz="0" w:space="0" w:color="auto"/>
          </w:divBdr>
        </w:div>
        <w:div w:id="1834445989">
          <w:marLeft w:val="0"/>
          <w:marRight w:val="0"/>
          <w:marTop w:val="0"/>
          <w:marBottom w:val="101"/>
          <w:divBdr>
            <w:top w:val="none" w:sz="0" w:space="0" w:color="auto"/>
            <w:left w:val="none" w:sz="0" w:space="0" w:color="auto"/>
            <w:bottom w:val="none" w:sz="0" w:space="0" w:color="auto"/>
            <w:right w:val="none" w:sz="0" w:space="0" w:color="auto"/>
          </w:divBdr>
        </w:div>
        <w:div w:id="216479857">
          <w:marLeft w:val="0"/>
          <w:marRight w:val="0"/>
          <w:marTop w:val="0"/>
          <w:marBottom w:val="101"/>
          <w:divBdr>
            <w:top w:val="none" w:sz="0" w:space="0" w:color="auto"/>
            <w:left w:val="none" w:sz="0" w:space="0" w:color="auto"/>
            <w:bottom w:val="none" w:sz="0" w:space="0" w:color="auto"/>
            <w:right w:val="none" w:sz="0" w:space="0" w:color="auto"/>
          </w:divBdr>
        </w:div>
        <w:div w:id="1732266029">
          <w:marLeft w:val="648"/>
          <w:marRight w:val="0"/>
          <w:marTop w:val="0"/>
          <w:marBottom w:val="101"/>
          <w:divBdr>
            <w:top w:val="none" w:sz="0" w:space="0" w:color="auto"/>
            <w:left w:val="none" w:sz="0" w:space="0" w:color="auto"/>
            <w:bottom w:val="none" w:sz="0" w:space="0" w:color="auto"/>
            <w:right w:val="none" w:sz="0" w:space="0" w:color="auto"/>
          </w:divBdr>
        </w:div>
        <w:div w:id="2136827054">
          <w:marLeft w:val="648"/>
          <w:marRight w:val="0"/>
          <w:marTop w:val="0"/>
          <w:marBottom w:val="101"/>
          <w:divBdr>
            <w:top w:val="none" w:sz="0" w:space="0" w:color="auto"/>
            <w:left w:val="none" w:sz="0" w:space="0" w:color="auto"/>
            <w:bottom w:val="none" w:sz="0" w:space="0" w:color="auto"/>
            <w:right w:val="none" w:sz="0" w:space="0" w:color="auto"/>
          </w:divBdr>
        </w:div>
        <w:div w:id="207836173">
          <w:marLeft w:val="648"/>
          <w:marRight w:val="0"/>
          <w:marTop w:val="0"/>
          <w:marBottom w:val="101"/>
          <w:divBdr>
            <w:top w:val="none" w:sz="0" w:space="0" w:color="auto"/>
            <w:left w:val="none" w:sz="0" w:space="0" w:color="auto"/>
            <w:bottom w:val="none" w:sz="0" w:space="0" w:color="auto"/>
            <w:right w:val="none" w:sz="0" w:space="0" w:color="auto"/>
          </w:divBdr>
        </w:div>
        <w:div w:id="308822577">
          <w:marLeft w:val="648"/>
          <w:marRight w:val="0"/>
          <w:marTop w:val="0"/>
          <w:marBottom w:val="101"/>
          <w:divBdr>
            <w:top w:val="none" w:sz="0" w:space="0" w:color="auto"/>
            <w:left w:val="none" w:sz="0" w:space="0" w:color="auto"/>
            <w:bottom w:val="none" w:sz="0" w:space="0" w:color="auto"/>
            <w:right w:val="none" w:sz="0" w:space="0" w:color="auto"/>
          </w:divBdr>
        </w:div>
        <w:div w:id="1775048992">
          <w:marLeft w:val="648"/>
          <w:marRight w:val="0"/>
          <w:marTop w:val="0"/>
          <w:marBottom w:val="101"/>
          <w:divBdr>
            <w:top w:val="none" w:sz="0" w:space="0" w:color="auto"/>
            <w:left w:val="none" w:sz="0" w:space="0" w:color="auto"/>
            <w:bottom w:val="none" w:sz="0" w:space="0" w:color="auto"/>
            <w:right w:val="none" w:sz="0" w:space="0" w:color="auto"/>
          </w:divBdr>
        </w:div>
        <w:div w:id="22949335">
          <w:marLeft w:val="648"/>
          <w:marRight w:val="0"/>
          <w:marTop w:val="0"/>
          <w:marBottom w:val="101"/>
          <w:divBdr>
            <w:top w:val="none" w:sz="0" w:space="0" w:color="auto"/>
            <w:left w:val="none" w:sz="0" w:space="0" w:color="auto"/>
            <w:bottom w:val="none" w:sz="0" w:space="0" w:color="auto"/>
            <w:right w:val="none" w:sz="0" w:space="0" w:color="auto"/>
          </w:divBdr>
        </w:div>
        <w:div w:id="846408873">
          <w:marLeft w:val="648"/>
          <w:marRight w:val="0"/>
          <w:marTop w:val="0"/>
          <w:marBottom w:val="101"/>
          <w:divBdr>
            <w:top w:val="none" w:sz="0" w:space="0" w:color="auto"/>
            <w:left w:val="none" w:sz="0" w:space="0" w:color="auto"/>
            <w:bottom w:val="none" w:sz="0" w:space="0" w:color="auto"/>
            <w:right w:val="none" w:sz="0" w:space="0" w:color="auto"/>
          </w:divBdr>
        </w:div>
        <w:div w:id="1533109884">
          <w:marLeft w:val="648"/>
          <w:marRight w:val="0"/>
          <w:marTop w:val="0"/>
          <w:marBottom w:val="101"/>
          <w:divBdr>
            <w:top w:val="none" w:sz="0" w:space="0" w:color="auto"/>
            <w:left w:val="none" w:sz="0" w:space="0" w:color="auto"/>
            <w:bottom w:val="none" w:sz="0" w:space="0" w:color="auto"/>
            <w:right w:val="none" w:sz="0" w:space="0" w:color="auto"/>
          </w:divBdr>
        </w:div>
        <w:div w:id="1547598291">
          <w:marLeft w:val="648"/>
          <w:marRight w:val="0"/>
          <w:marTop w:val="0"/>
          <w:marBottom w:val="101"/>
          <w:divBdr>
            <w:top w:val="none" w:sz="0" w:space="0" w:color="auto"/>
            <w:left w:val="none" w:sz="0" w:space="0" w:color="auto"/>
            <w:bottom w:val="none" w:sz="0" w:space="0" w:color="auto"/>
            <w:right w:val="none" w:sz="0" w:space="0" w:color="auto"/>
          </w:divBdr>
        </w:div>
        <w:div w:id="1054475530">
          <w:marLeft w:val="648"/>
          <w:marRight w:val="0"/>
          <w:marTop w:val="0"/>
          <w:marBottom w:val="101"/>
          <w:divBdr>
            <w:top w:val="none" w:sz="0" w:space="0" w:color="auto"/>
            <w:left w:val="none" w:sz="0" w:space="0" w:color="auto"/>
            <w:bottom w:val="none" w:sz="0" w:space="0" w:color="auto"/>
            <w:right w:val="none" w:sz="0" w:space="0" w:color="auto"/>
          </w:divBdr>
        </w:div>
        <w:div w:id="1593003873">
          <w:marLeft w:val="648"/>
          <w:marRight w:val="0"/>
          <w:marTop w:val="0"/>
          <w:marBottom w:val="101"/>
          <w:divBdr>
            <w:top w:val="none" w:sz="0" w:space="0" w:color="auto"/>
            <w:left w:val="none" w:sz="0" w:space="0" w:color="auto"/>
            <w:bottom w:val="none" w:sz="0" w:space="0" w:color="auto"/>
            <w:right w:val="none" w:sz="0" w:space="0" w:color="auto"/>
          </w:divBdr>
        </w:div>
        <w:div w:id="1696466339">
          <w:marLeft w:val="648"/>
          <w:marRight w:val="0"/>
          <w:marTop w:val="0"/>
          <w:marBottom w:val="101"/>
          <w:divBdr>
            <w:top w:val="none" w:sz="0" w:space="0" w:color="auto"/>
            <w:left w:val="none" w:sz="0" w:space="0" w:color="auto"/>
            <w:bottom w:val="none" w:sz="0" w:space="0" w:color="auto"/>
            <w:right w:val="none" w:sz="0" w:space="0" w:color="auto"/>
          </w:divBdr>
        </w:div>
        <w:div w:id="1062601935">
          <w:marLeft w:val="648"/>
          <w:marRight w:val="0"/>
          <w:marTop w:val="0"/>
          <w:marBottom w:val="101"/>
          <w:divBdr>
            <w:top w:val="none" w:sz="0" w:space="0" w:color="auto"/>
            <w:left w:val="none" w:sz="0" w:space="0" w:color="auto"/>
            <w:bottom w:val="none" w:sz="0" w:space="0" w:color="auto"/>
            <w:right w:val="none" w:sz="0" w:space="0" w:color="auto"/>
          </w:divBdr>
        </w:div>
        <w:div w:id="2034722494">
          <w:marLeft w:val="648"/>
          <w:marRight w:val="0"/>
          <w:marTop w:val="0"/>
          <w:marBottom w:val="101"/>
          <w:divBdr>
            <w:top w:val="none" w:sz="0" w:space="0" w:color="auto"/>
            <w:left w:val="none" w:sz="0" w:space="0" w:color="auto"/>
            <w:bottom w:val="none" w:sz="0" w:space="0" w:color="auto"/>
            <w:right w:val="none" w:sz="0" w:space="0" w:color="auto"/>
          </w:divBdr>
        </w:div>
        <w:div w:id="697507024">
          <w:marLeft w:val="648"/>
          <w:marRight w:val="0"/>
          <w:marTop w:val="0"/>
          <w:marBottom w:val="101"/>
          <w:divBdr>
            <w:top w:val="none" w:sz="0" w:space="0" w:color="auto"/>
            <w:left w:val="none" w:sz="0" w:space="0" w:color="auto"/>
            <w:bottom w:val="none" w:sz="0" w:space="0" w:color="auto"/>
            <w:right w:val="none" w:sz="0" w:space="0" w:color="auto"/>
          </w:divBdr>
        </w:div>
        <w:div w:id="1434324968">
          <w:marLeft w:val="648"/>
          <w:marRight w:val="0"/>
          <w:marTop w:val="0"/>
          <w:marBottom w:val="101"/>
          <w:divBdr>
            <w:top w:val="none" w:sz="0" w:space="0" w:color="auto"/>
            <w:left w:val="none" w:sz="0" w:space="0" w:color="auto"/>
            <w:bottom w:val="none" w:sz="0" w:space="0" w:color="auto"/>
            <w:right w:val="none" w:sz="0" w:space="0" w:color="auto"/>
          </w:divBdr>
        </w:div>
        <w:div w:id="1319991158">
          <w:marLeft w:val="0"/>
          <w:marRight w:val="0"/>
          <w:marTop w:val="0"/>
          <w:marBottom w:val="101"/>
          <w:divBdr>
            <w:top w:val="none" w:sz="0" w:space="0" w:color="auto"/>
            <w:left w:val="none" w:sz="0" w:space="0" w:color="auto"/>
            <w:bottom w:val="none" w:sz="0" w:space="0" w:color="auto"/>
            <w:right w:val="none" w:sz="0" w:space="0" w:color="auto"/>
          </w:divBdr>
        </w:div>
        <w:div w:id="78910787">
          <w:marLeft w:val="0"/>
          <w:marRight w:val="0"/>
          <w:marTop w:val="0"/>
          <w:marBottom w:val="101"/>
          <w:divBdr>
            <w:top w:val="none" w:sz="0" w:space="0" w:color="auto"/>
            <w:left w:val="none" w:sz="0" w:space="0" w:color="auto"/>
            <w:bottom w:val="none" w:sz="0" w:space="0" w:color="auto"/>
            <w:right w:val="none" w:sz="0" w:space="0" w:color="auto"/>
          </w:divBdr>
        </w:div>
        <w:div w:id="998265076">
          <w:marLeft w:val="0"/>
          <w:marRight w:val="0"/>
          <w:marTop w:val="0"/>
          <w:marBottom w:val="101"/>
          <w:divBdr>
            <w:top w:val="none" w:sz="0" w:space="0" w:color="auto"/>
            <w:left w:val="none" w:sz="0" w:space="0" w:color="auto"/>
            <w:bottom w:val="none" w:sz="0" w:space="0" w:color="auto"/>
            <w:right w:val="none" w:sz="0" w:space="0" w:color="auto"/>
          </w:divBdr>
        </w:div>
        <w:div w:id="1300577432">
          <w:marLeft w:val="0"/>
          <w:marRight w:val="0"/>
          <w:marTop w:val="0"/>
          <w:marBottom w:val="101"/>
          <w:divBdr>
            <w:top w:val="none" w:sz="0" w:space="0" w:color="auto"/>
            <w:left w:val="none" w:sz="0" w:space="0" w:color="auto"/>
            <w:bottom w:val="none" w:sz="0" w:space="0" w:color="auto"/>
            <w:right w:val="none" w:sz="0" w:space="0" w:color="auto"/>
          </w:divBdr>
        </w:div>
        <w:div w:id="889196736">
          <w:marLeft w:val="0"/>
          <w:marRight w:val="0"/>
          <w:marTop w:val="0"/>
          <w:marBottom w:val="101"/>
          <w:divBdr>
            <w:top w:val="none" w:sz="0" w:space="0" w:color="auto"/>
            <w:left w:val="none" w:sz="0" w:space="0" w:color="auto"/>
            <w:bottom w:val="none" w:sz="0" w:space="0" w:color="auto"/>
            <w:right w:val="none" w:sz="0" w:space="0" w:color="auto"/>
          </w:divBdr>
        </w:div>
        <w:div w:id="642975365">
          <w:marLeft w:val="0"/>
          <w:marRight w:val="0"/>
          <w:marTop w:val="0"/>
          <w:marBottom w:val="101"/>
          <w:divBdr>
            <w:top w:val="none" w:sz="0" w:space="0" w:color="auto"/>
            <w:left w:val="none" w:sz="0" w:space="0" w:color="auto"/>
            <w:bottom w:val="none" w:sz="0" w:space="0" w:color="auto"/>
            <w:right w:val="none" w:sz="0" w:space="0" w:color="auto"/>
          </w:divBdr>
        </w:div>
        <w:div w:id="812064043">
          <w:marLeft w:val="0"/>
          <w:marRight w:val="0"/>
          <w:marTop w:val="0"/>
          <w:marBottom w:val="101"/>
          <w:divBdr>
            <w:top w:val="none" w:sz="0" w:space="0" w:color="auto"/>
            <w:left w:val="none" w:sz="0" w:space="0" w:color="auto"/>
            <w:bottom w:val="none" w:sz="0" w:space="0" w:color="auto"/>
            <w:right w:val="none" w:sz="0" w:space="0" w:color="auto"/>
          </w:divBdr>
        </w:div>
        <w:div w:id="2109694875">
          <w:marLeft w:val="0"/>
          <w:marRight w:val="0"/>
          <w:marTop w:val="0"/>
          <w:marBottom w:val="101"/>
          <w:divBdr>
            <w:top w:val="none" w:sz="0" w:space="0" w:color="auto"/>
            <w:left w:val="none" w:sz="0" w:space="0" w:color="auto"/>
            <w:bottom w:val="none" w:sz="0" w:space="0" w:color="auto"/>
            <w:right w:val="none" w:sz="0" w:space="0" w:color="auto"/>
          </w:divBdr>
        </w:div>
        <w:div w:id="1327516688">
          <w:marLeft w:val="0"/>
          <w:marRight w:val="0"/>
          <w:marTop w:val="0"/>
          <w:marBottom w:val="101"/>
          <w:divBdr>
            <w:top w:val="none" w:sz="0" w:space="0" w:color="auto"/>
            <w:left w:val="none" w:sz="0" w:space="0" w:color="auto"/>
            <w:bottom w:val="none" w:sz="0" w:space="0" w:color="auto"/>
            <w:right w:val="none" w:sz="0" w:space="0" w:color="auto"/>
          </w:divBdr>
        </w:div>
        <w:div w:id="864710897">
          <w:marLeft w:val="0"/>
          <w:marRight w:val="0"/>
          <w:marTop w:val="0"/>
          <w:marBottom w:val="101"/>
          <w:divBdr>
            <w:top w:val="none" w:sz="0" w:space="0" w:color="auto"/>
            <w:left w:val="none" w:sz="0" w:space="0" w:color="auto"/>
            <w:bottom w:val="none" w:sz="0" w:space="0" w:color="auto"/>
            <w:right w:val="none" w:sz="0" w:space="0" w:color="auto"/>
          </w:divBdr>
        </w:div>
        <w:div w:id="81224888">
          <w:marLeft w:val="0"/>
          <w:marRight w:val="0"/>
          <w:marTop w:val="0"/>
          <w:marBottom w:val="101"/>
          <w:divBdr>
            <w:top w:val="none" w:sz="0" w:space="0" w:color="auto"/>
            <w:left w:val="none" w:sz="0" w:space="0" w:color="auto"/>
            <w:bottom w:val="none" w:sz="0" w:space="0" w:color="auto"/>
            <w:right w:val="none" w:sz="0" w:space="0" w:color="auto"/>
          </w:divBdr>
        </w:div>
        <w:div w:id="2058821791">
          <w:marLeft w:val="0"/>
          <w:marRight w:val="0"/>
          <w:marTop w:val="0"/>
          <w:marBottom w:val="101"/>
          <w:divBdr>
            <w:top w:val="none" w:sz="0" w:space="0" w:color="auto"/>
            <w:left w:val="none" w:sz="0" w:space="0" w:color="auto"/>
            <w:bottom w:val="none" w:sz="0" w:space="0" w:color="auto"/>
            <w:right w:val="none" w:sz="0" w:space="0" w:color="auto"/>
          </w:divBdr>
        </w:div>
        <w:div w:id="35399105">
          <w:marLeft w:val="720"/>
          <w:marRight w:val="0"/>
          <w:marTop w:val="0"/>
          <w:marBottom w:val="101"/>
          <w:divBdr>
            <w:top w:val="none" w:sz="0" w:space="0" w:color="auto"/>
            <w:left w:val="none" w:sz="0" w:space="0" w:color="auto"/>
            <w:bottom w:val="none" w:sz="0" w:space="0" w:color="auto"/>
            <w:right w:val="none" w:sz="0" w:space="0" w:color="auto"/>
          </w:divBdr>
        </w:div>
        <w:div w:id="1807501708">
          <w:marLeft w:val="720"/>
          <w:marRight w:val="0"/>
          <w:marTop w:val="0"/>
          <w:marBottom w:val="101"/>
          <w:divBdr>
            <w:top w:val="none" w:sz="0" w:space="0" w:color="auto"/>
            <w:left w:val="none" w:sz="0" w:space="0" w:color="auto"/>
            <w:bottom w:val="none" w:sz="0" w:space="0" w:color="auto"/>
            <w:right w:val="none" w:sz="0" w:space="0" w:color="auto"/>
          </w:divBdr>
        </w:div>
        <w:div w:id="764309164">
          <w:marLeft w:val="720"/>
          <w:marRight w:val="0"/>
          <w:marTop w:val="0"/>
          <w:marBottom w:val="101"/>
          <w:divBdr>
            <w:top w:val="none" w:sz="0" w:space="0" w:color="auto"/>
            <w:left w:val="none" w:sz="0" w:space="0" w:color="auto"/>
            <w:bottom w:val="none" w:sz="0" w:space="0" w:color="auto"/>
            <w:right w:val="none" w:sz="0" w:space="0" w:color="auto"/>
          </w:divBdr>
        </w:div>
        <w:div w:id="1559391275">
          <w:marLeft w:val="0"/>
          <w:marRight w:val="0"/>
          <w:marTop w:val="0"/>
          <w:marBottom w:val="101"/>
          <w:divBdr>
            <w:top w:val="none" w:sz="0" w:space="0" w:color="auto"/>
            <w:left w:val="none" w:sz="0" w:space="0" w:color="auto"/>
            <w:bottom w:val="none" w:sz="0" w:space="0" w:color="auto"/>
            <w:right w:val="none" w:sz="0" w:space="0" w:color="auto"/>
          </w:divBdr>
        </w:div>
        <w:div w:id="1454595290">
          <w:marLeft w:val="0"/>
          <w:marRight w:val="0"/>
          <w:marTop w:val="0"/>
          <w:marBottom w:val="101"/>
          <w:divBdr>
            <w:top w:val="none" w:sz="0" w:space="0" w:color="auto"/>
            <w:left w:val="none" w:sz="0" w:space="0" w:color="auto"/>
            <w:bottom w:val="none" w:sz="0" w:space="0" w:color="auto"/>
            <w:right w:val="none" w:sz="0" w:space="0" w:color="auto"/>
          </w:divBdr>
        </w:div>
        <w:div w:id="1000163154">
          <w:marLeft w:val="0"/>
          <w:marRight w:val="0"/>
          <w:marTop w:val="0"/>
          <w:marBottom w:val="101"/>
          <w:divBdr>
            <w:top w:val="none" w:sz="0" w:space="0" w:color="auto"/>
            <w:left w:val="none" w:sz="0" w:space="0" w:color="auto"/>
            <w:bottom w:val="none" w:sz="0" w:space="0" w:color="auto"/>
            <w:right w:val="none" w:sz="0" w:space="0" w:color="auto"/>
          </w:divBdr>
        </w:div>
        <w:div w:id="713194029">
          <w:marLeft w:val="0"/>
          <w:marRight w:val="0"/>
          <w:marTop w:val="0"/>
          <w:marBottom w:val="101"/>
          <w:divBdr>
            <w:top w:val="none" w:sz="0" w:space="0" w:color="auto"/>
            <w:left w:val="none" w:sz="0" w:space="0" w:color="auto"/>
            <w:bottom w:val="none" w:sz="0" w:space="0" w:color="auto"/>
            <w:right w:val="none" w:sz="0" w:space="0" w:color="auto"/>
          </w:divBdr>
        </w:div>
        <w:div w:id="1015307090">
          <w:marLeft w:val="0"/>
          <w:marRight w:val="0"/>
          <w:marTop w:val="0"/>
          <w:marBottom w:val="101"/>
          <w:divBdr>
            <w:top w:val="none" w:sz="0" w:space="0" w:color="auto"/>
            <w:left w:val="none" w:sz="0" w:space="0" w:color="auto"/>
            <w:bottom w:val="none" w:sz="0" w:space="0" w:color="auto"/>
            <w:right w:val="none" w:sz="0" w:space="0" w:color="auto"/>
          </w:divBdr>
        </w:div>
      </w:divsChild>
    </w:div>
    <w:div w:id="117728755">
      <w:bodyDiv w:val="1"/>
      <w:marLeft w:val="0"/>
      <w:marRight w:val="0"/>
      <w:marTop w:val="0"/>
      <w:marBottom w:val="0"/>
      <w:divBdr>
        <w:top w:val="none" w:sz="0" w:space="0" w:color="auto"/>
        <w:left w:val="none" w:sz="0" w:space="0" w:color="auto"/>
        <w:bottom w:val="none" w:sz="0" w:space="0" w:color="auto"/>
        <w:right w:val="none" w:sz="0" w:space="0" w:color="auto"/>
      </w:divBdr>
    </w:div>
    <w:div w:id="130749977">
      <w:bodyDiv w:val="1"/>
      <w:marLeft w:val="0"/>
      <w:marRight w:val="0"/>
      <w:marTop w:val="0"/>
      <w:marBottom w:val="0"/>
      <w:divBdr>
        <w:top w:val="none" w:sz="0" w:space="0" w:color="auto"/>
        <w:left w:val="none" w:sz="0" w:space="0" w:color="auto"/>
        <w:bottom w:val="none" w:sz="0" w:space="0" w:color="auto"/>
        <w:right w:val="none" w:sz="0" w:space="0" w:color="auto"/>
      </w:divBdr>
      <w:divsChild>
        <w:div w:id="1908110711">
          <w:marLeft w:val="0"/>
          <w:marRight w:val="0"/>
          <w:marTop w:val="0"/>
          <w:marBottom w:val="101"/>
          <w:divBdr>
            <w:top w:val="none" w:sz="0" w:space="0" w:color="auto"/>
            <w:left w:val="none" w:sz="0" w:space="0" w:color="auto"/>
            <w:bottom w:val="none" w:sz="0" w:space="0" w:color="auto"/>
            <w:right w:val="none" w:sz="0" w:space="0" w:color="auto"/>
          </w:divBdr>
        </w:div>
      </w:divsChild>
    </w:div>
    <w:div w:id="160464033">
      <w:bodyDiv w:val="1"/>
      <w:marLeft w:val="0"/>
      <w:marRight w:val="0"/>
      <w:marTop w:val="0"/>
      <w:marBottom w:val="0"/>
      <w:divBdr>
        <w:top w:val="none" w:sz="0" w:space="0" w:color="auto"/>
        <w:left w:val="none" w:sz="0" w:space="0" w:color="auto"/>
        <w:bottom w:val="none" w:sz="0" w:space="0" w:color="auto"/>
        <w:right w:val="none" w:sz="0" w:space="0" w:color="auto"/>
      </w:divBdr>
    </w:div>
    <w:div w:id="163395080">
      <w:bodyDiv w:val="1"/>
      <w:marLeft w:val="0"/>
      <w:marRight w:val="0"/>
      <w:marTop w:val="0"/>
      <w:marBottom w:val="0"/>
      <w:divBdr>
        <w:top w:val="none" w:sz="0" w:space="0" w:color="auto"/>
        <w:left w:val="none" w:sz="0" w:space="0" w:color="auto"/>
        <w:bottom w:val="none" w:sz="0" w:space="0" w:color="auto"/>
        <w:right w:val="none" w:sz="0" w:space="0" w:color="auto"/>
      </w:divBdr>
    </w:div>
    <w:div w:id="171575764">
      <w:bodyDiv w:val="1"/>
      <w:marLeft w:val="0"/>
      <w:marRight w:val="0"/>
      <w:marTop w:val="0"/>
      <w:marBottom w:val="0"/>
      <w:divBdr>
        <w:top w:val="none" w:sz="0" w:space="0" w:color="auto"/>
        <w:left w:val="none" w:sz="0" w:space="0" w:color="auto"/>
        <w:bottom w:val="none" w:sz="0" w:space="0" w:color="auto"/>
        <w:right w:val="none" w:sz="0" w:space="0" w:color="auto"/>
      </w:divBdr>
    </w:div>
    <w:div w:id="205799610">
      <w:bodyDiv w:val="1"/>
      <w:marLeft w:val="0"/>
      <w:marRight w:val="0"/>
      <w:marTop w:val="0"/>
      <w:marBottom w:val="0"/>
      <w:divBdr>
        <w:top w:val="none" w:sz="0" w:space="0" w:color="auto"/>
        <w:left w:val="none" w:sz="0" w:space="0" w:color="auto"/>
        <w:bottom w:val="none" w:sz="0" w:space="0" w:color="auto"/>
        <w:right w:val="none" w:sz="0" w:space="0" w:color="auto"/>
      </w:divBdr>
    </w:div>
    <w:div w:id="212234628">
      <w:bodyDiv w:val="1"/>
      <w:marLeft w:val="0"/>
      <w:marRight w:val="0"/>
      <w:marTop w:val="0"/>
      <w:marBottom w:val="0"/>
      <w:divBdr>
        <w:top w:val="none" w:sz="0" w:space="0" w:color="auto"/>
        <w:left w:val="none" w:sz="0" w:space="0" w:color="auto"/>
        <w:bottom w:val="none" w:sz="0" w:space="0" w:color="auto"/>
        <w:right w:val="none" w:sz="0" w:space="0" w:color="auto"/>
      </w:divBdr>
    </w:div>
    <w:div w:id="212931199">
      <w:bodyDiv w:val="1"/>
      <w:marLeft w:val="0"/>
      <w:marRight w:val="0"/>
      <w:marTop w:val="0"/>
      <w:marBottom w:val="0"/>
      <w:divBdr>
        <w:top w:val="none" w:sz="0" w:space="0" w:color="auto"/>
        <w:left w:val="none" w:sz="0" w:space="0" w:color="auto"/>
        <w:bottom w:val="none" w:sz="0" w:space="0" w:color="auto"/>
        <w:right w:val="none" w:sz="0" w:space="0" w:color="auto"/>
      </w:divBdr>
    </w:div>
    <w:div w:id="278680542">
      <w:bodyDiv w:val="1"/>
      <w:marLeft w:val="0"/>
      <w:marRight w:val="0"/>
      <w:marTop w:val="0"/>
      <w:marBottom w:val="0"/>
      <w:divBdr>
        <w:top w:val="none" w:sz="0" w:space="0" w:color="auto"/>
        <w:left w:val="none" w:sz="0" w:space="0" w:color="auto"/>
        <w:bottom w:val="none" w:sz="0" w:space="0" w:color="auto"/>
        <w:right w:val="none" w:sz="0" w:space="0" w:color="auto"/>
      </w:divBdr>
    </w:div>
    <w:div w:id="316498689">
      <w:bodyDiv w:val="1"/>
      <w:marLeft w:val="0"/>
      <w:marRight w:val="0"/>
      <w:marTop w:val="0"/>
      <w:marBottom w:val="0"/>
      <w:divBdr>
        <w:top w:val="none" w:sz="0" w:space="0" w:color="auto"/>
        <w:left w:val="none" w:sz="0" w:space="0" w:color="auto"/>
        <w:bottom w:val="none" w:sz="0" w:space="0" w:color="auto"/>
        <w:right w:val="none" w:sz="0" w:space="0" w:color="auto"/>
      </w:divBdr>
    </w:div>
    <w:div w:id="383650234">
      <w:bodyDiv w:val="1"/>
      <w:marLeft w:val="0"/>
      <w:marRight w:val="0"/>
      <w:marTop w:val="0"/>
      <w:marBottom w:val="0"/>
      <w:divBdr>
        <w:top w:val="none" w:sz="0" w:space="0" w:color="auto"/>
        <w:left w:val="none" w:sz="0" w:space="0" w:color="auto"/>
        <w:bottom w:val="none" w:sz="0" w:space="0" w:color="auto"/>
        <w:right w:val="none" w:sz="0" w:space="0" w:color="auto"/>
      </w:divBdr>
    </w:div>
    <w:div w:id="413163118">
      <w:bodyDiv w:val="1"/>
      <w:marLeft w:val="0"/>
      <w:marRight w:val="0"/>
      <w:marTop w:val="0"/>
      <w:marBottom w:val="0"/>
      <w:divBdr>
        <w:top w:val="none" w:sz="0" w:space="0" w:color="auto"/>
        <w:left w:val="none" w:sz="0" w:space="0" w:color="auto"/>
        <w:bottom w:val="none" w:sz="0" w:space="0" w:color="auto"/>
        <w:right w:val="none" w:sz="0" w:space="0" w:color="auto"/>
      </w:divBdr>
    </w:div>
    <w:div w:id="478964096">
      <w:bodyDiv w:val="1"/>
      <w:marLeft w:val="0"/>
      <w:marRight w:val="0"/>
      <w:marTop w:val="0"/>
      <w:marBottom w:val="0"/>
      <w:divBdr>
        <w:top w:val="none" w:sz="0" w:space="0" w:color="auto"/>
        <w:left w:val="none" w:sz="0" w:space="0" w:color="auto"/>
        <w:bottom w:val="none" w:sz="0" w:space="0" w:color="auto"/>
        <w:right w:val="none" w:sz="0" w:space="0" w:color="auto"/>
      </w:divBdr>
    </w:div>
    <w:div w:id="637691485">
      <w:bodyDiv w:val="1"/>
      <w:marLeft w:val="0"/>
      <w:marRight w:val="0"/>
      <w:marTop w:val="0"/>
      <w:marBottom w:val="0"/>
      <w:divBdr>
        <w:top w:val="none" w:sz="0" w:space="0" w:color="auto"/>
        <w:left w:val="none" w:sz="0" w:space="0" w:color="auto"/>
        <w:bottom w:val="none" w:sz="0" w:space="0" w:color="auto"/>
        <w:right w:val="none" w:sz="0" w:space="0" w:color="auto"/>
      </w:divBdr>
      <w:divsChild>
        <w:div w:id="1620836392">
          <w:marLeft w:val="0"/>
          <w:marRight w:val="0"/>
          <w:marTop w:val="0"/>
          <w:marBottom w:val="101"/>
          <w:divBdr>
            <w:top w:val="none" w:sz="0" w:space="0" w:color="auto"/>
            <w:left w:val="none" w:sz="0" w:space="0" w:color="auto"/>
            <w:bottom w:val="none" w:sz="0" w:space="0" w:color="auto"/>
            <w:right w:val="none" w:sz="0" w:space="0" w:color="auto"/>
          </w:divBdr>
        </w:div>
        <w:div w:id="281151523">
          <w:marLeft w:val="0"/>
          <w:marRight w:val="0"/>
          <w:marTop w:val="0"/>
          <w:marBottom w:val="101"/>
          <w:divBdr>
            <w:top w:val="none" w:sz="0" w:space="0" w:color="auto"/>
            <w:left w:val="none" w:sz="0" w:space="0" w:color="auto"/>
            <w:bottom w:val="none" w:sz="0" w:space="0" w:color="auto"/>
            <w:right w:val="none" w:sz="0" w:space="0" w:color="auto"/>
          </w:divBdr>
        </w:div>
        <w:div w:id="1044721086">
          <w:marLeft w:val="0"/>
          <w:marRight w:val="0"/>
          <w:marTop w:val="0"/>
          <w:marBottom w:val="101"/>
          <w:divBdr>
            <w:top w:val="none" w:sz="0" w:space="0" w:color="auto"/>
            <w:left w:val="none" w:sz="0" w:space="0" w:color="auto"/>
            <w:bottom w:val="none" w:sz="0" w:space="0" w:color="auto"/>
            <w:right w:val="none" w:sz="0" w:space="0" w:color="auto"/>
          </w:divBdr>
        </w:div>
        <w:div w:id="1667316873">
          <w:marLeft w:val="0"/>
          <w:marRight w:val="0"/>
          <w:marTop w:val="0"/>
          <w:marBottom w:val="101"/>
          <w:divBdr>
            <w:top w:val="none" w:sz="0" w:space="0" w:color="auto"/>
            <w:left w:val="none" w:sz="0" w:space="0" w:color="auto"/>
            <w:bottom w:val="none" w:sz="0" w:space="0" w:color="auto"/>
            <w:right w:val="none" w:sz="0" w:space="0" w:color="auto"/>
          </w:divBdr>
        </w:div>
        <w:div w:id="1561557490">
          <w:marLeft w:val="0"/>
          <w:marRight w:val="0"/>
          <w:marTop w:val="0"/>
          <w:marBottom w:val="101"/>
          <w:divBdr>
            <w:top w:val="none" w:sz="0" w:space="0" w:color="auto"/>
            <w:left w:val="none" w:sz="0" w:space="0" w:color="auto"/>
            <w:bottom w:val="none" w:sz="0" w:space="0" w:color="auto"/>
            <w:right w:val="none" w:sz="0" w:space="0" w:color="auto"/>
          </w:divBdr>
        </w:div>
        <w:div w:id="1611665642">
          <w:marLeft w:val="720"/>
          <w:marRight w:val="0"/>
          <w:marTop w:val="0"/>
          <w:marBottom w:val="101"/>
          <w:divBdr>
            <w:top w:val="none" w:sz="0" w:space="0" w:color="auto"/>
            <w:left w:val="none" w:sz="0" w:space="0" w:color="auto"/>
            <w:bottom w:val="none" w:sz="0" w:space="0" w:color="auto"/>
            <w:right w:val="none" w:sz="0" w:space="0" w:color="auto"/>
          </w:divBdr>
        </w:div>
        <w:div w:id="2109500552">
          <w:marLeft w:val="720"/>
          <w:marRight w:val="0"/>
          <w:marTop w:val="0"/>
          <w:marBottom w:val="101"/>
          <w:divBdr>
            <w:top w:val="none" w:sz="0" w:space="0" w:color="auto"/>
            <w:left w:val="none" w:sz="0" w:space="0" w:color="auto"/>
            <w:bottom w:val="none" w:sz="0" w:space="0" w:color="auto"/>
            <w:right w:val="none" w:sz="0" w:space="0" w:color="auto"/>
          </w:divBdr>
        </w:div>
        <w:div w:id="1319192929">
          <w:marLeft w:val="720"/>
          <w:marRight w:val="0"/>
          <w:marTop w:val="0"/>
          <w:marBottom w:val="101"/>
          <w:divBdr>
            <w:top w:val="none" w:sz="0" w:space="0" w:color="auto"/>
            <w:left w:val="none" w:sz="0" w:space="0" w:color="auto"/>
            <w:bottom w:val="none" w:sz="0" w:space="0" w:color="auto"/>
            <w:right w:val="none" w:sz="0" w:space="0" w:color="auto"/>
          </w:divBdr>
        </w:div>
        <w:div w:id="758017841">
          <w:marLeft w:val="720"/>
          <w:marRight w:val="0"/>
          <w:marTop w:val="0"/>
          <w:marBottom w:val="101"/>
          <w:divBdr>
            <w:top w:val="none" w:sz="0" w:space="0" w:color="auto"/>
            <w:left w:val="none" w:sz="0" w:space="0" w:color="auto"/>
            <w:bottom w:val="none" w:sz="0" w:space="0" w:color="auto"/>
            <w:right w:val="none" w:sz="0" w:space="0" w:color="auto"/>
          </w:divBdr>
        </w:div>
        <w:div w:id="1421176801">
          <w:marLeft w:val="720"/>
          <w:marRight w:val="0"/>
          <w:marTop w:val="0"/>
          <w:marBottom w:val="101"/>
          <w:divBdr>
            <w:top w:val="none" w:sz="0" w:space="0" w:color="auto"/>
            <w:left w:val="none" w:sz="0" w:space="0" w:color="auto"/>
            <w:bottom w:val="none" w:sz="0" w:space="0" w:color="auto"/>
            <w:right w:val="none" w:sz="0" w:space="0" w:color="auto"/>
          </w:divBdr>
        </w:div>
        <w:div w:id="679242352">
          <w:marLeft w:val="720"/>
          <w:marRight w:val="0"/>
          <w:marTop w:val="0"/>
          <w:marBottom w:val="101"/>
          <w:divBdr>
            <w:top w:val="none" w:sz="0" w:space="0" w:color="auto"/>
            <w:left w:val="none" w:sz="0" w:space="0" w:color="auto"/>
            <w:bottom w:val="none" w:sz="0" w:space="0" w:color="auto"/>
            <w:right w:val="none" w:sz="0" w:space="0" w:color="auto"/>
          </w:divBdr>
        </w:div>
        <w:div w:id="2052268460">
          <w:marLeft w:val="0"/>
          <w:marRight w:val="0"/>
          <w:marTop w:val="0"/>
          <w:marBottom w:val="101"/>
          <w:divBdr>
            <w:top w:val="none" w:sz="0" w:space="0" w:color="auto"/>
            <w:left w:val="none" w:sz="0" w:space="0" w:color="auto"/>
            <w:bottom w:val="none" w:sz="0" w:space="0" w:color="auto"/>
            <w:right w:val="none" w:sz="0" w:space="0" w:color="auto"/>
          </w:divBdr>
        </w:div>
        <w:div w:id="1690326254">
          <w:marLeft w:val="0"/>
          <w:marRight w:val="0"/>
          <w:marTop w:val="0"/>
          <w:marBottom w:val="101"/>
          <w:divBdr>
            <w:top w:val="none" w:sz="0" w:space="0" w:color="auto"/>
            <w:left w:val="none" w:sz="0" w:space="0" w:color="auto"/>
            <w:bottom w:val="none" w:sz="0" w:space="0" w:color="auto"/>
            <w:right w:val="none" w:sz="0" w:space="0" w:color="auto"/>
          </w:divBdr>
        </w:div>
        <w:div w:id="1464158427">
          <w:marLeft w:val="0"/>
          <w:marRight w:val="0"/>
          <w:marTop w:val="0"/>
          <w:marBottom w:val="101"/>
          <w:divBdr>
            <w:top w:val="none" w:sz="0" w:space="0" w:color="auto"/>
            <w:left w:val="none" w:sz="0" w:space="0" w:color="auto"/>
            <w:bottom w:val="none" w:sz="0" w:space="0" w:color="auto"/>
            <w:right w:val="none" w:sz="0" w:space="0" w:color="auto"/>
          </w:divBdr>
        </w:div>
        <w:div w:id="326250538">
          <w:marLeft w:val="0"/>
          <w:marRight w:val="0"/>
          <w:marTop w:val="0"/>
          <w:marBottom w:val="101"/>
          <w:divBdr>
            <w:top w:val="none" w:sz="0" w:space="0" w:color="auto"/>
            <w:left w:val="none" w:sz="0" w:space="0" w:color="auto"/>
            <w:bottom w:val="none" w:sz="0" w:space="0" w:color="auto"/>
            <w:right w:val="none" w:sz="0" w:space="0" w:color="auto"/>
          </w:divBdr>
        </w:div>
        <w:div w:id="1189415109">
          <w:marLeft w:val="0"/>
          <w:marRight w:val="0"/>
          <w:marTop w:val="0"/>
          <w:marBottom w:val="101"/>
          <w:divBdr>
            <w:top w:val="none" w:sz="0" w:space="0" w:color="auto"/>
            <w:left w:val="none" w:sz="0" w:space="0" w:color="auto"/>
            <w:bottom w:val="none" w:sz="0" w:space="0" w:color="auto"/>
            <w:right w:val="none" w:sz="0" w:space="0" w:color="auto"/>
          </w:divBdr>
        </w:div>
        <w:div w:id="13968257">
          <w:marLeft w:val="0"/>
          <w:marRight w:val="0"/>
          <w:marTop w:val="0"/>
          <w:marBottom w:val="101"/>
          <w:divBdr>
            <w:top w:val="none" w:sz="0" w:space="0" w:color="auto"/>
            <w:left w:val="none" w:sz="0" w:space="0" w:color="auto"/>
            <w:bottom w:val="none" w:sz="0" w:space="0" w:color="auto"/>
            <w:right w:val="none" w:sz="0" w:space="0" w:color="auto"/>
          </w:divBdr>
        </w:div>
        <w:div w:id="307560908">
          <w:marLeft w:val="0"/>
          <w:marRight w:val="0"/>
          <w:marTop w:val="0"/>
          <w:marBottom w:val="101"/>
          <w:divBdr>
            <w:top w:val="none" w:sz="0" w:space="0" w:color="auto"/>
            <w:left w:val="none" w:sz="0" w:space="0" w:color="auto"/>
            <w:bottom w:val="none" w:sz="0" w:space="0" w:color="auto"/>
            <w:right w:val="none" w:sz="0" w:space="0" w:color="auto"/>
          </w:divBdr>
        </w:div>
        <w:div w:id="1991865748">
          <w:marLeft w:val="0"/>
          <w:marRight w:val="0"/>
          <w:marTop w:val="0"/>
          <w:marBottom w:val="101"/>
          <w:divBdr>
            <w:top w:val="none" w:sz="0" w:space="0" w:color="auto"/>
            <w:left w:val="none" w:sz="0" w:space="0" w:color="auto"/>
            <w:bottom w:val="none" w:sz="0" w:space="0" w:color="auto"/>
            <w:right w:val="none" w:sz="0" w:space="0" w:color="auto"/>
          </w:divBdr>
        </w:div>
        <w:div w:id="1205753798">
          <w:marLeft w:val="0"/>
          <w:marRight w:val="0"/>
          <w:marTop w:val="0"/>
          <w:marBottom w:val="101"/>
          <w:divBdr>
            <w:top w:val="none" w:sz="0" w:space="0" w:color="auto"/>
            <w:left w:val="none" w:sz="0" w:space="0" w:color="auto"/>
            <w:bottom w:val="none" w:sz="0" w:space="0" w:color="auto"/>
            <w:right w:val="none" w:sz="0" w:space="0" w:color="auto"/>
          </w:divBdr>
        </w:div>
        <w:div w:id="1551723687">
          <w:marLeft w:val="0"/>
          <w:marRight w:val="0"/>
          <w:marTop w:val="0"/>
          <w:marBottom w:val="101"/>
          <w:divBdr>
            <w:top w:val="none" w:sz="0" w:space="0" w:color="auto"/>
            <w:left w:val="none" w:sz="0" w:space="0" w:color="auto"/>
            <w:bottom w:val="none" w:sz="0" w:space="0" w:color="auto"/>
            <w:right w:val="none" w:sz="0" w:space="0" w:color="auto"/>
          </w:divBdr>
        </w:div>
        <w:div w:id="1951353432">
          <w:marLeft w:val="0"/>
          <w:marRight w:val="0"/>
          <w:marTop w:val="0"/>
          <w:marBottom w:val="101"/>
          <w:divBdr>
            <w:top w:val="none" w:sz="0" w:space="0" w:color="auto"/>
            <w:left w:val="none" w:sz="0" w:space="0" w:color="auto"/>
            <w:bottom w:val="none" w:sz="0" w:space="0" w:color="auto"/>
            <w:right w:val="none" w:sz="0" w:space="0" w:color="auto"/>
          </w:divBdr>
        </w:div>
        <w:div w:id="556278747">
          <w:marLeft w:val="720"/>
          <w:marRight w:val="0"/>
          <w:marTop w:val="0"/>
          <w:marBottom w:val="101"/>
          <w:divBdr>
            <w:top w:val="none" w:sz="0" w:space="0" w:color="auto"/>
            <w:left w:val="none" w:sz="0" w:space="0" w:color="auto"/>
            <w:bottom w:val="none" w:sz="0" w:space="0" w:color="auto"/>
            <w:right w:val="none" w:sz="0" w:space="0" w:color="auto"/>
          </w:divBdr>
        </w:div>
        <w:div w:id="187765899">
          <w:marLeft w:val="720"/>
          <w:marRight w:val="0"/>
          <w:marTop w:val="0"/>
          <w:marBottom w:val="101"/>
          <w:divBdr>
            <w:top w:val="none" w:sz="0" w:space="0" w:color="auto"/>
            <w:left w:val="none" w:sz="0" w:space="0" w:color="auto"/>
            <w:bottom w:val="none" w:sz="0" w:space="0" w:color="auto"/>
            <w:right w:val="none" w:sz="0" w:space="0" w:color="auto"/>
          </w:divBdr>
        </w:div>
        <w:div w:id="542253846">
          <w:marLeft w:val="720"/>
          <w:marRight w:val="0"/>
          <w:marTop w:val="0"/>
          <w:marBottom w:val="101"/>
          <w:divBdr>
            <w:top w:val="none" w:sz="0" w:space="0" w:color="auto"/>
            <w:left w:val="none" w:sz="0" w:space="0" w:color="auto"/>
            <w:bottom w:val="none" w:sz="0" w:space="0" w:color="auto"/>
            <w:right w:val="none" w:sz="0" w:space="0" w:color="auto"/>
          </w:divBdr>
        </w:div>
        <w:div w:id="247273627">
          <w:marLeft w:val="720"/>
          <w:marRight w:val="0"/>
          <w:marTop w:val="0"/>
          <w:marBottom w:val="101"/>
          <w:divBdr>
            <w:top w:val="none" w:sz="0" w:space="0" w:color="auto"/>
            <w:left w:val="none" w:sz="0" w:space="0" w:color="auto"/>
            <w:bottom w:val="none" w:sz="0" w:space="0" w:color="auto"/>
            <w:right w:val="none" w:sz="0" w:space="0" w:color="auto"/>
          </w:divBdr>
        </w:div>
        <w:div w:id="142047548">
          <w:marLeft w:val="720"/>
          <w:marRight w:val="0"/>
          <w:marTop w:val="0"/>
          <w:marBottom w:val="101"/>
          <w:divBdr>
            <w:top w:val="none" w:sz="0" w:space="0" w:color="auto"/>
            <w:left w:val="none" w:sz="0" w:space="0" w:color="auto"/>
            <w:bottom w:val="none" w:sz="0" w:space="0" w:color="auto"/>
            <w:right w:val="none" w:sz="0" w:space="0" w:color="auto"/>
          </w:divBdr>
        </w:div>
        <w:div w:id="426926353">
          <w:marLeft w:val="720"/>
          <w:marRight w:val="0"/>
          <w:marTop w:val="0"/>
          <w:marBottom w:val="101"/>
          <w:divBdr>
            <w:top w:val="none" w:sz="0" w:space="0" w:color="auto"/>
            <w:left w:val="none" w:sz="0" w:space="0" w:color="auto"/>
            <w:bottom w:val="none" w:sz="0" w:space="0" w:color="auto"/>
            <w:right w:val="none" w:sz="0" w:space="0" w:color="auto"/>
          </w:divBdr>
        </w:div>
        <w:div w:id="1772356366">
          <w:marLeft w:val="720"/>
          <w:marRight w:val="0"/>
          <w:marTop w:val="0"/>
          <w:marBottom w:val="101"/>
          <w:divBdr>
            <w:top w:val="none" w:sz="0" w:space="0" w:color="auto"/>
            <w:left w:val="none" w:sz="0" w:space="0" w:color="auto"/>
            <w:bottom w:val="none" w:sz="0" w:space="0" w:color="auto"/>
            <w:right w:val="none" w:sz="0" w:space="0" w:color="auto"/>
          </w:divBdr>
        </w:div>
        <w:div w:id="1018972936">
          <w:marLeft w:val="720"/>
          <w:marRight w:val="0"/>
          <w:marTop w:val="0"/>
          <w:marBottom w:val="101"/>
          <w:divBdr>
            <w:top w:val="none" w:sz="0" w:space="0" w:color="auto"/>
            <w:left w:val="none" w:sz="0" w:space="0" w:color="auto"/>
            <w:bottom w:val="none" w:sz="0" w:space="0" w:color="auto"/>
            <w:right w:val="none" w:sz="0" w:space="0" w:color="auto"/>
          </w:divBdr>
        </w:div>
        <w:div w:id="202794666">
          <w:marLeft w:val="720"/>
          <w:marRight w:val="0"/>
          <w:marTop w:val="0"/>
          <w:marBottom w:val="101"/>
          <w:divBdr>
            <w:top w:val="none" w:sz="0" w:space="0" w:color="auto"/>
            <w:left w:val="none" w:sz="0" w:space="0" w:color="auto"/>
            <w:bottom w:val="none" w:sz="0" w:space="0" w:color="auto"/>
            <w:right w:val="none" w:sz="0" w:space="0" w:color="auto"/>
          </w:divBdr>
        </w:div>
        <w:div w:id="846017762">
          <w:marLeft w:val="0"/>
          <w:marRight w:val="0"/>
          <w:marTop w:val="0"/>
          <w:marBottom w:val="101"/>
          <w:divBdr>
            <w:top w:val="none" w:sz="0" w:space="0" w:color="auto"/>
            <w:left w:val="none" w:sz="0" w:space="0" w:color="auto"/>
            <w:bottom w:val="none" w:sz="0" w:space="0" w:color="auto"/>
            <w:right w:val="none" w:sz="0" w:space="0" w:color="auto"/>
          </w:divBdr>
        </w:div>
        <w:div w:id="1661425098">
          <w:marLeft w:val="0"/>
          <w:marRight w:val="0"/>
          <w:marTop w:val="0"/>
          <w:marBottom w:val="101"/>
          <w:divBdr>
            <w:top w:val="none" w:sz="0" w:space="0" w:color="auto"/>
            <w:left w:val="none" w:sz="0" w:space="0" w:color="auto"/>
            <w:bottom w:val="none" w:sz="0" w:space="0" w:color="auto"/>
            <w:right w:val="none" w:sz="0" w:space="0" w:color="auto"/>
          </w:divBdr>
        </w:div>
        <w:div w:id="1247425576">
          <w:marLeft w:val="0"/>
          <w:marRight w:val="0"/>
          <w:marTop w:val="0"/>
          <w:marBottom w:val="101"/>
          <w:divBdr>
            <w:top w:val="none" w:sz="0" w:space="0" w:color="auto"/>
            <w:left w:val="none" w:sz="0" w:space="0" w:color="auto"/>
            <w:bottom w:val="none" w:sz="0" w:space="0" w:color="auto"/>
            <w:right w:val="none" w:sz="0" w:space="0" w:color="auto"/>
          </w:divBdr>
        </w:div>
        <w:div w:id="144516175">
          <w:marLeft w:val="0"/>
          <w:marRight w:val="0"/>
          <w:marTop w:val="0"/>
          <w:marBottom w:val="101"/>
          <w:divBdr>
            <w:top w:val="none" w:sz="0" w:space="0" w:color="auto"/>
            <w:left w:val="none" w:sz="0" w:space="0" w:color="auto"/>
            <w:bottom w:val="none" w:sz="0" w:space="0" w:color="auto"/>
            <w:right w:val="none" w:sz="0" w:space="0" w:color="auto"/>
          </w:divBdr>
        </w:div>
        <w:div w:id="2065178766">
          <w:marLeft w:val="0"/>
          <w:marRight w:val="0"/>
          <w:marTop w:val="0"/>
          <w:marBottom w:val="101"/>
          <w:divBdr>
            <w:top w:val="none" w:sz="0" w:space="0" w:color="auto"/>
            <w:left w:val="none" w:sz="0" w:space="0" w:color="auto"/>
            <w:bottom w:val="none" w:sz="0" w:space="0" w:color="auto"/>
            <w:right w:val="none" w:sz="0" w:space="0" w:color="auto"/>
          </w:divBdr>
        </w:div>
        <w:div w:id="1933196755">
          <w:marLeft w:val="0"/>
          <w:marRight w:val="0"/>
          <w:marTop w:val="0"/>
          <w:marBottom w:val="101"/>
          <w:divBdr>
            <w:top w:val="none" w:sz="0" w:space="0" w:color="auto"/>
            <w:left w:val="none" w:sz="0" w:space="0" w:color="auto"/>
            <w:bottom w:val="none" w:sz="0" w:space="0" w:color="auto"/>
            <w:right w:val="none" w:sz="0" w:space="0" w:color="auto"/>
          </w:divBdr>
        </w:div>
        <w:div w:id="1490633246">
          <w:marLeft w:val="720"/>
          <w:marRight w:val="0"/>
          <w:marTop w:val="0"/>
          <w:marBottom w:val="101"/>
          <w:divBdr>
            <w:top w:val="none" w:sz="0" w:space="0" w:color="auto"/>
            <w:left w:val="none" w:sz="0" w:space="0" w:color="auto"/>
            <w:bottom w:val="none" w:sz="0" w:space="0" w:color="auto"/>
            <w:right w:val="none" w:sz="0" w:space="0" w:color="auto"/>
          </w:divBdr>
        </w:div>
        <w:div w:id="269627108">
          <w:marLeft w:val="720"/>
          <w:marRight w:val="0"/>
          <w:marTop w:val="0"/>
          <w:marBottom w:val="101"/>
          <w:divBdr>
            <w:top w:val="none" w:sz="0" w:space="0" w:color="auto"/>
            <w:left w:val="none" w:sz="0" w:space="0" w:color="auto"/>
            <w:bottom w:val="none" w:sz="0" w:space="0" w:color="auto"/>
            <w:right w:val="none" w:sz="0" w:space="0" w:color="auto"/>
          </w:divBdr>
        </w:div>
        <w:div w:id="2076925542">
          <w:marLeft w:val="720"/>
          <w:marRight w:val="0"/>
          <w:marTop w:val="0"/>
          <w:marBottom w:val="101"/>
          <w:divBdr>
            <w:top w:val="none" w:sz="0" w:space="0" w:color="auto"/>
            <w:left w:val="none" w:sz="0" w:space="0" w:color="auto"/>
            <w:bottom w:val="none" w:sz="0" w:space="0" w:color="auto"/>
            <w:right w:val="none" w:sz="0" w:space="0" w:color="auto"/>
          </w:divBdr>
        </w:div>
        <w:div w:id="13849356">
          <w:marLeft w:val="720"/>
          <w:marRight w:val="0"/>
          <w:marTop w:val="0"/>
          <w:marBottom w:val="101"/>
          <w:divBdr>
            <w:top w:val="none" w:sz="0" w:space="0" w:color="auto"/>
            <w:left w:val="none" w:sz="0" w:space="0" w:color="auto"/>
            <w:bottom w:val="none" w:sz="0" w:space="0" w:color="auto"/>
            <w:right w:val="none" w:sz="0" w:space="0" w:color="auto"/>
          </w:divBdr>
        </w:div>
        <w:div w:id="201523380">
          <w:marLeft w:val="720"/>
          <w:marRight w:val="0"/>
          <w:marTop w:val="0"/>
          <w:marBottom w:val="101"/>
          <w:divBdr>
            <w:top w:val="none" w:sz="0" w:space="0" w:color="auto"/>
            <w:left w:val="none" w:sz="0" w:space="0" w:color="auto"/>
            <w:bottom w:val="none" w:sz="0" w:space="0" w:color="auto"/>
            <w:right w:val="none" w:sz="0" w:space="0" w:color="auto"/>
          </w:divBdr>
        </w:div>
        <w:div w:id="120077323">
          <w:marLeft w:val="720"/>
          <w:marRight w:val="0"/>
          <w:marTop w:val="0"/>
          <w:marBottom w:val="101"/>
          <w:divBdr>
            <w:top w:val="none" w:sz="0" w:space="0" w:color="auto"/>
            <w:left w:val="none" w:sz="0" w:space="0" w:color="auto"/>
            <w:bottom w:val="none" w:sz="0" w:space="0" w:color="auto"/>
            <w:right w:val="none" w:sz="0" w:space="0" w:color="auto"/>
          </w:divBdr>
        </w:div>
        <w:div w:id="246158481">
          <w:marLeft w:val="720"/>
          <w:marRight w:val="0"/>
          <w:marTop w:val="0"/>
          <w:marBottom w:val="101"/>
          <w:divBdr>
            <w:top w:val="none" w:sz="0" w:space="0" w:color="auto"/>
            <w:left w:val="none" w:sz="0" w:space="0" w:color="auto"/>
            <w:bottom w:val="none" w:sz="0" w:space="0" w:color="auto"/>
            <w:right w:val="none" w:sz="0" w:space="0" w:color="auto"/>
          </w:divBdr>
        </w:div>
        <w:div w:id="257906749">
          <w:marLeft w:val="720"/>
          <w:marRight w:val="0"/>
          <w:marTop w:val="0"/>
          <w:marBottom w:val="101"/>
          <w:divBdr>
            <w:top w:val="none" w:sz="0" w:space="0" w:color="auto"/>
            <w:left w:val="none" w:sz="0" w:space="0" w:color="auto"/>
            <w:bottom w:val="none" w:sz="0" w:space="0" w:color="auto"/>
            <w:right w:val="none" w:sz="0" w:space="0" w:color="auto"/>
          </w:divBdr>
        </w:div>
        <w:div w:id="1319504355">
          <w:marLeft w:val="720"/>
          <w:marRight w:val="0"/>
          <w:marTop w:val="0"/>
          <w:marBottom w:val="101"/>
          <w:divBdr>
            <w:top w:val="none" w:sz="0" w:space="0" w:color="auto"/>
            <w:left w:val="none" w:sz="0" w:space="0" w:color="auto"/>
            <w:bottom w:val="none" w:sz="0" w:space="0" w:color="auto"/>
            <w:right w:val="none" w:sz="0" w:space="0" w:color="auto"/>
          </w:divBdr>
        </w:div>
        <w:div w:id="1588230650">
          <w:marLeft w:val="720"/>
          <w:marRight w:val="0"/>
          <w:marTop w:val="0"/>
          <w:marBottom w:val="101"/>
          <w:divBdr>
            <w:top w:val="none" w:sz="0" w:space="0" w:color="auto"/>
            <w:left w:val="none" w:sz="0" w:space="0" w:color="auto"/>
            <w:bottom w:val="none" w:sz="0" w:space="0" w:color="auto"/>
            <w:right w:val="none" w:sz="0" w:space="0" w:color="auto"/>
          </w:divBdr>
        </w:div>
      </w:divsChild>
    </w:div>
    <w:div w:id="646015523">
      <w:bodyDiv w:val="1"/>
      <w:marLeft w:val="0"/>
      <w:marRight w:val="0"/>
      <w:marTop w:val="0"/>
      <w:marBottom w:val="0"/>
      <w:divBdr>
        <w:top w:val="none" w:sz="0" w:space="0" w:color="auto"/>
        <w:left w:val="none" w:sz="0" w:space="0" w:color="auto"/>
        <w:bottom w:val="none" w:sz="0" w:space="0" w:color="auto"/>
        <w:right w:val="none" w:sz="0" w:space="0" w:color="auto"/>
      </w:divBdr>
    </w:div>
    <w:div w:id="669597032">
      <w:bodyDiv w:val="1"/>
      <w:marLeft w:val="0"/>
      <w:marRight w:val="0"/>
      <w:marTop w:val="0"/>
      <w:marBottom w:val="0"/>
      <w:divBdr>
        <w:top w:val="none" w:sz="0" w:space="0" w:color="auto"/>
        <w:left w:val="none" w:sz="0" w:space="0" w:color="auto"/>
        <w:bottom w:val="none" w:sz="0" w:space="0" w:color="auto"/>
        <w:right w:val="none" w:sz="0" w:space="0" w:color="auto"/>
      </w:divBdr>
    </w:div>
    <w:div w:id="798958765">
      <w:bodyDiv w:val="1"/>
      <w:marLeft w:val="0"/>
      <w:marRight w:val="0"/>
      <w:marTop w:val="0"/>
      <w:marBottom w:val="0"/>
      <w:divBdr>
        <w:top w:val="none" w:sz="0" w:space="0" w:color="auto"/>
        <w:left w:val="none" w:sz="0" w:space="0" w:color="auto"/>
        <w:bottom w:val="none" w:sz="0" w:space="0" w:color="auto"/>
        <w:right w:val="none" w:sz="0" w:space="0" w:color="auto"/>
      </w:divBdr>
      <w:divsChild>
        <w:div w:id="1068459084">
          <w:marLeft w:val="0"/>
          <w:marRight w:val="0"/>
          <w:marTop w:val="0"/>
          <w:marBottom w:val="101"/>
          <w:divBdr>
            <w:top w:val="none" w:sz="0" w:space="0" w:color="auto"/>
            <w:left w:val="none" w:sz="0" w:space="0" w:color="auto"/>
            <w:bottom w:val="none" w:sz="0" w:space="0" w:color="auto"/>
            <w:right w:val="none" w:sz="0" w:space="0" w:color="auto"/>
          </w:divBdr>
        </w:div>
        <w:div w:id="1344362075">
          <w:marLeft w:val="0"/>
          <w:marRight w:val="0"/>
          <w:marTop w:val="0"/>
          <w:marBottom w:val="101"/>
          <w:divBdr>
            <w:top w:val="none" w:sz="0" w:space="0" w:color="auto"/>
            <w:left w:val="none" w:sz="0" w:space="0" w:color="auto"/>
            <w:bottom w:val="none" w:sz="0" w:space="0" w:color="auto"/>
            <w:right w:val="none" w:sz="0" w:space="0" w:color="auto"/>
          </w:divBdr>
        </w:div>
        <w:div w:id="162625658">
          <w:marLeft w:val="648"/>
          <w:marRight w:val="0"/>
          <w:marTop w:val="0"/>
          <w:marBottom w:val="101"/>
          <w:divBdr>
            <w:top w:val="none" w:sz="0" w:space="0" w:color="auto"/>
            <w:left w:val="none" w:sz="0" w:space="0" w:color="auto"/>
            <w:bottom w:val="none" w:sz="0" w:space="0" w:color="auto"/>
            <w:right w:val="none" w:sz="0" w:space="0" w:color="auto"/>
          </w:divBdr>
        </w:div>
        <w:div w:id="10302874">
          <w:marLeft w:val="648"/>
          <w:marRight w:val="0"/>
          <w:marTop w:val="0"/>
          <w:marBottom w:val="101"/>
          <w:divBdr>
            <w:top w:val="none" w:sz="0" w:space="0" w:color="auto"/>
            <w:left w:val="none" w:sz="0" w:space="0" w:color="auto"/>
            <w:bottom w:val="none" w:sz="0" w:space="0" w:color="auto"/>
            <w:right w:val="none" w:sz="0" w:space="0" w:color="auto"/>
          </w:divBdr>
        </w:div>
        <w:div w:id="1765762173">
          <w:marLeft w:val="648"/>
          <w:marRight w:val="0"/>
          <w:marTop w:val="0"/>
          <w:marBottom w:val="101"/>
          <w:divBdr>
            <w:top w:val="none" w:sz="0" w:space="0" w:color="auto"/>
            <w:left w:val="none" w:sz="0" w:space="0" w:color="auto"/>
            <w:bottom w:val="none" w:sz="0" w:space="0" w:color="auto"/>
            <w:right w:val="none" w:sz="0" w:space="0" w:color="auto"/>
          </w:divBdr>
        </w:div>
        <w:div w:id="701591787">
          <w:marLeft w:val="648"/>
          <w:marRight w:val="0"/>
          <w:marTop w:val="0"/>
          <w:marBottom w:val="101"/>
          <w:divBdr>
            <w:top w:val="none" w:sz="0" w:space="0" w:color="auto"/>
            <w:left w:val="none" w:sz="0" w:space="0" w:color="auto"/>
            <w:bottom w:val="none" w:sz="0" w:space="0" w:color="auto"/>
            <w:right w:val="none" w:sz="0" w:space="0" w:color="auto"/>
          </w:divBdr>
        </w:div>
        <w:div w:id="207956544">
          <w:marLeft w:val="648"/>
          <w:marRight w:val="0"/>
          <w:marTop w:val="0"/>
          <w:marBottom w:val="101"/>
          <w:divBdr>
            <w:top w:val="none" w:sz="0" w:space="0" w:color="auto"/>
            <w:left w:val="none" w:sz="0" w:space="0" w:color="auto"/>
            <w:bottom w:val="none" w:sz="0" w:space="0" w:color="auto"/>
            <w:right w:val="none" w:sz="0" w:space="0" w:color="auto"/>
          </w:divBdr>
        </w:div>
        <w:div w:id="1567911883">
          <w:marLeft w:val="648"/>
          <w:marRight w:val="0"/>
          <w:marTop w:val="0"/>
          <w:marBottom w:val="101"/>
          <w:divBdr>
            <w:top w:val="none" w:sz="0" w:space="0" w:color="auto"/>
            <w:left w:val="none" w:sz="0" w:space="0" w:color="auto"/>
            <w:bottom w:val="none" w:sz="0" w:space="0" w:color="auto"/>
            <w:right w:val="none" w:sz="0" w:space="0" w:color="auto"/>
          </w:divBdr>
        </w:div>
        <w:div w:id="1643390930">
          <w:marLeft w:val="648"/>
          <w:marRight w:val="0"/>
          <w:marTop w:val="0"/>
          <w:marBottom w:val="101"/>
          <w:divBdr>
            <w:top w:val="none" w:sz="0" w:space="0" w:color="auto"/>
            <w:left w:val="none" w:sz="0" w:space="0" w:color="auto"/>
            <w:bottom w:val="none" w:sz="0" w:space="0" w:color="auto"/>
            <w:right w:val="none" w:sz="0" w:space="0" w:color="auto"/>
          </w:divBdr>
        </w:div>
        <w:div w:id="897477600">
          <w:marLeft w:val="648"/>
          <w:marRight w:val="0"/>
          <w:marTop w:val="0"/>
          <w:marBottom w:val="101"/>
          <w:divBdr>
            <w:top w:val="none" w:sz="0" w:space="0" w:color="auto"/>
            <w:left w:val="none" w:sz="0" w:space="0" w:color="auto"/>
            <w:bottom w:val="none" w:sz="0" w:space="0" w:color="auto"/>
            <w:right w:val="none" w:sz="0" w:space="0" w:color="auto"/>
          </w:divBdr>
        </w:div>
        <w:div w:id="542639220">
          <w:marLeft w:val="648"/>
          <w:marRight w:val="0"/>
          <w:marTop w:val="0"/>
          <w:marBottom w:val="101"/>
          <w:divBdr>
            <w:top w:val="none" w:sz="0" w:space="0" w:color="auto"/>
            <w:left w:val="none" w:sz="0" w:space="0" w:color="auto"/>
            <w:bottom w:val="none" w:sz="0" w:space="0" w:color="auto"/>
            <w:right w:val="none" w:sz="0" w:space="0" w:color="auto"/>
          </w:divBdr>
        </w:div>
        <w:div w:id="1344740330">
          <w:marLeft w:val="648"/>
          <w:marRight w:val="0"/>
          <w:marTop w:val="0"/>
          <w:marBottom w:val="101"/>
          <w:divBdr>
            <w:top w:val="none" w:sz="0" w:space="0" w:color="auto"/>
            <w:left w:val="none" w:sz="0" w:space="0" w:color="auto"/>
            <w:bottom w:val="none" w:sz="0" w:space="0" w:color="auto"/>
            <w:right w:val="none" w:sz="0" w:space="0" w:color="auto"/>
          </w:divBdr>
        </w:div>
        <w:div w:id="2125735293">
          <w:marLeft w:val="648"/>
          <w:marRight w:val="0"/>
          <w:marTop w:val="0"/>
          <w:marBottom w:val="101"/>
          <w:divBdr>
            <w:top w:val="none" w:sz="0" w:space="0" w:color="auto"/>
            <w:left w:val="none" w:sz="0" w:space="0" w:color="auto"/>
            <w:bottom w:val="none" w:sz="0" w:space="0" w:color="auto"/>
            <w:right w:val="none" w:sz="0" w:space="0" w:color="auto"/>
          </w:divBdr>
        </w:div>
        <w:div w:id="1043022094">
          <w:marLeft w:val="648"/>
          <w:marRight w:val="0"/>
          <w:marTop w:val="0"/>
          <w:marBottom w:val="101"/>
          <w:divBdr>
            <w:top w:val="none" w:sz="0" w:space="0" w:color="auto"/>
            <w:left w:val="none" w:sz="0" w:space="0" w:color="auto"/>
            <w:bottom w:val="none" w:sz="0" w:space="0" w:color="auto"/>
            <w:right w:val="none" w:sz="0" w:space="0" w:color="auto"/>
          </w:divBdr>
        </w:div>
        <w:div w:id="1469932186">
          <w:marLeft w:val="648"/>
          <w:marRight w:val="0"/>
          <w:marTop w:val="0"/>
          <w:marBottom w:val="101"/>
          <w:divBdr>
            <w:top w:val="none" w:sz="0" w:space="0" w:color="auto"/>
            <w:left w:val="none" w:sz="0" w:space="0" w:color="auto"/>
            <w:bottom w:val="none" w:sz="0" w:space="0" w:color="auto"/>
            <w:right w:val="none" w:sz="0" w:space="0" w:color="auto"/>
          </w:divBdr>
        </w:div>
        <w:div w:id="1530143576">
          <w:marLeft w:val="648"/>
          <w:marRight w:val="0"/>
          <w:marTop w:val="0"/>
          <w:marBottom w:val="101"/>
          <w:divBdr>
            <w:top w:val="none" w:sz="0" w:space="0" w:color="auto"/>
            <w:left w:val="none" w:sz="0" w:space="0" w:color="auto"/>
            <w:bottom w:val="none" w:sz="0" w:space="0" w:color="auto"/>
            <w:right w:val="none" w:sz="0" w:space="0" w:color="auto"/>
          </w:divBdr>
        </w:div>
        <w:div w:id="1963151692">
          <w:marLeft w:val="648"/>
          <w:marRight w:val="0"/>
          <w:marTop w:val="0"/>
          <w:marBottom w:val="101"/>
          <w:divBdr>
            <w:top w:val="none" w:sz="0" w:space="0" w:color="auto"/>
            <w:left w:val="none" w:sz="0" w:space="0" w:color="auto"/>
            <w:bottom w:val="none" w:sz="0" w:space="0" w:color="auto"/>
            <w:right w:val="none" w:sz="0" w:space="0" w:color="auto"/>
          </w:divBdr>
        </w:div>
        <w:div w:id="1774519197">
          <w:marLeft w:val="648"/>
          <w:marRight w:val="0"/>
          <w:marTop w:val="0"/>
          <w:marBottom w:val="101"/>
          <w:divBdr>
            <w:top w:val="none" w:sz="0" w:space="0" w:color="auto"/>
            <w:left w:val="none" w:sz="0" w:space="0" w:color="auto"/>
            <w:bottom w:val="none" w:sz="0" w:space="0" w:color="auto"/>
            <w:right w:val="none" w:sz="0" w:space="0" w:color="auto"/>
          </w:divBdr>
        </w:div>
        <w:div w:id="768086554">
          <w:marLeft w:val="648"/>
          <w:marRight w:val="0"/>
          <w:marTop w:val="0"/>
          <w:marBottom w:val="101"/>
          <w:divBdr>
            <w:top w:val="none" w:sz="0" w:space="0" w:color="auto"/>
            <w:left w:val="none" w:sz="0" w:space="0" w:color="auto"/>
            <w:bottom w:val="none" w:sz="0" w:space="0" w:color="auto"/>
            <w:right w:val="none" w:sz="0" w:space="0" w:color="auto"/>
          </w:divBdr>
        </w:div>
        <w:div w:id="1815751299">
          <w:marLeft w:val="648"/>
          <w:marRight w:val="0"/>
          <w:marTop w:val="0"/>
          <w:marBottom w:val="101"/>
          <w:divBdr>
            <w:top w:val="none" w:sz="0" w:space="0" w:color="auto"/>
            <w:left w:val="none" w:sz="0" w:space="0" w:color="auto"/>
            <w:bottom w:val="none" w:sz="0" w:space="0" w:color="auto"/>
            <w:right w:val="none" w:sz="0" w:space="0" w:color="auto"/>
          </w:divBdr>
        </w:div>
        <w:div w:id="1998000609">
          <w:marLeft w:val="648"/>
          <w:marRight w:val="0"/>
          <w:marTop w:val="0"/>
          <w:marBottom w:val="101"/>
          <w:divBdr>
            <w:top w:val="none" w:sz="0" w:space="0" w:color="auto"/>
            <w:left w:val="none" w:sz="0" w:space="0" w:color="auto"/>
            <w:bottom w:val="none" w:sz="0" w:space="0" w:color="auto"/>
            <w:right w:val="none" w:sz="0" w:space="0" w:color="auto"/>
          </w:divBdr>
        </w:div>
        <w:div w:id="1600942509">
          <w:marLeft w:val="648"/>
          <w:marRight w:val="0"/>
          <w:marTop w:val="0"/>
          <w:marBottom w:val="101"/>
          <w:divBdr>
            <w:top w:val="none" w:sz="0" w:space="0" w:color="auto"/>
            <w:left w:val="none" w:sz="0" w:space="0" w:color="auto"/>
            <w:bottom w:val="none" w:sz="0" w:space="0" w:color="auto"/>
            <w:right w:val="none" w:sz="0" w:space="0" w:color="auto"/>
          </w:divBdr>
        </w:div>
        <w:div w:id="719209304">
          <w:marLeft w:val="648"/>
          <w:marRight w:val="0"/>
          <w:marTop w:val="0"/>
          <w:marBottom w:val="101"/>
          <w:divBdr>
            <w:top w:val="none" w:sz="0" w:space="0" w:color="auto"/>
            <w:left w:val="none" w:sz="0" w:space="0" w:color="auto"/>
            <w:bottom w:val="none" w:sz="0" w:space="0" w:color="auto"/>
            <w:right w:val="none" w:sz="0" w:space="0" w:color="auto"/>
          </w:divBdr>
        </w:div>
        <w:div w:id="475344623">
          <w:marLeft w:val="648"/>
          <w:marRight w:val="0"/>
          <w:marTop w:val="0"/>
          <w:marBottom w:val="101"/>
          <w:divBdr>
            <w:top w:val="none" w:sz="0" w:space="0" w:color="auto"/>
            <w:left w:val="none" w:sz="0" w:space="0" w:color="auto"/>
            <w:bottom w:val="none" w:sz="0" w:space="0" w:color="auto"/>
            <w:right w:val="none" w:sz="0" w:space="0" w:color="auto"/>
          </w:divBdr>
        </w:div>
        <w:div w:id="312373704">
          <w:marLeft w:val="648"/>
          <w:marRight w:val="0"/>
          <w:marTop w:val="0"/>
          <w:marBottom w:val="101"/>
          <w:divBdr>
            <w:top w:val="none" w:sz="0" w:space="0" w:color="auto"/>
            <w:left w:val="none" w:sz="0" w:space="0" w:color="auto"/>
            <w:bottom w:val="none" w:sz="0" w:space="0" w:color="auto"/>
            <w:right w:val="none" w:sz="0" w:space="0" w:color="auto"/>
          </w:divBdr>
        </w:div>
        <w:div w:id="912859746">
          <w:marLeft w:val="648"/>
          <w:marRight w:val="0"/>
          <w:marTop w:val="0"/>
          <w:marBottom w:val="101"/>
          <w:divBdr>
            <w:top w:val="none" w:sz="0" w:space="0" w:color="auto"/>
            <w:left w:val="none" w:sz="0" w:space="0" w:color="auto"/>
            <w:bottom w:val="none" w:sz="0" w:space="0" w:color="auto"/>
            <w:right w:val="none" w:sz="0" w:space="0" w:color="auto"/>
          </w:divBdr>
        </w:div>
        <w:div w:id="180440614">
          <w:marLeft w:val="648"/>
          <w:marRight w:val="0"/>
          <w:marTop w:val="0"/>
          <w:marBottom w:val="101"/>
          <w:divBdr>
            <w:top w:val="none" w:sz="0" w:space="0" w:color="auto"/>
            <w:left w:val="none" w:sz="0" w:space="0" w:color="auto"/>
            <w:bottom w:val="none" w:sz="0" w:space="0" w:color="auto"/>
            <w:right w:val="none" w:sz="0" w:space="0" w:color="auto"/>
          </w:divBdr>
        </w:div>
        <w:div w:id="856885930">
          <w:marLeft w:val="648"/>
          <w:marRight w:val="0"/>
          <w:marTop w:val="0"/>
          <w:marBottom w:val="101"/>
          <w:divBdr>
            <w:top w:val="none" w:sz="0" w:space="0" w:color="auto"/>
            <w:left w:val="none" w:sz="0" w:space="0" w:color="auto"/>
            <w:bottom w:val="none" w:sz="0" w:space="0" w:color="auto"/>
            <w:right w:val="none" w:sz="0" w:space="0" w:color="auto"/>
          </w:divBdr>
        </w:div>
        <w:div w:id="564606509">
          <w:marLeft w:val="648"/>
          <w:marRight w:val="0"/>
          <w:marTop w:val="0"/>
          <w:marBottom w:val="101"/>
          <w:divBdr>
            <w:top w:val="none" w:sz="0" w:space="0" w:color="auto"/>
            <w:left w:val="none" w:sz="0" w:space="0" w:color="auto"/>
            <w:bottom w:val="none" w:sz="0" w:space="0" w:color="auto"/>
            <w:right w:val="none" w:sz="0" w:space="0" w:color="auto"/>
          </w:divBdr>
        </w:div>
        <w:div w:id="2114548330">
          <w:marLeft w:val="648"/>
          <w:marRight w:val="0"/>
          <w:marTop w:val="0"/>
          <w:marBottom w:val="101"/>
          <w:divBdr>
            <w:top w:val="none" w:sz="0" w:space="0" w:color="auto"/>
            <w:left w:val="none" w:sz="0" w:space="0" w:color="auto"/>
            <w:bottom w:val="none" w:sz="0" w:space="0" w:color="auto"/>
            <w:right w:val="none" w:sz="0" w:space="0" w:color="auto"/>
          </w:divBdr>
        </w:div>
        <w:div w:id="1736194738">
          <w:marLeft w:val="648"/>
          <w:marRight w:val="0"/>
          <w:marTop w:val="0"/>
          <w:marBottom w:val="101"/>
          <w:divBdr>
            <w:top w:val="none" w:sz="0" w:space="0" w:color="auto"/>
            <w:left w:val="none" w:sz="0" w:space="0" w:color="auto"/>
            <w:bottom w:val="none" w:sz="0" w:space="0" w:color="auto"/>
            <w:right w:val="none" w:sz="0" w:space="0" w:color="auto"/>
          </w:divBdr>
        </w:div>
        <w:div w:id="1495729187">
          <w:marLeft w:val="648"/>
          <w:marRight w:val="0"/>
          <w:marTop w:val="0"/>
          <w:marBottom w:val="101"/>
          <w:divBdr>
            <w:top w:val="none" w:sz="0" w:space="0" w:color="auto"/>
            <w:left w:val="none" w:sz="0" w:space="0" w:color="auto"/>
            <w:bottom w:val="none" w:sz="0" w:space="0" w:color="auto"/>
            <w:right w:val="none" w:sz="0" w:space="0" w:color="auto"/>
          </w:divBdr>
        </w:div>
        <w:div w:id="1037924071">
          <w:marLeft w:val="648"/>
          <w:marRight w:val="0"/>
          <w:marTop w:val="0"/>
          <w:marBottom w:val="101"/>
          <w:divBdr>
            <w:top w:val="none" w:sz="0" w:space="0" w:color="auto"/>
            <w:left w:val="none" w:sz="0" w:space="0" w:color="auto"/>
            <w:bottom w:val="none" w:sz="0" w:space="0" w:color="auto"/>
            <w:right w:val="none" w:sz="0" w:space="0" w:color="auto"/>
          </w:divBdr>
        </w:div>
        <w:div w:id="442892298">
          <w:marLeft w:val="648"/>
          <w:marRight w:val="0"/>
          <w:marTop w:val="0"/>
          <w:marBottom w:val="101"/>
          <w:divBdr>
            <w:top w:val="none" w:sz="0" w:space="0" w:color="auto"/>
            <w:left w:val="none" w:sz="0" w:space="0" w:color="auto"/>
            <w:bottom w:val="none" w:sz="0" w:space="0" w:color="auto"/>
            <w:right w:val="none" w:sz="0" w:space="0" w:color="auto"/>
          </w:divBdr>
        </w:div>
        <w:div w:id="401295210">
          <w:marLeft w:val="648"/>
          <w:marRight w:val="0"/>
          <w:marTop w:val="0"/>
          <w:marBottom w:val="101"/>
          <w:divBdr>
            <w:top w:val="none" w:sz="0" w:space="0" w:color="auto"/>
            <w:left w:val="none" w:sz="0" w:space="0" w:color="auto"/>
            <w:bottom w:val="none" w:sz="0" w:space="0" w:color="auto"/>
            <w:right w:val="none" w:sz="0" w:space="0" w:color="auto"/>
          </w:divBdr>
        </w:div>
        <w:div w:id="942612451">
          <w:marLeft w:val="648"/>
          <w:marRight w:val="0"/>
          <w:marTop w:val="0"/>
          <w:marBottom w:val="101"/>
          <w:divBdr>
            <w:top w:val="none" w:sz="0" w:space="0" w:color="auto"/>
            <w:left w:val="none" w:sz="0" w:space="0" w:color="auto"/>
            <w:bottom w:val="none" w:sz="0" w:space="0" w:color="auto"/>
            <w:right w:val="none" w:sz="0" w:space="0" w:color="auto"/>
          </w:divBdr>
        </w:div>
        <w:div w:id="1208688333">
          <w:marLeft w:val="648"/>
          <w:marRight w:val="0"/>
          <w:marTop w:val="0"/>
          <w:marBottom w:val="101"/>
          <w:divBdr>
            <w:top w:val="none" w:sz="0" w:space="0" w:color="auto"/>
            <w:left w:val="none" w:sz="0" w:space="0" w:color="auto"/>
            <w:bottom w:val="none" w:sz="0" w:space="0" w:color="auto"/>
            <w:right w:val="none" w:sz="0" w:space="0" w:color="auto"/>
          </w:divBdr>
        </w:div>
        <w:div w:id="813641447">
          <w:marLeft w:val="648"/>
          <w:marRight w:val="0"/>
          <w:marTop w:val="0"/>
          <w:marBottom w:val="101"/>
          <w:divBdr>
            <w:top w:val="none" w:sz="0" w:space="0" w:color="auto"/>
            <w:left w:val="none" w:sz="0" w:space="0" w:color="auto"/>
            <w:bottom w:val="none" w:sz="0" w:space="0" w:color="auto"/>
            <w:right w:val="none" w:sz="0" w:space="0" w:color="auto"/>
          </w:divBdr>
        </w:div>
        <w:div w:id="1469862956">
          <w:marLeft w:val="648"/>
          <w:marRight w:val="0"/>
          <w:marTop w:val="0"/>
          <w:marBottom w:val="101"/>
          <w:divBdr>
            <w:top w:val="none" w:sz="0" w:space="0" w:color="auto"/>
            <w:left w:val="none" w:sz="0" w:space="0" w:color="auto"/>
            <w:bottom w:val="none" w:sz="0" w:space="0" w:color="auto"/>
            <w:right w:val="none" w:sz="0" w:space="0" w:color="auto"/>
          </w:divBdr>
        </w:div>
        <w:div w:id="1116486049">
          <w:marLeft w:val="648"/>
          <w:marRight w:val="0"/>
          <w:marTop w:val="0"/>
          <w:marBottom w:val="101"/>
          <w:divBdr>
            <w:top w:val="none" w:sz="0" w:space="0" w:color="auto"/>
            <w:left w:val="none" w:sz="0" w:space="0" w:color="auto"/>
            <w:bottom w:val="none" w:sz="0" w:space="0" w:color="auto"/>
            <w:right w:val="none" w:sz="0" w:space="0" w:color="auto"/>
          </w:divBdr>
        </w:div>
        <w:div w:id="1873688276">
          <w:marLeft w:val="648"/>
          <w:marRight w:val="0"/>
          <w:marTop w:val="0"/>
          <w:marBottom w:val="101"/>
          <w:divBdr>
            <w:top w:val="none" w:sz="0" w:space="0" w:color="auto"/>
            <w:left w:val="none" w:sz="0" w:space="0" w:color="auto"/>
            <w:bottom w:val="none" w:sz="0" w:space="0" w:color="auto"/>
            <w:right w:val="none" w:sz="0" w:space="0" w:color="auto"/>
          </w:divBdr>
        </w:div>
        <w:div w:id="239022769">
          <w:marLeft w:val="648"/>
          <w:marRight w:val="0"/>
          <w:marTop w:val="0"/>
          <w:marBottom w:val="101"/>
          <w:divBdr>
            <w:top w:val="none" w:sz="0" w:space="0" w:color="auto"/>
            <w:left w:val="none" w:sz="0" w:space="0" w:color="auto"/>
            <w:bottom w:val="none" w:sz="0" w:space="0" w:color="auto"/>
            <w:right w:val="none" w:sz="0" w:space="0" w:color="auto"/>
          </w:divBdr>
        </w:div>
        <w:div w:id="1126774300">
          <w:marLeft w:val="648"/>
          <w:marRight w:val="0"/>
          <w:marTop w:val="0"/>
          <w:marBottom w:val="101"/>
          <w:divBdr>
            <w:top w:val="none" w:sz="0" w:space="0" w:color="auto"/>
            <w:left w:val="none" w:sz="0" w:space="0" w:color="auto"/>
            <w:bottom w:val="none" w:sz="0" w:space="0" w:color="auto"/>
            <w:right w:val="none" w:sz="0" w:space="0" w:color="auto"/>
          </w:divBdr>
        </w:div>
        <w:div w:id="2038847657">
          <w:marLeft w:val="648"/>
          <w:marRight w:val="0"/>
          <w:marTop w:val="0"/>
          <w:marBottom w:val="101"/>
          <w:divBdr>
            <w:top w:val="none" w:sz="0" w:space="0" w:color="auto"/>
            <w:left w:val="none" w:sz="0" w:space="0" w:color="auto"/>
            <w:bottom w:val="none" w:sz="0" w:space="0" w:color="auto"/>
            <w:right w:val="none" w:sz="0" w:space="0" w:color="auto"/>
          </w:divBdr>
        </w:div>
        <w:div w:id="1659266756">
          <w:marLeft w:val="648"/>
          <w:marRight w:val="0"/>
          <w:marTop w:val="0"/>
          <w:marBottom w:val="101"/>
          <w:divBdr>
            <w:top w:val="none" w:sz="0" w:space="0" w:color="auto"/>
            <w:left w:val="none" w:sz="0" w:space="0" w:color="auto"/>
            <w:bottom w:val="none" w:sz="0" w:space="0" w:color="auto"/>
            <w:right w:val="none" w:sz="0" w:space="0" w:color="auto"/>
          </w:divBdr>
        </w:div>
        <w:div w:id="267124949">
          <w:marLeft w:val="648"/>
          <w:marRight w:val="0"/>
          <w:marTop w:val="0"/>
          <w:marBottom w:val="101"/>
          <w:divBdr>
            <w:top w:val="none" w:sz="0" w:space="0" w:color="auto"/>
            <w:left w:val="none" w:sz="0" w:space="0" w:color="auto"/>
            <w:bottom w:val="none" w:sz="0" w:space="0" w:color="auto"/>
            <w:right w:val="none" w:sz="0" w:space="0" w:color="auto"/>
          </w:divBdr>
        </w:div>
        <w:div w:id="1796561752">
          <w:marLeft w:val="648"/>
          <w:marRight w:val="0"/>
          <w:marTop w:val="0"/>
          <w:marBottom w:val="101"/>
          <w:divBdr>
            <w:top w:val="none" w:sz="0" w:space="0" w:color="auto"/>
            <w:left w:val="none" w:sz="0" w:space="0" w:color="auto"/>
            <w:bottom w:val="none" w:sz="0" w:space="0" w:color="auto"/>
            <w:right w:val="none" w:sz="0" w:space="0" w:color="auto"/>
          </w:divBdr>
        </w:div>
        <w:div w:id="1588542624">
          <w:marLeft w:val="648"/>
          <w:marRight w:val="0"/>
          <w:marTop w:val="0"/>
          <w:marBottom w:val="101"/>
          <w:divBdr>
            <w:top w:val="none" w:sz="0" w:space="0" w:color="auto"/>
            <w:left w:val="none" w:sz="0" w:space="0" w:color="auto"/>
            <w:bottom w:val="none" w:sz="0" w:space="0" w:color="auto"/>
            <w:right w:val="none" w:sz="0" w:space="0" w:color="auto"/>
          </w:divBdr>
        </w:div>
        <w:div w:id="1504856350">
          <w:marLeft w:val="648"/>
          <w:marRight w:val="0"/>
          <w:marTop w:val="0"/>
          <w:marBottom w:val="101"/>
          <w:divBdr>
            <w:top w:val="none" w:sz="0" w:space="0" w:color="auto"/>
            <w:left w:val="none" w:sz="0" w:space="0" w:color="auto"/>
            <w:bottom w:val="none" w:sz="0" w:space="0" w:color="auto"/>
            <w:right w:val="none" w:sz="0" w:space="0" w:color="auto"/>
          </w:divBdr>
        </w:div>
        <w:div w:id="291592533">
          <w:marLeft w:val="648"/>
          <w:marRight w:val="0"/>
          <w:marTop w:val="0"/>
          <w:marBottom w:val="101"/>
          <w:divBdr>
            <w:top w:val="none" w:sz="0" w:space="0" w:color="auto"/>
            <w:left w:val="none" w:sz="0" w:space="0" w:color="auto"/>
            <w:bottom w:val="none" w:sz="0" w:space="0" w:color="auto"/>
            <w:right w:val="none" w:sz="0" w:space="0" w:color="auto"/>
          </w:divBdr>
        </w:div>
        <w:div w:id="662859180">
          <w:marLeft w:val="648"/>
          <w:marRight w:val="0"/>
          <w:marTop w:val="0"/>
          <w:marBottom w:val="101"/>
          <w:divBdr>
            <w:top w:val="none" w:sz="0" w:space="0" w:color="auto"/>
            <w:left w:val="none" w:sz="0" w:space="0" w:color="auto"/>
            <w:bottom w:val="none" w:sz="0" w:space="0" w:color="auto"/>
            <w:right w:val="none" w:sz="0" w:space="0" w:color="auto"/>
          </w:divBdr>
        </w:div>
        <w:div w:id="260336971">
          <w:marLeft w:val="648"/>
          <w:marRight w:val="0"/>
          <w:marTop w:val="0"/>
          <w:marBottom w:val="101"/>
          <w:divBdr>
            <w:top w:val="none" w:sz="0" w:space="0" w:color="auto"/>
            <w:left w:val="none" w:sz="0" w:space="0" w:color="auto"/>
            <w:bottom w:val="none" w:sz="0" w:space="0" w:color="auto"/>
            <w:right w:val="none" w:sz="0" w:space="0" w:color="auto"/>
          </w:divBdr>
        </w:div>
        <w:div w:id="2058118571">
          <w:marLeft w:val="648"/>
          <w:marRight w:val="0"/>
          <w:marTop w:val="0"/>
          <w:marBottom w:val="101"/>
          <w:divBdr>
            <w:top w:val="none" w:sz="0" w:space="0" w:color="auto"/>
            <w:left w:val="none" w:sz="0" w:space="0" w:color="auto"/>
            <w:bottom w:val="none" w:sz="0" w:space="0" w:color="auto"/>
            <w:right w:val="none" w:sz="0" w:space="0" w:color="auto"/>
          </w:divBdr>
        </w:div>
        <w:div w:id="1875381785">
          <w:marLeft w:val="648"/>
          <w:marRight w:val="0"/>
          <w:marTop w:val="0"/>
          <w:marBottom w:val="101"/>
          <w:divBdr>
            <w:top w:val="none" w:sz="0" w:space="0" w:color="auto"/>
            <w:left w:val="none" w:sz="0" w:space="0" w:color="auto"/>
            <w:bottom w:val="none" w:sz="0" w:space="0" w:color="auto"/>
            <w:right w:val="none" w:sz="0" w:space="0" w:color="auto"/>
          </w:divBdr>
        </w:div>
        <w:div w:id="1572933282">
          <w:marLeft w:val="648"/>
          <w:marRight w:val="0"/>
          <w:marTop w:val="0"/>
          <w:marBottom w:val="101"/>
          <w:divBdr>
            <w:top w:val="none" w:sz="0" w:space="0" w:color="auto"/>
            <w:left w:val="none" w:sz="0" w:space="0" w:color="auto"/>
            <w:bottom w:val="none" w:sz="0" w:space="0" w:color="auto"/>
            <w:right w:val="none" w:sz="0" w:space="0" w:color="auto"/>
          </w:divBdr>
        </w:div>
        <w:div w:id="1760760352">
          <w:marLeft w:val="648"/>
          <w:marRight w:val="0"/>
          <w:marTop w:val="0"/>
          <w:marBottom w:val="101"/>
          <w:divBdr>
            <w:top w:val="none" w:sz="0" w:space="0" w:color="auto"/>
            <w:left w:val="none" w:sz="0" w:space="0" w:color="auto"/>
            <w:bottom w:val="none" w:sz="0" w:space="0" w:color="auto"/>
            <w:right w:val="none" w:sz="0" w:space="0" w:color="auto"/>
          </w:divBdr>
        </w:div>
        <w:div w:id="1489899985">
          <w:marLeft w:val="648"/>
          <w:marRight w:val="0"/>
          <w:marTop w:val="0"/>
          <w:marBottom w:val="101"/>
          <w:divBdr>
            <w:top w:val="none" w:sz="0" w:space="0" w:color="auto"/>
            <w:left w:val="none" w:sz="0" w:space="0" w:color="auto"/>
            <w:bottom w:val="none" w:sz="0" w:space="0" w:color="auto"/>
            <w:right w:val="none" w:sz="0" w:space="0" w:color="auto"/>
          </w:divBdr>
        </w:div>
        <w:div w:id="2090080485">
          <w:marLeft w:val="648"/>
          <w:marRight w:val="0"/>
          <w:marTop w:val="0"/>
          <w:marBottom w:val="101"/>
          <w:divBdr>
            <w:top w:val="none" w:sz="0" w:space="0" w:color="auto"/>
            <w:left w:val="none" w:sz="0" w:space="0" w:color="auto"/>
            <w:bottom w:val="none" w:sz="0" w:space="0" w:color="auto"/>
            <w:right w:val="none" w:sz="0" w:space="0" w:color="auto"/>
          </w:divBdr>
        </w:div>
        <w:div w:id="376854943">
          <w:marLeft w:val="648"/>
          <w:marRight w:val="0"/>
          <w:marTop w:val="0"/>
          <w:marBottom w:val="101"/>
          <w:divBdr>
            <w:top w:val="none" w:sz="0" w:space="0" w:color="auto"/>
            <w:left w:val="none" w:sz="0" w:space="0" w:color="auto"/>
            <w:bottom w:val="none" w:sz="0" w:space="0" w:color="auto"/>
            <w:right w:val="none" w:sz="0" w:space="0" w:color="auto"/>
          </w:divBdr>
        </w:div>
        <w:div w:id="1219972728">
          <w:marLeft w:val="648"/>
          <w:marRight w:val="0"/>
          <w:marTop w:val="0"/>
          <w:marBottom w:val="101"/>
          <w:divBdr>
            <w:top w:val="none" w:sz="0" w:space="0" w:color="auto"/>
            <w:left w:val="none" w:sz="0" w:space="0" w:color="auto"/>
            <w:bottom w:val="none" w:sz="0" w:space="0" w:color="auto"/>
            <w:right w:val="none" w:sz="0" w:space="0" w:color="auto"/>
          </w:divBdr>
        </w:div>
        <w:div w:id="1724136648">
          <w:marLeft w:val="648"/>
          <w:marRight w:val="0"/>
          <w:marTop w:val="0"/>
          <w:marBottom w:val="101"/>
          <w:divBdr>
            <w:top w:val="none" w:sz="0" w:space="0" w:color="auto"/>
            <w:left w:val="none" w:sz="0" w:space="0" w:color="auto"/>
            <w:bottom w:val="none" w:sz="0" w:space="0" w:color="auto"/>
            <w:right w:val="none" w:sz="0" w:space="0" w:color="auto"/>
          </w:divBdr>
        </w:div>
        <w:div w:id="1845363478">
          <w:marLeft w:val="648"/>
          <w:marRight w:val="0"/>
          <w:marTop w:val="0"/>
          <w:marBottom w:val="101"/>
          <w:divBdr>
            <w:top w:val="none" w:sz="0" w:space="0" w:color="auto"/>
            <w:left w:val="none" w:sz="0" w:space="0" w:color="auto"/>
            <w:bottom w:val="none" w:sz="0" w:space="0" w:color="auto"/>
            <w:right w:val="none" w:sz="0" w:space="0" w:color="auto"/>
          </w:divBdr>
        </w:div>
        <w:div w:id="1518889143">
          <w:marLeft w:val="648"/>
          <w:marRight w:val="0"/>
          <w:marTop w:val="0"/>
          <w:marBottom w:val="101"/>
          <w:divBdr>
            <w:top w:val="none" w:sz="0" w:space="0" w:color="auto"/>
            <w:left w:val="none" w:sz="0" w:space="0" w:color="auto"/>
            <w:bottom w:val="none" w:sz="0" w:space="0" w:color="auto"/>
            <w:right w:val="none" w:sz="0" w:space="0" w:color="auto"/>
          </w:divBdr>
        </w:div>
        <w:div w:id="1344086671">
          <w:marLeft w:val="0"/>
          <w:marRight w:val="0"/>
          <w:marTop w:val="0"/>
          <w:marBottom w:val="101"/>
          <w:divBdr>
            <w:top w:val="none" w:sz="0" w:space="0" w:color="auto"/>
            <w:left w:val="none" w:sz="0" w:space="0" w:color="auto"/>
            <w:bottom w:val="none" w:sz="0" w:space="0" w:color="auto"/>
            <w:right w:val="none" w:sz="0" w:space="0" w:color="auto"/>
          </w:divBdr>
        </w:div>
        <w:div w:id="1288387958">
          <w:marLeft w:val="0"/>
          <w:marRight w:val="0"/>
          <w:marTop w:val="0"/>
          <w:marBottom w:val="101"/>
          <w:divBdr>
            <w:top w:val="none" w:sz="0" w:space="0" w:color="auto"/>
            <w:left w:val="none" w:sz="0" w:space="0" w:color="auto"/>
            <w:bottom w:val="none" w:sz="0" w:space="0" w:color="auto"/>
            <w:right w:val="none" w:sz="0" w:space="0" w:color="auto"/>
          </w:divBdr>
        </w:div>
        <w:div w:id="1813136424">
          <w:marLeft w:val="0"/>
          <w:marRight w:val="0"/>
          <w:marTop w:val="0"/>
          <w:marBottom w:val="101"/>
          <w:divBdr>
            <w:top w:val="none" w:sz="0" w:space="0" w:color="auto"/>
            <w:left w:val="none" w:sz="0" w:space="0" w:color="auto"/>
            <w:bottom w:val="none" w:sz="0" w:space="0" w:color="auto"/>
            <w:right w:val="none" w:sz="0" w:space="0" w:color="auto"/>
          </w:divBdr>
        </w:div>
        <w:div w:id="1637947817">
          <w:marLeft w:val="0"/>
          <w:marRight w:val="0"/>
          <w:marTop w:val="0"/>
          <w:marBottom w:val="101"/>
          <w:divBdr>
            <w:top w:val="none" w:sz="0" w:space="0" w:color="auto"/>
            <w:left w:val="none" w:sz="0" w:space="0" w:color="auto"/>
            <w:bottom w:val="none" w:sz="0" w:space="0" w:color="auto"/>
            <w:right w:val="none" w:sz="0" w:space="0" w:color="auto"/>
          </w:divBdr>
        </w:div>
        <w:div w:id="2086026707">
          <w:marLeft w:val="0"/>
          <w:marRight w:val="0"/>
          <w:marTop w:val="0"/>
          <w:marBottom w:val="101"/>
          <w:divBdr>
            <w:top w:val="none" w:sz="0" w:space="0" w:color="auto"/>
            <w:left w:val="none" w:sz="0" w:space="0" w:color="auto"/>
            <w:bottom w:val="none" w:sz="0" w:space="0" w:color="auto"/>
            <w:right w:val="none" w:sz="0" w:space="0" w:color="auto"/>
          </w:divBdr>
        </w:div>
        <w:div w:id="1563177468">
          <w:marLeft w:val="0"/>
          <w:marRight w:val="0"/>
          <w:marTop w:val="0"/>
          <w:marBottom w:val="101"/>
          <w:divBdr>
            <w:top w:val="none" w:sz="0" w:space="0" w:color="auto"/>
            <w:left w:val="none" w:sz="0" w:space="0" w:color="auto"/>
            <w:bottom w:val="none" w:sz="0" w:space="0" w:color="auto"/>
            <w:right w:val="none" w:sz="0" w:space="0" w:color="auto"/>
          </w:divBdr>
        </w:div>
        <w:div w:id="856893497">
          <w:marLeft w:val="0"/>
          <w:marRight w:val="0"/>
          <w:marTop w:val="0"/>
          <w:marBottom w:val="101"/>
          <w:divBdr>
            <w:top w:val="none" w:sz="0" w:space="0" w:color="auto"/>
            <w:left w:val="none" w:sz="0" w:space="0" w:color="auto"/>
            <w:bottom w:val="none" w:sz="0" w:space="0" w:color="auto"/>
            <w:right w:val="none" w:sz="0" w:space="0" w:color="auto"/>
          </w:divBdr>
        </w:div>
        <w:div w:id="620381555">
          <w:marLeft w:val="0"/>
          <w:marRight w:val="0"/>
          <w:marTop w:val="0"/>
          <w:marBottom w:val="101"/>
          <w:divBdr>
            <w:top w:val="none" w:sz="0" w:space="0" w:color="auto"/>
            <w:left w:val="none" w:sz="0" w:space="0" w:color="auto"/>
            <w:bottom w:val="none" w:sz="0" w:space="0" w:color="auto"/>
            <w:right w:val="none" w:sz="0" w:space="0" w:color="auto"/>
          </w:divBdr>
        </w:div>
        <w:div w:id="1567913591">
          <w:marLeft w:val="0"/>
          <w:marRight w:val="0"/>
          <w:marTop w:val="0"/>
          <w:marBottom w:val="101"/>
          <w:divBdr>
            <w:top w:val="none" w:sz="0" w:space="0" w:color="auto"/>
            <w:left w:val="none" w:sz="0" w:space="0" w:color="auto"/>
            <w:bottom w:val="none" w:sz="0" w:space="0" w:color="auto"/>
            <w:right w:val="none" w:sz="0" w:space="0" w:color="auto"/>
          </w:divBdr>
        </w:div>
        <w:div w:id="1271233642">
          <w:marLeft w:val="0"/>
          <w:marRight w:val="0"/>
          <w:marTop w:val="0"/>
          <w:marBottom w:val="101"/>
          <w:divBdr>
            <w:top w:val="none" w:sz="0" w:space="0" w:color="auto"/>
            <w:left w:val="none" w:sz="0" w:space="0" w:color="auto"/>
            <w:bottom w:val="none" w:sz="0" w:space="0" w:color="auto"/>
            <w:right w:val="none" w:sz="0" w:space="0" w:color="auto"/>
          </w:divBdr>
        </w:div>
        <w:div w:id="245654811">
          <w:marLeft w:val="0"/>
          <w:marRight w:val="0"/>
          <w:marTop w:val="0"/>
          <w:marBottom w:val="101"/>
          <w:divBdr>
            <w:top w:val="none" w:sz="0" w:space="0" w:color="auto"/>
            <w:left w:val="none" w:sz="0" w:space="0" w:color="auto"/>
            <w:bottom w:val="none" w:sz="0" w:space="0" w:color="auto"/>
            <w:right w:val="none" w:sz="0" w:space="0" w:color="auto"/>
          </w:divBdr>
        </w:div>
        <w:div w:id="1961375821">
          <w:marLeft w:val="0"/>
          <w:marRight w:val="0"/>
          <w:marTop w:val="0"/>
          <w:marBottom w:val="101"/>
          <w:divBdr>
            <w:top w:val="none" w:sz="0" w:space="0" w:color="auto"/>
            <w:left w:val="none" w:sz="0" w:space="0" w:color="auto"/>
            <w:bottom w:val="none" w:sz="0" w:space="0" w:color="auto"/>
            <w:right w:val="none" w:sz="0" w:space="0" w:color="auto"/>
          </w:divBdr>
        </w:div>
        <w:div w:id="177619298">
          <w:marLeft w:val="0"/>
          <w:marRight w:val="0"/>
          <w:marTop w:val="0"/>
          <w:marBottom w:val="101"/>
          <w:divBdr>
            <w:top w:val="none" w:sz="0" w:space="0" w:color="auto"/>
            <w:left w:val="none" w:sz="0" w:space="0" w:color="auto"/>
            <w:bottom w:val="none" w:sz="0" w:space="0" w:color="auto"/>
            <w:right w:val="none" w:sz="0" w:space="0" w:color="auto"/>
          </w:divBdr>
        </w:div>
        <w:div w:id="1587376832">
          <w:marLeft w:val="0"/>
          <w:marRight w:val="0"/>
          <w:marTop w:val="0"/>
          <w:marBottom w:val="101"/>
          <w:divBdr>
            <w:top w:val="none" w:sz="0" w:space="0" w:color="auto"/>
            <w:left w:val="none" w:sz="0" w:space="0" w:color="auto"/>
            <w:bottom w:val="none" w:sz="0" w:space="0" w:color="auto"/>
            <w:right w:val="none" w:sz="0" w:space="0" w:color="auto"/>
          </w:divBdr>
        </w:div>
        <w:div w:id="1670979168">
          <w:marLeft w:val="0"/>
          <w:marRight w:val="0"/>
          <w:marTop w:val="0"/>
          <w:marBottom w:val="101"/>
          <w:divBdr>
            <w:top w:val="none" w:sz="0" w:space="0" w:color="auto"/>
            <w:left w:val="none" w:sz="0" w:space="0" w:color="auto"/>
            <w:bottom w:val="none" w:sz="0" w:space="0" w:color="auto"/>
            <w:right w:val="none" w:sz="0" w:space="0" w:color="auto"/>
          </w:divBdr>
        </w:div>
        <w:div w:id="1265729045">
          <w:marLeft w:val="0"/>
          <w:marRight w:val="0"/>
          <w:marTop w:val="0"/>
          <w:marBottom w:val="101"/>
          <w:divBdr>
            <w:top w:val="none" w:sz="0" w:space="0" w:color="auto"/>
            <w:left w:val="none" w:sz="0" w:space="0" w:color="auto"/>
            <w:bottom w:val="none" w:sz="0" w:space="0" w:color="auto"/>
            <w:right w:val="none" w:sz="0" w:space="0" w:color="auto"/>
          </w:divBdr>
        </w:div>
        <w:div w:id="525754648">
          <w:marLeft w:val="648"/>
          <w:marRight w:val="0"/>
          <w:marTop w:val="0"/>
          <w:marBottom w:val="101"/>
          <w:divBdr>
            <w:top w:val="none" w:sz="0" w:space="0" w:color="auto"/>
            <w:left w:val="none" w:sz="0" w:space="0" w:color="auto"/>
            <w:bottom w:val="none" w:sz="0" w:space="0" w:color="auto"/>
            <w:right w:val="none" w:sz="0" w:space="0" w:color="auto"/>
          </w:divBdr>
        </w:div>
        <w:div w:id="2101247364">
          <w:marLeft w:val="648"/>
          <w:marRight w:val="0"/>
          <w:marTop w:val="0"/>
          <w:marBottom w:val="101"/>
          <w:divBdr>
            <w:top w:val="none" w:sz="0" w:space="0" w:color="auto"/>
            <w:left w:val="none" w:sz="0" w:space="0" w:color="auto"/>
            <w:bottom w:val="none" w:sz="0" w:space="0" w:color="auto"/>
            <w:right w:val="none" w:sz="0" w:space="0" w:color="auto"/>
          </w:divBdr>
        </w:div>
        <w:div w:id="1611551846">
          <w:marLeft w:val="648"/>
          <w:marRight w:val="0"/>
          <w:marTop w:val="0"/>
          <w:marBottom w:val="101"/>
          <w:divBdr>
            <w:top w:val="none" w:sz="0" w:space="0" w:color="auto"/>
            <w:left w:val="none" w:sz="0" w:space="0" w:color="auto"/>
            <w:bottom w:val="none" w:sz="0" w:space="0" w:color="auto"/>
            <w:right w:val="none" w:sz="0" w:space="0" w:color="auto"/>
          </w:divBdr>
        </w:div>
        <w:div w:id="1706640241">
          <w:marLeft w:val="648"/>
          <w:marRight w:val="0"/>
          <w:marTop w:val="0"/>
          <w:marBottom w:val="101"/>
          <w:divBdr>
            <w:top w:val="none" w:sz="0" w:space="0" w:color="auto"/>
            <w:left w:val="none" w:sz="0" w:space="0" w:color="auto"/>
            <w:bottom w:val="none" w:sz="0" w:space="0" w:color="auto"/>
            <w:right w:val="none" w:sz="0" w:space="0" w:color="auto"/>
          </w:divBdr>
        </w:div>
        <w:div w:id="1337731903">
          <w:marLeft w:val="648"/>
          <w:marRight w:val="0"/>
          <w:marTop w:val="0"/>
          <w:marBottom w:val="101"/>
          <w:divBdr>
            <w:top w:val="none" w:sz="0" w:space="0" w:color="auto"/>
            <w:left w:val="none" w:sz="0" w:space="0" w:color="auto"/>
            <w:bottom w:val="none" w:sz="0" w:space="0" w:color="auto"/>
            <w:right w:val="none" w:sz="0" w:space="0" w:color="auto"/>
          </w:divBdr>
        </w:div>
        <w:div w:id="600066865">
          <w:marLeft w:val="648"/>
          <w:marRight w:val="0"/>
          <w:marTop w:val="0"/>
          <w:marBottom w:val="101"/>
          <w:divBdr>
            <w:top w:val="none" w:sz="0" w:space="0" w:color="auto"/>
            <w:left w:val="none" w:sz="0" w:space="0" w:color="auto"/>
            <w:bottom w:val="none" w:sz="0" w:space="0" w:color="auto"/>
            <w:right w:val="none" w:sz="0" w:space="0" w:color="auto"/>
          </w:divBdr>
        </w:div>
        <w:div w:id="674383158">
          <w:marLeft w:val="648"/>
          <w:marRight w:val="0"/>
          <w:marTop w:val="0"/>
          <w:marBottom w:val="101"/>
          <w:divBdr>
            <w:top w:val="none" w:sz="0" w:space="0" w:color="auto"/>
            <w:left w:val="none" w:sz="0" w:space="0" w:color="auto"/>
            <w:bottom w:val="none" w:sz="0" w:space="0" w:color="auto"/>
            <w:right w:val="none" w:sz="0" w:space="0" w:color="auto"/>
          </w:divBdr>
        </w:div>
        <w:div w:id="992877750">
          <w:marLeft w:val="648"/>
          <w:marRight w:val="0"/>
          <w:marTop w:val="0"/>
          <w:marBottom w:val="101"/>
          <w:divBdr>
            <w:top w:val="none" w:sz="0" w:space="0" w:color="auto"/>
            <w:left w:val="none" w:sz="0" w:space="0" w:color="auto"/>
            <w:bottom w:val="none" w:sz="0" w:space="0" w:color="auto"/>
            <w:right w:val="none" w:sz="0" w:space="0" w:color="auto"/>
          </w:divBdr>
        </w:div>
        <w:div w:id="226306793">
          <w:marLeft w:val="648"/>
          <w:marRight w:val="0"/>
          <w:marTop w:val="0"/>
          <w:marBottom w:val="101"/>
          <w:divBdr>
            <w:top w:val="none" w:sz="0" w:space="0" w:color="auto"/>
            <w:left w:val="none" w:sz="0" w:space="0" w:color="auto"/>
            <w:bottom w:val="none" w:sz="0" w:space="0" w:color="auto"/>
            <w:right w:val="none" w:sz="0" w:space="0" w:color="auto"/>
          </w:divBdr>
        </w:div>
        <w:div w:id="862592934">
          <w:marLeft w:val="648"/>
          <w:marRight w:val="0"/>
          <w:marTop w:val="0"/>
          <w:marBottom w:val="101"/>
          <w:divBdr>
            <w:top w:val="none" w:sz="0" w:space="0" w:color="auto"/>
            <w:left w:val="none" w:sz="0" w:space="0" w:color="auto"/>
            <w:bottom w:val="none" w:sz="0" w:space="0" w:color="auto"/>
            <w:right w:val="none" w:sz="0" w:space="0" w:color="auto"/>
          </w:divBdr>
        </w:div>
        <w:div w:id="1134102991">
          <w:marLeft w:val="648"/>
          <w:marRight w:val="0"/>
          <w:marTop w:val="0"/>
          <w:marBottom w:val="101"/>
          <w:divBdr>
            <w:top w:val="none" w:sz="0" w:space="0" w:color="auto"/>
            <w:left w:val="none" w:sz="0" w:space="0" w:color="auto"/>
            <w:bottom w:val="none" w:sz="0" w:space="0" w:color="auto"/>
            <w:right w:val="none" w:sz="0" w:space="0" w:color="auto"/>
          </w:divBdr>
        </w:div>
        <w:div w:id="1412043514">
          <w:marLeft w:val="648"/>
          <w:marRight w:val="0"/>
          <w:marTop w:val="0"/>
          <w:marBottom w:val="101"/>
          <w:divBdr>
            <w:top w:val="none" w:sz="0" w:space="0" w:color="auto"/>
            <w:left w:val="none" w:sz="0" w:space="0" w:color="auto"/>
            <w:bottom w:val="none" w:sz="0" w:space="0" w:color="auto"/>
            <w:right w:val="none" w:sz="0" w:space="0" w:color="auto"/>
          </w:divBdr>
        </w:div>
        <w:div w:id="2075546173">
          <w:marLeft w:val="648"/>
          <w:marRight w:val="0"/>
          <w:marTop w:val="0"/>
          <w:marBottom w:val="101"/>
          <w:divBdr>
            <w:top w:val="none" w:sz="0" w:space="0" w:color="auto"/>
            <w:left w:val="none" w:sz="0" w:space="0" w:color="auto"/>
            <w:bottom w:val="none" w:sz="0" w:space="0" w:color="auto"/>
            <w:right w:val="none" w:sz="0" w:space="0" w:color="auto"/>
          </w:divBdr>
        </w:div>
        <w:div w:id="402139231">
          <w:marLeft w:val="648"/>
          <w:marRight w:val="0"/>
          <w:marTop w:val="0"/>
          <w:marBottom w:val="101"/>
          <w:divBdr>
            <w:top w:val="none" w:sz="0" w:space="0" w:color="auto"/>
            <w:left w:val="none" w:sz="0" w:space="0" w:color="auto"/>
            <w:bottom w:val="none" w:sz="0" w:space="0" w:color="auto"/>
            <w:right w:val="none" w:sz="0" w:space="0" w:color="auto"/>
          </w:divBdr>
        </w:div>
        <w:div w:id="1398895896">
          <w:marLeft w:val="648"/>
          <w:marRight w:val="0"/>
          <w:marTop w:val="0"/>
          <w:marBottom w:val="101"/>
          <w:divBdr>
            <w:top w:val="none" w:sz="0" w:space="0" w:color="auto"/>
            <w:left w:val="none" w:sz="0" w:space="0" w:color="auto"/>
            <w:bottom w:val="none" w:sz="0" w:space="0" w:color="auto"/>
            <w:right w:val="none" w:sz="0" w:space="0" w:color="auto"/>
          </w:divBdr>
        </w:div>
        <w:div w:id="956958482">
          <w:marLeft w:val="648"/>
          <w:marRight w:val="0"/>
          <w:marTop w:val="0"/>
          <w:marBottom w:val="101"/>
          <w:divBdr>
            <w:top w:val="none" w:sz="0" w:space="0" w:color="auto"/>
            <w:left w:val="none" w:sz="0" w:space="0" w:color="auto"/>
            <w:bottom w:val="none" w:sz="0" w:space="0" w:color="auto"/>
            <w:right w:val="none" w:sz="0" w:space="0" w:color="auto"/>
          </w:divBdr>
        </w:div>
        <w:div w:id="1073356390">
          <w:marLeft w:val="0"/>
          <w:marRight w:val="0"/>
          <w:marTop w:val="0"/>
          <w:marBottom w:val="101"/>
          <w:divBdr>
            <w:top w:val="none" w:sz="0" w:space="0" w:color="auto"/>
            <w:left w:val="none" w:sz="0" w:space="0" w:color="auto"/>
            <w:bottom w:val="none" w:sz="0" w:space="0" w:color="auto"/>
            <w:right w:val="none" w:sz="0" w:space="0" w:color="auto"/>
          </w:divBdr>
        </w:div>
        <w:div w:id="1317881424">
          <w:marLeft w:val="0"/>
          <w:marRight w:val="0"/>
          <w:marTop w:val="0"/>
          <w:marBottom w:val="101"/>
          <w:divBdr>
            <w:top w:val="none" w:sz="0" w:space="0" w:color="auto"/>
            <w:left w:val="none" w:sz="0" w:space="0" w:color="auto"/>
            <w:bottom w:val="none" w:sz="0" w:space="0" w:color="auto"/>
            <w:right w:val="none" w:sz="0" w:space="0" w:color="auto"/>
          </w:divBdr>
        </w:div>
        <w:div w:id="2065904836">
          <w:marLeft w:val="0"/>
          <w:marRight w:val="0"/>
          <w:marTop w:val="0"/>
          <w:marBottom w:val="101"/>
          <w:divBdr>
            <w:top w:val="none" w:sz="0" w:space="0" w:color="auto"/>
            <w:left w:val="none" w:sz="0" w:space="0" w:color="auto"/>
            <w:bottom w:val="none" w:sz="0" w:space="0" w:color="auto"/>
            <w:right w:val="none" w:sz="0" w:space="0" w:color="auto"/>
          </w:divBdr>
        </w:div>
        <w:div w:id="1616715982">
          <w:marLeft w:val="0"/>
          <w:marRight w:val="0"/>
          <w:marTop w:val="0"/>
          <w:marBottom w:val="101"/>
          <w:divBdr>
            <w:top w:val="none" w:sz="0" w:space="0" w:color="auto"/>
            <w:left w:val="none" w:sz="0" w:space="0" w:color="auto"/>
            <w:bottom w:val="none" w:sz="0" w:space="0" w:color="auto"/>
            <w:right w:val="none" w:sz="0" w:space="0" w:color="auto"/>
          </w:divBdr>
        </w:div>
        <w:div w:id="529104404">
          <w:marLeft w:val="0"/>
          <w:marRight w:val="0"/>
          <w:marTop w:val="0"/>
          <w:marBottom w:val="101"/>
          <w:divBdr>
            <w:top w:val="none" w:sz="0" w:space="0" w:color="auto"/>
            <w:left w:val="none" w:sz="0" w:space="0" w:color="auto"/>
            <w:bottom w:val="none" w:sz="0" w:space="0" w:color="auto"/>
            <w:right w:val="none" w:sz="0" w:space="0" w:color="auto"/>
          </w:divBdr>
        </w:div>
        <w:div w:id="1926188138">
          <w:marLeft w:val="0"/>
          <w:marRight w:val="0"/>
          <w:marTop w:val="0"/>
          <w:marBottom w:val="101"/>
          <w:divBdr>
            <w:top w:val="none" w:sz="0" w:space="0" w:color="auto"/>
            <w:left w:val="none" w:sz="0" w:space="0" w:color="auto"/>
            <w:bottom w:val="none" w:sz="0" w:space="0" w:color="auto"/>
            <w:right w:val="none" w:sz="0" w:space="0" w:color="auto"/>
          </w:divBdr>
        </w:div>
        <w:div w:id="605432386">
          <w:marLeft w:val="0"/>
          <w:marRight w:val="0"/>
          <w:marTop w:val="0"/>
          <w:marBottom w:val="101"/>
          <w:divBdr>
            <w:top w:val="none" w:sz="0" w:space="0" w:color="auto"/>
            <w:left w:val="none" w:sz="0" w:space="0" w:color="auto"/>
            <w:bottom w:val="none" w:sz="0" w:space="0" w:color="auto"/>
            <w:right w:val="none" w:sz="0" w:space="0" w:color="auto"/>
          </w:divBdr>
        </w:div>
        <w:div w:id="724986168">
          <w:marLeft w:val="0"/>
          <w:marRight w:val="0"/>
          <w:marTop w:val="0"/>
          <w:marBottom w:val="101"/>
          <w:divBdr>
            <w:top w:val="none" w:sz="0" w:space="0" w:color="auto"/>
            <w:left w:val="none" w:sz="0" w:space="0" w:color="auto"/>
            <w:bottom w:val="none" w:sz="0" w:space="0" w:color="auto"/>
            <w:right w:val="none" w:sz="0" w:space="0" w:color="auto"/>
          </w:divBdr>
        </w:div>
        <w:div w:id="924069160">
          <w:marLeft w:val="0"/>
          <w:marRight w:val="0"/>
          <w:marTop w:val="0"/>
          <w:marBottom w:val="101"/>
          <w:divBdr>
            <w:top w:val="none" w:sz="0" w:space="0" w:color="auto"/>
            <w:left w:val="none" w:sz="0" w:space="0" w:color="auto"/>
            <w:bottom w:val="none" w:sz="0" w:space="0" w:color="auto"/>
            <w:right w:val="none" w:sz="0" w:space="0" w:color="auto"/>
          </w:divBdr>
        </w:div>
        <w:div w:id="1989702256">
          <w:marLeft w:val="0"/>
          <w:marRight w:val="0"/>
          <w:marTop w:val="0"/>
          <w:marBottom w:val="101"/>
          <w:divBdr>
            <w:top w:val="none" w:sz="0" w:space="0" w:color="auto"/>
            <w:left w:val="none" w:sz="0" w:space="0" w:color="auto"/>
            <w:bottom w:val="none" w:sz="0" w:space="0" w:color="auto"/>
            <w:right w:val="none" w:sz="0" w:space="0" w:color="auto"/>
          </w:divBdr>
        </w:div>
        <w:div w:id="1631473352">
          <w:marLeft w:val="0"/>
          <w:marRight w:val="0"/>
          <w:marTop w:val="0"/>
          <w:marBottom w:val="101"/>
          <w:divBdr>
            <w:top w:val="none" w:sz="0" w:space="0" w:color="auto"/>
            <w:left w:val="none" w:sz="0" w:space="0" w:color="auto"/>
            <w:bottom w:val="none" w:sz="0" w:space="0" w:color="auto"/>
            <w:right w:val="none" w:sz="0" w:space="0" w:color="auto"/>
          </w:divBdr>
        </w:div>
        <w:div w:id="1921208806">
          <w:marLeft w:val="0"/>
          <w:marRight w:val="0"/>
          <w:marTop w:val="0"/>
          <w:marBottom w:val="101"/>
          <w:divBdr>
            <w:top w:val="none" w:sz="0" w:space="0" w:color="auto"/>
            <w:left w:val="none" w:sz="0" w:space="0" w:color="auto"/>
            <w:bottom w:val="none" w:sz="0" w:space="0" w:color="auto"/>
            <w:right w:val="none" w:sz="0" w:space="0" w:color="auto"/>
          </w:divBdr>
        </w:div>
        <w:div w:id="2075278931">
          <w:marLeft w:val="720"/>
          <w:marRight w:val="0"/>
          <w:marTop w:val="0"/>
          <w:marBottom w:val="101"/>
          <w:divBdr>
            <w:top w:val="none" w:sz="0" w:space="0" w:color="auto"/>
            <w:left w:val="none" w:sz="0" w:space="0" w:color="auto"/>
            <w:bottom w:val="none" w:sz="0" w:space="0" w:color="auto"/>
            <w:right w:val="none" w:sz="0" w:space="0" w:color="auto"/>
          </w:divBdr>
        </w:div>
        <w:div w:id="521823910">
          <w:marLeft w:val="720"/>
          <w:marRight w:val="0"/>
          <w:marTop w:val="0"/>
          <w:marBottom w:val="101"/>
          <w:divBdr>
            <w:top w:val="none" w:sz="0" w:space="0" w:color="auto"/>
            <w:left w:val="none" w:sz="0" w:space="0" w:color="auto"/>
            <w:bottom w:val="none" w:sz="0" w:space="0" w:color="auto"/>
            <w:right w:val="none" w:sz="0" w:space="0" w:color="auto"/>
          </w:divBdr>
        </w:div>
        <w:div w:id="118375255">
          <w:marLeft w:val="720"/>
          <w:marRight w:val="0"/>
          <w:marTop w:val="0"/>
          <w:marBottom w:val="101"/>
          <w:divBdr>
            <w:top w:val="none" w:sz="0" w:space="0" w:color="auto"/>
            <w:left w:val="none" w:sz="0" w:space="0" w:color="auto"/>
            <w:bottom w:val="none" w:sz="0" w:space="0" w:color="auto"/>
            <w:right w:val="none" w:sz="0" w:space="0" w:color="auto"/>
          </w:divBdr>
        </w:div>
        <w:div w:id="1936205160">
          <w:marLeft w:val="0"/>
          <w:marRight w:val="0"/>
          <w:marTop w:val="0"/>
          <w:marBottom w:val="101"/>
          <w:divBdr>
            <w:top w:val="none" w:sz="0" w:space="0" w:color="auto"/>
            <w:left w:val="none" w:sz="0" w:space="0" w:color="auto"/>
            <w:bottom w:val="none" w:sz="0" w:space="0" w:color="auto"/>
            <w:right w:val="none" w:sz="0" w:space="0" w:color="auto"/>
          </w:divBdr>
        </w:div>
        <w:div w:id="158663015">
          <w:marLeft w:val="0"/>
          <w:marRight w:val="0"/>
          <w:marTop w:val="0"/>
          <w:marBottom w:val="101"/>
          <w:divBdr>
            <w:top w:val="none" w:sz="0" w:space="0" w:color="auto"/>
            <w:left w:val="none" w:sz="0" w:space="0" w:color="auto"/>
            <w:bottom w:val="none" w:sz="0" w:space="0" w:color="auto"/>
            <w:right w:val="none" w:sz="0" w:space="0" w:color="auto"/>
          </w:divBdr>
        </w:div>
        <w:div w:id="1546454583">
          <w:marLeft w:val="0"/>
          <w:marRight w:val="0"/>
          <w:marTop w:val="0"/>
          <w:marBottom w:val="101"/>
          <w:divBdr>
            <w:top w:val="none" w:sz="0" w:space="0" w:color="auto"/>
            <w:left w:val="none" w:sz="0" w:space="0" w:color="auto"/>
            <w:bottom w:val="none" w:sz="0" w:space="0" w:color="auto"/>
            <w:right w:val="none" w:sz="0" w:space="0" w:color="auto"/>
          </w:divBdr>
        </w:div>
        <w:div w:id="1814374301">
          <w:marLeft w:val="0"/>
          <w:marRight w:val="0"/>
          <w:marTop w:val="0"/>
          <w:marBottom w:val="101"/>
          <w:divBdr>
            <w:top w:val="none" w:sz="0" w:space="0" w:color="auto"/>
            <w:left w:val="none" w:sz="0" w:space="0" w:color="auto"/>
            <w:bottom w:val="none" w:sz="0" w:space="0" w:color="auto"/>
            <w:right w:val="none" w:sz="0" w:space="0" w:color="auto"/>
          </w:divBdr>
        </w:div>
        <w:div w:id="1231380768">
          <w:marLeft w:val="0"/>
          <w:marRight w:val="0"/>
          <w:marTop w:val="0"/>
          <w:marBottom w:val="101"/>
          <w:divBdr>
            <w:top w:val="none" w:sz="0" w:space="0" w:color="auto"/>
            <w:left w:val="none" w:sz="0" w:space="0" w:color="auto"/>
            <w:bottom w:val="none" w:sz="0" w:space="0" w:color="auto"/>
            <w:right w:val="none" w:sz="0" w:space="0" w:color="auto"/>
          </w:divBdr>
        </w:div>
      </w:divsChild>
    </w:div>
    <w:div w:id="828640478">
      <w:bodyDiv w:val="1"/>
      <w:marLeft w:val="0"/>
      <w:marRight w:val="0"/>
      <w:marTop w:val="0"/>
      <w:marBottom w:val="0"/>
      <w:divBdr>
        <w:top w:val="none" w:sz="0" w:space="0" w:color="auto"/>
        <w:left w:val="none" w:sz="0" w:space="0" w:color="auto"/>
        <w:bottom w:val="none" w:sz="0" w:space="0" w:color="auto"/>
        <w:right w:val="none" w:sz="0" w:space="0" w:color="auto"/>
      </w:divBdr>
    </w:div>
    <w:div w:id="847447969">
      <w:bodyDiv w:val="1"/>
      <w:marLeft w:val="0"/>
      <w:marRight w:val="0"/>
      <w:marTop w:val="0"/>
      <w:marBottom w:val="0"/>
      <w:divBdr>
        <w:top w:val="none" w:sz="0" w:space="0" w:color="auto"/>
        <w:left w:val="none" w:sz="0" w:space="0" w:color="auto"/>
        <w:bottom w:val="none" w:sz="0" w:space="0" w:color="auto"/>
        <w:right w:val="none" w:sz="0" w:space="0" w:color="auto"/>
      </w:divBdr>
    </w:div>
    <w:div w:id="877812761">
      <w:bodyDiv w:val="1"/>
      <w:marLeft w:val="0"/>
      <w:marRight w:val="0"/>
      <w:marTop w:val="0"/>
      <w:marBottom w:val="0"/>
      <w:divBdr>
        <w:top w:val="none" w:sz="0" w:space="0" w:color="auto"/>
        <w:left w:val="none" w:sz="0" w:space="0" w:color="auto"/>
        <w:bottom w:val="none" w:sz="0" w:space="0" w:color="auto"/>
        <w:right w:val="none" w:sz="0" w:space="0" w:color="auto"/>
      </w:divBdr>
      <w:divsChild>
        <w:div w:id="839929261">
          <w:marLeft w:val="0"/>
          <w:marRight w:val="0"/>
          <w:marTop w:val="0"/>
          <w:marBottom w:val="101"/>
          <w:divBdr>
            <w:top w:val="none" w:sz="0" w:space="0" w:color="auto"/>
            <w:left w:val="none" w:sz="0" w:space="0" w:color="auto"/>
            <w:bottom w:val="none" w:sz="0" w:space="0" w:color="auto"/>
            <w:right w:val="none" w:sz="0" w:space="0" w:color="auto"/>
          </w:divBdr>
        </w:div>
        <w:div w:id="228734594">
          <w:marLeft w:val="0"/>
          <w:marRight w:val="0"/>
          <w:marTop w:val="0"/>
          <w:marBottom w:val="101"/>
          <w:divBdr>
            <w:top w:val="none" w:sz="0" w:space="0" w:color="auto"/>
            <w:left w:val="none" w:sz="0" w:space="0" w:color="auto"/>
            <w:bottom w:val="none" w:sz="0" w:space="0" w:color="auto"/>
            <w:right w:val="none" w:sz="0" w:space="0" w:color="auto"/>
          </w:divBdr>
        </w:div>
      </w:divsChild>
    </w:div>
    <w:div w:id="913130528">
      <w:bodyDiv w:val="1"/>
      <w:marLeft w:val="0"/>
      <w:marRight w:val="0"/>
      <w:marTop w:val="0"/>
      <w:marBottom w:val="0"/>
      <w:divBdr>
        <w:top w:val="none" w:sz="0" w:space="0" w:color="auto"/>
        <w:left w:val="none" w:sz="0" w:space="0" w:color="auto"/>
        <w:bottom w:val="none" w:sz="0" w:space="0" w:color="auto"/>
        <w:right w:val="none" w:sz="0" w:space="0" w:color="auto"/>
      </w:divBdr>
    </w:div>
    <w:div w:id="928386517">
      <w:bodyDiv w:val="1"/>
      <w:marLeft w:val="0"/>
      <w:marRight w:val="0"/>
      <w:marTop w:val="0"/>
      <w:marBottom w:val="0"/>
      <w:divBdr>
        <w:top w:val="none" w:sz="0" w:space="0" w:color="auto"/>
        <w:left w:val="none" w:sz="0" w:space="0" w:color="auto"/>
        <w:bottom w:val="none" w:sz="0" w:space="0" w:color="auto"/>
        <w:right w:val="none" w:sz="0" w:space="0" w:color="auto"/>
      </w:divBdr>
    </w:div>
    <w:div w:id="952899573">
      <w:bodyDiv w:val="1"/>
      <w:marLeft w:val="0"/>
      <w:marRight w:val="0"/>
      <w:marTop w:val="0"/>
      <w:marBottom w:val="0"/>
      <w:divBdr>
        <w:top w:val="none" w:sz="0" w:space="0" w:color="auto"/>
        <w:left w:val="none" w:sz="0" w:space="0" w:color="auto"/>
        <w:bottom w:val="none" w:sz="0" w:space="0" w:color="auto"/>
        <w:right w:val="none" w:sz="0" w:space="0" w:color="auto"/>
      </w:divBdr>
    </w:div>
    <w:div w:id="956914246">
      <w:bodyDiv w:val="1"/>
      <w:marLeft w:val="0"/>
      <w:marRight w:val="0"/>
      <w:marTop w:val="0"/>
      <w:marBottom w:val="0"/>
      <w:divBdr>
        <w:top w:val="none" w:sz="0" w:space="0" w:color="auto"/>
        <w:left w:val="none" w:sz="0" w:space="0" w:color="auto"/>
        <w:bottom w:val="none" w:sz="0" w:space="0" w:color="auto"/>
        <w:right w:val="none" w:sz="0" w:space="0" w:color="auto"/>
      </w:divBdr>
    </w:div>
    <w:div w:id="999699043">
      <w:bodyDiv w:val="1"/>
      <w:marLeft w:val="0"/>
      <w:marRight w:val="0"/>
      <w:marTop w:val="0"/>
      <w:marBottom w:val="0"/>
      <w:divBdr>
        <w:top w:val="none" w:sz="0" w:space="0" w:color="auto"/>
        <w:left w:val="none" w:sz="0" w:space="0" w:color="auto"/>
        <w:bottom w:val="none" w:sz="0" w:space="0" w:color="auto"/>
        <w:right w:val="none" w:sz="0" w:space="0" w:color="auto"/>
      </w:divBdr>
    </w:div>
    <w:div w:id="1012100720">
      <w:bodyDiv w:val="1"/>
      <w:marLeft w:val="0"/>
      <w:marRight w:val="0"/>
      <w:marTop w:val="0"/>
      <w:marBottom w:val="0"/>
      <w:divBdr>
        <w:top w:val="none" w:sz="0" w:space="0" w:color="auto"/>
        <w:left w:val="none" w:sz="0" w:space="0" w:color="auto"/>
        <w:bottom w:val="none" w:sz="0" w:space="0" w:color="auto"/>
        <w:right w:val="none" w:sz="0" w:space="0" w:color="auto"/>
      </w:divBdr>
    </w:div>
    <w:div w:id="1013141722">
      <w:bodyDiv w:val="1"/>
      <w:marLeft w:val="0"/>
      <w:marRight w:val="0"/>
      <w:marTop w:val="0"/>
      <w:marBottom w:val="0"/>
      <w:divBdr>
        <w:top w:val="none" w:sz="0" w:space="0" w:color="auto"/>
        <w:left w:val="none" w:sz="0" w:space="0" w:color="auto"/>
        <w:bottom w:val="none" w:sz="0" w:space="0" w:color="auto"/>
        <w:right w:val="none" w:sz="0" w:space="0" w:color="auto"/>
      </w:divBdr>
    </w:div>
    <w:div w:id="1045789175">
      <w:bodyDiv w:val="1"/>
      <w:marLeft w:val="0"/>
      <w:marRight w:val="0"/>
      <w:marTop w:val="0"/>
      <w:marBottom w:val="0"/>
      <w:divBdr>
        <w:top w:val="none" w:sz="0" w:space="0" w:color="auto"/>
        <w:left w:val="none" w:sz="0" w:space="0" w:color="auto"/>
        <w:bottom w:val="none" w:sz="0" w:space="0" w:color="auto"/>
        <w:right w:val="none" w:sz="0" w:space="0" w:color="auto"/>
      </w:divBdr>
    </w:div>
    <w:div w:id="1093863235">
      <w:bodyDiv w:val="1"/>
      <w:marLeft w:val="0"/>
      <w:marRight w:val="0"/>
      <w:marTop w:val="0"/>
      <w:marBottom w:val="0"/>
      <w:divBdr>
        <w:top w:val="none" w:sz="0" w:space="0" w:color="auto"/>
        <w:left w:val="none" w:sz="0" w:space="0" w:color="auto"/>
        <w:bottom w:val="none" w:sz="0" w:space="0" w:color="auto"/>
        <w:right w:val="none" w:sz="0" w:space="0" w:color="auto"/>
      </w:divBdr>
    </w:div>
    <w:div w:id="1097094834">
      <w:bodyDiv w:val="1"/>
      <w:marLeft w:val="0"/>
      <w:marRight w:val="0"/>
      <w:marTop w:val="0"/>
      <w:marBottom w:val="0"/>
      <w:divBdr>
        <w:top w:val="none" w:sz="0" w:space="0" w:color="auto"/>
        <w:left w:val="none" w:sz="0" w:space="0" w:color="auto"/>
        <w:bottom w:val="none" w:sz="0" w:space="0" w:color="auto"/>
        <w:right w:val="none" w:sz="0" w:space="0" w:color="auto"/>
      </w:divBdr>
    </w:div>
    <w:div w:id="1156072121">
      <w:bodyDiv w:val="1"/>
      <w:marLeft w:val="0"/>
      <w:marRight w:val="0"/>
      <w:marTop w:val="0"/>
      <w:marBottom w:val="0"/>
      <w:divBdr>
        <w:top w:val="none" w:sz="0" w:space="0" w:color="auto"/>
        <w:left w:val="none" w:sz="0" w:space="0" w:color="auto"/>
        <w:bottom w:val="none" w:sz="0" w:space="0" w:color="auto"/>
        <w:right w:val="none" w:sz="0" w:space="0" w:color="auto"/>
      </w:divBdr>
    </w:div>
    <w:div w:id="1175918609">
      <w:bodyDiv w:val="1"/>
      <w:marLeft w:val="0"/>
      <w:marRight w:val="0"/>
      <w:marTop w:val="0"/>
      <w:marBottom w:val="0"/>
      <w:divBdr>
        <w:top w:val="none" w:sz="0" w:space="0" w:color="auto"/>
        <w:left w:val="none" w:sz="0" w:space="0" w:color="auto"/>
        <w:bottom w:val="none" w:sz="0" w:space="0" w:color="auto"/>
        <w:right w:val="none" w:sz="0" w:space="0" w:color="auto"/>
      </w:divBdr>
    </w:div>
    <w:div w:id="1177309908">
      <w:bodyDiv w:val="1"/>
      <w:marLeft w:val="0"/>
      <w:marRight w:val="0"/>
      <w:marTop w:val="0"/>
      <w:marBottom w:val="0"/>
      <w:divBdr>
        <w:top w:val="none" w:sz="0" w:space="0" w:color="auto"/>
        <w:left w:val="none" w:sz="0" w:space="0" w:color="auto"/>
        <w:bottom w:val="none" w:sz="0" w:space="0" w:color="auto"/>
        <w:right w:val="none" w:sz="0" w:space="0" w:color="auto"/>
      </w:divBdr>
    </w:div>
    <w:div w:id="1191332767">
      <w:bodyDiv w:val="1"/>
      <w:marLeft w:val="0"/>
      <w:marRight w:val="0"/>
      <w:marTop w:val="0"/>
      <w:marBottom w:val="0"/>
      <w:divBdr>
        <w:top w:val="none" w:sz="0" w:space="0" w:color="auto"/>
        <w:left w:val="none" w:sz="0" w:space="0" w:color="auto"/>
        <w:bottom w:val="none" w:sz="0" w:space="0" w:color="auto"/>
        <w:right w:val="none" w:sz="0" w:space="0" w:color="auto"/>
      </w:divBdr>
    </w:div>
    <w:div w:id="1220172845">
      <w:bodyDiv w:val="1"/>
      <w:marLeft w:val="0"/>
      <w:marRight w:val="0"/>
      <w:marTop w:val="0"/>
      <w:marBottom w:val="0"/>
      <w:divBdr>
        <w:top w:val="none" w:sz="0" w:space="0" w:color="auto"/>
        <w:left w:val="none" w:sz="0" w:space="0" w:color="auto"/>
        <w:bottom w:val="none" w:sz="0" w:space="0" w:color="auto"/>
        <w:right w:val="none" w:sz="0" w:space="0" w:color="auto"/>
      </w:divBdr>
    </w:div>
    <w:div w:id="1235433715">
      <w:bodyDiv w:val="1"/>
      <w:marLeft w:val="0"/>
      <w:marRight w:val="0"/>
      <w:marTop w:val="0"/>
      <w:marBottom w:val="0"/>
      <w:divBdr>
        <w:top w:val="none" w:sz="0" w:space="0" w:color="auto"/>
        <w:left w:val="none" w:sz="0" w:space="0" w:color="auto"/>
        <w:bottom w:val="none" w:sz="0" w:space="0" w:color="auto"/>
        <w:right w:val="none" w:sz="0" w:space="0" w:color="auto"/>
      </w:divBdr>
      <w:divsChild>
        <w:div w:id="2086608239">
          <w:marLeft w:val="0"/>
          <w:marRight w:val="0"/>
          <w:marTop w:val="0"/>
          <w:marBottom w:val="101"/>
          <w:divBdr>
            <w:top w:val="none" w:sz="0" w:space="0" w:color="auto"/>
            <w:left w:val="none" w:sz="0" w:space="0" w:color="auto"/>
            <w:bottom w:val="none" w:sz="0" w:space="0" w:color="auto"/>
            <w:right w:val="none" w:sz="0" w:space="0" w:color="auto"/>
          </w:divBdr>
        </w:div>
      </w:divsChild>
    </w:div>
    <w:div w:id="1239025177">
      <w:bodyDiv w:val="1"/>
      <w:marLeft w:val="0"/>
      <w:marRight w:val="0"/>
      <w:marTop w:val="0"/>
      <w:marBottom w:val="0"/>
      <w:divBdr>
        <w:top w:val="none" w:sz="0" w:space="0" w:color="auto"/>
        <w:left w:val="none" w:sz="0" w:space="0" w:color="auto"/>
        <w:bottom w:val="none" w:sz="0" w:space="0" w:color="auto"/>
        <w:right w:val="none" w:sz="0" w:space="0" w:color="auto"/>
      </w:divBdr>
    </w:div>
    <w:div w:id="1262958676">
      <w:bodyDiv w:val="1"/>
      <w:marLeft w:val="0"/>
      <w:marRight w:val="0"/>
      <w:marTop w:val="0"/>
      <w:marBottom w:val="0"/>
      <w:divBdr>
        <w:top w:val="none" w:sz="0" w:space="0" w:color="auto"/>
        <w:left w:val="none" w:sz="0" w:space="0" w:color="auto"/>
        <w:bottom w:val="none" w:sz="0" w:space="0" w:color="auto"/>
        <w:right w:val="none" w:sz="0" w:space="0" w:color="auto"/>
      </w:divBdr>
    </w:div>
    <w:div w:id="1287276199">
      <w:bodyDiv w:val="1"/>
      <w:marLeft w:val="0"/>
      <w:marRight w:val="0"/>
      <w:marTop w:val="0"/>
      <w:marBottom w:val="0"/>
      <w:divBdr>
        <w:top w:val="none" w:sz="0" w:space="0" w:color="auto"/>
        <w:left w:val="none" w:sz="0" w:space="0" w:color="auto"/>
        <w:bottom w:val="none" w:sz="0" w:space="0" w:color="auto"/>
        <w:right w:val="none" w:sz="0" w:space="0" w:color="auto"/>
      </w:divBdr>
    </w:div>
    <w:div w:id="1321958020">
      <w:bodyDiv w:val="1"/>
      <w:marLeft w:val="0"/>
      <w:marRight w:val="0"/>
      <w:marTop w:val="0"/>
      <w:marBottom w:val="0"/>
      <w:divBdr>
        <w:top w:val="none" w:sz="0" w:space="0" w:color="auto"/>
        <w:left w:val="none" w:sz="0" w:space="0" w:color="auto"/>
        <w:bottom w:val="none" w:sz="0" w:space="0" w:color="auto"/>
        <w:right w:val="none" w:sz="0" w:space="0" w:color="auto"/>
      </w:divBdr>
    </w:div>
    <w:div w:id="1340546910">
      <w:bodyDiv w:val="1"/>
      <w:marLeft w:val="0"/>
      <w:marRight w:val="0"/>
      <w:marTop w:val="0"/>
      <w:marBottom w:val="0"/>
      <w:divBdr>
        <w:top w:val="none" w:sz="0" w:space="0" w:color="auto"/>
        <w:left w:val="none" w:sz="0" w:space="0" w:color="auto"/>
        <w:bottom w:val="none" w:sz="0" w:space="0" w:color="auto"/>
        <w:right w:val="none" w:sz="0" w:space="0" w:color="auto"/>
      </w:divBdr>
    </w:div>
    <w:div w:id="1354261045">
      <w:bodyDiv w:val="1"/>
      <w:marLeft w:val="0"/>
      <w:marRight w:val="0"/>
      <w:marTop w:val="0"/>
      <w:marBottom w:val="0"/>
      <w:divBdr>
        <w:top w:val="none" w:sz="0" w:space="0" w:color="auto"/>
        <w:left w:val="none" w:sz="0" w:space="0" w:color="auto"/>
        <w:bottom w:val="none" w:sz="0" w:space="0" w:color="auto"/>
        <w:right w:val="none" w:sz="0" w:space="0" w:color="auto"/>
      </w:divBdr>
    </w:div>
    <w:div w:id="1360006936">
      <w:bodyDiv w:val="1"/>
      <w:marLeft w:val="0"/>
      <w:marRight w:val="0"/>
      <w:marTop w:val="0"/>
      <w:marBottom w:val="0"/>
      <w:divBdr>
        <w:top w:val="none" w:sz="0" w:space="0" w:color="auto"/>
        <w:left w:val="none" w:sz="0" w:space="0" w:color="auto"/>
        <w:bottom w:val="none" w:sz="0" w:space="0" w:color="auto"/>
        <w:right w:val="none" w:sz="0" w:space="0" w:color="auto"/>
      </w:divBdr>
    </w:div>
    <w:div w:id="1362902471">
      <w:bodyDiv w:val="1"/>
      <w:marLeft w:val="0"/>
      <w:marRight w:val="0"/>
      <w:marTop w:val="0"/>
      <w:marBottom w:val="0"/>
      <w:divBdr>
        <w:top w:val="none" w:sz="0" w:space="0" w:color="auto"/>
        <w:left w:val="none" w:sz="0" w:space="0" w:color="auto"/>
        <w:bottom w:val="none" w:sz="0" w:space="0" w:color="auto"/>
        <w:right w:val="none" w:sz="0" w:space="0" w:color="auto"/>
      </w:divBdr>
    </w:div>
    <w:div w:id="1382709721">
      <w:bodyDiv w:val="1"/>
      <w:marLeft w:val="0"/>
      <w:marRight w:val="0"/>
      <w:marTop w:val="0"/>
      <w:marBottom w:val="0"/>
      <w:divBdr>
        <w:top w:val="none" w:sz="0" w:space="0" w:color="auto"/>
        <w:left w:val="none" w:sz="0" w:space="0" w:color="auto"/>
        <w:bottom w:val="none" w:sz="0" w:space="0" w:color="auto"/>
        <w:right w:val="none" w:sz="0" w:space="0" w:color="auto"/>
      </w:divBdr>
    </w:div>
    <w:div w:id="1476680541">
      <w:bodyDiv w:val="1"/>
      <w:marLeft w:val="0"/>
      <w:marRight w:val="0"/>
      <w:marTop w:val="0"/>
      <w:marBottom w:val="0"/>
      <w:divBdr>
        <w:top w:val="none" w:sz="0" w:space="0" w:color="auto"/>
        <w:left w:val="none" w:sz="0" w:space="0" w:color="auto"/>
        <w:bottom w:val="none" w:sz="0" w:space="0" w:color="auto"/>
        <w:right w:val="none" w:sz="0" w:space="0" w:color="auto"/>
      </w:divBdr>
    </w:div>
    <w:div w:id="1576936050">
      <w:bodyDiv w:val="1"/>
      <w:marLeft w:val="0"/>
      <w:marRight w:val="0"/>
      <w:marTop w:val="0"/>
      <w:marBottom w:val="0"/>
      <w:divBdr>
        <w:top w:val="none" w:sz="0" w:space="0" w:color="auto"/>
        <w:left w:val="none" w:sz="0" w:space="0" w:color="auto"/>
        <w:bottom w:val="none" w:sz="0" w:space="0" w:color="auto"/>
        <w:right w:val="none" w:sz="0" w:space="0" w:color="auto"/>
      </w:divBdr>
    </w:div>
    <w:div w:id="1582837568">
      <w:bodyDiv w:val="1"/>
      <w:marLeft w:val="0"/>
      <w:marRight w:val="0"/>
      <w:marTop w:val="0"/>
      <w:marBottom w:val="0"/>
      <w:divBdr>
        <w:top w:val="none" w:sz="0" w:space="0" w:color="auto"/>
        <w:left w:val="none" w:sz="0" w:space="0" w:color="auto"/>
        <w:bottom w:val="none" w:sz="0" w:space="0" w:color="auto"/>
        <w:right w:val="none" w:sz="0" w:space="0" w:color="auto"/>
      </w:divBdr>
    </w:div>
    <w:div w:id="1643582803">
      <w:bodyDiv w:val="1"/>
      <w:marLeft w:val="0"/>
      <w:marRight w:val="0"/>
      <w:marTop w:val="0"/>
      <w:marBottom w:val="0"/>
      <w:divBdr>
        <w:top w:val="none" w:sz="0" w:space="0" w:color="auto"/>
        <w:left w:val="none" w:sz="0" w:space="0" w:color="auto"/>
        <w:bottom w:val="none" w:sz="0" w:space="0" w:color="auto"/>
        <w:right w:val="none" w:sz="0" w:space="0" w:color="auto"/>
      </w:divBdr>
    </w:div>
    <w:div w:id="1681472053">
      <w:bodyDiv w:val="1"/>
      <w:marLeft w:val="0"/>
      <w:marRight w:val="0"/>
      <w:marTop w:val="0"/>
      <w:marBottom w:val="0"/>
      <w:divBdr>
        <w:top w:val="none" w:sz="0" w:space="0" w:color="auto"/>
        <w:left w:val="none" w:sz="0" w:space="0" w:color="auto"/>
        <w:bottom w:val="none" w:sz="0" w:space="0" w:color="auto"/>
        <w:right w:val="none" w:sz="0" w:space="0" w:color="auto"/>
      </w:divBdr>
      <w:divsChild>
        <w:div w:id="624121528">
          <w:marLeft w:val="0"/>
          <w:marRight w:val="0"/>
          <w:marTop w:val="0"/>
          <w:marBottom w:val="101"/>
          <w:divBdr>
            <w:top w:val="none" w:sz="0" w:space="0" w:color="auto"/>
            <w:left w:val="none" w:sz="0" w:space="0" w:color="auto"/>
            <w:bottom w:val="none" w:sz="0" w:space="0" w:color="auto"/>
            <w:right w:val="none" w:sz="0" w:space="0" w:color="auto"/>
          </w:divBdr>
        </w:div>
        <w:div w:id="2048721702">
          <w:marLeft w:val="0"/>
          <w:marRight w:val="0"/>
          <w:marTop w:val="0"/>
          <w:marBottom w:val="101"/>
          <w:divBdr>
            <w:top w:val="none" w:sz="0" w:space="0" w:color="auto"/>
            <w:left w:val="none" w:sz="0" w:space="0" w:color="auto"/>
            <w:bottom w:val="none" w:sz="0" w:space="0" w:color="auto"/>
            <w:right w:val="none" w:sz="0" w:space="0" w:color="auto"/>
          </w:divBdr>
        </w:div>
        <w:div w:id="1092975767">
          <w:marLeft w:val="0"/>
          <w:marRight w:val="0"/>
          <w:marTop w:val="0"/>
          <w:marBottom w:val="101"/>
          <w:divBdr>
            <w:top w:val="none" w:sz="0" w:space="0" w:color="auto"/>
            <w:left w:val="none" w:sz="0" w:space="0" w:color="auto"/>
            <w:bottom w:val="none" w:sz="0" w:space="0" w:color="auto"/>
            <w:right w:val="none" w:sz="0" w:space="0" w:color="auto"/>
          </w:divBdr>
        </w:div>
      </w:divsChild>
    </w:div>
    <w:div w:id="1708221011">
      <w:bodyDiv w:val="1"/>
      <w:marLeft w:val="0"/>
      <w:marRight w:val="0"/>
      <w:marTop w:val="0"/>
      <w:marBottom w:val="0"/>
      <w:divBdr>
        <w:top w:val="none" w:sz="0" w:space="0" w:color="auto"/>
        <w:left w:val="none" w:sz="0" w:space="0" w:color="auto"/>
        <w:bottom w:val="none" w:sz="0" w:space="0" w:color="auto"/>
        <w:right w:val="none" w:sz="0" w:space="0" w:color="auto"/>
      </w:divBdr>
    </w:div>
    <w:div w:id="1710566154">
      <w:bodyDiv w:val="1"/>
      <w:marLeft w:val="0"/>
      <w:marRight w:val="0"/>
      <w:marTop w:val="0"/>
      <w:marBottom w:val="0"/>
      <w:divBdr>
        <w:top w:val="none" w:sz="0" w:space="0" w:color="auto"/>
        <w:left w:val="none" w:sz="0" w:space="0" w:color="auto"/>
        <w:bottom w:val="none" w:sz="0" w:space="0" w:color="auto"/>
        <w:right w:val="none" w:sz="0" w:space="0" w:color="auto"/>
      </w:divBdr>
    </w:div>
    <w:div w:id="1717656378">
      <w:bodyDiv w:val="1"/>
      <w:marLeft w:val="0"/>
      <w:marRight w:val="0"/>
      <w:marTop w:val="0"/>
      <w:marBottom w:val="0"/>
      <w:divBdr>
        <w:top w:val="none" w:sz="0" w:space="0" w:color="auto"/>
        <w:left w:val="none" w:sz="0" w:space="0" w:color="auto"/>
        <w:bottom w:val="none" w:sz="0" w:space="0" w:color="auto"/>
        <w:right w:val="none" w:sz="0" w:space="0" w:color="auto"/>
      </w:divBdr>
    </w:div>
    <w:div w:id="1737586786">
      <w:bodyDiv w:val="1"/>
      <w:marLeft w:val="0"/>
      <w:marRight w:val="0"/>
      <w:marTop w:val="0"/>
      <w:marBottom w:val="0"/>
      <w:divBdr>
        <w:top w:val="none" w:sz="0" w:space="0" w:color="auto"/>
        <w:left w:val="none" w:sz="0" w:space="0" w:color="auto"/>
        <w:bottom w:val="none" w:sz="0" w:space="0" w:color="auto"/>
        <w:right w:val="none" w:sz="0" w:space="0" w:color="auto"/>
      </w:divBdr>
    </w:div>
    <w:div w:id="1769277529">
      <w:bodyDiv w:val="1"/>
      <w:marLeft w:val="0"/>
      <w:marRight w:val="0"/>
      <w:marTop w:val="0"/>
      <w:marBottom w:val="0"/>
      <w:divBdr>
        <w:top w:val="none" w:sz="0" w:space="0" w:color="auto"/>
        <w:left w:val="none" w:sz="0" w:space="0" w:color="auto"/>
        <w:bottom w:val="none" w:sz="0" w:space="0" w:color="auto"/>
        <w:right w:val="none" w:sz="0" w:space="0" w:color="auto"/>
      </w:divBdr>
    </w:div>
    <w:div w:id="1786189669">
      <w:bodyDiv w:val="1"/>
      <w:marLeft w:val="0"/>
      <w:marRight w:val="0"/>
      <w:marTop w:val="0"/>
      <w:marBottom w:val="0"/>
      <w:divBdr>
        <w:top w:val="none" w:sz="0" w:space="0" w:color="auto"/>
        <w:left w:val="none" w:sz="0" w:space="0" w:color="auto"/>
        <w:bottom w:val="none" w:sz="0" w:space="0" w:color="auto"/>
        <w:right w:val="none" w:sz="0" w:space="0" w:color="auto"/>
      </w:divBdr>
    </w:div>
    <w:div w:id="1786578735">
      <w:bodyDiv w:val="1"/>
      <w:marLeft w:val="0"/>
      <w:marRight w:val="0"/>
      <w:marTop w:val="0"/>
      <w:marBottom w:val="0"/>
      <w:divBdr>
        <w:top w:val="none" w:sz="0" w:space="0" w:color="auto"/>
        <w:left w:val="none" w:sz="0" w:space="0" w:color="auto"/>
        <w:bottom w:val="none" w:sz="0" w:space="0" w:color="auto"/>
        <w:right w:val="none" w:sz="0" w:space="0" w:color="auto"/>
      </w:divBdr>
    </w:div>
    <w:div w:id="1799034321">
      <w:bodyDiv w:val="1"/>
      <w:marLeft w:val="0"/>
      <w:marRight w:val="0"/>
      <w:marTop w:val="0"/>
      <w:marBottom w:val="0"/>
      <w:divBdr>
        <w:top w:val="none" w:sz="0" w:space="0" w:color="auto"/>
        <w:left w:val="none" w:sz="0" w:space="0" w:color="auto"/>
        <w:bottom w:val="none" w:sz="0" w:space="0" w:color="auto"/>
        <w:right w:val="none" w:sz="0" w:space="0" w:color="auto"/>
      </w:divBdr>
      <w:divsChild>
        <w:div w:id="2022509676">
          <w:marLeft w:val="0"/>
          <w:marRight w:val="0"/>
          <w:marTop w:val="0"/>
          <w:marBottom w:val="101"/>
          <w:divBdr>
            <w:top w:val="none" w:sz="0" w:space="0" w:color="auto"/>
            <w:left w:val="none" w:sz="0" w:space="0" w:color="auto"/>
            <w:bottom w:val="none" w:sz="0" w:space="0" w:color="auto"/>
            <w:right w:val="none" w:sz="0" w:space="0" w:color="auto"/>
          </w:divBdr>
        </w:div>
        <w:div w:id="482042746">
          <w:marLeft w:val="0"/>
          <w:marRight w:val="0"/>
          <w:marTop w:val="0"/>
          <w:marBottom w:val="101"/>
          <w:divBdr>
            <w:top w:val="none" w:sz="0" w:space="0" w:color="auto"/>
            <w:left w:val="none" w:sz="0" w:space="0" w:color="auto"/>
            <w:bottom w:val="none" w:sz="0" w:space="0" w:color="auto"/>
            <w:right w:val="none" w:sz="0" w:space="0" w:color="auto"/>
          </w:divBdr>
        </w:div>
        <w:div w:id="1442384891">
          <w:marLeft w:val="0"/>
          <w:marRight w:val="0"/>
          <w:marTop w:val="0"/>
          <w:marBottom w:val="101"/>
          <w:divBdr>
            <w:top w:val="none" w:sz="0" w:space="0" w:color="auto"/>
            <w:left w:val="none" w:sz="0" w:space="0" w:color="auto"/>
            <w:bottom w:val="none" w:sz="0" w:space="0" w:color="auto"/>
            <w:right w:val="none" w:sz="0" w:space="0" w:color="auto"/>
          </w:divBdr>
        </w:div>
        <w:div w:id="590699983">
          <w:marLeft w:val="0"/>
          <w:marRight w:val="0"/>
          <w:marTop w:val="0"/>
          <w:marBottom w:val="101"/>
          <w:divBdr>
            <w:top w:val="none" w:sz="0" w:space="0" w:color="auto"/>
            <w:left w:val="none" w:sz="0" w:space="0" w:color="auto"/>
            <w:bottom w:val="none" w:sz="0" w:space="0" w:color="auto"/>
            <w:right w:val="none" w:sz="0" w:space="0" w:color="auto"/>
          </w:divBdr>
        </w:div>
        <w:div w:id="3437179">
          <w:marLeft w:val="0"/>
          <w:marRight w:val="0"/>
          <w:marTop w:val="0"/>
          <w:marBottom w:val="101"/>
          <w:divBdr>
            <w:top w:val="none" w:sz="0" w:space="0" w:color="auto"/>
            <w:left w:val="none" w:sz="0" w:space="0" w:color="auto"/>
            <w:bottom w:val="none" w:sz="0" w:space="0" w:color="auto"/>
            <w:right w:val="none" w:sz="0" w:space="0" w:color="auto"/>
          </w:divBdr>
        </w:div>
        <w:div w:id="341325897">
          <w:marLeft w:val="0"/>
          <w:marRight w:val="0"/>
          <w:marTop w:val="0"/>
          <w:marBottom w:val="101"/>
          <w:divBdr>
            <w:top w:val="none" w:sz="0" w:space="0" w:color="auto"/>
            <w:left w:val="none" w:sz="0" w:space="0" w:color="auto"/>
            <w:bottom w:val="none" w:sz="0" w:space="0" w:color="auto"/>
            <w:right w:val="none" w:sz="0" w:space="0" w:color="auto"/>
          </w:divBdr>
        </w:div>
        <w:div w:id="1479951841">
          <w:marLeft w:val="0"/>
          <w:marRight w:val="0"/>
          <w:marTop w:val="0"/>
          <w:marBottom w:val="101"/>
          <w:divBdr>
            <w:top w:val="none" w:sz="0" w:space="0" w:color="auto"/>
            <w:left w:val="none" w:sz="0" w:space="0" w:color="auto"/>
            <w:bottom w:val="none" w:sz="0" w:space="0" w:color="auto"/>
            <w:right w:val="none" w:sz="0" w:space="0" w:color="auto"/>
          </w:divBdr>
        </w:div>
        <w:div w:id="1807971557">
          <w:marLeft w:val="0"/>
          <w:marRight w:val="0"/>
          <w:marTop w:val="0"/>
          <w:marBottom w:val="101"/>
          <w:divBdr>
            <w:top w:val="none" w:sz="0" w:space="0" w:color="auto"/>
            <w:left w:val="none" w:sz="0" w:space="0" w:color="auto"/>
            <w:bottom w:val="none" w:sz="0" w:space="0" w:color="auto"/>
            <w:right w:val="none" w:sz="0" w:space="0" w:color="auto"/>
          </w:divBdr>
        </w:div>
        <w:div w:id="440996214">
          <w:marLeft w:val="720"/>
          <w:marRight w:val="0"/>
          <w:marTop w:val="0"/>
          <w:marBottom w:val="101"/>
          <w:divBdr>
            <w:top w:val="none" w:sz="0" w:space="0" w:color="auto"/>
            <w:left w:val="none" w:sz="0" w:space="0" w:color="auto"/>
            <w:bottom w:val="none" w:sz="0" w:space="0" w:color="auto"/>
            <w:right w:val="none" w:sz="0" w:space="0" w:color="auto"/>
          </w:divBdr>
        </w:div>
        <w:div w:id="1470198630">
          <w:marLeft w:val="720"/>
          <w:marRight w:val="0"/>
          <w:marTop w:val="0"/>
          <w:marBottom w:val="101"/>
          <w:divBdr>
            <w:top w:val="none" w:sz="0" w:space="0" w:color="auto"/>
            <w:left w:val="none" w:sz="0" w:space="0" w:color="auto"/>
            <w:bottom w:val="none" w:sz="0" w:space="0" w:color="auto"/>
            <w:right w:val="none" w:sz="0" w:space="0" w:color="auto"/>
          </w:divBdr>
        </w:div>
        <w:div w:id="1149131203">
          <w:marLeft w:val="720"/>
          <w:marRight w:val="0"/>
          <w:marTop w:val="0"/>
          <w:marBottom w:val="101"/>
          <w:divBdr>
            <w:top w:val="none" w:sz="0" w:space="0" w:color="auto"/>
            <w:left w:val="none" w:sz="0" w:space="0" w:color="auto"/>
            <w:bottom w:val="none" w:sz="0" w:space="0" w:color="auto"/>
            <w:right w:val="none" w:sz="0" w:space="0" w:color="auto"/>
          </w:divBdr>
        </w:div>
        <w:div w:id="945036356">
          <w:marLeft w:val="720"/>
          <w:marRight w:val="0"/>
          <w:marTop w:val="0"/>
          <w:marBottom w:val="101"/>
          <w:divBdr>
            <w:top w:val="none" w:sz="0" w:space="0" w:color="auto"/>
            <w:left w:val="none" w:sz="0" w:space="0" w:color="auto"/>
            <w:bottom w:val="none" w:sz="0" w:space="0" w:color="auto"/>
            <w:right w:val="none" w:sz="0" w:space="0" w:color="auto"/>
          </w:divBdr>
        </w:div>
        <w:div w:id="1534881990">
          <w:marLeft w:val="0"/>
          <w:marRight w:val="0"/>
          <w:marTop w:val="0"/>
          <w:marBottom w:val="101"/>
          <w:divBdr>
            <w:top w:val="none" w:sz="0" w:space="0" w:color="auto"/>
            <w:left w:val="none" w:sz="0" w:space="0" w:color="auto"/>
            <w:bottom w:val="none" w:sz="0" w:space="0" w:color="auto"/>
            <w:right w:val="none" w:sz="0" w:space="0" w:color="auto"/>
          </w:divBdr>
        </w:div>
        <w:div w:id="351297812">
          <w:marLeft w:val="0"/>
          <w:marRight w:val="0"/>
          <w:marTop w:val="0"/>
          <w:marBottom w:val="101"/>
          <w:divBdr>
            <w:top w:val="none" w:sz="0" w:space="0" w:color="auto"/>
            <w:left w:val="none" w:sz="0" w:space="0" w:color="auto"/>
            <w:bottom w:val="none" w:sz="0" w:space="0" w:color="auto"/>
            <w:right w:val="none" w:sz="0" w:space="0" w:color="auto"/>
          </w:divBdr>
        </w:div>
        <w:div w:id="1846280698">
          <w:marLeft w:val="0"/>
          <w:marRight w:val="0"/>
          <w:marTop w:val="0"/>
          <w:marBottom w:val="101"/>
          <w:divBdr>
            <w:top w:val="none" w:sz="0" w:space="0" w:color="auto"/>
            <w:left w:val="none" w:sz="0" w:space="0" w:color="auto"/>
            <w:bottom w:val="none" w:sz="0" w:space="0" w:color="auto"/>
            <w:right w:val="none" w:sz="0" w:space="0" w:color="auto"/>
          </w:divBdr>
        </w:div>
        <w:div w:id="1233273270">
          <w:marLeft w:val="0"/>
          <w:marRight w:val="0"/>
          <w:marTop w:val="0"/>
          <w:marBottom w:val="101"/>
          <w:divBdr>
            <w:top w:val="none" w:sz="0" w:space="0" w:color="auto"/>
            <w:left w:val="none" w:sz="0" w:space="0" w:color="auto"/>
            <w:bottom w:val="none" w:sz="0" w:space="0" w:color="auto"/>
            <w:right w:val="none" w:sz="0" w:space="0" w:color="auto"/>
          </w:divBdr>
        </w:div>
        <w:div w:id="148719819">
          <w:marLeft w:val="0"/>
          <w:marRight w:val="0"/>
          <w:marTop w:val="0"/>
          <w:marBottom w:val="101"/>
          <w:divBdr>
            <w:top w:val="none" w:sz="0" w:space="0" w:color="auto"/>
            <w:left w:val="none" w:sz="0" w:space="0" w:color="auto"/>
            <w:bottom w:val="none" w:sz="0" w:space="0" w:color="auto"/>
            <w:right w:val="none" w:sz="0" w:space="0" w:color="auto"/>
          </w:divBdr>
        </w:div>
        <w:div w:id="583995947">
          <w:marLeft w:val="0"/>
          <w:marRight w:val="0"/>
          <w:marTop w:val="0"/>
          <w:marBottom w:val="101"/>
          <w:divBdr>
            <w:top w:val="none" w:sz="0" w:space="0" w:color="auto"/>
            <w:left w:val="none" w:sz="0" w:space="0" w:color="auto"/>
            <w:bottom w:val="none" w:sz="0" w:space="0" w:color="auto"/>
            <w:right w:val="none" w:sz="0" w:space="0" w:color="auto"/>
          </w:divBdr>
        </w:div>
        <w:div w:id="374817686">
          <w:marLeft w:val="0"/>
          <w:marRight w:val="0"/>
          <w:marTop w:val="0"/>
          <w:marBottom w:val="101"/>
          <w:divBdr>
            <w:top w:val="none" w:sz="0" w:space="0" w:color="auto"/>
            <w:left w:val="none" w:sz="0" w:space="0" w:color="auto"/>
            <w:bottom w:val="none" w:sz="0" w:space="0" w:color="auto"/>
            <w:right w:val="none" w:sz="0" w:space="0" w:color="auto"/>
          </w:divBdr>
        </w:div>
      </w:divsChild>
    </w:div>
    <w:div w:id="1809277442">
      <w:bodyDiv w:val="1"/>
      <w:marLeft w:val="0"/>
      <w:marRight w:val="0"/>
      <w:marTop w:val="0"/>
      <w:marBottom w:val="0"/>
      <w:divBdr>
        <w:top w:val="none" w:sz="0" w:space="0" w:color="auto"/>
        <w:left w:val="none" w:sz="0" w:space="0" w:color="auto"/>
        <w:bottom w:val="none" w:sz="0" w:space="0" w:color="auto"/>
        <w:right w:val="none" w:sz="0" w:space="0" w:color="auto"/>
      </w:divBdr>
    </w:div>
    <w:div w:id="1849369198">
      <w:bodyDiv w:val="1"/>
      <w:marLeft w:val="0"/>
      <w:marRight w:val="0"/>
      <w:marTop w:val="0"/>
      <w:marBottom w:val="0"/>
      <w:divBdr>
        <w:top w:val="none" w:sz="0" w:space="0" w:color="auto"/>
        <w:left w:val="none" w:sz="0" w:space="0" w:color="auto"/>
        <w:bottom w:val="none" w:sz="0" w:space="0" w:color="auto"/>
        <w:right w:val="none" w:sz="0" w:space="0" w:color="auto"/>
      </w:divBdr>
    </w:div>
    <w:div w:id="1861315669">
      <w:bodyDiv w:val="1"/>
      <w:marLeft w:val="0"/>
      <w:marRight w:val="0"/>
      <w:marTop w:val="0"/>
      <w:marBottom w:val="0"/>
      <w:divBdr>
        <w:top w:val="none" w:sz="0" w:space="0" w:color="auto"/>
        <w:left w:val="none" w:sz="0" w:space="0" w:color="auto"/>
        <w:bottom w:val="none" w:sz="0" w:space="0" w:color="auto"/>
        <w:right w:val="none" w:sz="0" w:space="0" w:color="auto"/>
      </w:divBdr>
    </w:div>
    <w:div w:id="1896551627">
      <w:bodyDiv w:val="1"/>
      <w:marLeft w:val="0"/>
      <w:marRight w:val="0"/>
      <w:marTop w:val="0"/>
      <w:marBottom w:val="0"/>
      <w:divBdr>
        <w:top w:val="none" w:sz="0" w:space="0" w:color="auto"/>
        <w:left w:val="none" w:sz="0" w:space="0" w:color="auto"/>
        <w:bottom w:val="none" w:sz="0" w:space="0" w:color="auto"/>
        <w:right w:val="none" w:sz="0" w:space="0" w:color="auto"/>
      </w:divBdr>
    </w:div>
    <w:div w:id="1904756550">
      <w:bodyDiv w:val="1"/>
      <w:marLeft w:val="0"/>
      <w:marRight w:val="0"/>
      <w:marTop w:val="0"/>
      <w:marBottom w:val="0"/>
      <w:divBdr>
        <w:top w:val="none" w:sz="0" w:space="0" w:color="auto"/>
        <w:left w:val="none" w:sz="0" w:space="0" w:color="auto"/>
        <w:bottom w:val="none" w:sz="0" w:space="0" w:color="auto"/>
        <w:right w:val="none" w:sz="0" w:space="0" w:color="auto"/>
      </w:divBdr>
    </w:div>
    <w:div w:id="1912353505">
      <w:bodyDiv w:val="1"/>
      <w:marLeft w:val="0"/>
      <w:marRight w:val="0"/>
      <w:marTop w:val="0"/>
      <w:marBottom w:val="0"/>
      <w:divBdr>
        <w:top w:val="none" w:sz="0" w:space="0" w:color="auto"/>
        <w:left w:val="none" w:sz="0" w:space="0" w:color="auto"/>
        <w:bottom w:val="none" w:sz="0" w:space="0" w:color="auto"/>
        <w:right w:val="none" w:sz="0" w:space="0" w:color="auto"/>
      </w:divBdr>
      <w:divsChild>
        <w:div w:id="390269894">
          <w:marLeft w:val="0"/>
          <w:marRight w:val="0"/>
          <w:marTop w:val="0"/>
          <w:marBottom w:val="101"/>
          <w:divBdr>
            <w:top w:val="none" w:sz="0" w:space="0" w:color="auto"/>
            <w:left w:val="none" w:sz="0" w:space="0" w:color="auto"/>
            <w:bottom w:val="none" w:sz="0" w:space="0" w:color="auto"/>
            <w:right w:val="none" w:sz="0" w:space="0" w:color="auto"/>
          </w:divBdr>
        </w:div>
        <w:div w:id="919947919">
          <w:marLeft w:val="0"/>
          <w:marRight w:val="0"/>
          <w:marTop w:val="0"/>
          <w:marBottom w:val="101"/>
          <w:divBdr>
            <w:top w:val="none" w:sz="0" w:space="0" w:color="auto"/>
            <w:left w:val="none" w:sz="0" w:space="0" w:color="auto"/>
            <w:bottom w:val="none" w:sz="0" w:space="0" w:color="auto"/>
            <w:right w:val="none" w:sz="0" w:space="0" w:color="auto"/>
          </w:divBdr>
        </w:div>
      </w:divsChild>
    </w:div>
    <w:div w:id="1920403043">
      <w:bodyDiv w:val="1"/>
      <w:marLeft w:val="0"/>
      <w:marRight w:val="0"/>
      <w:marTop w:val="0"/>
      <w:marBottom w:val="0"/>
      <w:divBdr>
        <w:top w:val="none" w:sz="0" w:space="0" w:color="auto"/>
        <w:left w:val="none" w:sz="0" w:space="0" w:color="auto"/>
        <w:bottom w:val="none" w:sz="0" w:space="0" w:color="auto"/>
        <w:right w:val="none" w:sz="0" w:space="0" w:color="auto"/>
      </w:divBdr>
    </w:div>
    <w:div w:id="1925531296">
      <w:bodyDiv w:val="1"/>
      <w:marLeft w:val="0"/>
      <w:marRight w:val="0"/>
      <w:marTop w:val="0"/>
      <w:marBottom w:val="0"/>
      <w:divBdr>
        <w:top w:val="none" w:sz="0" w:space="0" w:color="auto"/>
        <w:left w:val="none" w:sz="0" w:space="0" w:color="auto"/>
        <w:bottom w:val="none" w:sz="0" w:space="0" w:color="auto"/>
        <w:right w:val="none" w:sz="0" w:space="0" w:color="auto"/>
      </w:divBdr>
    </w:div>
    <w:div w:id="1948652885">
      <w:bodyDiv w:val="1"/>
      <w:marLeft w:val="0"/>
      <w:marRight w:val="0"/>
      <w:marTop w:val="0"/>
      <w:marBottom w:val="0"/>
      <w:divBdr>
        <w:top w:val="none" w:sz="0" w:space="0" w:color="auto"/>
        <w:left w:val="none" w:sz="0" w:space="0" w:color="auto"/>
        <w:bottom w:val="none" w:sz="0" w:space="0" w:color="auto"/>
        <w:right w:val="none" w:sz="0" w:space="0" w:color="auto"/>
      </w:divBdr>
    </w:div>
    <w:div w:id="1961952321">
      <w:bodyDiv w:val="1"/>
      <w:marLeft w:val="0"/>
      <w:marRight w:val="0"/>
      <w:marTop w:val="0"/>
      <w:marBottom w:val="0"/>
      <w:divBdr>
        <w:top w:val="none" w:sz="0" w:space="0" w:color="auto"/>
        <w:left w:val="none" w:sz="0" w:space="0" w:color="auto"/>
        <w:bottom w:val="none" w:sz="0" w:space="0" w:color="auto"/>
        <w:right w:val="none" w:sz="0" w:space="0" w:color="auto"/>
      </w:divBdr>
      <w:divsChild>
        <w:div w:id="603653354">
          <w:marLeft w:val="0"/>
          <w:marRight w:val="0"/>
          <w:marTop w:val="0"/>
          <w:marBottom w:val="101"/>
          <w:divBdr>
            <w:top w:val="none" w:sz="0" w:space="0" w:color="auto"/>
            <w:left w:val="none" w:sz="0" w:space="0" w:color="auto"/>
            <w:bottom w:val="none" w:sz="0" w:space="0" w:color="auto"/>
            <w:right w:val="none" w:sz="0" w:space="0" w:color="auto"/>
          </w:divBdr>
        </w:div>
        <w:div w:id="117719803">
          <w:marLeft w:val="0"/>
          <w:marRight w:val="0"/>
          <w:marTop w:val="0"/>
          <w:marBottom w:val="101"/>
          <w:divBdr>
            <w:top w:val="none" w:sz="0" w:space="0" w:color="auto"/>
            <w:left w:val="none" w:sz="0" w:space="0" w:color="auto"/>
            <w:bottom w:val="none" w:sz="0" w:space="0" w:color="auto"/>
            <w:right w:val="none" w:sz="0" w:space="0" w:color="auto"/>
          </w:divBdr>
        </w:div>
        <w:div w:id="561212190">
          <w:marLeft w:val="0"/>
          <w:marRight w:val="0"/>
          <w:marTop w:val="0"/>
          <w:marBottom w:val="101"/>
          <w:divBdr>
            <w:top w:val="none" w:sz="0" w:space="0" w:color="auto"/>
            <w:left w:val="none" w:sz="0" w:space="0" w:color="auto"/>
            <w:bottom w:val="none" w:sz="0" w:space="0" w:color="auto"/>
            <w:right w:val="none" w:sz="0" w:space="0" w:color="auto"/>
          </w:divBdr>
        </w:div>
        <w:div w:id="310906429">
          <w:marLeft w:val="0"/>
          <w:marRight w:val="0"/>
          <w:marTop w:val="0"/>
          <w:marBottom w:val="101"/>
          <w:divBdr>
            <w:top w:val="none" w:sz="0" w:space="0" w:color="auto"/>
            <w:left w:val="none" w:sz="0" w:space="0" w:color="auto"/>
            <w:bottom w:val="none" w:sz="0" w:space="0" w:color="auto"/>
            <w:right w:val="none" w:sz="0" w:space="0" w:color="auto"/>
          </w:divBdr>
        </w:div>
        <w:div w:id="1410079408">
          <w:marLeft w:val="0"/>
          <w:marRight w:val="0"/>
          <w:marTop w:val="0"/>
          <w:marBottom w:val="101"/>
          <w:divBdr>
            <w:top w:val="none" w:sz="0" w:space="0" w:color="auto"/>
            <w:left w:val="none" w:sz="0" w:space="0" w:color="auto"/>
            <w:bottom w:val="none" w:sz="0" w:space="0" w:color="auto"/>
            <w:right w:val="none" w:sz="0" w:space="0" w:color="auto"/>
          </w:divBdr>
        </w:div>
      </w:divsChild>
    </w:div>
    <w:div w:id="2010596884">
      <w:bodyDiv w:val="1"/>
      <w:marLeft w:val="0"/>
      <w:marRight w:val="0"/>
      <w:marTop w:val="0"/>
      <w:marBottom w:val="0"/>
      <w:divBdr>
        <w:top w:val="none" w:sz="0" w:space="0" w:color="auto"/>
        <w:left w:val="none" w:sz="0" w:space="0" w:color="auto"/>
        <w:bottom w:val="none" w:sz="0" w:space="0" w:color="auto"/>
        <w:right w:val="none" w:sz="0" w:space="0" w:color="auto"/>
      </w:divBdr>
    </w:div>
    <w:div w:id="2043434108">
      <w:bodyDiv w:val="1"/>
      <w:marLeft w:val="0"/>
      <w:marRight w:val="0"/>
      <w:marTop w:val="0"/>
      <w:marBottom w:val="0"/>
      <w:divBdr>
        <w:top w:val="none" w:sz="0" w:space="0" w:color="auto"/>
        <w:left w:val="none" w:sz="0" w:space="0" w:color="auto"/>
        <w:bottom w:val="none" w:sz="0" w:space="0" w:color="auto"/>
        <w:right w:val="none" w:sz="0" w:space="0" w:color="auto"/>
      </w:divBdr>
    </w:div>
    <w:div w:id="2044556918">
      <w:bodyDiv w:val="1"/>
      <w:marLeft w:val="0"/>
      <w:marRight w:val="0"/>
      <w:marTop w:val="0"/>
      <w:marBottom w:val="0"/>
      <w:divBdr>
        <w:top w:val="none" w:sz="0" w:space="0" w:color="auto"/>
        <w:left w:val="none" w:sz="0" w:space="0" w:color="auto"/>
        <w:bottom w:val="none" w:sz="0" w:space="0" w:color="auto"/>
        <w:right w:val="none" w:sz="0" w:space="0" w:color="auto"/>
      </w:divBdr>
      <w:divsChild>
        <w:div w:id="2030568487">
          <w:marLeft w:val="0"/>
          <w:marRight w:val="0"/>
          <w:marTop w:val="0"/>
          <w:marBottom w:val="101"/>
          <w:divBdr>
            <w:top w:val="none" w:sz="0" w:space="0" w:color="auto"/>
            <w:left w:val="none" w:sz="0" w:space="0" w:color="auto"/>
            <w:bottom w:val="none" w:sz="0" w:space="0" w:color="auto"/>
            <w:right w:val="none" w:sz="0" w:space="0" w:color="auto"/>
          </w:divBdr>
        </w:div>
        <w:div w:id="1179662891">
          <w:marLeft w:val="0"/>
          <w:marRight w:val="0"/>
          <w:marTop w:val="0"/>
          <w:marBottom w:val="101"/>
          <w:divBdr>
            <w:top w:val="none" w:sz="0" w:space="0" w:color="auto"/>
            <w:left w:val="none" w:sz="0" w:space="0" w:color="auto"/>
            <w:bottom w:val="none" w:sz="0" w:space="0" w:color="auto"/>
            <w:right w:val="none" w:sz="0" w:space="0" w:color="auto"/>
          </w:divBdr>
        </w:div>
        <w:div w:id="550265200">
          <w:marLeft w:val="0"/>
          <w:marRight w:val="0"/>
          <w:marTop w:val="0"/>
          <w:marBottom w:val="101"/>
          <w:divBdr>
            <w:top w:val="none" w:sz="0" w:space="0" w:color="auto"/>
            <w:left w:val="none" w:sz="0" w:space="0" w:color="auto"/>
            <w:bottom w:val="none" w:sz="0" w:space="0" w:color="auto"/>
            <w:right w:val="none" w:sz="0" w:space="0" w:color="auto"/>
          </w:divBdr>
        </w:div>
        <w:div w:id="876888497">
          <w:marLeft w:val="0"/>
          <w:marRight w:val="0"/>
          <w:marTop w:val="0"/>
          <w:marBottom w:val="101"/>
          <w:divBdr>
            <w:top w:val="none" w:sz="0" w:space="0" w:color="auto"/>
            <w:left w:val="none" w:sz="0" w:space="0" w:color="auto"/>
            <w:bottom w:val="none" w:sz="0" w:space="0" w:color="auto"/>
            <w:right w:val="none" w:sz="0" w:space="0" w:color="auto"/>
          </w:divBdr>
        </w:div>
        <w:div w:id="1081636888">
          <w:marLeft w:val="0"/>
          <w:marRight w:val="0"/>
          <w:marTop w:val="0"/>
          <w:marBottom w:val="101"/>
          <w:divBdr>
            <w:top w:val="none" w:sz="0" w:space="0" w:color="auto"/>
            <w:left w:val="none" w:sz="0" w:space="0" w:color="auto"/>
            <w:bottom w:val="none" w:sz="0" w:space="0" w:color="auto"/>
            <w:right w:val="none" w:sz="0" w:space="0" w:color="auto"/>
          </w:divBdr>
        </w:div>
        <w:div w:id="1830053082">
          <w:marLeft w:val="0"/>
          <w:marRight w:val="0"/>
          <w:marTop w:val="0"/>
          <w:marBottom w:val="101"/>
          <w:divBdr>
            <w:top w:val="none" w:sz="0" w:space="0" w:color="auto"/>
            <w:left w:val="none" w:sz="0" w:space="0" w:color="auto"/>
            <w:bottom w:val="none" w:sz="0" w:space="0" w:color="auto"/>
            <w:right w:val="none" w:sz="0" w:space="0" w:color="auto"/>
          </w:divBdr>
        </w:div>
        <w:div w:id="326061449">
          <w:marLeft w:val="0"/>
          <w:marRight w:val="0"/>
          <w:marTop w:val="0"/>
          <w:marBottom w:val="101"/>
          <w:divBdr>
            <w:top w:val="none" w:sz="0" w:space="0" w:color="auto"/>
            <w:left w:val="none" w:sz="0" w:space="0" w:color="auto"/>
            <w:bottom w:val="none" w:sz="0" w:space="0" w:color="auto"/>
            <w:right w:val="none" w:sz="0" w:space="0" w:color="auto"/>
          </w:divBdr>
        </w:div>
        <w:div w:id="400370554">
          <w:marLeft w:val="0"/>
          <w:marRight w:val="0"/>
          <w:marTop w:val="0"/>
          <w:marBottom w:val="101"/>
          <w:divBdr>
            <w:top w:val="none" w:sz="0" w:space="0" w:color="auto"/>
            <w:left w:val="none" w:sz="0" w:space="0" w:color="auto"/>
            <w:bottom w:val="none" w:sz="0" w:space="0" w:color="auto"/>
            <w:right w:val="none" w:sz="0" w:space="0" w:color="auto"/>
          </w:divBdr>
        </w:div>
        <w:div w:id="2029525780">
          <w:marLeft w:val="0"/>
          <w:marRight w:val="0"/>
          <w:marTop w:val="0"/>
          <w:marBottom w:val="101"/>
          <w:divBdr>
            <w:top w:val="none" w:sz="0" w:space="0" w:color="auto"/>
            <w:left w:val="none" w:sz="0" w:space="0" w:color="auto"/>
            <w:bottom w:val="none" w:sz="0" w:space="0" w:color="auto"/>
            <w:right w:val="none" w:sz="0" w:space="0" w:color="auto"/>
          </w:divBdr>
        </w:div>
        <w:div w:id="1636331628">
          <w:marLeft w:val="0"/>
          <w:marRight w:val="0"/>
          <w:marTop w:val="0"/>
          <w:marBottom w:val="101"/>
          <w:divBdr>
            <w:top w:val="none" w:sz="0" w:space="0" w:color="auto"/>
            <w:left w:val="none" w:sz="0" w:space="0" w:color="auto"/>
            <w:bottom w:val="none" w:sz="0" w:space="0" w:color="auto"/>
            <w:right w:val="none" w:sz="0" w:space="0" w:color="auto"/>
          </w:divBdr>
        </w:div>
        <w:div w:id="2082828981">
          <w:marLeft w:val="0"/>
          <w:marRight w:val="0"/>
          <w:marTop w:val="0"/>
          <w:marBottom w:val="101"/>
          <w:divBdr>
            <w:top w:val="none" w:sz="0" w:space="0" w:color="auto"/>
            <w:left w:val="none" w:sz="0" w:space="0" w:color="auto"/>
            <w:bottom w:val="none" w:sz="0" w:space="0" w:color="auto"/>
            <w:right w:val="none" w:sz="0" w:space="0" w:color="auto"/>
          </w:divBdr>
        </w:div>
        <w:div w:id="553346946">
          <w:marLeft w:val="720"/>
          <w:marRight w:val="0"/>
          <w:marTop w:val="0"/>
          <w:marBottom w:val="101"/>
          <w:divBdr>
            <w:top w:val="none" w:sz="0" w:space="0" w:color="auto"/>
            <w:left w:val="none" w:sz="0" w:space="0" w:color="auto"/>
            <w:bottom w:val="none" w:sz="0" w:space="0" w:color="auto"/>
            <w:right w:val="none" w:sz="0" w:space="0" w:color="auto"/>
          </w:divBdr>
        </w:div>
        <w:div w:id="295182836">
          <w:marLeft w:val="720"/>
          <w:marRight w:val="0"/>
          <w:marTop w:val="0"/>
          <w:marBottom w:val="101"/>
          <w:divBdr>
            <w:top w:val="none" w:sz="0" w:space="0" w:color="auto"/>
            <w:left w:val="none" w:sz="0" w:space="0" w:color="auto"/>
            <w:bottom w:val="none" w:sz="0" w:space="0" w:color="auto"/>
            <w:right w:val="none" w:sz="0" w:space="0" w:color="auto"/>
          </w:divBdr>
        </w:div>
        <w:div w:id="788743012">
          <w:marLeft w:val="720"/>
          <w:marRight w:val="0"/>
          <w:marTop w:val="0"/>
          <w:marBottom w:val="101"/>
          <w:divBdr>
            <w:top w:val="none" w:sz="0" w:space="0" w:color="auto"/>
            <w:left w:val="none" w:sz="0" w:space="0" w:color="auto"/>
            <w:bottom w:val="none" w:sz="0" w:space="0" w:color="auto"/>
            <w:right w:val="none" w:sz="0" w:space="0" w:color="auto"/>
          </w:divBdr>
        </w:div>
        <w:div w:id="1875271167">
          <w:marLeft w:val="720"/>
          <w:marRight w:val="0"/>
          <w:marTop w:val="0"/>
          <w:marBottom w:val="101"/>
          <w:divBdr>
            <w:top w:val="none" w:sz="0" w:space="0" w:color="auto"/>
            <w:left w:val="none" w:sz="0" w:space="0" w:color="auto"/>
            <w:bottom w:val="none" w:sz="0" w:space="0" w:color="auto"/>
            <w:right w:val="none" w:sz="0" w:space="0" w:color="auto"/>
          </w:divBdr>
        </w:div>
        <w:div w:id="285236209">
          <w:marLeft w:val="720"/>
          <w:marRight w:val="0"/>
          <w:marTop w:val="0"/>
          <w:marBottom w:val="84"/>
          <w:divBdr>
            <w:top w:val="none" w:sz="0" w:space="0" w:color="auto"/>
            <w:left w:val="none" w:sz="0" w:space="0" w:color="auto"/>
            <w:bottom w:val="none" w:sz="0" w:space="0" w:color="auto"/>
            <w:right w:val="none" w:sz="0" w:space="0" w:color="auto"/>
          </w:divBdr>
        </w:div>
        <w:div w:id="1321155708">
          <w:marLeft w:val="720"/>
          <w:marRight w:val="0"/>
          <w:marTop w:val="0"/>
          <w:marBottom w:val="84"/>
          <w:divBdr>
            <w:top w:val="none" w:sz="0" w:space="0" w:color="auto"/>
            <w:left w:val="none" w:sz="0" w:space="0" w:color="auto"/>
            <w:bottom w:val="none" w:sz="0" w:space="0" w:color="auto"/>
            <w:right w:val="none" w:sz="0" w:space="0" w:color="auto"/>
          </w:divBdr>
        </w:div>
        <w:div w:id="1783186894">
          <w:marLeft w:val="1152"/>
          <w:marRight w:val="0"/>
          <w:marTop w:val="0"/>
          <w:marBottom w:val="84"/>
          <w:divBdr>
            <w:top w:val="none" w:sz="0" w:space="0" w:color="auto"/>
            <w:left w:val="none" w:sz="0" w:space="0" w:color="auto"/>
            <w:bottom w:val="none" w:sz="0" w:space="0" w:color="auto"/>
            <w:right w:val="none" w:sz="0" w:space="0" w:color="auto"/>
          </w:divBdr>
        </w:div>
        <w:div w:id="260771004">
          <w:marLeft w:val="1152"/>
          <w:marRight w:val="0"/>
          <w:marTop w:val="0"/>
          <w:marBottom w:val="84"/>
          <w:divBdr>
            <w:top w:val="none" w:sz="0" w:space="0" w:color="auto"/>
            <w:left w:val="none" w:sz="0" w:space="0" w:color="auto"/>
            <w:bottom w:val="none" w:sz="0" w:space="0" w:color="auto"/>
            <w:right w:val="none" w:sz="0" w:space="0" w:color="auto"/>
          </w:divBdr>
        </w:div>
        <w:div w:id="321737286">
          <w:marLeft w:val="1152"/>
          <w:marRight w:val="0"/>
          <w:marTop w:val="0"/>
          <w:marBottom w:val="84"/>
          <w:divBdr>
            <w:top w:val="none" w:sz="0" w:space="0" w:color="auto"/>
            <w:left w:val="none" w:sz="0" w:space="0" w:color="auto"/>
            <w:bottom w:val="none" w:sz="0" w:space="0" w:color="auto"/>
            <w:right w:val="none" w:sz="0" w:space="0" w:color="auto"/>
          </w:divBdr>
        </w:div>
        <w:div w:id="1928418843">
          <w:marLeft w:val="1152"/>
          <w:marRight w:val="0"/>
          <w:marTop w:val="0"/>
          <w:marBottom w:val="84"/>
          <w:divBdr>
            <w:top w:val="none" w:sz="0" w:space="0" w:color="auto"/>
            <w:left w:val="none" w:sz="0" w:space="0" w:color="auto"/>
            <w:bottom w:val="none" w:sz="0" w:space="0" w:color="auto"/>
            <w:right w:val="none" w:sz="0" w:space="0" w:color="auto"/>
          </w:divBdr>
        </w:div>
        <w:div w:id="1499926429">
          <w:marLeft w:val="1152"/>
          <w:marRight w:val="0"/>
          <w:marTop w:val="0"/>
          <w:marBottom w:val="84"/>
          <w:divBdr>
            <w:top w:val="none" w:sz="0" w:space="0" w:color="auto"/>
            <w:left w:val="none" w:sz="0" w:space="0" w:color="auto"/>
            <w:bottom w:val="none" w:sz="0" w:space="0" w:color="auto"/>
            <w:right w:val="none" w:sz="0" w:space="0" w:color="auto"/>
          </w:divBdr>
        </w:div>
        <w:div w:id="2045010915">
          <w:marLeft w:val="720"/>
          <w:marRight w:val="0"/>
          <w:marTop w:val="0"/>
          <w:marBottom w:val="84"/>
          <w:divBdr>
            <w:top w:val="none" w:sz="0" w:space="0" w:color="auto"/>
            <w:left w:val="none" w:sz="0" w:space="0" w:color="auto"/>
            <w:bottom w:val="none" w:sz="0" w:space="0" w:color="auto"/>
            <w:right w:val="none" w:sz="0" w:space="0" w:color="auto"/>
          </w:divBdr>
        </w:div>
        <w:div w:id="633406414">
          <w:marLeft w:val="720"/>
          <w:marRight w:val="0"/>
          <w:marTop w:val="0"/>
          <w:marBottom w:val="84"/>
          <w:divBdr>
            <w:top w:val="none" w:sz="0" w:space="0" w:color="auto"/>
            <w:left w:val="none" w:sz="0" w:space="0" w:color="auto"/>
            <w:bottom w:val="none" w:sz="0" w:space="0" w:color="auto"/>
            <w:right w:val="none" w:sz="0" w:space="0" w:color="auto"/>
          </w:divBdr>
        </w:div>
        <w:div w:id="271327712">
          <w:marLeft w:val="0"/>
          <w:marRight w:val="0"/>
          <w:marTop w:val="0"/>
          <w:marBottom w:val="84"/>
          <w:divBdr>
            <w:top w:val="none" w:sz="0" w:space="0" w:color="auto"/>
            <w:left w:val="none" w:sz="0" w:space="0" w:color="auto"/>
            <w:bottom w:val="none" w:sz="0" w:space="0" w:color="auto"/>
            <w:right w:val="none" w:sz="0" w:space="0" w:color="auto"/>
          </w:divBdr>
        </w:div>
        <w:div w:id="587228906">
          <w:marLeft w:val="0"/>
          <w:marRight w:val="0"/>
          <w:marTop w:val="0"/>
          <w:marBottom w:val="84"/>
          <w:divBdr>
            <w:top w:val="none" w:sz="0" w:space="0" w:color="auto"/>
            <w:left w:val="none" w:sz="0" w:space="0" w:color="auto"/>
            <w:bottom w:val="none" w:sz="0" w:space="0" w:color="auto"/>
            <w:right w:val="none" w:sz="0" w:space="0" w:color="auto"/>
          </w:divBdr>
        </w:div>
        <w:div w:id="1254901386">
          <w:marLeft w:val="0"/>
          <w:marRight w:val="0"/>
          <w:marTop w:val="0"/>
          <w:marBottom w:val="84"/>
          <w:divBdr>
            <w:top w:val="none" w:sz="0" w:space="0" w:color="auto"/>
            <w:left w:val="none" w:sz="0" w:space="0" w:color="auto"/>
            <w:bottom w:val="none" w:sz="0" w:space="0" w:color="auto"/>
            <w:right w:val="none" w:sz="0" w:space="0" w:color="auto"/>
          </w:divBdr>
        </w:div>
        <w:div w:id="1235552475">
          <w:marLeft w:val="0"/>
          <w:marRight w:val="0"/>
          <w:marTop w:val="0"/>
          <w:marBottom w:val="84"/>
          <w:divBdr>
            <w:top w:val="none" w:sz="0" w:space="0" w:color="auto"/>
            <w:left w:val="none" w:sz="0" w:space="0" w:color="auto"/>
            <w:bottom w:val="none" w:sz="0" w:space="0" w:color="auto"/>
            <w:right w:val="none" w:sz="0" w:space="0" w:color="auto"/>
          </w:divBdr>
        </w:div>
        <w:div w:id="1065883121">
          <w:marLeft w:val="0"/>
          <w:marRight w:val="0"/>
          <w:marTop w:val="0"/>
          <w:marBottom w:val="84"/>
          <w:divBdr>
            <w:top w:val="none" w:sz="0" w:space="0" w:color="auto"/>
            <w:left w:val="none" w:sz="0" w:space="0" w:color="auto"/>
            <w:bottom w:val="none" w:sz="0" w:space="0" w:color="auto"/>
            <w:right w:val="none" w:sz="0" w:space="0" w:color="auto"/>
          </w:divBdr>
        </w:div>
        <w:div w:id="1105731009">
          <w:marLeft w:val="0"/>
          <w:marRight w:val="0"/>
          <w:marTop w:val="0"/>
          <w:marBottom w:val="84"/>
          <w:divBdr>
            <w:top w:val="none" w:sz="0" w:space="0" w:color="auto"/>
            <w:left w:val="none" w:sz="0" w:space="0" w:color="auto"/>
            <w:bottom w:val="none" w:sz="0" w:space="0" w:color="auto"/>
            <w:right w:val="none" w:sz="0" w:space="0" w:color="auto"/>
          </w:divBdr>
        </w:div>
        <w:div w:id="2094810359">
          <w:marLeft w:val="0"/>
          <w:marRight w:val="0"/>
          <w:marTop w:val="0"/>
          <w:marBottom w:val="84"/>
          <w:divBdr>
            <w:top w:val="none" w:sz="0" w:space="0" w:color="auto"/>
            <w:left w:val="none" w:sz="0" w:space="0" w:color="auto"/>
            <w:bottom w:val="none" w:sz="0" w:space="0" w:color="auto"/>
            <w:right w:val="none" w:sz="0" w:space="0" w:color="auto"/>
          </w:divBdr>
        </w:div>
        <w:div w:id="1403217329">
          <w:marLeft w:val="0"/>
          <w:marRight w:val="0"/>
          <w:marTop w:val="0"/>
          <w:marBottom w:val="84"/>
          <w:divBdr>
            <w:top w:val="none" w:sz="0" w:space="0" w:color="auto"/>
            <w:left w:val="none" w:sz="0" w:space="0" w:color="auto"/>
            <w:bottom w:val="none" w:sz="0" w:space="0" w:color="auto"/>
            <w:right w:val="none" w:sz="0" w:space="0" w:color="auto"/>
          </w:divBdr>
        </w:div>
        <w:div w:id="1491755864">
          <w:marLeft w:val="0"/>
          <w:marRight w:val="0"/>
          <w:marTop w:val="0"/>
          <w:marBottom w:val="84"/>
          <w:divBdr>
            <w:top w:val="none" w:sz="0" w:space="0" w:color="auto"/>
            <w:left w:val="none" w:sz="0" w:space="0" w:color="auto"/>
            <w:bottom w:val="none" w:sz="0" w:space="0" w:color="auto"/>
            <w:right w:val="none" w:sz="0" w:space="0" w:color="auto"/>
          </w:divBdr>
        </w:div>
        <w:div w:id="1006833703">
          <w:marLeft w:val="0"/>
          <w:marRight w:val="0"/>
          <w:marTop w:val="0"/>
          <w:marBottom w:val="84"/>
          <w:divBdr>
            <w:top w:val="none" w:sz="0" w:space="0" w:color="auto"/>
            <w:left w:val="none" w:sz="0" w:space="0" w:color="auto"/>
            <w:bottom w:val="none" w:sz="0" w:space="0" w:color="auto"/>
            <w:right w:val="none" w:sz="0" w:space="0" w:color="auto"/>
          </w:divBdr>
        </w:div>
        <w:div w:id="653873987">
          <w:marLeft w:val="0"/>
          <w:marRight w:val="0"/>
          <w:marTop w:val="0"/>
          <w:marBottom w:val="84"/>
          <w:divBdr>
            <w:top w:val="none" w:sz="0" w:space="0" w:color="auto"/>
            <w:left w:val="none" w:sz="0" w:space="0" w:color="auto"/>
            <w:bottom w:val="none" w:sz="0" w:space="0" w:color="auto"/>
            <w:right w:val="none" w:sz="0" w:space="0" w:color="auto"/>
          </w:divBdr>
        </w:div>
        <w:div w:id="1523743022">
          <w:marLeft w:val="0"/>
          <w:marRight w:val="0"/>
          <w:marTop w:val="0"/>
          <w:marBottom w:val="84"/>
          <w:divBdr>
            <w:top w:val="none" w:sz="0" w:space="0" w:color="auto"/>
            <w:left w:val="none" w:sz="0" w:space="0" w:color="auto"/>
            <w:bottom w:val="none" w:sz="0" w:space="0" w:color="auto"/>
            <w:right w:val="none" w:sz="0" w:space="0" w:color="auto"/>
          </w:divBdr>
        </w:div>
        <w:div w:id="103503934">
          <w:marLeft w:val="0"/>
          <w:marRight w:val="0"/>
          <w:marTop w:val="0"/>
          <w:marBottom w:val="84"/>
          <w:divBdr>
            <w:top w:val="none" w:sz="0" w:space="0" w:color="auto"/>
            <w:left w:val="none" w:sz="0" w:space="0" w:color="auto"/>
            <w:bottom w:val="none" w:sz="0" w:space="0" w:color="auto"/>
            <w:right w:val="none" w:sz="0" w:space="0" w:color="auto"/>
          </w:divBdr>
        </w:div>
        <w:div w:id="1568373826">
          <w:marLeft w:val="0"/>
          <w:marRight w:val="0"/>
          <w:marTop w:val="0"/>
          <w:marBottom w:val="84"/>
          <w:divBdr>
            <w:top w:val="none" w:sz="0" w:space="0" w:color="auto"/>
            <w:left w:val="none" w:sz="0" w:space="0" w:color="auto"/>
            <w:bottom w:val="none" w:sz="0" w:space="0" w:color="auto"/>
            <w:right w:val="none" w:sz="0" w:space="0" w:color="auto"/>
          </w:divBdr>
        </w:div>
        <w:div w:id="213078537">
          <w:marLeft w:val="0"/>
          <w:marRight w:val="0"/>
          <w:marTop w:val="0"/>
          <w:marBottom w:val="84"/>
          <w:divBdr>
            <w:top w:val="none" w:sz="0" w:space="0" w:color="auto"/>
            <w:left w:val="none" w:sz="0" w:space="0" w:color="auto"/>
            <w:bottom w:val="none" w:sz="0" w:space="0" w:color="auto"/>
            <w:right w:val="none" w:sz="0" w:space="0" w:color="auto"/>
          </w:divBdr>
        </w:div>
        <w:div w:id="1144930227">
          <w:marLeft w:val="0"/>
          <w:marRight w:val="0"/>
          <w:marTop w:val="0"/>
          <w:marBottom w:val="84"/>
          <w:divBdr>
            <w:top w:val="none" w:sz="0" w:space="0" w:color="auto"/>
            <w:left w:val="none" w:sz="0" w:space="0" w:color="auto"/>
            <w:bottom w:val="none" w:sz="0" w:space="0" w:color="auto"/>
            <w:right w:val="none" w:sz="0" w:space="0" w:color="auto"/>
          </w:divBdr>
        </w:div>
        <w:div w:id="1626427300">
          <w:marLeft w:val="0"/>
          <w:marRight w:val="0"/>
          <w:marTop w:val="0"/>
          <w:marBottom w:val="84"/>
          <w:divBdr>
            <w:top w:val="none" w:sz="0" w:space="0" w:color="auto"/>
            <w:left w:val="none" w:sz="0" w:space="0" w:color="auto"/>
            <w:bottom w:val="none" w:sz="0" w:space="0" w:color="auto"/>
            <w:right w:val="none" w:sz="0" w:space="0" w:color="auto"/>
          </w:divBdr>
        </w:div>
        <w:div w:id="1473593174">
          <w:marLeft w:val="0"/>
          <w:marRight w:val="0"/>
          <w:marTop w:val="0"/>
          <w:marBottom w:val="84"/>
          <w:divBdr>
            <w:top w:val="none" w:sz="0" w:space="0" w:color="auto"/>
            <w:left w:val="none" w:sz="0" w:space="0" w:color="auto"/>
            <w:bottom w:val="none" w:sz="0" w:space="0" w:color="auto"/>
            <w:right w:val="none" w:sz="0" w:space="0" w:color="auto"/>
          </w:divBdr>
        </w:div>
        <w:div w:id="1431923833">
          <w:marLeft w:val="720"/>
          <w:marRight w:val="0"/>
          <w:marTop w:val="0"/>
          <w:marBottom w:val="84"/>
          <w:divBdr>
            <w:top w:val="none" w:sz="0" w:space="0" w:color="auto"/>
            <w:left w:val="none" w:sz="0" w:space="0" w:color="auto"/>
            <w:bottom w:val="none" w:sz="0" w:space="0" w:color="auto"/>
            <w:right w:val="none" w:sz="0" w:space="0" w:color="auto"/>
          </w:divBdr>
        </w:div>
        <w:div w:id="1970742540">
          <w:marLeft w:val="720"/>
          <w:marRight w:val="0"/>
          <w:marTop w:val="0"/>
          <w:marBottom w:val="84"/>
          <w:divBdr>
            <w:top w:val="none" w:sz="0" w:space="0" w:color="auto"/>
            <w:left w:val="none" w:sz="0" w:space="0" w:color="auto"/>
            <w:bottom w:val="none" w:sz="0" w:space="0" w:color="auto"/>
            <w:right w:val="none" w:sz="0" w:space="0" w:color="auto"/>
          </w:divBdr>
        </w:div>
        <w:div w:id="1410688996">
          <w:marLeft w:val="720"/>
          <w:marRight w:val="0"/>
          <w:marTop w:val="0"/>
          <w:marBottom w:val="84"/>
          <w:divBdr>
            <w:top w:val="none" w:sz="0" w:space="0" w:color="auto"/>
            <w:left w:val="none" w:sz="0" w:space="0" w:color="auto"/>
            <w:bottom w:val="none" w:sz="0" w:space="0" w:color="auto"/>
            <w:right w:val="none" w:sz="0" w:space="0" w:color="auto"/>
          </w:divBdr>
        </w:div>
        <w:div w:id="775947385">
          <w:marLeft w:val="720"/>
          <w:marRight w:val="0"/>
          <w:marTop w:val="0"/>
          <w:marBottom w:val="84"/>
          <w:divBdr>
            <w:top w:val="none" w:sz="0" w:space="0" w:color="auto"/>
            <w:left w:val="none" w:sz="0" w:space="0" w:color="auto"/>
            <w:bottom w:val="none" w:sz="0" w:space="0" w:color="auto"/>
            <w:right w:val="none" w:sz="0" w:space="0" w:color="auto"/>
          </w:divBdr>
        </w:div>
        <w:div w:id="301085337">
          <w:marLeft w:val="720"/>
          <w:marRight w:val="0"/>
          <w:marTop w:val="0"/>
          <w:marBottom w:val="84"/>
          <w:divBdr>
            <w:top w:val="none" w:sz="0" w:space="0" w:color="auto"/>
            <w:left w:val="none" w:sz="0" w:space="0" w:color="auto"/>
            <w:bottom w:val="none" w:sz="0" w:space="0" w:color="auto"/>
            <w:right w:val="none" w:sz="0" w:space="0" w:color="auto"/>
          </w:divBdr>
        </w:div>
        <w:div w:id="842670774">
          <w:marLeft w:val="720"/>
          <w:marRight w:val="0"/>
          <w:marTop w:val="0"/>
          <w:marBottom w:val="84"/>
          <w:divBdr>
            <w:top w:val="none" w:sz="0" w:space="0" w:color="auto"/>
            <w:left w:val="none" w:sz="0" w:space="0" w:color="auto"/>
            <w:bottom w:val="none" w:sz="0" w:space="0" w:color="auto"/>
            <w:right w:val="none" w:sz="0" w:space="0" w:color="auto"/>
          </w:divBdr>
        </w:div>
        <w:div w:id="902717686">
          <w:marLeft w:val="720"/>
          <w:marRight w:val="0"/>
          <w:marTop w:val="0"/>
          <w:marBottom w:val="84"/>
          <w:divBdr>
            <w:top w:val="none" w:sz="0" w:space="0" w:color="auto"/>
            <w:left w:val="none" w:sz="0" w:space="0" w:color="auto"/>
            <w:bottom w:val="none" w:sz="0" w:space="0" w:color="auto"/>
            <w:right w:val="none" w:sz="0" w:space="0" w:color="auto"/>
          </w:divBdr>
        </w:div>
        <w:div w:id="1606573036">
          <w:marLeft w:val="720"/>
          <w:marRight w:val="0"/>
          <w:marTop w:val="0"/>
          <w:marBottom w:val="84"/>
          <w:divBdr>
            <w:top w:val="none" w:sz="0" w:space="0" w:color="auto"/>
            <w:left w:val="none" w:sz="0" w:space="0" w:color="auto"/>
            <w:bottom w:val="none" w:sz="0" w:space="0" w:color="auto"/>
            <w:right w:val="none" w:sz="0" w:space="0" w:color="auto"/>
          </w:divBdr>
        </w:div>
        <w:div w:id="2127001808">
          <w:marLeft w:val="720"/>
          <w:marRight w:val="0"/>
          <w:marTop w:val="0"/>
          <w:marBottom w:val="84"/>
          <w:divBdr>
            <w:top w:val="none" w:sz="0" w:space="0" w:color="auto"/>
            <w:left w:val="none" w:sz="0" w:space="0" w:color="auto"/>
            <w:bottom w:val="none" w:sz="0" w:space="0" w:color="auto"/>
            <w:right w:val="none" w:sz="0" w:space="0" w:color="auto"/>
          </w:divBdr>
        </w:div>
        <w:div w:id="1994404494">
          <w:marLeft w:val="720"/>
          <w:marRight w:val="0"/>
          <w:marTop w:val="0"/>
          <w:marBottom w:val="84"/>
          <w:divBdr>
            <w:top w:val="none" w:sz="0" w:space="0" w:color="auto"/>
            <w:left w:val="none" w:sz="0" w:space="0" w:color="auto"/>
            <w:bottom w:val="none" w:sz="0" w:space="0" w:color="auto"/>
            <w:right w:val="none" w:sz="0" w:space="0" w:color="auto"/>
          </w:divBdr>
        </w:div>
        <w:div w:id="309091346">
          <w:marLeft w:val="288"/>
          <w:marRight w:val="0"/>
          <w:marTop w:val="0"/>
          <w:marBottom w:val="84"/>
          <w:divBdr>
            <w:top w:val="none" w:sz="0" w:space="0" w:color="auto"/>
            <w:left w:val="none" w:sz="0" w:space="0" w:color="auto"/>
            <w:bottom w:val="none" w:sz="0" w:space="0" w:color="auto"/>
            <w:right w:val="none" w:sz="0" w:space="0" w:color="auto"/>
          </w:divBdr>
        </w:div>
        <w:div w:id="1328822735">
          <w:marLeft w:val="720"/>
          <w:marRight w:val="0"/>
          <w:marTop w:val="0"/>
          <w:marBottom w:val="84"/>
          <w:divBdr>
            <w:top w:val="none" w:sz="0" w:space="0" w:color="auto"/>
            <w:left w:val="none" w:sz="0" w:space="0" w:color="auto"/>
            <w:bottom w:val="none" w:sz="0" w:space="0" w:color="auto"/>
            <w:right w:val="none" w:sz="0" w:space="0" w:color="auto"/>
          </w:divBdr>
        </w:div>
        <w:div w:id="1077630297">
          <w:marLeft w:val="720"/>
          <w:marRight w:val="0"/>
          <w:marTop w:val="0"/>
          <w:marBottom w:val="84"/>
          <w:divBdr>
            <w:top w:val="none" w:sz="0" w:space="0" w:color="auto"/>
            <w:left w:val="none" w:sz="0" w:space="0" w:color="auto"/>
            <w:bottom w:val="none" w:sz="0" w:space="0" w:color="auto"/>
            <w:right w:val="none" w:sz="0" w:space="0" w:color="auto"/>
          </w:divBdr>
        </w:div>
        <w:div w:id="1784381297">
          <w:marLeft w:val="720"/>
          <w:marRight w:val="0"/>
          <w:marTop w:val="0"/>
          <w:marBottom w:val="84"/>
          <w:divBdr>
            <w:top w:val="none" w:sz="0" w:space="0" w:color="auto"/>
            <w:left w:val="none" w:sz="0" w:space="0" w:color="auto"/>
            <w:bottom w:val="none" w:sz="0" w:space="0" w:color="auto"/>
            <w:right w:val="none" w:sz="0" w:space="0" w:color="auto"/>
          </w:divBdr>
        </w:div>
        <w:div w:id="808286920">
          <w:marLeft w:val="720"/>
          <w:marRight w:val="0"/>
          <w:marTop w:val="0"/>
          <w:marBottom w:val="84"/>
          <w:divBdr>
            <w:top w:val="none" w:sz="0" w:space="0" w:color="auto"/>
            <w:left w:val="none" w:sz="0" w:space="0" w:color="auto"/>
            <w:bottom w:val="none" w:sz="0" w:space="0" w:color="auto"/>
            <w:right w:val="none" w:sz="0" w:space="0" w:color="auto"/>
          </w:divBdr>
        </w:div>
        <w:div w:id="2049334923">
          <w:marLeft w:val="720"/>
          <w:marRight w:val="0"/>
          <w:marTop w:val="0"/>
          <w:marBottom w:val="84"/>
          <w:divBdr>
            <w:top w:val="none" w:sz="0" w:space="0" w:color="auto"/>
            <w:left w:val="none" w:sz="0" w:space="0" w:color="auto"/>
            <w:bottom w:val="none" w:sz="0" w:space="0" w:color="auto"/>
            <w:right w:val="none" w:sz="0" w:space="0" w:color="auto"/>
          </w:divBdr>
        </w:div>
        <w:div w:id="515659385">
          <w:marLeft w:val="720"/>
          <w:marRight w:val="0"/>
          <w:marTop w:val="0"/>
          <w:marBottom w:val="84"/>
          <w:divBdr>
            <w:top w:val="none" w:sz="0" w:space="0" w:color="auto"/>
            <w:left w:val="none" w:sz="0" w:space="0" w:color="auto"/>
            <w:bottom w:val="none" w:sz="0" w:space="0" w:color="auto"/>
            <w:right w:val="none" w:sz="0" w:space="0" w:color="auto"/>
          </w:divBdr>
        </w:div>
        <w:div w:id="58868583">
          <w:marLeft w:val="720"/>
          <w:marRight w:val="0"/>
          <w:marTop w:val="0"/>
          <w:marBottom w:val="84"/>
          <w:divBdr>
            <w:top w:val="none" w:sz="0" w:space="0" w:color="auto"/>
            <w:left w:val="none" w:sz="0" w:space="0" w:color="auto"/>
            <w:bottom w:val="none" w:sz="0" w:space="0" w:color="auto"/>
            <w:right w:val="none" w:sz="0" w:space="0" w:color="auto"/>
          </w:divBdr>
        </w:div>
        <w:div w:id="1378823925">
          <w:marLeft w:val="720"/>
          <w:marRight w:val="0"/>
          <w:marTop w:val="0"/>
          <w:marBottom w:val="84"/>
          <w:divBdr>
            <w:top w:val="none" w:sz="0" w:space="0" w:color="auto"/>
            <w:left w:val="none" w:sz="0" w:space="0" w:color="auto"/>
            <w:bottom w:val="none" w:sz="0" w:space="0" w:color="auto"/>
            <w:right w:val="none" w:sz="0" w:space="0" w:color="auto"/>
          </w:divBdr>
        </w:div>
        <w:div w:id="203105840">
          <w:marLeft w:val="720"/>
          <w:marRight w:val="0"/>
          <w:marTop w:val="0"/>
          <w:marBottom w:val="84"/>
          <w:divBdr>
            <w:top w:val="none" w:sz="0" w:space="0" w:color="auto"/>
            <w:left w:val="none" w:sz="0" w:space="0" w:color="auto"/>
            <w:bottom w:val="none" w:sz="0" w:space="0" w:color="auto"/>
            <w:right w:val="none" w:sz="0" w:space="0" w:color="auto"/>
          </w:divBdr>
        </w:div>
        <w:div w:id="68773095">
          <w:marLeft w:val="0"/>
          <w:marRight w:val="0"/>
          <w:marTop w:val="0"/>
          <w:marBottom w:val="84"/>
          <w:divBdr>
            <w:top w:val="none" w:sz="0" w:space="0" w:color="auto"/>
            <w:left w:val="none" w:sz="0" w:space="0" w:color="auto"/>
            <w:bottom w:val="none" w:sz="0" w:space="0" w:color="auto"/>
            <w:right w:val="none" w:sz="0" w:space="0" w:color="auto"/>
          </w:divBdr>
        </w:div>
        <w:div w:id="213467252">
          <w:marLeft w:val="720"/>
          <w:marRight w:val="0"/>
          <w:marTop w:val="0"/>
          <w:marBottom w:val="84"/>
          <w:divBdr>
            <w:top w:val="none" w:sz="0" w:space="0" w:color="auto"/>
            <w:left w:val="none" w:sz="0" w:space="0" w:color="auto"/>
            <w:bottom w:val="none" w:sz="0" w:space="0" w:color="auto"/>
            <w:right w:val="none" w:sz="0" w:space="0" w:color="auto"/>
          </w:divBdr>
        </w:div>
        <w:div w:id="1265922234">
          <w:marLeft w:val="720"/>
          <w:marRight w:val="0"/>
          <w:marTop w:val="0"/>
          <w:marBottom w:val="84"/>
          <w:divBdr>
            <w:top w:val="none" w:sz="0" w:space="0" w:color="auto"/>
            <w:left w:val="none" w:sz="0" w:space="0" w:color="auto"/>
            <w:bottom w:val="none" w:sz="0" w:space="0" w:color="auto"/>
            <w:right w:val="none" w:sz="0" w:space="0" w:color="auto"/>
          </w:divBdr>
        </w:div>
        <w:div w:id="805390295">
          <w:marLeft w:val="720"/>
          <w:marRight w:val="0"/>
          <w:marTop w:val="0"/>
          <w:marBottom w:val="84"/>
          <w:divBdr>
            <w:top w:val="none" w:sz="0" w:space="0" w:color="auto"/>
            <w:left w:val="none" w:sz="0" w:space="0" w:color="auto"/>
            <w:bottom w:val="none" w:sz="0" w:space="0" w:color="auto"/>
            <w:right w:val="none" w:sz="0" w:space="0" w:color="auto"/>
          </w:divBdr>
        </w:div>
        <w:div w:id="784347335">
          <w:marLeft w:val="720"/>
          <w:marRight w:val="0"/>
          <w:marTop w:val="0"/>
          <w:marBottom w:val="84"/>
          <w:divBdr>
            <w:top w:val="none" w:sz="0" w:space="0" w:color="auto"/>
            <w:left w:val="none" w:sz="0" w:space="0" w:color="auto"/>
            <w:bottom w:val="none" w:sz="0" w:space="0" w:color="auto"/>
            <w:right w:val="none" w:sz="0" w:space="0" w:color="auto"/>
          </w:divBdr>
        </w:div>
        <w:div w:id="1431513539">
          <w:marLeft w:val="720"/>
          <w:marRight w:val="0"/>
          <w:marTop w:val="0"/>
          <w:marBottom w:val="84"/>
          <w:divBdr>
            <w:top w:val="none" w:sz="0" w:space="0" w:color="auto"/>
            <w:left w:val="none" w:sz="0" w:space="0" w:color="auto"/>
            <w:bottom w:val="none" w:sz="0" w:space="0" w:color="auto"/>
            <w:right w:val="none" w:sz="0" w:space="0" w:color="auto"/>
          </w:divBdr>
        </w:div>
        <w:div w:id="591936964">
          <w:marLeft w:val="720"/>
          <w:marRight w:val="0"/>
          <w:marTop w:val="0"/>
          <w:marBottom w:val="84"/>
          <w:divBdr>
            <w:top w:val="none" w:sz="0" w:space="0" w:color="auto"/>
            <w:left w:val="none" w:sz="0" w:space="0" w:color="auto"/>
            <w:bottom w:val="none" w:sz="0" w:space="0" w:color="auto"/>
            <w:right w:val="none" w:sz="0" w:space="0" w:color="auto"/>
          </w:divBdr>
        </w:div>
        <w:div w:id="709888720">
          <w:marLeft w:val="0"/>
          <w:marRight w:val="0"/>
          <w:marTop w:val="0"/>
          <w:marBottom w:val="84"/>
          <w:divBdr>
            <w:top w:val="none" w:sz="0" w:space="0" w:color="auto"/>
            <w:left w:val="none" w:sz="0" w:space="0" w:color="auto"/>
            <w:bottom w:val="none" w:sz="0" w:space="0" w:color="auto"/>
            <w:right w:val="none" w:sz="0" w:space="0" w:color="auto"/>
          </w:divBdr>
        </w:div>
        <w:div w:id="1223131106">
          <w:marLeft w:val="720"/>
          <w:marRight w:val="0"/>
          <w:marTop w:val="0"/>
          <w:marBottom w:val="84"/>
          <w:divBdr>
            <w:top w:val="none" w:sz="0" w:space="0" w:color="auto"/>
            <w:left w:val="none" w:sz="0" w:space="0" w:color="auto"/>
            <w:bottom w:val="none" w:sz="0" w:space="0" w:color="auto"/>
            <w:right w:val="none" w:sz="0" w:space="0" w:color="auto"/>
          </w:divBdr>
        </w:div>
        <w:div w:id="618344044">
          <w:marLeft w:val="720"/>
          <w:marRight w:val="0"/>
          <w:marTop w:val="0"/>
          <w:marBottom w:val="84"/>
          <w:divBdr>
            <w:top w:val="none" w:sz="0" w:space="0" w:color="auto"/>
            <w:left w:val="none" w:sz="0" w:space="0" w:color="auto"/>
            <w:bottom w:val="none" w:sz="0" w:space="0" w:color="auto"/>
            <w:right w:val="none" w:sz="0" w:space="0" w:color="auto"/>
          </w:divBdr>
        </w:div>
        <w:div w:id="107554393">
          <w:marLeft w:val="720"/>
          <w:marRight w:val="0"/>
          <w:marTop w:val="0"/>
          <w:marBottom w:val="84"/>
          <w:divBdr>
            <w:top w:val="none" w:sz="0" w:space="0" w:color="auto"/>
            <w:left w:val="none" w:sz="0" w:space="0" w:color="auto"/>
            <w:bottom w:val="none" w:sz="0" w:space="0" w:color="auto"/>
            <w:right w:val="none" w:sz="0" w:space="0" w:color="auto"/>
          </w:divBdr>
        </w:div>
        <w:div w:id="668023432">
          <w:marLeft w:val="0"/>
          <w:marRight w:val="0"/>
          <w:marTop w:val="0"/>
          <w:marBottom w:val="84"/>
          <w:divBdr>
            <w:top w:val="none" w:sz="0" w:space="0" w:color="auto"/>
            <w:left w:val="none" w:sz="0" w:space="0" w:color="auto"/>
            <w:bottom w:val="none" w:sz="0" w:space="0" w:color="auto"/>
            <w:right w:val="none" w:sz="0" w:space="0" w:color="auto"/>
          </w:divBdr>
        </w:div>
        <w:div w:id="476142853">
          <w:marLeft w:val="720"/>
          <w:marRight w:val="0"/>
          <w:marTop w:val="0"/>
          <w:marBottom w:val="84"/>
          <w:divBdr>
            <w:top w:val="none" w:sz="0" w:space="0" w:color="auto"/>
            <w:left w:val="none" w:sz="0" w:space="0" w:color="auto"/>
            <w:bottom w:val="none" w:sz="0" w:space="0" w:color="auto"/>
            <w:right w:val="none" w:sz="0" w:space="0" w:color="auto"/>
          </w:divBdr>
        </w:div>
        <w:div w:id="1063673428">
          <w:marLeft w:val="720"/>
          <w:marRight w:val="0"/>
          <w:marTop w:val="0"/>
          <w:marBottom w:val="84"/>
          <w:divBdr>
            <w:top w:val="none" w:sz="0" w:space="0" w:color="auto"/>
            <w:left w:val="none" w:sz="0" w:space="0" w:color="auto"/>
            <w:bottom w:val="none" w:sz="0" w:space="0" w:color="auto"/>
            <w:right w:val="none" w:sz="0" w:space="0" w:color="auto"/>
          </w:divBdr>
        </w:div>
        <w:div w:id="1873227202">
          <w:marLeft w:val="720"/>
          <w:marRight w:val="0"/>
          <w:marTop w:val="0"/>
          <w:marBottom w:val="84"/>
          <w:divBdr>
            <w:top w:val="none" w:sz="0" w:space="0" w:color="auto"/>
            <w:left w:val="none" w:sz="0" w:space="0" w:color="auto"/>
            <w:bottom w:val="none" w:sz="0" w:space="0" w:color="auto"/>
            <w:right w:val="none" w:sz="0" w:space="0" w:color="auto"/>
          </w:divBdr>
        </w:div>
        <w:div w:id="228200629">
          <w:marLeft w:val="0"/>
          <w:marRight w:val="0"/>
          <w:marTop w:val="0"/>
          <w:marBottom w:val="84"/>
          <w:divBdr>
            <w:top w:val="none" w:sz="0" w:space="0" w:color="auto"/>
            <w:left w:val="none" w:sz="0" w:space="0" w:color="auto"/>
            <w:bottom w:val="none" w:sz="0" w:space="0" w:color="auto"/>
            <w:right w:val="none" w:sz="0" w:space="0" w:color="auto"/>
          </w:divBdr>
        </w:div>
        <w:div w:id="1848444703">
          <w:marLeft w:val="0"/>
          <w:marRight w:val="0"/>
          <w:marTop w:val="0"/>
          <w:marBottom w:val="101"/>
          <w:divBdr>
            <w:top w:val="none" w:sz="0" w:space="0" w:color="auto"/>
            <w:left w:val="none" w:sz="0" w:space="0" w:color="auto"/>
            <w:bottom w:val="none" w:sz="0" w:space="0" w:color="auto"/>
            <w:right w:val="none" w:sz="0" w:space="0" w:color="auto"/>
          </w:divBdr>
        </w:div>
        <w:div w:id="1215581500">
          <w:marLeft w:val="0"/>
          <w:marRight w:val="0"/>
          <w:marTop w:val="0"/>
          <w:marBottom w:val="101"/>
          <w:divBdr>
            <w:top w:val="none" w:sz="0" w:space="0" w:color="auto"/>
            <w:left w:val="none" w:sz="0" w:space="0" w:color="auto"/>
            <w:bottom w:val="none" w:sz="0" w:space="0" w:color="auto"/>
            <w:right w:val="none" w:sz="0" w:space="0" w:color="auto"/>
          </w:divBdr>
        </w:div>
        <w:div w:id="131993958">
          <w:marLeft w:val="0"/>
          <w:marRight w:val="0"/>
          <w:marTop w:val="0"/>
          <w:marBottom w:val="101"/>
          <w:divBdr>
            <w:top w:val="none" w:sz="0" w:space="0" w:color="auto"/>
            <w:left w:val="none" w:sz="0" w:space="0" w:color="auto"/>
            <w:bottom w:val="none" w:sz="0" w:space="0" w:color="auto"/>
            <w:right w:val="none" w:sz="0" w:space="0" w:color="auto"/>
          </w:divBdr>
        </w:div>
        <w:div w:id="312568645">
          <w:marLeft w:val="0"/>
          <w:marRight w:val="0"/>
          <w:marTop w:val="0"/>
          <w:marBottom w:val="101"/>
          <w:divBdr>
            <w:top w:val="none" w:sz="0" w:space="0" w:color="auto"/>
            <w:left w:val="none" w:sz="0" w:space="0" w:color="auto"/>
            <w:bottom w:val="none" w:sz="0" w:space="0" w:color="auto"/>
            <w:right w:val="none" w:sz="0" w:space="0" w:color="auto"/>
          </w:divBdr>
        </w:div>
        <w:div w:id="1860970659">
          <w:marLeft w:val="0"/>
          <w:marRight w:val="0"/>
          <w:marTop w:val="0"/>
          <w:marBottom w:val="101"/>
          <w:divBdr>
            <w:top w:val="none" w:sz="0" w:space="0" w:color="auto"/>
            <w:left w:val="none" w:sz="0" w:space="0" w:color="auto"/>
            <w:bottom w:val="none" w:sz="0" w:space="0" w:color="auto"/>
            <w:right w:val="none" w:sz="0" w:space="0" w:color="auto"/>
          </w:divBdr>
        </w:div>
      </w:divsChild>
    </w:div>
    <w:div w:id="2065181528">
      <w:bodyDiv w:val="1"/>
      <w:marLeft w:val="0"/>
      <w:marRight w:val="0"/>
      <w:marTop w:val="0"/>
      <w:marBottom w:val="0"/>
      <w:divBdr>
        <w:top w:val="none" w:sz="0" w:space="0" w:color="auto"/>
        <w:left w:val="none" w:sz="0" w:space="0" w:color="auto"/>
        <w:bottom w:val="none" w:sz="0" w:space="0" w:color="auto"/>
        <w:right w:val="none" w:sz="0" w:space="0" w:color="auto"/>
      </w:divBdr>
    </w:div>
    <w:div w:id="2092964196">
      <w:bodyDiv w:val="1"/>
      <w:marLeft w:val="0"/>
      <w:marRight w:val="0"/>
      <w:marTop w:val="0"/>
      <w:marBottom w:val="0"/>
      <w:divBdr>
        <w:top w:val="none" w:sz="0" w:space="0" w:color="auto"/>
        <w:left w:val="none" w:sz="0" w:space="0" w:color="auto"/>
        <w:bottom w:val="none" w:sz="0" w:space="0" w:color="auto"/>
        <w:right w:val="none" w:sz="0" w:space="0" w:color="auto"/>
      </w:divBdr>
    </w:div>
    <w:div w:id="213112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A4DAD8-DF58-4A73-931E-273910A81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9657</Words>
  <Characters>53118</Characters>
  <Application>Microsoft Office Word</Application>
  <DocSecurity>0</DocSecurity>
  <Lines>442</Lines>
  <Paragraphs>125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4</cp:revision>
  <dcterms:created xsi:type="dcterms:W3CDTF">2023-05-30T18:10:00Z</dcterms:created>
  <dcterms:modified xsi:type="dcterms:W3CDTF">2023-06-01T17:09:00Z</dcterms:modified>
</cp:coreProperties>
</file>