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bookmarkStart w:id="0" w:name="_GoBack"/>
      <w:bookmarkEnd w:id="0"/>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030BA">
        <w:rPr>
          <w:rFonts w:ascii="Palatino Linotype" w:hAnsi="Palatino Linotype"/>
          <w:color w:val="000000" w:themeColor="text1"/>
        </w:rPr>
        <w:t>tres (03)</w:t>
      </w:r>
      <w:r w:rsidR="00670D19">
        <w:rPr>
          <w:rFonts w:ascii="Palatino Linotype" w:hAnsi="Palatino Linotype"/>
          <w:color w:val="000000" w:themeColor="text1"/>
        </w:rPr>
        <w:t xml:space="preserve"> de octubre</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6E7841" w:rsidRPr="006E7841">
        <w:rPr>
          <w:rFonts w:ascii="Palatino Linotype" w:hAnsi="Palatino Linotype"/>
          <w:b/>
          <w:color w:val="000000" w:themeColor="text1"/>
        </w:rPr>
        <w:t>16228/INFOEM/ICR-111/IP/RR/2022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 xml:space="preserve">en </w:t>
      </w:r>
      <w:r w:rsidR="00B030BA">
        <w:rPr>
          <w:rFonts w:ascii="Palatino Linotype" w:hAnsi="Palatino Linotype"/>
          <w:color w:val="000000" w:themeColor="text1"/>
        </w:rPr>
        <w:t>adelante</w:t>
      </w:r>
      <w:r w:rsidR="00B0695D" w:rsidRPr="00134CE6">
        <w:rPr>
          <w:rFonts w:ascii="Palatino Linotype" w:hAnsi="Palatino Linotype"/>
          <w:color w:val="000000" w:themeColor="text1"/>
        </w:rPr>
        <w:t xml:space="preserve">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 solicitud de acceso a la información pública</w:t>
      </w:r>
      <w:r w:rsidR="00B0695D" w:rsidRPr="00B0695D">
        <w:rPr>
          <w:rFonts w:ascii="Palatino Linotype" w:hAnsi="Palatino Linotype"/>
          <w:b/>
          <w:bCs/>
          <w:color w:val="FF0000"/>
        </w:rPr>
        <w:t> </w:t>
      </w:r>
      <w:r w:rsidR="00670D19">
        <w:rPr>
          <w:rFonts w:ascii="Palatino Linotype" w:hAnsi="Palatino Linotype"/>
          <w:b/>
        </w:rPr>
        <w:t>00946/ZINACANT/IP/2022</w:t>
      </w:r>
      <w:r w:rsidR="00411B64">
        <w:rPr>
          <w:rFonts w:ascii="Palatino Linotype" w:hAnsi="Palatino Linotype"/>
          <w:b/>
        </w:rPr>
        <w:t>,</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411B64">
        <w:rPr>
          <w:rFonts w:ascii="Palatino Linotype" w:hAnsi="Palatino Linotype" w:cs="Tahoma"/>
          <w:bCs/>
          <w:color w:val="0D0D0D"/>
        </w:rPr>
        <w:t xml:space="preserve">l Recurso de Revisión </w:t>
      </w:r>
      <w:r w:rsidR="00670D19">
        <w:rPr>
          <w:rFonts w:ascii="Palatino Linotype" w:hAnsi="Palatino Linotype"/>
          <w:b/>
          <w:bCs/>
        </w:rPr>
        <w:t>16228/INFOEM/IP/RR/2022</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rsidR="00CE3153" w:rsidRPr="00134CE6" w:rsidRDefault="00CE3153" w:rsidP="00995B4E">
      <w:pPr>
        <w:spacing w:line="360" w:lineRule="auto"/>
        <w:jc w:val="both"/>
        <w:rPr>
          <w:rFonts w:ascii="Palatino Linotype" w:hAnsi="Palatino Linotype"/>
          <w:b/>
          <w:color w:val="000000" w:themeColor="text1"/>
        </w:rPr>
      </w:pPr>
    </w:p>
    <w:p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95B4E" w:rsidRPr="00995B4E" w:rsidRDefault="00995B4E" w:rsidP="00995B4E"/>
    <w:p w:rsidR="003B70DC" w:rsidRPr="00855290" w:rsidRDefault="003B70DC" w:rsidP="003B70DC">
      <w:pPr>
        <w:pStyle w:val="Prrafodelista"/>
        <w:numPr>
          <w:ilvl w:val="0"/>
          <w:numId w:val="1"/>
        </w:numPr>
        <w:spacing w:line="360" w:lineRule="auto"/>
        <w:ind w:left="0" w:firstLine="0"/>
        <w:jc w:val="both"/>
        <w:rPr>
          <w:rFonts w:ascii="Palatino Linotype" w:eastAsia="Calibri" w:hAnsi="Palatino Linotype" w:cs="Arial"/>
          <w:lang w:val="es-ES"/>
        </w:rPr>
      </w:pPr>
      <w:r w:rsidRPr="00855290">
        <w:rPr>
          <w:rFonts w:ascii="Palatino Linotype" w:eastAsia="Calibri" w:hAnsi="Palatino Linotype" w:cs="Arial"/>
          <w:lang w:val="es-ES"/>
        </w:rPr>
        <w:t xml:space="preserve">El día </w:t>
      </w:r>
      <w:r w:rsidR="00670D19">
        <w:rPr>
          <w:rFonts w:ascii="Palatino Linotype" w:eastAsia="Calibri" w:hAnsi="Palatino Linotype" w:cs="Arial"/>
          <w:lang w:val="es-ES"/>
        </w:rPr>
        <w:t xml:space="preserve">cinco de octubre </w:t>
      </w:r>
      <w:r w:rsidRPr="00855290">
        <w:rPr>
          <w:rFonts w:ascii="Palatino Linotype" w:eastAsia="Calibri" w:hAnsi="Palatino Linotype" w:cs="Arial"/>
          <w:lang w:val="es-ES"/>
        </w:rPr>
        <w:t>de dos mil veinti</w:t>
      </w:r>
      <w:r>
        <w:rPr>
          <w:rFonts w:ascii="Palatino Linotype" w:eastAsia="Calibri" w:hAnsi="Palatino Linotype" w:cs="Arial"/>
          <w:lang w:val="es-ES"/>
        </w:rPr>
        <w:t>d</w:t>
      </w:r>
      <w:r w:rsidRPr="00855290">
        <w:rPr>
          <w:rFonts w:ascii="Palatino Linotype" w:eastAsia="Calibri" w:hAnsi="Palatino Linotype" w:cs="Arial"/>
          <w:lang w:val="es-ES"/>
        </w:rPr>
        <w:t>ó</w:t>
      </w:r>
      <w:r>
        <w:rPr>
          <w:rFonts w:ascii="Palatino Linotype" w:eastAsia="Calibri" w:hAnsi="Palatino Linotype" w:cs="Arial"/>
          <w:lang w:val="es-ES"/>
        </w:rPr>
        <w:t>s</w:t>
      </w:r>
      <w:r w:rsidRPr="00855290">
        <w:rPr>
          <w:rFonts w:ascii="Palatino Linotype" w:hAnsi="Palatino Linotype"/>
          <w:b/>
        </w:rPr>
        <w:t xml:space="preserve">, </w:t>
      </w:r>
      <w:r w:rsidRPr="00855290">
        <w:rPr>
          <w:rFonts w:ascii="Palatino Linotype" w:eastAsia="Calibri" w:hAnsi="Palatino Linotype" w:cs="Arial"/>
          <w:lang w:val="es-ES"/>
        </w:rPr>
        <w:t xml:space="preserve">se presentó ante el </w:t>
      </w:r>
      <w:r w:rsidRPr="00855290">
        <w:rPr>
          <w:rFonts w:ascii="Palatino Linotype" w:eastAsia="Calibri" w:hAnsi="Palatino Linotype" w:cs="Arial"/>
          <w:b/>
          <w:lang w:val="es-ES"/>
        </w:rPr>
        <w:t>SUJETO OBLIGADO</w:t>
      </w:r>
      <w:r w:rsidRPr="00855290">
        <w:rPr>
          <w:rFonts w:ascii="Palatino Linotype" w:eastAsia="Calibri" w:hAnsi="Palatino Linotype" w:cs="Arial"/>
        </w:rPr>
        <w:t xml:space="preserve"> vía </w:t>
      </w:r>
      <w:r w:rsidRPr="00855290">
        <w:rPr>
          <w:rFonts w:ascii="Palatino Linotype" w:eastAsia="Calibri" w:hAnsi="Palatino Linotype" w:cs="Arial"/>
          <w:lang w:val="es-ES"/>
        </w:rPr>
        <w:t>SAIMEX, la solicitud de información pública registrada con el número</w:t>
      </w:r>
      <w:r w:rsidRPr="00855290">
        <w:rPr>
          <w:rFonts w:ascii="Palatino Linotype" w:hAnsi="Palatino Linotype"/>
          <w:b/>
          <w:bCs/>
          <w:color w:val="000000" w:themeColor="text1"/>
        </w:rPr>
        <w:t xml:space="preserve"> </w:t>
      </w:r>
      <w:r w:rsidR="00670D19">
        <w:rPr>
          <w:rFonts w:ascii="Palatino Linotype" w:hAnsi="Palatino Linotype"/>
          <w:b/>
          <w:bCs/>
          <w:color w:val="000000" w:themeColor="text1"/>
        </w:rPr>
        <w:t>00946/ZINACANT/IP/2022</w:t>
      </w:r>
      <w:r w:rsidRPr="00855290">
        <w:rPr>
          <w:rFonts w:ascii="Palatino Linotype" w:hAnsi="Palatino Linotype"/>
          <w:b/>
          <w:bCs/>
          <w:color w:val="000000" w:themeColor="text1"/>
        </w:rPr>
        <w:t xml:space="preserve">; </w:t>
      </w:r>
      <w:r w:rsidR="00B030BA">
        <w:rPr>
          <w:rFonts w:ascii="Palatino Linotype" w:eastAsia="Calibri" w:hAnsi="Palatino Linotype" w:cs="Arial"/>
          <w:lang w:val="es-ES"/>
        </w:rPr>
        <w:t>en la que</w:t>
      </w:r>
      <w:r w:rsidRPr="00855290">
        <w:rPr>
          <w:rFonts w:ascii="Palatino Linotype" w:eastAsia="Calibri" w:hAnsi="Palatino Linotype" w:cs="Arial"/>
          <w:lang w:val="es-ES"/>
        </w:rPr>
        <w:t xml:space="preserve"> se solicitó la siguiente información:</w:t>
      </w:r>
    </w:p>
    <w:p w:rsidR="003B70DC" w:rsidRPr="00855290" w:rsidRDefault="003B70DC" w:rsidP="003B70DC">
      <w:pPr>
        <w:pStyle w:val="Prrafodelista"/>
        <w:spacing w:line="360" w:lineRule="auto"/>
        <w:ind w:left="0"/>
        <w:jc w:val="both"/>
        <w:rPr>
          <w:rFonts w:ascii="Palatino Linotype" w:eastAsia="Calibri" w:hAnsi="Palatino Linotype" w:cs="Arial"/>
          <w:lang w:val="es-ES"/>
        </w:rPr>
      </w:pPr>
    </w:p>
    <w:p w:rsidR="003B70DC" w:rsidRPr="00855290" w:rsidRDefault="003B70DC" w:rsidP="003B70DC">
      <w:pPr>
        <w:pStyle w:val="Prrafodelista"/>
        <w:spacing w:line="360" w:lineRule="auto"/>
        <w:ind w:left="426" w:right="474"/>
        <w:jc w:val="both"/>
        <w:rPr>
          <w:rFonts w:ascii="Palatino Linotype" w:hAnsi="Palatino Linotype"/>
          <w:i/>
        </w:rPr>
      </w:pPr>
      <w:r w:rsidRPr="00855290">
        <w:rPr>
          <w:rFonts w:ascii="Palatino Linotype" w:hAnsi="Palatino Linotype"/>
          <w:i/>
        </w:rPr>
        <w:t>“</w:t>
      </w:r>
      <w:r w:rsidR="00670D19" w:rsidRPr="00670D19">
        <w:rPr>
          <w:rFonts w:ascii="Palatino Linotype" w:hAnsi="Palatino Linotype"/>
          <w:i/>
        </w:rPr>
        <w:t xml:space="preserve">Solicito saber cuál es el procedimiento para realizar y ejercer la LEY DE RESPONSABILIDAD PATRIMONIAL, la autoridad competente, lugar y dirección donde se presenta esta queja en contra de deficiencias , omisiones o negligencias y que puedan ser aplicables a esta ley en defensa del interés ciudadano. Los formatos o requisitos para presentar un reclamo en base a esta ley. En especial </w:t>
      </w:r>
      <w:r w:rsidR="00670D19" w:rsidRPr="00670D19">
        <w:rPr>
          <w:rFonts w:ascii="Palatino Linotype" w:hAnsi="Palatino Linotype"/>
          <w:i/>
        </w:rPr>
        <w:lastRenderedPageBreak/>
        <w:t>en materia de daños a vehículos por bacheo, por rezago en materia de licencias de funcionamiento, falta de información pública, falta de tramites en línea, y otras más que dañan el patrimonio de los ciudadanos por deficiencias, omisiones, negligencias o similares dela autoridad municipal.</w:t>
      </w:r>
      <w:r w:rsidRPr="00855290">
        <w:rPr>
          <w:rFonts w:ascii="Palatino Linotype" w:hAnsi="Palatino Linotype"/>
          <w:i/>
        </w:rPr>
        <w:t>”</w:t>
      </w:r>
    </w:p>
    <w:p w:rsidR="003B70DC" w:rsidRPr="00855290" w:rsidRDefault="003B70DC" w:rsidP="003B70DC">
      <w:pPr>
        <w:pStyle w:val="Prrafodelista"/>
        <w:spacing w:line="360" w:lineRule="auto"/>
        <w:ind w:left="851" w:right="34"/>
        <w:jc w:val="both"/>
        <w:rPr>
          <w:rFonts w:ascii="Palatino Linotype" w:hAnsi="Palatino Linotype"/>
        </w:rPr>
      </w:pPr>
    </w:p>
    <w:p w:rsidR="003B70DC" w:rsidRPr="00855290" w:rsidRDefault="003B70DC" w:rsidP="003B70DC">
      <w:pPr>
        <w:pStyle w:val="Prrafodelista"/>
        <w:numPr>
          <w:ilvl w:val="0"/>
          <w:numId w:val="8"/>
        </w:numPr>
        <w:spacing w:line="360" w:lineRule="auto"/>
        <w:ind w:left="851" w:right="34"/>
        <w:jc w:val="both"/>
        <w:rPr>
          <w:rFonts w:ascii="Palatino Linotype" w:hAnsi="Palatino Linotype"/>
        </w:rPr>
      </w:pPr>
      <w:r w:rsidRPr="00855290">
        <w:rPr>
          <w:rFonts w:ascii="Palatino Linotype" w:eastAsia="Times New Roman" w:hAnsi="Palatino Linotype" w:cs="Arial"/>
          <w:lang w:val="es-ES"/>
        </w:rPr>
        <w:t>Se eligió como modalidad de entrega de la información</w:t>
      </w:r>
      <w:r w:rsidRPr="00855290">
        <w:rPr>
          <w:rFonts w:ascii="Palatino Linotype" w:hAnsi="Palatino Linotype"/>
        </w:rPr>
        <w:t xml:space="preserve">: A través del </w:t>
      </w:r>
      <w:r w:rsidRPr="00855290">
        <w:rPr>
          <w:rFonts w:ascii="Palatino Linotype" w:hAnsi="Palatino Linotype"/>
          <w:b/>
        </w:rPr>
        <w:t>SAIMEX</w:t>
      </w:r>
    </w:p>
    <w:p w:rsidR="003B70DC" w:rsidRPr="00855290" w:rsidRDefault="003B70DC" w:rsidP="003B70DC">
      <w:pPr>
        <w:pStyle w:val="Prrafodelista"/>
        <w:spacing w:line="360" w:lineRule="auto"/>
        <w:ind w:left="851" w:right="34"/>
        <w:jc w:val="both"/>
        <w:rPr>
          <w:rFonts w:ascii="Palatino Linotype" w:hAnsi="Palatino Linotype"/>
        </w:rPr>
      </w:pPr>
    </w:p>
    <w:p w:rsidR="003B70DC" w:rsidRPr="001428DC" w:rsidRDefault="003B70DC" w:rsidP="003B70DC">
      <w:pPr>
        <w:pStyle w:val="Prrafodelista"/>
        <w:numPr>
          <w:ilvl w:val="0"/>
          <w:numId w:val="1"/>
        </w:numPr>
        <w:spacing w:line="360" w:lineRule="auto"/>
        <w:ind w:left="0" w:firstLine="0"/>
        <w:jc w:val="both"/>
        <w:rPr>
          <w:rFonts w:ascii="Palatino Linotype" w:hAnsi="Palatino Linotype" w:cs="Arial"/>
          <w:i/>
          <w:color w:val="000000" w:themeColor="text1"/>
        </w:rPr>
      </w:pPr>
      <w:r w:rsidRPr="001428DC">
        <w:rPr>
          <w:rFonts w:ascii="Palatino Linotype" w:hAnsi="Palatino Linotype" w:cs="Arial"/>
          <w:color w:val="000000" w:themeColor="text1"/>
        </w:rPr>
        <w:t xml:space="preserve">El </w:t>
      </w:r>
      <w:r w:rsidRPr="001428DC">
        <w:rPr>
          <w:rFonts w:ascii="Palatino Linotype" w:hAnsi="Palatino Linotype" w:cs="Arial"/>
          <w:b/>
          <w:color w:val="000000" w:themeColor="text1"/>
        </w:rPr>
        <w:t>SUJETO OBLIGADO</w:t>
      </w:r>
      <w:r w:rsidRPr="001428DC">
        <w:rPr>
          <w:rFonts w:ascii="Palatino Linotype" w:hAnsi="Palatino Linotype" w:cs="Arial"/>
          <w:color w:val="000000" w:themeColor="text1"/>
        </w:rPr>
        <w:t xml:space="preserve"> fue omiso en oto</w:t>
      </w:r>
      <w:r>
        <w:rPr>
          <w:rFonts w:ascii="Palatino Linotype" w:hAnsi="Palatino Linotype" w:cs="Arial"/>
          <w:color w:val="000000" w:themeColor="text1"/>
        </w:rPr>
        <w:t>r</w:t>
      </w:r>
      <w:r w:rsidRPr="001428DC">
        <w:rPr>
          <w:rFonts w:ascii="Palatino Linotype" w:hAnsi="Palatino Linotype" w:cs="Arial"/>
          <w:color w:val="000000" w:themeColor="text1"/>
        </w:rPr>
        <w:t xml:space="preserve">gar una respuesta a la solicitud de </w:t>
      </w:r>
      <w:r w:rsidRPr="00154069">
        <w:rPr>
          <w:rFonts w:ascii="Palatino Linotype" w:eastAsia="Calibri" w:hAnsi="Palatino Linotype" w:cs="Arial"/>
          <w:lang w:val="es-ES"/>
        </w:rPr>
        <w:t>información</w:t>
      </w:r>
      <w:r>
        <w:rPr>
          <w:rFonts w:ascii="Palatino Linotype" w:hAnsi="Palatino Linotype" w:cs="Arial"/>
          <w:color w:val="000000" w:themeColor="text1"/>
        </w:rPr>
        <w:t>, por lo que e</w:t>
      </w:r>
      <w:r w:rsidRPr="001428DC">
        <w:rPr>
          <w:rFonts w:ascii="Palatino Linotype" w:hAnsi="Palatino Linotype" w:cs="Arial"/>
          <w:color w:val="000000" w:themeColor="text1"/>
        </w:rPr>
        <w:t xml:space="preserve">l </w:t>
      </w:r>
      <w:r w:rsidR="00670D19">
        <w:rPr>
          <w:rFonts w:ascii="Palatino Linotype" w:hAnsi="Palatino Linotype" w:cs="Arial"/>
          <w:color w:val="000000" w:themeColor="text1"/>
        </w:rPr>
        <w:t>siete</w:t>
      </w:r>
      <w:r w:rsidR="003F61A3">
        <w:rPr>
          <w:rFonts w:ascii="Palatino Linotype" w:hAnsi="Palatino Linotype" w:cs="Arial"/>
          <w:color w:val="000000" w:themeColor="text1"/>
        </w:rPr>
        <w:t xml:space="preserve"> de </w:t>
      </w:r>
      <w:r w:rsidR="00670D19">
        <w:rPr>
          <w:rFonts w:ascii="Palatino Linotype" w:hAnsi="Palatino Linotype" w:cs="Arial"/>
          <w:color w:val="000000" w:themeColor="text1"/>
        </w:rPr>
        <w:t>noviem</w:t>
      </w:r>
      <w:r>
        <w:rPr>
          <w:rFonts w:ascii="Palatino Linotype" w:hAnsi="Palatino Linotype" w:cs="Arial"/>
          <w:color w:val="000000" w:themeColor="text1"/>
        </w:rPr>
        <w:t>bre</w:t>
      </w:r>
      <w:r w:rsidRPr="001428DC">
        <w:rPr>
          <w:rFonts w:ascii="Palatino Linotype" w:hAnsi="Palatino Linotype" w:cs="Arial"/>
          <w:color w:val="000000" w:themeColor="text1"/>
        </w:rPr>
        <w:t xml:space="preserve"> de dos mil veintidós, el particular interpuso recurso de revisión en contra de la</w:t>
      </w:r>
      <w:r>
        <w:rPr>
          <w:rFonts w:ascii="Palatino Linotype" w:hAnsi="Palatino Linotype" w:cs="Arial"/>
          <w:color w:val="000000" w:themeColor="text1"/>
        </w:rPr>
        <w:t xml:space="preserve"> falta</w:t>
      </w:r>
      <w:r w:rsidRPr="001428DC">
        <w:rPr>
          <w:rFonts w:ascii="Palatino Linotype" w:hAnsi="Palatino Linotype" w:cs="Arial"/>
          <w:color w:val="000000" w:themeColor="text1"/>
        </w:rPr>
        <w:t xml:space="preserve"> respuesta, manifestando las </w:t>
      </w:r>
      <w:r>
        <w:rPr>
          <w:rFonts w:ascii="Palatino Linotype" w:hAnsi="Palatino Linotype" w:cs="Arial"/>
          <w:color w:val="000000" w:themeColor="text1"/>
        </w:rPr>
        <w:t>siguientes</w:t>
      </w:r>
      <w:r w:rsidRPr="001428DC">
        <w:rPr>
          <w:rFonts w:ascii="Palatino Linotype" w:hAnsi="Palatino Linotype" w:cs="Arial"/>
          <w:color w:val="000000" w:themeColor="text1"/>
        </w:rPr>
        <w:t xml:space="preserve"> razones o motivos de inconformidad:</w:t>
      </w:r>
    </w:p>
    <w:p w:rsidR="003B70DC" w:rsidRPr="00B030BA" w:rsidRDefault="003B70DC" w:rsidP="003B70DC">
      <w:pPr>
        <w:pStyle w:val="Prrafodelista"/>
        <w:tabs>
          <w:tab w:val="left" w:pos="0"/>
        </w:tabs>
        <w:spacing w:line="360" w:lineRule="auto"/>
        <w:ind w:left="0" w:right="49"/>
        <w:jc w:val="both"/>
        <w:rPr>
          <w:rFonts w:ascii="Palatino Linotype" w:hAnsi="Palatino Linotype" w:cs="Arial"/>
          <w:i/>
          <w:color w:val="000000" w:themeColor="text1"/>
          <w:sz w:val="22"/>
        </w:rPr>
      </w:pPr>
    </w:p>
    <w:p w:rsidR="003B70DC" w:rsidRPr="00B030BA" w:rsidRDefault="003B70DC" w:rsidP="003F61A3">
      <w:pPr>
        <w:pStyle w:val="Prrafodelista"/>
        <w:numPr>
          <w:ilvl w:val="0"/>
          <w:numId w:val="8"/>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030BA">
        <w:rPr>
          <w:rStyle w:val="Ttulo2Car"/>
          <w:rFonts w:ascii="Palatino Linotype" w:hAnsi="Palatino Linotype"/>
          <w:b/>
          <w:color w:val="auto"/>
          <w:sz w:val="22"/>
          <w:szCs w:val="24"/>
        </w:rPr>
        <w:t>Acto impugnado</w:t>
      </w:r>
      <w:bookmarkEnd w:id="4"/>
      <w:r w:rsidRPr="00B030BA">
        <w:rPr>
          <w:rStyle w:val="Ttulo2Car"/>
          <w:rFonts w:ascii="Palatino Linotype" w:hAnsi="Palatino Linotype"/>
          <w:b/>
          <w:color w:val="000000" w:themeColor="text1"/>
          <w:sz w:val="22"/>
          <w:szCs w:val="24"/>
        </w:rPr>
        <w:t xml:space="preserve">: </w:t>
      </w:r>
      <w:r w:rsidRPr="00B030BA">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3F61A3" w:rsidRPr="00B030BA">
        <w:rPr>
          <w:rStyle w:val="Ttulo2Car"/>
          <w:rFonts w:ascii="Palatino Linotype" w:hAnsi="Palatino Linotype"/>
          <w:i/>
          <w:color w:val="000000" w:themeColor="text1"/>
          <w:sz w:val="22"/>
          <w:szCs w:val="24"/>
        </w:rPr>
        <w:t>NO ENTREGA INFORMACIÓN</w:t>
      </w:r>
      <w:r w:rsidRPr="00B030BA">
        <w:rPr>
          <w:rFonts w:ascii="Palatino Linotype" w:hAnsi="Palatino Linotype"/>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B70DC" w:rsidRPr="00B030BA" w:rsidRDefault="003B70DC" w:rsidP="003B70DC">
      <w:pPr>
        <w:pStyle w:val="Prrafodelista"/>
        <w:spacing w:line="360" w:lineRule="auto"/>
        <w:ind w:left="1004"/>
        <w:jc w:val="both"/>
        <w:rPr>
          <w:rFonts w:ascii="Palatino Linotype" w:hAnsi="Palatino Linotype"/>
          <w:i/>
          <w:color w:val="000000" w:themeColor="text1"/>
          <w:sz w:val="22"/>
        </w:rPr>
      </w:pPr>
    </w:p>
    <w:p w:rsidR="003B70DC" w:rsidRPr="00B030BA" w:rsidRDefault="003B70DC" w:rsidP="003F61A3">
      <w:pPr>
        <w:pStyle w:val="Prrafodelista"/>
        <w:numPr>
          <w:ilvl w:val="0"/>
          <w:numId w:val="8"/>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B030BA">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B030BA">
        <w:rPr>
          <w:rFonts w:ascii="Palatino Linotype" w:hAnsi="Palatino Linotype"/>
          <w:b/>
          <w:color w:val="000000" w:themeColor="text1"/>
          <w:sz w:val="22"/>
        </w:rPr>
        <w:t xml:space="preserve"> </w:t>
      </w:r>
      <w:r w:rsidRPr="00B030BA">
        <w:rPr>
          <w:rFonts w:ascii="Palatino Linotype" w:hAnsi="Palatino Linotype"/>
          <w:i/>
          <w:color w:val="000000" w:themeColor="text1"/>
          <w:sz w:val="22"/>
        </w:rPr>
        <w:t>“</w:t>
      </w:r>
      <w:r w:rsidR="00564D7A" w:rsidRPr="00B030BA">
        <w:rPr>
          <w:rFonts w:ascii="Palatino Linotype" w:hAnsi="Palatino Linotype"/>
          <w:i/>
          <w:color w:val="000000" w:themeColor="text1"/>
          <w:sz w:val="22"/>
        </w:rPr>
        <w:t>NO ENTREGA INFORMACIÓN</w:t>
      </w:r>
      <w:r w:rsidRPr="00B030BA">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3B70DC" w:rsidRPr="00B030BA" w:rsidRDefault="003B70DC" w:rsidP="003B70DC">
      <w:pPr>
        <w:pStyle w:val="Prrafodelista"/>
        <w:spacing w:line="360" w:lineRule="auto"/>
        <w:ind w:left="1004"/>
        <w:jc w:val="both"/>
        <w:rPr>
          <w:rFonts w:ascii="Palatino Linotype" w:hAnsi="Palatino Linotype"/>
          <w:i/>
          <w:color w:val="000000" w:themeColor="text1"/>
          <w:sz w:val="22"/>
        </w:rPr>
      </w:pPr>
    </w:p>
    <w:p w:rsidR="003B70DC" w:rsidRPr="00855290" w:rsidRDefault="003B70DC" w:rsidP="003B70DC">
      <w:pPr>
        <w:pStyle w:val="Prrafodelista"/>
        <w:numPr>
          <w:ilvl w:val="0"/>
          <w:numId w:val="1"/>
        </w:numPr>
        <w:spacing w:line="360" w:lineRule="auto"/>
        <w:ind w:left="0" w:firstLine="0"/>
        <w:jc w:val="both"/>
        <w:rPr>
          <w:rFonts w:ascii="Palatino Linotype" w:hAnsi="Palatino Linotype"/>
          <w:i/>
        </w:rPr>
      </w:pPr>
      <w:r w:rsidRPr="00855290">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670D19">
        <w:rPr>
          <w:rFonts w:ascii="Palatino Linotype" w:eastAsia="Calibri" w:hAnsi="Palatino Linotype" w:cs="Arial"/>
          <w:lang w:val="es-ES"/>
        </w:rPr>
        <w:t>diez</w:t>
      </w:r>
      <w:r>
        <w:rPr>
          <w:rFonts w:ascii="Palatino Linotype" w:eastAsia="Calibri" w:hAnsi="Palatino Linotype" w:cs="Arial"/>
          <w:lang w:val="es-ES"/>
        </w:rPr>
        <w:t xml:space="preserve"> </w:t>
      </w:r>
      <w:r w:rsidRPr="00855290">
        <w:rPr>
          <w:rFonts w:ascii="Palatino Linotype" w:eastAsia="Calibri" w:hAnsi="Palatino Linotype" w:cs="Arial"/>
          <w:lang w:val="es-ES"/>
        </w:rPr>
        <w:t xml:space="preserve"> de </w:t>
      </w:r>
      <w:r w:rsidR="00670D19">
        <w:rPr>
          <w:rFonts w:ascii="Palatino Linotype" w:eastAsia="Calibri" w:hAnsi="Palatino Linotype" w:cs="Arial"/>
          <w:lang w:val="es-ES"/>
        </w:rPr>
        <w:t>noviem</w:t>
      </w:r>
      <w:r>
        <w:rPr>
          <w:rFonts w:ascii="Palatino Linotype" w:eastAsia="Calibri" w:hAnsi="Palatino Linotype" w:cs="Arial"/>
          <w:lang w:val="es-ES"/>
        </w:rPr>
        <w:t>bre</w:t>
      </w:r>
      <w:r w:rsidRPr="00855290">
        <w:rPr>
          <w:rFonts w:ascii="Palatino Linotype" w:eastAsia="Calibri" w:hAnsi="Palatino Linotype" w:cs="Arial"/>
          <w:lang w:val="es-ES"/>
        </w:rPr>
        <w:t xml:space="preserve"> </w:t>
      </w:r>
      <w:r w:rsidR="001C0DB3">
        <w:rPr>
          <w:rFonts w:ascii="Palatino Linotype" w:eastAsia="Calibri" w:hAnsi="Palatino Linotype" w:cs="Arial"/>
          <w:lang w:val="es-ES"/>
        </w:rPr>
        <w:t>de dos mil veintidós</w:t>
      </w:r>
      <w:r w:rsidRPr="00855290">
        <w:rPr>
          <w:rFonts w:ascii="Palatino Linotype" w:eastAsia="Calibri" w:hAnsi="Palatino Linotype" w:cs="Arial"/>
          <w:lang w:val="es-ES"/>
        </w:rPr>
        <w:t xml:space="preserve">, puso a disposición de las partes el expediente electrónico </w:t>
      </w:r>
      <w:r w:rsidRPr="00855290">
        <w:rPr>
          <w:rFonts w:ascii="Palatino Linotype" w:eastAsia="Calibri" w:hAnsi="Palatino Linotype" w:cs="Arial"/>
        </w:rPr>
        <w:t xml:space="preserve">vía </w:t>
      </w:r>
      <w:r w:rsidRPr="00855290">
        <w:rPr>
          <w:rFonts w:ascii="Palatino Linotype" w:eastAsia="Calibri" w:hAnsi="Palatino Linotype" w:cs="Arial"/>
          <w:b/>
          <w:lang w:val="es-ES"/>
        </w:rPr>
        <w:t xml:space="preserve">SAIMEX </w:t>
      </w:r>
      <w:r w:rsidRPr="008552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855290">
        <w:rPr>
          <w:rFonts w:ascii="Palatino Linotype" w:eastAsia="Calibri" w:hAnsi="Palatino Linotype" w:cs="Arial"/>
          <w:b/>
          <w:lang w:val="es-ES"/>
        </w:rPr>
        <w:t>SUJETO OBLIGADO</w:t>
      </w:r>
      <w:r w:rsidRPr="00855290">
        <w:rPr>
          <w:rFonts w:ascii="Palatino Linotype" w:eastAsia="Calibri" w:hAnsi="Palatino Linotype" w:cs="Arial"/>
          <w:lang w:val="es-ES"/>
        </w:rPr>
        <w:t xml:space="preserve"> presentará el Informe Justificado procedente.</w:t>
      </w:r>
    </w:p>
    <w:p w:rsidR="003B70DC" w:rsidRPr="00564D7A" w:rsidRDefault="003B70DC" w:rsidP="003B70DC">
      <w:pPr>
        <w:pStyle w:val="Prrafodelista"/>
        <w:numPr>
          <w:ilvl w:val="0"/>
          <w:numId w:val="1"/>
        </w:numPr>
        <w:spacing w:line="360" w:lineRule="auto"/>
        <w:ind w:left="0" w:firstLine="0"/>
        <w:jc w:val="both"/>
        <w:rPr>
          <w:rFonts w:ascii="Palatino Linotype" w:hAnsi="Palatino Linotype"/>
        </w:rPr>
      </w:pPr>
      <w:r w:rsidRPr="00855290">
        <w:rPr>
          <w:rFonts w:ascii="Palatino Linotype" w:hAnsi="Palatino Linotype"/>
          <w:color w:val="000000"/>
        </w:rPr>
        <w:lastRenderedPageBreak/>
        <w:t xml:space="preserve">El </w:t>
      </w:r>
      <w:r w:rsidRPr="00855290">
        <w:rPr>
          <w:rFonts w:ascii="Palatino Linotype" w:hAnsi="Palatino Linotype"/>
          <w:b/>
          <w:color w:val="000000"/>
        </w:rPr>
        <w:t>SUJETO OBLIGADO</w:t>
      </w:r>
      <w:r w:rsidRPr="00855290">
        <w:rPr>
          <w:rFonts w:ascii="Palatino Linotype" w:hAnsi="Palatino Linotype"/>
          <w:color w:val="000000"/>
        </w:rPr>
        <w:t xml:space="preserve"> </w:t>
      </w:r>
      <w:r w:rsidR="003F61A3">
        <w:rPr>
          <w:rFonts w:ascii="Palatino Linotype" w:hAnsi="Palatino Linotype"/>
          <w:color w:val="000000"/>
        </w:rPr>
        <w:t>fue omiso en rendir su informe justificado</w:t>
      </w:r>
      <w:r w:rsidRPr="00F4226B">
        <w:rPr>
          <w:rFonts w:ascii="Palatino Linotype" w:hAnsi="Palatino Linotype"/>
          <w:color w:val="000000"/>
        </w:rPr>
        <w:t xml:space="preserve">. Por su parte </w:t>
      </w:r>
      <w:r w:rsidRPr="00F4226B">
        <w:rPr>
          <w:rFonts w:ascii="Palatino Linotype" w:hAnsi="Palatino Linotype"/>
          <w:b/>
          <w:color w:val="000000"/>
        </w:rPr>
        <w:t xml:space="preserve">EL PARTICULAR </w:t>
      </w:r>
      <w:r w:rsidRPr="00F4226B">
        <w:rPr>
          <w:rFonts w:ascii="Palatino Linotype" w:hAnsi="Palatino Linotype"/>
          <w:color w:val="000000"/>
        </w:rPr>
        <w:t>dejó de realizar manifestaciones que a su derecho conviniera y asistiera.</w:t>
      </w:r>
    </w:p>
    <w:p w:rsidR="00564D7A" w:rsidRPr="00564D7A" w:rsidRDefault="00564D7A" w:rsidP="00564D7A">
      <w:pPr>
        <w:pStyle w:val="Prrafodelista"/>
        <w:rPr>
          <w:rFonts w:ascii="Palatino Linotype" w:hAnsi="Palatino Linotype"/>
        </w:rPr>
      </w:pPr>
    </w:p>
    <w:p w:rsidR="009C1B6F" w:rsidRPr="001C31A4" w:rsidRDefault="003B70DC" w:rsidP="003B70D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B70DC">
        <w:rPr>
          <w:rFonts w:ascii="Palatino Linotype" w:hAnsi="Palatino Linotype"/>
        </w:rPr>
        <w:t xml:space="preserve">El </w:t>
      </w:r>
      <w:r w:rsidR="00670D19">
        <w:rPr>
          <w:rFonts w:ascii="Palatino Linotype" w:hAnsi="Palatino Linotype"/>
        </w:rPr>
        <w:t>veintiocho</w:t>
      </w:r>
      <w:r w:rsidR="00564D7A">
        <w:rPr>
          <w:rFonts w:ascii="Palatino Linotype" w:hAnsi="Palatino Linotype"/>
        </w:rPr>
        <w:t xml:space="preserve"> de noviembre</w:t>
      </w:r>
      <w:r w:rsidR="003F61A3">
        <w:rPr>
          <w:rFonts w:ascii="Palatino Linotype" w:hAnsi="Palatino Linotype"/>
        </w:rPr>
        <w:t xml:space="preserve"> de dos mil veintidó</w:t>
      </w:r>
      <w:r w:rsidR="003F61A3" w:rsidRPr="003B70DC">
        <w:rPr>
          <w:rFonts w:ascii="Palatino Linotype" w:hAnsi="Palatino Linotype"/>
        </w:rPr>
        <w:t>s</w:t>
      </w:r>
      <w:r w:rsidRPr="003B70DC">
        <w:rPr>
          <w:rFonts w:ascii="Palatino Linotype" w:hAnsi="Palatino Linotype"/>
        </w:rPr>
        <w:t>,</w:t>
      </w:r>
      <w:r w:rsidRPr="00855290">
        <w:rPr>
          <w:rFonts w:ascii="Palatino Linotype" w:hAnsi="Palatino Linotype"/>
        </w:rPr>
        <w:t xml:space="preserve"> </w:t>
      </w:r>
      <w:r>
        <w:rPr>
          <w:rFonts w:ascii="Palatino Linotype" w:hAnsi="Palatino Linotype"/>
        </w:rPr>
        <w:t xml:space="preserve">se </w:t>
      </w:r>
      <w:r w:rsidRPr="00855290">
        <w:rPr>
          <w:rFonts w:ascii="Palatino Linotype" w:hAnsi="Palatino Linotype"/>
        </w:rPr>
        <w:t>de</w:t>
      </w:r>
      <w:r>
        <w:rPr>
          <w:rFonts w:ascii="Palatino Linotype" w:hAnsi="Palatino Linotype"/>
        </w:rPr>
        <w:t xml:space="preserve">cretó el cierre de instrucción </w:t>
      </w:r>
      <w:r w:rsidR="001C0DB3">
        <w:rPr>
          <w:rFonts w:ascii="Palatino Linotype" w:hAnsi="Palatino Linotype"/>
        </w:rPr>
        <w:t xml:space="preserve">y </w:t>
      </w:r>
      <w:r>
        <w:rPr>
          <w:rFonts w:ascii="Palatino Linotype" w:hAnsi="Palatino Linotype" w:cs="Arial"/>
        </w:rPr>
        <w:t>a</w:t>
      </w:r>
      <w:r w:rsidR="009C1B6F" w:rsidRPr="00FE0BCB">
        <w:rPr>
          <w:rFonts w:ascii="Palatino Linotype" w:hAnsi="Palatino Linotype"/>
        </w:rPr>
        <w:t>l no existir d</w:t>
      </w:r>
      <w:r>
        <w:rPr>
          <w:rFonts w:ascii="Palatino Linotype" w:hAnsi="Palatino Linotype"/>
        </w:rPr>
        <w:t>iligencias por realizar y se</w:t>
      </w:r>
      <w:r w:rsidR="001269AD">
        <w:rPr>
          <w:rFonts w:ascii="Palatino Linotype" w:hAnsi="Palatino Linotype"/>
        </w:rPr>
        <w:t xml:space="preserve"> turnó</w:t>
      </w:r>
      <w:r w:rsidR="009C1B6F" w:rsidRPr="00FE0BCB">
        <w:rPr>
          <w:rFonts w:ascii="Palatino Linotype" w:eastAsia="MS Mincho" w:hAnsi="Palatino Linotype"/>
        </w:rPr>
        <w:t xml:space="preserve"> el </w:t>
      </w:r>
      <w:r w:rsidR="001C31A4">
        <w:rPr>
          <w:rFonts w:ascii="Palatino Linotype" w:eastAsia="MS Mincho" w:hAnsi="Palatino Linotype" w:cs="Arial"/>
        </w:rPr>
        <w:t>expediente a resolución.</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1C31A4" w:rsidRDefault="001C31A4" w:rsidP="003B70D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 xml:space="preserve">El </w:t>
      </w:r>
      <w:r w:rsidR="00670D19">
        <w:rPr>
          <w:rFonts w:ascii="Palatino Linotype" w:hAnsi="Palatino Linotype"/>
          <w:color w:val="000000" w:themeColor="text1"/>
        </w:rPr>
        <w:t>siete de diciembre de dos mil veintidós</w:t>
      </w:r>
      <w:r w:rsidRPr="001C31A4">
        <w:rPr>
          <w:rFonts w:ascii="Palatino Linotype" w:hAnsi="Palatino Linotype"/>
          <w:color w:val="000000" w:themeColor="text1"/>
        </w:rPr>
        <w:t xml:space="preserve">, en la </w:t>
      </w:r>
      <w:r w:rsidR="003F61A3">
        <w:rPr>
          <w:rFonts w:ascii="Palatino Linotype" w:hAnsi="Palatino Linotype"/>
          <w:color w:val="000000" w:themeColor="text1"/>
        </w:rPr>
        <w:t>Cuadragésima</w:t>
      </w:r>
      <w:r w:rsidRPr="001C31A4">
        <w:rPr>
          <w:rFonts w:ascii="Palatino Linotype" w:hAnsi="Palatino Linotype"/>
          <w:color w:val="000000" w:themeColor="text1"/>
        </w:rPr>
        <w:t xml:space="preserve"> </w:t>
      </w:r>
      <w:r w:rsidR="00670D19">
        <w:rPr>
          <w:rFonts w:ascii="Palatino Linotype" w:hAnsi="Palatino Linotype"/>
          <w:color w:val="000000" w:themeColor="text1"/>
        </w:rPr>
        <w:t>Cuarta</w:t>
      </w:r>
      <w:r w:rsidR="00564D7A">
        <w:rPr>
          <w:rFonts w:ascii="Palatino Linotype" w:hAnsi="Palatino Linotype"/>
          <w:color w:val="000000" w:themeColor="text1"/>
        </w:rPr>
        <w:t xml:space="preserve"> </w:t>
      </w:r>
      <w:r w:rsidRPr="001C31A4">
        <w:rPr>
          <w:rFonts w:ascii="Palatino Linotype" w:hAnsi="Palatino Linotype"/>
          <w:color w:val="000000" w:themeColor="text1"/>
        </w:rPr>
        <w:t>Sesión Ordinaria, el Pleno de este Instituto</w:t>
      </w:r>
      <w:r w:rsidR="00995B4E">
        <w:rPr>
          <w:rFonts w:ascii="Palatino Linotype" w:hAnsi="Palatino Linotype"/>
          <w:color w:val="000000" w:themeColor="text1"/>
        </w:rPr>
        <w:t xml:space="preserve">, </w:t>
      </w:r>
      <w:r w:rsidR="00411B64">
        <w:rPr>
          <w:rFonts w:ascii="Palatino Linotype" w:hAnsi="Palatino Linotype"/>
          <w:color w:val="000000" w:themeColor="text1"/>
        </w:rPr>
        <w:t>aprobó la resolución emitida a</w:t>
      </w:r>
      <w:r w:rsidRPr="001C31A4">
        <w:rPr>
          <w:rFonts w:ascii="Palatino Linotype" w:hAnsi="Palatino Linotype"/>
          <w:color w:val="000000" w:themeColor="text1"/>
        </w:rPr>
        <w:t>l</w:t>
      </w:r>
      <w:r w:rsidR="00411B64">
        <w:rPr>
          <w:rFonts w:ascii="Palatino Linotype" w:hAnsi="Palatino Linotype"/>
          <w:color w:val="000000" w:themeColor="text1"/>
        </w:rPr>
        <w:t xml:space="preserve"> recurso</w:t>
      </w:r>
      <w:r w:rsidRPr="001C31A4">
        <w:rPr>
          <w:rFonts w:ascii="Palatino Linotype" w:hAnsi="Palatino Linotype"/>
          <w:color w:val="000000" w:themeColor="text1"/>
        </w:rPr>
        <w:t xml:space="preserve"> </w:t>
      </w:r>
      <w:r w:rsidR="00411B64">
        <w:rPr>
          <w:rFonts w:ascii="Palatino Linotype" w:hAnsi="Palatino Linotype"/>
          <w:color w:val="000000" w:themeColor="text1"/>
        </w:rPr>
        <w:t>de revisión</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670D19">
        <w:rPr>
          <w:rFonts w:ascii="Palatino Linotype" w:hAnsi="Palatino Linotype"/>
          <w:color w:val="000000" w:themeColor="text1"/>
        </w:rPr>
        <w:t>doce de diciembre</w:t>
      </w:r>
      <w:r w:rsidRPr="001C31A4">
        <w:rPr>
          <w:rFonts w:ascii="Palatino Linotype" w:hAnsi="Palatino Linotype"/>
          <w:color w:val="000000" w:themeColor="text1"/>
        </w:rPr>
        <w:t xml:space="preserve"> de dos mil </w:t>
      </w:r>
      <w:r w:rsidR="003F61A3">
        <w:rPr>
          <w:rFonts w:ascii="Palatino Linotype" w:hAnsi="Palatino Linotype"/>
          <w:color w:val="000000" w:themeColor="text1"/>
        </w:rPr>
        <w:t>veintidós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rsidR="009C1B6F" w:rsidRPr="00B030BA" w:rsidRDefault="009C1B6F" w:rsidP="001C31A4">
      <w:pPr>
        <w:pStyle w:val="Prrafodelista"/>
        <w:spacing w:line="360" w:lineRule="auto"/>
        <w:ind w:left="0"/>
        <w:contextualSpacing w:val="0"/>
        <w:jc w:val="both"/>
        <w:rPr>
          <w:rFonts w:ascii="Palatino Linotype" w:hAnsi="Palatino Linotype"/>
          <w:b/>
          <w:color w:val="000000" w:themeColor="text1"/>
          <w:sz w:val="22"/>
        </w:rPr>
      </w:pPr>
    </w:p>
    <w:p w:rsidR="00670D19" w:rsidRPr="00B030BA" w:rsidRDefault="001C31A4" w:rsidP="00670D19">
      <w:pPr>
        <w:spacing w:line="360" w:lineRule="auto"/>
        <w:ind w:left="426" w:right="333"/>
        <w:jc w:val="both"/>
        <w:rPr>
          <w:rFonts w:ascii="Palatino Linotype" w:hAnsi="Palatino Linotype" w:cs="Arial"/>
          <w:b/>
          <w:i/>
          <w:sz w:val="22"/>
        </w:rPr>
      </w:pPr>
      <w:r w:rsidRPr="00B030BA">
        <w:rPr>
          <w:rFonts w:ascii="Palatino Linotype" w:eastAsia="Calibri" w:hAnsi="Palatino Linotype" w:cs="Arial"/>
          <w:b/>
          <w:bCs/>
          <w:i/>
          <w:sz w:val="22"/>
          <w:lang w:val="es-ES"/>
        </w:rPr>
        <w:t>“</w:t>
      </w:r>
      <w:r w:rsidR="00670D19" w:rsidRPr="00B030BA">
        <w:rPr>
          <w:rFonts w:ascii="Palatino Linotype" w:hAnsi="Palatino Linotype" w:cs="Arial"/>
          <w:b/>
          <w:i/>
          <w:sz w:val="22"/>
        </w:rPr>
        <w:t>PRIMERO. Resultan fundadas las razones y motivos de inconformidad hechos valer en el recurso de revisión 16228/INFOEM/IP/RR/2022 en términos de los Considerandos Cuarto y Séptimo de la presente resolución.</w:t>
      </w:r>
    </w:p>
    <w:p w:rsidR="00670D19" w:rsidRPr="00B030BA" w:rsidRDefault="00670D19" w:rsidP="00670D19">
      <w:pPr>
        <w:spacing w:line="360" w:lineRule="auto"/>
        <w:ind w:left="426" w:right="333"/>
        <w:jc w:val="both"/>
        <w:rPr>
          <w:rFonts w:ascii="Palatino Linotype" w:hAnsi="Palatino Linotype" w:cs="Arial"/>
          <w:b/>
          <w:i/>
          <w:sz w:val="22"/>
        </w:rPr>
      </w:pPr>
    </w:p>
    <w:p w:rsidR="00670D19" w:rsidRPr="00B030BA" w:rsidRDefault="00670D19" w:rsidP="00670D19">
      <w:pPr>
        <w:spacing w:line="360" w:lineRule="auto"/>
        <w:ind w:left="426" w:right="333"/>
        <w:jc w:val="both"/>
        <w:rPr>
          <w:rFonts w:ascii="Palatino Linotype" w:hAnsi="Palatino Linotype" w:cs="Arial"/>
          <w:b/>
          <w:i/>
          <w:sz w:val="22"/>
        </w:rPr>
      </w:pPr>
      <w:r w:rsidRPr="00B030BA">
        <w:rPr>
          <w:rFonts w:ascii="Palatino Linotype" w:hAnsi="Palatino Linotype" w:cs="Arial"/>
          <w:b/>
          <w:i/>
          <w:sz w:val="22"/>
        </w:rPr>
        <w:t>SEGUNDO. Se ORDENA al Ayuntamiento de Zinacantepec dar atención a la solicitud de información 00946/ZINACANT/IP/2022 y en su caso, entregar la información vía SAIMEX.</w:t>
      </w:r>
    </w:p>
    <w:p w:rsidR="00670D19" w:rsidRPr="00B030BA" w:rsidRDefault="00670D19" w:rsidP="00670D19">
      <w:pPr>
        <w:spacing w:line="360" w:lineRule="auto"/>
        <w:ind w:left="426" w:right="333"/>
        <w:jc w:val="both"/>
        <w:rPr>
          <w:rFonts w:ascii="Palatino Linotype" w:hAnsi="Palatino Linotype" w:cs="Arial"/>
          <w:b/>
          <w:i/>
          <w:sz w:val="22"/>
        </w:rPr>
      </w:pPr>
    </w:p>
    <w:p w:rsidR="00670D19" w:rsidRPr="00B030BA" w:rsidRDefault="00670D19" w:rsidP="00670D19">
      <w:pPr>
        <w:spacing w:line="360" w:lineRule="auto"/>
        <w:ind w:left="426" w:right="333"/>
        <w:jc w:val="both"/>
        <w:rPr>
          <w:rFonts w:ascii="Palatino Linotype" w:hAnsi="Palatino Linotype" w:cs="Arial"/>
          <w:b/>
          <w:i/>
          <w:sz w:val="22"/>
        </w:rPr>
      </w:pPr>
      <w:r w:rsidRPr="00B030BA">
        <w:rPr>
          <w:rFonts w:ascii="Palatino Linotype" w:hAnsi="Palatino Linotype" w:cs="Arial"/>
          <w:b/>
          <w:i/>
          <w:sz w:val="22"/>
        </w:rPr>
        <w:t xml:space="preserve">TERCERO. Notifíquese al Titular de la Unidad de Transparencia del SUJETO OBLIGADO vía SAIMEX, para que conforme a los artículos 186 último párrafo, 189 párrafo segundo y 199 de la Ley de Transparencia y Acceso a la Información Pública del Estado de México y Municipios, dé cumplimiento a lo ordenado dentro </w:t>
      </w:r>
      <w:r w:rsidRPr="00B030BA">
        <w:rPr>
          <w:rFonts w:ascii="Palatino Linotype" w:hAnsi="Palatino Linotype" w:cs="Arial"/>
          <w:b/>
          <w:i/>
          <w:sz w:val="22"/>
        </w:rPr>
        <w:lastRenderedPageBreak/>
        <w:t>del plazo de diez días hábiles, debiendo rendir a este Instituto el informe de cumplimiento de la resolución en un plazo de tres días hábiles posteriores.</w:t>
      </w:r>
    </w:p>
    <w:p w:rsidR="00670D19" w:rsidRPr="00B030BA" w:rsidRDefault="00670D19" w:rsidP="00670D19">
      <w:pPr>
        <w:spacing w:line="360" w:lineRule="auto"/>
        <w:ind w:left="426" w:right="333"/>
        <w:jc w:val="both"/>
        <w:rPr>
          <w:rFonts w:ascii="Palatino Linotype" w:hAnsi="Palatino Linotype" w:cs="Arial"/>
          <w:b/>
          <w:i/>
          <w:sz w:val="22"/>
        </w:rPr>
      </w:pPr>
    </w:p>
    <w:p w:rsidR="00670D19" w:rsidRPr="00B030BA" w:rsidRDefault="00670D19" w:rsidP="00670D19">
      <w:pPr>
        <w:spacing w:line="360" w:lineRule="auto"/>
        <w:ind w:left="426" w:right="333"/>
        <w:jc w:val="both"/>
        <w:rPr>
          <w:rFonts w:ascii="Palatino Linotype" w:hAnsi="Palatino Linotype" w:cs="Arial"/>
          <w:b/>
          <w:i/>
          <w:sz w:val="22"/>
        </w:rPr>
      </w:pPr>
      <w:r w:rsidRPr="00B030BA">
        <w:rPr>
          <w:rFonts w:ascii="Palatino Linotype" w:hAnsi="Palatino Linotype" w:cs="Arial"/>
          <w:b/>
          <w:i/>
          <w:sz w:val="22"/>
        </w:rPr>
        <w:t>CUARTO. Notifíquese a EL RECURRENTE la presente resolución, vía SAIMEX.</w:t>
      </w:r>
    </w:p>
    <w:p w:rsidR="00670D19" w:rsidRPr="00B030BA" w:rsidRDefault="00670D19" w:rsidP="00670D19">
      <w:pPr>
        <w:spacing w:line="360" w:lineRule="auto"/>
        <w:ind w:left="426" w:right="333"/>
        <w:jc w:val="both"/>
        <w:rPr>
          <w:rFonts w:ascii="Palatino Linotype" w:hAnsi="Palatino Linotype" w:cs="Arial"/>
          <w:b/>
          <w:i/>
          <w:sz w:val="22"/>
        </w:rPr>
      </w:pPr>
    </w:p>
    <w:p w:rsidR="00670D19" w:rsidRPr="00B030BA" w:rsidRDefault="00670D19" w:rsidP="00670D19">
      <w:pPr>
        <w:spacing w:line="360" w:lineRule="auto"/>
        <w:ind w:left="426" w:right="333"/>
        <w:jc w:val="both"/>
        <w:rPr>
          <w:rFonts w:ascii="Palatino Linotype" w:hAnsi="Palatino Linotype" w:cs="Arial"/>
          <w:b/>
          <w:i/>
          <w:sz w:val="22"/>
        </w:rPr>
      </w:pPr>
      <w:r w:rsidRPr="00B030BA">
        <w:rPr>
          <w:rFonts w:ascii="Palatino Linotype" w:hAnsi="Palatino Linotype" w:cs="Arial"/>
          <w:b/>
          <w:i/>
          <w:sz w:val="22"/>
        </w:rPr>
        <w:t>QUINTO.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70D19" w:rsidRPr="00B030BA" w:rsidRDefault="00670D19" w:rsidP="00670D19">
      <w:pPr>
        <w:spacing w:line="360" w:lineRule="auto"/>
        <w:ind w:left="426" w:right="333"/>
        <w:jc w:val="both"/>
        <w:rPr>
          <w:rFonts w:ascii="Palatino Linotype" w:hAnsi="Palatino Linotype" w:cs="Arial"/>
          <w:b/>
          <w:i/>
          <w:sz w:val="22"/>
        </w:rPr>
      </w:pPr>
    </w:p>
    <w:p w:rsidR="001C31A4" w:rsidRPr="00B030BA" w:rsidRDefault="00670D19" w:rsidP="00670D19">
      <w:pPr>
        <w:spacing w:line="360" w:lineRule="auto"/>
        <w:ind w:left="426" w:right="333"/>
        <w:jc w:val="both"/>
        <w:rPr>
          <w:rFonts w:ascii="Palatino Linotype" w:hAnsi="Palatino Linotype" w:cs="Arial"/>
          <w:b/>
          <w:i/>
          <w:sz w:val="22"/>
        </w:rPr>
      </w:pPr>
      <w:r w:rsidRPr="00B030BA">
        <w:rPr>
          <w:rFonts w:ascii="Palatino Linotype" w:hAnsi="Palatino Linotype" w:cs="Arial"/>
          <w:b/>
          <w:i/>
          <w:sz w:val="22"/>
        </w:rPr>
        <w:t>SEXTO. Hágase del conocimiento de 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1C31A4" w:rsidRPr="00B030BA">
        <w:rPr>
          <w:rFonts w:ascii="Palatino Linotype" w:hAnsi="Palatino Linotype"/>
          <w:i/>
          <w:sz w:val="22"/>
          <w:shd w:val="clear" w:color="auto" w:fill="FFFFFF"/>
        </w:rPr>
        <w:t>”</w:t>
      </w:r>
    </w:p>
    <w:p w:rsidR="001C31A4" w:rsidRPr="00B030BA" w:rsidRDefault="001C31A4" w:rsidP="001C31A4">
      <w:pPr>
        <w:pStyle w:val="Prrafodelista"/>
        <w:spacing w:line="360" w:lineRule="auto"/>
        <w:ind w:left="0"/>
        <w:contextualSpacing w:val="0"/>
        <w:jc w:val="both"/>
        <w:rPr>
          <w:rFonts w:ascii="Palatino Linotype" w:hAnsi="Palatino Linotype"/>
          <w:b/>
          <w:color w:val="000000" w:themeColor="text1"/>
          <w:sz w:val="22"/>
        </w:rPr>
      </w:pPr>
    </w:p>
    <w:p w:rsidR="00925458"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xml:space="preserve">; sin embargo, de las constancias que obran en </w:t>
      </w:r>
      <w:r w:rsidR="003F61A3">
        <w:rPr>
          <w:rFonts w:ascii="Palatino Linotype" w:eastAsia="Calibri" w:hAnsi="Palatino Linotype" w:cs="Tahoma"/>
          <w:color w:val="000000"/>
        </w:rPr>
        <w:t>e</w:t>
      </w:r>
      <w:r w:rsidRPr="00925458">
        <w:rPr>
          <w:rFonts w:ascii="Palatino Linotype" w:eastAsia="Calibri" w:hAnsi="Palatino Linotype" w:cs="Tahoma"/>
          <w:color w:val="000000"/>
        </w:rPr>
        <w:t xml:space="preserve">l expediente electrónico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rsidR="00925458" w:rsidRPr="00925458"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670D19">
        <w:rPr>
          <w:rFonts w:ascii="Palatino Linotype" w:hAnsi="Palatino Linotype" w:cs="Tahoma"/>
          <w:color w:val="0D0D0D" w:themeColor="text1" w:themeTint="F2"/>
        </w:rPr>
        <w:t>cinco</w:t>
      </w:r>
      <w:r w:rsidR="003F61A3">
        <w:rPr>
          <w:rFonts w:ascii="Palatino Linotype" w:hAnsi="Palatino Linotype" w:cs="Tahoma"/>
          <w:color w:val="0D0D0D" w:themeColor="text1" w:themeTint="F2"/>
        </w:rPr>
        <w:t xml:space="preserve"> de febrero </w:t>
      </w:r>
      <w:r w:rsidRPr="00925458">
        <w:rPr>
          <w:rFonts w:ascii="Palatino Linotype" w:hAnsi="Palatino Linotype" w:cs="Tahoma"/>
          <w:color w:val="0D0D0D" w:themeColor="text1" w:themeTint="F2"/>
        </w:rPr>
        <w:t xml:space="preserve">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w:t>
      </w:r>
      <w:r w:rsidRPr="00925458">
        <w:rPr>
          <w:rFonts w:ascii="Palatino Linotype" w:hAnsi="Palatino Linotype" w:cs="Tahoma"/>
          <w:color w:val="0D0D0D" w:themeColor="text1" w:themeTint="F2"/>
        </w:rPr>
        <w:lastRenderedPageBreak/>
        <w:t xml:space="preserve">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B030BA"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B030BA"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B030BA">
        <w:rPr>
          <w:rFonts w:ascii="Palatino Linotype" w:eastAsia="Calibri" w:hAnsi="Palatino Linotype" w:cs="Tahoma"/>
          <w:b/>
          <w:bCs/>
          <w:i/>
          <w:color w:val="000000"/>
          <w:sz w:val="22"/>
        </w:rPr>
        <w:t>“ACTO IMPUGNADO</w:t>
      </w:r>
    </w:p>
    <w:p w:rsidR="00925458" w:rsidRPr="00B030BA"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B030BA">
        <w:rPr>
          <w:rFonts w:ascii="Palatino Linotype" w:hAnsi="Palatino Linotype"/>
          <w:i/>
          <w:color w:val="000000"/>
          <w:sz w:val="22"/>
        </w:rPr>
        <w:t>“</w:t>
      </w:r>
      <w:r w:rsidR="0039541A" w:rsidRPr="00B030BA">
        <w:rPr>
          <w:rFonts w:ascii="Palatino Linotype" w:hAnsi="Palatino Linotype"/>
          <w:i/>
          <w:color w:val="000000"/>
          <w:sz w:val="22"/>
        </w:rPr>
        <w:t>NO ENTREGA INFORMACIÓN</w:t>
      </w:r>
      <w:r w:rsidRPr="00B030BA">
        <w:rPr>
          <w:rFonts w:ascii="Palatino Linotype" w:eastAsia="Calibri" w:hAnsi="Palatino Linotype" w:cs="Tahoma"/>
          <w:i/>
          <w:color w:val="000000"/>
          <w:sz w:val="22"/>
        </w:rPr>
        <w:t>” (Sic.)</w:t>
      </w:r>
    </w:p>
    <w:p w:rsidR="00925458" w:rsidRPr="00B030BA"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B030BA"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B030BA">
        <w:rPr>
          <w:rFonts w:ascii="Palatino Linotype" w:eastAsia="Calibri" w:hAnsi="Palatino Linotype" w:cs="Tahoma"/>
          <w:b/>
          <w:i/>
          <w:color w:val="000000"/>
          <w:sz w:val="22"/>
        </w:rPr>
        <w:t>“RAZONES O MOTIVOS DE LA INCONFORMIDAD</w:t>
      </w:r>
    </w:p>
    <w:p w:rsidR="00925458" w:rsidRPr="00B030BA" w:rsidRDefault="00925458" w:rsidP="00925458">
      <w:pPr>
        <w:pStyle w:val="Prrafodelista"/>
        <w:spacing w:line="360" w:lineRule="auto"/>
        <w:ind w:left="360"/>
        <w:rPr>
          <w:rFonts w:ascii="Palatino Linotype" w:eastAsia="Calibri" w:hAnsi="Palatino Linotype" w:cs="Tahoma"/>
          <w:i/>
          <w:color w:val="000000"/>
          <w:sz w:val="22"/>
        </w:rPr>
      </w:pPr>
      <w:r w:rsidRPr="00B030BA">
        <w:rPr>
          <w:rFonts w:ascii="Palatino Linotype" w:hAnsi="Palatino Linotype"/>
          <w:i/>
          <w:color w:val="000000"/>
          <w:sz w:val="22"/>
        </w:rPr>
        <w:t>“</w:t>
      </w:r>
      <w:r w:rsidR="0039541A" w:rsidRPr="00B030BA">
        <w:rPr>
          <w:rFonts w:ascii="Palatino Linotype" w:hAnsi="Palatino Linotype"/>
          <w:i/>
          <w:color w:val="000000"/>
          <w:sz w:val="22"/>
        </w:rPr>
        <w:t>NO ENTREGA INFORMACIÓN</w:t>
      </w:r>
      <w:r w:rsidRPr="00B030BA">
        <w:rPr>
          <w:rFonts w:ascii="Palatino Linotype" w:eastAsia="Calibri" w:hAnsi="Palatino Linotype" w:cs="Tahoma"/>
          <w:i/>
          <w:color w:val="000000"/>
          <w:sz w:val="22"/>
        </w:rPr>
        <w:t>” (Sic.)</w:t>
      </w:r>
    </w:p>
    <w:p w:rsidR="003F61A3" w:rsidRPr="00B030BA" w:rsidRDefault="003F61A3" w:rsidP="00925458">
      <w:pPr>
        <w:pStyle w:val="Prrafodelista"/>
        <w:spacing w:line="360" w:lineRule="auto"/>
        <w:ind w:left="360"/>
        <w:rPr>
          <w:rFonts w:ascii="Palatino Linotype" w:eastAsia="Calibri" w:hAnsi="Palatino Linotype" w:cs="Tahoma"/>
          <w:i/>
          <w:color w:val="000000"/>
          <w:sz w:val="22"/>
        </w:rPr>
      </w:pPr>
    </w:p>
    <w:p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 de</w:t>
      </w:r>
      <w:r w:rsidRPr="00925458">
        <w:rPr>
          <w:rFonts w:ascii="Palatino Linotype" w:hAnsi="Palatino Linotype"/>
          <w:color w:val="000000" w:themeColor="text1"/>
        </w:rPr>
        <w:t xml:space="preserve"> fecha </w:t>
      </w:r>
      <w:r w:rsidR="003F61A3">
        <w:rPr>
          <w:rFonts w:ascii="Palatino Linotype" w:hAnsi="Palatino Linotype"/>
          <w:color w:val="000000" w:themeColor="text1"/>
        </w:rPr>
        <w:t>diecisiete</w:t>
      </w:r>
      <w:r w:rsidR="00F849F2">
        <w:rPr>
          <w:rFonts w:ascii="Palatino Linotype" w:hAnsi="Palatino Linotype"/>
          <w:color w:val="000000" w:themeColor="text1"/>
        </w:rPr>
        <w:t xml:space="preserve"> de </w:t>
      </w:r>
      <w:r w:rsidR="00E25145">
        <w:rPr>
          <w:rFonts w:ascii="Palatino Linotype" w:hAnsi="Palatino Linotype"/>
          <w:color w:val="000000" w:themeColor="text1"/>
        </w:rPr>
        <w:t>febrer</w:t>
      </w:r>
      <w:r w:rsidR="00F849F2">
        <w:rPr>
          <w:rFonts w:ascii="Palatino Linotype" w:hAnsi="Palatino Linotype"/>
          <w:color w:val="000000" w:themeColor="text1"/>
        </w:rPr>
        <w:t xml:space="preserve">o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39541A">
        <w:rPr>
          <w:rFonts w:ascii="Palatino Linotype" w:hAnsi="Palatino Linotype" w:cs="Tahoma"/>
          <w:color w:val="0D0D0D" w:themeColor="text1" w:themeTint="F2"/>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rsidR="00B030BA" w:rsidRPr="00B030BA" w:rsidRDefault="00B030BA" w:rsidP="00B030BA">
      <w:pPr>
        <w:spacing w:line="360" w:lineRule="auto"/>
        <w:jc w:val="both"/>
        <w:rPr>
          <w:rFonts w:ascii="Palatino Linotype" w:hAnsi="Palatino Linotype"/>
          <w:color w:val="000000" w:themeColor="text1"/>
        </w:rPr>
      </w:pPr>
    </w:p>
    <w:p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t>El</w:t>
      </w:r>
      <w:r w:rsidR="00256CDA">
        <w:rPr>
          <w:rFonts w:ascii="Palatino Linotype" w:hAnsi="Palatino Linotype"/>
          <w:color w:val="000000" w:themeColor="text1"/>
        </w:rPr>
        <w:t xml:space="preserve"> treinta y uno de marzo del año en curso, 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w:t>
      </w:r>
      <w:r w:rsidR="00256CDA">
        <w:rPr>
          <w:rFonts w:ascii="Palatino Linotype" w:hAnsi="Palatino Linotype"/>
          <w:color w:val="000000" w:themeColor="text1"/>
        </w:rPr>
        <w:t xml:space="preserve">rindió </w:t>
      </w:r>
      <w:r>
        <w:rPr>
          <w:rFonts w:ascii="Palatino Linotype" w:hAnsi="Palatino Linotype"/>
          <w:color w:val="000000" w:themeColor="text1"/>
        </w:rPr>
        <w:t>el informe justificado correspondiente</w:t>
      </w:r>
      <w:r w:rsidR="00256CDA">
        <w:rPr>
          <w:rFonts w:ascii="Palatino Linotype" w:hAnsi="Palatino Linotype"/>
          <w:color w:val="000000" w:themeColor="text1"/>
        </w:rPr>
        <w:t>, mismo que no fue necesario notificar al  particular por las razones que se verán en el Considerando siguiente</w:t>
      </w:r>
      <w:r>
        <w:rPr>
          <w:rFonts w:ascii="Palatino Linotype" w:hAnsi="Palatino Linotype"/>
          <w:color w:val="000000" w:themeColor="text1"/>
        </w:rPr>
        <w:t xml:space="preserve">. 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rsidR="00925458" w:rsidRPr="00925458" w:rsidRDefault="00925458" w:rsidP="00925458">
      <w:pPr>
        <w:pStyle w:val="Prrafodelista"/>
        <w:rPr>
          <w:rFonts w:ascii="Palatino Linotype" w:hAnsi="Palatino Linotype"/>
          <w:color w:val="000000" w:themeColor="text1"/>
        </w:rPr>
      </w:pPr>
    </w:p>
    <w:p w:rsidR="00330AC9" w:rsidRPr="00A622DB"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344ACD">
        <w:rPr>
          <w:rFonts w:ascii="Palatino Linotype" w:hAnsi="Palatino Linotype"/>
          <w:color w:val="000000" w:themeColor="text1"/>
        </w:rPr>
        <w:t>veinti</w:t>
      </w:r>
      <w:r w:rsidR="00256CDA">
        <w:rPr>
          <w:rFonts w:ascii="Palatino Linotype" w:hAnsi="Palatino Linotype"/>
          <w:color w:val="000000" w:themeColor="text1"/>
        </w:rPr>
        <w:t>siete</w:t>
      </w:r>
      <w:r w:rsidR="003F61A3">
        <w:rPr>
          <w:rFonts w:ascii="Palatino Linotype" w:hAnsi="Palatino Linotype"/>
          <w:color w:val="000000" w:themeColor="text1"/>
        </w:rPr>
        <w:t xml:space="preserve"> de septiembre</w:t>
      </w:r>
      <w:r>
        <w:rPr>
          <w:rFonts w:ascii="Palatino Linotype" w:hAnsi="Palatino Linotype"/>
          <w:color w:val="000000" w:themeColor="text1"/>
        </w:rPr>
        <w:t xml:space="preserve"> de dos mil veintitrés</w:t>
      </w:r>
      <w:r w:rsidR="00E25145">
        <w:rPr>
          <w:rFonts w:ascii="Palatino Linotype" w:hAnsi="Palatino Linotype"/>
          <w:color w:val="000000" w:themeColor="text1"/>
        </w:rPr>
        <w:t>,</w:t>
      </w:r>
      <w:r>
        <w:rPr>
          <w:rFonts w:ascii="Palatino Linotype" w:hAnsi="Palatino Linotype"/>
          <w:color w:val="000000" w:themeColor="text1"/>
        </w:rPr>
        <w:t xml:space="preserve"> se </w:t>
      </w:r>
      <w:r w:rsidR="00925458" w:rsidRPr="00925458">
        <w:rPr>
          <w:rFonts w:ascii="Palatino Linotype" w:hAnsi="Palatino Linotype"/>
          <w:color w:val="000000" w:themeColor="text1"/>
        </w:rPr>
        <w:t>amplió el termino para resolver el recurso de revisión</w:t>
      </w:r>
      <w:r w:rsidR="00330AC9" w:rsidRPr="00A622DB">
        <w:rPr>
          <w:rFonts w:ascii="Palatino Linotype" w:hAnsi="Palatino Linotype"/>
        </w:rPr>
        <w:t>; al respecto cabe hacer las siguientes precisiones:</w:t>
      </w:r>
    </w:p>
    <w:p w:rsidR="00330AC9" w:rsidRPr="00B030BA" w:rsidRDefault="00330AC9" w:rsidP="007B5FAE">
      <w:pPr>
        <w:pStyle w:val="Prrafodelista"/>
        <w:numPr>
          <w:ilvl w:val="0"/>
          <w:numId w:val="4"/>
        </w:numPr>
        <w:spacing w:line="360" w:lineRule="auto"/>
        <w:ind w:left="284" w:firstLine="0"/>
        <w:contextualSpacing w:val="0"/>
        <w:jc w:val="center"/>
        <w:rPr>
          <w:rFonts w:ascii="Palatino Linotype" w:hAnsi="Palatino Linotype"/>
          <w:b/>
          <w:sz w:val="22"/>
        </w:rPr>
      </w:pPr>
      <w:r w:rsidRPr="00B030BA">
        <w:rPr>
          <w:rFonts w:ascii="Palatino Linotype" w:hAnsi="Palatino Linotype"/>
          <w:b/>
          <w:sz w:val="22"/>
        </w:rPr>
        <w:lastRenderedPageBreak/>
        <w:t>Argumentos a considerar en las resoluciones a los recursos de revisión para justificar los fallos emitidos fuera del plazo legal de 45 días.</w:t>
      </w:r>
    </w:p>
    <w:p w:rsidR="00E25145" w:rsidRPr="00B030BA" w:rsidRDefault="00E25145" w:rsidP="00E25145">
      <w:pPr>
        <w:pStyle w:val="Prrafodelista"/>
        <w:spacing w:line="360" w:lineRule="auto"/>
        <w:ind w:left="284"/>
        <w:contextualSpacing w:val="0"/>
        <w:rPr>
          <w:rFonts w:ascii="Palatino Linotype" w:hAnsi="Palatino Linotype"/>
          <w:b/>
          <w:sz w:val="22"/>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A622DB" w:rsidRDefault="00330AC9" w:rsidP="00330AC9">
      <w:pPr>
        <w:pStyle w:val="Prrafodelista"/>
        <w:spacing w:line="360" w:lineRule="auto"/>
        <w:ind w:left="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B030BA" w:rsidRDefault="00330AC9" w:rsidP="00330AC9">
      <w:pPr>
        <w:pStyle w:val="Prrafodelista"/>
        <w:spacing w:line="360" w:lineRule="auto"/>
        <w:rPr>
          <w:rFonts w:ascii="Palatino Linotype" w:hAnsi="Palatino Linotype"/>
          <w:sz w:val="22"/>
        </w:rPr>
      </w:pPr>
    </w:p>
    <w:p w:rsidR="00330AC9" w:rsidRPr="00B030BA" w:rsidRDefault="00330AC9" w:rsidP="007B5FAE">
      <w:pPr>
        <w:pStyle w:val="Prrafodelista"/>
        <w:numPr>
          <w:ilvl w:val="0"/>
          <w:numId w:val="5"/>
        </w:numPr>
        <w:spacing w:line="360" w:lineRule="auto"/>
        <w:jc w:val="both"/>
        <w:rPr>
          <w:rFonts w:ascii="Palatino Linotype" w:hAnsi="Palatino Linotype"/>
          <w:sz w:val="22"/>
        </w:rPr>
      </w:pPr>
      <w:r w:rsidRPr="00B030BA">
        <w:rPr>
          <w:rFonts w:ascii="Palatino Linotype" w:hAnsi="Palatino Linotype"/>
          <w:sz w:val="22"/>
        </w:rPr>
        <w:t xml:space="preserve">Complejidad del Asunto: La complejidad de la prueba, la pluralidad de sujetos procesales, el tiempo transcurrido, las características y contexto del recurso. </w:t>
      </w:r>
    </w:p>
    <w:p w:rsidR="00330AC9" w:rsidRPr="00B030BA" w:rsidRDefault="00330AC9" w:rsidP="007B5FAE">
      <w:pPr>
        <w:pStyle w:val="Prrafodelista"/>
        <w:numPr>
          <w:ilvl w:val="0"/>
          <w:numId w:val="5"/>
        </w:numPr>
        <w:spacing w:line="360" w:lineRule="auto"/>
        <w:jc w:val="both"/>
        <w:rPr>
          <w:rFonts w:ascii="Palatino Linotype" w:hAnsi="Palatino Linotype"/>
          <w:sz w:val="22"/>
        </w:rPr>
      </w:pPr>
      <w:r w:rsidRPr="00B030BA">
        <w:rPr>
          <w:rFonts w:ascii="Palatino Linotype" w:hAnsi="Palatino Linotype"/>
          <w:sz w:val="22"/>
        </w:rPr>
        <w:t>Actividad Procesal del interesado. Acciones u omisiones del interesado.</w:t>
      </w:r>
    </w:p>
    <w:p w:rsidR="00330AC9" w:rsidRPr="00B030BA" w:rsidRDefault="00330AC9" w:rsidP="007B5FAE">
      <w:pPr>
        <w:pStyle w:val="Prrafodelista"/>
        <w:numPr>
          <w:ilvl w:val="0"/>
          <w:numId w:val="5"/>
        </w:numPr>
        <w:spacing w:line="360" w:lineRule="auto"/>
        <w:jc w:val="both"/>
        <w:rPr>
          <w:rFonts w:ascii="Palatino Linotype" w:hAnsi="Palatino Linotype"/>
          <w:sz w:val="22"/>
        </w:rPr>
      </w:pPr>
      <w:r w:rsidRPr="00B030BA">
        <w:rPr>
          <w:rFonts w:ascii="Palatino Linotype" w:hAnsi="Palatino Linotype"/>
          <w:sz w:val="22"/>
        </w:rPr>
        <w:t>Conducta de la Autoridad: Las Acciones u omisiones realizadas en el procedimiento. Así como si la autoridad actuó con la debida diligencia.</w:t>
      </w:r>
    </w:p>
    <w:p w:rsidR="00330AC9" w:rsidRPr="00B030BA" w:rsidRDefault="00330AC9" w:rsidP="007B5FAE">
      <w:pPr>
        <w:pStyle w:val="Prrafodelista"/>
        <w:numPr>
          <w:ilvl w:val="0"/>
          <w:numId w:val="5"/>
        </w:numPr>
        <w:spacing w:line="360" w:lineRule="auto"/>
        <w:jc w:val="both"/>
        <w:rPr>
          <w:rFonts w:ascii="Palatino Linotype" w:hAnsi="Palatino Linotype"/>
          <w:sz w:val="22"/>
        </w:rPr>
      </w:pPr>
      <w:r w:rsidRPr="00B030BA">
        <w:rPr>
          <w:rFonts w:ascii="Palatino Linotype" w:hAnsi="Palatino Linotype"/>
          <w:sz w:val="22"/>
        </w:rPr>
        <w:t>La afectación generada en la situación jurídica de la persona involucrada en el proceso: Violación a sus derechos humanos.</w:t>
      </w:r>
    </w:p>
    <w:p w:rsidR="00330AC9" w:rsidRPr="00A622DB" w:rsidRDefault="00330AC9" w:rsidP="00330AC9">
      <w:pPr>
        <w:pStyle w:val="Prrafodelista"/>
        <w:spacing w:line="360" w:lineRule="auto"/>
        <w:ind w:left="927"/>
        <w:jc w:val="both"/>
        <w:rPr>
          <w:rFonts w:ascii="Palatino Linotype" w:hAnsi="Palatino Linotype"/>
        </w:rPr>
      </w:pPr>
    </w:p>
    <w:p w:rsidR="00330AC9"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5145" w:rsidRDefault="00E25145" w:rsidP="00E25145">
      <w:pPr>
        <w:pStyle w:val="Prrafodelista"/>
        <w:spacing w:line="360" w:lineRule="auto"/>
        <w:ind w:left="0"/>
        <w:contextualSpacing w:val="0"/>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A622DB">
        <w:rPr>
          <w:rFonts w:ascii="Palatino Linotype" w:hAnsi="Palatino Linotype"/>
        </w:rPr>
        <w:lastRenderedPageBreak/>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PARA DETERMINAR SI UN FUNCIONARIO JUDICIAL ACTUÓ INDEBIDAMENTE POR NO RESPETARLOS SE DEBE ATENDER AL PRESUPUESTO QUE CONSIDERÓ EL LEGISLADOR AL FIJARLOS Y LAS CARACTERÍSTICAS DEL CASO.”</w:t>
      </w:r>
      <w:r w:rsidRPr="00A622DB">
        <w:rPr>
          <w:rFonts w:ascii="Palatino Linotype" w:hAnsi="Palatino Linotype"/>
        </w:rPr>
        <w:t>, visible en la Gaceta del Seminario Judicial de la Federación con el registro digital 205635.</w:t>
      </w:r>
    </w:p>
    <w:p w:rsidR="00330AC9" w:rsidRPr="00A622DB" w:rsidRDefault="00330AC9" w:rsidP="00330AC9">
      <w:pPr>
        <w:spacing w:line="360" w:lineRule="auto"/>
        <w:jc w:val="both"/>
        <w:rPr>
          <w:rFonts w:ascii="Palatino Linotype" w:hAnsi="Palatino Linotype"/>
        </w:rPr>
      </w:pPr>
    </w:p>
    <w:p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A622DB" w:rsidRDefault="00330AC9" w:rsidP="00330AC9">
      <w:pPr>
        <w:spacing w:line="360" w:lineRule="auto"/>
        <w:jc w:val="both"/>
        <w:rPr>
          <w:rFonts w:ascii="Palatino Linotype" w:hAnsi="Palatino Linotype"/>
        </w:rPr>
      </w:pPr>
    </w:p>
    <w:p w:rsidR="00330AC9" w:rsidRPr="00A622DB"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A622DB" w:rsidRDefault="00330AC9" w:rsidP="00330AC9">
      <w:pPr>
        <w:spacing w:line="360" w:lineRule="auto"/>
        <w:jc w:val="both"/>
        <w:rPr>
          <w:rFonts w:ascii="Palatino Linotype" w:hAnsi="Palatino Linotype"/>
        </w:rPr>
      </w:pPr>
    </w:p>
    <w:p w:rsidR="00330AC9"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F849F2" w:rsidRPr="00F849F2" w:rsidRDefault="00F849F2" w:rsidP="00F849F2">
      <w:pPr>
        <w:pStyle w:val="Prrafodelista"/>
        <w:rPr>
          <w:rFonts w:ascii="Palatino Linotype" w:hAnsi="Palatino Linotype"/>
        </w:rPr>
      </w:pPr>
    </w:p>
    <w:p w:rsidR="00330AC9" w:rsidRPr="00B030BA" w:rsidRDefault="00330AC9" w:rsidP="00330AC9">
      <w:pPr>
        <w:spacing w:line="360" w:lineRule="auto"/>
        <w:ind w:left="425" w:right="476"/>
        <w:jc w:val="both"/>
        <w:rPr>
          <w:rFonts w:ascii="Palatino Linotype" w:hAnsi="Palatino Linotype"/>
          <w:sz w:val="22"/>
        </w:rPr>
      </w:pPr>
      <w:r w:rsidRPr="00A622DB">
        <w:rPr>
          <w:rFonts w:ascii="Palatino Linotype" w:hAnsi="Palatino Linotype"/>
        </w:rPr>
        <w:t xml:space="preserve"> </w:t>
      </w:r>
      <w:r w:rsidRPr="00B030BA">
        <w:rPr>
          <w:rFonts w:ascii="Palatino Linotype" w:hAnsi="Palatino Linotype"/>
          <w:i/>
          <w:sz w:val="22"/>
        </w:rPr>
        <w:t>“PLAZO RAZONABLE PARA RESOLVER. DIMENSIÓN Y EFECTOS DE ESTE CONCEPTO CUANDO SE ADUCE EXCESIVA CARGA DE TRABAJO.”</w:t>
      </w:r>
      <w:r w:rsidRPr="00B030BA">
        <w:rPr>
          <w:rFonts w:ascii="Palatino Linotype" w:hAnsi="Palatino Linotype"/>
          <w:sz w:val="22"/>
        </w:rPr>
        <w:t xml:space="preserve"> consultable en el Seminario Judicial de la Federación y su gaceta, con el registro digital 2002351.</w:t>
      </w:r>
    </w:p>
    <w:p w:rsidR="00330AC9" w:rsidRPr="00B030BA" w:rsidRDefault="00330AC9" w:rsidP="00330AC9">
      <w:pPr>
        <w:spacing w:line="360" w:lineRule="auto"/>
        <w:ind w:left="425" w:right="476"/>
        <w:jc w:val="both"/>
        <w:rPr>
          <w:rFonts w:ascii="Palatino Linotype" w:hAnsi="Palatino Linotype"/>
          <w:b/>
          <w:sz w:val="22"/>
        </w:rPr>
      </w:pPr>
    </w:p>
    <w:p w:rsidR="00330AC9" w:rsidRPr="00B030BA" w:rsidRDefault="00330AC9" w:rsidP="00330AC9">
      <w:pPr>
        <w:spacing w:line="360" w:lineRule="auto"/>
        <w:ind w:left="425" w:right="476"/>
        <w:jc w:val="both"/>
        <w:rPr>
          <w:rFonts w:ascii="Palatino Linotype" w:hAnsi="Palatino Linotype"/>
          <w:sz w:val="22"/>
        </w:rPr>
      </w:pPr>
      <w:r w:rsidRPr="00B030BA">
        <w:rPr>
          <w:rFonts w:ascii="Palatino Linotype" w:hAnsi="Palatino Linotype"/>
          <w:i/>
          <w:sz w:val="22"/>
        </w:rPr>
        <w:t>“PLAZO RAZONABLE PARA RESOLVER. CONCEPTO Y ELEMENTOS QUE LO INTEGRAN A LA LUZ DEL DERECHO INTERNACIONAL DE LOS DERECHOS HUMANOS.”</w:t>
      </w:r>
      <w:r w:rsidRPr="00B030BA">
        <w:rPr>
          <w:rFonts w:ascii="Palatino Linotype" w:hAnsi="Palatino Linotype"/>
          <w:sz w:val="22"/>
        </w:rPr>
        <w:t>, visible en el Seminario Judicial de la Federación y su gaceta, con el registro digital 2002350.”</w:t>
      </w:r>
    </w:p>
    <w:p w:rsidR="00330AC9" w:rsidRPr="00A622DB" w:rsidRDefault="007D711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 xml:space="preserve">Al no existir diligencias pendientes por desahogar, el día </w:t>
      </w:r>
      <w:r w:rsidR="00344ACD">
        <w:rPr>
          <w:rFonts w:ascii="Palatino Linotype" w:hAnsi="Palatino Linotype"/>
        </w:rPr>
        <w:t>veinti</w:t>
      </w:r>
      <w:r w:rsidR="006E7841">
        <w:rPr>
          <w:rFonts w:ascii="Palatino Linotype" w:hAnsi="Palatino Linotype"/>
        </w:rPr>
        <w:t>siete</w:t>
      </w:r>
      <w:r w:rsidR="003F61A3">
        <w:rPr>
          <w:rFonts w:ascii="Palatino Linotype" w:hAnsi="Palatino Linotype"/>
        </w:rPr>
        <w:t xml:space="preserve"> de septiembre</w:t>
      </w:r>
      <w:r>
        <w:rPr>
          <w:rFonts w:ascii="Palatino Linotype" w:hAnsi="Palatino Linotype"/>
        </w:rPr>
        <w:t xml:space="preserve"> de dos mil veintitrés, se decretó el cierre de instrucción, 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r w:rsidR="00344ACD">
        <w:rPr>
          <w:rFonts w:ascii="Palatino Linotype" w:hAnsi="Palatino Linotype" w:cs="Arial"/>
        </w:rPr>
        <w:t>-----------</w:t>
      </w:r>
    </w:p>
    <w:p w:rsidR="007601B1" w:rsidRPr="007601B1" w:rsidRDefault="007601B1"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134CE6">
        <w:rPr>
          <w:rFonts w:ascii="Palatino Linotype" w:hAnsi="Palatino Linotype"/>
          <w:b/>
          <w:color w:val="000000" w:themeColor="text1"/>
          <w:sz w:val="24"/>
          <w:szCs w:val="24"/>
        </w:rPr>
        <w:t>CONSIDERANDO</w:t>
      </w:r>
      <w:bookmarkEnd w:id="134"/>
      <w:bookmarkEnd w:id="135"/>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136" w:name="_Toc491791303"/>
      <w:bookmarkStart w:id="137" w:name="_Toc83128579"/>
      <w:r w:rsidRPr="00134CE6">
        <w:rPr>
          <w:rFonts w:ascii="Palatino Linotype" w:hAnsi="Palatino Linotype"/>
          <w:b/>
          <w:color w:val="000000" w:themeColor="text1"/>
          <w:sz w:val="24"/>
          <w:szCs w:val="24"/>
        </w:rPr>
        <w:t>PRIMERO. De la competencia</w:t>
      </w:r>
      <w:bookmarkEnd w:id="136"/>
      <w:bookmarkEnd w:id="137"/>
    </w:p>
    <w:p w:rsidR="009F09BC" w:rsidRPr="00456AEE" w:rsidRDefault="009F09BC" w:rsidP="00456AEE">
      <w:pPr>
        <w:spacing w:line="360" w:lineRule="auto"/>
        <w:rPr>
          <w:rFonts w:ascii="Palatino Linotype" w:hAnsi="Palatino Linotype"/>
          <w:color w:val="000000" w:themeColor="text1"/>
          <w:lang w:val="es-MX" w:eastAsia="en-US"/>
        </w:rPr>
      </w:pPr>
    </w:p>
    <w:p w:rsidR="00353F1D" w:rsidRPr="00330AC9" w:rsidRDefault="003F61A3" w:rsidP="003F61A3">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38" w:name="_Hlk63334754"/>
      <w:r w:rsidRPr="003F61A3">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3F61A3">
        <w:rPr>
          <w:rFonts w:ascii="Palatino Linotype" w:eastAsia="Times New Roman" w:hAnsi="Palatino Linotype" w:cs="Tahoma"/>
          <w:bCs/>
        </w:rPr>
        <w:t>la</w:t>
      </w:r>
      <w:r w:rsidRPr="003F61A3">
        <w:rPr>
          <w:rFonts w:ascii="Palatino Linotype" w:hAnsi="Palatino Linotype"/>
        </w:rPr>
        <w:t xml:space="preserve"> </w:t>
      </w:r>
      <w:r w:rsidRPr="003F61A3">
        <w:rPr>
          <w:rFonts w:ascii="Palatino Linotype" w:hAnsi="Palatino Linotype"/>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330AC9">
        <w:rPr>
          <w:rFonts w:ascii="Palatino Linotype" w:eastAsia="Times New Roman" w:hAnsi="Palatino Linotype" w:cs="Tahoma"/>
          <w:bCs/>
        </w:rPr>
        <w:t>.</w:t>
      </w:r>
      <w:bookmarkEnd w:id="138"/>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39" w:name="_Toc491791304"/>
      <w:bookmarkStart w:id="140" w:name="_Toc83128580"/>
      <w:r w:rsidRPr="00456AEE">
        <w:rPr>
          <w:rFonts w:ascii="Palatino Linotype" w:hAnsi="Palatino Linotype"/>
          <w:b/>
          <w:color w:val="000000" w:themeColor="text1"/>
          <w:sz w:val="24"/>
          <w:szCs w:val="24"/>
        </w:rPr>
        <w:t>SEGUNDO. De la oportunidad y procedencia.</w:t>
      </w:r>
      <w:bookmarkEnd w:id="139"/>
      <w:bookmarkEnd w:id="140"/>
    </w:p>
    <w:p w:rsidR="00A56791" w:rsidRPr="00A56791" w:rsidRDefault="00A56791" w:rsidP="00A56791">
      <w:pPr>
        <w:spacing w:line="360" w:lineRule="auto"/>
      </w:pPr>
    </w:p>
    <w:p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8912D5" w:rsidRDefault="008B6C7C" w:rsidP="008B6C7C">
      <w:pPr>
        <w:spacing w:line="360" w:lineRule="auto"/>
        <w:jc w:val="both"/>
        <w:rPr>
          <w:rFonts w:ascii="Palatino Linotype" w:eastAsia="Times New Roman" w:hAnsi="Palatino Linotype" w:cs="Tahoma"/>
          <w:bCs/>
        </w:rPr>
      </w:pPr>
    </w:p>
    <w:p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 </w:t>
      </w:r>
      <w:r w:rsidRPr="008B6C7C">
        <w:rPr>
          <w:rFonts w:ascii="Palatino Linotype" w:eastAsia="Times New Roman" w:hAnsi="Palatino Linotype" w:cs="Tahoma"/>
          <w:bCs/>
        </w:rPr>
        <w:t>no se actualiza ninguna de las causales de improcedencia</w:t>
      </w:r>
      <w:r w:rsidRPr="008B6C7C">
        <w:rPr>
          <w:rFonts w:ascii="Palatino Linotype" w:eastAsia="Times New Roman" w:hAnsi="Palatino Linotype" w:cs="Tahoma"/>
        </w:rPr>
        <w:t xml:space="preserve"> establecidas en</w:t>
      </w:r>
      <w:r w:rsidRPr="008912D5">
        <w:rPr>
          <w:rFonts w:ascii="Palatino Linotype" w:eastAsia="Times New Roman" w:hAnsi="Palatino Linotype" w:cs="Tahoma"/>
        </w:rPr>
        <w:t xml:space="preserve">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w:t>
      </w:r>
      <w:r w:rsidRPr="008912D5">
        <w:rPr>
          <w:rFonts w:ascii="Palatino Linotype" w:eastAsia="Times New Roman" w:hAnsi="Palatino Linotype" w:cs="Tahoma"/>
        </w:rPr>
        <w:lastRenderedPageBreak/>
        <w:t>prevención alguna; la veracidad de la respuesta no formó parte del agravio; ni se realizó una consulta o trámite mediante el pedimento de información, o bien, que el Solicitante haya ampliado la solicitud.</w:t>
      </w:r>
    </w:p>
    <w:p w:rsidR="008B6C7C" w:rsidRPr="008912D5" w:rsidRDefault="008B6C7C" w:rsidP="008B6C7C">
      <w:pPr>
        <w:spacing w:line="360" w:lineRule="auto"/>
        <w:jc w:val="both"/>
        <w:rPr>
          <w:rFonts w:ascii="Palatino Linotype" w:eastAsia="Times New Roman" w:hAnsi="Palatino Linotype" w:cs="Tahoma"/>
        </w:rPr>
      </w:pPr>
    </w:p>
    <w:p w:rsidR="008B6C7C" w:rsidRPr="008B6C7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8B6C7C" w:rsidRPr="008B6C7C" w:rsidRDefault="008B6C7C" w:rsidP="008B6C7C">
      <w:pPr>
        <w:pStyle w:val="Prrafodelista"/>
        <w:rPr>
          <w:rFonts w:ascii="Palatino Linotype" w:eastAsia="Times New Roman" w:hAnsi="Palatino Linotype" w:cs="Tahoma"/>
          <w:lang w:val="es-ES"/>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B6C7C" w:rsidRPr="00AB76AB" w:rsidRDefault="008B6C7C" w:rsidP="008B6C7C">
      <w:pPr>
        <w:spacing w:line="360" w:lineRule="auto"/>
        <w:jc w:val="both"/>
        <w:rPr>
          <w:rFonts w:ascii="Palatino Linotype" w:eastAsia="Palatino Linotype" w:hAnsi="Palatino Linotype" w:cs="Palatino Linotype"/>
        </w:rPr>
      </w:pPr>
    </w:p>
    <w:p w:rsidR="008B6C7C" w:rsidRPr="00B030BA" w:rsidRDefault="008B6C7C" w:rsidP="008B6C7C">
      <w:pPr>
        <w:ind w:left="567"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r w:rsidRPr="00B030BA">
        <w:rPr>
          <w:rFonts w:ascii="Palatino Linotype" w:eastAsia="Palatino Linotype" w:hAnsi="Palatino Linotype" w:cs="Palatino Linotype"/>
          <w:b/>
          <w:i/>
          <w:sz w:val="22"/>
        </w:rPr>
        <w:t>Las solicitudes anónimas</w:t>
      </w:r>
      <w:r w:rsidRPr="00B030BA">
        <w:rPr>
          <w:rFonts w:ascii="Palatino Linotype" w:eastAsia="Palatino Linotype" w:hAnsi="Palatino Linotype" w:cs="Palatino Linotype"/>
          <w:i/>
          <w:sz w:val="22"/>
        </w:rPr>
        <w:t xml:space="preserve">, con nombre incompleto o seudónimo </w:t>
      </w:r>
      <w:r w:rsidRPr="00B030BA">
        <w:rPr>
          <w:rFonts w:ascii="Palatino Linotype" w:eastAsia="Palatino Linotype" w:hAnsi="Palatino Linotype" w:cs="Palatino Linotype"/>
          <w:b/>
          <w:i/>
          <w:sz w:val="22"/>
        </w:rPr>
        <w:t>serán procedentes para su trámite por parte del sujeto obligado ante quien se presente</w:t>
      </w:r>
      <w:r w:rsidRPr="00B030BA">
        <w:rPr>
          <w:rFonts w:ascii="Palatino Linotype" w:eastAsia="Palatino Linotype" w:hAnsi="Palatino Linotype" w:cs="Palatino Linotype"/>
          <w:i/>
          <w:sz w:val="22"/>
        </w:rPr>
        <w:t>. No podrá requerirse información adicional con motivo del nombre proporcionado por el solicitante."</w:t>
      </w:r>
    </w:p>
    <w:p w:rsidR="008B6C7C" w:rsidRPr="00AB76AB" w:rsidRDefault="008B6C7C" w:rsidP="008B6C7C">
      <w:pPr>
        <w:spacing w:line="360" w:lineRule="auto"/>
        <w:jc w:val="both"/>
        <w:rPr>
          <w:rFonts w:ascii="Palatino Linotype" w:eastAsia="Palatino Linotype" w:hAnsi="Palatino Linotype" w:cs="Palatino Linotype"/>
        </w:rPr>
      </w:pPr>
    </w:p>
    <w:p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8B6C7C" w:rsidRPr="00B030BA"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r w:rsidRPr="00B030BA">
        <w:rPr>
          <w:rFonts w:ascii="Palatino Linotype" w:eastAsia="Palatino Linotype" w:hAnsi="Palatino Linotype" w:cs="Palatino Linotype"/>
          <w:b/>
          <w:i/>
          <w:sz w:val="22"/>
        </w:rPr>
        <w:t>Artículo 6.-</w:t>
      </w:r>
      <w:r w:rsidRPr="00B030BA">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w:t>
      </w:r>
      <w:r w:rsidRPr="00B030BA">
        <w:rPr>
          <w:rFonts w:ascii="Palatino Linotype" w:eastAsia="Palatino Linotype" w:hAnsi="Palatino Linotype" w:cs="Palatino Linotype"/>
          <w:i/>
          <w:sz w:val="22"/>
        </w:rPr>
        <w:lastRenderedPageBreak/>
        <w:t>terceros, provoque algún delito, o perturbe el orden público; el derecho de réplica será ejercido en los términos dispuestos por la ley. El derecho a la información será garantizado por el Estado.</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Para efectos de lo dispuesto en el presente artículo se observará lo siguiente:</w:t>
      </w:r>
    </w:p>
    <w:p w:rsidR="008B6C7C" w:rsidRPr="00B030BA" w:rsidRDefault="008B6C7C" w:rsidP="008B6C7C">
      <w:pPr>
        <w:ind w:left="426" w:right="476"/>
        <w:jc w:val="both"/>
        <w:rPr>
          <w:rFonts w:ascii="Palatino Linotype" w:eastAsia="Palatino Linotype" w:hAnsi="Palatino Linotype" w:cs="Palatino Linotype"/>
          <w:i/>
          <w:sz w:val="22"/>
        </w:rPr>
      </w:pP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rsidR="008B6C7C" w:rsidRPr="00B030BA" w:rsidRDefault="008B6C7C" w:rsidP="008B6C7C">
      <w:pPr>
        <w:ind w:left="426" w:right="476"/>
        <w:jc w:val="both"/>
        <w:rPr>
          <w:rFonts w:ascii="Palatino Linotype" w:eastAsia="Palatino Linotype" w:hAnsi="Palatino Linotype" w:cs="Palatino Linotype"/>
          <w:i/>
          <w:sz w:val="22"/>
        </w:rPr>
      </w:pP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B030BA">
        <w:rPr>
          <w:rFonts w:ascii="Palatino Linotype" w:eastAsia="Palatino Linotype" w:hAnsi="Palatino Linotype" w:cs="Palatino Linotype"/>
          <w:sz w:val="22"/>
        </w:rPr>
        <w:t>(Sic)</w:t>
      </w:r>
    </w:p>
    <w:p w:rsidR="008B6C7C" w:rsidRPr="00B030BA" w:rsidRDefault="008B6C7C" w:rsidP="008B6C7C">
      <w:pPr>
        <w:spacing w:line="360" w:lineRule="auto"/>
        <w:ind w:left="567" w:right="474"/>
        <w:jc w:val="both"/>
        <w:rPr>
          <w:rFonts w:ascii="Palatino Linotype" w:eastAsia="Palatino Linotype" w:hAnsi="Palatino Linotype" w:cs="Palatino Linotype"/>
          <w:i/>
          <w:sz w:val="22"/>
        </w:rPr>
      </w:pPr>
    </w:p>
    <w:p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8B6C7C" w:rsidRPr="00B030BA"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B030BA" w:rsidRDefault="008B6C7C" w:rsidP="008B6C7C">
      <w:pPr>
        <w:ind w:left="425"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r w:rsidRPr="00B030BA">
        <w:rPr>
          <w:rFonts w:ascii="Palatino Linotype" w:eastAsia="Palatino Linotype" w:hAnsi="Palatino Linotype" w:cs="Palatino Linotype"/>
          <w:b/>
          <w:i/>
          <w:sz w:val="22"/>
        </w:rPr>
        <w:t>Artículo 5.-</w:t>
      </w:r>
      <w:r w:rsidRPr="00B030BA">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B6C7C" w:rsidRPr="00B030BA" w:rsidRDefault="008B6C7C" w:rsidP="008B6C7C">
      <w:pPr>
        <w:spacing w:line="360" w:lineRule="auto"/>
        <w:ind w:left="567" w:right="474"/>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8B6C7C" w:rsidRPr="00B030BA" w:rsidRDefault="008B6C7C" w:rsidP="008B6C7C">
      <w:pPr>
        <w:ind w:left="567"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lastRenderedPageBreak/>
        <w:t>III. Toda persona, sin necesidad de acreditar interés alguno o justificar su utilización, tendrá acceso gratuito a la información pública, a sus datos personales o a la rectificación de éstos;</w:t>
      </w:r>
    </w:p>
    <w:p w:rsidR="008B6C7C" w:rsidRPr="00B030BA" w:rsidRDefault="008B6C7C" w:rsidP="008B6C7C">
      <w:pPr>
        <w:ind w:left="567"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p>
    <w:p w:rsidR="008B6C7C" w:rsidRPr="00B030BA" w:rsidRDefault="008B6C7C" w:rsidP="008B6C7C">
      <w:pPr>
        <w:ind w:left="426"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B6C7C" w:rsidRPr="00B030BA" w:rsidRDefault="008B6C7C" w:rsidP="008B6C7C">
      <w:pPr>
        <w:spacing w:line="360" w:lineRule="auto"/>
        <w:ind w:left="567" w:right="474"/>
        <w:jc w:val="both"/>
        <w:rPr>
          <w:rFonts w:ascii="Palatino Linotype" w:eastAsia="Palatino Linotype" w:hAnsi="Palatino Linotype" w:cs="Palatino Linotype"/>
          <w:i/>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8B6C7C" w:rsidRPr="00B030BA" w:rsidRDefault="008B6C7C" w:rsidP="008B6C7C">
      <w:pPr>
        <w:spacing w:line="360" w:lineRule="auto"/>
        <w:ind w:left="567" w:right="474"/>
        <w:jc w:val="both"/>
        <w:rPr>
          <w:rFonts w:ascii="Palatino Linotype" w:eastAsia="Palatino Linotype" w:hAnsi="Palatino Linotype" w:cs="Palatino Linotype"/>
          <w:i/>
          <w:sz w:val="22"/>
        </w:rPr>
      </w:pPr>
    </w:p>
    <w:p w:rsidR="008B6C7C" w:rsidRPr="00B030BA" w:rsidRDefault="008B6C7C" w:rsidP="008B6C7C">
      <w:pPr>
        <w:ind w:left="425" w:right="47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w:t>
      </w:r>
      <w:r w:rsidRPr="00B030BA">
        <w:rPr>
          <w:rFonts w:ascii="Palatino Linotype" w:eastAsia="Palatino Linotype" w:hAnsi="Palatino Linotype" w:cs="Palatino Linotype"/>
          <w:b/>
          <w:i/>
          <w:sz w:val="22"/>
        </w:rPr>
        <w:t>Artículo 1</w:t>
      </w:r>
      <w:r w:rsidRPr="00B030BA">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B6C7C" w:rsidRPr="00B030BA" w:rsidRDefault="008B6C7C" w:rsidP="008B6C7C">
      <w:pPr>
        <w:ind w:left="426" w:right="474"/>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8B6C7C" w:rsidRPr="00B030BA" w:rsidRDefault="008B6C7C" w:rsidP="008B6C7C">
      <w:pPr>
        <w:ind w:left="426" w:right="474"/>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B6C7C" w:rsidRPr="00B030BA" w:rsidRDefault="008B6C7C" w:rsidP="008B6C7C">
      <w:pPr>
        <w:ind w:left="426" w:right="474"/>
        <w:jc w:val="both"/>
        <w:rPr>
          <w:rFonts w:ascii="Palatino Linotype" w:eastAsia="Palatino Linotype" w:hAnsi="Palatino Linotype" w:cs="Palatino Linotype"/>
          <w:i/>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xml:space="preserve">, de acreditar su legitimación en la causa o su interés en el asunto, lo que permite la posibilidad de que, incluso, la solicitud de acceso a la </w:t>
      </w:r>
      <w:r w:rsidRPr="00AB76AB">
        <w:rPr>
          <w:rFonts w:ascii="Palatino Linotype" w:eastAsia="Palatino Linotype" w:hAnsi="Palatino Linotype" w:cs="Palatino Linotype"/>
        </w:rPr>
        <w:lastRenderedPageBreak/>
        <w:t>información pueda ser anónima o no contener un nombre que identifique al solicitante o que permita tener certeza sobre su identidad.</w:t>
      </w:r>
    </w:p>
    <w:p w:rsidR="008B6C7C" w:rsidRPr="00AB76AB" w:rsidRDefault="008B6C7C" w:rsidP="008B6C7C">
      <w:pPr>
        <w:spacing w:line="360" w:lineRule="auto"/>
        <w:jc w:val="both"/>
        <w:rPr>
          <w:rFonts w:ascii="Palatino Linotype" w:eastAsia="Palatino Linotype" w:hAnsi="Palatino Linotype" w:cs="Palatino Linotype"/>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B6C7C" w:rsidRPr="00B030BA" w:rsidRDefault="008B6C7C" w:rsidP="008B6C7C">
      <w:pPr>
        <w:spacing w:line="360" w:lineRule="auto"/>
        <w:jc w:val="both"/>
        <w:rPr>
          <w:rFonts w:ascii="Palatino Linotype" w:eastAsia="Palatino Linotype" w:hAnsi="Palatino Linotype" w:cs="Palatino Linotype"/>
          <w:sz w:val="22"/>
        </w:rPr>
      </w:pPr>
    </w:p>
    <w:p w:rsidR="008B6C7C" w:rsidRPr="00B030BA" w:rsidRDefault="008B6C7C" w:rsidP="008B6C7C">
      <w:pPr>
        <w:ind w:left="567" w:right="616"/>
        <w:jc w:val="both"/>
        <w:rPr>
          <w:rFonts w:ascii="Palatino Linotype" w:eastAsia="Palatino Linotype" w:hAnsi="Palatino Linotype" w:cs="Palatino Linotype"/>
          <w:i/>
          <w:sz w:val="22"/>
        </w:rPr>
      </w:pPr>
      <w:r w:rsidRPr="00B030BA">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B6C7C" w:rsidRPr="00B030BA" w:rsidRDefault="008B6C7C" w:rsidP="008B6C7C">
      <w:pPr>
        <w:spacing w:line="360" w:lineRule="auto"/>
        <w:jc w:val="both"/>
        <w:rPr>
          <w:rFonts w:ascii="Palatino Linotype" w:eastAsia="Palatino Linotype" w:hAnsi="Palatino Linotype" w:cs="Palatino Linotype"/>
          <w:sz w:val="22"/>
        </w:rPr>
      </w:pPr>
    </w:p>
    <w:p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w:t>
      </w:r>
      <w:r w:rsidRPr="00AB76AB">
        <w:rPr>
          <w:rFonts w:ascii="Palatino Linotype" w:eastAsia="Palatino Linotype" w:hAnsi="Palatino Linotype" w:cs="Palatino Linotype"/>
        </w:rPr>
        <w:lastRenderedPageBreak/>
        <w:t>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134CE6" w:rsidRDefault="009F09BC" w:rsidP="00EF280A">
      <w:pPr>
        <w:pStyle w:val="Prrafodelista"/>
        <w:spacing w:line="360" w:lineRule="auto"/>
        <w:ind w:left="0"/>
        <w:jc w:val="both"/>
        <w:rPr>
          <w:rFonts w:ascii="Palatino Linotype" w:hAnsi="Palatino Linotype"/>
          <w:color w:val="000000" w:themeColor="text1"/>
        </w:rPr>
      </w:pPr>
    </w:p>
    <w:p w:rsidR="009F09BC" w:rsidRDefault="009F09BC" w:rsidP="00CF0D2B">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134CE6">
        <w:rPr>
          <w:rFonts w:ascii="Palatino Linotype" w:hAnsi="Palatino Linotype"/>
          <w:b/>
          <w:color w:val="000000" w:themeColor="text1"/>
          <w:sz w:val="24"/>
          <w:szCs w:val="24"/>
        </w:rPr>
        <w:t xml:space="preserve">TERCERO. </w:t>
      </w:r>
      <w:bookmarkStart w:id="145"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1"/>
      <w:bookmarkEnd w:id="142"/>
      <w:bookmarkEnd w:id="143"/>
      <w:bookmarkEnd w:id="144"/>
      <w:bookmarkEnd w:id="145"/>
    </w:p>
    <w:p w:rsidR="005414D5" w:rsidRDefault="005414D5" w:rsidP="005414D5"/>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rsidR="005414D5" w:rsidRPr="00B030BA" w:rsidRDefault="005414D5" w:rsidP="005414D5">
      <w:pPr>
        <w:spacing w:line="360" w:lineRule="auto"/>
        <w:jc w:val="both"/>
        <w:rPr>
          <w:rFonts w:ascii="Palatino Linotype" w:eastAsia="Times New Roman" w:hAnsi="Palatino Linotype" w:cs="Arial"/>
          <w:bCs/>
          <w:sz w:val="22"/>
        </w:rPr>
      </w:pP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
          <w:bCs/>
          <w:i/>
          <w:sz w:val="22"/>
        </w:rPr>
        <w:t xml:space="preserve">“Artículo 179. </w:t>
      </w:r>
      <w:r w:rsidRPr="00B030BA">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B030BA" w:rsidRDefault="00411B64" w:rsidP="005414D5">
      <w:pPr>
        <w:spacing w:line="360" w:lineRule="auto"/>
        <w:ind w:left="567" w:right="567"/>
        <w:jc w:val="both"/>
        <w:rPr>
          <w:rFonts w:ascii="Palatino Linotype" w:hAnsi="Palatino Linotype" w:cs="Arial"/>
          <w:bCs/>
          <w:i/>
          <w:sz w:val="22"/>
        </w:rPr>
      </w:pP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I. La negativa a la información solicitada;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II. La clasificación de la información;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III. La declaración de inexistencia de la información;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lastRenderedPageBreak/>
        <w:t xml:space="preserve">IV. La declaración de incompetencia por el sujeto obligado;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V. La entrega de información incompleta;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VI. La entrega de información que no corresponda con lo solicitado;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VII. La falta de respuesta a una solicitud de acceso a la información;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VIII. La notificación, entrega o puesta a disposición de información en una modalidad o formato distinto al solicitado;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IX. La entrega o puesta a disposición de información en un formato incomprensible y/o no accesible para el solicitante;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X. Los costos o tiempos de entrega de la información;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XI. La falta de trámite a una solicitud;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XII. La negativa a permitir la consulta directa de la información;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 xml:space="preserve">XIII. La falta, deficiencia o insuficiencia de la fundamentación y/o motivación en la respuesta; y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XIV. La orientación a un trámite específico.</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w:t>
      </w:r>
    </w:p>
    <w:p w:rsidR="00BB5758" w:rsidRPr="00B030BA" w:rsidRDefault="00BB5758" w:rsidP="00BB5758">
      <w:pPr>
        <w:spacing w:line="360" w:lineRule="auto"/>
        <w:ind w:right="49"/>
        <w:contextualSpacing/>
        <w:jc w:val="both"/>
        <w:rPr>
          <w:rFonts w:ascii="Palatino Linotype" w:hAnsi="Palatino Linotype" w:cs="Tahoma"/>
          <w:sz w:val="22"/>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rsidR="00BB5758" w:rsidRDefault="00BB5758" w:rsidP="005414D5">
      <w:pPr>
        <w:tabs>
          <w:tab w:val="left" w:pos="4962"/>
        </w:tabs>
        <w:spacing w:line="360" w:lineRule="auto"/>
        <w:jc w:val="both"/>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xml:space="preserve">), el Recurso de Revisión constituye un medio reconocido en la Ley de Transparencia y </w:t>
      </w:r>
      <w:r w:rsidRPr="005414D5">
        <w:rPr>
          <w:rFonts w:ascii="Palatino Linotype" w:hAnsi="Palatino Linotype" w:cs="Tahoma"/>
          <w:lang w:val="es-ES"/>
        </w:rPr>
        <w:lastRenderedPageBreak/>
        <w:t>Acceso a la Información Pública del Estado de México y Municipios, a través del cual los Solicitantes pueden manifestar su inconformidad ante la respuesta otorgada por el Sujeto Obligado a una solicitud de información pública.</w:t>
      </w:r>
    </w:p>
    <w:p w:rsidR="00CC14BA" w:rsidRDefault="00CC14BA" w:rsidP="00CC14BA">
      <w:pPr>
        <w:spacing w:line="360" w:lineRule="auto"/>
        <w:ind w:right="49"/>
        <w:contextualSpacing/>
        <w:jc w:val="both"/>
        <w:rPr>
          <w:rFonts w:ascii="Palatino Linotype" w:hAnsi="Palatino Linotype" w:cs="Tahoma"/>
          <w:lang w:val="es-ES"/>
        </w:rPr>
      </w:pPr>
    </w:p>
    <w:p w:rsidR="005414D5" w:rsidRPr="00F849F2"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rsidR="00F849F2" w:rsidRPr="00F849F2" w:rsidRDefault="00F849F2" w:rsidP="00F849F2">
      <w:pPr>
        <w:pStyle w:val="Prrafodelista"/>
        <w:rPr>
          <w:rFonts w:ascii="Palatino Linotype" w:hAnsi="Palatino Linotype" w:cs="Tahoma"/>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color w:val="000000"/>
        </w:rPr>
      </w:pPr>
      <w:r w:rsidRPr="005414D5">
        <w:rPr>
          <w:rFonts w:ascii="Palatino Linotype" w:hAnsi="Palatino Linotype" w:cs="Tahoma"/>
          <w:bCs/>
          <w:iCs/>
          <w:lang w:val="es-ES"/>
        </w:rPr>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a través del Sistema de Acceso a la Información Mexiquense (SAIMEX), dar trámite y respuesta a la solicitud de información.</w:t>
      </w:r>
    </w:p>
    <w:p w:rsidR="005414D5" w:rsidRPr="005414D5" w:rsidRDefault="005414D5" w:rsidP="005414D5">
      <w:pPr>
        <w:spacing w:line="360" w:lineRule="auto"/>
        <w:contextualSpacing/>
        <w:jc w:val="both"/>
        <w:rPr>
          <w:rFonts w:ascii="Palatino Linotype" w:hAnsi="Palatino Linotype" w:cs="Tahoma"/>
          <w:bCs/>
          <w:color w:val="000000"/>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7D711C">
        <w:rPr>
          <w:rFonts w:ascii="Palatino Linotype" w:hAnsi="Palatino Linotype" w:cs="Tahoma"/>
          <w:bCs/>
          <w:iCs/>
          <w:lang w:val="es-ES"/>
        </w:rPr>
        <w:t>nuevamente</w:t>
      </w:r>
      <w:r w:rsidRPr="005414D5">
        <w:rPr>
          <w:rFonts w:ascii="Palatino Linotype" w:hAnsi="Palatino Linotype" w:cs="Tahoma"/>
          <w:bCs/>
          <w:color w:val="000000"/>
        </w:rPr>
        <w:t xml:space="preserv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w:t>
      </w:r>
      <w:r w:rsidRPr="005414D5">
        <w:rPr>
          <w:rFonts w:ascii="Palatino Linotype" w:hAnsi="Palatino Linotype" w:cs="Tahoma"/>
          <w:bCs/>
          <w:color w:val="000000"/>
        </w:rPr>
        <w:lastRenderedPageBreak/>
        <w:t xml:space="preserve">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rsidR="003E42AE" w:rsidRPr="00B030BA" w:rsidRDefault="003E42AE" w:rsidP="005414D5">
      <w:pPr>
        <w:spacing w:line="360" w:lineRule="auto"/>
        <w:ind w:left="567" w:right="567"/>
        <w:jc w:val="both"/>
        <w:rPr>
          <w:rFonts w:ascii="Palatino Linotype" w:hAnsi="Palatino Linotype" w:cs="Arial"/>
          <w:b/>
          <w:bCs/>
          <w:i/>
          <w:sz w:val="22"/>
        </w:rPr>
      </w:pP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
          <w:bCs/>
          <w:i/>
          <w:sz w:val="22"/>
        </w:rPr>
        <w:t xml:space="preserve">“Artículo 179. </w:t>
      </w:r>
      <w:r w:rsidRPr="00B030BA">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w:t>
      </w:r>
    </w:p>
    <w:p w:rsidR="005414D5" w:rsidRPr="00B030BA" w:rsidRDefault="005414D5" w:rsidP="005414D5">
      <w:pPr>
        <w:spacing w:line="360" w:lineRule="auto"/>
        <w:ind w:left="567" w:right="567"/>
        <w:jc w:val="both"/>
        <w:rPr>
          <w:rFonts w:ascii="Palatino Linotype" w:hAnsi="Palatino Linotype" w:cs="Arial"/>
          <w:bCs/>
          <w:i/>
          <w:sz w:val="22"/>
        </w:rPr>
      </w:pPr>
      <w:r w:rsidRPr="00B030BA">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B030BA" w:rsidRDefault="00BB5758" w:rsidP="00BB5758">
      <w:pPr>
        <w:spacing w:line="360" w:lineRule="auto"/>
        <w:ind w:right="49"/>
        <w:contextualSpacing/>
        <w:jc w:val="both"/>
        <w:rPr>
          <w:rFonts w:ascii="Palatino Linotype" w:hAnsi="Palatino Linotype" w:cs="Tahoma"/>
          <w:bCs/>
          <w:iCs/>
          <w:sz w:val="22"/>
          <w:lang w:val="es-ES"/>
        </w:rPr>
      </w:pPr>
    </w:p>
    <w:p w:rsid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849F2">
        <w:rPr>
          <w:rFonts w:ascii="Palatino Linotype" w:hAnsi="Palatino Linotype" w:cs="Tahoma"/>
          <w:bCs/>
          <w:color w:val="000000"/>
        </w:rPr>
        <w:t>cumplimiento</w:t>
      </w:r>
      <w:r w:rsidRPr="005414D5">
        <w:rPr>
          <w:rFonts w:ascii="Palatino Linotype" w:hAnsi="Palatino Linotype" w:cs="Tahoma"/>
          <w:bCs/>
          <w:iCs/>
          <w:lang w:val="es-ES"/>
        </w:rPr>
        <w:t xml:space="preserve"> a las </w:t>
      </w:r>
      <w:r w:rsidRPr="007D711C">
        <w:rPr>
          <w:rFonts w:ascii="Palatino Linotype" w:hAnsi="Palatino Linotype" w:cs="Tahoma"/>
          <w:bCs/>
          <w:color w:val="000000"/>
        </w:rPr>
        <w:t>resoluciones</w:t>
      </w:r>
      <w:r w:rsidRPr="005414D5">
        <w:rPr>
          <w:rFonts w:ascii="Palatino Linotype" w:hAnsi="Palatino Linotype" w:cs="Tahoma"/>
          <w:bCs/>
          <w:iCs/>
          <w:lang w:val="es-ES"/>
        </w:rPr>
        <w:t xml:space="preserve"> de este Instituto, que hayan derivado de un Medio de Impugnación en donde la causal de procedencia fuera alguna de las fracciones referidas en el último párrafo, del artículo multicitado.</w:t>
      </w:r>
    </w:p>
    <w:p w:rsidR="00BB5758" w:rsidRPr="005414D5" w:rsidRDefault="00BB5758" w:rsidP="00BB5758">
      <w:pPr>
        <w:spacing w:line="360" w:lineRule="auto"/>
        <w:ind w:right="49"/>
        <w:contextualSpacing/>
        <w:jc w:val="both"/>
        <w:rPr>
          <w:rFonts w:ascii="Palatino Linotype" w:hAnsi="Palatino Linotype" w:cs="Tahoma"/>
          <w:bCs/>
          <w:iCs/>
          <w:lang w:val="es-ES"/>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00411B64">
        <w:rPr>
          <w:rFonts w:ascii="Palatino Linotype" w:hAnsi="Palatino Linotype" w:cs="Tahoma"/>
          <w:bCs/>
          <w:iCs/>
          <w:lang w:val="es-ES"/>
        </w:rPr>
        <w:t>e</w:t>
      </w:r>
      <w:r w:rsidRPr="005414D5">
        <w:rPr>
          <w:rFonts w:ascii="Palatino Linotype" w:hAnsi="Palatino Linotype" w:cs="Tahoma"/>
          <w:bCs/>
          <w:iCs/>
          <w:lang w:val="es-ES"/>
        </w:rPr>
        <w:t>l expediente</w:t>
      </w:r>
      <w:r w:rsidR="003E42AE">
        <w:rPr>
          <w:rFonts w:ascii="Palatino Linotype" w:hAnsi="Palatino Linotype" w:cs="Tahoma"/>
          <w:bCs/>
          <w:iCs/>
          <w:lang w:val="es-ES"/>
        </w:rPr>
        <w:t xml:space="preserve"> electrónico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rsidR="00BB5758" w:rsidRDefault="00BB5758" w:rsidP="005414D5">
      <w:pPr>
        <w:spacing w:line="360" w:lineRule="auto"/>
        <w:jc w:val="both"/>
        <w:rPr>
          <w:rFonts w:ascii="Palatino Linotype" w:eastAsia="Calibri" w:hAnsi="Palatino Linotype" w:cs="Tahoma"/>
          <w:color w:val="0D0D0D" w:themeColor="text1" w:themeTint="F2"/>
        </w:rPr>
      </w:pPr>
    </w:p>
    <w:p w:rsidR="005414D5" w:rsidRPr="005414D5"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lastRenderedPageBreak/>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5414D5" w:rsidRDefault="005414D5" w:rsidP="005414D5">
      <w:pPr>
        <w:spacing w:line="360" w:lineRule="auto"/>
        <w:jc w:val="both"/>
        <w:rPr>
          <w:rFonts w:ascii="Palatino Linotype" w:eastAsia="Calibri" w:hAnsi="Palatino Linotype" w:cs="Tahoma"/>
          <w:color w:val="0D0D0D" w:themeColor="text1" w:themeTint="F2"/>
        </w:rPr>
      </w:pPr>
    </w:p>
    <w:p w:rsidR="005414D5" w:rsidRPr="00BB5758"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Pr>
          <w:rFonts w:ascii="Palatino Linotype" w:hAnsi="Palatino Linotype" w:cs="Tahoma"/>
          <w:bCs/>
          <w:color w:val="000000"/>
        </w:rPr>
        <w:t>ón primigenio.</w:t>
      </w:r>
    </w:p>
    <w:p w:rsidR="00BB5758" w:rsidRDefault="00BB5758" w:rsidP="00BB5758">
      <w:pPr>
        <w:pStyle w:val="Prrafodelista"/>
        <w:rPr>
          <w:rFonts w:ascii="Palatino Linotype" w:eastAsia="Calibri" w:hAnsi="Palatino Linotype" w:cs="Tahoma"/>
          <w:b/>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5414D5" w:rsidRDefault="005414D5" w:rsidP="005414D5">
      <w:pPr>
        <w:spacing w:line="360" w:lineRule="auto"/>
        <w:jc w:val="both"/>
        <w:rPr>
          <w:rFonts w:ascii="Palatino Linotype" w:eastAsia="Calibri" w:hAnsi="Palatino Linotype" w:cs="Tahoma"/>
          <w:bCs/>
          <w:color w:val="0D0D0D" w:themeColor="text1" w:themeTint="F2"/>
        </w:rPr>
      </w:pPr>
    </w:p>
    <w:p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 xml:space="preserve">Por lo expuesto, se logra </w:t>
      </w:r>
      <w:r w:rsidR="00411B64" w:rsidRPr="005414D5">
        <w:rPr>
          <w:rFonts w:ascii="Palatino Linotype" w:hAnsi="Palatino Linotype" w:cs="Tahoma"/>
          <w:lang w:val="es-ES"/>
        </w:rPr>
        <w:t>distinguir</w:t>
      </w:r>
      <w:r w:rsidRPr="005414D5">
        <w:rPr>
          <w:rFonts w:ascii="Palatino Linotype" w:hAnsi="Palatino Linotype" w:cs="Tahoma"/>
          <w:lang w:val="es-ES"/>
        </w:rPr>
        <w:t xml:space="preserve">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desechamiento establecida en el artículo 191, fracción III, </w:t>
      </w:r>
      <w:r w:rsidRPr="005414D5">
        <w:rPr>
          <w:rFonts w:ascii="Palatino Linotype" w:hAnsi="Palatino Linotype" w:cs="Tahoma"/>
        </w:rPr>
        <w:lastRenderedPageBreak/>
        <w:t>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rsidR="00BB5758" w:rsidRDefault="00BB5758" w:rsidP="005414D5">
      <w:pPr>
        <w:spacing w:line="360" w:lineRule="auto"/>
        <w:jc w:val="both"/>
        <w:rPr>
          <w:rFonts w:ascii="Palatino Linotype" w:eastAsia="Times New Roman" w:hAnsi="Palatino Linotype" w:cs="Tahoma"/>
          <w:lang w:val="es-E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5414D5" w:rsidRDefault="005414D5" w:rsidP="005414D5">
      <w:pPr>
        <w:spacing w:line="360" w:lineRule="auto"/>
        <w:contextualSpacing/>
        <w:jc w:val="both"/>
        <w:rPr>
          <w:rFonts w:ascii="Palatino Linotype" w:eastAsia="Times New Roman" w:hAnsi="Palatino Linotype" w:cs="Tahoma"/>
          <w:bCs/>
          <w:iCs/>
        </w:rPr>
      </w:pPr>
    </w:p>
    <w:p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982FCD">
        <w:rPr>
          <w:rFonts w:ascii="Palatino Linotype" w:eastAsia="Times New Roman"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5414D5" w:rsidRDefault="005414D5" w:rsidP="005414D5"/>
    <w:p w:rsidR="00792D6A" w:rsidRPr="00982FCD"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982FCD">
        <w:rPr>
          <w:rFonts w:ascii="Palatino Linotype" w:eastAsia="Times New Roman" w:hAnsi="Palatino Linotype" w:cs="Tahoma"/>
          <w:bC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82FCD" w:rsidRPr="00982FCD" w:rsidRDefault="00982FCD" w:rsidP="00982FCD">
      <w:pPr>
        <w:pStyle w:val="Prrafodelista"/>
        <w:rPr>
          <w:rFonts w:ascii="Palatino Linotype" w:hAnsi="Palatino Linotype"/>
          <w:color w:val="000000" w:themeColor="text1"/>
        </w:rPr>
      </w:pP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6" w:name="_Toc504500693"/>
      <w:bookmarkStart w:id="147" w:name="_Toc534742545"/>
      <w:bookmarkStart w:id="148" w:name="_Toc2248738"/>
      <w:bookmarkStart w:id="149" w:name="_Toc34819440"/>
      <w:bookmarkStart w:id="150" w:name="_Toc51259595"/>
      <w:bookmarkStart w:id="151" w:name="_Toc83128595"/>
      <w:r w:rsidRPr="00134CE6">
        <w:rPr>
          <w:rFonts w:ascii="Palatino Linotype" w:eastAsia="Calibri" w:hAnsi="Palatino Linotype"/>
          <w:b/>
          <w:color w:val="000000" w:themeColor="text1"/>
          <w:sz w:val="24"/>
          <w:szCs w:val="24"/>
          <w:lang w:val="es-ES"/>
        </w:rPr>
        <w:t>R E S O L U T I V O S</w:t>
      </w:r>
      <w:bookmarkEnd w:id="146"/>
      <w:bookmarkEnd w:id="147"/>
      <w:bookmarkEnd w:id="148"/>
      <w:bookmarkEnd w:id="149"/>
      <w:bookmarkEnd w:id="150"/>
      <w:bookmarkEnd w:id="151"/>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lastRenderedPageBreak/>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642B8B" w:rsidRPr="00642B8B">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006A5154">
        <w:rPr>
          <w:rFonts w:ascii="Palatino Linotype" w:hAnsi="Palatino Linotype" w:cs="Arial"/>
          <w:b/>
        </w:rPr>
        <w:t xml:space="preserve"> </w:t>
      </w:r>
      <w:r w:rsidR="00670D19">
        <w:rPr>
          <w:rFonts w:ascii="Palatino Linotype" w:hAnsi="Palatino Linotype"/>
          <w:b/>
          <w:color w:val="000000" w:themeColor="text1"/>
        </w:rPr>
        <w:t>16228/INFOEM/ICR-111/IP/RR/2022</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B030BA">
        <w:rPr>
          <w:rFonts w:ascii="Palatino Linotype" w:eastAsia="Times New Roman" w:hAnsi="Palatino Linotype" w:cs="Tahoma"/>
          <w:b/>
          <w:lang w:val="es-ES"/>
        </w:rPr>
        <w:t>C</w:t>
      </w:r>
      <w:r w:rsidR="00BB5758" w:rsidRPr="00BB5758">
        <w:rPr>
          <w:rFonts w:ascii="Palatino Linotype" w:eastAsia="Times New Roman" w:hAnsi="Palatino Linotype" w:cs="Tahoma"/>
          <w:b/>
          <w:lang w:val="es-ES"/>
        </w:rPr>
        <w:t xml:space="preserve">onsiderando </w:t>
      </w:r>
      <w:r w:rsidR="00B030BA">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152" w:name="_Toc461648590"/>
      <w:bookmarkStart w:id="153" w:name="_Toc461648682"/>
      <w:bookmarkStart w:id="154" w:name="_Toc462228049"/>
      <w:bookmarkStart w:id="155" w:name="_Toc462228129"/>
      <w:bookmarkStart w:id="156" w:name="_Toc496099789"/>
      <w:bookmarkStart w:id="157" w:name="_Toc496100166"/>
      <w:bookmarkStart w:id="158" w:name="_Toc499756977"/>
      <w:bookmarkStart w:id="159" w:name="_Toc499757020"/>
      <w:bookmarkStart w:id="160" w:name="_Toc504377974"/>
      <w:r w:rsidRPr="00452437">
        <w:rPr>
          <w:rFonts w:ascii="Palatino Linotype" w:eastAsia="Times New Roman" w:hAnsi="Palatino Linotype" w:cs="Arial"/>
          <w:b/>
        </w:rPr>
        <w:t>SEGUNDO.</w:t>
      </w:r>
      <w:bookmarkEnd w:id="152"/>
      <w:bookmarkEnd w:id="153"/>
      <w:bookmarkEnd w:id="154"/>
      <w:bookmarkEnd w:id="155"/>
      <w:bookmarkEnd w:id="156"/>
      <w:bookmarkEnd w:id="157"/>
      <w:bookmarkEnd w:id="158"/>
      <w:bookmarkEnd w:id="159"/>
      <w:bookmarkEnd w:id="160"/>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B030BA" w:rsidRPr="00B030BA" w:rsidRDefault="00B030BA" w:rsidP="00B030BA">
      <w:pPr>
        <w:spacing w:before="240" w:after="240" w:line="360" w:lineRule="auto"/>
        <w:ind w:firstLine="1"/>
        <w:jc w:val="both"/>
        <w:rPr>
          <w:rFonts w:ascii="Palatino Linotype" w:hAnsi="Palatino Linotype"/>
          <w:smallCaps/>
        </w:rPr>
      </w:pPr>
      <w:bookmarkStart w:id="161" w:name="_Hlk129792997"/>
      <w:r w:rsidRPr="00B030B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B030BA">
        <w:rPr>
          <w:rStyle w:val="Referenciasutil"/>
          <w:rFonts w:ascii="Palatino Linotype" w:hAnsi="Palatino Linotype"/>
          <w:color w:val="auto"/>
        </w:rPr>
        <w:lastRenderedPageBreak/>
        <w:t xml:space="preserve">TRIGÉSIMA SEXTA SESIÓN ORDINARIA CELEBRADA EL TRES (03) DE OCTUBRE DE DOS MIL VEINTITRÉS, ANTE EL SECRETARIO TÉCNICO DEL PLENO ALEXIS TAPIA RAMÍREZ. </w:t>
      </w:r>
      <w:bookmarkEnd w:id="161"/>
    </w:p>
    <w:p w:rsidR="009F09BC" w:rsidRPr="00134CE6" w:rsidRDefault="009F09BC" w:rsidP="009F09BC">
      <w:pPr>
        <w:spacing w:line="360" w:lineRule="auto"/>
        <w:jc w:val="both"/>
        <w:rPr>
          <w:rFonts w:ascii="Palatino Linotype" w:hAnsi="Palatino Linotype"/>
          <w:color w:val="000000" w:themeColor="text1"/>
        </w:rPr>
      </w:pPr>
    </w:p>
    <w:p w:rsidR="009F09BC" w:rsidRDefault="009F09BC"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B030BA" w:rsidRDefault="00B030BA"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E8" w:rsidRDefault="002565E8" w:rsidP="003B7751">
      <w:r>
        <w:separator/>
      </w:r>
    </w:p>
  </w:endnote>
  <w:endnote w:type="continuationSeparator" w:id="0">
    <w:p w:rsidR="002565E8" w:rsidRDefault="002565E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30B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30BA">
              <w:rPr>
                <w:rFonts w:ascii="Palatino Linotype" w:hAnsi="Palatino Linotype"/>
                <w:bCs/>
                <w:noProof/>
                <w:sz w:val="20"/>
              </w:rPr>
              <w:t>23</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30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30BA">
      <w:rPr>
        <w:rFonts w:ascii="Palatino Linotype" w:hAnsi="Palatino Linotype"/>
        <w:bCs/>
        <w:noProof/>
        <w:sz w:val="20"/>
      </w:rPr>
      <w:t>23</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E8" w:rsidRDefault="002565E8" w:rsidP="003B7751">
      <w:r>
        <w:separator/>
      </w:r>
    </w:p>
  </w:footnote>
  <w:footnote w:type="continuationSeparator" w:id="0">
    <w:p w:rsidR="002565E8" w:rsidRDefault="002565E8"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2565E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D46375" w:rsidTr="00B030BA">
      <w:trPr>
        <w:trHeight w:val="227"/>
      </w:trPr>
      <w:tc>
        <w:tcPr>
          <w:tcW w:w="2976" w:type="dxa"/>
          <w:vAlign w:val="center"/>
          <w:hideMark/>
        </w:tcPr>
        <w:p w:rsidR="00D46375" w:rsidRPr="00B030BA" w:rsidRDefault="00D46375" w:rsidP="009F09BC">
          <w:pPr>
            <w:ind w:right="34"/>
            <w:jc w:val="right"/>
            <w:rPr>
              <w:rFonts w:ascii="Palatino Linotype" w:hAnsi="Palatino Linotype"/>
              <w:b/>
              <w:sz w:val="22"/>
              <w:szCs w:val="22"/>
            </w:rPr>
          </w:pPr>
          <w:r w:rsidRPr="00B030BA">
            <w:rPr>
              <w:rFonts w:ascii="Palatino Linotype" w:hAnsi="Palatino Linotype"/>
              <w:b/>
              <w:sz w:val="22"/>
              <w:szCs w:val="22"/>
            </w:rPr>
            <w:t>Recurso de Revisión:</w:t>
          </w:r>
        </w:p>
      </w:tc>
      <w:tc>
        <w:tcPr>
          <w:tcW w:w="3969" w:type="dxa"/>
          <w:vAlign w:val="center"/>
          <w:hideMark/>
        </w:tcPr>
        <w:p w:rsidR="00D46375" w:rsidRPr="00B030BA" w:rsidRDefault="00670D19" w:rsidP="002650A0">
          <w:pPr>
            <w:pStyle w:val="Encabezado"/>
            <w:rPr>
              <w:rFonts w:ascii="Palatino Linotype" w:hAnsi="Palatino Linotype"/>
              <w:sz w:val="22"/>
              <w:szCs w:val="22"/>
            </w:rPr>
          </w:pPr>
          <w:r w:rsidRPr="00B030BA">
            <w:rPr>
              <w:rFonts w:ascii="Palatino Linotype" w:hAnsi="Palatino Linotype"/>
              <w:sz w:val="22"/>
              <w:szCs w:val="22"/>
            </w:rPr>
            <w:t>16228/INFOEM/ICR-111/IP/RR/2022</w:t>
          </w:r>
        </w:p>
      </w:tc>
    </w:tr>
    <w:tr w:rsidR="00D46375" w:rsidTr="00B030BA">
      <w:trPr>
        <w:trHeight w:val="242"/>
      </w:trPr>
      <w:tc>
        <w:tcPr>
          <w:tcW w:w="2976" w:type="dxa"/>
          <w:vAlign w:val="center"/>
          <w:hideMark/>
        </w:tcPr>
        <w:p w:rsidR="00D46375" w:rsidRPr="00B030BA" w:rsidRDefault="00D46375" w:rsidP="009F09BC">
          <w:pPr>
            <w:ind w:right="34"/>
            <w:jc w:val="right"/>
            <w:rPr>
              <w:rFonts w:ascii="Palatino Linotype" w:hAnsi="Palatino Linotype"/>
              <w:b/>
              <w:sz w:val="22"/>
              <w:szCs w:val="22"/>
            </w:rPr>
          </w:pPr>
          <w:r w:rsidRPr="00B030BA">
            <w:rPr>
              <w:rFonts w:ascii="Palatino Linotype" w:hAnsi="Palatino Linotype"/>
              <w:b/>
              <w:sz w:val="22"/>
              <w:szCs w:val="22"/>
            </w:rPr>
            <w:t>Sujeto Obligado:</w:t>
          </w:r>
        </w:p>
      </w:tc>
      <w:tc>
        <w:tcPr>
          <w:tcW w:w="3969" w:type="dxa"/>
          <w:vAlign w:val="center"/>
          <w:hideMark/>
        </w:tcPr>
        <w:p w:rsidR="00D46375" w:rsidRPr="00B030BA" w:rsidRDefault="00CE3153" w:rsidP="009F09BC">
          <w:pPr>
            <w:pStyle w:val="Encabezado"/>
            <w:jc w:val="both"/>
            <w:rPr>
              <w:rFonts w:ascii="Palatino Linotype" w:hAnsi="Palatino Linotype"/>
              <w:sz w:val="22"/>
              <w:szCs w:val="22"/>
            </w:rPr>
          </w:pPr>
          <w:r w:rsidRPr="00B030BA">
            <w:rPr>
              <w:rFonts w:ascii="Palatino Linotype" w:hAnsi="Palatino Linotype"/>
              <w:color w:val="000000" w:themeColor="text1"/>
              <w:sz w:val="22"/>
              <w:szCs w:val="22"/>
            </w:rPr>
            <w:t>Ayuntamiento de Zinacantepec</w:t>
          </w:r>
        </w:p>
      </w:tc>
    </w:tr>
    <w:tr w:rsidR="00D46375" w:rsidTr="00B030BA">
      <w:trPr>
        <w:trHeight w:val="342"/>
      </w:trPr>
      <w:tc>
        <w:tcPr>
          <w:tcW w:w="2976" w:type="dxa"/>
          <w:vAlign w:val="center"/>
          <w:hideMark/>
        </w:tcPr>
        <w:p w:rsidR="00D46375" w:rsidRPr="00B030BA" w:rsidRDefault="00D46375" w:rsidP="00103414">
          <w:pPr>
            <w:ind w:right="34"/>
            <w:jc w:val="right"/>
            <w:rPr>
              <w:rFonts w:ascii="Palatino Linotype" w:hAnsi="Palatino Linotype"/>
              <w:b/>
              <w:sz w:val="22"/>
              <w:szCs w:val="22"/>
            </w:rPr>
          </w:pPr>
          <w:r w:rsidRPr="00B030BA">
            <w:rPr>
              <w:rFonts w:ascii="Palatino Linotype" w:hAnsi="Palatino Linotype"/>
              <w:b/>
              <w:sz w:val="22"/>
              <w:szCs w:val="22"/>
            </w:rPr>
            <w:t>Comisionad</w:t>
          </w:r>
          <w:r w:rsidR="00103414" w:rsidRPr="00B030BA">
            <w:rPr>
              <w:rFonts w:ascii="Palatino Linotype" w:hAnsi="Palatino Linotype"/>
              <w:b/>
              <w:sz w:val="22"/>
              <w:szCs w:val="22"/>
            </w:rPr>
            <w:t>a</w:t>
          </w:r>
          <w:r w:rsidRPr="00B030BA">
            <w:rPr>
              <w:rFonts w:ascii="Palatino Linotype" w:hAnsi="Palatino Linotype"/>
              <w:b/>
              <w:sz w:val="22"/>
              <w:szCs w:val="22"/>
            </w:rPr>
            <w:t xml:space="preserve"> Ponente:</w:t>
          </w:r>
        </w:p>
      </w:tc>
      <w:tc>
        <w:tcPr>
          <w:tcW w:w="3969" w:type="dxa"/>
          <w:vAlign w:val="center"/>
          <w:hideMark/>
        </w:tcPr>
        <w:p w:rsidR="00D46375" w:rsidRPr="00B030BA" w:rsidRDefault="00D46375" w:rsidP="009F09BC">
          <w:pPr>
            <w:pStyle w:val="Encabezado"/>
            <w:rPr>
              <w:rFonts w:ascii="Palatino Linotype" w:hAnsi="Palatino Linotype"/>
              <w:sz w:val="22"/>
              <w:szCs w:val="22"/>
            </w:rPr>
          </w:pPr>
          <w:r w:rsidRPr="00B030BA">
            <w:rPr>
              <w:rFonts w:ascii="Palatino Linotype" w:hAnsi="Palatino Linotype"/>
              <w:sz w:val="22"/>
              <w:szCs w:val="22"/>
            </w:rPr>
            <w:t>María del Rosario Mejía Ayala</w:t>
          </w:r>
        </w:p>
      </w:tc>
    </w:tr>
  </w:tbl>
  <w:p w:rsidR="00D46375" w:rsidRPr="00AE046A" w:rsidRDefault="002565E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B030BA" w:rsidRDefault="00D46375" w:rsidP="009F09BC">
          <w:pPr>
            <w:jc w:val="right"/>
            <w:rPr>
              <w:rFonts w:ascii="Palatino Linotype" w:hAnsi="Palatino Linotype"/>
              <w:b/>
              <w:sz w:val="22"/>
              <w:szCs w:val="22"/>
            </w:rPr>
          </w:pPr>
          <w:r w:rsidRPr="00B030BA">
            <w:rPr>
              <w:rFonts w:ascii="Palatino Linotype" w:hAnsi="Palatino Linotype"/>
              <w:b/>
              <w:sz w:val="22"/>
              <w:szCs w:val="22"/>
            </w:rPr>
            <w:t>Recurso de Revisión:</w:t>
          </w:r>
        </w:p>
      </w:tc>
      <w:tc>
        <w:tcPr>
          <w:tcW w:w="3684" w:type="dxa"/>
          <w:vAlign w:val="center"/>
          <w:hideMark/>
        </w:tcPr>
        <w:p w:rsidR="00D46375" w:rsidRPr="00B030BA" w:rsidRDefault="00670D19" w:rsidP="0069487D">
          <w:pPr>
            <w:pStyle w:val="Encabezado"/>
            <w:rPr>
              <w:rFonts w:ascii="Palatino Linotype" w:hAnsi="Palatino Linotype"/>
              <w:sz w:val="22"/>
              <w:szCs w:val="22"/>
            </w:rPr>
          </w:pPr>
          <w:r w:rsidRPr="00B030BA">
            <w:rPr>
              <w:rFonts w:ascii="Palatino Linotype" w:hAnsi="Palatino Linotype"/>
              <w:sz w:val="22"/>
              <w:szCs w:val="22"/>
            </w:rPr>
            <w:t>16228/INFOEM/ICR-111/IP/RR/2022</w:t>
          </w:r>
        </w:p>
      </w:tc>
    </w:tr>
    <w:tr w:rsidR="00D46375" w:rsidTr="006A04B6">
      <w:trPr>
        <w:trHeight w:val="242"/>
      </w:trPr>
      <w:tc>
        <w:tcPr>
          <w:tcW w:w="2977" w:type="dxa"/>
          <w:vAlign w:val="center"/>
          <w:hideMark/>
        </w:tcPr>
        <w:p w:rsidR="00D46375" w:rsidRPr="00B030BA" w:rsidRDefault="00D46375" w:rsidP="009F09BC">
          <w:pPr>
            <w:jc w:val="right"/>
            <w:rPr>
              <w:rFonts w:ascii="Palatino Linotype" w:hAnsi="Palatino Linotype"/>
              <w:b/>
              <w:sz w:val="22"/>
              <w:szCs w:val="22"/>
            </w:rPr>
          </w:pPr>
          <w:r w:rsidRPr="00B030BA">
            <w:rPr>
              <w:rFonts w:ascii="Palatino Linotype" w:hAnsi="Palatino Linotype"/>
              <w:b/>
              <w:sz w:val="22"/>
              <w:szCs w:val="22"/>
            </w:rPr>
            <w:t>Recurrente:</w:t>
          </w:r>
        </w:p>
      </w:tc>
      <w:tc>
        <w:tcPr>
          <w:tcW w:w="3684" w:type="dxa"/>
          <w:hideMark/>
        </w:tcPr>
        <w:p w:rsidR="00D46375" w:rsidRPr="00B030BA" w:rsidRDefault="00D46375" w:rsidP="00B030BA">
          <w:pPr>
            <w:pStyle w:val="Encabezado"/>
            <w:tabs>
              <w:tab w:val="left" w:pos="521"/>
            </w:tabs>
            <w:rPr>
              <w:rFonts w:ascii="Palatino Linotype" w:hAnsi="Palatino Linotype"/>
              <w:sz w:val="22"/>
              <w:szCs w:val="22"/>
            </w:rPr>
          </w:pPr>
        </w:p>
      </w:tc>
    </w:tr>
    <w:tr w:rsidR="00D46375" w:rsidTr="006A04B6">
      <w:trPr>
        <w:trHeight w:val="342"/>
      </w:trPr>
      <w:tc>
        <w:tcPr>
          <w:tcW w:w="2977" w:type="dxa"/>
          <w:vAlign w:val="center"/>
        </w:tcPr>
        <w:p w:rsidR="00D46375" w:rsidRPr="00B030BA" w:rsidRDefault="00D46375" w:rsidP="009F09BC">
          <w:pPr>
            <w:jc w:val="right"/>
            <w:rPr>
              <w:rFonts w:ascii="Palatino Linotype" w:hAnsi="Palatino Linotype"/>
              <w:b/>
              <w:sz w:val="22"/>
              <w:szCs w:val="22"/>
            </w:rPr>
          </w:pPr>
          <w:r w:rsidRPr="00B030BA">
            <w:rPr>
              <w:rFonts w:ascii="Palatino Linotype" w:hAnsi="Palatino Linotype"/>
              <w:b/>
              <w:sz w:val="22"/>
              <w:szCs w:val="22"/>
            </w:rPr>
            <w:t>Sujeto Obligado:</w:t>
          </w:r>
        </w:p>
      </w:tc>
      <w:tc>
        <w:tcPr>
          <w:tcW w:w="3684" w:type="dxa"/>
          <w:vAlign w:val="center"/>
        </w:tcPr>
        <w:p w:rsidR="00D46375" w:rsidRPr="00B030BA" w:rsidRDefault="00CE3153" w:rsidP="009F09BC">
          <w:pPr>
            <w:pStyle w:val="Encabezado"/>
            <w:jc w:val="both"/>
            <w:rPr>
              <w:rFonts w:ascii="Palatino Linotype" w:hAnsi="Palatino Linotype"/>
              <w:sz w:val="22"/>
              <w:szCs w:val="22"/>
            </w:rPr>
          </w:pPr>
          <w:r w:rsidRPr="00B030BA">
            <w:rPr>
              <w:rFonts w:ascii="Palatino Linotype" w:hAnsi="Palatino Linotype"/>
              <w:color w:val="000000" w:themeColor="text1"/>
              <w:sz w:val="22"/>
              <w:szCs w:val="22"/>
            </w:rPr>
            <w:t>Ayuntamiento de Zinacantepec</w:t>
          </w:r>
        </w:p>
      </w:tc>
    </w:tr>
    <w:tr w:rsidR="00D46375" w:rsidTr="006A04B6">
      <w:trPr>
        <w:trHeight w:val="342"/>
      </w:trPr>
      <w:tc>
        <w:tcPr>
          <w:tcW w:w="2977" w:type="dxa"/>
          <w:vAlign w:val="center"/>
        </w:tcPr>
        <w:p w:rsidR="00D46375" w:rsidRPr="00B030BA" w:rsidRDefault="00D46375" w:rsidP="009F09BC">
          <w:pPr>
            <w:jc w:val="right"/>
            <w:rPr>
              <w:rFonts w:ascii="Palatino Linotype" w:hAnsi="Palatino Linotype"/>
              <w:b/>
              <w:sz w:val="22"/>
              <w:szCs w:val="22"/>
            </w:rPr>
          </w:pPr>
          <w:r w:rsidRPr="00B030BA">
            <w:rPr>
              <w:rFonts w:ascii="Palatino Linotype" w:hAnsi="Palatino Linotype"/>
              <w:b/>
              <w:sz w:val="22"/>
              <w:szCs w:val="22"/>
            </w:rPr>
            <w:t>Comisionada Ponente:</w:t>
          </w:r>
        </w:p>
      </w:tc>
      <w:tc>
        <w:tcPr>
          <w:tcW w:w="3684" w:type="dxa"/>
          <w:vAlign w:val="center"/>
        </w:tcPr>
        <w:p w:rsidR="00D46375" w:rsidRPr="00B030BA" w:rsidRDefault="00D46375" w:rsidP="009F09BC">
          <w:pPr>
            <w:pStyle w:val="Encabezado"/>
            <w:rPr>
              <w:rFonts w:ascii="Palatino Linotype" w:hAnsi="Palatino Linotype"/>
              <w:sz w:val="22"/>
              <w:szCs w:val="22"/>
            </w:rPr>
          </w:pPr>
          <w:r w:rsidRPr="00B030BA">
            <w:rPr>
              <w:rFonts w:ascii="Palatino Linotype" w:hAnsi="Palatino Linotype"/>
              <w:sz w:val="22"/>
              <w:szCs w:val="22"/>
            </w:rPr>
            <w:t>María del Rosario Mejía Ayala</w:t>
          </w:r>
        </w:p>
      </w:tc>
    </w:tr>
  </w:tbl>
  <w:p w:rsidR="00D46375" w:rsidRPr="00C222C0" w:rsidRDefault="002565E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C02D8"/>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4290"/>
    <w:rsid w:val="001D23C1"/>
    <w:rsid w:val="001D373F"/>
    <w:rsid w:val="001D5404"/>
    <w:rsid w:val="001D630C"/>
    <w:rsid w:val="001E755B"/>
    <w:rsid w:val="00223C06"/>
    <w:rsid w:val="00237FA4"/>
    <w:rsid w:val="00252A29"/>
    <w:rsid w:val="002565E8"/>
    <w:rsid w:val="00256CDA"/>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44ACD"/>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7672"/>
    <w:rsid w:val="00456AEE"/>
    <w:rsid w:val="00456CFF"/>
    <w:rsid w:val="004D465B"/>
    <w:rsid w:val="004E4EE6"/>
    <w:rsid w:val="004E6CE4"/>
    <w:rsid w:val="004F34D1"/>
    <w:rsid w:val="00500BD7"/>
    <w:rsid w:val="00507B30"/>
    <w:rsid w:val="00524B46"/>
    <w:rsid w:val="00531473"/>
    <w:rsid w:val="005331D8"/>
    <w:rsid w:val="005414D5"/>
    <w:rsid w:val="00541549"/>
    <w:rsid w:val="005432D0"/>
    <w:rsid w:val="00546076"/>
    <w:rsid w:val="00547ACE"/>
    <w:rsid w:val="005507B0"/>
    <w:rsid w:val="00554A21"/>
    <w:rsid w:val="00556E0A"/>
    <w:rsid w:val="00563F2E"/>
    <w:rsid w:val="00564D7A"/>
    <w:rsid w:val="0057514F"/>
    <w:rsid w:val="00575E75"/>
    <w:rsid w:val="00583A39"/>
    <w:rsid w:val="005B0088"/>
    <w:rsid w:val="005B076D"/>
    <w:rsid w:val="005B6702"/>
    <w:rsid w:val="005C5021"/>
    <w:rsid w:val="005D2F1C"/>
    <w:rsid w:val="005D4C57"/>
    <w:rsid w:val="0062406B"/>
    <w:rsid w:val="00642B8B"/>
    <w:rsid w:val="00647F7C"/>
    <w:rsid w:val="00657639"/>
    <w:rsid w:val="006672E1"/>
    <w:rsid w:val="00670D19"/>
    <w:rsid w:val="00680C93"/>
    <w:rsid w:val="0069487D"/>
    <w:rsid w:val="006A04B6"/>
    <w:rsid w:val="006A5154"/>
    <w:rsid w:val="006A6390"/>
    <w:rsid w:val="006D15D0"/>
    <w:rsid w:val="006D1CED"/>
    <w:rsid w:val="006D6CC1"/>
    <w:rsid w:val="006E7397"/>
    <w:rsid w:val="006E7841"/>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E12E3"/>
    <w:rsid w:val="008E32EE"/>
    <w:rsid w:val="008E330F"/>
    <w:rsid w:val="008E6574"/>
    <w:rsid w:val="008F6D18"/>
    <w:rsid w:val="00911A75"/>
    <w:rsid w:val="009126F1"/>
    <w:rsid w:val="00925458"/>
    <w:rsid w:val="00926716"/>
    <w:rsid w:val="009335F9"/>
    <w:rsid w:val="00945135"/>
    <w:rsid w:val="0095341F"/>
    <w:rsid w:val="00982FCD"/>
    <w:rsid w:val="00995B4E"/>
    <w:rsid w:val="009972BB"/>
    <w:rsid w:val="009A2251"/>
    <w:rsid w:val="009C1B6F"/>
    <w:rsid w:val="009C46F2"/>
    <w:rsid w:val="009D0241"/>
    <w:rsid w:val="009D5A32"/>
    <w:rsid w:val="009E5B16"/>
    <w:rsid w:val="009F09BC"/>
    <w:rsid w:val="00A224A7"/>
    <w:rsid w:val="00A23E82"/>
    <w:rsid w:val="00A429D6"/>
    <w:rsid w:val="00A47F71"/>
    <w:rsid w:val="00A533B8"/>
    <w:rsid w:val="00A56791"/>
    <w:rsid w:val="00A626EB"/>
    <w:rsid w:val="00A739EE"/>
    <w:rsid w:val="00A9000C"/>
    <w:rsid w:val="00AD316E"/>
    <w:rsid w:val="00AD63B4"/>
    <w:rsid w:val="00AF4BBC"/>
    <w:rsid w:val="00B030BA"/>
    <w:rsid w:val="00B0695D"/>
    <w:rsid w:val="00B07BF8"/>
    <w:rsid w:val="00B11CDD"/>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073C6"/>
    <w:rsid w:val="00F24A04"/>
    <w:rsid w:val="00F35B0C"/>
    <w:rsid w:val="00F42ADB"/>
    <w:rsid w:val="00F469C7"/>
    <w:rsid w:val="00F572AD"/>
    <w:rsid w:val="00F72588"/>
    <w:rsid w:val="00F7371C"/>
    <w:rsid w:val="00F849F2"/>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B030B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771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A412-2371-484F-A739-89E4D119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4937</Words>
  <Characters>27158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2023-08-03T17:58:00Z</cp:lastPrinted>
  <dcterms:created xsi:type="dcterms:W3CDTF">2023-09-21T17:09:00Z</dcterms:created>
  <dcterms:modified xsi:type="dcterms:W3CDTF">2023-10-03T18:57:00Z</dcterms:modified>
</cp:coreProperties>
</file>