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39EFF8B4" w:rsidR="005C2E26" w:rsidRPr="00DE4AD8" w:rsidRDefault="005C2E26" w:rsidP="00DE4AD8">
      <w:pPr>
        <w:spacing w:line="360" w:lineRule="auto"/>
        <w:jc w:val="both"/>
        <w:rPr>
          <w:rFonts w:ascii="Palatino Linotype" w:hAnsi="Palatino Linotype"/>
        </w:rPr>
      </w:pPr>
      <w:r w:rsidRPr="00DE4AD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DE4AD8">
        <w:rPr>
          <w:rFonts w:ascii="Palatino Linotype" w:hAnsi="Palatino Linotype"/>
        </w:rPr>
        <w:t>d</w:t>
      </w:r>
      <w:r w:rsidRPr="00DE4AD8">
        <w:rPr>
          <w:rFonts w:ascii="Palatino Linotype" w:hAnsi="Palatino Linotype"/>
        </w:rPr>
        <w:t xml:space="preserve">el </w:t>
      </w:r>
      <w:r w:rsidR="00210E58" w:rsidRPr="00210E58">
        <w:rPr>
          <w:rFonts w:ascii="Palatino Linotype" w:hAnsi="Palatino Linotype"/>
          <w:b/>
        </w:rPr>
        <w:t>veinticinco</w:t>
      </w:r>
      <w:r w:rsidR="00B15D05" w:rsidRPr="00DE4AD8">
        <w:rPr>
          <w:rFonts w:ascii="Palatino Linotype" w:hAnsi="Palatino Linotype"/>
          <w:b/>
        </w:rPr>
        <w:t xml:space="preserve"> de </w:t>
      </w:r>
      <w:r w:rsidR="00D44BC5">
        <w:rPr>
          <w:rFonts w:ascii="Palatino Linotype" w:hAnsi="Palatino Linotype"/>
          <w:b/>
        </w:rPr>
        <w:t xml:space="preserve">octubre </w:t>
      </w:r>
      <w:bookmarkStart w:id="0" w:name="_GoBack"/>
      <w:bookmarkEnd w:id="0"/>
      <w:r w:rsidR="00200124" w:rsidRPr="00DE4AD8">
        <w:rPr>
          <w:rFonts w:ascii="Palatino Linotype" w:hAnsi="Palatino Linotype"/>
          <w:b/>
        </w:rPr>
        <w:t xml:space="preserve"> </w:t>
      </w:r>
      <w:r w:rsidR="00B15D05" w:rsidRPr="00DE4AD8">
        <w:rPr>
          <w:rFonts w:ascii="Palatino Linotype" w:hAnsi="Palatino Linotype"/>
          <w:b/>
        </w:rPr>
        <w:t xml:space="preserve">de </w:t>
      </w:r>
      <w:r w:rsidR="00943122" w:rsidRPr="00DE4AD8">
        <w:rPr>
          <w:rFonts w:ascii="Palatino Linotype" w:hAnsi="Palatino Linotype"/>
          <w:b/>
        </w:rPr>
        <w:t xml:space="preserve">dos mil </w:t>
      </w:r>
      <w:r w:rsidR="00395329" w:rsidRPr="00DE4AD8">
        <w:rPr>
          <w:rFonts w:ascii="Palatino Linotype" w:hAnsi="Palatino Linotype"/>
          <w:b/>
        </w:rPr>
        <w:t>veintitrés</w:t>
      </w:r>
      <w:r w:rsidR="00943122" w:rsidRPr="00DE4AD8">
        <w:rPr>
          <w:rFonts w:ascii="Palatino Linotype" w:hAnsi="Palatino Linotype"/>
        </w:rPr>
        <w:t>.</w:t>
      </w:r>
    </w:p>
    <w:p w14:paraId="28464D58" w14:textId="77777777" w:rsidR="00457BB8" w:rsidRPr="00DE4AD8" w:rsidRDefault="00457BB8" w:rsidP="00DE4AD8">
      <w:pPr>
        <w:spacing w:line="360" w:lineRule="auto"/>
        <w:jc w:val="both"/>
        <w:rPr>
          <w:rFonts w:ascii="Palatino Linotype" w:hAnsi="Palatino Linotype"/>
        </w:rPr>
      </w:pPr>
    </w:p>
    <w:p w14:paraId="2C11FACB" w14:textId="2467A048" w:rsidR="00457BB8" w:rsidRPr="00DE4AD8" w:rsidRDefault="00457BB8" w:rsidP="00DE4AD8">
      <w:pPr>
        <w:spacing w:line="360" w:lineRule="auto"/>
        <w:jc w:val="both"/>
        <w:rPr>
          <w:rFonts w:ascii="Palatino Linotype" w:hAnsi="Palatino Linotype"/>
          <w:b/>
        </w:rPr>
      </w:pPr>
      <w:r w:rsidRPr="00DE4AD8">
        <w:rPr>
          <w:rFonts w:ascii="Palatino Linotype" w:hAnsi="Palatino Linotype"/>
          <w:b/>
        </w:rPr>
        <w:t>VISTO</w:t>
      </w:r>
      <w:r w:rsidRPr="00DE4AD8">
        <w:rPr>
          <w:rFonts w:ascii="Palatino Linotype" w:hAnsi="Palatino Linotype"/>
        </w:rPr>
        <w:t xml:space="preserve"> el exp</w:t>
      </w:r>
      <w:r w:rsidR="00CB5585" w:rsidRPr="00DE4AD8">
        <w:rPr>
          <w:rFonts w:ascii="Palatino Linotype" w:hAnsi="Palatino Linotype"/>
        </w:rPr>
        <w:t xml:space="preserve">ediente formado con motivo del </w:t>
      </w:r>
      <w:r w:rsidR="00D86297" w:rsidRPr="00DE4AD8">
        <w:rPr>
          <w:rFonts w:ascii="Palatino Linotype" w:hAnsi="Palatino Linotype"/>
        </w:rPr>
        <w:t>Recurso Revisión</w:t>
      </w:r>
      <w:r w:rsidRPr="00DE4AD8">
        <w:rPr>
          <w:rFonts w:ascii="Palatino Linotype" w:hAnsi="Palatino Linotype"/>
        </w:rPr>
        <w:t xml:space="preserve"> </w:t>
      </w:r>
      <w:r w:rsidR="003717B3" w:rsidRPr="00DE4AD8">
        <w:rPr>
          <w:rFonts w:ascii="Palatino Linotype" w:hAnsi="Palatino Linotype"/>
          <w:b/>
          <w:lang w:val="es-ES_tradnl"/>
        </w:rPr>
        <w:t>00932</w:t>
      </w:r>
      <w:r w:rsidR="0033340B" w:rsidRPr="00DE4AD8">
        <w:rPr>
          <w:rFonts w:ascii="Palatino Linotype" w:hAnsi="Palatino Linotype"/>
          <w:b/>
          <w:lang w:val="es-ES_tradnl"/>
        </w:rPr>
        <w:t>/INFOEM/IP/RR/2023</w:t>
      </w:r>
      <w:r w:rsidRPr="00DE4AD8">
        <w:rPr>
          <w:rFonts w:ascii="Palatino Linotype" w:hAnsi="Palatino Linotype"/>
        </w:rPr>
        <w:t xml:space="preserve">, </w:t>
      </w:r>
      <w:r w:rsidR="006C52D7" w:rsidRPr="00DE4AD8">
        <w:rPr>
          <w:rFonts w:ascii="Palatino Linotype" w:hAnsi="Palatino Linotype"/>
        </w:rPr>
        <w:t xml:space="preserve">promovido </w:t>
      </w:r>
      <w:r w:rsidR="005C250B" w:rsidRPr="00DE4AD8">
        <w:rPr>
          <w:rFonts w:ascii="Palatino Linotype" w:hAnsi="Palatino Linotype"/>
        </w:rPr>
        <w:t xml:space="preserve">por </w:t>
      </w:r>
      <w:r w:rsidR="006758BD" w:rsidRPr="00DE4AD8">
        <w:rPr>
          <w:rFonts w:ascii="Palatino Linotype" w:hAnsi="Palatino Linotype"/>
        </w:rPr>
        <w:t xml:space="preserve">una persona </w:t>
      </w:r>
      <w:r w:rsidR="00B63F07" w:rsidRPr="00DE4AD8">
        <w:rPr>
          <w:rFonts w:ascii="Palatino Linotype" w:hAnsi="Palatino Linotype"/>
        </w:rPr>
        <w:t>de manera anónima, a quien en lo sucesivo se</w:t>
      </w:r>
      <w:r w:rsidR="007E09B0" w:rsidRPr="00DE4AD8">
        <w:rPr>
          <w:rFonts w:ascii="Palatino Linotype" w:hAnsi="Palatino Linotype"/>
        </w:rPr>
        <w:t xml:space="preserve"> le</w:t>
      </w:r>
      <w:r w:rsidR="005C250B" w:rsidRPr="00DE4AD8">
        <w:rPr>
          <w:rFonts w:ascii="Palatino Linotype" w:hAnsi="Palatino Linotype"/>
        </w:rPr>
        <w:t xml:space="preserve"> denominará </w:t>
      </w:r>
      <w:r w:rsidR="00DE32E9" w:rsidRPr="00DE4AD8">
        <w:rPr>
          <w:rFonts w:ascii="Palatino Linotype" w:hAnsi="Palatino Linotype" w:cs="Arial"/>
          <w:b/>
          <w:lang w:val="es-ES"/>
        </w:rPr>
        <w:t>EL</w:t>
      </w:r>
      <w:r w:rsidR="005C250B" w:rsidRPr="00DE4AD8">
        <w:rPr>
          <w:rFonts w:ascii="Palatino Linotype" w:hAnsi="Palatino Linotype" w:cs="Arial"/>
          <w:b/>
          <w:lang w:val="es-ES"/>
        </w:rPr>
        <w:t xml:space="preserve"> RECURRENTE</w:t>
      </w:r>
      <w:r w:rsidR="005C250B" w:rsidRPr="00DE4AD8">
        <w:rPr>
          <w:rFonts w:ascii="Palatino Linotype" w:hAnsi="Palatino Linotype"/>
        </w:rPr>
        <w:t>,</w:t>
      </w:r>
      <w:r w:rsidRPr="00DE4AD8">
        <w:rPr>
          <w:rFonts w:ascii="Palatino Linotype" w:hAnsi="Palatino Linotype"/>
        </w:rPr>
        <w:t xml:space="preserve"> </w:t>
      </w:r>
      <w:r w:rsidR="00E24730" w:rsidRPr="00DE4AD8">
        <w:rPr>
          <w:rFonts w:ascii="Palatino Linotype" w:hAnsi="Palatino Linotype"/>
        </w:rPr>
        <w:t xml:space="preserve">en contra de </w:t>
      </w:r>
      <w:r w:rsidR="00DD7C89" w:rsidRPr="00DE4AD8">
        <w:rPr>
          <w:rFonts w:ascii="Palatino Linotype" w:hAnsi="Palatino Linotype" w:cs="Arial"/>
          <w:lang w:val="es-ES"/>
        </w:rPr>
        <w:t>la</w:t>
      </w:r>
      <w:r w:rsidR="00E24730" w:rsidRPr="00DE4AD8">
        <w:rPr>
          <w:rFonts w:ascii="Palatino Linotype" w:hAnsi="Palatino Linotype" w:cs="Arial"/>
          <w:lang w:val="es-ES"/>
        </w:rPr>
        <w:t xml:space="preserve"> </w:t>
      </w:r>
      <w:r w:rsidR="007F183E" w:rsidRPr="00DE4AD8">
        <w:rPr>
          <w:rFonts w:ascii="Palatino Linotype" w:hAnsi="Palatino Linotype" w:cs="Arial"/>
          <w:lang w:val="es-ES"/>
        </w:rPr>
        <w:t xml:space="preserve">falta de </w:t>
      </w:r>
      <w:r w:rsidR="00E24730" w:rsidRPr="00DE4AD8">
        <w:rPr>
          <w:rFonts w:ascii="Palatino Linotype" w:hAnsi="Palatino Linotype" w:cs="Arial"/>
          <w:lang w:val="es-ES"/>
        </w:rPr>
        <w:t>respuesta</w:t>
      </w:r>
      <w:r w:rsidR="00F74502" w:rsidRPr="00DE4AD8">
        <w:rPr>
          <w:rFonts w:ascii="Palatino Linotype" w:hAnsi="Palatino Linotype" w:cs="Arial"/>
          <w:lang w:val="es-ES"/>
        </w:rPr>
        <w:t xml:space="preserve"> d</w:t>
      </w:r>
      <w:r w:rsidR="000C0B7F" w:rsidRPr="00DE4AD8">
        <w:rPr>
          <w:rFonts w:ascii="Palatino Linotype" w:hAnsi="Palatino Linotype" w:cs="Arial"/>
          <w:lang w:val="es-ES"/>
        </w:rPr>
        <w:t>e</w:t>
      </w:r>
      <w:r w:rsidR="0007012D" w:rsidRPr="00DE4AD8">
        <w:rPr>
          <w:rFonts w:ascii="Palatino Linotype" w:hAnsi="Palatino Linotype" w:cs="Arial"/>
          <w:lang w:val="es-ES"/>
        </w:rPr>
        <w:t>l</w:t>
      </w:r>
      <w:r w:rsidR="00721DB1" w:rsidRPr="00DE4AD8">
        <w:rPr>
          <w:rFonts w:ascii="Palatino Linotype" w:hAnsi="Palatino Linotype" w:cs="Arial"/>
          <w:lang w:val="es-ES"/>
        </w:rPr>
        <w:t xml:space="preserve"> </w:t>
      </w:r>
      <w:r w:rsidR="00200124" w:rsidRPr="00DE4AD8">
        <w:rPr>
          <w:rFonts w:ascii="Palatino Linotype" w:hAnsi="Palatino Linotype" w:cs="Arial"/>
          <w:b/>
          <w:lang w:val="es-ES"/>
        </w:rPr>
        <w:t>Ayuntamiento de Zinacantepec</w:t>
      </w:r>
      <w:r w:rsidRPr="00DE4AD8">
        <w:rPr>
          <w:rFonts w:ascii="Palatino Linotype" w:hAnsi="Palatino Linotype"/>
          <w:b/>
        </w:rPr>
        <w:t xml:space="preserve">, </w:t>
      </w:r>
      <w:r w:rsidR="00DE4AD8" w:rsidRPr="00DE4AD8">
        <w:rPr>
          <w:rFonts w:ascii="Palatino Linotype" w:hAnsi="Palatino Linotype"/>
          <w:lang w:val="es-419"/>
        </w:rPr>
        <w:t>que,</w:t>
      </w:r>
      <w:r w:rsidR="00A66569" w:rsidRPr="00DE4AD8">
        <w:rPr>
          <w:rFonts w:ascii="Palatino Linotype" w:hAnsi="Palatino Linotype"/>
          <w:lang w:val="es-419"/>
        </w:rPr>
        <w:t xml:space="preserve"> en </w:t>
      </w:r>
      <w:r w:rsidRPr="00DE4AD8">
        <w:rPr>
          <w:rFonts w:ascii="Palatino Linotype" w:hAnsi="Palatino Linotype"/>
        </w:rPr>
        <w:t>lo sucesivo</w:t>
      </w:r>
      <w:r w:rsidR="0007012D" w:rsidRPr="00DE4AD8">
        <w:rPr>
          <w:rFonts w:ascii="Palatino Linotype" w:hAnsi="Palatino Linotype"/>
        </w:rPr>
        <w:t>,</w:t>
      </w:r>
      <w:r w:rsidRPr="00DE4AD8">
        <w:rPr>
          <w:rFonts w:ascii="Palatino Linotype" w:hAnsi="Palatino Linotype"/>
        </w:rPr>
        <w:t xml:space="preserve"> </w:t>
      </w:r>
      <w:r w:rsidRPr="00DE4AD8">
        <w:rPr>
          <w:rFonts w:ascii="Palatino Linotype" w:hAnsi="Palatino Linotype"/>
          <w:b/>
        </w:rPr>
        <w:t>EL SUJETO OBLIGADO</w:t>
      </w:r>
      <w:r w:rsidRPr="00DE4AD8">
        <w:rPr>
          <w:rFonts w:ascii="Palatino Linotype" w:hAnsi="Palatino Linotype"/>
        </w:rPr>
        <w:t>, se procede a dictar la presente resol</w:t>
      </w:r>
      <w:r w:rsidR="009A60AC" w:rsidRPr="00DE4AD8">
        <w:rPr>
          <w:rFonts w:ascii="Palatino Linotype" w:hAnsi="Palatino Linotype"/>
        </w:rPr>
        <w:t>ución con base en lo siguiente:</w:t>
      </w:r>
    </w:p>
    <w:p w14:paraId="48CEFEB5" w14:textId="77777777" w:rsidR="00457BB8" w:rsidRPr="00DE4AD8" w:rsidRDefault="00457BB8" w:rsidP="00DE4AD8">
      <w:pPr>
        <w:jc w:val="center"/>
        <w:rPr>
          <w:rFonts w:ascii="Palatino Linotype" w:hAnsi="Palatino Linotype"/>
        </w:rPr>
      </w:pPr>
    </w:p>
    <w:p w14:paraId="480E521A" w14:textId="1C45FB4A" w:rsidR="00457BB8" w:rsidRPr="00DE4AD8" w:rsidRDefault="003103D9" w:rsidP="00DE4AD8">
      <w:pPr>
        <w:jc w:val="center"/>
        <w:rPr>
          <w:rFonts w:ascii="Palatino Linotype" w:hAnsi="Palatino Linotype"/>
          <w:b/>
          <w:bCs/>
          <w:spacing w:val="40"/>
          <w:sz w:val="28"/>
        </w:rPr>
      </w:pPr>
      <w:r w:rsidRPr="00DE4AD8">
        <w:rPr>
          <w:rFonts w:ascii="Palatino Linotype" w:hAnsi="Palatino Linotype"/>
          <w:b/>
          <w:bCs/>
          <w:spacing w:val="40"/>
          <w:sz w:val="28"/>
        </w:rPr>
        <w:t>ANTECEDENTES</w:t>
      </w:r>
    </w:p>
    <w:p w14:paraId="68707BF2" w14:textId="77777777" w:rsidR="00457BB8" w:rsidRPr="00DE4AD8" w:rsidRDefault="00457BB8" w:rsidP="00DE4AD8">
      <w:pPr>
        <w:jc w:val="center"/>
        <w:rPr>
          <w:rFonts w:ascii="Palatino Linotype" w:hAnsi="Palatino Linotype"/>
          <w:b/>
          <w:bCs/>
          <w:spacing w:val="40"/>
        </w:rPr>
      </w:pPr>
    </w:p>
    <w:p w14:paraId="27A028CA" w14:textId="38A75BD8" w:rsidR="0046481A" w:rsidRPr="00DE4AD8" w:rsidRDefault="00457BB8" w:rsidP="00DE4AD8">
      <w:pPr>
        <w:spacing w:line="360" w:lineRule="auto"/>
        <w:jc w:val="both"/>
        <w:rPr>
          <w:rFonts w:ascii="Palatino Linotype" w:hAnsi="Palatino Linotype"/>
          <w:b/>
          <w:sz w:val="28"/>
          <w:szCs w:val="26"/>
        </w:rPr>
      </w:pPr>
      <w:r w:rsidRPr="00DE4AD8">
        <w:rPr>
          <w:rFonts w:ascii="Palatino Linotype" w:hAnsi="Palatino Linotype"/>
          <w:b/>
          <w:sz w:val="28"/>
          <w:szCs w:val="26"/>
        </w:rPr>
        <w:t xml:space="preserve">I. </w:t>
      </w:r>
      <w:r w:rsidR="00747069" w:rsidRPr="00DE4AD8">
        <w:rPr>
          <w:rFonts w:ascii="Palatino Linotype" w:hAnsi="Palatino Linotype"/>
          <w:b/>
          <w:sz w:val="28"/>
          <w:szCs w:val="26"/>
        </w:rPr>
        <w:t>De la Solicitud de Información</w:t>
      </w:r>
      <w:r w:rsidR="00E547B6" w:rsidRPr="00DE4AD8">
        <w:rPr>
          <w:rFonts w:ascii="Palatino Linotype" w:hAnsi="Palatino Linotype"/>
          <w:b/>
          <w:sz w:val="28"/>
          <w:szCs w:val="26"/>
        </w:rPr>
        <w:t>.</w:t>
      </w:r>
    </w:p>
    <w:p w14:paraId="4EA39801" w14:textId="00522D30" w:rsidR="00F67B0E" w:rsidRPr="00DE4AD8" w:rsidRDefault="00813438" w:rsidP="00DE4AD8">
      <w:pPr>
        <w:spacing w:line="360" w:lineRule="auto"/>
        <w:jc w:val="both"/>
        <w:rPr>
          <w:rFonts w:ascii="Palatino Linotype" w:hAnsi="Palatino Linotype" w:cs="Arial"/>
        </w:rPr>
      </w:pPr>
      <w:r w:rsidRPr="00DE4AD8">
        <w:rPr>
          <w:rFonts w:ascii="Palatino Linotype" w:hAnsi="Palatino Linotype" w:cs="Arial"/>
        </w:rPr>
        <w:t xml:space="preserve">De acuerdo con el acuse de la solicitud el </w:t>
      </w:r>
      <w:r w:rsidR="003717B3" w:rsidRPr="00DE4AD8">
        <w:rPr>
          <w:rFonts w:ascii="Palatino Linotype" w:hAnsi="Palatino Linotype" w:cs="Arial"/>
          <w:b/>
        </w:rPr>
        <w:t>dieciséis</w:t>
      </w:r>
      <w:r w:rsidR="00721DB1" w:rsidRPr="00DE4AD8">
        <w:rPr>
          <w:rFonts w:ascii="Palatino Linotype" w:hAnsi="Palatino Linotype" w:cs="Arial"/>
          <w:b/>
        </w:rPr>
        <w:t xml:space="preserve"> de </w:t>
      </w:r>
      <w:r w:rsidR="00200124" w:rsidRPr="00DE4AD8">
        <w:rPr>
          <w:rFonts w:ascii="Palatino Linotype" w:hAnsi="Palatino Linotype" w:cs="Arial"/>
          <w:b/>
        </w:rPr>
        <w:t>enero</w:t>
      </w:r>
      <w:r w:rsidR="00721DB1" w:rsidRPr="00DE4AD8">
        <w:rPr>
          <w:rFonts w:ascii="Palatino Linotype" w:hAnsi="Palatino Linotype" w:cs="Arial"/>
          <w:b/>
        </w:rPr>
        <w:t xml:space="preserve"> </w:t>
      </w:r>
      <w:r w:rsidR="00D73171" w:rsidRPr="00DE4AD8">
        <w:rPr>
          <w:rFonts w:ascii="Palatino Linotype" w:hAnsi="Palatino Linotype" w:cs="Arial"/>
          <w:b/>
        </w:rPr>
        <w:t xml:space="preserve">de dos mil </w:t>
      </w:r>
      <w:r w:rsidR="00200124" w:rsidRPr="00DE4AD8">
        <w:rPr>
          <w:rFonts w:ascii="Palatino Linotype" w:hAnsi="Palatino Linotype" w:cs="Arial"/>
          <w:b/>
        </w:rPr>
        <w:t>veintitrés</w:t>
      </w:r>
      <w:r w:rsidR="00D73171" w:rsidRPr="00DE4AD8">
        <w:rPr>
          <w:rFonts w:ascii="Palatino Linotype" w:hAnsi="Palatino Linotype" w:cs="Arial"/>
        </w:rPr>
        <w:t xml:space="preserve">, </w:t>
      </w:r>
      <w:r w:rsidR="001B1A92" w:rsidRPr="00DE4AD8">
        <w:rPr>
          <w:rFonts w:ascii="Palatino Linotype" w:hAnsi="Palatino Linotype" w:cs="Arial"/>
          <w:b/>
        </w:rPr>
        <w:t>EL</w:t>
      </w:r>
      <w:r w:rsidR="00D73171" w:rsidRPr="00DE4AD8">
        <w:rPr>
          <w:rFonts w:ascii="Palatino Linotype" w:hAnsi="Palatino Linotype" w:cs="Arial"/>
          <w:b/>
        </w:rPr>
        <w:t xml:space="preserve"> RECURRENTE</w:t>
      </w:r>
      <w:r w:rsidR="00D73171" w:rsidRPr="00DE4AD8">
        <w:rPr>
          <w:rFonts w:ascii="Palatino Linotype" w:hAnsi="Palatino Linotype" w:cs="Arial"/>
        </w:rPr>
        <w:t xml:space="preserve"> </w:t>
      </w:r>
      <w:r w:rsidR="00AF18AC" w:rsidRPr="00DE4AD8">
        <w:rPr>
          <w:rFonts w:ascii="Palatino Linotype" w:hAnsi="Palatino Linotype" w:cs="Arial"/>
        </w:rPr>
        <w:t xml:space="preserve">presentó </w:t>
      </w:r>
      <w:r w:rsidR="001B1A92" w:rsidRPr="00DE4AD8">
        <w:rPr>
          <w:rFonts w:ascii="Palatino Linotype" w:eastAsia="Palatino Linotype" w:hAnsi="Palatino Linotype" w:cs="Palatino Linotype"/>
        </w:rPr>
        <w:t xml:space="preserve">a través de la plataforma del </w:t>
      </w:r>
      <w:r w:rsidR="007D6468" w:rsidRPr="00DE4AD8">
        <w:rPr>
          <w:rFonts w:ascii="Palatino Linotype" w:eastAsia="Palatino Linotype" w:hAnsi="Palatino Linotype" w:cs="Palatino Linotype"/>
        </w:rPr>
        <w:t>Sistema de Acceso a la Información Mexiquense</w:t>
      </w:r>
      <w:r w:rsidR="00D73171" w:rsidRPr="00DE4AD8">
        <w:rPr>
          <w:rFonts w:ascii="Palatino Linotype" w:hAnsi="Palatino Linotype" w:cs="Arial"/>
        </w:rPr>
        <w:t xml:space="preserve">, en lo subsecuente </w:t>
      </w:r>
      <w:r w:rsidR="00D73171" w:rsidRPr="00DE4AD8">
        <w:rPr>
          <w:rFonts w:ascii="Palatino Linotype" w:hAnsi="Palatino Linotype" w:cs="Arial"/>
          <w:b/>
        </w:rPr>
        <w:t>EL SAIMEX</w:t>
      </w:r>
      <w:r w:rsidR="00D73171" w:rsidRPr="00DE4AD8">
        <w:rPr>
          <w:rFonts w:ascii="Palatino Linotype" w:hAnsi="Palatino Linotype" w:cs="Arial"/>
        </w:rPr>
        <w:t xml:space="preserve"> ante </w:t>
      </w:r>
      <w:r w:rsidR="00D73171" w:rsidRPr="00DE4AD8">
        <w:rPr>
          <w:rFonts w:ascii="Palatino Linotype" w:hAnsi="Palatino Linotype" w:cs="Arial"/>
          <w:b/>
        </w:rPr>
        <w:t>EL SUJETO OBLIGADO</w:t>
      </w:r>
      <w:r w:rsidR="00D73171" w:rsidRPr="00DE4AD8">
        <w:rPr>
          <w:rFonts w:ascii="Palatino Linotype" w:hAnsi="Palatino Linotype" w:cs="Arial"/>
        </w:rPr>
        <w:t>, la solicitud de acceso a la Información Pública, a la que se le</w:t>
      </w:r>
      <w:r w:rsidR="00181639" w:rsidRPr="00DE4AD8">
        <w:rPr>
          <w:rFonts w:ascii="Palatino Linotype" w:hAnsi="Palatino Linotype" w:cs="Arial"/>
        </w:rPr>
        <w:t xml:space="preserve"> asignó el número de expediente</w:t>
      </w:r>
      <w:r w:rsidR="00181639" w:rsidRPr="00DE4AD8">
        <w:rPr>
          <w:rFonts w:ascii="Palatino Linotype" w:hAnsi="Palatino Linotype" w:cs="Arial"/>
          <w:b/>
        </w:rPr>
        <w:t xml:space="preserve"> </w:t>
      </w:r>
      <w:r w:rsidR="003717B3" w:rsidRPr="00DE4AD8">
        <w:rPr>
          <w:rFonts w:ascii="Palatino Linotype" w:hAnsi="Palatino Linotype" w:cs="Arial"/>
          <w:b/>
        </w:rPr>
        <w:t>00104/ZINACANT/IP/2023</w:t>
      </w:r>
      <w:r w:rsidR="00D73171" w:rsidRPr="00DE4AD8">
        <w:rPr>
          <w:rFonts w:ascii="Palatino Linotype" w:hAnsi="Palatino Linotype" w:cs="Arial"/>
        </w:rPr>
        <w:t xml:space="preserve">, </w:t>
      </w:r>
      <w:r w:rsidR="00AF18AC" w:rsidRPr="00DE4AD8">
        <w:rPr>
          <w:rFonts w:ascii="Palatino Linotype" w:hAnsi="Palatino Linotype" w:cs="Arial"/>
        </w:rPr>
        <w:t>por medio de</w:t>
      </w:r>
      <w:r w:rsidR="0007012D" w:rsidRPr="00DE4AD8">
        <w:rPr>
          <w:rFonts w:ascii="Palatino Linotype" w:hAnsi="Palatino Linotype" w:cs="Arial"/>
        </w:rPr>
        <w:t xml:space="preserve"> </w:t>
      </w:r>
      <w:r w:rsidR="00AF18AC" w:rsidRPr="00DE4AD8">
        <w:rPr>
          <w:rFonts w:ascii="Palatino Linotype" w:hAnsi="Palatino Linotype" w:cs="Arial"/>
        </w:rPr>
        <w:t>l</w:t>
      </w:r>
      <w:r w:rsidR="0007012D" w:rsidRPr="00DE4AD8">
        <w:rPr>
          <w:rFonts w:ascii="Palatino Linotype" w:hAnsi="Palatino Linotype" w:cs="Arial"/>
        </w:rPr>
        <w:t>a</w:t>
      </w:r>
      <w:r w:rsidR="00AF18AC" w:rsidRPr="00DE4AD8">
        <w:rPr>
          <w:rFonts w:ascii="Palatino Linotype" w:hAnsi="Palatino Linotype" w:cs="Arial"/>
        </w:rPr>
        <w:t xml:space="preserve"> cual </w:t>
      </w:r>
      <w:r w:rsidR="00D73171" w:rsidRPr="00DE4AD8">
        <w:rPr>
          <w:rFonts w:ascii="Palatino Linotype" w:hAnsi="Palatino Linotype" w:cs="Arial"/>
        </w:rPr>
        <w:t>solicitó</w:t>
      </w:r>
      <w:r w:rsidR="00F83AAC" w:rsidRPr="00DE4AD8">
        <w:rPr>
          <w:rFonts w:ascii="Palatino Linotype" w:hAnsi="Palatino Linotype" w:cs="Arial"/>
        </w:rPr>
        <w:t xml:space="preserve"> lo siguiente</w:t>
      </w:r>
      <w:r w:rsidR="00D73171" w:rsidRPr="00DE4AD8">
        <w:rPr>
          <w:rFonts w:ascii="Palatino Linotype" w:hAnsi="Palatino Linotype" w:cs="Arial"/>
        </w:rPr>
        <w:t>:</w:t>
      </w:r>
    </w:p>
    <w:p w14:paraId="14AADDFC" w14:textId="77777777" w:rsidR="008C30FC" w:rsidRPr="00DE4AD8" w:rsidRDefault="008C30FC" w:rsidP="00DE4AD8">
      <w:pPr>
        <w:spacing w:line="360" w:lineRule="auto"/>
        <w:jc w:val="both"/>
        <w:rPr>
          <w:rFonts w:ascii="Palatino Linotype" w:hAnsi="Palatino Linotype" w:cs="Arial"/>
          <w:b/>
          <w:bCs/>
          <w:szCs w:val="56"/>
          <w:lang w:val="es-ES"/>
        </w:rPr>
      </w:pPr>
    </w:p>
    <w:p w14:paraId="2A3302E7" w14:textId="3CD60CC8" w:rsidR="005D1CB5" w:rsidRPr="00DE4AD8" w:rsidRDefault="00511C16" w:rsidP="00DE4AD8">
      <w:pPr>
        <w:tabs>
          <w:tab w:val="left" w:pos="851"/>
        </w:tabs>
        <w:spacing w:line="276" w:lineRule="auto"/>
        <w:ind w:left="851" w:right="901"/>
        <w:jc w:val="both"/>
        <w:rPr>
          <w:rFonts w:ascii="Palatino Linotype" w:hAnsi="Palatino Linotype" w:cs="Arial"/>
          <w:i/>
          <w:sz w:val="22"/>
          <w:szCs w:val="22"/>
        </w:rPr>
      </w:pPr>
      <w:r w:rsidRPr="00DE4AD8">
        <w:rPr>
          <w:rFonts w:ascii="Palatino Linotype" w:hAnsi="Palatino Linotype" w:cs="Arial"/>
          <w:i/>
          <w:sz w:val="22"/>
          <w:szCs w:val="22"/>
        </w:rPr>
        <w:t>“</w:t>
      </w:r>
      <w:r w:rsidR="003717B3" w:rsidRPr="00DE4AD8">
        <w:rPr>
          <w:rFonts w:ascii="Palatino Linotype" w:hAnsi="Palatino Linotype" w:cs="Arial"/>
          <w:i/>
          <w:sz w:val="22"/>
          <w:szCs w:val="22"/>
        </w:rPr>
        <w:t>SOLICITO TODOS LOS INFORMES EMITIDOS AL OSFEM DEL AÑO 2022</w:t>
      </w:r>
      <w:r w:rsidR="0069355F" w:rsidRPr="00DE4AD8">
        <w:rPr>
          <w:rFonts w:ascii="Palatino Linotype" w:hAnsi="Palatino Linotype" w:cs="Arial"/>
          <w:i/>
          <w:sz w:val="22"/>
          <w:szCs w:val="22"/>
        </w:rPr>
        <w:t xml:space="preserve">” </w:t>
      </w:r>
      <w:r w:rsidR="004E74D1" w:rsidRPr="00DE4AD8">
        <w:rPr>
          <w:rFonts w:ascii="Palatino Linotype" w:hAnsi="Palatino Linotype" w:cs="Arial"/>
          <w:sz w:val="22"/>
          <w:szCs w:val="22"/>
        </w:rPr>
        <w:t>(S</w:t>
      </w:r>
      <w:r w:rsidR="00457BB8" w:rsidRPr="00DE4AD8">
        <w:rPr>
          <w:rFonts w:ascii="Palatino Linotype" w:hAnsi="Palatino Linotype" w:cs="Arial"/>
          <w:sz w:val="22"/>
          <w:szCs w:val="22"/>
        </w:rPr>
        <w:t>ic)</w:t>
      </w:r>
      <w:r w:rsidR="004E74D1" w:rsidRPr="00DE4AD8">
        <w:rPr>
          <w:rFonts w:ascii="Palatino Linotype" w:hAnsi="Palatino Linotype" w:cs="Arial"/>
          <w:sz w:val="22"/>
          <w:szCs w:val="22"/>
        </w:rPr>
        <w:t>.</w:t>
      </w:r>
    </w:p>
    <w:p w14:paraId="4E784B64" w14:textId="77777777" w:rsidR="00D73171" w:rsidRPr="00DE4AD8" w:rsidRDefault="00D73171" w:rsidP="00DE4AD8">
      <w:pPr>
        <w:spacing w:line="360" w:lineRule="auto"/>
        <w:jc w:val="both"/>
        <w:rPr>
          <w:rFonts w:ascii="Palatino Linotype" w:hAnsi="Palatino Linotype" w:cs="Arial"/>
          <w:b/>
          <w:szCs w:val="48"/>
        </w:rPr>
      </w:pPr>
    </w:p>
    <w:p w14:paraId="0FB2753E" w14:textId="115DD56E" w:rsidR="002B5838" w:rsidRPr="00DE4AD8" w:rsidRDefault="00457BB8" w:rsidP="00DE4AD8">
      <w:pPr>
        <w:widowControl w:val="0"/>
        <w:spacing w:line="360" w:lineRule="auto"/>
        <w:jc w:val="both"/>
        <w:rPr>
          <w:rFonts w:ascii="Palatino Linotype" w:eastAsia="Palatino Linotype" w:hAnsi="Palatino Linotype" w:cs="Palatino Linotype"/>
        </w:rPr>
      </w:pPr>
      <w:r w:rsidRPr="00DE4AD8">
        <w:rPr>
          <w:rFonts w:ascii="Palatino Linotype" w:hAnsi="Palatino Linotype" w:cs="Arial"/>
          <w:b/>
          <w:sz w:val="26"/>
          <w:szCs w:val="26"/>
        </w:rPr>
        <w:t>MODALIDAD DE ENTREGA</w:t>
      </w:r>
      <w:r w:rsidRPr="00DE4AD8">
        <w:rPr>
          <w:rFonts w:ascii="Palatino Linotype" w:hAnsi="Palatino Linotype" w:cs="Arial"/>
          <w:b/>
        </w:rPr>
        <w:t>:</w:t>
      </w:r>
      <w:r w:rsidRPr="00DE4AD8">
        <w:rPr>
          <w:rFonts w:ascii="Palatino Linotype" w:hAnsi="Palatino Linotype" w:cs="Arial"/>
        </w:rPr>
        <w:t xml:space="preserve"> </w:t>
      </w:r>
      <w:r w:rsidR="004069ED" w:rsidRPr="00DE4AD8">
        <w:rPr>
          <w:rFonts w:ascii="Palatino Linotype" w:eastAsia="Palatino Linotype" w:hAnsi="Palatino Linotype" w:cs="Palatino Linotype"/>
        </w:rPr>
        <w:t>Vía</w:t>
      </w:r>
      <w:r w:rsidR="004069ED">
        <w:rPr>
          <w:rFonts w:ascii="Palatino Linotype" w:eastAsia="Palatino Linotype" w:hAnsi="Palatino Linotype" w:cs="Palatino Linotype"/>
        </w:rPr>
        <w:t xml:space="preserve"> </w:t>
      </w:r>
      <w:r w:rsidR="007D6468" w:rsidRPr="00DE4AD8">
        <w:rPr>
          <w:rFonts w:ascii="Palatino Linotype" w:eastAsia="Palatino Linotype" w:hAnsi="Palatino Linotype" w:cs="Palatino Linotype"/>
          <w:b/>
        </w:rPr>
        <w:t>SAIMEX</w:t>
      </w:r>
      <w:r w:rsidR="007D6468" w:rsidRPr="00DE4AD8">
        <w:rPr>
          <w:rFonts w:ascii="Palatino Linotype" w:eastAsia="Palatino Linotype" w:hAnsi="Palatino Linotype" w:cs="Palatino Linotype"/>
        </w:rPr>
        <w:t>.</w:t>
      </w:r>
    </w:p>
    <w:p w14:paraId="2B347547" w14:textId="77777777" w:rsidR="00732922" w:rsidRPr="00DE4AD8" w:rsidRDefault="00732922" w:rsidP="00DE4AD8">
      <w:pPr>
        <w:widowControl w:val="0"/>
        <w:spacing w:line="360" w:lineRule="auto"/>
        <w:jc w:val="both"/>
        <w:rPr>
          <w:rFonts w:ascii="Palatino Linotype" w:eastAsia="Palatino Linotype" w:hAnsi="Palatino Linotype" w:cs="Palatino Linotype"/>
        </w:rPr>
      </w:pPr>
    </w:p>
    <w:p w14:paraId="1FB6B5B6" w14:textId="2C15DB1C" w:rsidR="00200124" w:rsidRPr="00DE4AD8" w:rsidRDefault="00200124" w:rsidP="00DE4AD8">
      <w:pPr>
        <w:spacing w:line="360" w:lineRule="auto"/>
        <w:jc w:val="both"/>
        <w:rPr>
          <w:rFonts w:ascii="Palatino Linotype" w:hAnsi="Palatino Linotype" w:cs="Arial"/>
          <w:b/>
          <w:sz w:val="28"/>
          <w:szCs w:val="28"/>
        </w:rPr>
      </w:pPr>
      <w:r w:rsidRPr="00DE4AD8">
        <w:rPr>
          <w:rFonts w:ascii="Palatino Linotype" w:hAnsi="Palatino Linotype"/>
          <w:b/>
          <w:sz w:val="28"/>
          <w:szCs w:val="28"/>
        </w:rPr>
        <w:lastRenderedPageBreak/>
        <w:t xml:space="preserve">II. </w:t>
      </w:r>
      <w:r w:rsidRPr="00DE4AD8">
        <w:rPr>
          <w:rFonts w:ascii="Palatino Linotype" w:hAnsi="Palatino Linotype" w:cs="Arial"/>
          <w:b/>
          <w:sz w:val="28"/>
          <w:szCs w:val="28"/>
        </w:rPr>
        <w:t>Solicitud de aclaración</w:t>
      </w:r>
    </w:p>
    <w:p w14:paraId="3F65D14C" w14:textId="3BCFFFD4" w:rsidR="00200124" w:rsidRPr="00DE4AD8" w:rsidRDefault="00200124" w:rsidP="00DE4AD8">
      <w:pPr>
        <w:spacing w:line="360" w:lineRule="auto"/>
        <w:jc w:val="both"/>
        <w:rPr>
          <w:rFonts w:ascii="Palatino Linotype" w:hAnsi="Palatino Linotype" w:cs="Arial"/>
        </w:rPr>
      </w:pPr>
      <w:r w:rsidRPr="00DE4AD8">
        <w:rPr>
          <w:rFonts w:ascii="Palatino Linotype" w:hAnsi="Palatino Linotype"/>
        </w:rPr>
        <w:t xml:space="preserve">De las constancias que obran en el expediente electrónico del </w:t>
      </w:r>
      <w:r w:rsidRPr="00DE4AD8">
        <w:rPr>
          <w:rFonts w:ascii="Palatino Linotype" w:hAnsi="Palatino Linotype"/>
          <w:b/>
        </w:rPr>
        <w:t>SAIMEX,</w:t>
      </w:r>
      <w:r w:rsidRPr="00DE4AD8">
        <w:rPr>
          <w:rFonts w:ascii="Palatino Linotype" w:hAnsi="Palatino Linotype"/>
        </w:rPr>
        <w:t xml:space="preserve"> se advierte que </w:t>
      </w:r>
      <w:r w:rsidRPr="00DE4AD8">
        <w:rPr>
          <w:rFonts w:ascii="Palatino Linotype" w:hAnsi="Palatino Linotype" w:cs="Arial"/>
          <w:b/>
        </w:rPr>
        <w:t>EL SUJETO OBLIGADO</w:t>
      </w:r>
      <w:r w:rsidRPr="00DE4AD8">
        <w:rPr>
          <w:rFonts w:ascii="Palatino Linotype" w:hAnsi="Palatino Linotype" w:cs="Arial"/>
        </w:rPr>
        <w:t xml:space="preserve"> el </w:t>
      </w:r>
      <w:r w:rsidR="003717B3" w:rsidRPr="00DE4AD8">
        <w:rPr>
          <w:rFonts w:ascii="Palatino Linotype" w:hAnsi="Palatino Linotype" w:cs="Arial"/>
          <w:b/>
        </w:rPr>
        <w:t>veintitrés</w:t>
      </w:r>
      <w:r w:rsidRPr="00DE4AD8">
        <w:rPr>
          <w:rFonts w:ascii="Palatino Linotype" w:hAnsi="Palatino Linotype" w:cs="Arial"/>
          <w:b/>
        </w:rPr>
        <w:t xml:space="preserve"> de enero de dos mil veintitrés </w:t>
      </w:r>
      <w:r w:rsidRPr="00DE4AD8">
        <w:rPr>
          <w:rFonts w:ascii="Palatino Linotype" w:hAnsi="Palatino Linotype" w:cs="Arial"/>
        </w:rPr>
        <w:t xml:space="preserve">requirió del particular una </w:t>
      </w:r>
      <w:r w:rsidR="003717B3" w:rsidRPr="00DE4AD8">
        <w:rPr>
          <w:rFonts w:ascii="Palatino Linotype" w:hAnsi="Palatino Linotype" w:cs="Arial"/>
        </w:rPr>
        <w:t>aclaración</w:t>
      </w:r>
      <w:r w:rsidRPr="00DE4AD8">
        <w:rPr>
          <w:rFonts w:ascii="Palatino Linotype" w:hAnsi="Palatino Linotype" w:cs="Arial"/>
        </w:rPr>
        <w:t xml:space="preserve"> respecto a la solicitud de mérito, la cual versa en lo siguiente: </w:t>
      </w:r>
    </w:p>
    <w:p w14:paraId="6A3DF8E8" w14:textId="77777777" w:rsidR="00200124" w:rsidRPr="00DE4AD8" w:rsidRDefault="00200124" w:rsidP="00DE4AD8">
      <w:pPr>
        <w:ind w:left="851" w:right="1134"/>
        <w:jc w:val="both"/>
        <w:rPr>
          <w:rFonts w:ascii="Palatino Linotype" w:hAnsi="Palatino Linotype" w:cs="Arial"/>
          <w:i/>
          <w:sz w:val="22"/>
          <w:szCs w:val="22"/>
        </w:rPr>
      </w:pPr>
    </w:p>
    <w:p w14:paraId="5F8B8E01" w14:textId="61DCAF4D" w:rsidR="00200124" w:rsidRPr="00DE4AD8" w:rsidRDefault="00200124" w:rsidP="00DE4AD8">
      <w:pPr>
        <w:ind w:left="851" w:right="1134"/>
        <w:jc w:val="both"/>
        <w:rPr>
          <w:rFonts w:ascii="Palatino Linotype" w:hAnsi="Palatino Linotype" w:cs="Arial"/>
          <w:i/>
          <w:sz w:val="22"/>
          <w:szCs w:val="22"/>
        </w:rPr>
      </w:pPr>
      <w:r w:rsidRPr="00DE4AD8">
        <w:rPr>
          <w:rFonts w:ascii="Palatino Linotype" w:hAnsi="Palatino Linotype" w:cs="Arial"/>
          <w:i/>
          <w:sz w:val="22"/>
          <w:szCs w:val="22"/>
        </w:rPr>
        <w:t xml:space="preserve"> “…</w:t>
      </w:r>
    </w:p>
    <w:p w14:paraId="3E2C5DAF" w14:textId="77777777" w:rsidR="003717B3" w:rsidRPr="00DE4AD8" w:rsidRDefault="003717B3" w:rsidP="00DE4AD8">
      <w:pPr>
        <w:ind w:left="851" w:right="1134"/>
        <w:jc w:val="both"/>
        <w:rPr>
          <w:rFonts w:ascii="Palatino Linotype" w:hAnsi="Palatino Linotype" w:cs="Arial"/>
          <w:i/>
          <w:sz w:val="22"/>
          <w:szCs w:val="22"/>
        </w:rPr>
      </w:pPr>
      <w:r w:rsidRPr="00DE4AD8">
        <w:rPr>
          <w:rFonts w:ascii="Palatino Linotype" w:hAnsi="Palatino Linotype" w:cs="Arial"/>
          <w:i/>
          <w:sz w:val="22"/>
          <w:szCs w:val="22"/>
        </w:rPr>
        <w:t>Folio de la solicitud: 00104/ZINACANT/IP/2023</w:t>
      </w:r>
    </w:p>
    <w:p w14:paraId="4712C9D5" w14:textId="77777777" w:rsidR="003717B3" w:rsidRPr="00DE4AD8" w:rsidRDefault="003717B3" w:rsidP="00DE4AD8">
      <w:pPr>
        <w:ind w:left="851" w:right="1134"/>
        <w:jc w:val="both"/>
        <w:rPr>
          <w:rFonts w:ascii="Palatino Linotype" w:hAnsi="Palatino Linotype" w:cs="Arial"/>
          <w:i/>
          <w:sz w:val="22"/>
          <w:szCs w:val="22"/>
        </w:rPr>
      </w:pPr>
      <w:r w:rsidRPr="00DE4AD8">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36D5C041" w14:textId="77777777" w:rsidR="003717B3" w:rsidRPr="00DE4AD8" w:rsidRDefault="003717B3" w:rsidP="00DE4AD8">
      <w:pPr>
        <w:ind w:left="851" w:right="1134"/>
        <w:jc w:val="both"/>
        <w:rPr>
          <w:rFonts w:ascii="Palatino Linotype" w:hAnsi="Palatino Linotype" w:cs="Arial"/>
          <w:i/>
          <w:sz w:val="22"/>
          <w:szCs w:val="22"/>
        </w:rPr>
      </w:pPr>
      <w:r w:rsidRPr="00DE4AD8">
        <w:rPr>
          <w:rFonts w:ascii="Palatino Linotype" w:hAnsi="Palatino Linotype" w:cs="Arial"/>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413D4937" w14:textId="77777777" w:rsidR="003717B3" w:rsidRPr="00DE4AD8" w:rsidRDefault="003717B3" w:rsidP="00DE4AD8">
      <w:pPr>
        <w:ind w:left="851" w:right="1134"/>
        <w:jc w:val="both"/>
        <w:rPr>
          <w:rFonts w:ascii="Palatino Linotype" w:hAnsi="Palatino Linotype" w:cs="Arial"/>
          <w:i/>
          <w:sz w:val="22"/>
          <w:szCs w:val="22"/>
        </w:rPr>
      </w:pPr>
      <w:r w:rsidRPr="00DE4AD8">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72EA762" w14:textId="77777777" w:rsidR="003717B3" w:rsidRPr="00DE4AD8" w:rsidRDefault="003717B3" w:rsidP="00DE4AD8">
      <w:pPr>
        <w:ind w:left="851" w:right="1134"/>
        <w:jc w:val="both"/>
        <w:rPr>
          <w:rFonts w:ascii="Palatino Linotype" w:hAnsi="Palatino Linotype" w:cs="Arial"/>
          <w:i/>
          <w:sz w:val="22"/>
          <w:szCs w:val="22"/>
        </w:rPr>
      </w:pPr>
      <w:r w:rsidRPr="00DE4AD8">
        <w:rPr>
          <w:rFonts w:ascii="Palatino Linotype" w:hAnsi="Palatino Linotype" w:cs="Arial"/>
          <w:i/>
          <w:sz w:val="22"/>
          <w:szCs w:val="22"/>
        </w:rPr>
        <w:t>ATENTAMENTE</w:t>
      </w:r>
    </w:p>
    <w:p w14:paraId="11A9F7EE" w14:textId="03D843BB" w:rsidR="00200124" w:rsidRPr="00DE4AD8" w:rsidRDefault="003717B3" w:rsidP="00DE4AD8">
      <w:pPr>
        <w:ind w:left="851" w:right="1134"/>
        <w:jc w:val="both"/>
        <w:rPr>
          <w:rFonts w:ascii="Palatino Linotype" w:hAnsi="Palatino Linotype" w:cs="Arial"/>
          <w:b/>
        </w:rPr>
      </w:pPr>
      <w:r w:rsidRPr="00DE4AD8">
        <w:rPr>
          <w:rFonts w:ascii="Palatino Linotype" w:hAnsi="Palatino Linotype" w:cs="Arial"/>
          <w:i/>
          <w:sz w:val="22"/>
          <w:szCs w:val="22"/>
        </w:rPr>
        <w:t>ING. JESUS EMMANUEL ENCASTIN RENDON</w:t>
      </w:r>
      <w:r w:rsidR="00200124" w:rsidRPr="00DE4AD8">
        <w:rPr>
          <w:rFonts w:ascii="Palatino Linotype" w:hAnsi="Palatino Linotype" w:cs="Arial"/>
          <w:i/>
          <w:sz w:val="22"/>
          <w:szCs w:val="22"/>
        </w:rPr>
        <w:t xml:space="preserve">” </w:t>
      </w:r>
      <w:r w:rsidR="00200124" w:rsidRPr="00DE4AD8">
        <w:rPr>
          <w:rFonts w:ascii="Palatino Linotype" w:hAnsi="Palatino Linotype" w:cs="Arial"/>
          <w:sz w:val="22"/>
          <w:szCs w:val="22"/>
        </w:rPr>
        <w:t>(Sic).</w:t>
      </w:r>
    </w:p>
    <w:p w14:paraId="6C08193C" w14:textId="77777777" w:rsidR="00200124" w:rsidRPr="00DE4AD8" w:rsidRDefault="00200124" w:rsidP="00DE4AD8">
      <w:pPr>
        <w:spacing w:line="360" w:lineRule="auto"/>
        <w:jc w:val="both"/>
        <w:rPr>
          <w:rFonts w:ascii="Palatino Linotype" w:hAnsi="Palatino Linotype"/>
          <w:b/>
          <w:sz w:val="28"/>
          <w:szCs w:val="28"/>
          <w:lang w:val="es-419"/>
        </w:rPr>
      </w:pPr>
    </w:p>
    <w:p w14:paraId="0E9F7CB9" w14:textId="5D3F1D41" w:rsidR="00200124" w:rsidRPr="00DE4AD8" w:rsidRDefault="00200124" w:rsidP="00DE4AD8">
      <w:pPr>
        <w:spacing w:line="360" w:lineRule="auto"/>
        <w:jc w:val="both"/>
        <w:rPr>
          <w:rFonts w:ascii="Palatino Linotype" w:hAnsi="Palatino Linotype" w:cs="Arial"/>
        </w:rPr>
      </w:pPr>
      <w:r w:rsidRPr="00DE4AD8">
        <w:rPr>
          <w:rFonts w:ascii="Palatino Linotype" w:hAnsi="Palatino Linotype" w:cs="Arial"/>
        </w:rPr>
        <w:t xml:space="preserve">En consecuencia, </w:t>
      </w:r>
      <w:r w:rsidR="0007012D" w:rsidRPr="00DE4AD8">
        <w:rPr>
          <w:rFonts w:ascii="Palatino Linotype" w:hAnsi="Palatino Linotype" w:cs="Arial"/>
        </w:rPr>
        <w:t>ese mismo día</w:t>
      </w:r>
      <w:r w:rsidRPr="00DE4AD8">
        <w:rPr>
          <w:rFonts w:ascii="Palatino Linotype" w:hAnsi="Palatino Linotype" w:cs="Arial"/>
          <w:b/>
        </w:rPr>
        <w:t xml:space="preserve">, </w:t>
      </w:r>
      <w:r w:rsidRPr="00DE4AD8">
        <w:rPr>
          <w:rFonts w:ascii="Palatino Linotype" w:hAnsi="Palatino Linotype" w:cs="Arial"/>
        </w:rPr>
        <w:t xml:space="preserve">la aclaración fue atendida por </w:t>
      </w:r>
      <w:r w:rsidRPr="00DE4AD8">
        <w:rPr>
          <w:rFonts w:ascii="Palatino Linotype" w:hAnsi="Palatino Linotype" w:cs="Arial"/>
          <w:b/>
        </w:rPr>
        <w:t>EL RECURRENTE</w:t>
      </w:r>
      <w:r w:rsidRPr="00DE4AD8">
        <w:rPr>
          <w:rFonts w:ascii="Palatino Linotype" w:hAnsi="Palatino Linotype" w:cs="Arial"/>
        </w:rPr>
        <w:t xml:space="preserve"> en la que manifestó: </w:t>
      </w:r>
    </w:p>
    <w:p w14:paraId="178089C5" w14:textId="77777777" w:rsidR="00200124" w:rsidRPr="00DE4AD8" w:rsidRDefault="00200124" w:rsidP="00DE4AD8">
      <w:pPr>
        <w:spacing w:line="360" w:lineRule="auto"/>
        <w:jc w:val="both"/>
        <w:rPr>
          <w:rFonts w:ascii="Palatino Linotype" w:hAnsi="Palatino Linotype" w:cs="Arial"/>
          <w:b/>
        </w:rPr>
      </w:pPr>
    </w:p>
    <w:p w14:paraId="393205C3" w14:textId="0E8E4790" w:rsidR="00200124" w:rsidRPr="00DE4AD8" w:rsidRDefault="00200124" w:rsidP="00DE4AD8">
      <w:pPr>
        <w:spacing w:line="360" w:lineRule="auto"/>
        <w:ind w:left="-284"/>
        <w:jc w:val="both"/>
        <w:rPr>
          <w:rFonts w:ascii="Palatino Linotype" w:hAnsi="Palatino Linotype" w:cs="Arial"/>
          <w:b/>
        </w:rPr>
      </w:pPr>
      <w:r w:rsidRPr="00DE4AD8">
        <w:rPr>
          <w:noProof/>
          <w:lang w:eastAsia="es-MX"/>
        </w:rPr>
        <w:lastRenderedPageBreak/>
        <mc:AlternateContent>
          <mc:Choice Requires="wps">
            <w:drawing>
              <wp:anchor distT="0" distB="0" distL="114300" distR="114300" simplePos="0" relativeHeight="251668480" behindDoc="0" locked="0" layoutInCell="1" allowOverlap="1" wp14:anchorId="4F13D059" wp14:editId="0CF24E6E">
                <wp:simplePos x="0" y="0"/>
                <wp:positionH relativeFrom="page">
                  <wp:posOffset>914400</wp:posOffset>
                </wp:positionH>
                <wp:positionV relativeFrom="paragraph">
                  <wp:posOffset>1498600</wp:posOffset>
                </wp:positionV>
                <wp:extent cx="5657850" cy="438150"/>
                <wp:effectExtent l="57150" t="19050" r="76200" b="95250"/>
                <wp:wrapNone/>
                <wp:docPr id="34" name="Rectángulo 34"/>
                <wp:cNvGraphicFramePr/>
                <a:graphic xmlns:a="http://schemas.openxmlformats.org/drawingml/2006/main">
                  <a:graphicData uri="http://schemas.microsoft.com/office/word/2010/wordprocessingShape">
                    <wps:wsp>
                      <wps:cNvSpPr/>
                      <wps:spPr>
                        <a:xfrm>
                          <a:off x="0" y="0"/>
                          <a:ext cx="5657850" cy="4381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4798826B" id="Rectángulo 34" o:spid="_x0000_s1026" style="position:absolute;margin-left:1in;margin-top:118pt;width:445.5pt;height: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" filled="f" strokecolor="red" strokeweight="1.5pt">
                <v:shadow on="t" color="black" opacity="22937f" origin=",.5" offset="0,.63889mm"/>
                <w10:wrap anchorx="page"/>
              </v:rect>
            </w:pict>
          </mc:Fallback>
        </mc:AlternateContent>
      </w:r>
      <w:r w:rsidRPr="00DE4AD8">
        <w:rPr>
          <w:noProof/>
          <w:lang w:eastAsia="es-MX"/>
        </w:rPr>
        <w:t xml:space="preserve"> </w:t>
      </w:r>
      <w:r w:rsidR="003717B3" w:rsidRPr="00DE4AD8">
        <w:rPr>
          <w:noProof/>
          <w:lang w:eastAsia="es-MX"/>
        </w:rPr>
        <w:drawing>
          <wp:inline distT="0" distB="0" distL="0" distR="0" wp14:anchorId="035C1FC1" wp14:editId="130084EA">
            <wp:extent cx="5791835" cy="26714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671445"/>
                    </a:xfrm>
                    <a:prstGeom prst="rect">
                      <a:avLst/>
                    </a:prstGeom>
                  </pic:spPr>
                </pic:pic>
              </a:graphicData>
            </a:graphic>
          </wp:inline>
        </w:drawing>
      </w:r>
    </w:p>
    <w:p w14:paraId="1168B793" w14:textId="77777777" w:rsidR="00200124" w:rsidRPr="00DE4AD8" w:rsidRDefault="00200124" w:rsidP="00DE4AD8">
      <w:pPr>
        <w:spacing w:line="360" w:lineRule="auto"/>
        <w:jc w:val="both"/>
        <w:rPr>
          <w:rFonts w:ascii="Palatino Linotype" w:hAnsi="Palatino Linotype"/>
          <w:b/>
          <w:sz w:val="28"/>
          <w:szCs w:val="28"/>
          <w:lang w:val="es-419"/>
        </w:rPr>
      </w:pPr>
    </w:p>
    <w:p w14:paraId="5AF077F6" w14:textId="204FF77C" w:rsidR="007D38BB" w:rsidRPr="00DE4AD8" w:rsidRDefault="00BD2788" w:rsidP="00DE4AD8">
      <w:pPr>
        <w:pStyle w:val="Prrafodelista"/>
        <w:tabs>
          <w:tab w:val="left" w:pos="709"/>
        </w:tabs>
        <w:spacing w:line="360" w:lineRule="auto"/>
        <w:ind w:left="0"/>
        <w:jc w:val="both"/>
        <w:rPr>
          <w:rFonts w:ascii="Palatino Linotype" w:hAnsi="Palatino Linotype" w:cs="Arial"/>
          <w:b/>
          <w:bCs/>
          <w:sz w:val="26"/>
          <w:szCs w:val="26"/>
        </w:rPr>
      </w:pPr>
      <w:r w:rsidRPr="00DE4AD8">
        <w:rPr>
          <w:rFonts w:ascii="Palatino Linotype" w:hAnsi="Palatino Linotype" w:cs="Arial"/>
          <w:b/>
          <w:sz w:val="28"/>
          <w:szCs w:val="26"/>
        </w:rPr>
        <w:t>III</w:t>
      </w:r>
      <w:r w:rsidR="00E24730" w:rsidRPr="00DE4AD8">
        <w:rPr>
          <w:rFonts w:ascii="Palatino Linotype" w:hAnsi="Palatino Linotype" w:cs="Arial"/>
          <w:b/>
          <w:sz w:val="28"/>
          <w:szCs w:val="26"/>
        </w:rPr>
        <w:t>.</w:t>
      </w:r>
      <w:r w:rsidR="000171D8" w:rsidRPr="00DE4AD8">
        <w:rPr>
          <w:rFonts w:ascii="Palatino Linotype" w:hAnsi="Palatino Linotype" w:cs="Arial"/>
          <w:b/>
          <w:sz w:val="28"/>
          <w:szCs w:val="26"/>
        </w:rPr>
        <w:t xml:space="preserve"> </w:t>
      </w:r>
      <w:r w:rsidR="007D38BB" w:rsidRPr="00DE4AD8">
        <w:rPr>
          <w:rFonts w:ascii="Palatino Linotype" w:hAnsi="Palatino Linotype" w:cs="Arial"/>
          <w:b/>
          <w:bCs/>
          <w:sz w:val="28"/>
          <w:szCs w:val="26"/>
        </w:rPr>
        <w:t xml:space="preserve">Del </w:t>
      </w:r>
      <w:r w:rsidR="00D86297" w:rsidRPr="00DE4AD8">
        <w:rPr>
          <w:rFonts w:ascii="Palatino Linotype" w:hAnsi="Palatino Linotype" w:cs="Arial"/>
          <w:b/>
          <w:bCs/>
          <w:sz w:val="28"/>
          <w:szCs w:val="26"/>
        </w:rPr>
        <w:t>Recurso Revisión</w:t>
      </w:r>
      <w:r w:rsidR="00D73171" w:rsidRPr="00DE4AD8">
        <w:rPr>
          <w:rFonts w:ascii="Palatino Linotype" w:hAnsi="Palatino Linotype" w:cs="Arial"/>
          <w:b/>
          <w:bCs/>
          <w:sz w:val="26"/>
          <w:szCs w:val="26"/>
        </w:rPr>
        <w:t>.</w:t>
      </w:r>
    </w:p>
    <w:p w14:paraId="66BB23E8" w14:textId="22C55BC2" w:rsidR="00EA6DA7" w:rsidRPr="00DE4AD8" w:rsidRDefault="000171D8" w:rsidP="00DE4AD8">
      <w:pPr>
        <w:spacing w:line="360" w:lineRule="auto"/>
        <w:jc w:val="both"/>
        <w:rPr>
          <w:rFonts w:ascii="Palatino Linotype" w:hAnsi="Palatino Linotype" w:cs="Arial"/>
          <w:lang w:val="es-419"/>
        </w:rPr>
      </w:pPr>
      <w:r w:rsidRPr="00DE4AD8">
        <w:rPr>
          <w:rFonts w:ascii="Palatino Linotype" w:hAnsi="Palatino Linotype" w:cs="Arial"/>
        </w:rPr>
        <w:t xml:space="preserve">Inconforme </w:t>
      </w:r>
      <w:r w:rsidR="00FA3204" w:rsidRPr="00DE4AD8">
        <w:rPr>
          <w:rFonts w:ascii="Palatino Linotype" w:hAnsi="Palatino Linotype" w:cs="Arial"/>
        </w:rPr>
        <w:t xml:space="preserve">con la </w:t>
      </w:r>
      <w:r w:rsidRPr="00DE4AD8">
        <w:rPr>
          <w:rFonts w:ascii="Palatino Linotype" w:hAnsi="Palatino Linotype" w:cs="Arial"/>
        </w:rPr>
        <w:t xml:space="preserve">respuesta, </w:t>
      </w:r>
      <w:r w:rsidR="002B42A3" w:rsidRPr="00DE4AD8">
        <w:rPr>
          <w:rFonts w:ascii="Palatino Linotype" w:hAnsi="Palatino Linotype" w:cs="Arial"/>
        </w:rPr>
        <w:t>el</w:t>
      </w:r>
      <w:r w:rsidRPr="00DE4AD8">
        <w:rPr>
          <w:rFonts w:ascii="Palatino Linotype" w:hAnsi="Palatino Linotype" w:cs="Arial"/>
        </w:rPr>
        <w:t xml:space="preserve"> </w:t>
      </w:r>
      <w:r w:rsidR="00BD2788" w:rsidRPr="00DE4AD8">
        <w:rPr>
          <w:rFonts w:ascii="Palatino Linotype" w:hAnsi="Palatino Linotype" w:cs="Arial"/>
          <w:b/>
        </w:rPr>
        <w:t>dieciséis</w:t>
      </w:r>
      <w:r w:rsidR="00D75D88" w:rsidRPr="00DE4AD8">
        <w:rPr>
          <w:rFonts w:ascii="Palatino Linotype" w:hAnsi="Palatino Linotype" w:cs="Arial"/>
          <w:b/>
        </w:rPr>
        <w:t xml:space="preserve"> de </w:t>
      </w:r>
      <w:r w:rsidR="00466B0F" w:rsidRPr="00DE4AD8">
        <w:rPr>
          <w:rFonts w:ascii="Palatino Linotype" w:hAnsi="Palatino Linotype" w:cs="Arial"/>
          <w:b/>
        </w:rPr>
        <w:t xml:space="preserve">febrero </w:t>
      </w:r>
      <w:r w:rsidR="00B41543" w:rsidRPr="00DE4AD8">
        <w:rPr>
          <w:rFonts w:ascii="Palatino Linotype" w:hAnsi="Palatino Linotype" w:cs="Arial"/>
          <w:b/>
          <w:bCs/>
        </w:rPr>
        <w:t xml:space="preserve">de dos mil </w:t>
      </w:r>
      <w:r w:rsidR="000C3DBF" w:rsidRPr="00DE4AD8">
        <w:rPr>
          <w:rFonts w:ascii="Palatino Linotype" w:hAnsi="Palatino Linotype" w:cs="Arial"/>
          <w:b/>
          <w:bCs/>
        </w:rPr>
        <w:t>veintitrés</w:t>
      </w:r>
      <w:r w:rsidRPr="00DE4AD8">
        <w:rPr>
          <w:rFonts w:ascii="Palatino Linotype" w:hAnsi="Palatino Linotype" w:cs="Arial"/>
        </w:rPr>
        <w:t xml:space="preserve">, </w:t>
      </w:r>
      <w:r w:rsidR="00554F41" w:rsidRPr="00DE4AD8">
        <w:rPr>
          <w:rFonts w:ascii="Palatino Linotype" w:hAnsi="Palatino Linotype" w:cs="Arial"/>
          <w:b/>
        </w:rPr>
        <w:t>EL</w:t>
      </w:r>
      <w:r w:rsidR="00B41543" w:rsidRPr="00DE4AD8">
        <w:rPr>
          <w:rFonts w:ascii="Palatino Linotype" w:hAnsi="Palatino Linotype" w:cs="Arial"/>
          <w:b/>
        </w:rPr>
        <w:t xml:space="preserve"> </w:t>
      </w:r>
      <w:r w:rsidRPr="00DE4AD8">
        <w:rPr>
          <w:rFonts w:ascii="Palatino Linotype" w:hAnsi="Palatino Linotype" w:cs="Arial"/>
          <w:b/>
        </w:rPr>
        <w:t>RECURRENTE</w:t>
      </w:r>
      <w:r w:rsidRPr="00DE4AD8">
        <w:rPr>
          <w:rFonts w:ascii="Palatino Linotype" w:hAnsi="Palatino Linotype" w:cs="Arial"/>
        </w:rPr>
        <w:t xml:space="preserve"> interpuso el </w:t>
      </w:r>
      <w:r w:rsidR="00D86297" w:rsidRPr="00DE4AD8">
        <w:rPr>
          <w:rFonts w:ascii="Palatino Linotype" w:hAnsi="Palatino Linotype" w:cs="Arial"/>
        </w:rPr>
        <w:t>Recurso Revisión</w:t>
      </w:r>
      <w:r w:rsidRPr="00DE4AD8">
        <w:rPr>
          <w:rFonts w:ascii="Palatino Linotype" w:hAnsi="Palatino Linotype" w:cs="Arial"/>
        </w:rPr>
        <w:t xml:space="preserve"> sujeto del presente estudio, el cual fue registrado en </w:t>
      </w:r>
      <w:r w:rsidRPr="00DE4AD8">
        <w:rPr>
          <w:rFonts w:ascii="Palatino Linotype" w:hAnsi="Palatino Linotype" w:cs="Arial"/>
          <w:b/>
        </w:rPr>
        <w:t xml:space="preserve">EL SAIMEX, </w:t>
      </w:r>
      <w:r w:rsidRPr="00DE4AD8">
        <w:rPr>
          <w:rFonts w:ascii="Palatino Linotype" w:hAnsi="Palatino Linotype" w:cs="Arial"/>
          <w:bCs/>
        </w:rPr>
        <w:t>y</w:t>
      </w:r>
      <w:r w:rsidRPr="00DE4AD8">
        <w:rPr>
          <w:rFonts w:ascii="Palatino Linotype" w:hAnsi="Palatino Linotype" w:cs="Arial"/>
        </w:rPr>
        <w:t xml:space="preserve"> se le asignó el número de expediente </w:t>
      </w:r>
      <w:r w:rsidR="00BD2788" w:rsidRPr="00DE4AD8">
        <w:rPr>
          <w:rFonts w:ascii="Palatino Linotype" w:hAnsi="Palatino Linotype" w:cs="Arial"/>
          <w:b/>
          <w:lang w:val="es-ES"/>
        </w:rPr>
        <w:t>00932</w:t>
      </w:r>
      <w:r w:rsidR="00CD3BC9" w:rsidRPr="00DE4AD8">
        <w:rPr>
          <w:rFonts w:ascii="Palatino Linotype" w:hAnsi="Palatino Linotype" w:cs="Arial"/>
          <w:b/>
          <w:lang w:val="es-ES"/>
        </w:rPr>
        <w:t>/INFOEM/IP/RR/202</w:t>
      </w:r>
      <w:r w:rsidR="000C3DBF" w:rsidRPr="00DE4AD8">
        <w:rPr>
          <w:rFonts w:ascii="Palatino Linotype" w:hAnsi="Palatino Linotype" w:cs="Arial"/>
          <w:b/>
          <w:lang w:val="es-ES"/>
        </w:rPr>
        <w:t>3</w:t>
      </w:r>
      <w:r w:rsidRPr="00DE4AD8">
        <w:rPr>
          <w:rFonts w:ascii="Palatino Linotype" w:hAnsi="Palatino Linotype" w:cs="Arial"/>
          <w:b/>
        </w:rPr>
        <w:t>,</w:t>
      </w:r>
      <w:r w:rsidRPr="00DE4AD8">
        <w:rPr>
          <w:rFonts w:ascii="Palatino Linotype" w:hAnsi="Palatino Linotype" w:cs="Arial"/>
        </w:rPr>
        <w:t xml:space="preserve"> en el que señaló como</w:t>
      </w:r>
      <w:r w:rsidR="00EA6DA7" w:rsidRPr="00DE4AD8">
        <w:rPr>
          <w:rFonts w:ascii="Palatino Linotype" w:hAnsi="Palatino Linotype" w:cs="Arial"/>
          <w:lang w:val="es-419"/>
        </w:rPr>
        <w:t>:</w:t>
      </w:r>
    </w:p>
    <w:p w14:paraId="2EECBEFA" w14:textId="4B67566F" w:rsidR="003C6BD4" w:rsidRPr="00DE4AD8" w:rsidRDefault="003C6BD4" w:rsidP="00DE4AD8">
      <w:pPr>
        <w:spacing w:line="360" w:lineRule="auto"/>
        <w:jc w:val="both"/>
        <w:rPr>
          <w:rFonts w:ascii="Palatino Linotype" w:hAnsi="Palatino Linotype" w:cs="Arial"/>
          <w:szCs w:val="40"/>
          <w:lang w:val="es-419"/>
        </w:rPr>
      </w:pPr>
    </w:p>
    <w:p w14:paraId="2FF577A5" w14:textId="7A10FCAF" w:rsidR="004F149E" w:rsidRPr="00DE4AD8" w:rsidRDefault="002B42A3" w:rsidP="00DE4AD8">
      <w:pPr>
        <w:spacing w:line="360" w:lineRule="auto"/>
        <w:jc w:val="both"/>
        <w:rPr>
          <w:rFonts w:ascii="Palatino Linotype" w:hAnsi="Palatino Linotype" w:cs="Arial"/>
          <w:b/>
        </w:rPr>
      </w:pPr>
      <w:r w:rsidRPr="00DE4AD8">
        <w:rPr>
          <w:rFonts w:ascii="Palatino Linotype" w:hAnsi="Palatino Linotype" w:cs="Arial"/>
          <w:b/>
          <w:lang w:val="es-419"/>
        </w:rPr>
        <w:t>Acto</w:t>
      </w:r>
      <w:r w:rsidR="000171D8" w:rsidRPr="00DE4AD8">
        <w:rPr>
          <w:rFonts w:ascii="Palatino Linotype" w:hAnsi="Palatino Linotype" w:cs="Arial"/>
          <w:b/>
        </w:rPr>
        <w:t xml:space="preserve"> impugnado</w:t>
      </w:r>
      <w:r w:rsidR="00EA6DA7" w:rsidRPr="00DE4AD8">
        <w:rPr>
          <w:rFonts w:ascii="Palatino Linotype" w:hAnsi="Palatino Linotype" w:cs="Arial"/>
          <w:b/>
        </w:rPr>
        <w:t>:</w:t>
      </w:r>
    </w:p>
    <w:p w14:paraId="4981CCD3" w14:textId="6AA62542" w:rsidR="00EA6DA7" w:rsidRPr="00DE4AD8" w:rsidRDefault="00EA6DA7" w:rsidP="00DE4AD8">
      <w:pPr>
        <w:tabs>
          <w:tab w:val="left" w:pos="851"/>
        </w:tabs>
        <w:ind w:left="851" w:right="901"/>
        <w:jc w:val="center"/>
        <w:rPr>
          <w:rFonts w:ascii="Palatino Linotype" w:hAnsi="Palatino Linotype" w:cs="Arial"/>
          <w:sz w:val="22"/>
          <w:szCs w:val="22"/>
        </w:rPr>
      </w:pPr>
      <w:r w:rsidRPr="00DE4AD8">
        <w:rPr>
          <w:rFonts w:ascii="Palatino Linotype" w:hAnsi="Palatino Linotype" w:cs="Arial"/>
          <w:i/>
          <w:sz w:val="22"/>
          <w:szCs w:val="22"/>
        </w:rPr>
        <w:t>“</w:t>
      </w:r>
      <w:r w:rsidR="00BD2788" w:rsidRPr="00DE4AD8">
        <w:rPr>
          <w:rFonts w:ascii="Palatino Linotype" w:hAnsi="Palatino Linotype" w:cs="Arial"/>
          <w:i/>
          <w:sz w:val="22"/>
          <w:szCs w:val="22"/>
        </w:rPr>
        <w:t>NO ENTREGA INFORMACIÓN</w:t>
      </w:r>
      <w:r w:rsidRPr="00DE4AD8">
        <w:rPr>
          <w:rFonts w:ascii="Palatino Linotype" w:hAnsi="Palatino Linotype" w:cs="Arial"/>
          <w:i/>
          <w:sz w:val="22"/>
          <w:szCs w:val="22"/>
        </w:rPr>
        <w:t xml:space="preserve">” </w:t>
      </w:r>
      <w:r w:rsidRPr="00DE4AD8">
        <w:rPr>
          <w:rFonts w:ascii="Palatino Linotype" w:hAnsi="Palatino Linotype" w:cs="Arial"/>
          <w:sz w:val="22"/>
          <w:szCs w:val="22"/>
        </w:rPr>
        <w:t>(</w:t>
      </w:r>
      <w:r w:rsidR="008608BC" w:rsidRPr="00DE4AD8">
        <w:rPr>
          <w:rFonts w:ascii="Palatino Linotype" w:hAnsi="Palatino Linotype" w:cs="Arial"/>
          <w:sz w:val="22"/>
          <w:szCs w:val="22"/>
        </w:rPr>
        <w:t>s</w:t>
      </w:r>
      <w:r w:rsidRPr="00DE4AD8">
        <w:rPr>
          <w:rFonts w:ascii="Palatino Linotype" w:hAnsi="Palatino Linotype" w:cs="Arial"/>
          <w:sz w:val="22"/>
          <w:szCs w:val="22"/>
        </w:rPr>
        <w:t>ic)</w:t>
      </w:r>
      <w:r w:rsidR="00FF339D" w:rsidRPr="00DE4AD8">
        <w:rPr>
          <w:rFonts w:ascii="Palatino Linotype" w:hAnsi="Palatino Linotype" w:cs="Arial"/>
          <w:sz w:val="22"/>
          <w:szCs w:val="22"/>
        </w:rPr>
        <w:t>.</w:t>
      </w:r>
    </w:p>
    <w:p w14:paraId="006C99AB" w14:textId="77777777" w:rsidR="00C35A0F" w:rsidRPr="00DE4AD8" w:rsidRDefault="00C35A0F" w:rsidP="00DE4AD8">
      <w:pPr>
        <w:tabs>
          <w:tab w:val="left" w:pos="851"/>
        </w:tabs>
        <w:spacing w:after="240"/>
        <w:ind w:right="901"/>
        <w:jc w:val="both"/>
        <w:rPr>
          <w:rFonts w:ascii="Palatino Linotype" w:hAnsi="Palatino Linotype" w:cs="Arial"/>
          <w:szCs w:val="36"/>
        </w:rPr>
      </w:pPr>
    </w:p>
    <w:p w14:paraId="48FBAD77" w14:textId="5CB65C9F" w:rsidR="000F5ABB" w:rsidRPr="00DE4AD8" w:rsidRDefault="002B42A3" w:rsidP="00DE4AD8">
      <w:pPr>
        <w:tabs>
          <w:tab w:val="left" w:pos="851"/>
        </w:tabs>
        <w:spacing w:after="240"/>
        <w:ind w:right="901"/>
        <w:jc w:val="both"/>
        <w:rPr>
          <w:rFonts w:ascii="Palatino Linotype" w:hAnsi="Palatino Linotype" w:cs="Arial"/>
          <w:b/>
          <w:szCs w:val="22"/>
        </w:rPr>
      </w:pPr>
      <w:r w:rsidRPr="00DE4AD8">
        <w:rPr>
          <w:rFonts w:ascii="Palatino Linotype" w:hAnsi="Palatino Linotype" w:cs="Arial"/>
          <w:szCs w:val="22"/>
        </w:rPr>
        <w:t xml:space="preserve">Así como </w:t>
      </w:r>
      <w:r w:rsidR="000F5ABB" w:rsidRPr="00DE4AD8">
        <w:rPr>
          <w:rFonts w:ascii="Palatino Linotype" w:hAnsi="Palatino Linotype" w:cs="Arial"/>
          <w:b/>
          <w:szCs w:val="22"/>
        </w:rPr>
        <w:t>Razones o motivos de inconformidad</w:t>
      </w:r>
      <w:r w:rsidRPr="00DE4AD8">
        <w:rPr>
          <w:rFonts w:ascii="Palatino Linotype" w:hAnsi="Palatino Linotype" w:cs="Arial"/>
          <w:b/>
          <w:szCs w:val="22"/>
        </w:rPr>
        <w:t xml:space="preserve"> </w:t>
      </w:r>
      <w:r w:rsidRPr="00DE4AD8">
        <w:rPr>
          <w:rFonts w:ascii="Palatino Linotype" w:hAnsi="Palatino Linotype" w:cs="Arial"/>
          <w:szCs w:val="22"/>
        </w:rPr>
        <w:t>lo siguiente</w:t>
      </w:r>
      <w:r w:rsidR="000F5ABB" w:rsidRPr="00DE4AD8">
        <w:rPr>
          <w:rFonts w:ascii="Palatino Linotype" w:hAnsi="Palatino Linotype" w:cs="Arial"/>
          <w:b/>
          <w:szCs w:val="22"/>
        </w:rPr>
        <w:t>:</w:t>
      </w:r>
    </w:p>
    <w:p w14:paraId="4DC32BEE" w14:textId="4489F9AA" w:rsidR="000F5ABB" w:rsidRPr="00DE4AD8" w:rsidRDefault="000F5ABB" w:rsidP="00DE4AD8">
      <w:pPr>
        <w:tabs>
          <w:tab w:val="left" w:pos="851"/>
        </w:tabs>
        <w:ind w:left="851" w:right="901"/>
        <w:jc w:val="center"/>
        <w:rPr>
          <w:rFonts w:ascii="Palatino Linotype" w:hAnsi="Palatino Linotype" w:cs="Arial"/>
          <w:i/>
          <w:sz w:val="22"/>
          <w:szCs w:val="22"/>
        </w:rPr>
      </w:pPr>
      <w:r w:rsidRPr="00DE4AD8">
        <w:rPr>
          <w:rFonts w:ascii="Palatino Linotype" w:hAnsi="Palatino Linotype" w:cs="Arial"/>
          <w:i/>
          <w:sz w:val="22"/>
          <w:szCs w:val="22"/>
        </w:rPr>
        <w:t>“</w:t>
      </w:r>
      <w:r w:rsidR="000C3DBF" w:rsidRPr="00DE4AD8">
        <w:rPr>
          <w:rFonts w:ascii="Palatino Linotype" w:hAnsi="Palatino Linotype" w:cs="Arial"/>
          <w:i/>
          <w:sz w:val="22"/>
          <w:szCs w:val="22"/>
        </w:rPr>
        <w:t>NO ENTREGA INFORMACIÓN</w:t>
      </w:r>
      <w:r w:rsidR="000F539A" w:rsidRPr="00DE4AD8">
        <w:rPr>
          <w:rFonts w:ascii="Palatino Linotype" w:hAnsi="Palatino Linotype" w:cs="Arial"/>
          <w:i/>
          <w:sz w:val="22"/>
          <w:szCs w:val="22"/>
        </w:rPr>
        <w:t>.</w:t>
      </w:r>
      <w:r w:rsidRPr="00DE4AD8">
        <w:rPr>
          <w:rFonts w:ascii="Palatino Linotype" w:hAnsi="Palatino Linotype" w:cs="Arial"/>
          <w:i/>
          <w:sz w:val="22"/>
          <w:szCs w:val="22"/>
        </w:rPr>
        <w:t xml:space="preserve">” </w:t>
      </w:r>
      <w:r w:rsidR="005D72B3" w:rsidRPr="00DE4AD8">
        <w:rPr>
          <w:rFonts w:ascii="Palatino Linotype" w:hAnsi="Palatino Linotype" w:cs="Arial"/>
          <w:sz w:val="22"/>
          <w:szCs w:val="22"/>
        </w:rPr>
        <w:t>(S</w:t>
      </w:r>
      <w:r w:rsidRPr="00DE4AD8">
        <w:rPr>
          <w:rFonts w:ascii="Palatino Linotype" w:hAnsi="Palatino Linotype" w:cs="Arial"/>
          <w:sz w:val="22"/>
          <w:szCs w:val="22"/>
        </w:rPr>
        <w:t>ic).</w:t>
      </w:r>
    </w:p>
    <w:p w14:paraId="6C2684F5" w14:textId="565661B3" w:rsidR="00D06578" w:rsidRPr="00DE4AD8" w:rsidRDefault="00D06578" w:rsidP="00DE4AD8">
      <w:pPr>
        <w:spacing w:line="360" w:lineRule="auto"/>
        <w:jc w:val="both"/>
        <w:rPr>
          <w:rFonts w:ascii="Palatino Linotype" w:hAnsi="Palatino Linotype" w:cs="Arial"/>
          <w:b/>
          <w:sz w:val="26"/>
          <w:szCs w:val="26"/>
        </w:rPr>
      </w:pPr>
    </w:p>
    <w:p w14:paraId="4AEEF8B4" w14:textId="4CC7E1B7" w:rsidR="00DE4AD8" w:rsidRPr="00DE4AD8" w:rsidRDefault="00DE4AD8" w:rsidP="00DE4AD8">
      <w:pPr>
        <w:spacing w:line="360" w:lineRule="auto"/>
        <w:jc w:val="both"/>
        <w:rPr>
          <w:rFonts w:ascii="Palatino Linotype" w:hAnsi="Palatino Linotype" w:cs="Arial"/>
          <w:b/>
          <w:sz w:val="26"/>
          <w:szCs w:val="26"/>
        </w:rPr>
      </w:pPr>
    </w:p>
    <w:p w14:paraId="2B2AF888" w14:textId="77777777" w:rsidR="00DE4AD8" w:rsidRPr="00DE4AD8" w:rsidRDefault="00DE4AD8" w:rsidP="00DE4AD8">
      <w:pPr>
        <w:spacing w:line="360" w:lineRule="auto"/>
        <w:jc w:val="both"/>
        <w:rPr>
          <w:rFonts w:ascii="Palatino Linotype" w:hAnsi="Palatino Linotype" w:cs="Arial"/>
          <w:b/>
          <w:sz w:val="26"/>
          <w:szCs w:val="26"/>
        </w:rPr>
      </w:pPr>
    </w:p>
    <w:p w14:paraId="11CDF804" w14:textId="59523F9F" w:rsidR="007D38BB" w:rsidRPr="00DE4AD8" w:rsidRDefault="007F183E" w:rsidP="00DE4AD8">
      <w:pPr>
        <w:spacing w:line="360" w:lineRule="auto"/>
        <w:jc w:val="both"/>
        <w:rPr>
          <w:rFonts w:ascii="Palatino Linotype" w:hAnsi="Palatino Linotype" w:cs="Arial"/>
          <w:b/>
          <w:sz w:val="26"/>
          <w:szCs w:val="26"/>
        </w:rPr>
      </w:pPr>
      <w:r w:rsidRPr="00DE4AD8">
        <w:rPr>
          <w:rFonts w:ascii="Palatino Linotype" w:hAnsi="Palatino Linotype" w:cs="Arial"/>
          <w:b/>
          <w:sz w:val="26"/>
          <w:szCs w:val="26"/>
        </w:rPr>
        <w:lastRenderedPageBreak/>
        <w:t>I</w:t>
      </w:r>
      <w:r w:rsidR="00FA3204" w:rsidRPr="00DE4AD8">
        <w:rPr>
          <w:rFonts w:ascii="Palatino Linotype" w:hAnsi="Palatino Linotype" w:cs="Arial"/>
          <w:b/>
          <w:sz w:val="26"/>
          <w:szCs w:val="26"/>
        </w:rPr>
        <w:t>V</w:t>
      </w:r>
      <w:r w:rsidR="000171D8" w:rsidRPr="00DE4AD8">
        <w:rPr>
          <w:rFonts w:ascii="Palatino Linotype" w:hAnsi="Palatino Linotype" w:cs="Arial"/>
          <w:b/>
          <w:sz w:val="26"/>
          <w:szCs w:val="26"/>
        </w:rPr>
        <w:t xml:space="preserve">. </w:t>
      </w:r>
      <w:r w:rsidR="007D38BB" w:rsidRPr="00DE4AD8">
        <w:rPr>
          <w:rFonts w:ascii="Palatino Linotype" w:hAnsi="Palatino Linotype" w:cs="Arial"/>
          <w:b/>
          <w:sz w:val="26"/>
          <w:szCs w:val="26"/>
        </w:rPr>
        <w:t xml:space="preserve">Del turno del </w:t>
      </w:r>
      <w:r w:rsidR="00D86297" w:rsidRPr="00DE4AD8">
        <w:rPr>
          <w:rFonts w:ascii="Palatino Linotype" w:hAnsi="Palatino Linotype" w:cs="Arial"/>
          <w:b/>
          <w:sz w:val="26"/>
          <w:szCs w:val="26"/>
        </w:rPr>
        <w:t>Recurso Revisión</w:t>
      </w:r>
      <w:r w:rsidR="00D8393F" w:rsidRPr="00DE4AD8">
        <w:rPr>
          <w:rFonts w:ascii="Palatino Linotype" w:hAnsi="Palatino Linotype" w:cs="Arial"/>
          <w:b/>
          <w:sz w:val="26"/>
          <w:szCs w:val="26"/>
        </w:rPr>
        <w:t>.</w:t>
      </w:r>
    </w:p>
    <w:p w14:paraId="7F32BE8B" w14:textId="522B3333" w:rsidR="001E3F54" w:rsidRPr="00DE4AD8" w:rsidRDefault="002B42A3" w:rsidP="00DE4AD8">
      <w:pPr>
        <w:spacing w:line="360" w:lineRule="auto"/>
        <w:jc w:val="both"/>
        <w:rPr>
          <w:rFonts w:ascii="Palatino Linotype" w:hAnsi="Palatino Linotype" w:cs="Arial"/>
        </w:rPr>
      </w:pPr>
      <w:r w:rsidRPr="00DE4AD8">
        <w:rPr>
          <w:rFonts w:ascii="Palatino Linotype" w:hAnsi="Palatino Linotype" w:cs="Arial"/>
        </w:rPr>
        <w:t>El</w:t>
      </w:r>
      <w:r w:rsidR="000171D8" w:rsidRPr="00DE4AD8">
        <w:rPr>
          <w:rFonts w:ascii="Palatino Linotype" w:hAnsi="Palatino Linotype" w:cs="Arial"/>
        </w:rPr>
        <w:t xml:space="preserve"> </w:t>
      </w:r>
      <w:r w:rsidR="00BD2788" w:rsidRPr="00DE4AD8">
        <w:rPr>
          <w:rFonts w:ascii="Palatino Linotype" w:hAnsi="Palatino Linotype" w:cs="Arial"/>
          <w:b/>
        </w:rPr>
        <w:t>dieciséis</w:t>
      </w:r>
      <w:r w:rsidR="000C3DBF" w:rsidRPr="00DE4AD8">
        <w:rPr>
          <w:rFonts w:ascii="Palatino Linotype" w:hAnsi="Palatino Linotype" w:cs="Arial"/>
          <w:b/>
        </w:rPr>
        <w:t xml:space="preserve"> de febrero </w:t>
      </w:r>
      <w:r w:rsidR="000C3DBF" w:rsidRPr="00DE4AD8">
        <w:rPr>
          <w:rFonts w:ascii="Palatino Linotype" w:hAnsi="Palatino Linotype" w:cs="Arial"/>
          <w:b/>
          <w:bCs/>
        </w:rPr>
        <w:t>de dos mil veintitrés</w:t>
      </w:r>
      <w:r w:rsidR="000171D8" w:rsidRPr="00DE4AD8">
        <w:rPr>
          <w:rFonts w:ascii="Palatino Linotype" w:hAnsi="Palatino Linotype" w:cs="Arial"/>
        </w:rPr>
        <w:t xml:space="preserve">, el </w:t>
      </w:r>
      <w:r w:rsidR="00D8393F" w:rsidRPr="00DE4AD8">
        <w:rPr>
          <w:rFonts w:ascii="Palatino Linotype" w:hAnsi="Palatino Linotype" w:cs="Arial"/>
        </w:rPr>
        <w:t>medio de impugnación</w:t>
      </w:r>
      <w:r w:rsidR="000171D8" w:rsidRPr="00DE4AD8">
        <w:rPr>
          <w:rFonts w:ascii="Palatino Linotype" w:hAnsi="Palatino Linotype" w:cs="Arial"/>
        </w:rPr>
        <w:t xml:space="preserve"> que se trata se envió electrónicamente al Instituto de </w:t>
      </w:r>
      <w:r w:rsidR="000171D8" w:rsidRPr="00DE4AD8">
        <w:rPr>
          <w:rFonts w:ascii="Palatino Linotype" w:eastAsia="Arial Unicode MS" w:hAnsi="Palatino Linotype" w:cs="Arial"/>
        </w:rPr>
        <w:t>Transparencia</w:t>
      </w:r>
      <w:r w:rsidR="000171D8" w:rsidRPr="00DE4AD8">
        <w:rPr>
          <w:rFonts w:ascii="Palatino Linotype" w:hAnsi="Palatino Linotype" w:cs="Arial"/>
        </w:rPr>
        <w:t xml:space="preserve">, Acceso a la </w:t>
      </w:r>
      <w:r w:rsidR="00D86297" w:rsidRPr="00DE4AD8">
        <w:rPr>
          <w:rFonts w:ascii="Palatino Linotype" w:hAnsi="Palatino Linotype" w:cs="Arial"/>
        </w:rPr>
        <w:t>Información Pública</w:t>
      </w:r>
      <w:r w:rsidR="000171D8" w:rsidRPr="00DE4AD8">
        <w:rPr>
          <w:rFonts w:ascii="Palatino Linotype" w:hAnsi="Palatino Linotype" w:cs="Arial"/>
        </w:rPr>
        <w:t xml:space="preserve"> y Protección de Datos Personales del Estado de México y Municipios; </w:t>
      </w:r>
      <w:r w:rsidR="009E2E2C" w:rsidRPr="00DE4AD8">
        <w:rPr>
          <w:rFonts w:ascii="Palatino Linotype" w:hAnsi="Palatino Linotype" w:cs="Arial"/>
        </w:rPr>
        <w:t xml:space="preserve">por lo que, </w:t>
      </w:r>
      <w:r w:rsidR="000171D8" w:rsidRPr="00DE4AD8">
        <w:rPr>
          <w:rFonts w:ascii="Palatino Linotype" w:hAnsi="Palatino Linotype" w:cs="Arial"/>
        </w:rPr>
        <w:t xml:space="preserve">con fundamento en el artículo 185, fracción I de la </w:t>
      </w:r>
      <w:r w:rsidR="000171D8" w:rsidRPr="00DE4AD8">
        <w:rPr>
          <w:rFonts w:ascii="Palatino Linotype" w:hAnsi="Palatino Linotype"/>
        </w:rPr>
        <w:t xml:space="preserve">Ley de Transparencia y Acceso a la </w:t>
      </w:r>
      <w:r w:rsidR="00D86297" w:rsidRPr="00DE4AD8">
        <w:rPr>
          <w:rFonts w:ascii="Palatino Linotype" w:hAnsi="Palatino Linotype"/>
        </w:rPr>
        <w:t>Información Pública</w:t>
      </w:r>
      <w:r w:rsidR="000171D8" w:rsidRPr="00DE4AD8">
        <w:rPr>
          <w:rFonts w:ascii="Palatino Linotype" w:hAnsi="Palatino Linotype"/>
        </w:rPr>
        <w:t xml:space="preserve"> del Estado de México y Municipios</w:t>
      </w:r>
      <w:r w:rsidR="000171D8" w:rsidRPr="00DE4AD8">
        <w:rPr>
          <w:rFonts w:ascii="Palatino Linotype" w:hAnsi="Palatino Linotype" w:cs="Arial"/>
        </w:rPr>
        <w:t xml:space="preserve">, se turnó </w:t>
      </w:r>
      <w:r w:rsidR="00727578" w:rsidRPr="00DE4AD8">
        <w:rPr>
          <w:rFonts w:ascii="Palatino Linotype" w:hAnsi="Palatino Linotype" w:cs="Arial"/>
        </w:rPr>
        <w:t xml:space="preserve">mediante </w:t>
      </w:r>
      <w:r w:rsidR="00727578" w:rsidRPr="00DE4AD8">
        <w:rPr>
          <w:rFonts w:ascii="Palatino Linotype" w:hAnsi="Palatino Linotype" w:cs="Arial"/>
          <w:b/>
        </w:rPr>
        <w:t xml:space="preserve">EL </w:t>
      </w:r>
      <w:r w:rsidR="000171D8" w:rsidRPr="00DE4AD8">
        <w:rPr>
          <w:rFonts w:ascii="Palatino Linotype" w:eastAsia="Arial Unicode MS" w:hAnsi="Palatino Linotype" w:cs="Arial"/>
          <w:b/>
        </w:rPr>
        <w:t>SAIMEX</w:t>
      </w:r>
      <w:r w:rsidR="00B41543" w:rsidRPr="00DE4AD8">
        <w:rPr>
          <w:rFonts w:ascii="Palatino Linotype" w:hAnsi="Palatino Linotype"/>
        </w:rPr>
        <w:t xml:space="preserve">, </w:t>
      </w:r>
      <w:r w:rsidR="00A20CBF" w:rsidRPr="00DE4AD8">
        <w:rPr>
          <w:rFonts w:ascii="Palatino Linotype" w:hAnsi="Palatino Linotype"/>
        </w:rPr>
        <w:t>a</w:t>
      </w:r>
      <w:r w:rsidR="00FA3204" w:rsidRPr="00DE4AD8">
        <w:rPr>
          <w:rFonts w:ascii="Palatino Linotype" w:hAnsi="Palatino Linotype"/>
        </w:rPr>
        <w:t xml:space="preserve"> </w:t>
      </w:r>
      <w:r w:rsidR="0094062A" w:rsidRPr="00DE4AD8">
        <w:rPr>
          <w:rFonts w:ascii="Palatino Linotype" w:hAnsi="Palatino Linotype"/>
        </w:rPr>
        <w:t>l</w:t>
      </w:r>
      <w:r w:rsidR="00FA3204" w:rsidRPr="00DE4AD8">
        <w:rPr>
          <w:rFonts w:ascii="Palatino Linotype" w:hAnsi="Palatino Linotype"/>
        </w:rPr>
        <w:t>a</w:t>
      </w:r>
      <w:r w:rsidR="00CE22BE" w:rsidRPr="00DE4AD8">
        <w:rPr>
          <w:rFonts w:ascii="Palatino Linotype" w:hAnsi="Palatino Linotype"/>
        </w:rPr>
        <w:t xml:space="preserve"> </w:t>
      </w:r>
      <w:r w:rsidR="0046481A" w:rsidRPr="00DE4AD8">
        <w:rPr>
          <w:rFonts w:ascii="Palatino Linotype" w:hAnsi="Palatino Linotype"/>
          <w:b/>
        </w:rPr>
        <w:t>C</w:t>
      </w:r>
      <w:r w:rsidR="000171D8" w:rsidRPr="00DE4AD8">
        <w:rPr>
          <w:rFonts w:ascii="Palatino Linotype" w:hAnsi="Palatino Linotype" w:cs="Arial"/>
          <w:b/>
        </w:rPr>
        <w:t>omisionad</w:t>
      </w:r>
      <w:r w:rsidR="00FA3204" w:rsidRPr="00DE4AD8">
        <w:rPr>
          <w:rFonts w:ascii="Palatino Linotype" w:hAnsi="Palatino Linotype" w:cs="Arial"/>
          <w:b/>
        </w:rPr>
        <w:t>a</w:t>
      </w:r>
      <w:r w:rsidR="00F02503" w:rsidRPr="00DE4AD8">
        <w:rPr>
          <w:rFonts w:ascii="Palatino Linotype" w:hAnsi="Palatino Linotype" w:cs="Arial"/>
        </w:rPr>
        <w:t xml:space="preserve"> </w:t>
      </w:r>
      <w:r w:rsidR="00FA3204" w:rsidRPr="00DE4AD8">
        <w:rPr>
          <w:rFonts w:ascii="Palatino Linotype" w:hAnsi="Palatino Linotype" w:cs="Arial"/>
          <w:b/>
        </w:rPr>
        <w:t>Sharon Cristina Morales Martínez</w:t>
      </w:r>
      <w:r w:rsidR="000171D8" w:rsidRPr="00DE4AD8">
        <w:rPr>
          <w:rFonts w:ascii="Palatino Linotype" w:hAnsi="Palatino Linotype" w:cs="Arial"/>
        </w:rPr>
        <w:t xml:space="preserve"> a efecto de decretar su admisión o desechamiento.</w:t>
      </w:r>
    </w:p>
    <w:p w14:paraId="3A385FCC" w14:textId="77777777" w:rsidR="004F4D78" w:rsidRPr="00DE4AD8" w:rsidRDefault="004F4D78" w:rsidP="00DE4AD8">
      <w:pPr>
        <w:spacing w:line="360" w:lineRule="auto"/>
        <w:jc w:val="both"/>
        <w:rPr>
          <w:rFonts w:ascii="Palatino Linotype" w:hAnsi="Palatino Linotype" w:cs="Arial"/>
        </w:rPr>
      </w:pPr>
    </w:p>
    <w:p w14:paraId="6E2E972C" w14:textId="65595861" w:rsidR="007D38BB" w:rsidRPr="00DE4AD8" w:rsidRDefault="007D38BB" w:rsidP="00DE4AD8">
      <w:pPr>
        <w:tabs>
          <w:tab w:val="center" w:pos="4252"/>
          <w:tab w:val="right" w:pos="8504"/>
        </w:tabs>
        <w:spacing w:line="360" w:lineRule="auto"/>
        <w:jc w:val="both"/>
        <w:rPr>
          <w:rFonts w:ascii="Palatino Linotype" w:hAnsi="Palatino Linotype" w:cs="Arial"/>
          <w:b/>
        </w:rPr>
      </w:pPr>
      <w:r w:rsidRPr="00DE4AD8">
        <w:rPr>
          <w:rFonts w:ascii="Palatino Linotype" w:hAnsi="Palatino Linotype" w:cs="Arial"/>
          <w:b/>
        </w:rPr>
        <w:t xml:space="preserve">a) Admisión del </w:t>
      </w:r>
      <w:r w:rsidR="00D86297" w:rsidRPr="00DE4AD8">
        <w:rPr>
          <w:rFonts w:ascii="Palatino Linotype" w:hAnsi="Palatino Linotype" w:cs="Arial"/>
          <w:b/>
        </w:rPr>
        <w:t>Recurso Revisión</w:t>
      </w:r>
      <w:r w:rsidR="00D8393F" w:rsidRPr="00DE4AD8">
        <w:rPr>
          <w:rFonts w:ascii="Palatino Linotype" w:hAnsi="Palatino Linotype" w:cs="Arial"/>
          <w:b/>
        </w:rPr>
        <w:t>.</w:t>
      </w:r>
    </w:p>
    <w:p w14:paraId="700EE037" w14:textId="47D13654" w:rsidR="00F74502" w:rsidRPr="00DE4AD8" w:rsidRDefault="000171D8" w:rsidP="00DE4AD8">
      <w:pPr>
        <w:tabs>
          <w:tab w:val="center" w:pos="4252"/>
          <w:tab w:val="right" w:pos="8504"/>
        </w:tabs>
        <w:spacing w:line="360" w:lineRule="auto"/>
        <w:jc w:val="both"/>
        <w:rPr>
          <w:rFonts w:ascii="Palatino Linotype" w:hAnsi="Palatino Linotype" w:cs="Arial"/>
        </w:rPr>
      </w:pPr>
      <w:r w:rsidRPr="00DE4AD8">
        <w:rPr>
          <w:rFonts w:ascii="Palatino Linotype" w:hAnsi="Palatino Linotype" w:cs="Arial"/>
        </w:rPr>
        <w:t>De las constancias del expediente electrónico del</w:t>
      </w:r>
      <w:r w:rsidRPr="00DE4AD8">
        <w:rPr>
          <w:rFonts w:ascii="Palatino Linotype" w:hAnsi="Palatino Linotype" w:cs="Arial"/>
          <w:b/>
        </w:rPr>
        <w:t xml:space="preserve"> SAIMEX</w:t>
      </w:r>
      <w:r w:rsidRPr="00DE4AD8">
        <w:rPr>
          <w:rFonts w:ascii="Palatino Linotype" w:hAnsi="Palatino Linotype" w:cs="Arial"/>
        </w:rPr>
        <w:t xml:space="preserve">, se advierte que </w:t>
      </w:r>
      <w:r w:rsidR="00727578" w:rsidRPr="00DE4AD8">
        <w:rPr>
          <w:rFonts w:ascii="Palatino Linotype" w:hAnsi="Palatino Linotype" w:cs="Arial"/>
        </w:rPr>
        <w:t>el</w:t>
      </w:r>
      <w:r w:rsidRPr="00DE4AD8">
        <w:rPr>
          <w:rFonts w:ascii="Palatino Linotype" w:hAnsi="Palatino Linotype" w:cs="Arial"/>
        </w:rPr>
        <w:t xml:space="preserve"> </w:t>
      </w:r>
      <w:r w:rsidR="005772B2" w:rsidRPr="00DE4AD8">
        <w:rPr>
          <w:rFonts w:ascii="Palatino Linotype" w:hAnsi="Palatino Linotype" w:cs="Arial"/>
          <w:b/>
        </w:rPr>
        <w:t>diecisiete</w:t>
      </w:r>
      <w:r w:rsidR="00C35A0F" w:rsidRPr="00DE4AD8">
        <w:rPr>
          <w:rFonts w:ascii="Palatino Linotype" w:hAnsi="Palatino Linotype" w:cs="Arial"/>
          <w:b/>
        </w:rPr>
        <w:t xml:space="preserve"> de </w:t>
      </w:r>
      <w:r w:rsidR="000C3DBF" w:rsidRPr="00DE4AD8">
        <w:rPr>
          <w:rFonts w:ascii="Palatino Linotype" w:hAnsi="Palatino Linotype" w:cs="Arial"/>
          <w:b/>
        </w:rPr>
        <w:t>febrero</w:t>
      </w:r>
      <w:r w:rsidR="00C35A0F" w:rsidRPr="00DE4AD8">
        <w:rPr>
          <w:rFonts w:ascii="Palatino Linotype" w:hAnsi="Palatino Linotype" w:cs="Arial"/>
          <w:b/>
        </w:rPr>
        <w:t xml:space="preserve"> </w:t>
      </w:r>
      <w:r w:rsidR="00B41543" w:rsidRPr="00DE4AD8">
        <w:rPr>
          <w:rFonts w:ascii="Palatino Linotype" w:hAnsi="Palatino Linotype" w:cs="Arial"/>
          <w:b/>
          <w:bCs/>
        </w:rPr>
        <w:t xml:space="preserve">de dos mil </w:t>
      </w:r>
      <w:r w:rsidR="000C3DBF" w:rsidRPr="00DE4AD8">
        <w:rPr>
          <w:rFonts w:ascii="Palatino Linotype" w:hAnsi="Palatino Linotype" w:cs="Arial"/>
          <w:b/>
          <w:bCs/>
        </w:rPr>
        <w:t>veintitrés</w:t>
      </w:r>
      <w:r w:rsidRPr="00DE4AD8">
        <w:rPr>
          <w:rFonts w:ascii="Palatino Linotype" w:hAnsi="Palatino Linotype" w:cs="Arial"/>
        </w:rPr>
        <w:t xml:space="preserve">, se </w:t>
      </w:r>
      <w:r w:rsidR="004D1753" w:rsidRPr="00DE4AD8">
        <w:rPr>
          <w:rFonts w:ascii="Palatino Linotype" w:hAnsi="Palatino Linotype" w:cs="Arial"/>
        </w:rPr>
        <w:t>notificó</w:t>
      </w:r>
      <w:r w:rsidRPr="00DE4AD8">
        <w:rPr>
          <w:rFonts w:ascii="Palatino Linotype" w:hAnsi="Palatino Linotype" w:cs="Arial"/>
        </w:rPr>
        <w:t xml:space="preserve"> la admisión a trámite del </w:t>
      </w:r>
      <w:r w:rsidR="00D86297" w:rsidRPr="00DE4AD8">
        <w:rPr>
          <w:rFonts w:ascii="Palatino Linotype" w:hAnsi="Palatino Linotype" w:cs="Arial"/>
        </w:rPr>
        <w:t>Recurso Revisión</w:t>
      </w:r>
      <w:r w:rsidRPr="00DE4AD8">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E4AD8">
        <w:rPr>
          <w:rFonts w:ascii="Palatino Linotype" w:hAnsi="Palatino Linotype" w:cs="Arial"/>
        </w:rPr>
        <w:t>Información Pública</w:t>
      </w:r>
      <w:r w:rsidRPr="00DE4AD8">
        <w:rPr>
          <w:rFonts w:ascii="Palatino Linotype" w:hAnsi="Palatino Linotype" w:cs="Arial"/>
        </w:rPr>
        <w:t xml:space="preserve"> del Estado de México y Municipios</w:t>
      </w:r>
      <w:r w:rsidR="00F74A05" w:rsidRPr="00DE4AD8">
        <w:rPr>
          <w:rFonts w:ascii="Palatino Linotype" w:hAnsi="Palatino Linotype" w:cs="Arial"/>
        </w:rPr>
        <w:t>;</w:t>
      </w:r>
      <w:r w:rsidRPr="00DE4AD8">
        <w:rPr>
          <w:rFonts w:ascii="Palatino Linotype" w:hAnsi="Palatino Linotype" w:cs="Arial"/>
        </w:rPr>
        <w:t xml:space="preserve"> </w:t>
      </w:r>
      <w:r w:rsidR="0094062A" w:rsidRPr="00DE4AD8">
        <w:rPr>
          <w:rFonts w:ascii="Palatino Linotype" w:hAnsi="Palatino Linotype" w:cs="Arial"/>
          <w:b/>
        </w:rPr>
        <w:t>EL</w:t>
      </w:r>
      <w:r w:rsidR="00F74A05" w:rsidRPr="00DE4AD8">
        <w:rPr>
          <w:rFonts w:ascii="Palatino Linotype" w:hAnsi="Palatino Linotype" w:cs="Arial"/>
          <w:b/>
        </w:rPr>
        <w:t xml:space="preserve"> RECURRENTE </w:t>
      </w:r>
      <w:r w:rsidRPr="00DE4AD8">
        <w:rPr>
          <w:rFonts w:ascii="Palatino Linotype" w:hAnsi="Palatino Linotype" w:cs="Arial"/>
        </w:rPr>
        <w:t>manifestara</w:t>
      </w:r>
      <w:r w:rsidR="00F74A05" w:rsidRPr="00DE4AD8">
        <w:rPr>
          <w:rFonts w:ascii="Palatino Linotype" w:hAnsi="Palatino Linotype" w:cs="Arial"/>
        </w:rPr>
        <w:t xml:space="preserve"> </w:t>
      </w:r>
      <w:r w:rsidRPr="00DE4AD8">
        <w:rPr>
          <w:rFonts w:ascii="Palatino Linotype" w:hAnsi="Palatino Linotype" w:cs="Arial"/>
        </w:rPr>
        <w:t xml:space="preserve">lo que a su derecho conviniera, a efecto de presentar pruebas </w:t>
      </w:r>
      <w:r w:rsidR="00727578" w:rsidRPr="00DE4AD8">
        <w:rPr>
          <w:rFonts w:ascii="Palatino Linotype" w:hAnsi="Palatino Linotype" w:cs="Arial"/>
        </w:rPr>
        <w:t>o</w:t>
      </w:r>
      <w:r w:rsidRPr="00DE4AD8">
        <w:rPr>
          <w:rFonts w:ascii="Palatino Linotype" w:hAnsi="Palatino Linotype" w:cs="Arial"/>
        </w:rPr>
        <w:t xml:space="preserve"> alegatos</w:t>
      </w:r>
      <w:r w:rsidR="00727578" w:rsidRPr="00DE4AD8">
        <w:rPr>
          <w:rFonts w:ascii="Palatino Linotype" w:hAnsi="Palatino Linotype" w:cs="Arial"/>
        </w:rPr>
        <w:t xml:space="preserve"> y</w:t>
      </w:r>
      <w:r w:rsidR="00D5111B" w:rsidRPr="00DE4AD8">
        <w:rPr>
          <w:rFonts w:ascii="Palatino Linotype" w:hAnsi="Palatino Linotype" w:cs="Arial"/>
        </w:rPr>
        <w:t>,</w:t>
      </w:r>
      <w:r w:rsidR="00727578" w:rsidRPr="00DE4AD8">
        <w:rPr>
          <w:rFonts w:ascii="Palatino Linotype" w:hAnsi="Palatino Linotype" w:cs="Arial"/>
        </w:rPr>
        <w:t xml:space="preserve"> en su caso, </w:t>
      </w:r>
      <w:r w:rsidRPr="00DE4AD8">
        <w:rPr>
          <w:rFonts w:ascii="Palatino Linotype" w:hAnsi="Palatino Linotype" w:cs="Arial"/>
          <w:b/>
        </w:rPr>
        <w:t xml:space="preserve">EL SUJETO OBLIGADO </w:t>
      </w:r>
      <w:r w:rsidRPr="00DE4AD8">
        <w:rPr>
          <w:rFonts w:ascii="Palatino Linotype" w:hAnsi="Palatino Linotype" w:cs="Arial"/>
        </w:rPr>
        <w:t>rindiera su</w:t>
      </w:r>
      <w:r w:rsidR="00727578" w:rsidRPr="00DE4AD8">
        <w:rPr>
          <w:rFonts w:ascii="Palatino Linotype" w:hAnsi="Palatino Linotype" w:cs="Arial"/>
        </w:rPr>
        <w:t xml:space="preserve"> correspondiente </w:t>
      </w:r>
      <w:r w:rsidRPr="00DE4AD8">
        <w:rPr>
          <w:rFonts w:ascii="Palatino Linotype" w:hAnsi="Palatino Linotype" w:cs="Arial"/>
        </w:rPr>
        <w:t>Informe Justificado.</w:t>
      </w:r>
    </w:p>
    <w:p w14:paraId="4A74F872" w14:textId="77777777" w:rsidR="00464D4B" w:rsidRPr="00DE4AD8" w:rsidRDefault="00464D4B" w:rsidP="00DE4AD8">
      <w:pPr>
        <w:tabs>
          <w:tab w:val="center" w:pos="4252"/>
          <w:tab w:val="right" w:pos="8504"/>
        </w:tabs>
        <w:spacing w:line="360" w:lineRule="auto"/>
        <w:jc w:val="both"/>
        <w:rPr>
          <w:rFonts w:ascii="Palatino Linotype" w:hAnsi="Palatino Linotype" w:cs="Arial"/>
        </w:rPr>
      </w:pPr>
    </w:p>
    <w:p w14:paraId="28CF2940" w14:textId="01E72B64" w:rsidR="00F74A05" w:rsidRPr="00DE4AD8" w:rsidRDefault="00FA3204" w:rsidP="00DE4AD8">
      <w:pPr>
        <w:spacing w:before="100" w:beforeAutospacing="1" w:line="360" w:lineRule="auto"/>
        <w:contextualSpacing/>
        <w:jc w:val="both"/>
        <w:rPr>
          <w:rFonts w:ascii="Palatino Linotype" w:eastAsia="Arial Unicode MS" w:hAnsi="Palatino Linotype" w:cs="Arial"/>
          <w:b/>
        </w:rPr>
      </w:pPr>
      <w:r w:rsidRPr="00DE4AD8">
        <w:rPr>
          <w:rFonts w:ascii="Palatino Linotype" w:eastAsia="Arial Unicode MS" w:hAnsi="Palatino Linotype" w:cs="Arial"/>
          <w:b/>
        </w:rPr>
        <w:t>b</w:t>
      </w:r>
      <w:r w:rsidR="00F74A05" w:rsidRPr="00DE4AD8">
        <w:rPr>
          <w:rFonts w:ascii="Palatino Linotype" w:eastAsia="Arial Unicode MS" w:hAnsi="Palatino Linotype" w:cs="Arial"/>
          <w:b/>
        </w:rPr>
        <w:t xml:space="preserve">) </w:t>
      </w:r>
      <w:r w:rsidR="00B979B2" w:rsidRPr="00DE4AD8">
        <w:rPr>
          <w:rFonts w:ascii="Palatino Linotype" w:hAnsi="Palatino Linotype" w:cs="Arial"/>
          <w:b/>
          <w:bCs/>
        </w:rPr>
        <w:t>Manifestaciones e Informe Justificado</w:t>
      </w:r>
    </w:p>
    <w:p w14:paraId="121F8E51" w14:textId="2A8D4516" w:rsidR="000C3DBF" w:rsidRPr="00DE4AD8" w:rsidRDefault="00EA3F63" w:rsidP="00DE4AD8">
      <w:pPr>
        <w:tabs>
          <w:tab w:val="center" w:pos="4252"/>
          <w:tab w:val="right" w:pos="8504"/>
        </w:tabs>
        <w:spacing w:line="360" w:lineRule="auto"/>
        <w:jc w:val="both"/>
        <w:rPr>
          <w:rFonts w:ascii="Palatino Linotype" w:hAnsi="Palatino Linotype" w:cs="Arial"/>
        </w:rPr>
      </w:pPr>
      <w:r w:rsidRPr="00DE4AD8">
        <w:rPr>
          <w:rFonts w:ascii="Palatino Linotype" w:hAnsi="Palatino Linotype" w:cs="Arial"/>
        </w:rPr>
        <w:t xml:space="preserve">Conforme a las constancias que obran en el </w:t>
      </w:r>
      <w:r w:rsidRPr="00DE4AD8">
        <w:rPr>
          <w:rFonts w:ascii="Palatino Linotype" w:hAnsi="Palatino Linotype" w:cs="Arial"/>
          <w:b/>
        </w:rPr>
        <w:t>SAIMEX</w:t>
      </w:r>
      <w:r w:rsidRPr="00DE4AD8">
        <w:rPr>
          <w:rFonts w:ascii="Palatino Linotype" w:hAnsi="Palatino Linotype" w:cs="Arial"/>
        </w:rPr>
        <w:t xml:space="preserve">, dentro del término legalmente concedido al </w:t>
      </w:r>
      <w:r w:rsidRPr="00DE4AD8">
        <w:rPr>
          <w:rFonts w:ascii="Palatino Linotype" w:hAnsi="Palatino Linotype" w:cs="Arial"/>
          <w:b/>
        </w:rPr>
        <w:t>RECURRENTE</w:t>
      </w:r>
      <w:r w:rsidRPr="00DE4AD8">
        <w:rPr>
          <w:rFonts w:ascii="Palatino Linotype" w:hAnsi="Palatino Linotype" w:cs="Arial"/>
        </w:rPr>
        <w:t>, éste no realizó manifestación alguna,</w:t>
      </w:r>
      <w:r w:rsidR="000C3DBF" w:rsidRPr="00DE4AD8">
        <w:rPr>
          <w:rFonts w:ascii="Palatino Linotype" w:hAnsi="Palatino Linotype" w:cs="Arial"/>
        </w:rPr>
        <w:t xml:space="preserve"> ni presentó pruebas o alegatos.</w:t>
      </w:r>
    </w:p>
    <w:p w14:paraId="7D9F35BB" w14:textId="77777777" w:rsidR="000C3DBF" w:rsidRPr="00DE4AD8" w:rsidRDefault="000C3DBF" w:rsidP="00DE4AD8">
      <w:pPr>
        <w:tabs>
          <w:tab w:val="center" w:pos="4252"/>
          <w:tab w:val="right" w:pos="8504"/>
        </w:tabs>
        <w:spacing w:line="360" w:lineRule="auto"/>
        <w:jc w:val="both"/>
        <w:rPr>
          <w:rFonts w:ascii="Palatino Linotype" w:hAnsi="Palatino Linotype" w:cs="Arial"/>
        </w:rPr>
      </w:pPr>
    </w:p>
    <w:p w14:paraId="70EA9B89" w14:textId="19DFD0D0" w:rsidR="00EA3F63" w:rsidRPr="00DE4AD8" w:rsidRDefault="000C3DBF" w:rsidP="00DE4AD8">
      <w:pPr>
        <w:tabs>
          <w:tab w:val="center" w:pos="4252"/>
          <w:tab w:val="right" w:pos="8504"/>
        </w:tabs>
        <w:spacing w:line="360" w:lineRule="auto"/>
        <w:jc w:val="both"/>
        <w:rPr>
          <w:rFonts w:ascii="Palatino Linotype" w:hAnsi="Palatino Linotype" w:cs="Arial"/>
        </w:rPr>
      </w:pPr>
      <w:r w:rsidRPr="00DE4AD8">
        <w:rPr>
          <w:rFonts w:ascii="Palatino Linotype" w:hAnsi="Palatino Linotype" w:cs="Arial"/>
        </w:rPr>
        <w:lastRenderedPageBreak/>
        <w:t>P</w:t>
      </w:r>
      <w:r w:rsidR="00EA3F63" w:rsidRPr="00DE4AD8">
        <w:rPr>
          <w:rFonts w:ascii="Palatino Linotype" w:hAnsi="Palatino Linotype" w:cs="Arial"/>
        </w:rPr>
        <w:t xml:space="preserve">or su parte, </w:t>
      </w:r>
      <w:r w:rsidR="00EA3F63" w:rsidRPr="00DE4AD8">
        <w:rPr>
          <w:rFonts w:ascii="Palatino Linotype" w:hAnsi="Palatino Linotype" w:cs="Arial"/>
          <w:b/>
        </w:rPr>
        <w:t>EL SUJETO OBLIGADO</w:t>
      </w:r>
      <w:r w:rsidR="00EA3F63" w:rsidRPr="00DE4AD8">
        <w:rPr>
          <w:rFonts w:ascii="Palatino Linotype" w:hAnsi="Palatino Linotype" w:cs="Arial"/>
        </w:rPr>
        <w:t xml:space="preserve"> rindió su Informe Justificado, </w:t>
      </w:r>
      <w:r w:rsidR="00B75B0C" w:rsidRPr="00DE4AD8">
        <w:rPr>
          <w:rFonts w:ascii="Palatino Linotype" w:hAnsi="Palatino Linotype" w:cs="Arial"/>
        </w:rPr>
        <w:t xml:space="preserve">remitiendo para tal efecto </w:t>
      </w:r>
      <w:r w:rsidR="005772B2" w:rsidRPr="00DE4AD8">
        <w:rPr>
          <w:rFonts w:ascii="Palatino Linotype" w:hAnsi="Palatino Linotype" w:cs="Arial"/>
        </w:rPr>
        <w:t>el</w:t>
      </w:r>
      <w:r w:rsidR="00B75B0C" w:rsidRPr="00DE4AD8">
        <w:rPr>
          <w:rFonts w:ascii="Palatino Linotype" w:hAnsi="Palatino Linotype" w:cs="Arial"/>
        </w:rPr>
        <w:t xml:space="preserve"> siguiente archivo electrónico: </w:t>
      </w:r>
    </w:p>
    <w:p w14:paraId="78694303" w14:textId="1128D91E" w:rsidR="000C3DBF" w:rsidRPr="00DE4AD8" w:rsidRDefault="00B75B0C" w:rsidP="00DE4AD8">
      <w:pPr>
        <w:pStyle w:val="Prrafodelista"/>
        <w:numPr>
          <w:ilvl w:val="0"/>
          <w:numId w:val="3"/>
        </w:numPr>
        <w:tabs>
          <w:tab w:val="center" w:pos="4252"/>
          <w:tab w:val="right" w:pos="8504"/>
        </w:tabs>
        <w:spacing w:line="360" w:lineRule="auto"/>
        <w:jc w:val="both"/>
        <w:rPr>
          <w:rFonts w:ascii="Palatino Linotype" w:hAnsi="Palatino Linotype" w:cs="Arial"/>
        </w:rPr>
      </w:pPr>
      <w:r w:rsidRPr="00DE4AD8">
        <w:rPr>
          <w:rFonts w:ascii="Palatino Linotype" w:hAnsi="Palatino Linotype" w:cs="Arial"/>
          <w:b/>
          <w:i/>
        </w:rPr>
        <w:t>“</w:t>
      </w:r>
      <w:r w:rsidR="005772B2" w:rsidRPr="00DE4AD8">
        <w:rPr>
          <w:rFonts w:ascii="Palatino Linotype" w:hAnsi="Palatino Linotype" w:cs="Arial"/>
          <w:b/>
          <w:i/>
        </w:rPr>
        <w:tab/>
        <w:t>respuesta de solicitud 104-23R.pdf</w:t>
      </w:r>
      <w:r w:rsidRPr="00DE4AD8">
        <w:rPr>
          <w:rFonts w:ascii="Palatino Linotype" w:hAnsi="Palatino Linotype" w:cs="Arial"/>
          <w:b/>
          <w:i/>
        </w:rPr>
        <w:t>”</w:t>
      </w:r>
      <w:r w:rsidRPr="00DE4AD8">
        <w:rPr>
          <w:rFonts w:ascii="Palatino Linotype" w:hAnsi="Palatino Linotype" w:cs="Arial"/>
        </w:rPr>
        <w:t xml:space="preserve">: Archivo </w:t>
      </w:r>
      <w:r w:rsidR="000C3DBF" w:rsidRPr="00DE4AD8">
        <w:rPr>
          <w:rFonts w:ascii="Palatino Linotype" w:hAnsi="Palatino Linotype" w:cs="Arial"/>
        </w:rPr>
        <w:t xml:space="preserve">que contiene dos </w:t>
      </w:r>
      <w:r w:rsidR="007F183E" w:rsidRPr="00DE4AD8">
        <w:rPr>
          <w:rFonts w:ascii="Palatino Linotype" w:hAnsi="Palatino Linotype" w:cs="Arial"/>
        </w:rPr>
        <w:t>hojas</w:t>
      </w:r>
      <w:r w:rsidR="000C3DBF" w:rsidRPr="00DE4AD8">
        <w:rPr>
          <w:rFonts w:ascii="Palatino Linotype" w:hAnsi="Palatino Linotype" w:cs="Arial"/>
        </w:rPr>
        <w:t xml:space="preserve">, del que se advierte un oficio sin número signado por el Titular de la Unidad de Transparencia, por medio del cual </w:t>
      </w:r>
      <w:r w:rsidR="00492488" w:rsidRPr="00DE4AD8">
        <w:rPr>
          <w:rFonts w:ascii="Palatino Linotype" w:hAnsi="Palatino Linotype" w:cs="Arial"/>
        </w:rPr>
        <w:t xml:space="preserve">manifiesta que con fundamento en el artículo 12 de la Ley de Transparencia y Acceso a la Información Pública del Estado de México y Municipios, ese </w:t>
      </w:r>
      <w:r w:rsidR="00492488" w:rsidRPr="00DE4AD8">
        <w:rPr>
          <w:rFonts w:ascii="Palatino Linotype" w:hAnsi="Palatino Linotype" w:cs="Arial"/>
          <w:b/>
        </w:rPr>
        <w:t>SUJETO OBLIGADO</w:t>
      </w:r>
      <w:r w:rsidR="00492488" w:rsidRPr="00DE4AD8">
        <w:rPr>
          <w:rFonts w:ascii="Palatino Linotype" w:hAnsi="Palatino Linotype" w:cs="Arial"/>
        </w:rPr>
        <w:t xml:space="preserve"> al realizar un análisis de la solicitud procedió a turnarla al Servidor Público Habilitado poseedor de la información, mismo que informa que </w:t>
      </w:r>
      <w:r w:rsidR="00184C1F" w:rsidRPr="00DE4AD8">
        <w:rPr>
          <w:rFonts w:ascii="Palatino Linotype" w:hAnsi="Palatino Linotype" w:cs="Arial"/>
        </w:rPr>
        <w:t xml:space="preserve">los informes emitidos al </w:t>
      </w:r>
      <w:r w:rsidR="00184C1F" w:rsidRPr="00DE4AD8">
        <w:rPr>
          <w:rFonts w:ascii="Palatino Linotype" w:hAnsi="Palatino Linotype" w:cs="Arial"/>
          <w:b/>
        </w:rPr>
        <w:t xml:space="preserve">OSFEM </w:t>
      </w:r>
      <w:r w:rsidR="00184C1F" w:rsidRPr="00DE4AD8">
        <w:rPr>
          <w:rFonts w:ascii="Palatino Linotype" w:hAnsi="Palatino Linotype" w:cs="Arial"/>
        </w:rPr>
        <w:t>correspondientes al ejercicio fiscal 2022,</w:t>
      </w:r>
      <w:r w:rsidR="00184C1F" w:rsidRPr="00DE4AD8">
        <w:rPr>
          <w:rFonts w:ascii="Palatino Linotype" w:hAnsi="Palatino Linotype" w:cs="Arial"/>
          <w:b/>
        </w:rPr>
        <w:t xml:space="preserve"> </w:t>
      </w:r>
      <w:r w:rsidR="00184C1F" w:rsidRPr="00DE4AD8">
        <w:rPr>
          <w:rFonts w:ascii="Palatino Linotype" w:hAnsi="Palatino Linotype" w:cs="Arial"/>
        </w:rPr>
        <w:t xml:space="preserve">se encuentran publicados en </w:t>
      </w:r>
      <w:r w:rsidR="00184C1F" w:rsidRPr="00DE4AD8">
        <w:rPr>
          <w:rFonts w:ascii="Palatino Linotype" w:hAnsi="Palatino Linotype" w:cs="Arial"/>
          <w:b/>
        </w:rPr>
        <w:t xml:space="preserve">IPOMEX </w:t>
      </w:r>
      <w:r w:rsidR="00184C1F" w:rsidRPr="00DE4AD8">
        <w:rPr>
          <w:rFonts w:ascii="Palatino Linotype" w:hAnsi="Palatino Linotype" w:cs="Arial"/>
        </w:rPr>
        <w:t xml:space="preserve">remitiendo </w:t>
      </w:r>
      <w:r w:rsidR="007F183E" w:rsidRPr="00DE4AD8">
        <w:rPr>
          <w:rFonts w:ascii="Palatino Linotype" w:hAnsi="Palatino Linotype" w:cs="Arial"/>
        </w:rPr>
        <w:t>el hipervínculo siguiente</w:t>
      </w:r>
      <w:r w:rsidR="00184C1F" w:rsidRPr="00DE4AD8">
        <w:rPr>
          <w:rFonts w:ascii="Palatino Linotype" w:hAnsi="Palatino Linotype" w:cs="Arial"/>
        </w:rPr>
        <w:t xml:space="preserve"> para su consulta: </w:t>
      </w:r>
    </w:p>
    <w:p w14:paraId="32B05391" w14:textId="77777777" w:rsidR="00184C1F" w:rsidRPr="00DE4AD8" w:rsidRDefault="00184C1F" w:rsidP="00DE4AD8">
      <w:pPr>
        <w:pStyle w:val="Prrafodelista"/>
        <w:tabs>
          <w:tab w:val="center" w:pos="4252"/>
          <w:tab w:val="right" w:pos="8504"/>
        </w:tabs>
        <w:spacing w:line="360" w:lineRule="auto"/>
        <w:ind w:left="0"/>
        <w:jc w:val="both"/>
        <w:rPr>
          <w:rFonts w:ascii="Palatino Linotype" w:hAnsi="Palatino Linotype" w:cs="Arial"/>
        </w:rPr>
      </w:pPr>
    </w:p>
    <w:p w14:paraId="7499072A" w14:textId="2A5FA7AD" w:rsidR="00184C1F" w:rsidRPr="00DE4AD8" w:rsidRDefault="00D44BC5" w:rsidP="00DE4AD8">
      <w:pPr>
        <w:pStyle w:val="Prrafodelista"/>
        <w:tabs>
          <w:tab w:val="center" w:pos="4252"/>
          <w:tab w:val="right" w:pos="8504"/>
        </w:tabs>
        <w:spacing w:line="360" w:lineRule="auto"/>
        <w:ind w:left="709"/>
        <w:jc w:val="both"/>
        <w:rPr>
          <w:rFonts w:ascii="Palatino Linotype" w:hAnsi="Palatino Linotype" w:cs="Arial"/>
        </w:rPr>
      </w:pPr>
      <w:hyperlink r:id="rId9" w:history="1">
        <w:r w:rsidR="00184C1F" w:rsidRPr="00DE4AD8">
          <w:rPr>
            <w:rStyle w:val="Hipervnculo"/>
            <w:rFonts w:ascii="Palatino Linotype" w:hAnsi="Palatino Linotype" w:cs="Arial"/>
            <w:color w:val="auto"/>
          </w:rPr>
          <w:t>https://www.ipomex.org.mx/ipo3/lgt/indice/ZINACANTEPEC/art_92_xxxiii/4.web</w:t>
        </w:r>
      </w:hyperlink>
    </w:p>
    <w:p w14:paraId="5D8879C1" w14:textId="3A5F0473" w:rsidR="00492488" w:rsidRPr="00DE4AD8" w:rsidRDefault="00492488" w:rsidP="00DE4AD8">
      <w:pPr>
        <w:rPr>
          <w:rFonts w:ascii="Palatino Linotype" w:hAnsi="Palatino Linotype" w:cs="Arial"/>
        </w:rPr>
      </w:pPr>
    </w:p>
    <w:p w14:paraId="7ADD7357" w14:textId="77777777" w:rsidR="003B4377" w:rsidRPr="00DE4AD8" w:rsidRDefault="003B4377" w:rsidP="00DE4AD8">
      <w:pPr>
        <w:pStyle w:val="Prrafodelista"/>
        <w:spacing w:line="360" w:lineRule="auto"/>
        <w:ind w:left="0"/>
        <w:contextualSpacing/>
        <w:jc w:val="both"/>
        <w:rPr>
          <w:rFonts w:ascii="Palatino Linotype" w:hAnsi="Palatino Linotype"/>
          <w:b/>
          <w:lang w:val="es-419"/>
        </w:rPr>
      </w:pPr>
      <w:r w:rsidRPr="00DE4AD8">
        <w:rPr>
          <w:rFonts w:ascii="Palatino Linotype" w:hAnsi="Palatino Linotype"/>
          <w:b/>
          <w:lang w:val="es-419"/>
        </w:rPr>
        <w:t>c) De la ampliación para resolver el Recurso de Revisión:</w:t>
      </w:r>
    </w:p>
    <w:p w14:paraId="1C9EBDA1" w14:textId="0B432380" w:rsidR="003B4377" w:rsidRPr="00DE4AD8" w:rsidRDefault="003B4377" w:rsidP="00DE4AD8">
      <w:pPr>
        <w:pStyle w:val="Prrafodelista"/>
        <w:spacing w:line="360" w:lineRule="auto"/>
        <w:ind w:left="0"/>
        <w:jc w:val="both"/>
        <w:rPr>
          <w:rFonts w:ascii="Palatino Linotype" w:hAnsi="Palatino Linotype" w:cs="Arial"/>
          <w:lang w:eastAsia="es-MX"/>
        </w:rPr>
      </w:pPr>
      <w:r w:rsidRPr="00DE4AD8">
        <w:rPr>
          <w:rFonts w:ascii="Palatino Linotype" w:hAnsi="Palatino Linotype" w:cs="Arial"/>
          <w:lang w:eastAsia="es-MX"/>
        </w:rPr>
        <w:t xml:space="preserve">El </w:t>
      </w:r>
      <w:r w:rsidR="00396378" w:rsidRPr="00DE4AD8">
        <w:rPr>
          <w:rFonts w:ascii="Palatino Linotype" w:hAnsi="Palatino Linotype" w:cs="Arial"/>
          <w:b/>
          <w:lang w:eastAsia="es-MX"/>
        </w:rPr>
        <w:t>veinte</w:t>
      </w:r>
      <w:r w:rsidR="00B07AFC" w:rsidRPr="00DE4AD8">
        <w:rPr>
          <w:rFonts w:ascii="Palatino Linotype" w:hAnsi="Palatino Linotype" w:cs="Arial"/>
          <w:b/>
          <w:lang w:eastAsia="es-MX"/>
        </w:rPr>
        <w:t xml:space="preserve"> de </w:t>
      </w:r>
      <w:r w:rsidR="004C214D" w:rsidRPr="00DE4AD8">
        <w:rPr>
          <w:rFonts w:ascii="Palatino Linotype" w:hAnsi="Palatino Linotype" w:cs="Arial"/>
          <w:b/>
          <w:lang w:eastAsia="es-MX"/>
        </w:rPr>
        <w:t xml:space="preserve">abril </w:t>
      </w:r>
      <w:r w:rsidRPr="00DE4AD8">
        <w:rPr>
          <w:rFonts w:ascii="Palatino Linotype" w:hAnsi="Palatino Linotype" w:cs="Arial"/>
          <w:b/>
          <w:lang w:eastAsia="es-MX"/>
        </w:rPr>
        <w:t xml:space="preserve">de dos mil </w:t>
      </w:r>
      <w:r w:rsidR="004C214D" w:rsidRPr="00DE4AD8">
        <w:rPr>
          <w:rFonts w:ascii="Palatino Linotype" w:hAnsi="Palatino Linotype" w:cs="Arial"/>
          <w:b/>
          <w:lang w:eastAsia="es-MX"/>
        </w:rPr>
        <w:t>veintitrés</w:t>
      </w:r>
      <w:r w:rsidRPr="00DE4AD8">
        <w:rPr>
          <w:rFonts w:ascii="Palatino Linotype" w:hAnsi="Palatino Linotype" w:cs="Arial"/>
          <w:lang w:eastAsia="es-MX"/>
        </w:rPr>
        <w:t xml:space="preserve">, se acordó ampliar el plazo para resolver </w:t>
      </w:r>
      <w:r w:rsidRPr="00DE4AD8">
        <w:rPr>
          <w:rFonts w:ascii="Palatino Linotype" w:hAnsi="Palatino Linotype" w:cs="Arial"/>
          <w:lang w:val="es-419" w:eastAsia="es-MX"/>
        </w:rPr>
        <w:t>el</w:t>
      </w:r>
      <w:r w:rsidRPr="00DE4AD8">
        <w:rPr>
          <w:rFonts w:ascii="Palatino Linotype" w:hAnsi="Palatino Linotype" w:cs="Arial"/>
          <w:lang w:eastAsia="es-MX"/>
        </w:rPr>
        <w:t xml:space="preserve"> Recurso de Revisión </w:t>
      </w:r>
      <w:r w:rsidRPr="00DE4AD8">
        <w:rPr>
          <w:rFonts w:ascii="Palatino Linotype" w:hAnsi="Palatino Linotype" w:cs="Arial"/>
          <w:lang w:val="es-419" w:eastAsia="es-MX"/>
        </w:rPr>
        <w:t>en estudio</w:t>
      </w:r>
      <w:r w:rsidRPr="00DE4AD8">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53FF5554" w:rsidR="003B4377" w:rsidRPr="00DE4AD8" w:rsidRDefault="003B4377" w:rsidP="00DE4AD8">
      <w:pPr>
        <w:spacing w:before="100" w:beforeAutospacing="1" w:after="100" w:afterAutospacing="1" w:line="360" w:lineRule="auto"/>
        <w:jc w:val="both"/>
        <w:rPr>
          <w:rFonts w:ascii="Palatino Linotype" w:eastAsia="Calibri" w:hAnsi="Palatino Linotype"/>
          <w:lang w:eastAsia="en-US"/>
        </w:rPr>
      </w:pPr>
      <w:r w:rsidRPr="00DE4AD8">
        <w:rPr>
          <w:rFonts w:ascii="Palatino Linotype" w:eastAsia="Calibri" w:hAnsi="Palatino Linotype"/>
          <w:lang w:eastAsia="en-US"/>
        </w:rPr>
        <w:t xml:space="preserve">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w:t>
      </w:r>
      <w:r w:rsidR="007F183E" w:rsidRPr="00DE4AD8">
        <w:rPr>
          <w:rFonts w:ascii="Palatino Linotype" w:eastAsia="Calibri" w:hAnsi="Palatino Linotype"/>
          <w:lang w:eastAsia="en-US"/>
        </w:rPr>
        <w:t xml:space="preserve">dos mil veintiuno </w:t>
      </w:r>
      <w:r w:rsidRPr="00DE4AD8">
        <w:rPr>
          <w:rFonts w:ascii="Palatino Linotype" w:eastAsia="Calibri" w:hAnsi="Palatino Linotype"/>
          <w:lang w:eastAsia="en-US"/>
        </w:rPr>
        <w:t xml:space="preserve">dentro del mismo periodo, se ha </w:t>
      </w:r>
      <w:r w:rsidRPr="00DE4AD8">
        <w:rPr>
          <w:rFonts w:ascii="Palatino Linotype" w:eastAsia="Calibri" w:hAnsi="Palatino Linotype"/>
          <w:lang w:eastAsia="en-US"/>
        </w:rPr>
        <w:lastRenderedPageBreak/>
        <w:t>incrementado aproximadamente un 400%, circunstancia atípica que ha rebasado las capacidades técnicas y humanas del personal encargado de la proyección de las resoluciones a dichos medios de impugnación.</w:t>
      </w:r>
    </w:p>
    <w:p w14:paraId="1DB94E44" w14:textId="358EDD82"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 xml:space="preserve">Por ello, es menester precisar </w:t>
      </w:r>
      <w:r w:rsidR="00DE4AD8" w:rsidRPr="00DE4AD8">
        <w:rPr>
          <w:rFonts w:ascii="Palatino Linotype" w:eastAsia="Calibri" w:hAnsi="Palatino Linotype"/>
          <w:lang w:eastAsia="en-US"/>
        </w:rPr>
        <w:t>que,</w:t>
      </w:r>
      <w:r w:rsidRPr="00DE4AD8">
        <w:rPr>
          <w:rFonts w:ascii="Palatino Linotype" w:eastAsia="Calibri" w:hAnsi="Palatino Linotype"/>
          <w:lang w:eastAsia="en-U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DE4AD8" w:rsidRDefault="003B4377" w:rsidP="00DE4AD8">
      <w:pPr>
        <w:spacing w:line="360" w:lineRule="auto"/>
        <w:jc w:val="both"/>
        <w:rPr>
          <w:rFonts w:ascii="Palatino Linotype" w:eastAsia="Calibri" w:hAnsi="Palatino Linotype"/>
          <w:lang w:eastAsia="en-US"/>
        </w:rPr>
      </w:pPr>
    </w:p>
    <w:p w14:paraId="2FD5026F" w14:textId="77777777"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B37F7" w14:textId="77777777" w:rsidR="003B4377" w:rsidRPr="00DE4AD8" w:rsidRDefault="003B4377" w:rsidP="00DE4AD8">
      <w:pPr>
        <w:spacing w:line="360" w:lineRule="auto"/>
        <w:jc w:val="both"/>
        <w:rPr>
          <w:rFonts w:ascii="Palatino Linotype" w:eastAsia="Calibri" w:hAnsi="Palatino Linotype"/>
          <w:lang w:eastAsia="en-US"/>
        </w:rPr>
      </w:pPr>
    </w:p>
    <w:p w14:paraId="242EB7D4" w14:textId="77777777"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DE4AD8" w:rsidRDefault="003B4377" w:rsidP="00DE4AD8">
      <w:pPr>
        <w:spacing w:line="360" w:lineRule="auto"/>
        <w:jc w:val="both"/>
        <w:rPr>
          <w:rFonts w:ascii="Palatino Linotype" w:eastAsia="Calibri" w:hAnsi="Palatino Linotype"/>
          <w:lang w:eastAsia="en-US"/>
        </w:rPr>
      </w:pPr>
    </w:p>
    <w:p w14:paraId="053B9F4A" w14:textId="77777777"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lastRenderedPageBreak/>
        <w:t>a) Complejidad del asunto: La complejidad de la prueba, la pluralidad de sujetos procesales, el tiempo transcurrido, las características y contexto del recurso.</w:t>
      </w:r>
    </w:p>
    <w:p w14:paraId="7271760D" w14:textId="77777777"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b) Actividad Procesal del interesado: Acciones u omisiones del interesado.</w:t>
      </w:r>
    </w:p>
    <w:p w14:paraId="05CACB02" w14:textId="77777777"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DE4AD8" w:rsidRDefault="003B4377" w:rsidP="00DE4AD8">
      <w:pPr>
        <w:spacing w:line="360" w:lineRule="auto"/>
        <w:jc w:val="both"/>
        <w:rPr>
          <w:rFonts w:ascii="Palatino Linotype" w:eastAsia="Calibri" w:hAnsi="Palatino Linotype"/>
          <w:lang w:eastAsia="en-US"/>
        </w:rPr>
      </w:pPr>
    </w:p>
    <w:p w14:paraId="3126B836" w14:textId="77777777"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DE4AD8" w:rsidRDefault="003B4377" w:rsidP="00DE4AD8">
      <w:pPr>
        <w:spacing w:line="360" w:lineRule="auto"/>
        <w:jc w:val="both"/>
        <w:rPr>
          <w:rFonts w:ascii="Palatino Linotype" w:eastAsia="Calibri" w:hAnsi="Palatino Linotype"/>
          <w:lang w:eastAsia="en-US"/>
        </w:rPr>
      </w:pPr>
    </w:p>
    <w:p w14:paraId="0214C6CF" w14:textId="77777777"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DE4AD8" w:rsidRDefault="003B4377" w:rsidP="00DE4AD8">
      <w:pPr>
        <w:spacing w:line="360" w:lineRule="auto"/>
        <w:jc w:val="both"/>
        <w:rPr>
          <w:rFonts w:ascii="Palatino Linotype" w:eastAsia="Calibri" w:hAnsi="Palatino Linotype"/>
          <w:lang w:eastAsia="en-US"/>
        </w:rPr>
      </w:pPr>
    </w:p>
    <w:p w14:paraId="2BB616ED" w14:textId="77777777"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DE4AD8">
        <w:rPr>
          <w:rFonts w:ascii="Palatino Linotype" w:eastAsia="Calibri" w:hAnsi="Palatino Linotype"/>
          <w:lang w:eastAsia="en-US"/>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DE4AD8" w:rsidRDefault="003B4377" w:rsidP="00DE4AD8">
      <w:pPr>
        <w:spacing w:line="360" w:lineRule="auto"/>
        <w:jc w:val="both"/>
        <w:rPr>
          <w:rFonts w:ascii="Palatino Linotype" w:eastAsia="Calibri" w:hAnsi="Palatino Linotype"/>
          <w:lang w:eastAsia="en-US"/>
        </w:rPr>
      </w:pPr>
    </w:p>
    <w:p w14:paraId="78FECD80" w14:textId="77777777" w:rsidR="00DE4AD8"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4EC3A2BD" w14:textId="77777777" w:rsidR="00DE4AD8" w:rsidRPr="00DE4AD8" w:rsidRDefault="00DE4AD8" w:rsidP="00DE4AD8">
      <w:pPr>
        <w:spacing w:line="360" w:lineRule="auto"/>
        <w:jc w:val="both"/>
        <w:rPr>
          <w:rFonts w:ascii="Palatino Linotype" w:eastAsia="Calibri" w:hAnsi="Palatino Linotype"/>
          <w:lang w:eastAsia="en-US"/>
        </w:rPr>
      </w:pPr>
    </w:p>
    <w:p w14:paraId="26DF2634" w14:textId="77777777" w:rsidR="00DE4AD8"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202682E7" w14:textId="77777777" w:rsidR="00DE4AD8" w:rsidRPr="00DE4AD8" w:rsidRDefault="00DE4AD8" w:rsidP="00DE4AD8">
      <w:pPr>
        <w:spacing w:line="360" w:lineRule="auto"/>
        <w:jc w:val="both"/>
        <w:rPr>
          <w:rFonts w:ascii="Palatino Linotype" w:eastAsia="Calibri" w:hAnsi="Palatino Linotype"/>
          <w:lang w:eastAsia="en-US"/>
        </w:rPr>
      </w:pPr>
    </w:p>
    <w:p w14:paraId="14004709" w14:textId="59C971FB"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DE4AD8" w:rsidRDefault="003B4377" w:rsidP="00DE4AD8">
      <w:pPr>
        <w:spacing w:line="360" w:lineRule="auto"/>
        <w:jc w:val="both"/>
        <w:rPr>
          <w:rFonts w:ascii="Palatino Linotype" w:eastAsia="Calibri" w:hAnsi="Palatino Linotype"/>
          <w:lang w:eastAsia="en-US"/>
        </w:rPr>
      </w:pPr>
    </w:p>
    <w:p w14:paraId="68F8F1AD" w14:textId="2BA6FC04" w:rsidR="003B4377" w:rsidRPr="00DE4AD8" w:rsidRDefault="003B4377" w:rsidP="00DE4AD8">
      <w:pPr>
        <w:spacing w:line="360" w:lineRule="auto"/>
        <w:jc w:val="both"/>
        <w:rPr>
          <w:rFonts w:ascii="Palatino Linotype" w:eastAsia="Calibri" w:hAnsi="Palatino Linotype"/>
          <w:lang w:eastAsia="en-US"/>
        </w:rPr>
      </w:pPr>
      <w:r w:rsidRPr="00DE4AD8">
        <w:rPr>
          <w:rFonts w:ascii="Palatino Linotype" w:eastAsia="Calibri" w:hAnsi="Palatino Linotype"/>
          <w:lang w:eastAsia="en-US"/>
        </w:rPr>
        <w:t xml:space="preserve">Por ello, este organismo garante comprometido con la tutela de los derechos humanos </w:t>
      </w:r>
      <w:r w:rsidR="00DE4AD8" w:rsidRPr="00DE4AD8">
        <w:rPr>
          <w:rFonts w:ascii="Palatino Linotype" w:eastAsia="Calibri" w:hAnsi="Palatino Linotype"/>
          <w:lang w:eastAsia="en-US"/>
        </w:rPr>
        <w:t>confiados</w:t>
      </w:r>
      <w:r w:rsidRPr="00DE4AD8">
        <w:rPr>
          <w:rFonts w:ascii="Palatino Linotype" w:eastAsia="Calibri" w:hAnsi="Palatino Linotype"/>
          <w:lang w:eastAsia="en-US"/>
        </w:rPr>
        <w:t xml:space="preserve"> señala que este exceso del plazo legal para resolver el presente asunto, resulta de carácter excepcional.</w:t>
      </w:r>
    </w:p>
    <w:p w14:paraId="49E94EF4" w14:textId="10F4C626" w:rsidR="00F74A05" w:rsidRPr="00DE4AD8" w:rsidRDefault="007F183E" w:rsidP="00DE4AD8">
      <w:pPr>
        <w:pStyle w:val="Prrafodelista"/>
        <w:spacing w:line="360" w:lineRule="auto"/>
        <w:ind w:left="0"/>
        <w:jc w:val="both"/>
        <w:rPr>
          <w:rFonts w:ascii="Palatino Linotype" w:hAnsi="Palatino Linotype" w:cs="Arial"/>
          <w:b/>
          <w:bCs/>
        </w:rPr>
      </w:pPr>
      <w:r w:rsidRPr="00DE4AD8">
        <w:rPr>
          <w:rFonts w:ascii="Palatino Linotype" w:hAnsi="Palatino Linotype" w:cs="Arial"/>
          <w:b/>
          <w:bCs/>
        </w:rPr>
        <w:lastRenderedPageBreak/>
        <w:t>d</w:t>
      </w:r>
      <w:r w:rsidR="00F74A05" w:rsidRPr="00DE4AD8">
        <w:rPr>
          <w:rFonts w:ascii="Palatino Linotype" w:hAnsi="Palatino Linotype" w:cs="Arial"/>
          <w:b/>
          <w:bCs/>
        </w:rPr>
        <w:t>) Cierre de Instrucción</w:t>
      </w:r>
      <w:r w:rsidR="00D8393F" w:rsidRPr="00DE4AD8">
        <w:rPr>
          <w:rFonts w:ascii="Palatino Linotype" w:hAnsi="Palatino Linotype" w:cs="Arial"/>
          <w:b/>
          <w:bCs/>
        </w:rPr>
        <w:t>.</w:t>
      </w:r>
    </w:p>
    <w:p w14:paraId="410ED933" w14:textId="64510645" w:rsidR="00832240" w:rsidRPr="00DE4AD8" w:rsidRDefault="009E2E2C" w:rsidP="00DE4AD8">
      <w:pPr>
        <w:spacing w:line="360" w:lineRule="auto"/>
        <w:jc w:val="both"/>
        <w:rPr>
          <w:rFonts w:ascii="Palatino Linotype" w:hAnsi="Palatino Linotype" w:cs="Arial"/>
        </w:rPr>
      </w:pPr>
      <w:r w:rsidRPr="00DE4AD8">
        <w:rPr>
          <w:rFonts w:ascii="Palatino Linotype" w:hAnsi="Palatino Linotype"/>
        </w:rPr>
        <w:t>Una vez analizado el estado procesal que guarda el expediente, el</w:t>
      </w:r>
      <w:r w:rsidR="000171D8" w:rsidRPr="00DE4AD8">
        <w:rPr>
          <w:rFonts w:ascii="Palatino Linotype" w:hAnsi="Palatino Linotype"/>
        </w:rPr>
        <w:t xml:space="preserve"> </w:t>
      </w:r>
      <w:r w:rsidR="00946693" w:rsidRPr="00DE4AD8">
        <w:rPr>
          <w:rFonts w:ascii="Palatino Linotype" w:hAnsi="Palatino Linotype"/>
          <w:b/>
          <w:bCs/>
        </w:rPr>
        <w:t>once</w:t>
      </w:r>
      <w:r w:rsidR="00791D4C" w:rsidRPr="00DE4AD8">
        <w:rPr>
          <w:rFonts w:ascii="Palatino Linotype" w:hAnsi="Palatino Linotype"/>
          <w:b/>
          <w:bCs/>
        </w:rPr>
        <w:t xml:space="preserve"> de octubre</w:t>
      </w:r>
      <w:r w:rsidR="00480C00" w:rsidRPr="00DE4AD8">
        <w:rPr>
          <w:rFonts w:ascii="Palatino Linotype" w:hAnsi="Palatino Linotype"/>
          <w:b/>
          <w:bCs/>
        </w:rPr>
        <w:t xml:space="preserve"> </w:t>
      </w:r>
      <w:r w:rsidR="00791D4C" w:rsidRPr="00DE4AD8">
        <w:rPr>
          <w:rFonts w:ascii="Palatino Linotype" w:hAnsi="Palatino Linotype"/>
          <w:b/>
          <w:bCs/>
        </w:rPr>
        <w:t xml:space="preserve">de </w:t>
      </w:r>
      <w:r w:rsidR="00CE22BE" w:rsidRPr="00DE4AD8">
        <w:rPr>
          <w:rFonts w:ascii="Palatino Linotype" w:hAnsi="Palatino Linotype"/>
          <w:b/>
          <w:bCs/>
        </w:rPr>
        <w:t xml:space="preserve">dos mil </w:t>
      </w:r>
      <w:r w:rsidR="00F2488E" w:rsidRPr="00DE4AD8">
        <w:rPr>
          <w:rFonts w:ascii="Palatino Linotype" w:hAnsi="Palatino Linotype"/>
          <w:b/>
          <w:bCs/>
        </w:rPr>
        <w:t>veintitrés</w:t>
      </w:r>
      <w:r w:rsidR="000171D8" w:rsidRPr="00DE4AD8">
        <w:rPr>
          <w:rFonts w:ascii="Palatino Linotype" w:hAnsi="Palatino Linotype"/>
        </w:rPr>
        <w:t xml:space="preserve">, </w:t>
      </w:r>
      <w:r w:rsidR="00CE22BE" w:rsidRPr="00DE4AD8">
        <w:rPr>
          <w:rFonts w:ascii="Palatino Linotype" w:hAnsi="Palatino Linotype"/>
        </w:rPr>
        <w:t>la</w:t>
      </w:r>
      <w:r w:rsidR="00F74502" w:rsidRPr="00DE4AD8">
        <w:rPr>
          <w:rFonts w:ascii="Palatino Linotype" w:hAnsi="Palatino Linotype"/>
        </w:rPr>
        <w:t xml:space="preserve"> </w:t>
      </w:r>
      <w:r w:rsidR="00C77536" w:rsidRPr="00DE4AD8">
        <w:rPr>
          <w:rFonts w:ascii="Palatino Linotype" w:hAnsi="Palatino Linotype"/>
          <w:b/>
        </w:rPr>
        <w:t>Comisionada Sharon Cristina Morales Martínez</w:t>
      </w:r>
      <w:r w:rsidR="00C77536" w:rsidRPr="00DE4AD8">
        <w:rPr>
          <w:rFonts w:ascii="Palatino Linotype" w:hAnsi="Palatino Linotype"/>
          <w:lang w:val="es-419"/>
        </w:rPr>
        <w:t xml:space="preserve"> </w:t>
      </w:r>
      <w:r w:rsidRPr="00DE4AD8">
        <w:rPr>
          <w:rFonts w:ascii="Palatino Linotype" w:hAnsi="Palatino Linotype"/>
        </w:rPr>
        <w:t>acordó el cierre de instrucción;</w:t>
      </w:r>
      <w:r w:rsidR="00C2778A" w:rsidRPr="00DE4AD8">
        <w:rPr>
          <w:rFonts w:ascii="Palatino Linotype" w:hAnsi="Palatino Linotype" w:cs="Arial"/>
        </w:rPr>
        <w:t xml:space="preserve"> así como</w:t>
      </w:r>
      <w:r w:rsidRPr="00DE4AD8">
        <w:rPr>
          <w:rFonts w:ascii="Palatino Linotype" w:hAnsi="Palatino Linotype" w:cs="Arial"/>
        </w:rPr>
        <w:t>,</w:t>
      </w:r>
      <w:r w:rsidR="00C2778A" w:rsidRPr="00DE4AD8">
        <w:rPr>
          <w:rFonts w:ascii="Palatino Linotype" w:hAnsi="Palatino Linotype" w:cs="Arial"/>
        </w:rPr>
        <w:t xml:space="preserve"> la remisión </w:t>
      </w:r>
      <w:r w:rsidR="00DE4AD8" w:rsidRPr="00DE4AD8">
        <w:rPr>
          <w:rFonts w:ascii="Palatino Linotype" w:hAnsi="Palatino Linotype" w:cs="Arial"/>
        </w:rPr>
        <w:t>de este</w:t>
      </w:r>
      <w:r w:rsidR="00C2778A" w:rsidRPr="00DE4AD8">
        <w:rPr>
          <w:rFonts w:ascii="Palatino Linotype" w:hAnsi="Palatino Linotype" w:cs="Arial"/>
        </w:rPr>
        <w:t xml:space="preserve"> a efecto de ser resuelto, de conformidad con lo establecido en el artículo 185 fracciones VI y VIII de la Ley de Transparencia y Acceso a la </w:t>
      </w:r>
      <w:r w:rsidR="00D86297" w:rsidRPr="00DE4AD8">
        <w:rPr>
          <w:rFonts w:ascii="Palatino Linotype" w:hAnsi="Palatino Linotype" w:cs="Arial"/>
        </w:rPr>
        <w:t>Información Pública</w:t>
      </w:r>
      <w:r w:rsidR="00C2778A" w:rsidRPr="00DE4AD8">
        <w:rPr>
          <w:rFonts w:ascii="Palatino Linotype" w:hAnsi="Palatino Linotype" w:cs="Arial"/>
        </w:rPr>
        <w:t xml:space="preserve"> del Estado de México y Municipios</w:t>
      </w:r>
      <w:r w:rsidR="00DE4AD8" w:rsidRPr="00DE4AD8">
        <w:rPr>
          <w:rFonts w:ascii="Palatino Linotype" w:hAnsi="Palatino Linotype" w:cs="Arial"/>
        </w:rPr>
        <w:t>; y,</w:t>
      </w:r>
    </w:p>
    <w:p w14:paraId="5BBF1531" w14:textId="755FBE13" w:rsidR="0057572B" w:rsidRPr="00DE4AD8" w:rsidRDefault="0057572B" w:rsidP="00DE4AD8">
      <w:pPr>
        <w:spacing w:line="360" w:lineRule="auto"/>
        <w:jc w:val="both"/>
        <w:rPr>
          <w:rFonts w:ascii="Palatino Linotype" w:hAnsi="Palatino Linotype" w:cs="Arial"/>
        </w:rPr>
      </w:pPr>
    </w:p>
    <w:p w14:paraId="750BE5C5" w14:textId="77777777" w:rsidR="00DE4AD8" w:rsidRPr="00DE4AD8" w:rsidRDefault="00DE4AD8" w:rsidP="00DE4AD8">
      <w:pPr>
        <w:spacing w:line="360" w:lineRule="auto"/>
        <w:jc w:val="both"/>
        <w:rPr>
          <w:rFonts w:ascii="Palatino Linotype" w:hAnsi="Palatino Linotype" w:cs="Arial"/>
        </w:rPr>
      </w:pPr>
    </w:p>
    <w:p w14:paraId="3AB9D768" w14:textId="136A7038" w:rsidR="000171D8" w:rsidRPr="00DE4AD8" w:rsidRDefault="000171D8" w:rsidP="00DE4AD8">
      <w:pPr>
        <w:jc w:val="center"/>
        <w:rPr>
          <w:rFonts w:ascii="Palatino Linotype" w:hAnsi="Palatino Linotype" w:cs="Arial"/>
          <w:b/>
          <w:bCs/>
          <w:spacing w:val="60"/>
          <w:sz w:val="28"/>
        </w:rPr>
      </w:pPr>
      <w:r w:rsidRPr="00DE4AD8">
        <w:rPr>
          <w:rFonts w:ascii="Palatino Linotype" w:hAnsi="Palatino Linotype" w:cs="Arial"/>
          <w:b/>
          <w:bCs/>
          <w:spacing w:val="60"/>
          <w:sz w:val="28"/>
        </w:rPr>
        <w:t>CONSIDERANDO</w:t>
      </w:r>
    </w:p>
    <w:p w14:paraId="5AE25013" w14:textId="77777777" w:rsidR="00480C00" w:rsidRPr="00DE4AD8" w:rsidRDefault="00480C00" w:rsidP="00DE4AD8">
      <w:pPr>
        <w:jc w:val="center"/>
        <w:rPr>
          <w:rFonts w:ascii="Palatino Linotype" w:hAnsi="Palatino Linotype" w:cs="Arial"/>
          <w:b/>
          <w:bCs/>
          <w:spacing w:val="60"/>
          <w:sz w:val="28"/>
        </w:rPr>
      </w:pPr>
    </w:p>
    <w:p w14:paraId="527D786B" w14:textId="77777777" w:rsidR="00DE4AD8" w:rsidRPr="00DE4AD8" w:rsidRDefault="00DE4AD8" w:rsidP="00DE4AD8">
      <w:pPr>
        <w:spacing w:line="360" w:lineRule="auto"/>
        <w:ind w:right="50"/>
        <w:jc w:val="both"/>
        <w:rPr>
          <w:rFonts w:ascii="Palatino Linotype" w:hAnsi="Palatino Linotype"/>
          <w:b/>
          <w:sz w:val="26"/>
          <w:szCs w:val="26"/>
        </w:rPr>
      </w:pPr>
    </w:p>
    <w:p w14:paraId="7F105395" w14:textId="647AB4F8" w:rsidR="00964F6B" w:rsidRPr="00DE4AD8" w:rsidRDefault="000171D8" w:rsidP="00DE4AD8">
      <w:pPr>
        <w:spacing w:line="360" w:lineRule="auto"/>
        <w:ind w:right="50"/>
        <w:jc w:val="both"/>
        <w:rPr>
          <w:rFonts w:ascii="Palatino Linotype" w:hAnsi="Palatino Linotype"/>
          <w:b/>
          <w:sz w:val="26"/>
          <w:szCs w:val="26"/>
        </w:rPr>
      </w:pPr>
      <w:r w:rsidRPr="00DE4AD8">
        <w:rPr>
          <w:rFonts w:ascii="Palatino Linotype" w:hAnsi="Palatino Linotype"/>
          <w:b/>
          <w:sz w:val="26"/>
          <w:szCs w:val="26"/>
        </w:rPr>
        <w:t>PRIMERO.</w:t>
      </w:r>
      <w:r w:rsidRPr="00DE4AD8">
        <w:rPr>
          <w:rFonts w:ascii="Palatino Linotype" w:hAnsi="Palatino Linotype"/>
          <w:sz w:val="26"/>
          <w:szCs w:val="26"/>
        </w:rPr>
        <w:t xml:space="preserve"> </w:t>
      </w:r>
      <w:r w:rsidRPr="00DE4AD8">
        <w:rPr>
          <w:rFonts w:ascii="Palatino Linotype" w:hAnsi="Palatino Linotype"/>
          <w:b/>
          <w:sz w:val="26"/>
          <w:szCs w:val="26"/>
        </w:rPr>
        <w:t>Competencia</w:t>
      </w:r>
      <w:r w:rsidRPr="00DE4AD8">
        <w:rPr>
          <w:rFonts w:ascii="Palatino Linotype" w:hAnsi="Palatino Linotype"/>
          <w:sz w:val="26"/>
          <w:szCs w:val="26"/>
        </w:rPr>
        <w:t>.</w:t>
      </w:r>
    </w:p>
    <w:p w14:paraId="07007E92" w14:textId="60777D70" w:rsidR="008B239D" w:rsidRPr="00DE4AD8" w:rsidRDefault="008B239D" w:rsidP="00DE4AD8">
      <w:pPr>
        <w:spacing w:line="360" w:lineRule="auto"/>
        <w:ind w:right="50"/>
        <w:jc w:val="both"/>
        <w:rPr>
          <w:rFonts w:ascii="Palatino Linotype" w:hAnsi="Palatino Linotype" w:cs="Arial"/>
        </w:rPr>
      </w:pPr>
      <w:r w:rsidRPr="00DE4AD8">
        <w:rPr>
          <w:rFonts w:ascii="Palatino Linotype" w:hAnsi="Palatino Linotype"/>
        </w:rPr>
        <w:t xml:space="preserve">Este Instituto de Transparencia, Acceso a la </w:t>
      </w:r>
      <w:r w:rsidR="00D86297" w:rsidRPr="00DE4AD8">
        <w:rPr>
          <w:rFonts w:ascii="Palatino Linotype" w:hAnsi="Palatino Linotype"/>
        </w:rPr>
        <w:t>Información Pública</w:t>
      </w:r>
      <w:r w:rsidRPr="00DE4AD8">
        <w:rPr>
          <w:rFonts w:ascii="Palatino Linotype" w:hAnsi="Palatino Linotype"/>
        </w:rPr>
        <w:t xml:space="preserve"> y Protección de Datos Personales del Estado de México y Municipios, es competente para </w:t>
      </w:r>
      <w:r w:rsidR="00CB5585" w:rsidRPr="00DE4AD8">
        <w:rPr>
          <w:rFonts w:ascii="Palatino Linotype" w:hAnsi="Palatino Linotype"/>
        </w:rPr>
        <w:t xml:space="preserve">conocer y resolver el presente </w:t>
      </w:r>
      <w:r w:rsidR="00D86297" w:rsidRPr="00DE4AD8">
        <w:rPr>
          <w:rFonts w:ascii="Palatino Linotype" w:hAnsi="Palatino Linotype"/>
        </w:rPr>
        <w:t>Recurso Revisión</w:t>
      </w:r>
      <w:r w:rsidRPr="00DE4AD8">
        <w:rPr>
          <w:rFonts w:ascii="Palatino Linotype" w:hAnsi="Palatino Linotype"/>
        </w:rPr>
        <w:t>, conforme a lo dispuesto en los artículos 6, Apartado A de la Constitución Política de los Estados Unidos Mexicanos; 5, párrafos trigésimo segundo,</w:t>
      </w:r>
      <w:r w:rsidR="00396378" w:rsidRPr="00DE4AD8">
        <w:rPr>
          <w:rFonts w:ascii="Palatino Linotype" w:hAnsi="Palatino Linotype"/>
        </w:rPr>
        <w:t xml:space="preserve"> trigésimo tercero y trigésimo cuarto</w:t>
      </w:r>
      <w:r w:rsidRPr="00DE4AD8">
        <w:rPr>
          <w:rFonts w:ascii="Palatino Linotype" w:hAnsi="Palatino Linotype"/>
        </w:rPr>
        <w:t xml:space="preserve"> fracciones IV y V de la Constitución Política del Estado Libre y Soberano de México;</w:t>
      </w:r>
      <w:r w:rsidR="00727578" w:rsidRPr="00DE4AD8">
        <w:rPr>
          <w:rFonts w:ascii="Palatino Linotype" w:hAnsi="Palatino Linotype"/>
        </w:rPr>
        <w:t xml:space="preserve"> ordinal</w:t>
      </w:r>
      <w:r w:rsidRPr="00DE4AD8">
        <w:rPr>
          <w:rFonts w:ascii="Palatino Linotype" w:hAnsi="Palatino Linotype"/>
        </w:rPr>
        <w:t xml:space="preserve"> 2</w:t>
      </w:r>
      <w:r w:rsidR="00727578" w:rsidRPr="00DE4AD8">
        <w:rPr>
          <w:rFonts w:ascii="Palatino Linotype" w:hAnsi="Palatino Linotype"/>
        </w:rPr>
        <w:t>,</w:t>
      </w:r>
      <w:r w:rsidRPr="00DE4AD8">
        <w:rPr>
          <w:rFonts w:ascii="Palatino Linotype" w:hAnsi="Palatino Linotype"/>
        </w:rPr>
        <w:t xml:space="preserve"> fracción II, 13, 29, 36, fracciones I y II, 176, 178, 179, 181 párrafo tercero y 185 de la Ley de Transparencia y Acceso a la </w:t>
      </w:r>
      <w:r w:rsidR="00D86297" w:rsidRPr="00DE4AD8">
        <w:rPr>
          <w:rFonts w:ascii="Palatino Linotype" w:hAnsi="Palatino Linotype"/>
        </w:rPr>
        <w:t>Información Pública</w:t>
      </w:r>
      <w:r w:rsidRPr="00DE4AD8">
        <w:rPr>
          <w:rFonts w:ascii="Palatino Linotype" w:hAnsi="Palatino Linotype"/>
        </w:rPr>
        <w:t xml:space="preserve"> del Estado de México y Municipios</w:t>
      </w:r>
      <w:r w:rsidRPr="00DE4AD8">
        <w:rPr>
          <w:rFonts w:ascii="Palatino Linotype" w:hAnsi="Palatino Linotype" w:cs="Arial"/>
        </w:rPr>
        <w:t>; y 9, fracciones I y XX</w:t>
      </w:r>
      <w:r w:rsidR="00FC4046" w:rsidRPr="00DE4AD8">
        <w:rPr>
          <w:rFonts w:ascii="Palatino Linotype" w:hAnsi="Palatino Linotype" w:cs="Arial"/>
        </w:rPr>
        <w:t>III</w:t>
      </w:r>
      <w:r w:rsidRPr="00DE4AD8">
        <w:rPr>
          <w:rFonts w:ascii="Palatino Linotype" w:hAnsi="Palatino Linotype" w:cs="Arial"/>
        </w:rPr>
        <w:t xml:space="preserve"> y 11 del Reglamento Interior del Instituto de Transparencia, Acceso a la </w:t>
      </w:r>
      <w:r w:rsidR="00D86297" w:rsidRPr="00DE4AD8">
        <w:rPr>
          <w:rFonts w:ascii="Palatino Linotype" w:hAnsi="Palatino Linotype" w:cs="Arial"/>
        </w:rPr>
        <w:t>Información Pública</w:t>
      </w:r>
      <w:r w:rsidRPr="00DE4AD8">
        <w:rPr>
          <w:rFonts w:ascii="Palatino Linotype" w:hAnsi="Palatino Linotype" w:cs="Arial"/>
        </w:rPr>
        <w:t xml:space="preserve"> y Protección de Datos Personales del Estado de México y Municipios.</w:t>
      </w:r>
    </w:p>
    <w:p w14:paraId="25C2BD1B" w14:textId="77777777" w:rsidR="008F2E92" w:rsidRPr="00DE4AD8" w:rsidRDefault="008F2E92" w:rsidP="00DE4AD8">
      <w:pPr>
        <w:spacing w:line="360" w:lineRule="auto"/>
        <w:ind w:right="50"/>
        <w:jc w:val="both"/>
        <w:rPr>
          <w:rFonts w:ascii="Palatino Linotype" w:hAnsi="Palatino Linotype" w:cs="Arial"/>
        </w:rPr>
      </w:pPr>
    </w:p>
    <w:p w14:paraId="508C9D22" w14:textId="35439B0C" w:rsidR="004510AB" w:rsidRPr="00DE4AD8" w:rsidRDefault="00E74792" w:rsidP="00DE4AD8">
      <w:pPr>
        <w:spacing w:line="360" w:lineRule="auto"/>
        <w:jc w:val="both"/>
        <w:rPr>
          <w:rFonts w:ascii="Palatino Linotype" w:hAnsi="Palatino Linotype" w:cs="Arial"/>
          <w:b/>
          <w:sz w:val="26"/>
          <w:szCs w:val="26"/>
        </w:rPr>
      </w:pPr>
      <w:r w:rsidRPr="00DE4AD8">
        <w:rPr>
          <w:rFonts w:ascii="Palatino Linotype" w:hAnsi="Palatino Linotype" w:cs="Arial"/>
          <w:b/>
          <w:sz w:val="26"/>
          <w:szCs w:val="26"/>
        </w:rPr>
        <w:lastRenderedPageBreak/>
        <w:t>SEGUNDO. Interés.</w:t>
      </w:r>
    </w:p>
    <w:p w14:paraId="42239410" w14:textId="3F515434" w:rsidR="0028330F" w:rsidRPr="00DE4AD8" w:rsidRDefault="000171D8" w:rsidP="00DE4AD8">
      <w:pPr>
        <w:spacing w:line="360" w:lineRule="auto"/>
        <w:jc w:val="both"/>
        <w:rPr>
          <w:rFonts w:ascii="Palatino Linotype" w:hAnsi="Palatino Linotype" w:cs="Arial"/>
          <w:lang w:eastAsia="es-MX"/>
        </w:rPr>
      </w:pPr>
      <w:r w:rsidRPr="00DE4AD8">
        <w:rPr>
          <w:rFonts w:ascii="Palatino Linotype" w:hAnsi="Palatino Linotype" w:cs="Arial"/>
          <w:bCs/>
        </w:rPr>
        <w:t xml:space="preserve">El </w:t>
      </w:r>
      <w:r w:rsidR="00D86297" w:rsidRPr="00DE4AD8">
        <w:rPr>
          <w:rFonts w:ascii="Palatino Linotype" w:hAnsi="Palatino Linotype" w:cs="Arial"/>
          <w:bCs/>
        </w:rPr>
        <w:t>Recurso Revisión</w:t>
      </w:r>
      <w:r w:rsidRPr="00DE4AD8">
        <w:rPr>
          <w:rFonts w:ascii="Palatino Linotype" w:hAnsi="Palatino Linotype" w:cs="Arial"/>
          <w:bCs/>
        </w:rPr>
        <w:t xml:space="preserve"> fue interpuesto por parte legítima, en atención a que se presentó por </w:t>
      </w:r>
      <w:r w:rsidR="00AE51C8" w:rsidRPr="00DE4AD8">
        <w:rPr>
          <w:rFonts w:ascii="Palatino Linotype" w:hAnsi="Palatino Linotype" w:cs="Arial"/>
          <w:b/>
        </w:rPr>
        <w:t>EL</w:t>
      </w:r>
      <w:r w:rsidRPr="00DE4AD8">
        <w:rPr>
          <w:rFonts w:ascii="Palatino Linotype" w:hAnsi="Palatino Linotype" w:cs="Arial"/>
          <w:b/>
          <w:bCs/>
        </w:rPr>
        <w:t xml:space="preserve"> RECURRENTE,</w:t>
      </w:r>
      <w:r w:rsidRPr="00DE4AD8">
        <w:rPr>
          <w:rFonts w:ascii="Palatino Linotype" w:hAnsi="Palatino Linotype" w:cs="Arial"/>
          <w:bCs/>
        </w:rPr>
        <w:t xml:space="preserve"> quien es la misma persona que formuló la solicitud de acceso a la </w:t>
      </w:r>
      <w:r w:rsidR="00D86297" w:rsidRPr="00DE4AD8">
        <w:rPr>
          <w:rFonts w:ascii="Palatino Linotype" w:hAnsi="Palatino Linotype" w:cs="Arial"/>
          <w:bCs/>
        </w:rPr>
        <w:t>Información Pública</w:t>
      </w:r>
      <w:r w:rsidRPr="00DE4AD8">
        <w:rPr>
          <w:rFonts w:ascii="Palatino Linotype" w:hAnsi="Palatino Linotype" w:cs="Arial"/>
          <w:bCs/>
        </w:rPr>
        <w:t xml:space="preserve"> al </w:t>
      </w:r>
      <w:r w:rsidRPr="00DE4AD8">
        <w:rPr>
          <w:rFonts w:ascii="Palatino Linotype" w:hAnsi="Palatino Linotype" w:cs="Arial"/>
          <w:b/>
          <w:bCs/>
        </w:rPr>
        <w:t>SUJETO OBLIGADO</w:t>
      </w:r>
      <w:r w:rsidR="005B5043" w:rsidRPr="00DE4AD8">
        <w:rPr>
          <w:rFonts w:ascii="Palatino Linotype" w:hAnsi="Palatino Linotype" w:cs="Arial"/>
          <w:b/>
          <w:bCs/>
        </w:rPr>
        <w:t xml:space="preserve">, </w:t>
      </w:r>
      <w:r w:rsidR="005B5043" w:rsidRPr="00DE4AD8">
        <w:rPr>
          <w:rFonts w:ascii="Palatino Linotype" w:hAnsi="Palatino Linotype" w:cs="Arial"/>
          <w:bCs/>
        </w:rPr>
        <w:t xml:space="preserve">pues para ello, es </w:t>
      </w:r>
      <w:r w:rsidR="005B5043" w:rsidRPr="00DE4AD8">
        <w:rPr>
          <w:rFonts w:ascii="Palatino Linotype" w:hAnsi="Palatino Linotype" w:cs="Arial"/>
          <w:lang w:eastAsia="es-MX"/>
        </w:rPr>
        <w:t xml:space="preserve">necesario que el particular ingrese al </w:t>
      </w:r>
      <w:r w:rsidR="005B5043" w:rsidRPr="00DE4AD8">
        <w:rPr>
          <w:rFonts w:ascii="Palatino Linotype" w:hAnsi="Palatino Linotype" w:cs="Arial"/>
          <w:b/>
          <w:lang w:eastAsia="es-MX"/>
        </w:rPr>
        <w:t xml:space="preserve">SAIMEX </w:t>
      </w:r>
      <w:r w:rsidR="005B5043" w:rsidRPr="00DE4AD8">
        <w:rPr>
          <w:rFonts w:ascii="Palatino Linotype" w:hAnsi="Palatino Linotype" w:cs="Arial"/>
          <w:lang w:eastAsia="es-MX"/>
        </w:rPr>
        <w:t>mediante la utilización de su clave de usuario y contraseña.</w:t>
      </w:r>
    </w:p>
    <w:p w14:paraId="0024EECC" w14:textId="77777777" w:rsidR="0057572B" w:rsidRPr="00DE4AD8" w:rsidRDefault="0057572B" w:rsidP="00DE4AD8">
      <w:pPr>
        <w:spacing w:line="360" w:lineRule="auto"/>
        <w:jc w:val="both"/>
        <w:rPr>
          <w:rFonts w:ascii="Palatino Linotype" w:hAnsi="Palatino Linotype" w:cs="Arial"/>
          <w:lang w:eastAsia="es-MX"/>
        </w:rPr>
      </w:pPr>
    </w:p>
    <w:p w14:paraId="73B57685" w14:textId="77777777" w:rsidR="005C250B" w:rsidRPr="00DE4AD8" w:rsidRDefault="005C250B" w:rsidP="00DE4AD8">
      <w:pPr>
        <w:autoSpaceDE w:val="0"/>
        <w:autoSpaceDN w:val="0"/>
        <w:adjustRightInd w:val="0"/>
        <w:spacing w:line="360" w:lineRule="auto"/>
        <w:ind w:right="49"/>
        <w:jc w:val="both"/>
        <w:rPr>
          <w:rFonts w:ascii="Palatino Linotype" w:hAnsi="Palatino Linotype" w:cs="Arial"/>
          <w:b/>
          <w:sz w:val="26"/>
          <w:szCs w:val="26"/>
          <w:lang w:val="es-ES"/>
        </w:rPr>
      </w:pPr>
      <w:r w:rsidRPr="00DE4AD8">
        <w:rPr>
          <w:rFonts w:ascii="Palatino Linotype" w:hAnsi="Palatino Linotype" w:cs="Arial"/>
          <w:b/>
          <w:sz w:val="26"/>
          <w:szCs w:val="26"/>
        </w:rPr>
        <w:t xml:space="preserve">TERCERO. </w:t>
      </w:r>
      <w:r w:rsidRPr="00DE4AD8">
        <w:rPr>
          <w:rFonts w:ascii="Palatino Linotype" w:hAnsi="Palatino Linotype" w:cs="Arial"/>
          <w:b/>
          <w:sz w:val="26"/>
          <w:szCs w:val="26"/>
          <w:lang w:val="es-ES"/>
        </w:rPr>
        <w:t xml:space="preserve">Oportunidad. </w:t>
      </w:r>
    </w:p>
    <w:p w14:paraId="00A0BFCD" w14:textId="77777777" w:rsidR="00396378" w:rsidRPr="00DE4AD8" w:rsidRDefault="00396378" w:rsidP="00DE4AD8">
      <w:pPr>
        <w:autoSpaceDE w:val="0"/>
        <w:autoSpaceDN w:val="0"/>
        <w:adjustRightInd w:val="0"/>
        <w:spacing w:line="360" w:lineRule="auto"/>
        <w:ind w:right="49"/>
        <w:jc w:val="both"/>
        <w:rPr>
          <w:rFonts w:ascii="Palatino Linotype" w:hAnsi="Palatino Linotype" w:cs="Arial"/>
          <w:lang w:val="es-ES"/>
        </w:rPr>
      </w:pPr>
      <w:r w:rsidRPr="00DE4AD8">
        <w:rPr>
          <w:rFonts w:ascii="Palatino Linotype" w:hAnsi="Palatino Linotype" w:cs="Arial"/>
          <w:lang w:val="es-ES"/>
        </w:rPr>
        <w:t>Es de precisar que la Ley de Transparencia y Acceso a la Información Pública del Estado de México y Municipios, describe el mecanismo de procedencia de los Recursos de Revisión, como se puede apreciar en el siguiente artículo:</w:t>
      </w:r>
    </w:p>
    <w:p w14:paraId="31EAD6D1" w14:textId="77777777" w:rsidR="00396378" w:rsidRPr="00DE4AD8" w:rsidRDefault="00396378" w:rsidP="00DE4AD8">
      <w:pPr>
        <w:jc w:val="both"/>
        <w:rPr>
          <w:rFonts w:ascii="Palatino Linotype" w:hAnsi="Palatino Linotype" w:cs="Arial"/>
          <w:lang w:val="es-ES"/>
        </w:rPr>
      </w:pPr>
    </w:p>
    <w:p w14:paraId="193FE460" w14:textId="77777777" w:rsidR="00396378" w:rsidRPr="00DE4AD8" w:rsidRDefault="00396378" w:rsidP="00DE4AD8">
      <w:pPr>
        <w:autoSpaceDE w:val="0"/>
        <w:autoSpaceDN w:val="0"/>
        <w:adjustRightInd w:val="0"/>
        <w:ind w:left="851" w:right="902"/>
        <w:jc w:val="both"/>
        <w:rPr>
          <w:rFonts w:ascii="Palatino Linotype" w:hAnsi="Palatino Linotype" w:cs="Arial"/>
          <w:i/>
          <w:sz w:val="22"/>
          <w:szCs w:val="22"/>
          <w:lang w:val="es-ES"/>
        </w:rPr>
      </w:pPr>
      <w:r w:rsidRPr="00DE4AD8">
        <w:rPr>
          <w:rFonts w:ascii="Palatino Linotype" w:hAnsi="Palatino Linotype" w:cs="Arial"/>
          <w:b/>
          <w:i/>
          <w:sz w:val="22"/>
          <w:szCs w:val="22"/>
          <w:lang w:val="es-ES"/>
        </w:rPr>
        <w:t>“Artículo 163.</w:t>
      </w:r>
      <w:r w:rsidRPr="00DE4AD8">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328EAB0" w14:textId="77777777" w:rsidR="00396378" w:rsidRPr="00DE4AD8" w:rsidRDefault="00396378" w:rsidP="00DE4AD8">
      <w:pPr>
        <w:autoSpaceDE w:val="0"/>
        <w:autoSpaceDN w:val="0"/>
        <w:adjustRightInd w:val="0"/>
        <w:ind w:left="851" w:right="902"/>
        <w:jc w:val="both"/>
        <w:rPr>
          <w:rFonts w:ascii="Palatino Linotype" w:hAnsi="Palatino Linotype" w:cs="Arial"/>
          <w:i/>
          <w:sz w:val="22"/>
          <w:szCs w:val="22"/>
          <w:lang w:val="es-ES"/>
        </w:rPr>
      </w:pPr>
    </w:p>
    <w:p w14:paraId="13C03FCA" w14:textId="77777777" w:rsidR="00396378" w:rsidRPr="00DE4AD8" w:rsidRDefault="00396378" w:rsidP="00DE4AD8">
      <w:pPr>
        <w:autoSpaceDE w:val="0"/>
        <w:autoSpaceDN w:val="0"/>
        <w:adjustRightInd w:val="0"/>
        <w:ind w:left="851" w:right="902"/>
        <w:jc w:val="both"/>
        <w:rPr>
          <w:rFonts w:ascii="Palatino Linotype" w:hAnsi="Palatino Linotype" w:cs="Arial"/>
          <w:i/>
          <w:sz w:val="22"/>
          <w:szCs w:val="22"/>
          <w:lang w:val="es-ES"/>
        </w:rPr>
      </w:pPr>
      <w:r w:rsidRPr="00DE4AD8">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15BDC15" w14:textId="77777777" w:rsidR="00396378" w:rsidRPr="00DE4AD8" w:rsidRDefault="00396378" w:rsidP="00DE4AD8">
      <w:pPr>
        <w:ind w:left="851" w:right="901"/>
        <w:jc w:val="both"/>
        <w:rPr>
          <w:rFonts w:ascii="Palatino Linotype" w:hAnsi="Palatino Linotype" w:cs="Arial"/>
          <w:i/>
          <w:szCs w:val="22"/>
          <w:lang w:val="es-ES"/>
        </w:rPr>
      </w:pPr>
    </w:p>
    <w:p w14:paraId="4C16F835" w14:textId="77777777" w:rsidR="00396378" w:rsidRPr="00DE4AD8" w:rsidRDefault="00396378" w:rsidP="00DE4AD8">
      <w:pPr>
        <w:spacing w:line="360" w:lineRule="auto"/>
        <w:jc w:val="both"/>
        <w:rPr>
          <w:rFonts w:ascii="Palatino Linotype" w:hAnsi="Palatino Linotype" w:cs="Arial"/>
          <w:lang w:val="es-ES"/>
        </w:rPr>
      </w:pPr>
      <w:r w:rsidRPr="00DE4AD8">
        <w:rPr>
          <w:rFonts w:ascii="Palatino Linotype" w:hAnsi="Palatino Linotype" w:cs="Arial"/>
          <w:lang w:val="es-ES"/>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w:t>
      </w:r>
      <w:r w:rsidRPr="00DE4AD8">
        <w:rPr>
          <w:rFonts w:ascii="Palatino Linotype" w:hAnsi="Palatino Linotype" w:cs="Arial"/>
          <w:lang w:val="es-ES"/>
        </w:rPr>
        <w:lastRenderedPageBreak/>
        <w:t>considera negada; por lo que al solicitante le asiste el derecho para poder presentar el correspondiente Recurso Revisión.</w:t>
      </w:r>
    </w:p>
    <w:p w14:paraId="283CD648" w14:textId="77777777" w:rsidR="00396378" w:rsidRPr="00DE4AD8" w:rsidRDefault="00396378" w:rsidP="00DE4AD8">
      <w:pPr>
        <w:spacing w:line="360" w:lineRule="auto"/>
        <w:jc w:val="both"/>
        <w:rPr>
          <w:rFonts w:ascii="Palatino Linotype" w:hAnsi="Palatino Linotype" w:cs="Arial"/>
          <w:lang w:val="es-ES"/>
        </w:rPr>
      </w:pPr>
    </w:p>
    <w:p w14:paraId="40F55781" w14:textId="77777777" w:rsidR="00396378" w:rsidRPr="00DE4AD8" w:rsidRDefault="00396378" w:rsidP="00DE4AD8">
      <w:pPr>
        <w:spacing w:line="360" w:lineRule="auto"/>
        <w:jc w:val="both"/>
        <w:rPr>
          <w:rFonts w:ascii="Palatino Linotype" w:hAnsi="Palatino Linotype" w:cs="Arial"/>
          <w:lang w:val="es-ES"/>
        </w:rPr>
      </w:pPr>
      <w:r w:rsidRPr="00DE4AD8">
        <w:rPr>
          <w:rFonts w:ascii="Palatino Linotype" w:hAnsi="Palatino Linotype" w:cs="Arial"/>
          <w:lang w:val="es-ES"/>
        </w:rPr>
        <w:t xml:space="preserve">Derivado de lo anterior, se constituye la figura jurídica de la </w:t>
      </w:r>
      <w:r w:rsidRPr="00DE4AD8">
        <w:rPr>
          <w:rFonts w:ascii="Palatino Linotype" w:hAnsi="Palatino Linotype" w:cs="Arial"/>
          <w:b/>
          <w:lang w:val="es-ES"/>
        </w:rPr>
        <w:t>NEGATIVA FICTA</w:t>
      </w:r>
      <w:r w:rsidRPr="00DE4AD8">
        <w:rPr>
          <w:rFonts w:ascii="Palatino Linotype" w:hAnsi="Palatino Linotype" w:cs="Arial"/>
          <w:lang w:val="es-ES"/>
        </w:rPr>
        <w:t>, la cual consiste en atribuir un efecto negativo al silencio de la autoridad administrativa frente a las instancias y solicitudes que hagan los particulares.</w:t>
      </w:r>
    </w:p>
    <w:p w14:paraId="1F2AD76B" w14:textId="77777777" w:rsidR="00396378" w:rsidRPr="00DE4AD8" w:rsidRDefault="00396378" w:rsidP="00DE4AD8">
      <w:pPr>
        <w:spacing w:line="360" w:lineRule="auto"/>
        <w:jc w:val="both"/>
        <w:rPr>
          <w:rFonts w:ascii="Palatino Linotype" w:hAnsi="Palatino Linotype" w:cs="Arial"/>
          <w:lang w:val="es-ES"/>
        </w:rPr>
      </w:pPr>
    </w:p>
    <w:p w14:paraId="4996D865" w14:textId="77777777" w:rsidR="00396378" w:rsidRPr="00DE4AD8" w:rsidRDefault="00396378" w:rsidP="00DE4AD8">
      <w:pPr>
        <w:spacing w:line="360" w:lineRule="auto"/>
        <w:jc w:val="both"/>
        <w:rPr>
          <w:rFonts w:ascii="Palatino Linotype" w:hAnsi="Palatino Linotype" w:cs="Arial"/>
          <w:lang w:val="es-ES"/>
        </w:rPr>
      </w:pPr>
      <w:r w:rsidRPr="00DE4AD8">
        <w:rPr>
          <w:rFonts w:ascii="Palatino Linotype" w:hAnsi="Palatino Linotype" w:cs="Arial"/>
          <w:lang w:val="es-ES"/>
        </w:rPr>
        <w:t>Por su parte, el artículo 178 de la Ley de Transparencia y Acceso a la Información Pública del Estado de México y Municipios, establece:</w:t>
      </w:r>
    </w:p>
    <w:p w14:paraId="3AF88132" w14:textId="77777777" w:rsidR="00396378" w:rsidRPr="00DE4AD8" w:rsidRDefault="00396378" w:rsidP="00DE4AD8">
      <w:pPr>
        <w:jc w:val="both"/>
        <w:rPr>
          <w:rFonts w:ascii="Palatino Linotype" w:hAnsi="Palatino Linotype" w:cs="Arial"/>
          <w:lang w:val="es-ES"/>
        </w:rPr>
      </w:pPr>
    </w:p>
    <w:p w14:paraId="6A812138" w14:textId="77777777" w:rsidR="00396378" w:rsidRPr="00DE4AD8" w:rsidRDefault="00396378" w:rsidP="00DE4AD8">
      <w:pPr>
        <w:ind w:left="851" w:right="901"/>
        <w:jc w:val="both"/>
        <w:rPr>
          <w:rFonts w:ascii="Palatino Linotype" w:hAnsi="Palatino Linotype" w:cs="Arial"/>
          <w:i/>
          <w:sz w:val="22"/>
          <w:szCs w:val="22"/>
          <w:lang w:val="es-ES"/>
        </w:rPr>
      </w:pPr>
      <w:r w:rsidRPr="00DE4AD8">
        <w:rPr>
          <w:rFonts w:ascii="Palatino Linotype" w:hAnsi="Palatino Linotype" w:cs="Arial"/>
          <w:b/>
          <w:i/>
          <w:sz w:val="22"/>
          <w:szCs w:val="22"/>
          <w:lang w:val="es-ES"/>
        </w:rPr>
        <w:t xml:space="preserve">“Artículo 178. </w:t>
      </w:r>
      <w:r w:rsidRPr="00DE4AD8">
        <w:rPr>
          <w:rFonts w:ascii="Palatino Linotype" w:hAnsi="Palatino Linotype" w:cs="Arial"/>
          <w:i/>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76E45B2D" w14:textId="77777777" w:rsidR="00396378" w:rsidRPr="00DE4AD8" w:rsidRDefault="00396378" w:rsidP="00DE4AD8">
      <w:pPr>
        <w:ind w:left="851" w:right="901"/>
        <w:jc w:val="both"/>
        <w:rPr>
          <w:rFonts w:ascii="Palatino Linotype" w:hAnsi="Palatino Linotype" w:cs="Arial"/>
          <w:i/>
          <w:sz w:val="22"/>
          <w:szCs w:val="22"/>
          <w:lang w:val="es-ES"/>
        </w:rPr>
      </w:pPr>
    </w:p>
    <w:p w14:paraId="318AB486" w14:textId="77777777" w:rsidR="00396378" w:rsidRPr="00DE4AD8" w:rsidRDefault="00396378" w:rsidP="00DE4AD8">
      <w:pPr>
        <w:ind w:left="851" w:right="901"/>
        <w:jc w:val="both"/>
        <w:rPr>
          <w:rFonts w:ascii="Palatino Linotype" w:hAnsi="Palatino Linotype" w:cs="Arial"/>
          <w:i/>
          <w:sz w:val="22"/>
          <w:szCs w:val="22"/>
          <w:lang w:val="es-ES"/>
        </w:rPr>
      </w:pPr>
      <w:r w:rsidRPr="00DE4AD8">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DE4AD8">
        <w:rPr>
          <w:rFonts w:ascii="Palatino Linotype" w:hAnsi="Palatino Linotype" w:cs="Arial"/>
          <w:i/>
          <w:sz w:val="22"/>
          <w:szCs w:val="22"/>
          <w:lang w:val="es-ES"/>
        </w:rPr>
        <w:t>, acompañado con el documento que pruebe la fecha en que presentó la solicitud.</w:t>
      </w:r>
    </w:p>
    <w:p w14:paraId="313C572A" w14:textId="77777777" w:rsidR="00396378" w:rsidRPr="00DE4AD8" w:rsidRDefault="00396378" w:rsidP="00DE4AD8">
      <w:pPr>
        <w:ind w:left="851" w:right="901"/>
        <w:jc w:val="both"/>
        <w:rPr>
          <w:rFonts w:ascii="Palatino Linotype" w:hAnsi="Palatino Linotype" w:cs="Arial"/>
          <w:i/>
          <w:sz w:val="22"/>
          <w:szCs w:val="22"/>
          <w:lang w:val="es-ES"/>
        </w:rPr>
      </w:pPr>
    </w:p>
    <w:p w14:paraId="72E8C1F8" w14:textId="77777777" w:rsidR="00396378" w:rsidRPr="00DE4AD8" w:rsidRDefault="00396378" w:rsidP="00DE4AD8">
      <w:pPr>
        <w:ind w:left="851" w:right="901"/>
        <w:jc w:val="both"/>
        <w:rPr>
          <w:rFonts w:ascii="Palatino Linotype" w:hAnsi="Palatino Linotype" w:cs="Arial"/>
          <w:i/>
          <w:sz w:val="22"/>
          <w:szCs w:val="22"/>
          <w:lang w:val="es-ES"/>
        </w:rPr>
      </w:pPr>
      <w:r w:rsidRPr="00DE4AD8">
        <w:rPr>
          <w:rFonts w:ascii="Palatino Linotype" w:hAnsi="Palatino Linotype" w:cs="Arial"/>
          <w:i/>
          <w:sz w:val="22"/>
          <w:szCs w:val="22"/>
          <w:lang w:val="es-ES"/>
        </w:rPr>
        <w:t>En el caso de que se interponga ante la Unidad de Transparencia, ésta deberá remitir el Recurso Revisión al Instituto a más tardar al día siguiente de haberlo recibido.”</w:t>
      </w:r>
    </w:p>
    <w:p w14:paraId="66662D85" w14:textId="77777777" w:rsidR="00396378" w:rsidRPr="00DE4AD8" w:rsidRDefault="00396378" w:rsidP="00DE4AD8">
      <w:pPr>
        <w:ind w:left="851" w:right="901"/>
        <w:jc w:val="both"/>
        <w:rPr>
          <w:rFonts w:ascii="Palatino Linotype" w:hAnsi="Palatino Linotype" w:cs="Arial"/>
          <w:i/>
          <w:sz w:val="22"/>
          <w:szCs w:val="22"/>
          <w:lang w:val="es-ES"/>
        </w:rPr>
      </w:pPr>
      <w:r w:rsidRPr="00DE4AD8">
        <w:rPr>
          <w:rFonts w:ascii="Palatino Linotype" w:hAnsi="Palatino Linotype" w:cs="Arial"/>
          <w:i/>
          <w:sz w:val="22"/>
          <w:szCs w:val="22"/>
          <w:lang w:val="es-ES"/>
        </w:rPr>
        <w:t xml:space="preserve">(Énfasis añadido) </w:t>
      </w:r>
    </w:p>
    <w:p w14:paraId="78ED2CD7" w14:textId="77777777" w:rsidR="00396378" w:rsidRPr="00DE4AD8" w:rsidRDefault="00396378" w:rsidP="00DE4AD8">
      <w:pPr>
        <w:jc w:val="both"/>
        <w:rPr>
          <w:rFonts w:ascii="Palatino Linotype" w:hAnsi="Palatino Linotype" w:cs="Arial"/>
          <w:lang w:val="es-ES"/>
        </w:rPr>
      </w:pPr>
    </w:p>
    <w:p w14:paraId="3DDE3907" w14:textId="77777777" w:rsidR="00396378" w:rsidRPr="00DE4AD8" w:rsidRDefault="00396378" w:rsidP="00DE4AD8">
      <w:pPr>
        <w:spacing w:line="360" w:lineRule="auto"/>
        <w:jc w:val="both"/>
        <w:rPr>
          <w:rFonts w:ascii="Palatino Linotype" w:hAnsi="Palatino Linotype" w:cs="Arial"/>
          <w:lang w:val="es-ES"/>
        </w:rPr>
      </w:pPr>
      <w:r w:rsidRPr="00DE4AD8">
        <w:rPr>
          <w:rFonts w:ascii="Palatino Linotype" w:hAnsi="Palatino Linotype" w:cs="Arial"/>
          <w:lang w:val="es-ES"/>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DE4AD8">
        <w:rPr>
          <w:rFonts w:ascii="Palatino Linotype" w:hAnsi="Palatino Linotype" w:cs="Arial"/>
          <w:b/>
          <w:lang w:val="es-ES"/>
        </w:rPr>
        <w:t xml:space="preserve">SUJETO OBLIGADO. </w:t>
      </w:r>
      <w:r w:rsidRPr="00DE4AD8">
        <w:rPr>
          <w:rFonts w:ascii="Palatino Linotype" w:hAnsi="Palatino Linotype" w:cs="Arial"/>
          <w:lang w:val="es-ES"/>
        </w:rPr>
        <w:t xml:space="preserve">Sin embargo, tratándose de negativa ficta no existe resolución que se haga del conocimiento del particular a partir de la cual pueda computarse dicho término, por lo que es pertinente </w:t>
      </w:r>
      <w:r w:rsidRPr="00DE4AD8">
        <w:rPr>
          <w:rFonts w:ascii="Palatino Linotype" w:hAnsi="Palatino Linotype" w:cs="Arial"/>
          <w:lang w:val="es-ES"/>
        </w:rPr>
        <w:lastRenderedPageBreak/>
        <w:t xml:space="preserve">establecer que no hay plazo para la interposición del Recurso Revisión y, por tanto, </w:t>
      </w:r>
      <w:r w:rsidRPr="00DE4AD8">
        <w:rPr>
          <w:rFonts w:ascii="Palatino Linotype" w:hAnsi="Palatino Linotype" w:cs="Arial"/>
          <w:b/>
          <w:bCs/>
          <w:lang w:val="es-ES"/>
        </w:rPr>
        <w:t>EL</w:t>
      </w:r>
      <w:r w:rsidRPr="00DE4AD8">
        <w:rPr>
          <w:rFonts w:ascii="Palatino Linotype" w:hAnsi="Palatino Linotype" w:cs="Arial"/>
          <w:b/>
          <w:lang w:val="es-ES"/>
        </w:rPr>
        <w:t xml:space="preserve"> RECURRENTE </w:t>
      </w:r>
      <w:r w:rsidRPr="00DE4AD8">
        <w:rPr>
          <w:rFonts w:ascii="Palatino Linotype" w:hAnsi="Palatino Linotype" w:cs="Arial"/>
          <w:lang w:val="es-ES"/>
        </w:rPr>
        <w:t>está en libertad de presentar su medio de impugnación en cualquier momento; en consecuencia, se tiene que el presente Recurso se interpuso oportunamente.</w:t>
      </w:r>
    </w:p>
    <w:p w14:paraId="113EA460" w14:textId="77777777" w:rsidR="00396378" w:rsidRPr="00DE4AD8" w:rsidRDefault="00396378" w:rsidP="00DE4AD8">
      <w:pPr>
        <w:spacing w:line="360" w:lineRule="auto"/>
        <w:jc w:val="both"/>
        <w:rPr>
          <w:rFonts w:ascii="Palatino Linotype" w:hAnsi="Palatino Linotype" w:cs="Arial"/>
          <w:lang w:val="es-ES"/>
        </w:rPr>
      </w:pPr>
    </w:p>
    <w:p w14:paraId="2B34C0C2" w14:textId="77777777" w:rsidR="00396378" w:rsidRPr="00DE4AD8" w:rsidRDefault="00396378" w:rsidP="00DE4AD8">
      <w:pPr>
        <w:autoSpaceDE w:val="0"/>
        <w:autoSpaceDN w:val="0"/>
        <w:adjustRightInd w:val="0"/>
        <w:spacing w:line="360" w:lineRule="auto"/>
        <w:ind w:right="49"/>
        <w:jc w:val="both"/>
        <w:rPr>
          <w:rFonts w:ascii="Palatino Linotype" w:hAnsi="Palatino Linotype"/>
          <w:b/>
          <w:sz w:val="26"/>
          <w:szCs w:val="26"/>
        </w:rPr>
      </w:pPr>
      <w:r w:rsidRPr="00DE4AD8">
        <w:rPr>
          <w:rFonts w:ascii="Palatino Linotype" w:hAnsi="Palatino Linotype" w:cs="Arial"/>
          <w:b/>
          <w:sz w:val="26"/>
          <w:szCs w:val="26"/>
        </w:rPr>
        <w:t>CUARTO</w:t>
      </w:r>
      <w:r w:rsidRPr="00DE4AD8">
        <w:rPr>
          <w:rFonts w:ascii="Palatino Linotype" w:hAnsi="Palatino Linotype"/>
          <w:b/>
          <w:sz w:val="26"/>
          <w:szCs w:val="26"/>
        </w:rPr>
        <w:t>. Procedibilidad.</w:t>
      </w:r>
    </w:p>
    <w:p w14:paraId="21D389B3" w14:textId="77777777" w:rsidR="00396378" w:rsidRPr="00DE4AD8" w:rsidRDefault="00396378" w:rsidP="00DE4AD8">
      <w:pPr>
        <w:autoSpaceDE w:val="0"/>
        <w:autoSpaceDN w:val="0"/>
        <w:adjustRightInd w:val="0"/>
        <w:spacing w:line="360" w:lineRule="auto"/>
        <w:ind w:right="49"/>
        <w:jc w:val="both"/>
        <w:rPr>
          <w:rFonts w:ascii="Palatino Linotype" w:hAnsi="Palatino Linotype" w:cs="Arial"/>
          <w:lang w:val="es-ES" w:eastAsia="es-MX"/>
        </w:rPr>
      </w:pPr>
      <w:r w:rsidRPr="00DE4AD8">
        <w:rPr>
          <w:rFonts w:ascii="Palatino Linotype" w:hAnsi="Palatino Linotype" w:cs="Arial"/>
          <w:lang w:val="es-ES"/>
        </w:rPr>
        <w:t xml:space="preserve">Esté Órgano Garante considera importante precisar que conforme al artículo 180, fracción II, último párrafo de la </w:t>
      </w:r>
      <w:r w:rsidRPr="00DE4AD8">
        <w:rPr>
          <w:rFonts w:ascii="Palatino Linotype" w:hAnsi="Palatino Linotype" w:cs="Arial"/>
          <w:lang w:val="es-ES" w:eastAsia="es-MX"/>
        </w:rPr>
        <w:t xml:space="preserve">Ley de Transparencia y Acceso a la </w:t>
      </w:r>
      <w:r w:rsidRPr="00DE4AD8">
        <w:rPr>
          <w:rFonts w:ascii="Palatino Linotype" w:hAnsi="Palatino Linotype" w:cs="Arial"/>
          <w:lang w:val="es-ES"/>
        </w:rPr>
        <w:t>Información Pública</w:t>
      </w:r>
      <w:r w:rsidRPr="00DE4AD8">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4B566CD9" w14:textId="77777777" w:rsidR="00396378" w:rsidRPr="00DE4AD8" w:rsidRDefault="00396378" w:rsidP="00DE4AD8">
      <w:pPr>
        <w:autoSpaceDE w:val="0"/>
        <w:autoSpaceDN w:val="0"/>
        <w:adjustRightInd w:val="0"/>
        <w:spacing w:line="360" w:lineRule="auto"/>
        <w:ind w:right="49"/>
        <w:jc w:val="both"/>
        <w:rPr>
          <w:rFonts w:ascii="Palatino Linotype" w:hAnsi="Palatino Linotype" w:cs="Arial"/>
          <w:sz w:val="16"/>
          <w:lang w:val="es-ES"/>
        </w:rPr>
      </w:pPr>
    </w:p>
    <w:p w14:paraId="4D9A8BFC" w14:textId="77777777" w:rsidR="00396378" w:rsidRPr="00DE4AD8" w:rsidRDefault="00396378" w:rsidP="00DE4AD8">
      <w:pPr>
        <w:tabs>
          <w:tab w:val="left" w:pos="851"/>
        </w:tabs>
        <w:ind w:left="851" w:right="901"/>
        <w:jc w:val="both"/>
        <w:rPr>
          <w:rFonts w:ascii="Palatino Linotype" w:hAnsi="Palatino Linotype"/>
          <w:b/>
          <w:i/>
          <w:sz w:val="22"/>
          <w:szCs w:val="22"/>
          <w:lang w:val="es-ES"/>
        </w:rPr>
      </w:pPr>
      <w:r w:rsidRPr="00DE4AD8">
        <w:rPr>
          <w:rFonts w:ascii="Palatino Linotype" w:hAnsi="Palatino Linotype"/>
          <w:b/>
          <w:i/>
          <w:sz w:val="22"/>
          <w:szCs w:val="22"/>
          <w:lang w:val="es-ES"/>
        </w:rPr>
        <w:t xml:space="preserve">“Artículo 180. </w:t>
      </w:r>
      <w:r w:rsidRPr="00DE4AD8">
        <w:rPr>
          <w:rFonts w:ascii="Palatino Linotype" w:hAnsi="Palatino Linotype"/>
          <w:i/>
          <w:sz w:val="22"/>
          <w:szCs w:val="22"/>
          <w:lang w:val="es-ES"/>
        </w:rPr>
        <w:t xml:space="preserve">El </w:t>
      </w:r>
      <w:r w:rsidRPr="00DE4AD8">
        <w:rPr>
          <w:rFonts w:ascii="Palatino Linotype" w:hAnsi="Palatino Linotype" w:cs="Arial"/>
          <w:i/>
          <w:sz w:val="22"/>
          <w:szCs w:val="22"/>
          <w:lang w:val="es-ES"/>
        </w:rPr>
        <w:t>Recurso Revisión</w:t>
      </w:r>
      <w:r w:rsidRPr="00DE4AD8">
        <w:rPr>
          <w:rFonts w:ascii="Palatino Linotype" w:hAnsi="Palatino Linotype"/>
          <w:i/>
          <w:sz w:val="22"/>
          <w:szCs w:val="22"/>
          <w:lang w:val="es-ES"/>
        </w:rPr>
        <w:t xml:space="preserve"> contendrá:</w:t>
      </w:r>
      <w:r w:rsidRPr="00DE4AD8">
        <w:rPr>
          <w:rFonts w:ascii="Palatino Linotype" w:hAnsi="Palatino Linotype"/>
          <w:b/>
          <w:i/>
          <w:sz w:val="22"/>
          <w:szCs w:val="22"/>
          <w:lang w:val="es-ES"/>
        </w:rPr>
        <w:t xml:space="preserve"> </w:t>
      </w:r>
    </w:p>
    <w:p w14:paraId="3CF92381" w14:textId="77777777" w:rsidR="00396378" w:rsidRPr="00DE4AD8" w:rsidRDefault="00396378" w:rsidP="00DE4AD8">
      <w:pPr>
        <w:tabs>
          <w:tab w:val="left" w:pos="851"/>
        </w:tabs>
        <w:ind w:left="851" w:right="901"/>
        <w:jc w:val="both"/>
        <w:rPr>
          <w:rFonts w:ascii="Palatino Linotype" w:hAnsi="Palatino Linotype"/>
          <w:b/>
          <w:i/>
          <w:sz w:val="22"/>
          <w:szCs w:val="22"/>
          <w:lang w:val="es-ES"/>
        </w:rPr>
      </w:pPr>
      <w:r w:rsidRPr="00DE4AD8">
        <w:rPr>
          <w:rFonts w:ascii="Palatino Linotype" w:hAnsi="Palatino Linotype"/>
          <w:b/>
          <w:i/>
          <w:sz w:val="22"/>
          <w:szCs w:val="22"/>
          <w:lang w:val="es-ES"/>
        </w:rPr>
        <w:t>…</w:t>
      </w:r>
    </w:p>
    <w:p w14:paraId="3CD3E75A" w14:textId="77777777" w:rsidR="00396378" w:rsidRPr="00DE4AD8" w:rsidRDefault="00396378" w:rsidP="00DE4AD8">
      <w:pPr>
        <w:tabs>
          <w:tab w:val="left" w:pos="851"/>
        </w:tabs>
        <w:ind w:left="851" w:right="901"/>
        <w:jc w:val="both"/>
        <w:rPr>
          <w:rFonts w:ascii="Palatino Linotype" w:hAnsi="Palatino Linotype"/>
          <w:i/>
          <w:sz w:val="22"/>
          <w:szCs w:val="22"/>
          <w:lang w:val="es-ES"/>
        </w:rPr>
      </w:pPr>
      <w:r w:rsidRPr="00DE4AD8">
        <w:rPr>
          <w:rFonts w:ascii="Palatino Linotype" w:hAnsi="Palatino Linotype"/>
          <w:b/>
          <w:i/>
          <w:sz w:val="22"/>
          <w:szCs w:val="22"/>
          <w:lang w:val="es-ES"/>
        </w:rPr>
        <w:t xml:space="preserve">II. El nombre del solicitante </w:t>
      </w:r>
      <w:r w:rsidRPr="00DE4AD8">
        <w:rPr>
          <w:rFonts w:ascii="Palatino Linotype" w:hAnsi="Palatino Linotype" w:cs="Arial"/>
          <w:b/>
          <w:i/>
          <w:sz w:val="22"/>
          <w:szCs w:val="22"/>
          <w:lang w:val="es-ES" w:eastAsia="es-MX"/>
        </w:rPr>
        <w:t>que</w:t>
      </w:r>
      <w:r w:rsidRPr="00DE4AD8">
        <w:rPr>
          <w:rFonts w:ascii="Palatino Linotype" w:hAnsi="Palatino Linotype"/>
          <w:b/>
          <w:i/>
          <w:sz w:val="22"/>
          <w:szCs w:val="22"/>
          <w:lang w:val="es-ES"/>
        </w:rPr>
        <w:t xml:space="preserve"> recurre </w:t>
      </w:r>
      <w:r w:rsidRPr="00DE4AD8">
        <w:rPr>
          <w:rFonts w:ascii="Palatino Linotype" w:hAnsi="Palatino Linotype"/>
          <w:i/>
          <w:sz w:val="22"/>
          <w:szCs w:val="22"/>
          <w:lang w:val="es-ES"/>
        </w:rPr>
        <w:t>o de su representante y, en su caso,…</w:t>
      </w:r>
    </w:p>
    <w:p w14:paraId="285F3938" w14:textId="77777777" w:rsidR="00396378" w:rsidRPr="00DE4AD8" w:rsidRDefault="00396378" w:rsidP="00DE4AD8">
      <w:pPr>
        <w:tabs>
          <w:tab w:val="left" w:pos="851"/>
        </w:tabs>
        <w:ind w:left="851" w:right="901"/>
        <w:jc w:val="both"/>
        <w:rPr>
          <w:rFonts w:ascii="Palatino Linotype" w:hAnsi="Palatino Linotype"/>
          <w:b/>
          <w:i/>
          <w:sz w:val="22"/>
          <w:szCs w:val="22"/>
          <w:lang w:val="es-ES"/>
        </w:rPr>
      </w:pPr>
      <w:r w:rsidRPr="00DE4AD8">
        <w:rPr>
          <w:rFonts w:ascii="Palatino Linotype" w:hAnsi="Palatino Linotype"/>
          <w:b/>
          <w:i/>
          <w:sz w:val="22"/>
          <w:szCs w:val="22"/>
          <w:lang w:val="es-ES"/>
        </w:rPr>
        <w:t xml:space="preserve">En caso de </w:t>
      </w:r>
      <w:r w:rsidRPr="00DE4AD8">
        <w:rPr>
          <w:rFonts w:ascii="Palatino Linotype" w:hAnsi="Palatino Linotype" w:cs="Arial"/>
          <w:b/>
          <w:i/>
          <w:sz w:val="22"/>
          <w:szCs w:val="22"/>
          <w:lang w:val="es-ES" w:eastAsia="es-MX"/>
        </w:rPr>
        <w:t>que</w:t>
      </w:r>
      <w:r w:rsidRPr="00DE4AD8">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E4AD8">
        <w:rPr>
          <w:rFonts w:ascii="Palatino Linotype" w:hAnsi="Palatino Linotype"/>
          <w:i/>
          <w:sz w:val="22"/>
          <w:szCs w:val="22"/>
          <w:lang w:val="es-ES"/>
        </w:rPr>
        <w:t>, IV, VII y VIII.</w:t>
      </w:r>
      <w:r w:rsidRPr="00DE4AD8">
        <w:rPr>
          <w:rFonts w:ascii="Palatino Linotype" w:hAnsi="Palatino Linotype"/>
          <w:b/>
          <w:i/>
          <w:sz w:val="22"/>
          <w:szCs w:val="22"/>
          <w:lang w:val="es-ES"/>
        </w:rPr>
        <w:t>”</w:t>
      </w:r>
    </w:p>
    <w:p w14:paraId="6822E4CB" w14:textId="77777777" w:rsidR="00396378" w:rsidRPr="00DE4AD8" w:rsidRDefault="00396378" w:rsidP="00DE4AD8">
      <w:pPr>
        <w:tabs>
          <w:tab w:val="left" w:pos="851"/>
        </w:tabs>
        <w:ind w:left="851" w:right="901"/>
        <w:jc w:val="both"/>
        <w:rPr>
          <w:rFonts w:ascii="Palatino Linotype" w:hAnsi="Palatino Linotype"/>
          <w:i/>
          <w:sz w:val="22"/>
          <w:szCs w:val="22"/>
          <w:lang w:val="es-ES"/>
        </w:rPr>
      </w:pPr>
      <w:r w:rsidRPr="00DE4AD8">
        <w:rPr>
          <w:rFonts w:ascii="Palatino Linotype" w:hAnsi="Palatino Linotype"/>
          <w:i/>
          <w:sz w:val="22"/>
          <w:szCs w:val="22"/>
          <w:lang w:val="es-ES"/>
        </w:rPr>
        <w:t>(Énfasis añadido)</w:t>
      </w:r>
    </w:p>
    <w:p w14:paraId="1DB03C94" w14:textId="77777777" w:rsidR="00396378" w:rsidRPr="00DE4AD8" w:rsidRDefault="00396378" w:rsidP="00DE4AD8">
      <w:pPr>
        <w:tabs>
          <w:tab w:val="left" w:pos="851"/>
        </w:tabs>
        <w:ind w:left="851" w:right="901"/>
        <w:jc w:val="both"/>
        <w:rPr>
          <w:rFonts w:ascii="Palatino Linotype" w:hAnsi="Palatino Linotype"/>
          <w:i/>
          <w:sz w:val="18"/>
          <w:szCs w:val="22"/>
          <w:lang w:val="es-ES"/>
        </w:rPr>
      </w:pPr>
    </w:p>
    <w:p w14:paraId="0D10C4C6" w14:textId="77777777" w:rsidR="00396378" w:rsidRPr="00DE4AD8" w:rsidRDefault="00396378" w:rsidP="00DE4AD8">
      <w:pPr>
        <w:tabs>
          <w:tab w:val="left" w:pos="851"/>
        </w:tabs>
        <w:ind w:right="901"/>
        <w:jc w:val="both"/>
        <w:rPr>
          <w:rFonts w:ascii="Palatino Linotype" w:hAnsi="Palatino Linotype"/>
          <w:i/>
          <w:sz w:val="22"/>
          <w:szCs w:val="22"/>
          <w:lang w:val="es-ES"/>
        </w:rPr>
      </w:pPr>
    </w:p>
    <w:p w14:paraId="57598C96" w14:textId="77777777" w:rsidR="00396378" w:rsidRPr="00DE4AD8" w:rsidRDefault="00396378" w:rsidP="00DE4AD8">
      <w:pPr>
        <w:spacing w:line="360" w:lineRule="auto"/>
        <w:jc w:val="both"/>
        <w:rPr>
          <w:rFonts w:ascii="Palatino Linotype" w:hAnsi="Palatino Linotype"/>
          <w:lang w:val="es-ES"/>
        </w:rPr>
      </w:pPr>
      <w:r w:rsidRPr="00DE4AD8">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DE4AD8">
        <w:rPr>
          <w:rFonts w:ascii="Palatino Linotype" w:hAnsi="Palatino Linotype" w:cs="Arial"/>
          <w:b/>
          <w:lang w:val="es-ES"/>
        </w:rPr>
        <w:t xml:space="preserve"> RECURRENTE;</w:t>
      </w:r>
      <w:r w:rsidRPr="00DE4AD8">
        <w:rPr>
          <w:rFonts w:ascii="Palatino Linotype" w:hAnsi="Palatino Linotype"/>
          <w:lang w:val="es-ES"/>
        </w:rPr>
        <w:t xml:space="preserve"> en ese sentido en el presente caso, al haber sido presentado el Recurso Revisión vía </w:t>
      </w:r>
      <w:r w:rsidRPr="00DE4AD8">
        <w:rPr>
          <w:rFonts w:ascii="Palatino Linotype" w:hAnsi="Palatino Linotype"/>
          <w:b/>
          <w:lang w:val="es-ES"/>
        </w:rPr>
        <w:t>SAIMEX</w:t>
      </w:r>
      <w:r w:rsidRPr="00DE4AD8">
        <w:rPr>
          <w:rFonts w:ascii="Palatino Linotype" w:hAnsi="Palatino Linotype"/>
          <w:lang w:val="es-ES"/>
        </w:rPr>
        <w:t>, dicho requisito resulta innecesario.</w:t>
      </w:r>
    </w:p>
    <w:p w14:paraId="21733A39" w14:textId="77777777" w:rsidR="00396378" w:rsidRPr="00DE4AD8" w:rsidRDefault="00396378" w:rsidP="00DE4AD8">
      <w:pPr>
        <w:spacing w:line="360" w:lineRule="auto"/>
        <w:jc w:val="both"/>
        <w:rPr>
          <w:rFonts w:ascii="Palatino Linotype" w:hAnsi="Palatino Linotype"/>
          <w:lang w:val="es-ES"/>
        </w:rPr>
      </w:pPr>
    </w:p>
    <w:p w14:paraId="5C8D6D7A" w14:textId="77777777" w:rsidR="00396378" w:rsidRPr="00DE4AD8" w:rsidRDefault="00396378" w:rsidP="00DE4AD8">
      <w:pPr>
        <w:spacing w:line="360" w:lineRule="auto"/>
        <w:jc w:val="both"/>
        <w:rPr>
          <w:rFonts w:ascii="Palatino Linotype" w:hAnsi="Palatino Linotype" w:cs="Arial"/>
          <w:lang w:val="es-ES"/>
        </w:rPr>
      </w:pPr>
      <w:r w:rsidRPr="00DE4AD8">
        <w:rPr>
          <w:rFonts w:ascii="Palatino Linotype" w:hAnsi="Palatino Linotype"/>
          <w:lang w:val="es-ES"/>
        </w:rPr>
        <w:lastRenderedPageBreak/>
        <w:t xml:space="preserve">Lo anterior es así, pues el artículo 15 de </w:t>
      </w:r>
      <w:r w:rsidRPr="00DE4AD8">
        <w:rPr>
          <w:rFonts w:ascii="Palatino Linotype" w:hAnsi="Palatino Linotype" w:cs="Arial"/>
          <w:lang w:val="es-ES" w:eastAsia="es-MX"/>
        </w:rPr>
        <w:t xml:space="preserve">Ley de Transparencia y Acceso a la </w:t>
      </w:r>
      <w:r w:rsidRPr="00DE4AD8">
        <w:rPr>
          <w:rFonts w:ascii="Palatino Linotype" w:hAnsi="Palatino Linotype" w:cs="Arial"/>
          <w:lang w:val="es-ES"/>
        </w:rPr>
        <w:t>Información Pública</w:t>
      </w:r>
      <w:r w:rsidRPr="00DE4AD8">
        <w:rPr>
          <w:rFonts w:ascii="Palatino Linotype" w:hAnsi="Palatino Linotype" w:cs="Arial"/>
          <w:lang w:val="es-ES" w:eastAsia="es-MX"/>
        </w:rPr>
        <w:t xml:space="preserve"> del Estado de México y Municipios </w:t>
      </w:r>
      <w:r w:rsidRPr="00DE4AD8">
        <w:rPr>
          <w:rFonts w:ascii="Palatino Linotype" w:hAnsi="Palatino Linotype" w:cs="Arial"/>
          <w:iCs/>
          <w:lang w:val="es-ES"/>
        </w:rPr>
        <w:t xml:space="preserve">prevé que, </w:t>
      </w:r>
      <w:r w:rsidRPr="00DE4AD8">
        <w:rPr>
          <w:rFonts w:ascii="Palatino Linotype" w:hAnsi="Palatino Linotype"/>
          <w:lang w:val="es-ES"/>
        </w:rPr>
        <w:t xml:space="preserve">toda persona tendrá acceso a la información </w:t>
      </w:r>
      <w:r w:rsidRPr="00DE4AD8">
        <w:rPr>
          <w:rFonts w:ascii="Palatino Linotype" w:hAnsi="Palatino Linotype" w:cs="Arial"/>
          <w:lang w:val="es-ES"/>
        </w:rPr>
        <w:t xml:space="preserve">sin necesidad de acreditar interés alguno o justificar su utilización, de lo que se infiere que para el </w:t>
      </w:r>
      <w:r w:rsidRPr="00DE4AD8">
        <w:rPr>
          <w:rFonts w:ascii="Palatino Linotype" w:hAnsi="Palatino Linotype"/>
          <w:lang w:val="es-ES"/>
        </w:rPr>
        <w:t>ejercicio</w:t>
      </w:r>
      <w:r w:rsidRPr="00DE4AD8">
        <w:rPr>
          <w:rFonts w:ascii="Palatino Linotype" w:hAnsi="Palatino Linotype" w:cs="Arial"/>
          <w:lang w:val="es-ES"/>
        </w:rPr>
        <w:t xml:space="preserve"> del derecho de acceso a la Información Pública, </w:t>
      </w:r>
      <w:r w:rsidRPr="00DE4AD8">
        <w:rPr>
          <w:rFonts w:ascii="Palatino Linotype" w:hAnsi="Palatino Linotype" w:cs="Arial"/>
          <w:b/>
          <w:u w:val="single"/>
          <w:lang w:val="es-ES"/>
        </w:rPr>
        <w:t xml:space="preserve">el nombre no es un requisito </w:t>
      </w:r>
      <w:r w:rsidRPr="00DE4AD8">
        <w:rPr>
          <w:rFonts w:ascii="Palatino Linotype" w:hAnsi="Palatino Linotype" w:cs="Arial"/>
          <w:b/>
          <w:i/>
          <w:u w:val="single"/>
          <w:lang w:val="es-ES"/>
        </w:rPr>
        <w:t>sine qua non</w:t>
      </w:r>
      <w:r w:rsidRPr="00DE4AD8">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38ADDA2E" w14:textId="77777777" w:rsidR="00396378" w:rsidRPr="00DE4AD8" w:rsidRDefault="00396378" w:rsidP="00DE4AD8">
      <w:pPr>
        <w:spacing w:line="360" w:lineRule="auto"/>
        <w:jc w:val="both"/>
        <w:rPr>
          <w:rFonts w:ascii="Palatino Linotype" w:hAnsi="Palatino Linotype" w:cs="Arial"/>
          <w:lang w:val="es-ES"/>
        </w:rPr>
      </w:pPr>
    </w:p>
    <w:p w14:paraId="0097F008" w14:textId="77777777" w:rsidR="00396378" w:rsidRPr="00DE4AD8" w:rsidRDefault="00396378" w:rsidP="00DE4AD8">
      <w:pPr>
        <w:spacing w:line="360" w:lineRule="auto"/>
        <w:jc w:val="both"/>
        <w:rPr>
          <w:rFonts w:ascii="Palatino Linotype" w:hAnsi="Palatino Linotype"/>
          <w:sz w:val="22"/>
          <w:szCs w:val="22"/>
          <w:lang w:val="es-ES"/>
        </w:rPr>
      </w:pPr>
      <w:r w:rsidRPr="00DE4AD8">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5FE003CC" w14:textId="77777777" w:rsidR="00396378" w:rsidRPr="00DE4AD8" w:rsidRDefault="00396378" w:rsidP="00DE4AD8">
      <w:pPr>
        <w:tabs>
          <w:tab w:val="left" w:pos="851"/>
        </w:tabs>
        <w:ind w:left="851" w:right="901"/>
        <w:jc w:val="both"/>
        <w:rPr>
          <w:rFonts w:ascii="Palatino Linotype" w:hAnsi="Palatino Linotype"/>
          <w:sz w:val="22"/>
          <w:szCs w:val="22"/>
          <w:lang w:val="es-ES"/>
        </w:rPr>
      </w:pPr>
    </w:p>
    <w:p w14:paraId="2FFE9F59" w14:textId="77777777" w:rsidR="00396378" w:rsidRPr="00DE4AD8" w:rsidRDefault="00396378" w:rsidP="00DE4AD8">
      <w:pPr>
        <w:spacing w:line="360" w:lineRule="auto"/>
        <w:jc w:val="both"/>
        <w:rPr>
          <w:rFonts w:ascii="Palatino Linotype" w:hAnsi="Palatino Linotype"/>
          <w:lang w:val="es-ES"/>
        </w:rPr>
      </w:pPr>
      <w:r w:rsidRPr="00DE4AD8">
        <w:rPr>
          <w:rFonts w:ascii="Palatino Linotype" w:hAnsi="Palatino Linotype"/>
          <w:lang w:val="es-ES"/>
        </w:rPr>
        <w:t xml:space="preserve">Asimismo, se estima que el requisito relativo al nombre del </w:t>
      </w:r>
      <w:r w:rsidRPr="00DE4AD8">
        <w:rPr>
          <w:rFonts w:ascii="Palatino Linotype" w:hAnsi="Palatino Linotype" w:cs="Arial"/>
          <w:b/>
          <w:lang w:val="es-ES"/>
        </w:rPr>
        <w:t>RECURRENTE</w:t>
      </w:r>
      <w:r w:rsidRPr="00DE4AD8">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w:t>
      </w:r>
      <w:r w:rsidRPr="00DE4AD8">
        <w:rPr>
          <w:rFonts w:ascii="Palatino Linotype" w:hAnsi="Palatino Linotype"/>
          <w:lang w:val="es-ES"/>
        </w:rPr>
        <w:lastRenderedPageBreak/>
        <w:t xml:space="preserve">únicamente basta con que el solicitante se encuentre legitimado en el procedimiento de Recurso Revisión, circunstancia que se acredita con las constancias electrónicas del expediente, de las que se desprende que </w:t>
      </w:r>
      <w:r w:rsidRPr="00DE4AD8">
        <w:rPr>
          <w:rFonts w:ascii="Palatino Linotype" w:hAnsi="Palatino Linotype" w:cs="Arial"/>
          <w:b/>
          <w:lang w:val="es-ES"/>
        </w:rPr>
        <w:t>EL RECURRENTE</w:t>
      </w:r>
      <w:r w:rsidRPr="00DE4AD8">
        <w:rPr>
          <w:rFonts w:ascii="Palatino Linotype" w:hAnsi="Palatino Linotype"/>
          <w:lang w:val="es-ES"/>
        </w:rPr>
        <w:t xml:space="preserve"> es la misma persona que realizó la solicitud de acceso a la Información Pública que ahora se impugna.</w:t>
      </w:r>
    </w:p>
    <w:p w14:paraId="5633F066" w14:textId="77777777" w:rsidR="00396378" w:rsidRPr="00DE4AD8" w:rsidRDefault="00396378" w:rsidP="00DE4AD8">
      <w:pPr>
        <w:tabs>
          <w:tab w:val="left" w:pos="851"/>
        </w:tabs>
        <w:ind w:left="851" w:right="901"/>
        <w:jc w:val="both"/>
        <w:rPr>
          <w:rFonts w:ascii="Palatino Linotype" w:hAnsi="Palatino Linotype"/>
          <w:sz w:val="22"/>
          <w:szCs w:val="22"/>
          <w:lang w:val="es-ES"/>
        </w:rPr>
      </w:pPr>
    </w:p>
    <w:p w14:paraId="219A5572" w14:textId="77777777" w:rsidR="00396378" w:rsidRPr="00DE4AD8" w:rsidRDefault="00396378" w:rsidP="00DE4AD8">
      <w:pPr>
        <w:spacing w:line="360" w:lineRule="auto"/>
        <w:jc w:val="both"/>
        <w:rPr>
          <w:rFonts w:ascii="Palatino Linotype" w:hAnsi="Palatino Linotype"/>
          <w:lang w:val="es-ES"/>
        </w:rPr>
      </w:pPr>
      <w:r w:rsidRPr="00DE4AD8">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DE4AD8">
        <w:rPr>
          <w:rFonts w:ascii="Palatino Linotype" w:hAnsi="Palatino Linotype"/>
        </w:rPr>
        <w:t>Constitución Política de los Estados Unidos Mexicanos</w:t>
      </w:r>
      <w:r w:rsidRPr="00DE4AD8">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4F9EFA9" w14:textId="77777777" w:rsidR="00F31D7F" w:rsidRPr="00DE4AD8" w:rsidRDefault="00F31D7F" w:rsidP="00DE4AD8">
      <w:pPr>
        <w:ind w:right="899"/>
        <w:jc w:val="both"/>
        <w:textAlignment w:val="baseline"/>
        <w:rPr>
          <w:rFonts w:ascii="Palatino Linotype" w:hAnsi="Palatino Linotype" w:cs="Arial"/>
          <w:i/>
          <w:szCs w:val="16"/>
          <w:lang w:val="es-ES"/>
        </w:rPr>
      </w:pPr>
    </w:p>
    <w:p w14:paraId="1845814D" w14:textId="77777777" w:rsidR="005B5043" w:rsidRPr="00DE4AD8" w:rsidRDefault="000171D8" w:rsidP="00DE4AD8">
      <w:pPr>
        <w:spacing w:line="360" w:lineRule="auto"/>
        <w:jc w:val="both"/>
        <w:textAlignment w:val="baseline"/>
        <w:rPr>
          <w:rFonts w:ascii="Palatino Linotype" w:hAnsi="Palatino Linotype" w:cs="Arial"/>
          <w:b/>
          <w:sz w:val="26"/>
          <w:szCs w:val="26"/>
          <w:lang w:val="es-ES" w:eastAsia="es-MX"/>
        </w:rPr>
      </w:pPr>
      <w:r w:rsidRPr="00DE4AD8">
        <w:rPr>
          <w:rFonts w:ascii="Palatino Linotype" w:hAnsi="Palatino Linotype"/>
          <w:b/>
          <w:sz w:val="26"/>
          <w:szCs w:val="26"/>
          <w:lang w:eastAsia="es-MX"/>
        </w:rPr>
        <w:t>QUINTO</w:t>
      </w:r>
      <w:r w:rsidRPr="00DE4AD8">
        <w:rPr>
          <w:rFonts w:ascii="Palatino Linotype" w:hAnsi="Palatino Linotype" w:cs="Arial"/>
          <w:b/>
          <w:sz w:val="26"/>
          <w:szCs w:val="26"/>
          <w:lang w:eastAsia="es-MX"/>
        </w:rPr>
        <w:t xml:space="preserve">. </w:t>
      </w:r>
      <w:r w:rsidRPr="00DE4AD8">
        <w:rPr>
          <w:rFonts w:ascii="Palatino Linotype" w:hAnsi="Palatino Linotype" w:cs="Arial"/>
          <w:b/>
          <w:sz w:val="26"/>
          <w:szCs w:val="26"/>
          <w:lang w:val="es-ES" w:eastAsia="es-MX"/>
        </w:rPr>
        <w:t>Estudio y resolución del asunto.</w:t>
      </w:r>
    </w:p>
    <w:p w14:paraId="486F7773" w14:textId="09F7FCA7" w:rsidR="00D831F1" w:rsidRPr="00DE4AD8" w:rsidRDefault="00D831F1" w:rsidP="00DE4AD8">
      <w:pPr>
        <w:spacing w:line="360" w:lineRule="auto"/>
        <w:jc w:val="both"/>
        <w:rPr>
          <w:rFonts w:ascii="Palatino Linotype" w:hAnsi="Palatino Linotype" w:cs="Arial"/>
        </w:rPr>
      </w:pPr>
      <w:r w:rsidRPr="00DE4AD8">
        <w:rPr>
          <w:rFonts w:ascii="Palatino Linotype" w:hAnsi="Palatino Linotype" w:cs="Arial"/>
        </w:rPr>
        <w:t xml:space="preserve">Una vez determinada la vía sobre la que versará el presente recurso, y previa revisión del expediente electrónico formado en </w:t>
      </w:r>
      <w:r w:rsidRPr="00DE4AD8">
        <w:rPr>
          <w:rFonts w:ascii="Palatino Linotype" w:hAnsi="Palatino Linotype" w:cs="Arial"/>
          <w:b/>
        </w:rPr>
        <w:t>EL SAIMEX</w:t>
      </w:r>
      <w:r w:rsidRPr="00DE4AD8">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6113D8" w:rsidRPr="00DE4AD8">
        <w:rPr>
          <w:rFonts w:ascii="Palatino Linotype" w:hAnsi="Palatino Linotype" w:cs="Arial"/>
        </w:rPr>
        <w:t>este</w:t>
      </w:r>
      <w:r w:rsidRPr="00DE4AD8">
        <w:rPr>
          <w:rFonts w:ascii="Palatino Linotype" w:hAnsi="Palatino Linotype" w:cs="Arial"/>
        </w:rPr>
        <w:t xml:space="preserve"> </w:t>
      </w:r>
      <w:r w:rsidR="006113D8" w:rsidRPr="00DE4AD8">
        <w:rPr>
          <w:rFonts w:ascii="Palatino Linotype" w:hAnsi="Palatino Linotype" w:cs="Arial"/>
        </w:rPr>
        <w:t xml:space="preserve">Órgano Garante </w:t>
      </w:r>
      <w:r w:rsidRPr="00DE4AD8">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DE4AD8">
        <w:rPr>
          <w:rFonts w:ascii="Palatino Linotype" w:hAnsi="Palatino Linotype"/>
          <w:lang w:val="es-ES"/>
        </w:rPr>
        <w:t xml:space="preserve">Constitución Política de los Estados Unidos Mexicanos, </w:t>
      </w:r>
      <w:r w:rsidR="003F3AB2" w:rsidRPr="00DE4AD8">
        <w:rPr>
          <w:rFonts w:ascii="Palatino Linotype" w:hAnsi="Palatino Linotype"/>
          <w:lang w:val="es-ES"/>
        </w:rPr>
        <w:t xml:space="preserve">en la </w:t>
      </w:r>
      <w:r w:rsidRPr="00DE4AD8">
        <w:rPr>
          <w:rFonts w:ascii="Palatino Linotype" w:hAnsi="Palatino Linotype"/>
          <w:lang w:val="es-ES"/>
        </w:rPr>
        <w:t>Constitución Política del Estado Libre y Soberano de México</w:t>
      </w:r>
      <w:r w:rsidRPr="00DE4AD8">
        <w:rPr>
          <w:rFonts w:ascii="Palatino Linotype" w:hAnsi="Palatino Linotype" w:cs="Arial"/>
        </w:rPr>
        <w:t xml:space="preserve"> y demás leyes </w:t>
      </w:r>
      <w:r w:rsidRPr="00DE4AD8">
        <w:rPr>
          <w:rFonts w:ascii="Palatino Linotype" w:hAnsi="Palatino Linotype" w:cs="Arial"/>
        </w:rPr>
        <w:lastRenderedPageBreak/>
        <w:t xml:space="preserve">aplicables en la materia; así como, en los Tratados Internacionales en los que el Estado Mexicano sea parte, en concordancia con el párrafo tercero del artículo 1 de la </w:t>
      </w:r>
      <w:r w:rsidRPr="00DE4AD8">
        <w:rPr>
          <w:rFonts w:ascii="Palatino Linotype" w:hAnsi="Palatino Linotype"/>
          <w:lang w:val="es-ES"/>
        </w:rPr>
        <w:t>Constitución Política de los Estados Unidos Mexicanos</w:t>
      </w:r>
      <w:r w:rsidRPr="00DE4AD8">
        <w:rPr>
          <w:rFonts w:ascii="Palatino Linotype" w:hAnsi="Palatino Linotype" w:cs="Arial"/>
        </w:rPr>
        <w:t xml:space="preserve"> y los numerales 8 y 9 de la </w:t>
      </w:r>
      <w:r w:rsidRPr="00DE4AD8">
        <w:rPr>
          <w:rFonts w:ascii="Palatino Linotype" w:hAnsi="Palatino Linotype" w:cs="Arial"/>
          <w:lang w:val="es-ES"/>
        </w:rPr>
        <w:t>Ley de Transparencia y Acceso a la Información Pública del Estado de México y Municipios.</w:t>
      </w:r>
    </w:p>
    <w:p w14:paraId="07F490F6" w14:textId="1C138889" w:rsidR="00F947CA" w:rsidRPr="00DE4AD8" w:rsidRDefault="00D831F1" w:rsidP="00DE4AD8">
      <w:pPr>
        <w:spacing w:before="100" w:beforeAutospacing="1" w:after="100" w:afterAutospacing="1" w:line="360" w:lineRule="auto"/>
        <w:jc w:val="both"/>
        <w:rPr>
          <w:rFonts w:ascii="Palatino Linotype" w:hAnsi="Palatino Linotype"/>
        </w:rPr>
      </w:pPr>
      <w:r w:rsidRPr="00DE4AD8">
        <w:rPr>
          <w:rFonts w:ascii="Palatino Linotype" w:hAnsi="Palatino Linotype" w:cs="Arial"/>
        </w:rPr>
        <w:t xml:space="preserve">Primero, </w:t>
      </w:r>
      <w:r w:rsidRPr="00DE4AD8">
        <w:rPr>
          <w:rFonts w:ascii="Palatino Linotype" w:hAnsi="Palatino Linotype"/>
          <w:b/>
          <w:bCs/>
          <w:lang w:val="es-ES"/>
        </w:rPr>
        <w:t>EL RECURRENTE</w:t>
      </w:r>
      <w:r w:rsidRPr="00DE4AD8">
        <w:rPr>
          <w:rFonts w:ascii="Palatino Linotype" w:hAnsi="Palatino Linotype"/>
          <w:lang w:val="es-ES"/>
        </w:rPr>
        <w:t xml:space="preserve"> al momento de presentar la solicitud de</w:t>
      </w:r>
      <w:r w:rsidR="00AD6F00" w:rsidRPr="00DE4AD8">
        <w:rPr>
          <w:rFonts w:ascii="Palatino Linotype" w:hAnsi="Palatino Linotype"/>
          <w:lang w:val="es-ES"/>
        </w:rPr>
        <w:t xml:space="preserve"> acceso a la</w:t>
      </w:r>
      <w:r w:rsidRPr="00DE4AD8">
        <w:rPr>
          <w:rFonts w:ascii="Palatino Linotype" w:hAnsi="Palatino Linotype"/>
          <w:lang w:val="es-ES"/>
        </w:rPr>
        <w:t xml:space="preserve"> información de mérito</w:t>
      </w:r>
      <w:r w:rsidRPr="00DE4AD8">
        <w:rPr>
          <w:rFonts w:ascii="Palatino Linotype" w:hAnsi="Palatino Linotype"/>
          <w:b/>
          <w:bCs/>
        </w:rPr>
        <w:t xml:space="preserve">, </w:t>
      </w:r>
      <w:r w:rsidRPr="00DE4AD8">
        <w:rPr>
          <w:rFonts w:ascii="Palatino Linotype" w:hAnsi="Palatino Linotype"/>
          <w:lang w:val="es-ES"/>
        </w:rPr>
        <w:t xml:space="preserve">eligió como modalidad de entrega </w:t>
      </w:r>
      <w:r w:rsidRPr="00DE4AD8">
        <w:rPr>
          <w:rFonts w:ascii="Palatino Linotype" w:hAnsi="Palatino Linotype"/>
          <w:b/>
          <w:lang w:val="es-ES"/>
        </w:rPr>
        <w:t>v</w:t>
      </w:r>
      <w:r w:rsidRPr="00DE4AD8">
        <w:rPr>
          <w:rFonts w:ascii="Palatino Linotype" w:hAnsi="Palatino Linotype"/>
          <w:b/>
          <w:bCs/>
          <w:lang w:val="es-ES"/>
        </w:rPr>
        <w:t>ía SAIMEX</w:t>
      </w:r>
      <w:r w:rsidRPr="00DE4AD8">
        <w:rPr>
          <w:rFonts w:ascii="Palatino Linotype" w:hAnsi="Palatino Linotype"/>
          <w:lang w:val="es-ES"/>
        </w:rPr>
        <w:t xml:space="preserve">, requiriendo </w:t>
      </w:r>
      <w:r w:rsidR="000E2591" w:rsidRPr="00DE4AD8">
        <w:rPr>
          <w:rFonts w:ascii="Palatino Linotype" w:hAnsi="Palatino Linotype"/>
        </w:rPr>
        <w:t>información del</w:t>
      </w:r>
      <w:r w:rsidR="0095545D" w:rsidRPr="00DE4AD8">
        <w:rPr>
          <w:rFonts w:ascii="Palatino Linotype" w:hAnsi="Palatino Linotype"/>
        </w:rPr>
        <w:t xml:space="preserve"> Ayuntamiento de Zinacantepec</w:t>
      </w:r>
      <w:r w:rsidR="000E2591" w:rsidRPr="00DE4AD8">
        <w:rPr>
          <w:rFonts w:ascii="Palatino Linotype" w:hAnsi="Palatino Linotype"/>
        </w:rPr>
        <w:t>,</w:t>
      </w:r>
      <w:r w:rsidR="005D0DA6" w:rsidRPr="00DE4AD8">
        <w:rPr>
          <w:rFonts w:ascii="Palatino Linotype" w:hAnsi="Palatino Linotype"/>
        </w:rPr>
        <w:t xml:space="preserve"> </w:t>
      </w:r>
      <w:r w:rsidR="00F947CA" w:rsidRPr="00DE4AD8">
        <w:rPr>
          <w:rFonts w:ascii="Palatino Linotype" w:hAnsi="Palatino Linotype"/>
        </w:rPr>
        <w:t xml:space="preserve">en los siguientes términos: </w:t>
      </w:r>
    </w:p>
    <w:p w14:paraId="629D775B" w14:textId="5E6C4622" w:rsidR="00D831F1" w:rsidRPr="00DE4AD8" w:rsidRDefault="0095545D" w:rsidP="00DE4AD8">
      <w:pPr>
        <w:pStyle w:val="Prrafodelista"/>
        <w:spacing w:before="100" w:beforeAutospacing="1" w:after="100" w:afterAutospacing="1" w:line="360" w:lineRule="auto"/>
        <w:ind w:left="851" w:right="899"/>
        <w:jc w:val="both"/>
        <w:rPr>
          <w:rFonts w:ascii="Palatino Linotype" w:hAnsi="Palatino Linotype"/>
        </w:rPr>
      </w:pPr>
      <w:r w:rsidRPr="00DE4AD8">
        <w:rPr>
          <w:rFonts w:ascii="Palatino Linotype" w:hAnsi="Palatino Linotype"/>
        </w:rPr>
        <w:t>“</w:t>
      </w:r>
      <w:r w:rsidR="00543CF9" w:rsidRPr="00DE4AD8">
        <w:rPr>
          <w:rFonts w:ascii="Palatino Linotype" w:hAnsi="Palatino Linotype"/>
          <w:i/>
        </w:rPr>
        <w:t>SOLICITO TODOS LOS INFORMES EMITIDOS AL OSFEM DEL AÑO 2022</w:t>
      </w:r>
      <w:r w:rsidRPr="00DE4AD8">
        <w:rPr>
          <w:rFonts w:ascii="Palatino Linotype" w:hAnsi="Palatino Linotype"/>
        </w:rPr>
        <w:t>” (Sic).</w:t>
      </w:r>
    </w:p>
    <w:p w14:paraId="2476C476" w14:textId="756A2440" w:rsidR="000E2591" w:rsidRPr="00DE4AD8" w:rsidRDefault="00D831F1" w:rsidP="00DE4AD8">
      <w:pPr>
        <w:spacing w:before="100" w:beforeAutospacing="1" w:after="100" w:afterAutospacing="1" w:line="360" w:lineRule="auto"/>
        <w:jc w:val="both"/>
        <w:rPr>
          <w:rFonts w:ascii="Palatino Linotype" w:hAnsi="Palatino Linotype"/>
        </w:rPr>
      </w:pPr>
      <w:r w:rsidRPr="00DE4AD8">
        <w:rPr>
          <w:rFonts w:ascii="Palatino Linotype" w:hAnsi="Palatino Linotype"/>
        </w:rPr>
        <w:t xml:space="preserve">Por su parte, </w:t>
      </w:r>
      <w:r w:rsidRPr="00DE4AD8">
        <w:rPr>
          <w:rFonts w:ascii="Palatino Linotype" w:hAnsi="Palatino Linotype"/>
          <w:b/>
        </w:rPr>
        <w:t xml:space="preserve">EL SUJETO OBLIGADO </w:t>
      </w:r>
      <w:r w:rsidR="00543CF9" w:rsidRPr="00DE4AD8">
        <w:rPr>
          <w:rFonts w:ascii="Palatino Linotype" w:hAnsi="Palatino Linotype"/>
        </w:rPr>
        <w:t xml:space="preserve">omitió presentar </w:t>
      </w:r>
      <w:r w:rsidR="005B517F" w:rsidRPr="00DE4AD8">
        <w:rPr>
          <w:rFonts w:ascii="Palatino Linotype" w:hAnsi="Palatino Linotype"/>
        </w:rPr>
        <w:t xml:space="preserve">la respuesta dentro de los plazos establecidos en el artículo 163 de la Ley de Transparencia y Acceso a la Información Pública del Estado de México y Municipios, el cual señala: </w:t>
      </w:r>
      <w:r w:rsidR="000E2591" w:rsidRPr="00DE4AD8">
        <w:rPr>
          <w:rFonts w:ascii="Palatino Linotype" w:hAnsi="Palatino Linotype"/>
        </w:rPr>
        <w:t xml:space="preserve"> </w:t>
      </w:r>
    </w:p>
    <w:p w14:paraId="4D2785E3" w14:textId="267FA60D" w:rsidR="000E2591" w:rsidRPr="00DE4AD8" w:rsidRDefault="008471D8" w:rsidP="00DE4AD8">
      <w:pPr>
        <w:ind w:left="851" w:right="902"/>
        <w:jc w:val="both"/>
        <w:rPr>
          <w:rFonts w:ascii="Palatino Linotype" w:hAnsi="Palatino Linotype"/>
          <w:i/>
        </w:rPr>
      </w:pPr>
      <w:r w:rsidRPr="00DE4AD8">
        <w:rPr>
          <w:rFonts w:ascii="Palatino Linotype" w:hAnsi="Palatino Linotype"/>
          <w:b/>
          <w:i/>
        </w:rPr>
        <w:t>“</w:t>
      </w:r>
      <w:r w:rsidR="005B517F" w:rsidRPr="00DE4AD8">
        <w:rPr>
          <w:rFonts w:ascii="Palatino Linotype" w:hAnsi="Palatino Linotype"/>
          <w:b/>
          <w:i/>
        </w:rPr>
        <w:t>Artículo 163.</w:t>
      </w:r>
      <w:r w:rsidR="005B517F" w:rsidRPr="00DE4AD8">
        <w:rPr>
          <w:rFonts w:ascii="Palatino Linotype" w:hAnsi="Palatino Linotype"/>
          <w:i/>
        </w:rPr>
        <w:t xml:space="preserve"> La Unidad de Transparencia deberá notificar la respuesta a la solicitud al interesado en el menor tiempo posible, que no podrá exceder de quince días hábiles, contados a partir del día siguiente a la presentación de aquélla.</w:t>
      </w:r>
    </w:p>
    <w:p w14:paraId="37A80F82" w14:textId="378D1DF1" w:rsidR="008471D8" w:rsidRPr="00DE4AD8" w:rsidRDefault="008471D8" w:rsidP="00DE4AD8">
      <w:pPr>
        <w:ind w:left="851" w:right="902"/>
        <w:jc w:val="both"/>
        <w:rPr>
          <w:rFonts w:ascii="Palatino Linotype" w:hAnsi="Palatino Linotype"/>
        </w:rPr>
      </w:pPr>
      <w:r w:rsidRPr="00DE4AD8">
        <w:rPr>
          <w:rFonts w:ascii="Palatino Linotype" w:hAnsi="Palatino Linotype"/>
          <w:b/>
          <w:i/>
        </w:rPr>
        <w:t>…</w:t>
      </w:r>
      <w:r w:rsidRPr="00DE4AD8">
        <w:rPr>
          <w:rFonts w:ascii="Palatino Linotype" w:hAnsi="Palatino Linotype"/>
        </w:rPr>
        <w:t>”</w:t>
      </w:r>
    </w:p>
    <w:p w14:paraId="659A8EB5" w14:textId="170D9438" w:rsidR="00E72E41" w:rsidRPr="00DE4AD8" w:rsidRDefault="005B517F" w:rsidP="00DE4AD8">
      <w:pPr>
        <w:spacing w:before="100" w:beforeAutospacing="1" w:after="100" w:afterAutospacing="1" w:line="360" w:lineRule="auto"/>
        <w:jc w:val="both"/>
        <w:rPr>
          <w:rFonts w:ascii="Palatino Linotype" w:hAnsi="Palatino Linotype"/>
        </w:rPr>
      </w:pPr>
      <w:r w:rsidRPr="00DE4AD8">
        <w:rPr>
          <w:rFonts w:ascii="Palatino Linotype" w:hAnsi="Palatino Linotype"/>
        </w:rPr>
        <w:t>Por lo que dicha</w:t>
      </w:r>
      <w:r w:rsidR="007E62AB" w:rsidRPr="00DE4AD8">
        <w:rPr>
          <w:rFonts w:ascii="Palatino Linotype" w:hAnsi="Palatino Linotype"/>
        </w:rPr>
        <w:t xml:space="preserve"> </w:t>
      </w:r>
      <w:r w:rsidRPr="00DE4AD8">
        <w:rPr>
          <w:rFonts w:ascii="Palatino Linotype" w:hAnsi="Palatino Linotype"/>
        </w:rPr>
        <w:t xml:space="preserve">omisión de la autoridad, </w:t>
      </w:r>
      <w:r w:rsidR="002E4711" w:rsidRPr="00DE4AD8">
        <w:rPr>
          <w:rFonts w:ascii="Palatino Linotype" w:hAnsi="Palatino Linotype"/>
        </w:rPr>
        <w:t xml:space="preserve">generó la inconformidad del particular refiriendo para tal efecto </w:t>
      </w:r>
      <w:r w:rsidR="00E72E41" w:rsidRPr="00DE4AD8">
        <w:rPr>
          <w:rFonts w:ascii="Palatino Linotype" w:hAnsi="Palatino Linotype"/>
        </w:rPr>
        <w:t>lo siguiente:</w:t>
      </w:r>
    </w:p>
    <w:p w14:paraId="55183580" w14:textId="3E3AAC00" w:rsidR="002E4711" w:rsidRPr="00DE4AD8" w:rsidRDefault="002E4711" w:rsidP="00DE4AD8">
      <w:pPr>
        <w:spacing w:line="360" w:lineRule="auto"/>
        <w:jc w:val="both"/>
        <w:rPr>
          <w:rFonts w:ascii="Palatino Linotype" w:hAnsi="Palatino Linotype"/>
        </w:rPr>
      </w:pPr>
      <w:r w:rsidRPr="00DE4AD8">
        <w:rPr>
          <w:rFonts w:ascii="Palatino Linotype" w:hAnsi="Palatino Linotype"/>
          <w:b/>
        </w:rPr>
        <w:t>Acto Impugnado</w:t>
      </w:r>
      <w:r w:rsidR="00E72E41" w:rsidRPr="00DE4AD8">
        <w:rPr>
          <w:rFonts w:ascii="Palatino Linotype" w:hAnsi="Palatino Linotype"/>
          <w:b/>
        </w:rPr>
        <w:t>:</w:t>
      </w:r>
      <w:r w:rsidRPr="00DE4AD8">
        <w:rPr>
          <w:rFonts w:ascii="Palatino Linotype" w:hAnsi="Palatino Linotype"/>
          <w:b/>
        </w:rPr>
        <w:t xml:space="preserve"> </w:t>
      </w:r>
    </w:p>
    <w:p w14:paraId="2C130960" w14:textId="10F8CCE7" w:rsidR="002E4711" w:rsidRPr="00DE4AD8" w:rsidRDefault="002E4711" w:rsidP="00DE4AD8">
      <w:pPr>
        <w:spacing w:line="360" w:lineRule="auto"/>
        <w:ind w:left="851" w:right="899"/>
        <w:jc w:val="center"/>
        <w:rPr>
          <w:rFonts w:ascii="Palatino Linotype" w:hAnsi="Palatino Linotype"/>
        </w:rPr>
      </w:pPr>
      <w:r w:rsidRPr="00DE4AD8">
        <w:rPr>
          <w:rFonts w:ascii="Palatino Linotype" w:hAnsi="Palatino Linotype"/>
          <w:i/>
        </w:rPr>
        <w:t>“</w:t>
      </w:r>
      <w:r w:rsidR="007E62AB" w:rsidRPr="00DE4AD8">
        <w:rPr>
          <w:rFonts w:ascii="Palatino Linotype" w:hAnsi="Palatino Linotype"/>
          <w:i/>
        </w:rPr>
        <w:t>NO ENTREGA INFORMACIÓN</w:t>
      </w:r>
      <w:r w:rsidRPr="00DE4AD8">
        <w:rPr>
          <w:rFonts w:ascii="Palatino Linotype" w:hAnsi="Palatino Linotype"/>
          <w:i/>
        </w:rPr>
        <w:t xml:space="preserve">” </w:t>
      </w:r>
      <w:r w:rsidRPr="00DE4AD8">
        <w:rPr>
          <w:rFonts w:ascii="Palatino Linotype" w:hAnsi="Palatino Linotype"/>
        </w:rPr>
        <w:t>(Sic).</w:t>
      </w:r>
    </w:p>
    <w:p w14:paraId="777808C9" w14:textId="77777777" w:rsidR="00E72E41" w:rsidRPr="00DE4AD8" w:rsidRDefault="00E72E41" w:rsidP="00DE4AD8">
      <w:pPr>
        <w:spacing w:before="100" w:beforeAutospacing="1" w:after="100" w:afterAutospacing="1" w:line="360" w:lineRule="auto"/>
        <w:jc w:val="both"/>
        <w:rPr>
          <w:rFonts w:ascii="Palatino Linotype" w:hAnsi="Palatino Linotype"/>
        </w:rPr>
      </w:pPr>
      <w:r w:rsidRPr="00DE4AD8">
        <w:rPr>
          <w:rFonts w:ascii="Palatino Linotype" w:hAnsi="Palatino Linotype"/>
        </w:rPr>
        <w:lastRenderedPageBreak/>
        <w:t>Así</w:t>
      </w:r>
      <w:r w:rsidRPr="00DE4AD8">
        <w:rPr>
          <w:rFonts w:ascii="Palatino Linotype" w:hAnsi="Palatino Linotype"/>
          <w:b/>
        </w:rPr>
        <w:t xml:space="preserve"> </w:t>
      </w:r>
      <w:r w:rsidRPr="00DE4AD8">
        <w:rPr>
          <w:rFonts w:ascii="Palatino Linotype" w:hAnsi="Palatino Linotype"/>
        </w:rPr>
        <w:t>como</w:t>
      </w:r>
      <w:r w:rsidRPr="00DE4AD8">
        <w:rPr>
          <w:rFonts w:ascii="Palatino Linotype" w:hAnsi="Palatino Linotype"/>
          <w:b/>
        </w:rPr>
        <w:t xml:space="preserve"> Razones o Motivos de Inconformidad </w:t>
      </w:r>
      <w:r w:rsidRPr="00DE4AD8">
        <w:rPr>
          <w:rFonts w:ascii="Palatino Linotype" w:hAnsi="Palatino Linotype"/>
        </w:rPr>
        <w:t>lo siguiente:</w:t>
      </w:r>
    </w:p>
    <w:p w14:paraId="7A9FB030" w14:textId="40ED5BC0" w:rsidR="00E72E41" w:rsidRPr="00DE4AD8" w:rsidRDefault="00E72E41" w:rsidP="00DE4AD8">
      <w:pPr>
        <w:spacing w:before="100" w:beforeAutospacing="1" w:after="100" w:afterAutospacing="1" w:line="360" w:lineRule="auto"/>
        <w:ind w:left="851" w:right="899"/>
        <w:jc w:val="center"/>
        <w:rPr>
          <w:rFonts w:ascii="Palatino Linotype" w:hAnsi="Palatino Linotype"/>
          <w:i/>
        </w:rPr>
      </w:pPr>
      <w:r w:rsidRPr="00DE4AD8">
        <w:rPr>
          <w:rFonts w:ascii="Palatino Linotype" w:hAnsi="Palatino Linotype"/>
          <w:i/>
        </w:rPr>
        <w:t>“</w:t>
      </w:r>
      <w:r w:rsidR="007E62AB" w:rsidRPr="00DE4AD8">
        <w:rPr>
          <w:rFonts w:ascii="Palatino Linotype" w:hAnsi="Palatino Linotype"/>
          <w:i/>
        </w:rPr>
        <w:t>NO ENTREGA INFORMACIÓN</w:t>
      </w:r>
      <w:r w:rsidRPr="00DE4AD8">
        <w:rPr>
          <w:rFonts w:ascii="Palatino Linotype" w:hAnsi="Palatino Linotype"/>
          <w:i/>
        </w:rPr>
        <w:t xml:space="preserve">” </w:t>
      </w:r>
      <w:r w:rsidRPr="00DE4AD8">
        <w:rPr>
          <w:rFonts w:ascii="Palatino Linotype" w:hAnsi="Palatino Linotype"/>
        </w:rPr>
        <w:t>(Sic).</w:t>
      </w:r>
    </w:p>
    <w:p w14:paraId="199ABBC7" w14:textId="1F64E7E1" w:rsidR="007E62AB" w:rsidRPr="00DE4AD8" w:rsidRDefault="008471D8" w:rsidP="00DE4AD8">
      <w:pPr>
        <w:spacing w:before="100" w:beforeAutospacing="1" w:after="100" w:afterAutospacing="1" w:line="360" w:lineRule="auto"/>
        <w:jc w:val="both"/>
        <w:rPr>
          <w:rFonts w:ascii="Palatino Linotype" w:hAnsi="Palatino Linotype"/>
        </w:rPr>
      </w:pPr>
      <w:r w:rsidRPr="00DE4AD8">
        <w:rPr>
          <w:rFonts w:ascii="Palatino Linotype" w:hAnsi="Palatino Linotype"/>
        </w:rPr>
        <w:t>Es así</w:t>
      </w:r>
      <w:r w:rsidR="007E62AB" w:rsidRPr="00DE4AD8">
        <w:rPr>
          <w:rFonts w:ascii="Palatino Linotype" w:hAnsi="Palatino Linotype"/>
        </w:rPr>
        <w:t xml:space="preserve"> que, este Órgano Garante, advierte </w:t>
      </w:r>
      <w:r w:rsidR="00DE4AD8" w:rsidRPr="00DE4AD8">
        <w:rPr>
          <w:rFonts w:ascii="Palatino Linotype" w:hAnsi="Palatino Linotype"/>
        </w:rPr>
        <w:t>que,</w:t>
      </w:r>
      <w:r w:rsidR="007E62AB" w:rsidRPr="00DE4AD8">
        <w:rPr>
          <w:rFonts w:ascii="Palatino Linotype" w:hAnsi="Palatino Linotype"/>
        </w:rPr>
        <w:t xml:space="preserve"> con la presentación del Recurso de Revisión, </w:t>
      </w:r>
      <w:r w:rsidR="007E62AB" w:rsidRPr="00DE4AD8">
        <w:rPr>
          <w:rFonts w:ascii="Palatino Linotype" w:hAnsi="Palatino Linotype"/>
          <w:b/>
        </w:rPr>
        <w:t xml:space="preserve">EL RECURRENTE </w:t>
      </w:r>
      <w:r w:rsidR="007E62AB" w:rsidRPr="00DE4AD8">
        <w:rPr>
          <w:rFonts w:ascii="Palatino Linotype" w:hAnsi="Palatino Linotype"/>
        </w:rPr>
        <w:t xml:space="preserve">actualizó la fracción </w:t>
      </w:r>
      <w:r w:rsidR="005B517F" w:rsidRPr="00DE4AD8">
        <w:rPr>
          <w:rFonts w:ascii="Palatino Linotype" w:hAnsi="Palatino Linotype"/>
        </w:rPr>
        <w:t>VI</w:t>
      </w:r>
      <w:r w:rsidR="007E62AB" w:rsidRPr="00DE4AD8">
        <w:rPr>
          <w:rFonts w:ascii="Palatino Linotype" w:hAnsi="Palatino Linotype"/>
        </w:rPr>
        <w:t>I del artículo 179 de la Ley de Transparencia y Acceso a la Información Pública del Estado de México y Municipios.</w:t>
      </w:r>
    </w:p>
    <w:p w14:paraId="2BCA86D9" w14:textId="2A39E886" w:rsidR="008471D8" w:rsidRPr="00DE4AD8" w:rsidRDefault="007E62AB" w:rsidP="00DE4AD8">
      <w:pPr>
        <w:spacing w:before="100" w:beforeAutospacing="1" w:after="100" w:afterAutospacing="1" w:line="360" w:lineRule="auto"/>
        <w:jc w:val="both"/>
        <w:rPr>
          <w:rFonts w:ascii="Palatino Linotype" w:hAnsi="Palatino Linotype"/>
        </w:rPr>
      </w:pPr>
      <w:r w:rsidRPr="00DE4AD8">
        <w:rPr>
          <w:rFonts w:ascii="Palatino Linotype" w:hAnsi="Palatino Linotype"/>
        </w:rPr>
        <w:t>Sin embargo</w:t>
      </w:r>
      <w:r w:rsidR="00E72E41" w:rsidRPr="00DE4AD8">
        <w:rPr>
          <w:rFonts w:ascii="Palatino Linotype" w:hAnsi="Palatino Linotype"/>
        </w:rPr>
        <w:t xml:space="preserve">, mediante Informe Justificado, el Titular de la Unidad de Transparencia </w:t>
      </w:r>
      <w:r w:rsidR="00900BFF" w:rsidRPr="00DE4AD8">
        <w:rPr>
          <w:rFonts w:ascii="Palatino Linotype" w:hAnsi="Palatino Linotype"/>
        </w:rPr>
        <w:t xml:space="preserve">remitió </w:t>
      </w:r>
      <w:r w:rsidR="008471D8" w:rsidRPr="00DE4AD8">
        <w:rPr>
          <w:rFonts w:ascii="Palatino Linotype" w:hAnsi="Palatino Linotype"/>
        </w:rPr>
        <w:t xml:space="preserve">sus manifestaciones, refiriendo para tal efecto lo siguiente: </w:t>
      </w:r>
    </w:p>
    <w:p w14:paraId="087D9A83" w14:textId="77777777" w:rsidR="008471D8" w:rsidRPr="00DE4AD8" w:rsidRDefault="008471D8" w:rsidP="00DE4AD8">
      <w:pPr>
        <w:ind w:left="851" w:right="902"/>
        <w:jc w:val="both"/>
        <w:rPr>
          <w:rFonts w:ascii="Palatino Linotype" w:hAnsi="Palatino Linotype"/>
          <w:i/>
        </w:rPr>
      </w:pPr>
      <w:r w:rsidRPr="00DE4AD8">
        <w:rPr>
          <w:rFonts w:ascii="Palatino Linotype" w:hAnsi="Palatino Linotype"/>
          <w:i/>
        </w:rPr>
        <w:t>“…</w:t>
      </w:r>
    </w:p>
    <w:p w14:paraId="1F036D8D" w14:textId="1C1C1994" w:rsidR="008471D8" w:rsidRPr="00DE4AD8" w:rsidRDefault="008471D8" w:rsidP="00DE4AD8">
      <w:pPr>
        <w:ind w:left="851" w:right="902"/>
        <w:jc w:val="both"/>
        <w:rPr>
          <w:rFonts w:ascii="Palatino Linotype" w:hAnsi="Palatino Linotype"/>
          <w:i/>
        </w:rPr>
      </w:pPr>
      <w:r w:rsidRPr="00DE4AD8">
        <w:rPr>
          <w:rFonts w:ascii="Palatino Linotype" w:hAnsi="Palatino Linotype"/>
          <w:i/>
        </w:rPr>
        <w:t>Con el fin de darle una respuesta al hoy solicitante se turno su solicitud al Servidor Público Habilitado poseedor de la información mismo que en respuesta a lo solicitado, informa que los Informes Emitidos al Órgano Superior de Fiscalización del Estado de México (OSFEM), correspondientes al ejercicio fiscal 2022, se pueden consultar dentro del portal de Información Pública de Oficio Mexiquense (IPOMEX), cabe hacer mención que en dicho portal se carga toda la información que este Sujeto Obligado posee o administra misma que debe ser transparentada, por tal motivo se proporciona enlace de lo antes solicitado:</w:t>
      </w:r>
    </w:p>
    <w:p w14:paraId="7D0E0E37" w14:textId="77777777" w:rsidR="008471D8" w:rsidRPr="00DE4AD8" w:rsidRDefault="008471D8" w:rsidP="00DE4AD8">
      <w:pPr>
        <w:ind w:left="851" w:right="902"/>
        <w:jc w:val="both"/>
        <w:rPr>
          <w:rFonts w:ascii="Palatino Linotype" w:hAnsi="Palatino Linotype"/>
          <w:i/>
        </w:rPr>
      </w:pPr>
    </w:p>
    <w:p w14:paraId="618E7E55" w14:textId="3931B24F" w:rsidR="008471D8" w:rsidRPr="00DE4AD8" w:rsidRDefault="00D44BC5" w:rsidP="00DE4AD8">
      <w:pPr>
        <w:ind w:left="851" w:right="902"/>
        <w:jc w:val="both"/>
        <w:rPr>
          <w:rFonts w:ascii="Palatino Linotype" w:hAnsi="Palatino Linotype"/>
          <w:i/>
        </w:rPr>
      </w:pPr>
      <w:hyperlink r:id="rId10" w:history="1">
        <w:r w:rsidR="008471D8" w:rsidRPr="00DE4AD8">
          <w:rPr>
            <w:rStyle w:val="Hipervnculo"/>
            <w:rFonts w:ascii="Palatino Linotype" w:hAnsi="Palatino Linotype"/>
            <w:i/>
            <w:color w:val="auto"/>
          </w:rPr>
          <w:t>https://www.ipomex.org.mx/ipo3/lgt/indice/ZINACANTEPEC/art_92_xxxiii/4.web</w:t>
        </w:r>
      </w:hyperlink>
    </w:p>
    <w:p w14:paraId="5C772FB2" w14:textId="77777777" w:rsidR="008471D8" w:rsidRPr="00DE4AD8" w:rsidRDefault="008471D8" w:rsidP="00DE4AD8">
      <w:pPr>
        <w:ind w:left="851" w:right="902"/>
        <w:jc w:val="both"/>
        <w:rPr>
          <w:rFonts w:ascii="Palatino Linotype" w:hAnsi="Palatino Linotype"/>
          <w:i/>
        </w:rPr>
      </w:pPr>
    </w:p>
    <w:p w14:paraId="329160FD" w14:textId="77777777" w:rsidR="008471D8" w:rsidRPr="00DE4AD8" w:rsidRDefault="008471D8" w:rsidP="00DE4AD8">
      <w:pPr>
        <w:ind w:left="851" w:right="902"/>
        <w:jc w:val="both"/>
        <w:rPr>
          <w:rFonts w:ascii="Palatino Linotype" w:hAnsi="Palatino Linotype"/>
          <w:i/>
        </w:rPr>
      </w:pPr>
      <w:r w:rsidRPr="00DE4AD8">
        <w:rPr>
          <w:rFonts w:ascii="Palatino Linotype" w:hAnsi="Palatino Linotype"/>
          <w:i/>
        </w:rPr>
        <w:t>CONCLUSIÓN</w:t>
      </w:r>
    </w:p>
    <w:p w14:paraId="2E5FC51D" w14:textId="0488732F" w:rsidR="008471D8" w:rsidRPr="00DE4AD8" w:rsidRDefault="008471D8" w:rsidP="00DE4AD8">
      <w:pPr>
        <w:ind w:left="851" w:right="902"/>
        <w:jc w:val="both"/>
        <w:rPr>
          <w:rFonts w:ascii="Palatino Linotype" w:hAnsi="Palatino Linotype"/>
          <w:i/>
        </w:rPr>
      </w:pPr>
      <w:r w:rsidRPr="00DE4AD8">
        <w:rPr>
          <w:rFonts w:ascii="Palatino Linotype" w:hAnsi="Palatino Linotype"/>
          <w:i/>
        </w:rPr>
        <w:t>PRIMERO: Se dan por concluidos el desahogo y la respuesta de la solicitud de información.</w:t>
      </w:r>
    </w:p>
    <w:p w14:paraId="2A122E30" w14:textId="77777777" w:rsidR="008471D8" w:rsidRPr="00DE4AD8" w:rsidRDefault="008471D8" w:rsidP="00DE4AD8">
      <w:pPr>
        <w:ind w:left="851" w:right="902"/>
        <w:jc w:val="both"/>
        <w:rPr>
          <w:rFonts w:ascii="Palatino Linotype" w:hAnsi="Palatino Linotype"/>
          <w:i/>
        </w:rPr>
      </w:pPr>
      <w:r w:rsidRPr="00DE4AD8">
        <w:rPr>
          <w:rFonts w:ascii="Palatino Linotype" w:hAnsi="Palatino Linotype"/>
          <w:i/>
        </w:rPr>
        <w:t>Sin otro particular, agradezco la atención al presente y le envío un cordial saludo</w:t>
      </w:r>
    </w:p>
    <w:p w14:paraId="5D21F422" w14:textId="5E1D3845" w:rsidR="00E72E41" w:rsidRPr="00DE4AD8" w:rsidRDefault="008471D8" w:rsidP="00DE4AD8">
      <w:pPr>
        <w:ind w:left="851" w:right="902"/>
        <w:jc w:val="both"/>
        <w:rPr>
          <w:rFonts w:ascii="Palatino Linotype" w:hAnsi="Palatino Linotype"/>
        </w:rPr>
      </w:pPr>
      <w:r w:rsidRPr="00DE4AD8">
        <w:rPr>
          <w:rFonts w:ascii="Palatino Linotype" w:hAnsi="Palatino Linotype"/>
          <w:i/>
        </w:rPr>
        <w:t xml:space="preserve">…” </w:t>
      </w:r>
      <w:r w:rsidRPr="00DE4AD8">
        <w:rPr>
          <w:rFonts w:ascii="Palatino Linotype" w:hAnsi="Palatino Linotype"/>
        </w:rPr>
        <w:t>(Sic).</w:t>
      </w:r>
    </w:p>
    <w:p w14:paraId="52F7A68A" w14:textId="77777777" w:rsidR="009F57D9" w:rsidRPr="00DE4AD8" w:rsidRDefault="009F57D9" w:rsidP="00DE4AD8">
      <w:pPr>
        <w:ind w:left="851" w:right="902"/>
        <w:jc w:val="both"/>
        <w:rPr>
          <w:rFonts w:ascii="Palatino Linotype" w:hAnsi="Palatino Linotype"/>
        </w:rPr>
      </w:pPr>
    </w:p>
    <w:p w14:paraId="23C1FFBF" w14:textId="0A9A316D" w:rsidR="009F57D9" w:rsidRPr="00DE4AD8" w:rsidRDefault="00900BFF" w:rsidP="00DE4AD8">
      <w:pPr>
        <w:spacing w:line="360" w:lineRule="auto"/>
        <w:contextualSpacing/>
        <w:jc w:val="both"/>
        <w:rPr>
          <w:rFonts w:ascii="Palatino Linotype" w:hAnsi="Palatino Linotype" w:cs="Tahoma"/>
          <w:bCs/>
          <w:szCs w:val="22"/>
        </w:rPr>
      </w:pPr>
      <w:r w:rsidRPr="00DE4AD8">
        <w:rPr>
          <w:rFonts w:ascii="Palatino Linotype" w:hAnsi="Palatino Linotype" w:cs="Tahoma"/>
          <w:bCs/>
          <w:szCs w:val="22"/>
        </w:rPr>
        <w:lastRenderedPageBreak/>
        <w:t>Ahora bien</w:t>
      </w:r>
      <w:r w:rsidR="009F57D9" w:rsidRPr="00DE4AD8">
        <w:rPr>
          <w:rFonts w:ascii="Palatino Linotype" w:hAnsi="Palatino Linotype" w:cs="Tahoma"/>
          <w:bCs/>
          <w:szCs w:val="22"/>
        </w:rPr>
        <w:t>,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647CF8EF" w14:textId="77777777" w:rsidR="009F57D9" w:rsidRPr="00DE4AD8" w:rsidRDefault="009F57D9" w:rsidP="00DE4AD8">
      <w:pPr>
        <w:spacing w:line="360" w:lineRule="auto"/>
        <w:contextualSpacing/>
        <w:jc w:val="both"/>
        <w:rPr>
          <w:rFonts w:ascii="Palatino Linotype" w:hAnsi="Palatino Linotype" w:cs="Tahoma"/>
          <w:bCs/>
          <w:sz w:val="10"/>
          <w:szCs w:val="22"/>
        </w:rPr>
      </w:pPr>
    </w:p>
    <w:p w14:paraId="2966CBA8" w14:textId="77777777" w:rsidR="009F57D9" w:rsidRPr="00DE4AD8" w:rsidRDefault="009F57D9" w:rsidP="00DE4AD8">
      <w:pPr>
        <w:numPr>
          <w:ilvl w:val="0"/>
          <w:numId w:val="5"/>
        </w:numPr>
        <w:spacing w:line="360" w:lineRule="auto"/>
        <w:contextualSpacing/>
        <w:jc w:val="both"/>
        <w:rPr>
          <w:rFonts w:ascii="Palatino Linotype" w:hAnsi="Palatino Linotype" w:cs="Tahoma"/>
          <w:bCs/>
          <w:szCs w:val="22"/>
        </w:rPr>
      </w:pPr>
      <w:r w:rsidRPr="00DE4AD8">
        <w:rPr>
          <w:rFonts w:ascii="Palatino Linotype" w:hAnsi="Palatino Linotype" w:cs="Tahoma"/>
          <w:bCs/>
          <w:szCs w:val="22"/>
        </w:rPr>
        <w:t>Proveer lo necesario para garantizar a toda persona el derecho de acceso a la información pública, a través de procedimientos sencillos, expeditos, oportunos y gratuitos;</w:t>
      </w:r>
    </w:p>
    <w:p w14:paraId="679FB5E9" w14:textId="77777777" w:rsidR="009F57D9" w:rsidRPr="00DE4AD8" w:rsidRDefault="009F57D9" w:rsidP="00DE4AD8">
      <w:pPr>
        <w:spacing w:line="360" w:lineRule="auto"/>
        <w:contextualSpacing/>
        <w:jc w:val="both"/>
        <w:rPr>
          <w:rFonts w:ascii="Palatino Linotype" w:hAnsi="Palatino Linotype" w:cs="Tahoma"/>
          <w:bCs/>
          <w:sz w:val="10"/>
          <w:szCs w:val="22"/>
        </w:rPr>
      </w:pPr>
    </w:p>
    <w:p w14:paraId="7512893A" w14:textId="77777777" w:rsidR="009F57D9" w:rsidRPr="00DE4AD8" w:rsidRDefault="009F57D9" w:rsidP="00DE4AD8">
      <w:pPr>
        <w:numPr>
          <w:ilvl w:val="0"/>
          <w:numId w:val="5"/>
        </w:numPr>
        <w:spacing w:line="360" w:lineRule="auto"/>
        <w:contextualSpacing/>
        <w:jc w:val="both"/>
        <w:rPr>
          <w:rFonts w:ascii="Palatino Linotype" w:hAnsi="Palatino Linotype" w:cs="Tahoma"/>
          <w:bCs/>
          <w:szCs w:val="22"/>
        </w:rPr>
      </w:pPr>
      <w:r w:rsidRPr="00DE4AD8">
        <w:rPr>
          <w:rFonts w:ascii="Palatino Linotype" w:hAnsi="Palatino Linotype" w:cs="Tahoma"/>
          <w:bCs/>
          <w:szCs w:val="22"/>
        </w:rPr>
        <w:t>Transparentar la gestión pública, mediante la difusión de la información generada por los Sujetos Obligados, y</w:t>
      </w:r>
    </w:p>
    <w:p w14:paraId="63277140" w14:textId="77777777" w:rsidR="009F57D9" w:rsidRPr="00DE4AD8" w:rsidRDefault="009F57D9" w:rsidP="00DE4AD8">
      <w:pPr>
        <w:spacing w:line="360" w:lineRule="auto"/>
        <w:contextualSpacing/>
        <w:jc w:val="both"/>
        <w:rPr>
          <w:rFonts w:ascii="Palatino Linotype" w:hAnsi="Palatino Linotype" w:cs="Tahoma"/>
          <w:bCs/>
          <w:sz w:val="10"/>
          <w:szCs w:val="22"/>
        </w:rPr>
      </w:pPr>
    </w:p>
    <w:p w14:paraId="7B3095C3" w14:textId="77777777" w:rsidR="009F57D9" w:rsidRPr="00DE4AD8" w:rsidRDefault="009F57D9" w:rsidP="00DE4AD8">
      <w:pPr>
        <w:numPr>
          <w:ilvl w:val="0"/>
          <w:numId w:val="5"/>
        </w:numPr>
        <w:spacing w:line="360" w:lineRule="auto"/>
        <w:contextualSpacing/>
        <w:jc w:val="both"/>
        <w:rPr>
          <w:rFonts w:ascii="Palatino Linotype" w:hAnsi="Palatino Linotype" w:cs="Tahoma"/>
          <w:bCs/>
          <w:szCs w:val="22"/>
        </w:rPr>
      </w:pPr>
      <w:r w:rsidRPr="00DE4AD8">
        <w:rPr>
          <w:rFonts w:ascii="Palatino Linotype" w:hAnsi="Palatino Linotype" w:cs="Tahoma"/>
          <w:bCs/>
          <w:szCs w:val="22"/>
        </w:rPr>
        <w:t>Promover, fomentar y difundir la cultura de la transparencia en el ejercicio de la función pública, el acceso a la información y la participación ciudadana, así como, la rendición de cuentas.</w:t>
      </w:r>
    </w:p>
    <w:p w14:paraId="11EE612A" w14:textId="77777777" w:rsidR="009F57D9" w:rsidRPr="00DE4AD8" w:rsidRDefault="009F57D9" w:rsidP="00DE4AD8">
      <w:pPr>
        <w:spacing w:line="360" w:lineRule="auto"/>
        <w:contextualSpacing/>
        <w:jc w:val="both"/>
        <w:rPr>
          <w:rFonts w:ascii="Palatino Linotype" w:hAnsi="Palatino Linotype" w:cs="Tahoma"/>
          <w:bCs/>
          <w:sz w:val="16"/>
          <w:szCs w:val="22"/>
        </w:rPr>
      </w:pPr>
    </w:p>
    <w:p w14:paraId="01123D89" w14:textId="77777777" w:rsidR="009F57D9" w:rsidRPr="00DE4AD8" w:rsidRDefault="009F57D9" w:rsidP="00DE4AD8">
      <w:pPr>
        <w:spacing w:line="360" w:lineRule="auto"/>
        <w:contextualSpacing/>
        <w:jc w:val="both"/>
        <w:rPr>
          <w:rFonts w:ascii="Palatino Linotype" w:hAnsi="Palatino Linotype" w:cs="Tahoma"/>
          <w:bCs/>
          <w:szCs w:val="22"/>
        </w:rPr>
      </w:pPr>
      <w:r w:rsidRPr="00DE4AD8">
        <w:rPr>
          <w:rFonts w:ascii="Palatino Linotype" w:hAnsi="Palatino Linotype" w:cs="Tahoma"/>
          <w:bCs/>
          <w:szCs w:val="22"/>
        </w:rPr>
        <w:t xml:space="preserve">Conforme a lo anterior, se deprende que </w:t>
      </w:r>
      <w:r w:rsidRPr="00DE4AD8">
        <w:rPr>
          <w:rFonts w:ascii="Palatino Linotype" w:hAnsi="Palatino Linotype" w:cs="Tahoma"/>
          <w:b/>
          <w:bCs/>
          <w:szCs w:val="22"/>
        </w:rPr>
        <w:t>los objetivos de la Ley de la materia</w:t>
      </w:r>
      <w:r w:rsidRPr="00DE4AD8">
        <w:rPr>
          <w:rFonts w:ascii="Palatino Linotype" w:hAnsi="Palatino Linotype" w:cs="Tahoma"/>
          <w:bCs/>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33CF69DE" w14:textId="77777777" w:rsidR="009F57D9" w:rsidRPr="00DE4AD8" w:rsidRDefault="009F57D9" w:rsidP="00DE4AD8">
      <w:pPr>
        <w:spacing w:line="360" w:lineRule="auto"/>
        <w:contextualSpacing/>
        <w:jc w:val="both"/>
        <w:rPr>
          <w:rFonts w:ascii="Palatino Linotype" w:hAnsi="Palatino Linotype" w:cs="Tahoma"/>
          <w:bCs/>
          <w:szCs w:val="22"/>
        </w:rPr>
      </w:pPr>
    </w:p>
    <w:p w14:paraId="371D2CDC" w14:textId="77777777" w:rsidR="009F57D9" w:rsidRPr="00DE4AD8" w:rsidRDefault="009F57D9" w:rsidP="00DE4AD8">
      <w:pPr>
        <w:spacing w:line="360" w:lineRule="auto"/>
        <w:contextualSpacing/>
        <w:jc w:val="both"/>
        <w:rPr>
          <w:rFonts w:ascii="Palatino Linotype" w:hAnsi="Palatino Linotype" w:cs="Tahoma"/>
          <w:bCs/>
          <w:szCs w:val="22"/>
        </w:rPr>
      </w:pPr>
      <w:r w:rsidRPr="00DE4AD8">
        <w:rPr>
          <w:rFonts w:ascii="Palatino Linotype" w:hAnsi="Palatino Linotype" w:cs="Tahoma"/>
          <w:bCs/>
          <w:szCs w:val="22"/>
        </w:rPr>
        <w:t xml:space="preserve">En ese orden de ideas, para la atención de las solicitudes de acceso a la información, debe privilegiarse el </w:t>
      </w:r>
      <w:r w:rsidRPr="00DE4AD8">
        <w:rPr>
          <w:rFonts w:ascii="Palatino Linotype" w:hAnsi="Palatino Linotype" w:cs="Tahoma"/>
          <w:b/>
          <w:bCs/>
          <w:szCs w:val="22"/>
        </w:rPr>
        <w:t>principio de máxima publicidad</w:t>
      </w:r>
      <w:r w:rsidRPr="00DE4AD8">
        <w:rPr>
          <w:rFonts w:ascii="Palatino Linotype" w:hAnsi="Palatino Linotype" w:cs="Tahoma"/>
          <w:bCs/>
          <w:szCs w:val="22"/>
        </w:rPr>
        <w:t xml:space="preserve"> el cual dispone que toda la información en posesión de los Sujetos Obligados será pública, completa, oportuna y </w:t>
      </w:r>
      <w:r w:rsidRPr="00DE4AD8">
        <w:rPr>
          <w:rFonts w:ascii="Palatino Linotype" w:hAnsi="Palatino Linotype" w:cs="Tahoma"/>
          <w:bCs/>
          <w:szCs w:val="22"/>
        </w:rPr>
        <w:lastRenderedPageBreak/>
        <w:t>accesible, sujeta a un claro régimen de excepciones que deberán estar definidas y ser legítimas y estrictamente necesarias en una sociedad democrática.</w:t>
      </w:r>
    </w:p>
    <w:p w14:paraId="754ED6A3" w14:textId="77777777" w:rsidR="009F57D9" w:rsidRPr="00DE4AD8" w:rsidRDefault="009F57D9" w:rsidP="00DE4AD8">
      <w:pPr>
        <w:spacing w:line="360" w:lineRule="auto"/>
        <w:contextualSpacing/>
        <w:jc w:val="both"/>
        <w:rPr>
          <w:rFonts w:ascii="Palatino Linotype" w:hAnsi="Palatino Linotype" w:cs="Tahoma"/>
          <w:bCs/>
          <w:szCs w:val="22"/>
        </w:rPr>
      </w:pPr>
    </w:p>
    <w:p w14:paraId="6C8D2426" w14:textId="77777777" w:rsidR="009F57D9" w:rsidRPr="00DE4AD8" w:rsidRDefault="009F57D9" w:rsidP="00DE4AD8">
      <w:pPr>
        <w:spacing w:line="360" w:lineRule="auto"/>
        <w:contextualSpacing/>
        <w:jc w:val="both"/>
        <w:rPr>
          <w:rFonts w:ascii="Palatino Linotype" w:hAnsi="Palatino Linotype" w:cs="Tahoma"/>
          <w:bCs/>
          <w:szCs w:val="22"/>
        </w:rPr>
      </w:pPr>
      <w:r w:rsidRPr="00DE4AD8">
        <w:rPr>
          <w:rFonts w:ascii="Palatino Linotype" w:hAnsi="Palatino Linotype" w:cs="Tahoma"/>
          <w:bCs/>
          <w:szCs w:val="22"/>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DB0A63C" w14:textId="77777777" w:rsidR="009F57D9" w:rsidRPr="00DE4AD8" w:rsidRDefault="009F57D9" w:rsidP="00DE4AD8">
      <w:pPr>
        <w:tabs>
          <w:tab w:val="left" w:pos="284"/>
        </w:tabs>
        <w:spacing w:line="360" w:lineRule="auto"/>
        <w:contextualSpacing/>
        <w:jc w:val="both"/>
        <w:rPr>
          <w:rFonts w:ascii="Palatino Linotype" w:hAnsi="Palatino Linotype" w:cs="Tahoma"/>
          <w:bCs/>
          <w:sz w:val="20"/>
          <w:szCs w:val="22"/>
        </w:rPr>
      </w:pPr>
    </w:p>
    <w:p w14:paraId="7CE6434E" w14:textId="77777777" w:rsidR="009F57D9" w:rsidRPr="00DE4AD8" w:rsidRDefault="009F57D9" w:rsidP="00DE4AD8">
      <w:pPr>
        <w:numPr>
          <w:ilvl w:val="0"/>
          <w:numId w:val="4"/>
        </w:numPr>
        <w:tabs>
          <w:tab w:val="left" w:pos="284"/>
        </w:tabs>
        <w:spacing w:line="360" w:lineRule="auto"/>
        <w:contextualSpacing/>
        <w:jc w:val="both"/>
        <w:rPr>
          <w:rFonts w:ascii="Palatino Linotype" w:hAnsi="Palatino Linotype" w:cs="Tahoma"/>
          <w:bCs/>
          <w:szCs w:val="22"/>
        </w:rPr>
      </w:pPr>
      <w:r w:rsidRPr="00DE4AD8">
        <w:rPr>
          <w:rFonts w:ascii="Palatino Linotype" w:hAnsi="Palatino Linotype" w:cs="Tahoma"/>
          <w:bCs/>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8B0FCC0" w14:textId="77777777" w:rsidR="009F57D9" w:rsidRPr="00DE4AD8" w:rsidRDefault="009F57D9" w:rsidP="00DE4AD8">
      <w:pPr>
        <w:tabs>
          <w:tab w:val="left" w:pos="284"/>
        </w:tabs>
        <w:spacing w:line="360" w:lineRule="auto"/>
        <w:contextualSpacing/>
        <w:jc w:val="both"/>
        <w:rPr>
          <w:rFonts w:ascii="Palatino Linotype" w:hAnsi="Palatino Linotype" w:cs="Tahoma"/>
          <w:bCs/>
          <w:sz w:val="14"/>
          <w:szCs w:val="22"/>
        </w:rPr>
      </w:pPr>
    </w:p>
    <w:p w14:paraId="28DD1D81" w14:textId="77777777" w:rsidR="009F57D9" w:rsidRPr="00DE4AD8" w:rsidRDefault="009F57D9" w:rsidP="00DE4AD8">
      <w:pPr>
        <w:numPr>
          <w:ilvl w:val="0"/>
          <w:numId w:val="4"/>
        </w:numPr>
        <w:tabs>
          <w:tab w:val="left" w:pos="284"/>
        </w:tabs>
        <w:spacing w:line="360" w:lineRule="auto"/>
        <w:contextualSpacing/>
        <w:jc w:val="both"/>
        <w:rPr>
          <w:rFonts w:ascii="Palatino Linotype" w:hAnsi="Palatino Linotype" w:cs="Tahoma"/>
          <w:bCs/>
          <w:szCs w:val="22"/>
        </w:rPr>
      </w:pPr>
      <w:r w:rsidRPr="00DE4AD8">
        <w:rPr>
          <w:rFonts w:ascii="Palatino Linotype" w:hAnsi="Palatino Linotype" w:cs="Tahoma"/>
          <w:bCs/>
          <w:szCs w:val="22"/>
        </w:rPr>
        <w:t xml:space="preserve">La respuesta a los requerimientos informativos, deberán notificarse al interesado en el menor tiempo posible, que no podrá exceder de </w:t>
      </w:r>
      <w:r w:rsidRPr="00DE4AD8">
        <w:rPr>
          <w:rFonts w:ascii="Palatino Linotype" w:hAnsi="Palatino Linotype" w:cs="Tahoma"/>
          <w:b/>
          <w:bCs/>
          <w:szCs w:val="22"/>
        </w:rPr>
        <w:t>quince días hábiles, contados a partir del día siguiente a la presentación de esta.</w:t>
      </w:r>
      <w:r w:rsidRPr="00DE4AD8">
        <w:rPr>
          <w:rFonts w:ascii="Palatino Linotype" w:hAnsi="Palatino Linotype" w:cs="Tahoma"/>
          <w:bCs/>
          <w:szCs w:val="22"/>
        </w:rPr>
        <w:t xml:space="preserve"> Excepcionalmente, el plazo referido podrá ampliarse por siete días hábiles más, cuando existan razones fundadas y motivadas, a través del Comité de Transparencia;</w:t>
      </w:r>
    </w:p>
    <w:p w14:paraId="45C1A9D7" w14:textId="77777777" w:rsidR="009F57D9" w:rsidRPr="00DE4AD8" w:rsidRDefault="009F57D9" w:rsidP="00DE4AD8">
      <w:pPr>
        <w:tabs>
          <w:tab w:val="left" w:pos="284"/>
        </w:tabs>
        <w:spacing w:line="360" w:lineRule="auto"/>
        <w:contextualSpacing/>
        <w:jc w:val="both"/>
        <w:rPr>
          <w:rFonts w:ascii="Palatino Linotype" w:hAnsi="Palatino Linotype" w:cs="Tahoma"/>
          <w:bCs/>
          <w:szCs w:val="22"/>
        </w:rPr>
      </w:pPr>
    </w:p>
    <w:p w14:paraId="319D7DFD" w14:textId="578480B7" w:rsidR="009F57D9" w:rsidRPr="00DE4AD8" w:rsidRDefault="009F57D9" w:rsidP="00DE4AD8">
      <w:pPr>
        <w:numPr>
          <w:ilvl w:val="0"/>
          <w:numId w:val="4"/>
        </w:numPr>
        <w:tabs>
          <w:tab w:val="left" w:pos="284"/>
        </w:tabs>
        <w:spacing w:line="360" w:lineRule="auto"/>
        <w:contextualSpacing/>
        <w:jc w:val="both"/>
        <w:rPr>
          <w:rFonts w:ascii="Palatino Linotype" w:hAnsi="Palatino Linotype" w:cs="Tahoma"/>
          <w:b/>
          <w:bCs/>
          <w:szCs w:val="22"/>
        </w:rPr>
      </w:pPr>
      <w:r w:rsidRPr="00DE4AD8">
        <w:rPr>
          <w:rFonts w:ascii="Palatino Linotype" w:hAnsi="Palatino Linotype" w:cs="Tahoma"/>
          <w:bCs/>
          <w:szCs w:val="22"/>
        </w:rPr>
        <w:t xml:space="preserve">Las Unidades de Transparencia garantizarán que las solicitudes se turnen a todas las áreas competentes que cuenten con la información o deban tenerla </w:t>
      </w:r>
      <w:r w:rsidR="00DE4AD8" w:rsidRPr="00DE4AD8">
        <w:rPr>
          <w:rFonts w:ascii="Palatino Linotype" w:hAnsi="Palatino Linotype" w:cs="Tahoma"/>
          <w:bCs/>
          <w:szCs w:val="22"/>
        </w:rPr>
        <w:t>de acuerdo con</w:t>
      </w:r>
      <w:r w:rsidRPr="00DE4AD8">
        <w:rPr>
          <w:rFonts w:ascii="Palatino Linotype" w:hAnsi="Palatino Linotype" w:cs="Tahoma"/>
          <w:bCs/>
          <w:szCs w:val="22"/>
        </w:rPr>
        <w:t xml:space="preserve"> sus facultades, funciones y atribuciones, para que realicen una </w:t>
      </w:r>
      <w:r w:rsidRPr="00DE4AD8">
        <w:rPr>
          <w:rFonts w:ascii="Palatino Linotype" w:hAnsi="Palatino Linotype" w:cs="Tahoma"/>
          <w:bCs/>
          <w:szCs w:val="22"/>
        </w:rPr>
        <w:lastRenderedPageBreak/>
        <w:t xml:space="preserve">búsqueda exhaustiva y razonable de la documentación solicitada, con el fin de que proporcionen las expresiones documentales </w:t>
      </w:r>
      <w:r w:rsidRPr="00DE4AD8">
        <w:rPr>
          <w:rFonts w:ascii="Palatino Linotype" w:hAnsi="Palatino Linotype" w:cs="Tahoma"/>
          <w:b/>
          <w:bCs/>
          <w:szCs w:val="22"/>
        </w:rPr>
        <w:t>que se encuentren en sus archivos o que estén constreñidos a elaborar;</w:t>
      </w:r>
    </w:p>
    <w:p w14:paraId="01F7276F" w14:textId="77777777" w:rsidR="009F57D9" w:rsidRPr="00DE4AD8" w:rsidRDefault="009F57D9" w:rsidP="00DE4AD8">
      <w:pPr>
        <w:tabs>
          <w:tab w:val="left" w:pos="284"/>
        </w:tabs>
        <w:spacing w:line="360" w:lineRule="auto"/>
        <w:contextualSpacing/>
        <w:jc w:val="both"/>
        <w:rPr>
          <w:rFonts w:ascii="Palatino Linotype" w:hAnsi="Palatino Linotype" w:cs="Tahoma"/>
          <w:b/>
          <w:bCs/>
          <w:sz w:val="16"/>
          <w:szCs w:val="22"/>
        </w:rPr>
      </w:pPr>
    </w:p>
    <w:p w14:paraId="01B07C9C" w14:textId="77777777" w:rsidR="009F57D9" w:rsidRPr="00DE4AD8" w:rsidRDefault="009F57D9" w:rsidP="00DE4AD8">
      <w:pPr>
        <w:numPr>
          <w:ilvl w:val="0"/>
          <w:numId w:val="4"/>
        </w:numPr>
        <w:tabs>
          <w:tab w:val="left" w:pos="284"/>
        </w:tabs>
        <w:spacing w:line="360" w:lineRule="auto"/>
        <w:contextualSpacing/>
        <w:jc w:val="both"/>
        <w:rPr>
          <w:rFonts w:ascii="Palatino Linotype" w:hAnsi="Palatino Linotype" w:cs="Tahoma"/>
          <w:b/>
          <w:bCs/>
          <w:szCs w:val="22"/>
        </w:rPr>
      </w:pPr>
      <w:r w:rsidRPr="00DE4AD8">
        <w:rPr>
          <w:rFonts w:ascii="Palatino Linotype" w:hAnsi="Palatino Linotype" w:cs="Tahoma"/>
          <w:bCs/>
          <w:szCs w:val="22"/>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AA91163" w14:textId="77777777" w:rsidR="009F57D9" w:rsidRPr="00DE4AD8" w:rsidRDefault="009F57D9" w:rsidP="00DE4AD8">
      <w:pPr>
        <w:tabs>
          <w:tab w:val="left" w:pos="284"/>
        </w:tabs>
        <w:spacing w:line="360" w:lineRule="auto"/>
        <w:contextualSpacing/>
        <w:jc w:val="both"/>
        <w:rPr>
          <w:rFonts w:ascii="Palatino Linotype" w:hAnsi="Palatino Linotype" w:cs="Tahoma"/>
          <w:b/>
          <w:bCs/>
          <w:sz w:val="12"/>
          <w:szCs w:val="22"/>
        </w:rPr>
      </w:pPr>
    </w:p>
    <w:p w14:paraId="730CF3F3" w14:textId="77777777" w:rsidR="009F57D9" w:rsidRPr="00DE4AD8" w:rsidRDefault="009F57D9" w:rsidP="00DE4AD8">
      <w:pPr>
        <w:numPr>
          <w:ilvl w:val="0"/>
          <w:numId w:val="4"/>
        </w:numPr>
        <w:tabs>
          <w:tab w:val="left" w:pos="284"/>
        </w:tabs>
        <w:spacing w:line="360" w:lineRule="auto"/>
        <w:contextualSpacing/>
        <w:jc w:val="both"/>
        <w:rPr>
          <w:rFonts w:ascii="Palatino Linotype" w:hAnsi="Palatino Linotype" w:cs="Tahoma"/>
          <w:b/>
          <w:iCs/>
          <w:szCs w:val="22"/>
        </w:rPr>
      </w:pPr>
      <w:r w:rsidRPr="00DE4AD8">
        <w:rPr>
          <w:rFonts w:ascii="Palatino Linotype" w:hAnsi="Palatino Linotype" w:cs="Tahoma"/>
          <w:bCs/>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DE4AD8">
        <w:rPr>
          <w:rFonts w:ascii="Palatino Linotype" w:hAnsi="Palatino Linotype" w:cs="Tahoma"/>
          <w:b/>
          <w:iCs/>
          <w:szCs w:val="22"/>
        </w:rPr>
        <w:t xml:space="preserve"> </w:t>
      </w:r>
    </w:p>
    <w:p w14:paraId="12033B1D" w14:textId="77777777" w:rsidR="002B3FEA" w:rsidRPr="00DE4AD8" w:rsidRDefault="002B3FEA" w:rsidP="00DE4AD8">
      <w:pPr>
        <w:widowControl w:val="0"/>
        <w:autoSpaceDE w:val="0"/>
        <w:autoSpaceDN w:val="0"/>
        <w:adjustRightInd w:val="0"/>
        <w:spacing w:line="360" w:lineRule="auto"/>
        <w:jc w:val="both"/>
        <w:rPr>
          <w:rFonts w:ascii="Palatino Linotype" w:hAnsi="Palatino Linotype" w:cs="Tahoma"/>
          <w:bCs/>
          <w:sz w:val="20"/>
          <w:szCs w:val="22"/>
        </w:rPr>
      </w:pPr>
    </w:p>
    <w:p w14:paraId="31FD2278" w14:textId="378C471A" w:rsidR="00314E17" w:rsidRPr="00DE4AD8" w:rsidRDefault="009F57D9" w:rsidP="00DE4AD8">
      <w:pPr>
        <w:widowControl w:val="0"/>
        <w:autoSpaceDE w:val="0"/>
        <w:autoSpaceDN w:val="0"/>
        <w:adjustRightInd w:val="0"/>
        <w:spacing w:line="360" w:lineRule="auto"/>
        <w:jc w:val="both"/>
        <w:rPr>
          <w:rFonts w:ascii="Palatino Linotype" w:hAnsi="Palatino Linotype" w:cs="Arial"/>
        </w:rPr>
      </w:pPr>
      <w:r w:rsidRPr="00DE4AD8">
        <w:rPr>
          <w:rFonts w:ascii="Palatino Linotype" w:hAnsi="Palatino Linotype" w:cs="Tahoma"/>
          <w:bCs/>
          <w:szCs w:val="22"/>
        </w:rPr>
        <w:t xml:space="preserve">Por lo anterior, </w:t>
      </w:r>
      <w:r w:rsidR="002B3FEA" w:rsidRPr="00DE4AD8">
        <w:rPr>
          <w:rFonts w:ascii="Palatino Linotype" w:hAnsi="Palatino Linotype" w:cs="Tahoma"/>
          <w:bCs/>
          <w:szCs w:val="22"/>
        </w:rPr>
        <w:t xml:space="preserve">primeramente es importante referir que </w:t>
      </w:r>
      <w:r w:rsidR="002B3FEA" w:rsidRPr="00DE4AD8">
        <w:rPr>
          <w:rFonts w:ascii="Palatino Linotype" w:hAnsi="Palatino Linotype" w:cs="Arial"/>
        </w:rPr>
        <w:t xml:space="preserve">este Organismo Garante realizó el análisis de  la dirección electrónica del IPOMEX, que </w:t>
      </w:r>
      <w:r w:rsidR="00900BFF" w:rsidRPr="00DE4AD8">
        <w:rPr>
          <w:rFonts w:ascii="Palatino Linotype" w:hAnsi="Palatino Linotype" w:cs="Arial"/>
        </w:rPr>
        <w:t xml:space="preserve">en hipervínculo </w:t>
      </w:r>
      <w:r w:rsidR="00791D4C" w:rsidRPr="00DE4AD8">
        <w:rPr>
          <w:rFonts w:ascii="Palatino Linotype" w:hAnsi="Palatino Linotype" w:cs="Arial"/>
          <w:b/>
        </w:rPr>
        <w:t>EL SUJETO OBLIGADO</w:t>
      </w:r>
      <w:r w:rsidR="00900BFF" w:rsidRPr="00DE4AD8">
        <w:rPr>
          <w:rFonts w:ascii="Palatino Linotype" w:hAnsi="Palatino Linotype" w:cs="Arial"/>
        </w:rPr>
        <w:t xml:space="preserve"> </w:t>
      </w:r>
      <w:r w:rsidR="007F4600" w:rsidRPr="00DE4AD8">
        <w:rPr>
          <w:rFonts w:ascii="Palatino Linotype" w:hAnsi="Palatino Linotype" w:cs="Arial"/>
        </w:rPr>
        <w:t xml:space="preserve">entregó </w:t>
      </w:r>
      <w:r w:rsidR="00791D4C" w:rsidRPr="00DE4AD8">
        <w:rPr>
          <w:rFonts w:ascii="Palatino Linotype" w:hAnsi="Palatino Linotype" w:cs="Arial"/>
        </w:rPr>
        <w:t xml:space="preserve">en </w:t>
      </w:r>
      <w:r w:rsidR="002B3FEA" w:rsidRPr="00DE4AD8">
        <w:rPr>
          <w:rFonts w:ascii="Palatino Linotype" w:hAnsi="Palatino Linotype" w:cs="Arial"/>
        </w:rPr>
        <w:t>respuesta</w:t>
      </w:r>
      <w:r w:rsidR="00791D4C" w:rsidRPr="00DE4AD8">
        <w:rPr>
          <w:rFonts w:ascii="Palatino Linotype" w:hAnsi="Palatino Linotype" w:cs="Arial"/>
        </w:rPr>
        <w:t xml:space="preserve"> consistente</w:t>
      </w:r>
      <w:r w:rsidR="002B3FEA" w:rsidRPr="00DE4AD8">
        <w:rPr>
          <w:rFonts w:ascii="Palatino Linotype" w:hAnsi="Palatino Linotype" w:cs="Arial"/>
        </w:rPr>
        <w:t xml:space="preserve">: </w:t>
      </w:r>
      <w:r w:rsidR="002B3FEA" w:rsidRPr="00DE4AD8">
        <w:rPr>
          <w:rStyle w:val="Hipervnculo"/>
          <w:rFonts w:ascii="Palatino Linotype" w:hAnsi="Palatino Linotype" w:cs="Arial"/>
          <w:bCs/>
          <w:iCs/>
          <w:color w:val="auto"/>
        </w:rPr>
        <w:t>https://www.ipomex.org.mx/ipo3/lgt/indice/ZINACANTEPEC/art_92_xxxiii/4.web</w:t>
      </w:r>
      <w:r w:rsidR="002B3FEA" w:rsidRPr="00DE4AD8">
        <w:rPr>
          <w:rFonts w:ascii="Palatino Linotype" w:hAnsi="Palatino Linotype" w:cs="Arial"/>
        </w:rPr>
        <w:t xml:space="preserve">, </w:t>
      </w:r>
      <w:r w:rsidR="007F4600" w:rsidRPr="00DE4AD8">
        <w:rPr>
          <w:rFonts w:ascii="Palatino Linotype" w:hAnsi="Palatino Linotype" w:cs="Arial"/>
        </w:rPr>
        <w:t xml:space="preserve">en </w:t>
      </w:r>
      <w:r w:rsidR="002B3FEA" w:rsidRPr="00DE4AD8">
        <w:rPr>
          <w:rFonts w:ascii="Palatino Linotype" w:hAnsi="Palatino Linotype" w:cs="Arial"/>
        </w:rPr>
        <w:t xml:space="preserve">donde menciona que se encuentran </w:t>
      </w:r>
      <w:r w:rsidR="002B3FEA" w:rsidRPr="00DE4AD8">
        <w:rPr>
          <w:rFonts w:ascii="Palatino Linotype" w:hAnsi="Palatino Linotype" w:cs="Arial"/>
          <w:bCs/>
          <w:iCs/>
        </w:rPr>
        <w:t xml:space="preserve">los </w:t>
      </w:r>
      <w:r w:rsidR="00EF7FCD" w:rsidRPr="00DE4AD8">
        <w:rPr>
          <w:rFonts w:ascii="Palatino Linotype" w:hAnsi="Palatino Linotype" w:cs="Arial"/>
          <w:bCs/>
          <w:iCs/>
        </w:rPr>
        <w:t xml:space="preserve">informes trimestrales entregados al </w:t>
      </w:r>
      <w:r w:rsidR="00EF7FCD" w:rsidRPr="00DE4AD8">
        <w:rPr>
          <w:rFonts w:ascii="Palatino Linotype" w:hAnsi="Palatino Linotype" w:cs="Arial"/>
          <w:b/>
          <w:bCs/>
          <w:iCs/>
        </w:rPr>
        <w:t>OSFEM</w:t>
      </w:r>
      <w:r w:rsidR="002B3FEA" w:rsidRPr="00DE4AD8">
        <w:rPr>
          <w:rFonts w:ascii="Palatino Linotype" w:hAnsi="Palatino Linotype" w:cs="Arial"/>
          <w:bCs/>
          <w:iCs/>
        </w:rPr>
        <w:t xml:space="preserve"> de</w:t>
      </w:r>
      <w:r w:rsidR="00EF7FCD" w:rsidRPr="00DE4AD8">
        <w:rPr>
          <w:rFonts w:ascii="Palatino Linotype" w:hAnsi="Palatino Linotype" w:cs="Arial"/>
          <w:bCs/>
          <w:iCs/>
        </w:rPr>
        <w:t>l ejercicio fiscal 2022</w:t>
      </w:r>
      <w:r w:rsidR="002B3FEA" w:rsidRPr="00DE4AD8">
        <w:rPr>
          <w:rFonts w:ascii="Palatino Linotype" w:hAnsi="Palatino Linotype" w:cs="Arial"/>
          <w:bCs/>
          <w:iCs/>
        </w:rPr>
        <w:t xml:space="preserve">, siendo esta información una obligación de </w:t>
      </w:r>
      <w:r w:rsidR="00EF7FCD" w:rsidRPr="00DE4AD8">
        <w:rPr>
          <w:rFonts w:ascii="Palatino Linotype" w:hAnsi="Palatino Linotype" w:cs="Arial"/>
          <w:bCs/>
          <w:iCs/>
        </w:rPr>
        <w:t>transparencia</w:t>
      </w:r>
      <w:r w:rsidR="002B3FEA" w:rsidRPr="00DE4AD8">
        <w:rPr>
          <w:rFonts w:ascii="Palatino Linotype" w:hAnsi="Palatino Linotype" w:cs="Arial"/>
          <w:bCs/>
          <w:iCs/>
        </w:rPr>
        <w:t xml:space="preserve"> mandatada por el artículo 92, fracción </w:t>
      </w:r>
      <w:r w:rsidR="00EF7FCD" w:rsidRPr="00DE4AD8">
        <w:rPr>
          <w:rFonts w:ascii="Palatino Linotype" w:hAnsi="Palatino Linotype" w:cs="Arial"/>
          <w:bCs/>
          <w:iCs/>
        </w:rPr>
        <w:t>XXXII</w:t>
      </w:r>
      <w:r w:rsidR="002B3FEA" w:rsidRPr="00DE4AD8">
        <w:rPr>
          <w:rFonts w:ascii="Palatino Linotype" w:hAnsi="Palatino Linotype" w:cs="Arial"/>
          <w:bCs/>
          <w:iCs/>
        </w:rPr>
        <w:t xml:space="preserve">, de la Ley de Transparencia y Acceso a la Información Pública del Estado de México y Municipios, </w:t>
      </w:r>
      <w:r w:rsidR="002B3FEA" w:rsidRPr="00DE4AD8">
        <w:rPr>
          <w:rFonts w:ascii="Palatino Linotype" w:hAnsi="Palatino Linotype" w:cs="Arial"/>
        </w:rPr>
        <w:t>para mayor referencia se inserta la imagen arrojada de la liga electrónica proporcionada:</w:t>
      </w:r>
      <w:r w:rsidR="00EF7FCD" w:rsidRPr="00DE4AD8">
        <w:rPr>
          <w:noProof/>
          <w:lang w:eastAsia="es-MX"/>
        </w:rPr>
        <w:lastRenderedPageBreak/>
        <w:drawing>
          <wp:inline distT="0" distB="0" distL="0" distR="0" wp14:anchorId="19F08C00" wp14:editId="17E572FB">
            <wp:extent cx="5267339" cy="5625388"/>
            <wp:effectExtent l="152400" t="152400" r="352425" b="3568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7339" cy="5625388"/>
                    </a:xfrm>
                    <a:prstGeom prst="rect">
                      <a:avLst/>
                    </a:prstGeom>
                    <a:ln>
                      <a:noFill/>
                    </a:ln>
                    <a:effectLst>
                      <a:outerShdw blurRad="292100" dist="139700" dir="2700000" algn="tl" rotWithShape="0">
                        <a:srgbClr val="333333">
                          <a:alpha val="65000"/>
                        </a:srgbClr>
                      </a:outerShdw>
                    </a:effectLst>
                  </pic:spPr>
                </pic:pic>
              </a:graphicData>
            </a:graphic>
          </wp:inline>
        </w:drawing>
      </w:r>
      <w:r w:rsidR="00314E17" w:rsidRPr="00DE4AD8">
        <w:rPr>
          <w:rFonts w:ascii="Palatino Linotype" w:hAnsi="Palatino Linotype" w:cs="Arial"/>
        </w:rPr>
        <w:t xml:space="preserve">Sin embargo al acceder </w:t>
      </w:r>
      <w:r w:rsidR="005C3217" w:rsidRPr="00DE4AD8">
        <w:rPr>
          <w:rFonts w:ascii="Palatino Linotype" w:hAnsi="Palatino Linotype" w:cs="Arial"/>
        </w:rPr>
        <w:t xml:space="preserve">el cinco de octubre de dos mil veintitrés a </w:t>
      </w:r>
      <w:r w:rsidR="00314E17" w:rsidRPr="00DE4AD8">
        <w:rPr>
          <w:rFonts w:ascii="Palatino Linotype" w:hAnsi="Palatino Linotype" w:cs="Arial"/>
        </w:rPr>
        <w:t>cada uno de los registros que</w:t>
      </w:r>
      <w:r w:rsidR="00755E6F" w:rsidRPr="00DE4AD8">
        <w:rPr>
          <w:rFonts w:ascii="Palatino Linotype" w:hAnsi="Palatino Linotype" w:cs="Arial"/>
        </w:rPr>
        <w:t xml:space="preserve"> se observan</w:t>
      </w:r>
      <w:r w:rsidR="00314E17" w:rsidRPr="00DE4AD8">
        <w:rPr>
          <w:rFonts w:ascii="Palatino Linotype" w:hAnsi="Palatino Linotype" w:cs="Arial"/>
        </w:rPr>
        <w:t xml:space="preserve"> en la imagen que antecede, este Órgano Garante no encontró la información solicitada, pues a manera de ejemplo se adjunta a continuación el registro “00</w:t>
      </w:r>
      <w:r w:rsidR="005C3217" w:rsidRPr="00DE4AD8">
        <w:rPr>
          <w:rFonts w:ascii="Palatino Linotype" w:hAnsi="Palatino Linotype" w:cs="Arial"/>
        </w:rPr>
        <w:t>4</w:t>
      </w:r>
      <w:r w:rsidR="00314E17" w:rsidRPr="00DE4AD8">
        <w:rPr>
          <w:rFonts w:ascii="Palatino Linotype" w:hAnsi="Palatino Linotype" w:cs="Arial"/>
        </w:rPr>
        <w:t xml:space="preserve">” del cual se desprende un oficio que hace referencia a la emisión del </w:t>
      </w:r>
      <w:r w:rsidR="00314E17" w:rsidRPr="00DE4AD8">
        <w:rPr>
          <w:rFonts w:ascii="Palatino Linotype" w:hAnsi="Palatino Linotype" w:cs="Arial"/>
        </w:rPr>
        <w:lastRenderedPageBreak/>
        <w:t xml:space="preserve">primer trimestre </w:t>
      </w:r>
      <w:r w:rsidR="00755E6F" w:rsidRPr="00DE4AD8">
        <w:rPr>
          <w:rFonts w:ascii="Palatino Linotype" w:hAnsi="Palatino Linotype" w:cs="Arial"/>
        </w:rPr>
        <w:t xml:space="preserve">entregado al </w:t>
      </w:r>
      <w:r w:rsidR="00755E6F" w:rsidRPr="00DE4AD8">
        <w:rPr>
          <w:rFonts w:ascii="Palatino Linotype" w:hAnsi="Palatino Linotype" w:cs="Arial"/>
          <w:b/>
        </w:rPr>
        <w:t xml:space="preserve">OSFEM, </w:t>
      </w:r>
      <w:r w:rsidR="00755E6F" w:rsidRPr="00DE4AD8">
        <w:rPr>
          <w:rFonts w:ascii="Palatino Linotype" w:hAnsi="Palatino Linotype" w:cs="Arial"/>
        </w:rPr>
        <w:t xml:space="preserve">sin embargo, no se encuentra la información en su totalidad: </w:t>
      </w:r>
    </w:p>
    <w:p w14:paraId="24629109" w14:textId="2A2E7F0B" w:rsidR="00755E6F" w:rsidRPr="00DE4AD8" w:rsidRDefault="00755E6F" w:rsidP="00DE4AD8">
      <w:pPr>
        <w:widowControl w:val="0"/>
        <w:autoSpaceDE w:val="0"/>
        <w:autoSpaceDN w:val="0"/>
        <w:adjustRightInd w:val="0"/>
        <w:spacing w:line="360" w:lineRule="auto"/>
        <w:ind w:left="284"/>
        <w:jc w:val="center"/>
        <w:rPr>
          <w:rFonts w:ascii="Palatino Linotype" w:hAnsi="Palatino Linotype" w:cs="Arial"/>
        </w:rPr>
      </w:pPr>
      <w:r w:rsidRPr="00DE4AD8">
        <w:rPr>
          <w:noProof/>
          <w:lang w:eastAsia="es-MX"/>
        </w:rPr>
        <w:drawing>
          <wp:inline distT="0" distB="0" distL="0" distR="0" wp14:anchorId="54CC9187" wp14:editId="4EC48536">
            <wp:extent cx="4165473" cy="4781550"/>
            <wp:effectExtent l="152400" t="152400" r="368935" b="361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2523" cy="4801122"/>
                    </a:xfrm>
                    <a:prstGeom prst="rect">
                      <a:avLst/>
                    </a:prstGeom>
                    <a:ln>
                      <a:noFill/>
                    </a:ln>
                    <a:effectLst>
                      <a:outerShdw blurRad="292100" dist="139700" dir="2700000" algn="tl" rotWithShape="0">
                        <a:srgbClr val="333333">
                          <a:alpha val="65000"/>
                        </a:srgbClr>
                      </a:outerShdw>
                    </a:effectLst>
                  </pic:spPr>
                </pic:pic>
              </a:graphicData>
            </a:graphic>
          </wp:inline>
        </w:drawing>
      </w:r>
    </w:p>
    <w:p w14:paraId="6DF4D4FE" w14:textId="77777777" w:rsidR="002B3FEA" w:rsidRPr="00DE4AD8" w:rsidRDefault="002B3FEA" w:rsidP="00DE4AD8">
      <w:pPr>
        <w:widowControl w:val="0"/>
        <w:autoSpaceDE w:val="0"/>
        <w:autoSpaceDN w:val="0"/>
        <w:adjustRightInd w:val="0"/>
        <w:spacing w:line="360" w:lineRule="auto"/>
        <w:jc w:val="both"/>
        <w:rPr>
          <w:rFonts w:ascii="Palatino Linotype" w:hAnsi="Palatino Linotype" w:cs="Arial"/>
        </w:rPr>
      </w:pPr>
      <w:r w:rsidRPr="00DE4AD8">
        <w:rPr>
          <w:rFonts w:ascii="Palatino Linotype" w:hAnsi="Palatino Linotype" w:cs="Arial"/>
        </w:rPr>
        <w:t xml:space="preserve">De lo anterior, se puede advertir a simple vista no se encuentra la información mencionada; al respecto, debemos partir de que la obligación de acceso a la información se tendrá por cumplida cuando el solicitante tenga a su disposición la información requerida, o cuando realice su consulta en el lugar que ésta se localice, </w:t>
      </w:r>
      <w:r w:rsidRPr="00DE4AD8">
        <w:rPr>
          <w:rFonts w:ascii="Palatino Linotype" w:hAnsi="Palatino Linotype" w:cs="Arial"/>
        </w:rPr>
        <w:lastRenderedPageBreak/>
        <w:t>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14:paraId="649C1479" w14:textId="77777777" w:rsidR="002B3FEA" w:rsidRPr="00DE4AD8" w:rsidRDefault="002B3FEA" w:rsidP="00DE4AD8">
      <w:pPr>
        <w:widowControl w:val="0"/>
        <w:autoSpaceDE w:val="0"/>
        <w:autoSpaceDN w:val="0"/>
        <w:adjustRightInd w:val="0"/>
        <w:spacing w:line="360" w:lineRule="auto"/>
        <w:jc w:val="both"/>
        <w:rPr>
          <w:rFonts w:ascii="Palatino Linotype" w:hAnsi="Palatino Linotype" w:cs="Arial"/>
        </w:rPr>
      </w:pPr>
    </w:p>
    <w:p w14:paraId="52CA5E11" w14:textId="77777777" w:rsidR="002B3FEA" w:rsidRPr="00DE4AD8" w:rsidRDefault="002B3FEA" w:rsidP="00DE4AD8">
      <w:pPr>
        <w:widowControl w:val="0"/>
        <w:autoSpaceDE w:val="0"/>
        <w:autoSpaceDN w:val="0"/>
        <w:adjustRightInd w:val="0"/>
        <w:ind w:left="850" w:right="901"/>
        <w:jc w:val="both"/>
        <w:rPr>
          <w:rFonts w:ascii="Palatino Linotype" w:hAnsi="Palatino Linotype" w:cs="Arial"/>
          <w:i/>
          <w:sz w:val="22"/>
          <w:szCs w:val="22"/>
        </w:rPr>
      </w:pPr>
      <w:r w:rsidRPr="00DE4AD8">
        <w:rPr>
          <w:rFonts w:ascii="Palatino Linotype" w:hAnsi="Palatino Linotype" w:cs="Arial"/>
          <w:i/>
          <w:sz w:val="22"/>
          <w:szCs w:val="22"/>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38879289" w14:textId="77777777" w:rsidR="002B3FEA" w:rsidRPr="00DE4AD8" w:rsidRDefault="002B3FEA" w:rsidP="00DE4AD8">
      <w:pPr>
        <w:widowControl w:val="0"/>
        <w:autoSpaceDE w:val="0"/>
        <w:autoSpaceDN w:val="0"/>
        <w:adjustRightInd w:val="0"/>
        <w:ind w:left="850" w:right="901"/>
        <w:jc w:val="both"/>
        <w:rPr>
          <w:rFonts w:ascii="Palatino Linotype" w:hAnsi="Palatino Linotype" w:cs="Arial"/>
          <w:i/>
          <w:sz w:val="22"/>
          <w:szCs w:val="22"/>
        </w:rPr>
      </w:pPr>
      <w:r w:rsidRPr="00DE4AD8">
        <w:rPr>
          <w:rFonts w:ascii="Palatino Linotype" w:hAnsi="Palatino Linotype" w:cs="Arial"/>
          <w:i/>
          <w:sz w:val="22"/>
          <w:szCs w:val="22"/>
        </w:rPr>
        <w:t>[…]</w:t>
      </w:r>
    </w:p>
    <w:p w14:paraId="440D5BE0" w14:textId="77777777" w:rsidR="002B3FEA" w:rsidRPr="00DE4AD8" w:rsidRDefault="002B3FEA" w:rsidP="00DE4AD8">
      <w:pPr>
        <w:widowControl w:val="0"/>
        <w:autoSpaceDE w:val="0"/>
        <w:autoSpaceDN w:val="0"/>
        <w:adjustRightInd w:val="0"/>
        <w:ind w:left="850" w:right="901"/>
        <w:jc w:val="both"/>
        <w:rPr>
          <w:rFonts w:ascii="Palatino Linotype" w:hAnsi="Palatino Linotype" w:cs="Arial"/>
          <w:i/>
          <w:sz w:val="22"/>
          <w:szCs w:val="22"/>
        </w:rPr>
      </w:pPr>
      <w:r w:rsidRPr="00DE4AD8">
        <w:rPr>
          <w:rFonts w:ascii="Palatino Linotype" w:hAnsi="Palatino Linotype" w:cs="Arial"/>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4F8A6C80" w14:textId="77777777" w:rsidR="002B3FEA" w:rsidRPr="00DE4AD8" w:rsidRDefault="002B3FEA" w:rsidP="00DE4AD8">
      <w:pPr>
        <w:widowControl w:val="0"/>
        <w:autoSpaceDE w:val="0"/>
        <w:autoSpaceDN w:val="0"/>
        <w:adjustRightInd w:val="0"/>
        <w:spacing w:line="360" w:lineRule="auto"/>
        <w:jc w:val="both"/>
        <w:rPr>
          <w:rFonts w:ascii="Palatino Linotype" w:hAnsi="Palatino Linotype" w:cs="Arial"/>
        </w:rPr>
      </w:pPr>
    </w:p>
    <w:p w14:paraId="0C715953" w14:textId="77777777" w:rsidR="002B3FEA" w:rsidRPr="00DE4AD8" w:rsidRDefault="002B3FEA" w:rsidP="00DE4AD8">
      <w:pPr>
        <w:widowControl w:val="0"/>
        <w:autoSpaceDE w:val="0"/>
        <w:autoSpaceDN w:val="0"/>
        <w:adjustRightInd w:val="0"/>
        <w:spacing w:line="360" w:lineRule="auto"/>
        <w:jc w:val="both"/>
        <w:rPr>
          <w:rFonts w:ascii="Palatino Linotype" w:hAnsi="Palatino Linotype" w:cs="Arial"/>
        </w:rPr>
      </w:pPr>
      <w:r w:rsidRPr="00DE4AD8">
        <w:rPr>
          <w:rFonts w:ascii="Palatino Linotype" w:hAnsi="Palatino Linotype" w:cs="Arial"/>
        </w:rPr>
        <w:t xml:space="preserve">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w:t>
      </w:r>
      <w:r w:rsidRPr="00DE4AD8">
        <w:rPr>
          <w:rFonts w:ascii="Palatino Linotype" w:hAnsi="Palatino Linotype" w:cs="Arial"/>
        </w:rPr>
        <w:lastRenderedPageBreak/>
        <w:t>dicha información en un plazo no mayor a cinco días hábiles, siendo trascendental que la fuente sea precisa y concreta, por lo que no debe implicar que el solicitante realice una búsqueda en toda la información que se encuentre disponible.</w:t>
      </w:r>
    </w:p>
    <w:p w14:paraId="737C6B10" w14:textId="77777777" w:rsidR="002B3FEA" w:rsidRPr="00DE4AD8" w:rsidRDefault="002B3FEA" w:rsidP="00DE4AD8">
      <w:pPr>
        <w:widowControl w:val="0"/>
        <w:autoSpaceDE w:val="0"/>
        <w:autoSpaceDN w:val="0"/>
        <w:adjustRightInd w:val="0"/>
        <w:spacing w:line="360" w:lineRule="auto"/>
        <w:jc w:val="both"/>
        <w:rPr>
          <w:rFonts w:ascii="Palatino Linotype" w:hAnsi="Palatino Linotype" w:cs="Arial"/>
        </w:rPr>
      </w:pPr>
    </w:p>
    <w:p w14:paraId="07244192" w14:textId="77777777" w:rsidR="002B3FEA" w:rsidRPr="00DE4AD8" w:rsidRDefault="002B3FEA" w:rsidP="00DE4AD8">
      <w:pPr>
        <w:widowControl w:val="0"/>
        <w:autoSpaceDE w:val="0"/>
        <w:autoSpaceDN w:val="0"/>
        <w:adjustRightInd w:val="0"/>
        <w:spacing w:line="360" w:lineRule="auto"/>
        <w:jc w:val="both"/>
        <w:rPr>
          <w:rFonts w:ascii="Palatino Linotype" w:hAnsi="Palatino Linotype" w:cs="Arial"/>
        </w:rPr>
      </w:pPr>
      <w:r w:rsidRPr="00DE4AD8">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Pr="00DE4AD8">
        <w:rPr>
          <w:rFonts w:ascii="Palatino Linotype" w:hAnsi="Palatino Linotype" w:cs="Arial"/>
          <w:b/>
        </w:rPr>
        <w:t>EL SUJETO OBLIGADO</w:t>
      </w:r>
      <w:r w:rsidRPr="00DE4AD8">
        <w:rPr>
          <w:rFonts w:ascii="Palatino Linotype" w:hAnsi="Palatino Linotype" w:cs="Arial"/>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4F44227" w14:textId="77777777" w:rsidR="002B3FEA" w:rsidRPr="00DE4AD8" w:rsidRDefault="002B3FEA" w:rsidP="00DE4AD8">
      <w:pPr>
        <w:widowControl w:val="0"/>
        <w:autoSpaceDE w:val="0"/>
        <w:autoSpaceDN w:val="0"/>
        <w:adjustRightInd w:val="0"/>
        <w:spacing w:line="360" w:lineRule="auto"/>
        <w:jc w:val="both"/>
        <w:rPr>
          <w:rFonts w:ascii="Palatino Linotype" w:hAnsi="Palatino Linotype" w:cs="Arial"/>
          <w:sz w:val="12"/>
        </w:rPr>
      </w:pPr>
    </w:p>
    <w:p w14:paraId="799A89E9" w14:textId="77777777" w:rsidR="002B3FEA" w:rsidRPr="00DE4AD8" w:rsidRDefault="002B3FEA" w:rsidP="00DE4AD8">
      <w:pPr>
        <w:widowControl w:val="0"/>
        <w:numPr>
          <w:ilvl w:val="0"/>
          <w:numId w:val="6"/>
        </w:numPr>
        <w:autoSpaceDE w:val="0"/>
        <w:autoSpaceDN w:val="0"/>
        <w:adjustRightInd w:val="0"/>
        <w:spacing w:line="360" w:lineRule="auto"/>
        <w:jc w:val="both"/>
        <w:rPr>
          <w:rFonts w:ascii="Palatino Linotype" w:hAnsi="Palatino Linotype" w:cs="Arial"/>
        </w:rPr>
      </w:pPr>
      <w:r w:rsidRPr="00DE4AD8">
        <w:rPr>
          <w:rFonts w:ascii="Palatino Linotype" w:hAnsi="Palatino Linotype" w:cs="Arial"/>
        </w:rPr>
        <w:t>La fuente</w:t>
      </w:r>
    </w:p>
    <w:p w14:paraId="38A9B53E" w14:textId="77777777" w:rsidR="002B3FEA" w:rsidRPr="00DE4AD8" w:rsidRDefault="002B3FEA" w:rsidP="00DE4AD8">
      <w:pPr>
        <w:widowControl w:val="0"/>
        <w:numPr>
          <w:ilvl w:val="0"/>
          <w:numId w:val="6"/>
        </w:numPr>
        <w:autoSpaceDE w:val="0"/>
        <w:autoSpaceDN w:val="0"/>
        <w:adjustRightInd w:val="0"/>
        <w:spacing w:line="360" w:lineRule="auto"/>
        <w:jc w:val="both"/>
        <w:rPr>
          <w:rFonts w:ascii="Palatino Linotype" w:hAnsi="Palatino Linotype" w:cs="Arial"/>
        </w:rPr>
      </w:pPr>
      <w:r w:rsidRPr="00DE4AD8">
        <w:rPr>
          <w:rFonts w:ascii="Palatino Linotype" w:hAnsi="Palatino Linotype" w:cs="Arial"/>
        </w:rPr>
        <w:t>El lugar y</w:t>
      </w:r>
    </w:p>
    <w:p w14:paraId="619AE044" w14:textId="77777777" w:rsidR="002B3FEA" w:rsidRPr="00DE4AD8" w:rsidRDefault="002B3FEA" w:rsidP="00DE4AD8">
      <w:pPr>
        <w:widowControl w:val="0"/>
        <w:numPr>
          <w:ilvl w:val="0"/>
          <w:numId w:val="6"/>
        </w:numPr>
        <w:autoSpaceDE w:val="0"/>
        <w:autoSpaceDN w:val="0"/>
        <w:adjustRightInd w:val="0"/>
        <w:spacing w:line="360" w:lineRule="auto"/>
        <w:jc w:val="both"/>
        <w:rPr>
          <w:rFonts w:ascii="Palatino Linotype" w:hAnsi="Palatino Linotype" w:cs="Arial"/>
        </w:rPr>
      </w:pPr>
      <w:r w:rsidRPr="00DE4AD8">
        <w:rPr>
          <w:rFonts w:ascii="Palatino Linotype" w:hAnsi="Palatino Linotype" w:cs="Arial"/>
        </w:rPr>
        <w:t xml:space="preserve">La forma </w:t>
      </w:r>
    </w:p>
    <w:p w14:paraId="0D9A7B41" w14:textId="77777777" w:rsidR="002B3FEA" w:rsidRPr="00DE4AD8" w:rsidRDefault="002B3FEA" w:rsidP="00DE4AD8">
      <w:pPr>
        <w:widowControl w:val="0"/>
        <w:autoSpaceDE w:val="0"/>
        <w:autoSpaceDN w:val="0"/>
        <w:adjustRightInd w:val="0"/>
        <w:spacing w:line="360" w:lineRule="auto"/>
        <w:jc w:val="both"/>
        <w:rPr>
          <w:rFonts w:ascii="Palatino Linotype" w:hAnsi="Palatino Linotype" w:cs="Arial"/>
          <w:sz w:val="10"/>
        </w:rPr>
      </w:pPr>
    </w:p>
    <w:p w14:paraId="7A772B53" w14:textId="77777777" w:rsidR="002B3FEA" w:rsidRPr="00DE4AD8" w:rsidRDefault="002B3FEA" w:rsidP="00DE4AD8">
      <w:pPr>
        <w:widowControl w:val="0"/>
        <w:autoSpaceDE w:val="0"/>
        <w:autoSpaceDN w:val="0"/>
        <w:adjustRightInd w:val="0"/>
        <w:spacing w:line="360" w:lineRule="auto"/>
        <w:jc w:val="both"/>
        <w:rPr>
          <w:rFonts w:ascii="Palatino Linotype" w:hAnsi="Palatino Linotype" w:cs="Arial"/>
        </w:rPr>
      </w:pPr>
      <w:r w:rsidRPr="00DE4AD8">
        <w:rPr>
          <w:rFonts w:ascii="Palatino Linotype" w:hAnsi="Palatino Linotype" w:cs="Arial"/>
        </w:rPr>
        <w:t>Asimismo, se establece que la fuente de la información deberá ser:</w:t>
      </w:r>
    </w:p>
    <w:p w14:paraId="48C610A1" w14:textId="77777777" w:rsidR="002B3FEA" w:rsidRPr="00DE4AD8" w:rsidRDefault="002B3FEA" w:rsidP="00DE4AD8">
      <w:pPr>
        <w:widowControl w:val="0"/>
        <w:autoSpaceDE w:val="0"/>
        <w:autoSpaceDN w:val="0"/>
        <w:adjustRightInd w:val="0"/>
        <w:spacing w:line="360" w:lineRule="auto"/>
        <w:jc w:val="both"/>
        <w:rPr>
          <w:rFonts w:ascii="Palatino Linotype" w:hAnsi="Palatino Linotype" w:cs="Arial"/>
          <w:sz w:val="6"/>
        </w:rPr>
      </w:pPr>
    </w:p>
    <w:p w14:paraId="7178C587" w14:textId="77777777" w:rsidR="002B3FEA" w:rsidRPr="00DE4AD8" w:rsidRDefault="002B3FEA" w:rsidP="00DE4AD8">
      <w:pPr>
        <w:widowControl w:val="0"/>
        <w:numPr>
          <w:ilvl w:val="0"/>
          <w:numId w:val="7"/>
        </w:numPr>
        <w:autoSpaceDE w:val="0"/>
        <w:autoSpaceDN w:val="0"/>
        <w:adjustRightInd w:val="0"/>
        <w:spacing w:line="360" w:lineRule="auto"/>
        <w:jc w:val="both"/>
        <w:rPr>
          <w:rFonts w:ascii="Palatino Linotype" w:hAnsi="Palatino Linotype" w:cs="Arial"/>
        </w:rPr>
      </w:pPr>
      <w:r w:rsidRPr="00DE4AD8">
        <w:rPr>
          <w:rFonts w:ascii="Palatino Linotype" w:hAnsi="Palatino Linotype" w:cs="Arial"/>
        </w:rPr>
        <w:t>Precisa</w:t>
      </w:r>
    </w:p>
    <w:p w14:paraId="413ED277" w14:textId="77777777" w:rsidR="002B3FEA" w:rsidRPr="00DE4AD8" w:rsidRDefault="002B3FEA" w:rsidP="00DE4AD8">
      <w:pPr>
        <w:widowControl w:val="0"/>
        <w:numPr>
          <w:ilvl w:val="0"/>
          <w:numId w:val="7"/>
        </w:numPr>
        <w:autoSpaceDE w:val="0"/>
        <w:autoSpaceDN w:val="0"/>
        <w:adjustRightInd w:val="0"/>
        <w:spacing w:line="360" w:lineRule="auto"/>
        <w:jc w:val="both"/>
        <w:rPr>
          <w:rFonts w:ascii="Palatino Linotype" w:hAnsi="Palatino Linotype" w:cs="Arial"/>
        </w:rPr>
      </w:pPr>
      <w:r w:rsidRPr="00DE4AD8">
        <w:rPr>
          <w:rFonts w:ascii="Palatino Linotype" w:hAnsi="Palatino Linotype" w:cs="Arial"/>
        </w:rPr>
        <w:t>Concreta</w:t>
      </w:r>
    </w:p>
    <w:p w14:paraId="221CF3FA" w14:textId="77777777" w:rsidR="002B3FEA" w:rsidRPr="00DE4AD8" w:rsidRDefault="002B3FEA" w:rsidP="00DE4AD8">
      <w:pPr>
        <w:widowControl w:val="0"/>
        <w:numPr>
          <w:ilvl w:val="0"/>
          <w:numId w:val="7"/>
        </w:numPr>
        <w:autoSpaceDE w:val="0"/>
        <w:autoSpaceDN w:val="0"/>
        <w:adjustRightInd w:val="0"/>
        <w:spacing w:line="360" w:lineRule="auto"/>
        <w:jc w:val="both"/>
        <w:rPr>
          <w:rFonts w:ascii="Palatino Linotype" w:hAnsi="Palatino Linotype" w:cs="Arial"/>
        </w:rPr>
      </w:pPr>
      <w:r w:rsidRPr="00DE4AD8">
        <w:rPr>
          <w:rFonts w:ascii="Palatino Linotype" w:hAnsi="Palatino Linotype" w:cs="Arial"/>
        </w:rPr>
        <w:t>Y NO debe implicar que el solicitante realice una búsqueda en toda la información que se encuentre disponible.</w:t>
      </w:r>
    </w:p>
    <w:p w14:paraId="66304571" w14:textId="6447EA27" w:rsidR="002B3FEA" w:rsidRPr="00DE4AD8" w:rsidRDefault="002B3FEA" w:rsidP="00DE4AD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E4AD8">
        <w:rPr>
          <w:rFonts w:ascii="Palatino Linotype" w:hAnsi="Palatino Linotype" w:cs="Arial"/>
        </w:rPr>
        <w:t xml:space="preserve">De lo anterior, se desprende que la Ley de Transparencia constriñe a los Sujetos Obligados a atender las solicitudes de información y los faculta para que en el caso de que la misma, ya se encuentre disponible a través de una determinada página de </w:t>
      </w:r>
      <w:r w:rsidRPr="00DE4AD8">
        <w:rPr>
          <w:rFonts w:ascii="Palatino Linotype" w:hAnsi="Palatino Linotype" w:cs="Arial"/>
        </w:rPr>
        <w:lastRenderedPageBreak/>
        <w:t xml:space="preserve">internet; a que dicho pronunciamiento se le deba hacer en los términos descritos, circunstancia que en la especie no aconteció así, </w:t>
      </w:r>
      <w:r w:rsidRPr="00DE4AD8">
        <w:rPr>
          <w:rFonts w:ascii="Palatino Linotype" w:hAnsi="Palatino Linotype" w:cs="Arial"/>
          <w:b/>
        </w:rPr>
        <w:t xml:space="preserve">toda vez que </w:t>
      </w:r>
      <w:r w:rsidR="00ED63CA" w:rsidRPr="00DE4AD8">
        <w:rPr>
          <w:rFonts w:ascii="Palatino Linotype" w:hAnsi="Palatino Linotype" w:cs="Arial"/>
          <w:b/>
        </w:rPr>
        <w:t xml:space="preserve">en el </w:t>
      </w:r>
      <w:r w:rsidRPr="00DE4AD8">
        <w:rPr>
          <w:rFonts w:ascii="Palatino Linotype" w:hAnsi="Palatino Linotype" w:cs="Arial"/>
          <w:b/>
        </w:rPr>
        <w:t>portal al que remite</w:t>
      </w:r>
      <w:r w:rsidR="00ED63CA" w:rsidRPr="00DE4AD8">
        <w:rPr>
          <w:rFonts w:ascii="Palatino Linotype" w:hAnsi="Palatino Linotype" w:cs="Arial"/>
          <w:b/>
        </w:rPr>
        <w:t xml:space="preserve"> el hipervínculo proporcionado</w:t>
      </w:r>
      <w:r w:rsidRPr="00DE4AD8">
        <w:rPr>
          <w:rFonts w:ascii="Palatino Linotype" w:hAnsi="Palatino Linotype" w:cs="Arial"/>
          <w:b/>
        </w:rPr>
        <w:t xml:space="preserve"> no es posible identificar la información a simple vista</w:t>
      </w:r>
      <w:r w:rsidR="00ED63CA" w:rsidRPr="00DE4AD8">
        <w:rPr>
          <w:rFonts w:ascii="Palatino Linotype" w:hAnsi="Palatino Linotype" w:cs="Arial"/>
          <w:b/>
        </w:rPr>
        <w:t>.</w:t>
      </w:r>
      <w:r w:rsidRPr="00DE4AD8">
        <w:rPr>
          <w:rFonts w:ascii="Palatino Linotype" w:hAnsi="Palatino Linotype" w:cs="Arial"/>
          <w:b/>
        </w:rPr>
        <w:t xml:space="preserve"> </w:t>
      </w:r>
      <w:r w:rsidR="005C3217" w:rsidRPr="00DE4AD8">
        <w:rPr>
          <w:rFonts w:ascii="Palatino Linotype" w:hAnsi="Palatino Linotype" w:cs="Arial"/>
          <w:b/>
        </w:rPr>
        <w:t>En</w:t>
      </w:r>
      <w:r w:rsidRPr="00DE4AD8">
        <w:rPr>
          <w:rFonts w:ascii="Palatino Linotype" w:hAnsi="Palatino Linotype" w:cs="Arial"/>
          <w:b/>
        </w:rPr>
        <w:t xml:space="preserve"> consecuencia</w:t>
      </w:r>
      <w:r w:rsidR="00ED63CA" w:rsidRPr="00DE4AD8">
        <w:rPr>
          <w:rFonts w:ascii="Palatino Linotype" w:hAnsi="Palatino Linotype" w:cs="Arial"/>
          <w:b/>
        </w:rPr>
        <w:t>,</w:t>
      </w:r>
      <w:r w:rsidRPr="00DE4AD8">
        <w:rPr>
          <w:rFonts w:ascii="Palatino Linotype" w:hAnsi="Palatino Linotype" w:cs="Arial"/>
          <w:b/>
        </w:rPr>
        <w:t xml:space="preserve"> ello implica que el solicitante realice una búsqueda en toda la información que se encuentre disponible</w:t>
      </w:r>
      <w:r w:rsidRPr="00DE4AD8">
        <w:rPr>
          <w:rFonts w:ascii="Palatino Linotype" w:hAnsi="Palatino Linotype" w:cs="Arial"/>
        </w:rPr>
        <w:t>; por lo que no se atiende en los términos respectivos y requeridos por el solicitante.</w:t>
      </w:r>
    </w:p>
    <w:p w14:paraId="64E4DB29" w14:textId="0FF84E7F" w:rsidR="002B3FEA" w:rsidRPr="00DE4AD8" w:rsidRDefault="001D68CB" w:rsidP="00DE4AD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E4AD8">
        <w:rPr>
          <w:rFonts w:ascii="Palatino Linotype" w:hAnsi="Palatino Linotype" w:cs="Arial"/>
        </w:rPr>
        <w:t xml:space="preserve">Derivado de lo anterior, en virtud de que no fue entregada la información </w:t>
      </w:r>
      <w:r w:rsidR="008E24D4" w:rsidRPr="00DE4AD8">
        <w:rPr>
          <w:rFonts w:ascii="Palatino Linotype" w:hAnsi="Palatino Linotype" w:cs="Arial"/>
        </w:rPr>
        <w:t xml:space="preserve">peticionada </w:t>
      </w:r>
      <w:r w:rsidRPr="00DE4AD8">
        <w:rPr>
          <w:rFonts w:ascii="Palatino Linotype" w:hAnsi="Palatino Linotype" w:cs="Arial"/>
        </w:rPr>
        <w:t xml:space="preserve">se procede a analizar la fuente obligacional </w:t>
      </w:r>
      <w:r w:rsidR="008E24D4" w:rsidRPr="00DE4AD8">
        <w:rPr>
          <w:rFonts w:ascii="Palatino Linotype" w:hAnsi="Palatino Linotype" w:cs="Arial"/>
        </w:rPr>
        <w:t xml:space="preserve">que constriñe al </w:t>
      </w:r>
      <w:r w:rsidR="008E24D4" w:rsidRPr="00DE4AD8">
        <w:rPr>
          <w:rFonts w:ascii="Palatino Linotype" w:hAnsi="Palatino Linotype" w:cs="Arial"/>
          <w:b/>
        </w:rPr>
        <w:t xml:space="preserve">SUJETO OBLIGADO </w:t>
      </w:r>
      <w:r w:rsidR="008E24D4" w:rsidRPr="00DE4AD8">
        <w:rPr>
          <w:rFonts w:ascii="Palatino Linotype" w:hAnsi="Palatino Linotype" w:cs="Arial"/>
        </w:rPr>
        <w:t>para entregar lo que fue requerido por el particular.</w:t>
      </w:r>
    </w:p>
    <w:p w14:paraId="6117455B" w14:textId="7C2ECD86" w:rsidR="005C6E53" w:rsidRPr="00DE4AD8" w:rsidRDefault="005C6E53" w:rsidP="00DE4AD8">
      <w:pPr>
        <w:spacing w:line="360" w:lineRule="auto"/>
        <w:jc w:val="both"/>
        <w:rPr>
          <w:rFonts w:ascii="Palatino Linotype" w:hAnsi="Palatino Linotype" w:cs="Tahoma"/>
          <w:szCs w:val="22"/>
        </w:rPr>
      </w:pPr>
      <w:r w:rsidRPr="00DE4AD8">
        <w:rPr>
          <w:rFonts w:ascii="Palatino Linotype" w:eastAsia="Calibri" w:hAnsi="Palatino Linotype" w:cs="Tahoma"/>
          <w:bCs/>
          <w:szCs w:val="22"/>
          <w:lang w:val="es-ES_tradnl" w:eastAsia="en-US"/>
        </w:rPr>
        <w:t xml:space="preserve">Ahora bien, entrando en materia recordemos que la información solicitada, consistió en los Informes Trimestrales entregados ante el </w:t>
      </w:r>
      <w:r w:rsidRPr="00DE4AD8">
        <w:rPr>
          <w:rFonts w:ascii="Palatino Linotype" w:eastAsia="Calibri" w:hAnsi="Palatino Linotype" w:cs="Tahoma"/>
          <w:bCs/>
          <w:szCs w:val="22"/>
          <w:lang w:val="es-ES" w:eastAsia="en-US"/>
        </w:rPr>
        <w:t xml:space="preserve">Órgano Superior de Fiscalización del Estado de México y Municipios (OSFEM) en el ejercicio fiscal 2022; al respecto, </w:t>
      </w:r>
      <w:r w:rsidRPr="00DE4AD8">
        <w:rPr>
          <w:rFonts w:ascii="Palatino Linotype" w:eastAsia="Calibri" w:hAnsi="Palatino Linotype" w:cs="Tahoma"/>
          <w:bCs/>
          <w:szCs w:val="22"/>
          <w:lang w:val="es-ES_tradnl" w:eastAsia="en-US"/>
        </w:rPr>
        <w:t>e</w:t>
      </w:r>
      <w:r w:rsidRPr="00DE4AD8">
        <w:rPr>
          <w:rFonts w:ascii="Palatino Linotype" w:eastAsia="Calibri" w:hAnsi="Palatino Linotype" w:cs="Tahoma"/>
          <w:bCs/>
          <w:szCs w:val="22"/>
          <w:lang w:eastAsia="en-US"/>
        </w:rPr>
        <w:t xml:space="preserve">l Órgano Superior de Fiscalización emite </w:t>
      </w:r>
      <w:r w:rsidRPr="00DE4AD8">
        <w:rPr>
          <w:rFonts w:ascii="Palatino Linotype" w:hAnsi="Palatino Linotype" w:cs="Tahoma"/>
          <w:szCs w:val="22"/>
        </w:rPr>
        <w:t>los Lineamientos para la Entrega de los informes que deben ser entregados para su fiscalización; cabe señalar que el 27 de julio de</w:t>
      </w:r>
      <w:r w:rsidR="00847325" w:rsidRPr="00DE4AD8">
        <w:rPr>
          <w:rFonts w:ascii="Palatino Linotype" w:hAnsi="Palatino Linotype" w:cs="Tahoma"/>
          <w:szCs w:val="22"/>
        </w:rPr>
        <w:t>l 2020</w:t>
      </w:r>
      <w:r w:rsidRPr="00DE4AD8">
        <w:rPr>
          <w:rFonts w:ascii="Palatino Linotype" w:hAnsi="Palatino Linotype" w:cs="Tahoma"/>
          <w:szCs w:val="22"/>
        </w:rPr>
        <w:t>, se publicó en el Periódico Oficial “Gaceta del Gobierno” el Decreto Número 169, por el cual se reforman diversos artículos de la a Ley de Fiscalización Superior del Estado de México, dentro de los que se encuentra el 32, mismo que ahora establece lo siguiente:</w:t>
      </w:r>
    </w:p>
    <w:p w14:paraId="551302B8" w14:textId="77777777" w:rsidR="005C6E53" w:rsidRPr="00DE4AD8" w:rsidRDefault="005C6E53" w:rsidP="00DE4AD8">
      <w:pPr>
        <w:spacing w:line="360" w:lineRule="auto"/>
        <w:jc w:val="both"/>
        <w:rPr>
          <w:rFonts w:ascii="Palatino Linotype" w:eastAsia="Calibri" w:hAnsi="Palatino Linotype" w:cs="Tahoma"/>
          <w:bCs/>
          <w:sz w:val="10"/>
          <w:szCs w:val="22"/>
          <w:lang w:val="es-ES_tradnl" w:eastAsia="en-US"/>
        </w:rPr>
      </w:pPr>
    </w:p>
    <w:p w14:paraId="54CCA87F" w14:textId="77777777" w:rsidR="005C6E53" w:rsidRPr="00DE4AD8" w:rsidRDefault="005C6E53" w:rsidP="00DE4AD8">
      <w:pPr>
        <w:ind w:left="567" w:right="539"/>
        <w:jc w:val="both"/>
        <w:rPr>
          <w:rFonts w:ascii="Palatino Linotype" w:hAnsi="Palatino Linotype" w:cs="Tahoma"/>
          <w:i/>
        </w:rPr>
      </w:pPr>
      <w:r w:rsidRPr="00DE4AD8">
        <w:rPr>
          <w:rFonts w:ascii="Palatino Linotype" w:hAnsi="Palatino Linotype" w:cs="Tahoma"/>
          <w:b/>
          <w:i/>
        </w:rPr>
        <w:t>Artículo 32</w:t>
      </w:r>
      <w:r w:rsidRPr="00DE4AD8">
        <w:rPr>
          <w:rFonts w:ascii="Palatino Linotype" w:hAnsi="Palatino Linotype" w:cs="Tahoma"/>
          <w:i/>
        </w:rPr>
        <w:t xml:space="preserve">.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w:t>
      </w:r>
      <w:r w:rsidRPr="00DE4AD8">
        <w:rPr>
          <w:rFonts w:ascii="Palatino Linotype" w:hAnsi="Palatino Linotype" w:cs="Tahoma"/>
          <w:b/>
          <w:i/>
        </w:rPr>
        <w:t>deberán presentar los informes trimestrales dentro de los veinte días hábiles posteriores al término del trimestre correspondiente</w:t>
      </w:r>
      <w:r w:rsidRPr="00DE4AD8">
        <w:rPr>
          <w:rFonts w:ascii="Palatino Linotype" w:hAnsi="Palatino Linotype" w:cs="Tahoma"/>
          <w:i/>
        </w:rPr>
        <w:t xml:space="preserve">. </w:t>
      </w:r>
    </w:p>
    <w:p w14:paraId="4A68F451" w14:textId="77777777" w:rsidR="005C6E53" w:rsidRPr="00DE4AD8" w:rsidRDefault="005C6E53" w:rsidP="00DE4AD8">
      <w:pPr>
        <w:ind w:left="567" w:right="539"/>
        <w:jc w:val="both"/>
        <w:rPr>
          <w:rFonts w:ascii="Palatino Linotype" w:hAnsi="Palatino Linotype" w:cs="Tahoma"/>
          <w:i/>
        </w:rPr>
      </w:pPr>
    </w:p>
    <w:p w14:paraId="37719BA5" w14:textId="77777777" w:rsidR="005C6E53" w:rsidRPr="00DE4AD8" w:rsidRDefault="005C6E53" w:rsidP="00DE4AD8">
      <w:pPr>
        <w:ind w:left="567" w:right="539"/>
        <w:jc w:val="both"/>
        <w:rPr>
          <w:rFonts w:ascii="Palatino Linotype" w:hAnsi="Palatino Linotype" w:cs="Tahoma"/>
          <w:i/>
        </w:rPr>
      </w:pPr>
      <w:r w:rsidRPr="00DE4AD8">
        <w:rPr>
          <w:rFonts w:ascii="Palatino Linotype" w:hAnsi="Palatino Linotype" w:cs="Tahoma"/>
          <w:i/>
        </w:rPr>
        <w:t>El Gobernador del Estado, por conducto del titular de la dependencia competente, presentará a la Legislatura la cuenta pública del Gobierno del Estado del ejercicio fiscal inmediato anterior, a más tardar el treinta de abril de cada año.</w:t>
      </w:r>
    </w:p>
    <w:p w14:paraId="1C6CE914" w14:textId="77777777" w:rsidR="005C6E53" w:rsidRPr="00DE4AD8" w:rsidRDefault="005C6E53" w:rsidP="00DE4AD8">
      <w:pPr>
        <w:ind w:left="567" w:right="539"/>
        <w:jc w:val="both"/>
        <w:rPr>
          <w:rFonts w:ascii="Palatino Linotype" w:hAnsi="Palatino Linotype" w:cs="Tahoma"/>
          <w:i/>
        </w:rPr>
      </w:pPr>
      <w:r w:rsidRPr="00DE4AD8">
        <w:rPr>
          <w:rFonts w:ascii="Palatino Linotype" w:hAnsi="Palatino Linotype" w:cs="Tahoma"/>
          <w:i/>
        </w:rPr>
        <w:t>…</w:t>
      </w:r>
    </w:p>
    <w:p w14:paraId="19365978" w14:textId="77777777" w:rsidR="005C6E53" w:rsidRPr="00DE4AD8" w:rsidRDefault="005C6E53" w:rsidP="00DE4AD8">
      <w:pPr>
        <w:ind w:left="567" w:right="539"/>
        <w:jc w:val="both"/>
        <w:rPr>
          <w:rFonts w:ascii="Palatino Linotype" w:eastAsia="Calibri" w:hAnsi="Palatino Linotype" w:cs="Tahoma"/>
          <w:b/>
          <w:bCs/>
          <w:i/>
          <w:lang w:eastAsia="en-US"/>
        </w:rPr>
      </w:pPr>
      <w:r w:rsidRPr="00DE4AD8">
        <w:rPr>
          <w:rFonts w:ascii="Palatino Linotype" w:eastAsia="Calibri" w:hAnsi="Palatino Linotype" w:cs="Tahoma"/>
          <w:b/>
          <w:bCs/>
          <w:i/>
          <w:lang w:eastAsia="en-US"/>
        </w:rPr>
        <w:t>(Énfasis añadido)</w:t>
      </w:r>
    </w:p>
    <w:p w14:paraId="2702CDC0" w14:textId="58EFF038" w:rsidR="00847325" w:rsidRPr="00DE4AD8" w:rsidRDefault="00847325" w:rsidP="00DE4AD8">
      <w:pPr>
        <w:widowControl w:val="0"/>
        <w:autoSpaceDE w:val="0"/>
        <w:autoSpaceDN w:val="0"/>
        <w:adjustRightInd w:val="0"/>
        <w:spacing w:before="100" w:beforeAutospacing="1" w:after="100" w:afterAutospacing="1" w:line="360" w:lineRule="auto"/>
        <w:jc w:val="both"/>
        <w:rPr>
          <w:rFonts w:ascii="Palatino Linotype" w:hAnsi="Palatino Linotype" w:cs="Tahoma"/>
          <w:szCs w:val="22"/>
          <w:lang w:val="es-ES"/>
        </w:rPr>
      </w:pPr>
      <w:r w:rsidRPr="00DE4AD8">
        <w:rPr>
          <w:rFonts w:ascii="Palatino Linotype" w:hAnsi="Palatino Linotype" w:cs="Tahoma"/>
          <w:szCs w:val="22"/>
        </w:rPr>
        <w:t xml:space="preserve">Derivada de dicha Reforma para el ejercicio fiscal dos mil veintidós, el </w:t>
      </w:r>
      <w:r w:rsidRPr="00DE4AD8">
        <w:rPr>
          <w:rFonts w:ascii="Palatino Linotype" w:hAnsi="Palatino Linotype" w:cs="Tahoma"/>
          <w:szCs w:val="22"/>
          <w:lang w:val="es-ES"/>
        </w:rPr>
        <w:t>Órgano Superior de Fiscalización del Estado de México y Municipios (OSFEM) emitió los instructi</w:t>
      </w:r>
      <w:r w:rsidR="002053A6" w:rsidRPr="00DE4AD8">
        <w:rPr>
          <w:rFonts w:ascii="Palatino Linotype" w:hAnsi="Palatino Linotype" w:cs="Tahoma"/>
          <w:szCs w:val="22"/>
          <w:lang w:val="es-ES"/>
        </w:rPr>
        <w:t>vos para la elaboración de los I</w:t>
      </w:r>
      <w:r w:rsidRPr="00DE4AD8">
        <w:rPr>
          <w:rFonts w:ascii="Palatino Linotype" w:hAnsi="Palatino Linotype" w:cs="Tahoma"/>
          <w:szCs w:val="22"/>
          <w:lang w:val="es-ES"/>
        </w:rPr>
        <w:t xml:space="preserve">nformes </w:t>
      </w:r>
      <w:r w:rsidR="002053A6" w:rsidRPr="00DE4AD8">
        <w:rPr>
          <w:rFonts w:ascii="Palatino Linotype" w:hAnsi="Palatino Linotype" w:cs="Tahoma"/>
          <w:szCs w:val="22"/>
          <w:lang w:val="es-ES"/>
        </w:rPr>
        <w:t>T</w:t>
      </w:r>
      <w:r w:rsidRPr="00DE4AD8">
        <w:rPr>
          <w:rFonts w:ascii="Palatino Linotype" w:hAnsi="Palatino Linotype" w:cs="Tahoma"/>
          <w:szCs w:val="22"/>
          <w:lang w:val="es-ES"/>
        </w:rPr>
        <w:t xml:space="preserve">rimestrales </w:t>
      </w:r>
      <w:r w:rsidR="002053A6" w:rsidRPr="00DE4AD8">
        <w:rPr>
          <w:rFonts w:ascii="Palatino Linotype" w:hAnsi="Palatino Linotype" w:cs="Tahoma"/>
          <w:szCs w:val="22"/>
          <w:lang w:val="es-ES"/>
        </w:rPr>
        <w:t>M</w:t>
      </w:r>
      <w:r w:rsidRPr="00DE4AD8">
        <w:rPr>
          <w:rFonts w:ascii="Palatino Linotype" w:hAnsi="Palatino Linotype" w:cs="Tahoma"/>
          <w:szCs w:val="22"/>
          <w:lang w:val="es-ES"/>
        </w:rPr>
        <w:t xml:space="preserve">unicipales; y en la presentación, se prevé nuevamente como Sujeto Obligado a los </w:t>
      </w:r>
      <w:r w:rsidR="002053A6" w:rsidRPr="00DE4AD8">
        <w:rPr>
          <w:rFonts w:ascii="Palatino Linotype" w:hAnsi="Palatino Linotype" w:cs="Tahoma"/>
          <w:szCs w:val="22"/>
          <w:lang w:val="es-ES"/>
        </w:rPr>
        <w:t>Ayuntamientos</w:t>
      </w:r>
      <w:r w:rsidRPr="00DE4AD8">
        <w:rPr>
          <w:rFonts w:ascii="Palatino Linotype" w:hAnsi="Palatino Linotype" w:cs="Tahoma"/>
          <w:szCs w:val="22"/>
          <w:lang w:val="es-ES"/>
        </w:rPr>
        <w:t>; en los siguientes términos:</w:t>
      </w:r>
    </w:p>
    <w:p w14:paraId="4C82095D" w14:textId="77777777" w:rsidR="00847325" w:rsidRPr="00DE4AD8" w:rsidRDefault="00847325" w:rsidP="00DE4AD8">
      <w:pPr>
        <w:spacing w:line="360" w:lineRule="auto"/>
        <w:contextualSpacing/>
        <w:jc w:val="center"/>
        <w:rPr>
          <w:rFonts w:ascii="Palatino Linotype" w:hAnsi="Palatino Linotype" w:cs="Tahoma"/>
          <w:sz w:val="22"/>
          <w:szCs w:val="22"/>
          <w:lang w:val="es-ES"/>
        </w:rPr>
      </w:pPr>
      <w:r w:rsidRPr="00DE4AD8">
        <w:rPr>
          <w:rFonts w:ascii="Palatino Linotype" w:hAnsi="Palatino Linotype" w:cs="Tahoma"/>
          <w:noProof/>
          <w:sz w:val="22"/>
          <w:szCs w:val="22"/>
          <w:lang w:eastAsia="es-MX"/>
        </w:rPr>
        <w:drawing>
          <wp:inline distT="0" distB="0" distL="0" distR="0" wp14:anchorId="77672EAF" wp14:editId="51614099">
            <wp:extent cx="3686175" cy="2080366"/>
            <wp:effectExtent l="19050" t="19050" r="952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10" r="1316"/>
                    <a:stretch/>
                  </pic:blipFill>
                  <pic:spPr bwMode="auto">
                    <a:xfrm>
                      <a:off x="0" y="0"/>
                      <a:ext cx="3695871" cy="208583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3AE0F73" w14:textId="77777777" w:rsidR="00847325" w:rsidRPr="00DE4AD8" w:rsidRDefault="00847325" w:rsidP="00DE4AD8">
      <w:pPr>
        <w:spacing w:line="360" w:lineRule="auto"/>
        <w:jc w:val="both"/>
        <w:rPr>
          <w:rFonts w:ascii="Palatino Linotype" w:hAnsi="Palatino Linotype" w:cs="Tahoma"/>
          <w:bCs/>
          <w:sz w:val="22"/>
          <w:szCs w:val="22"/>
        </w:rPr>
      </w:pPr>
      <w:r w:rsidRPr="00DE4AD8">
        <w:rPr>
          <w:rFonts w:ascii="Palatino Linotype" w:hAnsi="Palatino Linotype" w:cs="Tahoma"/>
          <w:bCs/>
          <w:sz w:val="22"/>
          <w:szCs w:val="22"/>
        </w:rPr>
        <w:t>(Imagen extraída de la pág. 30; de documento consultado en la liga:</w:t>
      </w:r>
      <w:r w:rsidRPr="00DE4AD8">
        <w:rPr>
          <w:rFonts w:ascii="Palatino Linotype" w:hAnsi="Palatino Linotype"/>
          <w:sz w:val="22"/>
          <w:szCs w:val="22"/>
        </w:rPr>
        <w:t xml:space="preserve"> </w:t>
      </w:r>
      <w:hyperlink r:id="rId14" w:history="1">
        <w:r w:rsidRPr="00DE4AD8">
          <w:rPr>
            <w:rStyle w:val="Hipervnculo"/>
            <w:rFonts w:ascii="Palatino Linotype" w:hAnsi="Palatino Linotype" w:cs="Tahoma"/>
            <w:bCs/>
            <w:color w:val="auto"/>
            <w:sz w:val="22"/>
            <w:szCs w:val="22"/>
          </w:rPr>
          <w:t>https://osfem.gob.mx/04_Iconografia/Ent_Fisc/Doc_Apoy/doc/2022/03_CapacInforTrimMpal_2022.pdf</w:t>
        </w:r>
      </w:hyperlink>
      <w:r w:rsidRPr="00DE4AD8">
        <w:rPr>
          <w:rFonts w:ascii="Palatino Linotype" w:hAnsi="Palatino Linotype" w:cs="Tahoma"/>
          <w:bCs/>
          <w:sz w:val="22"/>
          <w:szCs w:val="22"/>
        </w:rPr>
        <w:t>)</w:t>
      </w:r>
    </w:p>
    <w:p w14:paraId="30B0B54C" w14:textId="77777777" w:rsidR="00847325" w:rsidRPr="00DE4AD8" w:rsidRDefault="00847325" w:rsidP="00DE4AD8">
      <w:pPr>
        <w:spacing w:line="360" w:lineRule="auto"/>
        <w:contextualSpacing/>
        <w:jc w:val="both"/>
        <w:rPr>
          <w:rFonts w:ascii="Palatino Linotype" w:hAnsi="Palatino Linotype" w:cs="Tahoma"/>
          <w:szCs w:val="22"/>
        </w:rPr>
      </w:pPr>
      <w:r w:rsidRPr="00DE4AD8">
        <w:rPr>
          <w:rFonts w:ascii="Palatino Linotype" w:hAnsi="Palatino Linotype" w:cs="Tahoma"/>
          <w:szCs w:val="22"/>
        </w:rPr>
        <w:t>De igual forma se prevé a grandes rasgos el tipo de información que debe ser entregada y que se refleja en un esquema que se inserta para mayor entendimiento:</w:t>
      </w:r>
    </w:p>
    <w:p w14:paraId="0627F6F6" w14:textId="77777777" w:rsidR="00847325" w:rsidRPr="00DE4AD8" w:rsidRDefault="00847325" w:rsidP="00DE4AD8">
      <w:pPr>
        <w:spacing w:line="360" w:lineRule="auto"/>
        <w:contextualSpacing/>
        <w:jc w:val="center"/>
        <w:rPr>
          <w:rFonts w:ascii="Palatino Linotype" w:hAnsi="Palatino Linotype" w:cs="Tahoma"/>
          <w:sz w:val="22"/>
          <w:szCs w:val="22"/>
        </w:rPr>
      </w:pPr>
      <w:r w:rsidRPr="00DE4AD8">
        <w:rPr>
          <w:rFonts w:ascii="Palatino Linotype" w:hAnsi="Palatino Linotype" w:cs="Tahoma"/>
          <w:noProof/>
          <w:sz w:val="22"/>
          <w:szCs w:val="22"/>
          <w:lang w:eastAsia="es-MX"/>
        </w:rPr>
        <w:lastRenderedPageBreak/>
        <w:drawing>
          <wp:inline distT="0" distB="0" distL="0" distR="0" wp14:anchorId="061C422F" wp14:editId="2F7E7EB3">
            <wp:extent cx="4962525" cy="3274587"/>
            <wp:effectExtent l="19050" t="19050" r="9525" b="215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02" t="2683" r="4964" b="6697"/>
                    <a:stretch/>
                  </pic:blipFill>
                  <pic:spPr bwMode="auto">
                    <a:xfrm>
                      <a:off x="0" y="0"/>
                      <a:ext cx="4967823" cy="32780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639E062" w14:textId="77777777" w:rsidR="00847325" w:rsidRPr="00DE4AD8" w:rsidRDefault="00847325" w:rsidP="00DE4AD8">
      <w:pPr>
        <w:spacing w:line="360" w:lineRule="auto"/>
        <w:jc w:val="both"/>
        <w:rPr>
          <w:rFonts w:ascii="Palatino Linotype" w:hAnsi="Palatino Linotype" w:cs="Tahoma"/>
          <w:bCs/>
          <w:sz w:val="22"/>
          <w:szCs w:val="22"/>
        </w:rPr>
      </w:pPr>
      <w:r w:rsidRPr="00DE4AD8">
        <w:rPr>
          <w:rFonts w:ascii="Palatino Linotype" w:hAnsi="Palatino Linotype" w:cs="Tahoma"/>
          <w:bCs/>
          <w:sz w:val="22"/>
          <w:szCs w:val="22"/>
        </w:rPr>
        <w:t>(Imagen extraída de la pág. 30; de documento consultado en la liga:</w:t>
      </w:r>
      <w:r w:rsidRPr="00DE4AD8">
        <w:rPr>
          <w:rFonts w:ascii="Palatino Linotype" w:hAnsi="Palatino Linotype"/>
          <w:sz w:val="22"/>
          <w:szCs w:val="22"/>
        </w:rPr>
        <w:t xml:space="preserve"> </w:t>
      </w:r>
      <w:hyperlink r:id="rId16" w:history="1">
        <w:r w:rsidRPr="00DE4AD8">
          <w:rPr>
            <w:rStyle w:val="Hipervnculo"/>
            <w:rFonts w:ascii="Palatino Linotype" w:hAnsi="Palatino Linotype" w:cs="Tahoma"/>
            <w:bCs/>
            <w:color w:val="auto"/>
            <w:sz w:val="22"/>
            <w:szCs w:val="22"/>
          </w:rPr>
          <w:t>https://osfem.gob.mx/04_Iconografia/Ent_Fisc/Doc_Apoy/doc/2022/03_CapacInforTrimMpal_2022.pdf</w:t>
        </w:r>
      </w:hyperlink>
      <w:r w:rsidRPr="00DE4AD8">
        <w:rPr>
          <w:rFonts w:ascii="Palatino Linotype" w:hAnsi="Palatino Linotype" w:cs="Tahoma"/>
          <w:bCs/>
          <w:sz w:val="22"/>
          <w:szCs w:val="22"/>
        </w:rPr>
        <w:t>)</w:t>
      </w:r>
    </w:p>
    <w:p w14:paraId="06B8B793" w14:textId="4F4D8E20" w:rsidR="002053A6" w:rsidRPr="00DE4AD8" w:rsidRDefault="00847325" w:rsidP="00DE4AD8">
      <w:pPr>
        <w:spacing w:before="100" w:beforeAutospacing="1" w:after="100" w:afterAutospacing="1" w:line="360" w:lineRule="auto"/>
        <w:jc w:val="both"/>
        <w:rPr>
          <w:rFonts w:ascii="Palatino Linotype" w:hAnsi="Palatino Linotype" w:cs="Tahoma"/>
          <w:szCs w:val="22"/>
          <w:lang w:val="es-ES"/>
        </w:rPr>
      </w:pPr>
      <w:r w:rsidRPr="00DE4AD8">
        <w:rPr>
          <w:rFonts w:ascii="Palatino Linotype" w:hAnsi="Palatino Linotype" w:cs="Tahoma"/>
          <w:szCs w:val="22"/>
        </w:rPr>
        <w:t xml:space="preserve">En atención a todo lo antes expuesto, se advierte que </w:t>
      </w:r>
      <w:r w:rsidR="002053A6" w:rsidRPr="00DE4AD8">
        <w:rPr>
          <w:rFonts w:ascii="Palatino Linotype" w:hAnsi="Palatino Linotype" w:cs="Tahoma"/>
          <w:b/>
          <w:szCs w:val="22"/>
        </w:rPr>
        <w:t>EL SUJETO OBLIGADO</w:t>
      </w:r>
      <w:r w:rsidRPr="00DE4AD8">
        <w:rPr>
          <w:rFonts w:ascii="Palatino Linotype" w:hAnsi="Palatino Linotype" w:cs="Tahoma"/>
          <w:szCs w:val="22"/>
        </w:rPr>
        <w:t xml:space="preserve">, es </w:t>
      </w:r>
      <w:r w:rsidR="002053A6" w:rsidRPr="00DE4AD8">
        <w:rPr>
          <w:rFonts w:ascii="Palatino Linotype" w:hAnsi="Palatino Linotype" w:cs="Tahoma"/>
          <w:szCs w:val="22"/>
        </w:rPr>
        <w:t>competente para conocer de los I</w:t>
      </w:r>
      <w:r w:rsidRPr="00DE4AD8">
        <w:rPr>
          <w:rFonts w:ascii="Palatino Linotype" w:hAnsi="Palatino Linotype" w:cs="Tahoma"/>
          <w:szCs w:val="22"/>
        </w:rPr>
        <w:t xml:space="preserve">nformes </w:t>
      </w:r>
      <w:r w:rsidR="002053A6" w:rsidRPr="00DE4AD8">
        <w:rPr>
          <w:rFonts w:ascii="Palatino Linotype" w:hAnsi="Palatino Linotype" w:cs="Tahoma"/>
          <w:szCs w:val="22"/>
        </w:rPr>
        <w:t>T</w:t>
      </w:r>
      <w:r w:rsidRPr="00DE4AD8">
        <w:rPr>
          <w:rFonts w:ascii="Palatino Linotype" w:hAnsi="Palatino Linotype" w:cs="Tahoma"/>
          <w:szCs w:val="22"/>
        </w:rPr>
        <w:t xml:space="preserve">rimestrales que remitió al </w:t>
      </w:r>
      <w:r w:rsidRPr="00DE4AD8">
        <w:rPr>
          <w:rFonts w:ascii="Palatino Linotype" w:hAnsi="Palatino Linotype" w:cs="Tahoma"/>
          <w:szCs w:val="22"/>
          <w:lang w:val="es-ES"/>
        </w:rPr>
        <w:t>Órgano Superior de Fiscalización del Estado de México y Municipios (OSFEM)</w:t>
      </w:r>
      <w:r w:rsidR="002053A6" w:rsidRPr="00DE4AD8">
        <w:rPr>
          <w:rFonts w:ascii="Palatino Linotype" w:hAnsi="Palatino Linotype" w:cs="Tahoma"/>
          <w:szCs w:val="22"/>
          <w:lang w:val="es-ES"/>
        </w:rPr>
        <w:t xml:space="preserve"> para el ejercicio fiscal dos mil veintidós</w:t>
      </w:r>
      <w:r w:rsidRPr="00DE4AD8">
        <w:rPr>
          <w:rFonts w:ascii="Palatino Linotype" w:hAnsi="Palatino Linotype" w:cs="Tahoma"/>
          <w:szCs w:val="22"/>
          <w:lang w:val="es-ES"/>
        </w:rPr>
        <w:t>, en cumplimiento a los procesos de fiscalización y que los mismos, contemplan información financiera y contable, presupuestaria, programática y administrativa.</w:t>
      </w:r>
    </w:p>
    <w:p w14:paraId="67FA4E0D" w14:textId="77777777" w:rsidR="002053A6" w:rsidRPr="00DE4AD8" w:rsidRDefault="002053A6" w:rsidP="00DE4AD8">
      <w:pPr>
        <w:spacing w:line="360" w:lineRule="auto"/>
        <w:contextualSpacing/>
        <w:jc w:val="both"/>
        <w:rPr>
          <w:rFonts w:ascii="Palatino Linotype" w:hAnsi="Palatino Linotype" w:cs="Tahoma"/>
          <w:szCs w:val="22"/>
          <w:lang w:val="es-ES"/>
        </w:rPr>
      </w:pPr>
      <w:r w:rsidRPr="00DE4AD8">
        <w:rPr>
          <w:rFonts w:ascii="Palatino Linotype" w:hAnsi="Palatino Linotype" w:cs="Tahoma"/>
          <w:szCs w:val="22"/>
          <w:lang w:val="es-ES"/>
        </w:rPr>
        <w:t xml:space="preserve">No se omite mencionar que la información solicitada tiene el carácter de pública, ello de conformidad con lo dispuesto en el artículo 92, fracción XXVI de la Ley de </w:t>
      </w:r>
      <w:r w:rsidRPr="00DE4AD8">
        <w:rPr>
          <w:rFonts w:ascii="Palatino Linotype" w:hAnsi="Palatino Linotype" w:cs="Tahoma"/>
          <w:szCs w:val="22"/>
          <w:lang w:val="es-ES"/>
        </w:rPr>
        <w:lastRenderedPageBreak/>
        <w:t>Transparencia y Acceso a la Información Pública del Estado de México y Municipios, que a la letra señala:</w:t>
      </w:r>
    </w:p>
    <w:p w14:paraId="08912D21" w14:textId="77777777" w:rsidR="002053A6" w:rsidRPr="00DE4AD8" w:rsidRDefault="002053A6" w:rsidP="00DE4AD8">
      <w:pPr>
        <w:spacing w:line="360" w:lineRule="auto"/>
        <w:ind w:left="567" w:right="539"/>
        <w:contextualSpacing/>
        <w:jc w:val="both"/>
        <w:rPr>
          <w:rFonts w:ascii="Palatino Linotype" w:hAnsi="Palatino Linotype" w:cs="Tahoma"/>
          <w:b/>
          <w:i/>
          <w:lang w:val="es-ES"/>
        </w:rPr>
      </w:pPr>
    </w:p>
    <w:p w14:paraId="447D0DC0" w14:textId="77777777" w:rsidR="002053A6" w:rsidRPr="00DE4AD8" w:rsidRDefault="002053A6" w:rsidP="00DE4AD8">
      <w:pPr>
        <w:ind w:left="567" w:right="539"/>
        <w:jc w:val="both"/>
        <w:rPr>
          <w:rFonts w:ascii="Palatino Linotype" w:hAnsi="Palatino Linotype" w:cs="Tahoma"/>
          <w:i/>
          <w:lang w:val="es-ES"/>
        </w:rPr>
      </w:pPr>
      <w:r w:rsidRPr="00DE4AD8">
        <w:rPr>
          <w:rFonts w:ascii="Palatino Linotype" w:hAnsi="Palatino Linotype" w:cs="Tahoma"/>
          <w:b/>
          <w:i/>
          <w:lang w:val="es-ES"/>
        </w:rPr>
        <w:t>Artículo 92.</w:t>
      </w:r>
      <w:r w:rsidRPr="00DE4AD8">
        <w:rPr>
          <w:rFonts w:ascii="Palatino Linotype" w:hAnsi="Palatino Linotype" w:cs="Tahoma"/>
          <w:i/>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855286" w14:textId="77777777" w:rsidR="002053A6" w:rsidRPr="00DE4AD8" w:rsidRDefault="002053A6" w:rsidP="00DE4AD8">
      <w:pPr>
        <w:ind w:left="567" w:right="539"/>
        <w:jc w:val="both"/>
        <w:rPr>
          <w:rFonts w:ascii="Palatino Linotype" w:hAnsi="Palatino Linotype" w:cs="Tahoma"/>
          <w:i/>
          <w:lang w:val="es-ES"/>
        </w:rPr>
      </w:pPr>
      <w:r w:rsidRPr="00DE4AD8">
        <w:rPr>
          <w:rFonts w:ascii="Palatino Linotype" w:hAnsi="Palatino Linotype" w:cs="Tahoma"/>
          <w:b/>
          <w:i/>
          <w:lang w:val="es-ES"/>
        </w:rPr>
        <w:t>XXV. La información financiera sobre el presupuesto asignado, así como los informes del ejercicio trimestral del gasto</w:t>
      </w:r>
      <w:r w:rsidRPr="00DE4AD8">
        <w:rPr>
          <w:rFonts w:ascii="Palatino Linotype" w:hAnsi="Palatino Linotype" w:cs="Tahoma"/>
          <w:i/>
          <w:lang w:val="es-ES"/>
        </w:rPr>
        <w:t>, en términos de la Ley General de Contabilidad Gubernamental y demás disposiciones jurídicas aplicables;</w:t>
      </w:r>
    </w:p>
    <w:p w14:paraId="71BB9500" w14:textId="77777777" w:rsidR="002053A6" w:rsidRPr="00DE4AD8" w:rsidRDefault="002053A6" w:rsidP="00DE4AD8">
      <w:pPr>
        <w:ind w:left="567" w:right="539"/>
        <w:jc w:val="both"/>
        <w:rPr>
          <w:rFonts w:ascii="Palatino Linotype" w:hAnsi="Palatino Linotype" w:cs="Tahoma"/>
          <w:i/>
          <w:lang w:val="es-ES"/>
        </w:rPr>
      </w:pPr>
      <w:r w:rsidRPr="00DE4AD8">
        <w:rPr>
          <w:rFonts w:ascii="Palatino Linotype" w:hAnsi="Palatino Linotype" w:cs="Tahoma"/>
          <w:i/>
          <w:lang w:val="es-ES"/>
        </w:rPr>
        <w:t>XXVI al LII…</w:t>
      </w:r>
    </w:p>
    <w:p w14:paraId="4450154A" w14:textId="77777777" w:rsidR="002053A6" w:rsidRPr="00DE4AD8" w:rsidRDefault="002053A6" w:rsidP="00DE4AD8">
      <w:pPr>
        <w:ind w:left="567" w:right="539"/>
        <w:jc w:val="both"/>
        <w:rPr>
          <w:rFonts w:ascii="Palatino Linotype" w:hAnsi="Palatino Linotype"/>
          <w:b/>
          <w:i/>
        </w:rPr>
      </w:pPr>
      <w:r w:rsidRPr="00DE4AD8">
        <w:rPr>
          <w:rFonts w:ascii="Palatino Linotype" w:hAnsi="Palatino Linotype"/>
          <w:b/>
          <w:i/>
        </w:rPr>
        <w:t>(Énfasis añadido)</w:t>
      </w:r>
    </w:p>
    <w:p w14:paraId="4A80C66E" w14:textId="77777777" w:rsidR="002053A6" w:rsidRPr="00DE4AD8" w:rsidRDefault="002053A6" w:rsidP="00DE4AD8">
      <w:pPr>
        <w:spacing w:line="360" w:lineRule="auto"/>
        <w:contextualSpacing/>
        <w:jc w:val="both"/>
        <w:rPr>
          <w:rFonts w:ascii="Palatino Linotype" w:hAnsi="Palatino Linotype" w:cs="Tahoma"/>
          <w:sz w:val="22"/>
          <w:szCs w:val="22"/>
          <w:lang w:val="es-ES"/>
        </w:rPr>
      </w:pPr>
    </w:p>
    <w:p w14:paraId="14F7EF10" w14:textId="1B82E6EC" w:rsidR="002053A6" w:rsidRPr="00DE4AD8" w:rsidRDefault="002053A6" w:rsidP="00DE4AD8">
      <w:pPr>
        <w:spacing w:line="360" w:lineRule="auto"/>
        <w:contextualSpacing/>
        <w:jc w:val="both"/>
        <w:rPr>
          <w:rFonts w:ascii="Palatino Linotype" w:hAnsi="Palatino Linotype" w:cs="Tahoma"/>
          <w:szCs w:val="22"/>
          <w:lang w:val="es-ES"/>
        </w:rPr>
      </w:pPr>
      <w:r w:rsidRPr="00DE4AD8">
        <w:rPr>
          <w:rFonts w:ascii="Palatino Linotype" w:hAnsi="Palatino Linotype" w:cs="Tahoma"/>
          <w:szCs w:val="22"/>
          <w:lang w:val="es-ES"/>
        </w:rPr>
        <w:t xml:space="preserve">Es preciso recalcar que para el ejercicio fiscal 2022; los instrumentos que sirven de guía para la entrega de los informes trimestrales contemplan que la información deba entregarse en diversos formatos, algunos en </w:t>
      </w:r>
      <w:r w:rsidRPr="00DE4AD8">
        <w:rPr>
          <w:rFonts w:ascii="Palatino Linotype" w:hAnsi="Palatino Linotype" w:cs="Tahoma"/>
          <w:i/>
          <w:szCs w:val="22"/>
          <w:lang w:val="es-ES"/>
        </w:rPr>
        <w:t xml:space="preserve">pdf. </w:t>
      </w:r>
      <w:r w:rsidR="00A5444B" w:rsidRPr="00DE4AD8">
        <w:rPr>
          <w:rFonts w:ascii="Palatino Linotype" w:hAnsi="Palatino Linotype" w:cs="Tahoma"/>
          <w:szCs w:val="22"/>
          <w:lang w:val="es-ES"/>
        </w:rPr>
        <w:t>y</w:t>
      </w:r>
      <w:r w:rsidRPr="00DE4AD8">
        <w:rPr>
          <w:rFonts w:ascii="Palatino Linotype" w:hAnsi="Palatino Linotype" w:cs="Tahoma"/>
          <w:szCs w:val="22"/>
          <w:lang w:val="es-ES"/>
        </w:rPr>
        <w:t xml:space="preserve"> otros en </w:t>
      </w:r>
      <w:r w:rsidRPr="00DE4AD8">
        <w:rPr>
          <w:rFonts w:ascii="Palatino Linotype" w:hAnsi="Palatino Linotype" w:cs="Tahoma"/>
          <w:i/>
          <w:szCs w:val="22"/>
          <w:lang w:val="es-ES"/>
        </w:rPr>
        <w:t>XLS,</w:t>
      </w:r>
      <w:r w:rsidRPr="00DE4AD8">
        <w:rPr>
          <w:rFonts w:ascii="Palatino Linotype" w:hAnsi="Palatino Linotype" w:cs="Tahoma"/>
          <w:szCs w:val="22"/>
          <w:lang w:val="es-ES"/>
        </w:rPr>
        <w:t xml:space="preserve"> por lo que se advierte que </w:t>
      </w:r>
      <w:r w:rsidR="009C4A0D" w:rsidRPr="00DE4AD8">
        <w:rPr>
          <w:rFonts w:ascii="Palatino Linotype" w:hAnsi="Palatino Linotype" w:cs="Tahoma"/>
          <w:b/>
          <w:szCs w:val="22"/>
          <w:lang w:val="es-ES"/>
        </w:rPr>
        <w:t>EL SUJETO OBLIGADO</w:t>
      </w:r>
      <w:r w:rsidR="009C4A0D" w:rsidRPr="00DE4AD8">
        <w:rPr>
          <w:rFonts w:ascii="Palatino Linotype" w:hAnsi="Palatino Linotype" w:cs="Tahoma"/>
          <w:szCs w:val="22"/>
          <w:lang w:val="es-ES"/>
        </w:rPr>
        <w:t xml:space="preserve"> </w:t>
      </w:r>
      <w:r w:rsidRPr="00DE4AD8">
        <w:rPr>
          <w:rFonts w:ascii="Palatino Linotype" w:hAnsi="Palatino Linotype" w:cs="Tahoma"/>
          <w:szCs w:val="22"/>
          <w:lang w:val="es-ES"/>
        </w:rPr>
        <w:t>debe contar con la in</w:t>
      </w:r>
      <w:r w:rsidR="00A5444B" w:rsidRPr="00DE4AD8">
        <w:rPr>
          <w:rFonts w:ascii="Palatino Linotype" w:hAnsi="Palatino Linotype" w:cs="Tahoma"/>
          <w:szCs w:val="22"/>
          <w:lang w:val="es-ES"/>
        </w:rPr>
        <w:t xml:space="preserve">formación en diversos formatos los cuales </w:t>
      </w:r>
      <w:r w:rsidR="009C4A0D" w:rsidRPr="00DE4AD8">
        <w:rPr>
          <w:rFonts w:ascii="Palatino Linotype" w:hAnsi="Palatino Linotype" w:cs="Tahoma"/>
          <w:szCs w:val="22"/>
          <w:lang w:val="es-ES"/>
        </w:rPr>
        <w:t>son digitales</w:t>
      </w:r>
      <w:r w:rsidRPr="00DE4AD8">
        <w:rPr>
          <w:rFonts w:ascii="Palatino Linotype" w:hAnsi="Palatino Linotype" w:cs="Tahoma"/>
          <w:szCs w:val="22"/>
          <w:lang w:val="es-ES"/>
        </w:rPr>
        <w:t>.</w:t>
      </w:r>
    </w:p>
    <w:p w14:paraId="007603EA" w14:textId="2685BB58" w:rsidR="002053A6" w:rsidRPr="00DE4AD8" w:rsidRDefault="002053A6" w:rsidP="00DE4AD8">
      <w:pPr>
        <w:spacing w:before="100" w:beforeAutospacing="1" w:after="100" w:afterAutospacing="1" w:line="360" w:lineRule="auto"/>
        <w:jc w:val="both"/>
        <w:rPr>
          <w:rFonts w:ascii="Palatino Linotype" w:hAnsi="Palatino Linotype" w:cs="Tahoma"/>
          <w:lang w:val="es-ES"/>
        </w:rPr>
      </w:pPr>
      <w:r w:rsidRPr="00DE4AD8">
        <w:rPr>
          <w:rFonts w:ascii="Palatino Linotype" w:hAnsi="Palatino Linotype" w:cs="Tahoma"/>
          <w:lang w:val="es-ES"/>
        </w:rPr>
        <w:t xml:space="preserve">Así pues, se robustece la competencia con la que cuenta </w:t>
      </w:r>
      <w:r w:rsidR="009C4A0D" w:rsidRPr="00DE4AD8">
        <w:rPr>
          <w:rFonts w:ascii="Palatino Linotype" w:hAnsi="Palatino Linotype" w:cs="Tahoma"/>
          <w:b/>
          <w:lang w:val="es-ES"/>
        </w:rPr>
        <w:t>EL SUJETO OBLIGADO</w:t>
      </w:r>
      <w:r w:rsidR="009C4A0D" w:rsidRPr="00DE4AD8">
        <w:rPr>
          <w:rFonts w:ascii="Palatino Linotype" w:hAnsi="Palatino Linotype" w:cs="Tahoma"/>
          <w:lang w:val="es-ES"/>
        </w:rPr>
        <w:t xml:space="preserve"> </w:t>
      </w:r>
      <w:r w:rsidRPr="00DE4AD8">
        <w:rPr>
          <w:rFonts w:ascii="Palatino Linotype" w:hAnsi="Palatino Linotype" w:cs="Tahoma"/>
          <w:lang w:val="es-ES"/>
        </w:rPr>
        <w:t xml:space="preserve">para conocer, generar y archivar la información que fue solicitada por el </w:t>
      </w:r>
      <w:r w:rsidR="00A5444B" w:rsidRPr="00DE4AD8">
        <w:rPr>
          <w:rFonts w:ascii="Palatino Linotype" w:hAnsi="Palatino Linotype" w:cs="Tahoma"/>
          <w:lang w:val="es-ES"/>
        </w:rPr>
        <w:t>p</w:t>
      </w:r>
      <w:r w:rsidRPr="00DE4AD8">
        <w:rPr>
          <w:rFonts w:ascii="Palatino Linotype" w:hAnsi="Palatino Linotype" w:cs="Tahoma"/>
          <w:lang w:val="es-ES"/>
        </w:rPr>
        <w:t>articular</w:t>
      </w:r>
      <w:r w:rsidR="00A5444B" w:rsidRPr="00DE4AD8">
        <w:rPr>
          <w:rFonts w:ascii="Palatino Linotype" w:hAnsi="Palatino Linotype" w:cs="Tahoma"/>
          <w:lang w:val="es-ES"/>
        </w:rPr>
        <w:t>.</w:t>
      </w:r>
    </w:p>
    <w:p w14:paraId="00C3C0AA" w14:textId="50A07521" w:rsidR="006D5D8E" w:rsidRPr="00DE4AD8" w:rsidRDefault="006D5D8E" w:rsidP="00DE4AD8">
      <w:pPr>
        <w:spacing w:line="360" w:lineRule="auto"/>
        <w:contextualSpacing/>
        <w:jc w:val="both"/>
        <w:rPr>
          <w:rFonts w:ascii="Palatino Linotype" w:hAnsi="Palatino Linotype" w:cs="Tahoma"/>
          <w:bCs/>
        </w:rPr>
      </w:pPr>
      <w:r w:rsidRPr="00DE4AD8">
        <w:rPr>
          <w:rFonts w:ascii="Palatino Linotype" w:hAnsi="Palatino Linotype" w:cs="Tahoma"/>
          <w:bCs/>
        </w:rPr>
        <w:t xml:space="preserve">Ahora bien, es importante hacer un pronunciamiento respecto a la temporalidad de la información que habrá de ser entregada por el ente recurrido, ya que si bien, quedó establecido en párrafos anteriores la competencia para generar la información solicitada, es de resaltar que este Órgano Garante advierte que la información consiste en solicitar todos aquellos reportes trimestrales entregados al </w:t>
      </w:r>
      <w:r w:rsidRPr="00DE4AD8">
        <w:rPr>
          <w:rFonts w:ascii="Palatino Linotype" w:hAnsi="Palatino Linotype" w:cs="Tahoma"/>
          <w:b/>
          <w:bCs/>
        </w:rPr>
        <w:t xml:space="preserve">OSFEM </w:t>
      </w:r>
      <w:r w:rsidRPr="00DE4AD8">
        <w:rPr>
          <w:rFonts w:ascii="Palatino Linotype" w:hAnsi="Palatino Linotype" w:cs="Tahoma"/>
          <w:bCs/>
        </w:rPr>
        <w:t xml:space="preserve">del ejercicio </w:t>
      </w:r>
      <w:r w:rsidRPr="00DE4AD8">
        <w:rPr>
          <w:rFonts w:ascii="Palatino Linotype" w:hAnsi="Palatino Linotype" w:cs="Tahoma"/>
          <w:bCs/>
        </w:rPr>
        <w:lastRenderedPageBreak/>
        <w:t xml:space="preserve">fiscal 2022, motivo por el cual es importante recordar que al tratarse de “trimestres” los que son entregados a dicho Órgano de Fiscalización, estos últimos consisten en el reporte de: </w:t>
      </w:r>
    </w:p>
    <w:p w14:paraId="4AEA78E0" w14:textId="77777777" w:rsidR="00205FA7" w:rsidRPr="00DE4AD8" w:rsidRDefault="00205FA7" w:rsidP="00DE4AD8">
      <w:pPr>
        <w:spacing w:line="360" w:lineRule="auto"/>
        <w:contextualSpacing/>
        <w:jc w:val="both"/>
        <w:rPr>
          <w:rFonts w:ascii="Palatino Linotype" w:hAnsi="Palatino Linotype" w:cs="Tahoma"/>
          <w:bCs/>
          <w:sz w:val="12"/>
        </w:rPr>
      </w:pPr>
    </w:p>
    <w:p w14:paraId="40F9F7B3" w14:textId="59C1897B" w:rsidR="006D5D8E" w:rsidRPr="00DE4AD8" w:rsidRDefault="006D5D8E" w:rsidP="00DE4AD8">
      <w:pPr>
        <w:pStyle w:val="Prrafodelista"/>
        <w:numPr>
          <w:ilvl w:val="0"/>
          <w:numId w:val="16"/>
        </w:numPr>
        <w:spacing w:line="360" w:lineRule="auto"/>
        <w:ind w:left="1843"/>
        <w:contextualSpacing/>
        <w:jc w:val="both"/>
        <w:rPr>
          <w:rFonts w:ascii="Palatino Linotype" w:hAnsi="Palatino Linotype" w:cs="Tahoma"/>
          <w:bCs/>
        </w:rPr>
      </w:pPr>
      <w:r w:rsidRPr="00DE4AD8">
        <w:rPr>
          <w:rFonts w:ascii="Palatino Linotype" w:hAnsi="Palatino Linotype" w:cs="Tahoma"/>
          <w:bCs/>
        </w:rPr>
        <w:t>Primer trimestre (Enero, Febrero y Marzo).</w:t>
      </w:r>
    </w:p>
    <w:p w14:paraId="70C41E27" w14:textId="73C8ECCF" w:rsidR="006D5D8E" w:rsidRPr="00DE4AD8" w:rsidRDefault="006D5D8E" w:rsidP="00DE4AD8">
      <w:pPr>
        <w:pStyle w:val="Prrafodelista"/>
        <w:numPr>
          <w:ilvl w:val="0"/>
          <w:numId w:val="16"/>
        </w:numPr>
        <w:spacing w:line="360" w:lineRule="auto"/>
        <w:ind w:left="1843"/>
        <w:contextualSpacing/>
        <w:jc w:val="both"/>
        <w:rPr>
          <w:rFonts w:ascii="Palatino Linotype" w:hAnsi="Palatino Linotype" w:cs="Tahoma"/>
          <w:bCs/>
        </w:rPr>
      </w:pPr>
      <w:r w:rsidRPr="00DE4AD8">
        <w:rPr>
          <w:rFonts w:ascii="Palatino Linotype" w:hAnsi="Palatino Linotype" w:cs="Tahoma"/>
          <w:bCs/>
        </w:rPr>
        <w:t>Segundo trimestre (Abril, Mayo y Junio).</w:t>
      </w:r>
    </w:p>
    <w:p w14:paraId="2EC5C2A4" w14:textId="550F072A" w:rsidR="006D5D8E" w:rsidRPr="00DE4AD8" w:rsidRDefault="006D5D8E" w:rsidP="00DE4AD8">
      <w:pPr>
        <w:pStyle w:val="Prrafodelista"/>
        <w:numPr>
          <w:ilvl w:val="0"/>
          <w:numId w:val="16"/>
        </w:numPr>
        <w:spacing w:line="360" w:lineRule="auto"/>
        <w:ind w:left="1843"/>
        <w:contextualSpacing/>
        <w:jc w:val="both"/>
        <w:rPr>
          <w:rFonts w:ascii="Palatino Linotype" w:hAnsi="Palatino Linotype" w:cs="Tahoma"/>
          <w:bCs/>
        </w:rPr>
      </w:pPr>
      <w:r w:rsidRPr="00DE4AD8">
        <w:rPr>
          <w:rFonts w:ascii="Palatino Linotype" w:hAnsi="Palatino Linotype" w:cs="Tahoma"/>
          <w:bCs/>
        </w:rPr>
        <w:t>Tercer trimestre (Julio, Agosto y Septiembre).</w:t>
      </w:r>
    </w:p>
    <w:p w14:paraId="7E31BC3A" w14:textId="3C92A71B" w:rsidR="006D5D8E" w:rsidRPr="00DE4AD8" w:rsidRDefault="006D5D8E" w:rsidP="00DE4AD8">
      <w:pPr>
        <w:pStyle w:val="Prrafodelista"/>
        <w:numPr>
          <w:ilvl w:val="0"/>
          <w:numId w:val="16"/>
        </w:numPr>
        <w:spacing w:line="360" w:lineRule="auto"/>
        <w:ind w:left="1843"/>
        <w:contextualSpacing/>
        <w:jc w:val="both"/>
        <w:rPr>
          <w:rFonts w:ascii="Palatino Linotype" w:hAnsi="Palatino Linotype" w:cs="Tahoma"/>
          <w:bCs/>
        </w:rPr>
      </w:pPr>
      <w:r w:rsidRPr="00DE4AD8">
        <w:rPr>
          <w:rFonts w:ascii="Palatino Linotype" w:hAnsi="Palatino Linotype" w:cs="Tahoma"/>
          <w:bCs/>
        </w:rPr>
        <w:t>Cuarto Trimestre (Octubre, Noviembre y Diciembre)</w:t>
      </w:r>
    </w:p>
    <w:p w14:paraId="520FFA44" w14:textId="77777777" w:rsidR="00F75430" w:rsidRPr="00DE4AD8" w:rsidRDefault="00205FA7" w:rsidP="00DE4AD8">
      <w:pPr>
        <w:spacing w:before="100" w:beforeAutospacing="1" w:after="100" w:afterAutospacing="1" w:line="360" w:lineRule="auto"/>
        <w:jc w:val="both"/>
        <w:rPr>
          <w:rFonts w:ascii="Palatino Linotype" w:hAnsi="Palatino Linotype" w:cs="Tahoma"/>
          <w:bCs/>
        </w:rPr>
      </w:pPr>
      <w:r w:rsidRPr="00DE4AD8">
        <w:rPr>
          <w:rFonts w:ascii="Palatino Linotype" w:hAnsi="Palatino Linotype" w:cs="Tahoma"/>
          <w:bCs/>
        </w:rPr>
        <w:t xml:space="preserve">Por lo que cabe traer a contexto el acuerdo publicado en la Gaceta de Gobierno el veintiuno </w:t>
      </w:r>
      <w:r w:rsidR="00F75430" w:rsidRPr="00DE4AD8">
        <w:rPr>
          <w:rFonts w:ascii="Palatino Linotype" w:hAnsi="Palatino Linotype" w:cs="Tahoma"/>
          <w:bCs/>
        </w:rPr>
        <w:t xml:space="preserve">de febrero dos mil veintitrés con número: 04/2023, </w:t>
      </w:r>
      <w:r w:rsidRPr="00DE4AD8">
        <w:rPr>
          <w:rFonts w:ascii="Palatino Linotype" w:hAnsi="Palatino Linotype" w:cs="Tahoma"/>
          <w:bCs/>
        </w:rPr>
        <w:t xml:space="preserve">por el que se emite la calendarización para la entrega del cuarto informe trimestral 2022 de las entidades fiscalizables del </w:t>
      </w:r>
      <w:r w:rsidR="00F75430" w:rsidRPr="00DE4AD8">
        <w:rPr>
          <w:rFonts w:ascii="Palatino Linotype" w:hAnsi="Palatino Linotype" w:cs="Tahoma"/>
          <w:bCs/>
        </w:rPr>
        <w:t>E</w:t>
      </w:r>
      <w:r w:rsidRPr="00DE4AD8">
        <w:rPr>
          <w:rFonts w:ascii="Palatino Linotype" w:hAnsi="Palatino Linotype" w:cs="Tahoma"/>
          <w:bCs/>
        </w:rPr>
        <w:t xml:space="preserve">stado de </w:t>
      </w:r>
      <w:r w:rsidR="00F75430" w:rsidRPr="00DE4AD8">
        <w:rPr>
          <w:rFonts w:ascii="Palatino Linotype" w:hAnsi="Palatino Linotype" w:cs="Tahoma"/>
          <w:bCs/>
        </w:rPr>
        <w:t>M</w:t>
      </w:r>
      <w:r w:rsidRPr="00DE4AD8">
        <w:rPr>
          <w:rFonts w:ascii="Palatino Linotype" w:hAnsi="Palatino Linotype" w:cs="Tahoma"/>
          <w:bCs/>
        </w:rPr>
        <w:t>éxico, y los lineamientos, fechas de capacitación y calendarización para la integración y entrega de la cuenta pública municipal 2022</w:t>
      </w:r>
      <w:r w:rsidR="00F75430" w:rsidRPr="00DE4AD8">
        <w:rPr>
          <w:rStyle w:val="Refdenotaalpie"/>
          <w:rFonts w:ascii="Palatino Linotype" w:hAnsi="Palatino Linotype" w:cs="Tahoma"/>
          <w:bCs/>
        </w:rPr>
        <w:footnoteReference w:id="1"/>
      </w:r>
      <w:r w:rsidRPr="00DE4AD8">
        <w:rPr>
          <w:rFonts w:ascii="Palatino Linotype" w:hAnsi="Palatino Linotype" w:cs="Tahoma"/>
          <w:bCs/>
        </w:rPr>
        <w:t>.</w:t>
      </w:r>
    </w:p>
    <w:p w14:paraId="6F19475B" w14:textId="0BD5CD26" w:rsidR="00F75430" w:rsidRPr="00DE4AD8" w:rsidRDefault="00F75430" w:rsidP="00DE4AD8">
      <w:pPr>
        <w:spacing w:before="100" w:beforeAutospacing="1" w:after="100" w:afterAutospacing="1" w:line="360" w:lineRule="auto"/>
        <w:jc w:val="both"/>
        <w:rPr>
          <w:rFonts w:ascii="Palatino Linotype" w:hAnsi="Palatino Linotype" w:cs="Tahoma"/>
          <w:bCs/>
        </w:rPr>
      </w:pPr>
      <w:r w:rsidRPr="00DE4AD8">
        <w:rPr>
          <w:rFonts w:ascii="Palatino Linotype" w:hAnsi="Palatino Linotype" w:cs="Tahoma"/>
          <w:bCs/>
        </w:rPr>
        <w:t>En donde se advierte como “Acuerdo Quinto:</w:t>
      </w:r>
    </w:p>
    <w:p w14:paraId="242BF43D" w14:textId="35968A90" w:rsidR="00F75430" w:rsidRPr="00DE4AD8" w:rsidRDefault="00F75430" w:rsidP="00DE4AD8">
      <w:pPr>
        <w:ind w:left="851" w:right="902"/>
        <w:jc w:val="both"/>
        <w:rPr>
          <w:rFonts w:ascii="Palatino Linotype" w:hAnsi="Palatino Linotype" w:cs="Tahoma"/>
          <w:bCs/>
          <w:i/>
        </w:rPr>
      </w:pPr>
      <w:r w:rsidRPr="00DE4AD8">
        <w:rPr>
          <w:rFonts w:ascii="Palatino Linotype" w:hAnsi="Palatino Linotype" w:cs="Tahoma"/>
          <w:bCs/>
          <w:i/>
        </w:rPr>
        <w:t xml:space="preserve">“QUINTO. Las entidades fiscalizables municipales entregarán </w:t>
      </w:r>
      <w:r w:rsidRPr="00DE4AD8">
        <w:rPr>
          <w:rFonts w:ascii="Palatino Linotype" w:hAnsi="Palatino Linotype" w:cs="Tahoma"/>
          <w:b/>
          <w:bCs/>
          <w:i/>
        </w:rPr>
        <w:t>el Cuarto Informe Trimestral 2022</w:t>
      </w:r>
      <w:r w:rsidRPr="00DE4AD8">
        <w:rPr>
          <w:rFonts w:ascii="Palatino Linotype" w:hAnsi="Palatino Linotype" w:cs="Tahoma"/>
          <w:bCs/>
          <w:i/>
        </w:rPr>
        <w:t xml:space="preserve"> y la Cuenta Pública Municipal 2022, en un mismo acto, en las oficinas del Departamento de Oficialía de Partes, del Órgano Superior de Fiscalización del Estado de México, ubicadas en Calle Mariano Matamoros, número 106, Delegación Centro Histórico, Colonia Centro, Toluca de Lerdo, Estado de México, Código Postal 50000; en un horario de 9:00 a 18:00 horas, </w:t>
      </w:r>
      <w:r w:rsidRPr="00DE4AD8">
        <w:rPr>
          <w:rFonts w:ascii="Palatino Linotype" w:hAnsi="Palatino Linotype" w:cs="Tahoma"/>
          <w:b/>
          <w:bCs/>
          <w:i/>
        </w:rPr>
        <w:t>en las fechas y orden establecidos en el calendario del ANEXO TRES de este Acuerd</w:t>
      </w:r>
      <w:r w:rsidR="00430E37" w:rsidRPr="00DE4AD8">
        <w:rPr>
          <w:rFonts w:ascii="Palatino Linotype" w:hAnsi="Palatino Linotype" w:cs="Tahoma"/>
          <w:b/>
          <w:bCs/>
          <w:i/>
        </w:rPr>
        <w:t>o.”</w:t>
      </w:r>
    </w:p>
    <w:p w14:paraId="293F41C3" w14:textId="77777777" w:rsidR="006D5D8E" w:rsidRPr="00DE4AD8" w:rsidRDefault="006D5D8E" w:rsidP="00DE4AD8">
      <w:pPr>
        <w:spacing w:line="360" w:lineRule="auto"/>
        <w:contextualSpacing/>
        <w:jc w:val="both"/>
        <w:rPr>
          <w:rFonts w:ascii="Palatino Linotype" w:hAnsi="Palatino Linotype" w:cs="Tahoma"/>
          <w:bCs/>
        </w:rPr>
      </w:pPr>
    </w:p>
    <w:p w14:paraId="1634FEF7" w14:textId="75117444" w:rsidR="00430E37" w:rsidRPr="00DE4AD8" w:rsidRDefault="00430E37" w:rsidP="00DE4AD8">
      <w:pPr>
        <w:spacing w:line="360" w:lineRule="auto"/>
        <w:contextualSpacing/>
        <w:jc w:val="both"/>
        <w:rPr>
          <w:rFonts w:ascii="Palatino Linotype" w:hAnsi="Palatino Linotype" w:cs="Tahoma"/>
          <w:bCs/>
        </w:rPr>
      </w:pPr>
      <w:r w:rsidRPr="00DE4AD8">
        <w:rPr>
          <w:rFonts w:ascii="Palatino Linotype" w:hAnsi="Palatino Linotype" w:cs="Tahoma"/>
          <w:bCs/>
        </w:rPr>
        <w:lastRenderedPageBreak/>
        <w:t xml:space="preserve">Por lo que, el referido anexó tres contiene como información de nuestro más amplio interés lo siguiente: </w:t>
      </w:r>
    </w:p>
    <w:p w14:paraId="585D1EF9" w14:textId="44769160" w:rsidR="00430E37" w:rsidRPr="00DE4AD8" w:rsidRDefault="00A538E9" w:rsidP="00DE4AD8">
      <w:pPr>
        <w:spacing w:line="360" w:lineRule="auto"/>
        <w:contextualSpacing/>
        <w:jc w:val="center"/>
        <w:rPr>
          <w:rFonts w:ascii="Palatino Linotype" w:hAnsi="Palatino Linotype" w:cs="Tahoma"/>
          <w:bCs/>
        </w:rPr>
      </w:pPr>
      <w:r w:rsidRPr="00DE4AD8">
        <w:rPr>
          <w:noProof/>
          <w:lang w:eastAsia="es-MX"/>
        </w:rPr>
        <mc:AlternateContent>
          <mc:Choice Requires="wps">
            <w:drawing>
              <wp:anchor distT="0" distB="0" distL="114300" distR="114300" simplePos="0" relativeHeight="251676672" behindDoc="0" locked="0" layoutInCell="1" allowOverlap="1" wp14:anchorId="13B3D9C2" wp14:editId="6A62F917">
                <wp:simplePos x="0" y="0"/>
                <wp:positionH relativeFrom="column">
                  <wp:posOffset>491490</wp:posOffset>
                </wp:positionH>
                <wp:positionV relativeFrom="paragraph">
                  <wp:posOffset>5673090</wp:posOffset>
                </wp:positionV>
                <wp:extent cx="409575" cy="228600"/>
                <wp:effectExtent l="57150" t="38100" r="9525" b="114300"/>
                <wp:wrapNone/>
                <wp:docPr id="10" name="Flecha derecha 10"/>
                <wp:cNvGraphicFramePr/>
                <a:graphic xmlns:a="http://schemas.openxmlformats.org/drawingml/2006/main">
                  <a:graphicData uri="http://schemas.microsoft.com/office/word/2010/wordprocessingShape">
                    <wps:wsp>
                      <wps:cNvSpPr/>
                      <wps:spPr>
                        <a:xfrm>
                          <a:off x="0" y="0"/>
                          <a:ext cx="409575" cy="2286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19318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38.7pt;margin-top:446.7pt;width:32.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" adj="15572" fillcolor="red" strokecolor="red">
                <v:shadow on="t" color="black" opacity="22937f" origin=",.5" offset="0,.63889mm"/>
              </v:shape>
            </w:pict>
          </mc:Fallback>
        </mc:AlternateContent>
      </w:r>
      <w:r w:rsidRPr="00DE4AD8">
        <w:rPr>
          <w:noProof/>
          <w:lang w:eastAsia="es-MX"/>
        </w:rPr>
        <mc:AlternateContent>
          <mc:Choice Requires="wps">
            <w:drawing>
              <wp:anchor distT="0" distB="0" distL="114300" distR="114300" simplePos="0" relativeHeight="251674624" behindDoc="0" locked="0" layoutInCell="1" allowOverlap="1" wp14:anchorId="24D88499" wp14:editId="24A7E8F2">
                <wp:simplePos x="0" y="0"/>
                <wp:positionH relativeFrom="column">
                  <wp:posOffset>62865</wp:posOffset>
                </wp:positionH>
                <wp:positionV relativeFrom="paragraph">
                  <wp:posOffset>3653790</wp:posOffset>
                </wp:positionV>
                <wp:extent cx="504825" cy="428625"/>
                <wp:effectExtent l="57150" t="38100" r="66675" b="104775"/>
                <wp:wrapNone/>
                <wp:docPr id="9" name="Flecha derecha 9"/>
                <wp:cNvGraphicFramePr/>
                <a:graphic xmlns:a="http://schemas.openxmlformats.org/drawingml/2006/main">
                  <a:graphicData uri="http://schemas.microsoft.com/office/word/2010/wordprocessingShape">
                    <wps:wsp>
                      <wps:cNvSpPr/>
                      <wps:spPr>
                        <a:xfrm>
                          <a:off x="0" y="0"/>
                          <a:ext cx="504825" cy="4286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EE0099" id="Flecha derecha 9" o:spid="_x0000_s1026" type="#_x0000_t13" style="position:absolute;margin-left:4.95pt;margin-top:287.7pt;width:39.75pt;height:3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" adj="12430" fillcolor="red" strokecolor="red">
                <v:shadow on="t" color="black" opacity="22937f" origin=",.5" offset="0,.63889mm"/>
              </v:shape>
            </w:pict>
          </mc:Fallback>
        </mc:AlternateContent>
      </w:r>
      <w:r w:rsidRPr="00DE4AD8">
        <w:rPr>
          <w:noProof/>
          <w:lang w:eastAsia="es-MX"/>
        </w:rPr>
        <mc:AlternateContent>
          <mc:Choice Requires="wps">
            <w:drawing>
              <wp:anchor distT="0" distB="0" distL="114300" distR="114300" simplePos="0" relativeHeight="251673600" behindDoc="0" locked="0" layoutInCell="1" allowOverlap="1" wp14:anchorId="3D22737D" wp14:editId="03DE8343">
                <wp:simplePos x="0" y="0"/>
                <wp:positionH relativeFrom="column">
                  <wp:posOffset>986790</wp:posOffset>
                </wp:positionH>
                <wp:positionV relativeFrom="paragraph">
                  <wp:posOffset>5711190</wp:posOffset>
                </wp:positionV>
                <wp:extent cx="1314450" cy="190500"/>
                <wp:effectExtent l="57150" t="19050" r="76200" b="95250"/>
                <wp:wrapNone/>
                <wp:docPr id="8" name="Rectángulo 8"/>
                <wp:cNvGraphicFramePr/>
                <a:graphic xmlns:a="http://schemas.openxmlformats.org/drawingml/2006/main">
                  <a:graphicData uri="http://schemas.microsoft.com/office/word/2010/wordprocessingShape">
                    <wps:wsp>
                      <wps:cNvSpPr/>
                      <wps:spPr>
                        <a:xfrm>
                          <a:off x="0" y="0"/>
                          <a:ext cx="131445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95C552" id="Rectángulo 8" o:spid="_x0000_s1026" style="position:absolute;margin-left:77.7pt;margin-top:449.7pt;width:103.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" filled="f" strokecolor="red" strokeweight="1.5pt">
                <v:shadow on="t" color="black" opacity="22937f" origin=",.5" offset="0,.63889mm"/>
              </v:rect>
            </w:pict>
          </mc:Fallback>
        </mc:AlternateContent>
      </w:r>
      <w:r w:rsidRPr="00DE4AD8">
        <w:rPr>
          <w:noProof/>
          <w:lang w:eastAsia="es-MX"/>
        </w:rPr>
        <mc:AlternateContent>
          <mc:Choice Requires="wps">
            <w:drawing>
              <wp:anchor distT="0" distB="0" distL="114300" distR="114300" simplePos="0" relativeHeight="251671552" behindDoc="0" locked="0" layoutInCell="1" allowOverlap="1" wp14:anchorId="492A3F06" wp14:editId="6325AFB6">
                <wp:simplePos x="0" y="0"/>
                <wp:positionH relativeFrom="column">
                  <wp:posOffset>615315</wp:posOffset>
                </wp:positionH>
                <wp:positionV relativeFrom="paragraph">
                  <wp:posOffset>3006090</wp:posOffset>
                </wp:positionV>
                <wp:extent cx="285750" cy="1933575"/>
                <wp:effectExtent l="57150" t="19050" r="76200" b="104775"/>
                <wp:wrapNone/>
                <wp:docPr id="7" name="Rectángulo 7"/>
                <wp:cNvGraphicFramePr/>
                <a:graphic xmlns:a="http://schemas.openxmlformats.org/drawingml/2006/main">
                  <a:graphicData uri="http://schemas.microsoft.com/office/word/2010/wordprocessingShape">
                    <wps:wsp>
                      <wps:cNvSpPr/>
                      <wps:spPr>
                        <a:xfrm>
                          <a:off x="0" y="0"/>
                          <a:ext cx="285750" cy="19335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4570A2" id="Rectángulo 7" o:spid="_x0000_s1026" style="position:absolute;margin-left:48.45pt;margin-top:236.7pt;width:22.5pt;height:15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" filled="f" strokecolor="red" strokeweight="1.5pt">
                <v:shadow on="t" color="black" opacity="22937f" origin=",.5" offset="0,.63889mm"/>
              </v:rect>
            </w:pict>
          </mc:Fallback>
        </mc:AlternateContent>
      </w:r>
      <w:r w:rsidRPr="00DE4AD8">
        <w:rPr>
          <w:noProof/>
          <w:lang w:eastAsia="es-MX"/>
        </w:rPr>
        <w:drawing>
          <wp:inline distT="0" distB="0" distL="0" distR="0" wp14:anchorId="088BC5AB" wp14:editId="40E6A89D">
            <wp:extent cx="4814128" cy="6172200"/>
            <wp:effectExtent l="152400" t="152400" r="367665" b="3619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1170" cy="6181229"/>
                    </a:xfrm>
                    <a:prstGeom prst="rect">
                      <a:avLst/>
                    </a:prstGeom>
                    <a:ln>
                      <a:noFill/>
                    </a:ln>
                    <a:effectLst>
                      <a:outerShdw blurRad="292100" dist="139700" dir="2700000" algn="tl" rotWithShape="0">
                        <a:srgbClr val="333333">
                          <a:alpha val="65000"/>
                        </a:srgbClr>
                      </a:outerShdw>
                    </a:effectLst>
                  </pic:spPr>
                </pic:pic>
              </a:graphicData>
            </a:graphic>
          </wp:inline>
        </w:drawing>
      </w:r>
    </w:p>
    <w:p w14:paraId="1DFF9630" w14:textId="7E141908" w:rsidR="00E746F9" w:rsidRPr="00DE4AD8" w:rsidRDefault="00F93EB1" w:rsidP="00DE4AD8">
      <w:pPr>
        <w:spacing w:before="100" w:beforeAutospacing="1" w:after="100" w:afterAutospacing="1" w:line="360" w:lineRule="auto"/>
        <w:jc w:val="both"/>
        <w:rPr>
          <w:rFonts w:ascii="Palatino Linotype" w:hAnsi="Palatino Linotype" w:cs="Tahoma"/>
          <w:bCs/>
        </w:rPr>
      </w:pPr>
      <w:r w:rsidRPr="00DE4AD8">
        <w:rPr>
          <w:rFonts w:ascii="Palatino Linotype" w:hAnsi="Palatino Linotype" w:cs="Tahoma"/>
          <w:bCs/>
        </w:rPr>
        <w:lastRenderedPageBreak/>
        <w:t xml:space="preserve">Por lo anterior, es importante hacer del conocimiento a las partes que, aún y cuando la solicitud consiste en requerir los informes trimestrales del ejercicio fiscal 2022, es importante señalar que la petición fue clara, y solicita aquellos informes que hayan sido entregados al </w:t>
      </w:r>
      <w:r w:rsidRPr="00DE4AD8">
        <w:rPr>
          <w:rFonts w:ascii="Palatino Linotype" w:hAnsi="Palatino Linotype" w:cs="Tahoma"/>
          <w:b/>
          <w:bCs/>
        </w:rPr>
        <w:t xml:space="preserve">OSFEM, </w:t>
      </w:r>
      <w:r w:rsidRPr="00DE4AD8">
        <w:rPr>
          <w:rFonts w:ascii="Palatino Linotype" w:hAnsi="Palatino Linotype" w:cs="Tahoma"/>
          <w:bCs/>
        </w:rPr>
        <w:t>por lo que de acuerdo a lo que se expone en párrafos anteriores, el cua</w:t>
      </w:r>
      <w:r w:rsidR="00E746F9" w:rsidRPr="00DE4AD8">
        <w:rPr>
          <w:rFonts w:ascii="Palatino Linotype" w:hAnsi="Palatino Linotype" w:cs="Tahoma"/>
          <w:bCs/>
        </w:rPr>
        <w:t>r</w:t>
      </w:r>
      <w:r w:rsidRPr="00DE4AD8">
        <w:rPr>
          <w:rFonts w:ascii="Palatino Linotype" w:hAnsi="Palatino Linotype" w:cs="Tahoma"/>
          <w:bCs/>
        </w:rPr>
        <w:t>to trimestre debió haber sido proporcionado hasta el 15 de marzo de 202</w:t>
      </w:r>
      <w:r w:rsidR="00E746F9" w:rsidRPr="00DE4AD8">
        <w:rPr>
          <w:rFonts w:ascii="Palatino Linotype" w:hAnsi="Palatino Linotype" w:cs="Tahoma"/>
          <w:bCs/>
        </w:rPr>
        <w:t>3</w:t>
      </w:r>
      <w:r w:rsidRPr="00DE4AD8">
        <w:rPr>
          <w:rFonts w:ascii="Palatino Linotype" w:hAnsi="Palatino Linotype" w:cs="Tahoma"/>
          <w:bCs/>
        </w:rPr>
        <w:t>, esto es</w:t>
      </w:r>
      <w:r w:rsidR="00E746F9" w:rsidRPr="00DE4AD8">
        <w:rPr>
          <w:rFonts w:ascii="Palatino Linotype" w:hAnsi="Palatino Linotype" w:cs="Tahoma"/>
          <w:bCs/>
        </w:rPr>
        <w:t>,</w:t>
      </w:r>
      <w:r w:rsidRPr="00DE4AD8">
        <w:rPr>
          <w:rFonts w:ascii="Palatino Linotype" w:hAnsi="Palatino Linotype" w:cs="Tahoma"/>
          <w:bCs/>
        </w:rPr>
        <w:t xml:space="preserve"> </w:t>
      </w:r>
      <w:r w:rsidRPr="00DE4AD8">
        <w:rPr>
          <w:rFonts w:ascii="Palatino Linotype" w:hAnsi="Palatino Linotype" w:cs="Tahoma"/>
          <w:b/>
          <w:bCs/>
          <w:u w:val="single"/>
        </w:rPr>
        <w:t>58 días naturales posteriores a la presentación de la solicitud de mérito</w:t>
      </w:r>
      <w:r w:rsidRPr="00DE4AD8">
        <w:rPr>
          <w:rFonts w:ascii="Palatino Linotype" w:hAnsi="Palatino Linotype" w:cs="Tahoma"/>
          <w:bCs/>
        </w:rPr>
        <w:t xml:space="preserve">, por lo que a la fecha de la </w:t>
      </w:r>
      <w:r w:rsidR="00E746F9" w:rsidRPr="00DE4AD8">
        <w:rPr>
          <w:rFonts w:ascii="Palatino Linotype" w:hAnsi="Palatino Linotype" w:cs="Tahoma"/>
          <w:bCs/>
        </w:rPr>
        <w:t xml:space="preserve">solicitud (16 de enero de 2023) la información concerniente al </w:t>
      </w:r>
      <w:r w:rsidR="00DE4AD8" w:rsidRPr="00DE4AD8">
        <w:rPr>
          <w:rFonts w:ascii="Palatino Linotype" w:hAnsi="Palatino Linotype" w:cs="Tahoma"/>
          <w:bCs/>
        </w:rPr>
        <w:t>cuarto</w:t>
      </w:r>
      <w:r w:rsidR="00E746F9" w:rsidRPr="00DE4AD8">
        <w:rPr>
          <w:rFonts w:ascii="Palatino Linotype" w:hAnsi="Palatino Linotype" w:cs="Tahoma"/>
          <w:bCs/>
        </w:rPr>
        <w:t xml:space="preserve"> trimestre del ejercicio fiscal 2022, aún no había sido generado ni entregado. Al respecto, las partes deben tener en cuenta que los Sujetos Obligados únicamente se encuentran constreñidos a entregar la información tal y como obra en sus archivos al momento de la solicitud de información; ello de conformidad con lo dispuesto en el artículo 12 de la Ley de Transparencia y Acceso a la Información Pública del Estado de México y Municipios.</w:t>
      </w:r>
    </w:p>
    <w:p w14:paraId="0FA6916E" w14:textId="226204DC" w:rsidR="00E746F9" w:rsidRPr="00DE4AD8" w:rsidRDefault="00E746F9" w:rsidP="00DE4AD8">
      <w:pPr>
        <w:spacing w:before="100" w:beforeAutospacing="1" w:after="100" w:afterAutospacing="1" w:line="360" w:lineRule="auto"/>
        <w:jc w:val="both"/>
        <w:rPr>
          <w:rFonts w:ascii="Palatino Linotype" w:hAnsi="Palatino Linotype" w:cs="Tahoma"/>
          <w:bCs/>
        </w:rPr>
      </w:pPr>
      <w:r w:rsidRPr="00DE4AD8">
        <w:rPr>
          <w:rFonts w:ascii="Palatino Linotype" w:hAnsi="Palatino Linotype" w:cs="Tahoma"/>
          <w:bCs/>
        </w:rPr>
        <w:t xml:space="preserve">Además, no cuentan con la obligación de generar documentos futuros o nuevos; inclusive se debe prever el principio general del derecho que estipula, que no se puede estar obligado a lo imposible; en atención a todo ello, es inviable ordenar o solicitar información que deba generarse en fechas posteriores a aquella en la que ingresó la solicitud, pues </w:t>
      </w:r>
      <w:r w:rsidR="00A27B18" w:rsidRPr="00DE4AD8">
        <w:rPr>
          <w:rFonts w:ascii="Palatino Linotype" w:hAnsi="Palatino Linotype" w:cs="Tahoma"/>
          <w:b/>
          <w:bCs/>
        </w:rPr>
        <w:t>EL SUJETO OBLIGADO</w:t>
      </w:r>
      <w:r w:rsidR="00A27B18" w:rsidRPr="00DE4AD8">
        <w:rPr>
          <w:rFonts w:ascii="Palatino Linotype" w:hAnsi="Palatino Linotype" w:cs="Tahoma"/>
          <w:bCs/>
        </w:rPr>
        <w:t xml:space="preserve"> </w:t>
      </w:r>
      <w:r w:rsidRPr="00DE4AD8">
        <w:rPr>
          <w:rFonts w:ascii="Palatino Linotype" w:hAnsi="Palatino Linotype" w:cs="Tahoma"/>
          <w:bCs/>
        </w:rPr>
        <w:t xml:space="preserve">se vería imposibilitado a colmar los requerimientos de los </w:t>
      </w:r>
      <w:r w:rsidR="00A27B18" w:rsidRPr="00DE4AD8">
        <w:rPr>
          <w:rFonts w:ascii="Palatino Linotype" w:hAnsi="Palatino Linotype" w:cs="Tahoma"/>
          <w:bCs/>
        </w:rPr>
        <w:t>p</w:t>
      </w:r>
      <w:r w:rsidRPr="00DE4AD8">
        <w:rPr>
          <w:rFonts w:ascii="Palatino Linotype" w:hAnsi="Palatino Linotype" w:cs="Tahoma"/>
          <w:bCs/>
        </w:rPr>
        <w:t>articulares; ya que a esa fecha no habría generado la información porque son hechos posteriores, futuros e inciertos.</w:t>
      </w:r>
    </w:p>
    <w:p w14:paraId="7ACAA470" w14:textId="0B1F6D88" w:rsidR="006D5D8E" w:rsidRPr="00DE4AD8" w:rsidRDefault="00E746F9" w:rsidP="00DE4AD8">
      <w:pPr>
        <w:spacing w:line="360" w:lineRule="auto"/>
        <w:contextualSpacing/>
        <w:jc w:val="both"/>
        <w:rPr>
          <w:rFonts w:ascii="Palatino Linotype" w:hAnsi="Palatino Linotype" w:cs="Tahoma"/>
          <w:bCs/>
        </w:rPr>
      </w:pPr>
      <w:r w:rsidRPr="00DE4AD8">
        <w:rPr>
          <w:rFonts w:ascii="Palatino Linotype" w:hAnsi="Palatino Linotype" w:cs="Tahoma"/>
          <w:bCs/>
        </w:rPr>
        <w:t xml:space="preserve">Así pues, este </w:t>
      </w:r>
      <w:r w:rsidR="00A27B18" w:rsidRPr="00DE4AD8">
        <w:rPr>
          <w:rFonts w:ascii="Palatino Linotype" w:hAnsi="Palatino Linotype" w:cs="Tahoma"/>
          <w:bCs/>
        </w:rPr>
        <w:t>Órgano</w:t>
      </w:r>
      <w:r w:rsidRPr="00DE4AD8">
        <w:rPr>
          <w:rFonts w:ascii="Palatino Linotype" w:hAnsi="Palatino Linotype" w:cs="Tahoma"/>
          <w:bCs/>
        </w:rPr>
        <w:t xml:space="preserve"> Garante, advierte que el periodo de la información </w:t>
      </w:r>
      <w:r w:rsidR="00A27B18" w:rsidRPr="00DE4AD8">
        <w:rPr>
          <w:rFonts w:ascii="Palatino Linotype" w:hAnsi="Palatino Linotype" w:cs="Tahoma"/>
          <w:bCs/>
        </w:rPr>
        <w:t xml:space="preserve">que </w:t>
      </w:r>
      <w:r w:rsidRPr="00DE4AD8">
        <w:rPr>
          <w:rFonts w:ascii="Palatino Linotype" w:hAnsi="Palatino Linotype" w:cs="Tahoma"/>
          <w:bCs/>
        </w:rPr>
        <w:t xml:space="preserve">deberá </w:t>
      </w:r>
      <w:r w:rsidR="00A27B18" w:rsidRPr="00DE4AD8">
        <w:rPr>
          <w:rFonts w:ascii="Palatino Linotype" w:hAnsi="Palatino Linotype" w:cs="Tahoma"/>
          <w:bCs/>
        </w:rPr>
        <w:t xml:space="preserve">de </w:t>
      </w:r>
      <w:r w:rsidRPr="00DE4AD8">
        <w:rPr>
          <w:rFonts w:ascii="Palatino Linotype" w:hAnsi="Palatino Linotype" w:cs="Tahoma"/>
          <w:bCs/>
        </w:rPr>
        <w:t xml:space="preserve">ser </w:t>
      </w:r>
      <w:r w:rsidR="00A27B18" w:rsidRPr="00DE4AD8">
        <w:rPr>
          <w:rFonts w:ascii="Palatino Linotype" w:hAnsi="Palatino Linotype" w:cs="Tahoma"/>
          <w:bCs/>
        </w:rPr>
        <w:t xml:space="preserve">entregada será consistente en los tres primeros reportes trimestrales entregados al </w:t>
      </w:r>
      <w:r w:rsidR="00A27B18" w:rsidRPr="00DE4AD8">
        <w:rPr>
          <w:rFonts w:ascii="Palatino Linotype" w:hAnsi="Palatino Linotype" w:cs="Tahoma"/>
          <w:b/>
          <w:bCs/>
        </w:rPr>
        <w:t xml:space="preserve">OSFEM </w:t>
      </w:r>
      <w:r w:rsidRPr="00DE4AD8">
        <w:rPr>
          <w:rFonts w:ascii="Palatino Linotype" w:hAnsi="Palatino Linotype" w:cs="Tahoma"/>
          <w:bCs/>
        </w:rPr>
        <w:t xml:space="preserve">del </w:t>
      </w:r>
      <w:r w:rsidR="00A27B18" w:rsidRPr="00DE4AD8">
        <w:rPr>
          <w:rFonts w:ascii="Palatino Linotype" w:hAnsi="Palatino Linotype" w:cs="Tahoma"/>
          <w:bCs/>
        </w:rPr>
        <w:t>ejercicio fiscal 2022</w:t>
      </w:r>
      <w:r w:rsidRPr="00DE4AD8">
        <w:rPr>
          <w:rFonts w:ascii="Palatino Linotype" w:hAnsi="Palatino Linotype" w:cs="Tahoma"/>
          <w:bCs/>
        </w:rPr>
        <w:t>.</w:t>
      </w:r>
    </w:p>
    <w:p w14:paraId="3894F54B" w14:textId="0804F4F5" w:rsidR="00A5444B" w:rsidRPr="00DE4AD8" w:rsidRDefault="00EE24BD" w:rsidP="00DE4AD8">
      <w:pPr>
        <w:spacing w:line="360" w:lineRule="auto"/>
        <w:contextualSpacing/>
        <w:jc w:val="both"/>
        <w:rPr>
          <w:rFonts w:ascii="Palatino Linotype" w:hAnsi="Palatino Linotype" w:cs="Tahoma"/>
          <w:bCs/>
        </w:rPr>
      </w:pPr>
      <w:r w:rsidRPr="00DE4AD8">
        <w:rPr>
          <w:rFonts w:ascii="Palatino Linotype" w:hAnsi="Palatino Linotype" w:cs="Tahoma"/>
          <w:bCs/>
        </w:rPr>
        <w:lastRenderedPageBreak/>
        <w:t>Por otro lado,</w:t>
      </w:r>
      <w:r w:rsidR="00A5444B" w:rsidRPr="00DE4AD8">
        <w:rPr>
          <w:rFonts w:ascii="Palatino Linotype" w:hAnsi="Palatino Linotype" w:cs="Tahoma"/>
          <w:bCs/>
        </w:rPr>
        <w:t xml:space="preserve"> para el caso de que la información que se </w:t>
      </w:r>
      <w:r w:rsidR="00DE4AD8" w:rsidRPr="00DE4AD8">
        <w:rPr>
          <w:rFonts w:ascii="Palatino Linotype" w:hAnsi="Palatino Linotype" w:cs="Tahoma"/>
          <w:bCs/>
        </w:rPr>
        <w:t>ordena</w:t>
      </w:r>
      <w:r w:rsidR="00A5444B" w:rsidRPr="00DE4AD8">
        <w:rPr>
          <w:rFonts w:ascii="Palatino Linotype" w:hAnsi="Palatino Linotype" w:cs="Tahoma"/>
          <w:bCs/>
        </w:rPr>
        <w:t xml:space="preserve">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4593062D" w14:textId="77777777" w:rsidR="00A5444B" w:rsidRPr="00DE4AD8" w:rsidRDefault="00A5444B" w:rsidP="00DE4AD8">
      <w:pPr>
        <w:spacing w:line="360" w:lineRule="auto"/>
        <w:contextualSpacing/>
        <w:jc w:val="both"/>
        <w:rPr>
          <w:rFonts w:ascii="Palatino Linotype" w:hAnsi="Palatino Linotype" w:cs="Tahoma"/>
          <w:bCs/>
          <w:iCs/>
        </w:rPr>
      </w:pPr>
    </w:p>
    <w:p w14:paraId="3460D493"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01C7D848" w14:textId="77777777" w:rsidR="00A5444B" w:rsidRPr="00DE4AD8" w:rsidRDefault="00A5444B" w:rsidP="00DE4AD8">
      <w:pPr>
        <w:spacing w:line="360" w:lineRule="auto"/>
        <w:contextualSpacing/>
        <w:jc w:val="both"/>
        <w:rPr>
          <w:rFonts w:ascii="Palatino Linotype" w:hAnsi="Palatino Linotype" w:cs="Tahoma"/>
          <w:bCs/>
          <w:iCs/>
        </w:rPr>
      </w:pPr>
    </w:p>
    <w:p w14:paraId="6AC10391"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9B2C17A" w14:textId="77777777" w:rsidR="00A5444B" w:rsidRPr="00DE4AD8" w:rsidRDefault="00A5444B" w:rsidP="00DE4AD8">
      <w:pPr>
        <w:spacing w:line="360" w:lineRule="auto"/>
        <w:contextualSpacing/>
        <w:jc w:val="both"/>
        <w:rPr>
          <w:rFonts w:ascii="Palatino Linotype" w:hAnsi="Palatino Linotype" w:cs="Tahoma"/>
          <w:bCs/>
          <w:iCs/>
        </w:rPr>
      </w:pPr>
    </w:p>
    <w:p w14:paraId="29B509BD"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214355C7" w14:textId="77777777" w:rsidR="00A5444B" w:rsidRPr="00DE4AD8" w:rsidRDefault="00A5444B" w:rsidP="00DE4AD8">
      <w:pPr>
        <w:spacing w:line="360" w:lineRule="auto"/>
        <w:contextualSpacing/>
        <w:jc w:val="both"/>
        <w:rPr>
          <w:rFonts w:ascii="Palatino Linotype" w:hAnsi="Palatino Linotype" w:cs="Tahoma"/>
          <w:bCs/>
          <w:iCs/>
        </w:rPr>
      </w:pPr>
    </w:p>
    <w:p w14:paraId="2F3E7D06"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0B4F1ED5" w14:textId="77777777" w:rsidR="00A5444B" w:rsidRPr="00DE4AD8" w:rsidRDefault="00A5444B" w:rsidP="00DE4AD8">
      <w:pPr>
        <w:spacing w:line="360" w:lineRule="auto"/>
        <w:contextualSpacing/>
        <w:jc w:val="both"/>
        <w:rPr>
          <w:rFonts w:ascii="Palatino Linotype" w:hAnsi="Palatino Linotype" w:cs="Tahoma"/>
          <w:bCs/>
          <w:iCs/>
        </w:rPr>
      </w:pPr>
    </w:p>
    <w:p w14:paraId="755E8813"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69731AB" w14:textId="77777777" w:rsidR="00A5444B" w:rsidRPr="00DE4AD8" w:rsidRDefault="00A5444B" w:rsidP="00DE4AD8">
      <w:pPr>
        <w:spacing w:line="360" w:lineRule="auto"/>
        <w:contextualSpacing/>
        <w:jc w:val="both"/>
        <w:rPr>
          <w:rFonts w:ascii="Palatino Linotype" w:hAnsi="Palatino Linotype" w:cs="Tahoma"/>
          <w:bCs/>
          <w:iCs/>
        </w:rPr>
      </w:pPr>
    </w:p>
    <w:p w14:paraId="31595533"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En términos de lo expuesto, la documentación y aquellos datos que se consideren confidenciales, serán una limitante del derecho de acceso a la información, siempre y cuando:</w:t>
      </w:r>
    </w:p>
    <w:p w14:paraId="4B264477" w14:textId="77777777" w:rsidR="00A5444B" w:rsidRPr="00DE4AD8" w:rsidRDefault="00A5444B" w:rsidP="00DE4AD8">
      <w:pPr>
        <w:spacing w:line="360" w:lineRule="auto"/>
        <w:contextualSpacing/>
        <w:jc w:val="both"/>
        <w:rPr>
          <w:rFonts w:ascii="Palatino Linotype" w:hAnsi="Palatino Linotype" w:cs="Tahoma"/>
          <w:bCs/>
          <w:iCs/>
        </w:rPr>
      </w:pPr>
    </w:p>
    <w:p w14:paraId="161D7940" w14:textId="77777777" w:rsidR="00A5444B" w:rsidRPr="00DE4AD8" w:rsidRDefault="00A5444B" w:rsidP="00DE4AD8">
      <w:pPr>
        <w:numPr>
          <w:ilvl w:val="0"/>
          <w:numId w:val="8"/>
        </w:numPr>
        <w:spacing w:line="360" w:lineRule="auto"/>
        <w:contextualSpacing/>
        <w:jc w:val="both"/>
        <w:rPr>
          <w:rFonts w:ascii="Palatino Linotype" w:hAnsi="Palatino Linotype" w:cs="Tahoma"/>
          <w:bCs/>
          <w:iCs/>
        </w:rPr>
      </w:pPr>
      <w:r w:rsidRPr="00DE4AD8">
        <w:rPr>
          <w:rFonts w:ascii="Palatino Linotype" w:hAnsi="Palatino Linotype" w:cs="Tahoma"/>
          <w:bCs/>
          <w:iCs/>
        </w:rPr>
        <w:t xml:space="preserve">Se trate de datos personales o información privada; esto es, información concerniente a una persona física o jurídico colectiva y que ésta sea identificada o identificable. </w:t>
      </w:r>
    </w:p>
    <w:p w14:paraId="03C154EF" w14:textId="77777777" w:rsidR="00A5444B" w:rsidRPr="00DE4AD8" w:rsidRDefault="00A5444B" w:rsidP="00DE4AD8">
      <w:pPr>
        <w:numPr>
          <w:ilvl w:val="0"/>
          <w:numId w:val="8"/>
        </w:numPr>
        <w:spacing w:line="360" w:lineRule="auto"/>
        <w:contextualSpacing/>
        <w:jc w:val="both"/>
        <w:rPr>
          <w:rFonts w:ascii="Palatino Linotype" w:hAnsi="Palatino Linotype" w:cs="Tahoma"/>
          <w:bCs/>
          <w:iCs/>
        </w:rPr>
      </w:pPr>
      <w:r w:rsidRPr="00DE4AD8">
        <w:rPr>
          <w:rFonts w:ascii="Palatino Linotype" w:hAnsi="Palatino Linotype" w:cs="Tahoma"/>
          <w:bCs/>
          <w:iCs/>
        </w:rPr>
        <w:t xml:space="preserve">Para la difusión de los datos, se requiera el consentimiento del titular. </w:t>
      </w:r>
    </w:p>
    <w:p w14:paraId="2AE40FA5" w14:textId="77777777" w:rsidR="00A5444B" w:rsidRPr="00DE4AD8" w:rsidRDefault="00A5444B" w:rsidP="00DE4AD8">
      <w:pPr>
        <w:spacing w:line="360" w:lineRule="auto"/>
        <w:contextualSpacing/>
        <w:jc w:val="both"/>
        <w:rPr>
          <w:rFonts w:ascii="Palatino Linotype" w:hAnsi="Palatino Linotype" w:cs="Tahoma"/>
          <w:bCs/>
          <w:iCs/>
        </w:rPr>
      </w:pPr>
    </w:p>
    <w:p w14:paraId="0A38F6F9"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667739E" w14:textId="77777777" w:rsidR="00A5444B" w:rsidRPr="00DE4AD8" w:rsidRDefault="00A5444B" w:rsidP="00DE4AD8">
      <w:pPr>
        <w:spacing w:line="360" w:lineRule="auto"/>
        <w:contextualSpacing/>
        <w:jc w:val="both"/>
        <w:rPr>
          <w:rFonts w:ascii="Palatino Linotype" w:hAnsi="Palatino Linotype" w:cs="Tahoma"/>
          <w:bCs/>
          <w:iCs/>
        </w:rPr>
      </w:pPr>
    </w:p>
    <w:p w14:paraId="09CB40FB"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Además, en el artículo 5° de dicho ordenamiento jurídico, establece que es la Ley aplicable para todo tratamiento de datos personales.</w:t>
      </w:r>
    </w:p>
    <w:p w14:paraId="558882B9" w14:textId="77777777" w:rsidR="00A5444B" w:rsidRPr="00DE4AD8" w:rsidRDefault="00A5444B" w:rsidP="00DE4AD8">
      <w:pPr>
        <w:spacing w:line="360" w:lineRule="auto"/>
        <w:contextualSpacing/>
        <w:jc w:val="both"/>
        <w:rPr>
          <w:rFonts w:ascii="Palatino Linotype" w:hAnsi="Palatino Linotype" w:cs="Tahoma"/>
          <w:bCs/>
          <w:iCs/>
        </w:rPr>
      </w:pPr>
    </w:p>
    <w:p w14:paraId="710BCD1E"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CC8F6E6" w14:textId="77777777" w:rsidR="00A5444B" w:rsidRPr="00DE4AD8" w:rsidRDefault="00A5444B" w:rsidP="00DE4AD8">
      <w:pPr>
        <w:spacing w:line="360" w:lineRule="auto"/>
        <w:contextualSpacing/>
        <w:jc w:val="both"/>
        <w:rPr>
          <w:rFonts w:ascii="Palatino Linotype" w:hAnsi="Palatino Linotype" w:cs="Tahoma"/>
          <w:bCs/>
          <w:iCs/>
        </w:rPr>
      </w:pPr>
    </w:p>
    <w:p w14:paraId="74B4D142"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w:t>
      </w:r>
      <w:r w:rsidRPr="00DE4AD8">
        <w:rPr>
          <w:rFonts w:ascii="Palatino Linotype" w:hAnsi="Palatino Linotype" w:cs="Tahoma"/>
          <w:bCs/>
          <w:iCs/>
        </w:rPr>
        <w:lastRenderedPageBreak/>
        <w:t>constituyen datos personales. En este sentido, cualquier información que por sí sola o relacionada con otra permita hacer identificable a una persona, es un dato personal, susceptible de ser clasificado.</w:t>
      </w:r>
    </w:p>
    <w:p w14:paraId="57CCCCFB" w14:textId="77777777" w:rsidR="00A5444B" w:rsidRPr="00DE4AD8" w:rsidRDefault="00A5444B" w:rsidP="00DE4AD8">
      <w:pPr>
        <w:spacing w:line="360" w:lineRule="auto"/>
        <w:contextualSpacing/>
        <w:jc w:val="both"/>
        <w:rPr>
          <w:rFonts w:ascii="Palatino Linotype" w:hAnsi="Palatino Linotype" w:cs="Tahoma"/>
          <w:bCs/>
          <w:iCs/>
        </w:rPr>
      </w:pPr>
    </w:p>
    <w:p w14:paraId="66E0AAB3" w14:textId="51B0F809"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 xml:space="preserve">En este contexto, la confidencialidad de los datos </w:t>
      </w:r>
      <w:r w:rsidR="00DE4AD8" w:rsidRPr="00DE4AD8">
        <w:rPr>
          <w:rFonts w:ascii="Palatino Linotype" w:hAnsi="Palatino Linotype" w:cs="Tahoma"/>
          <w:bCs/>
          <w:iCs/>
        </w:rPr>
        <w:t>personales</w:t>
      </w:r>
      <w:r w:rsidRPr="00DE4AD8">
        <w:rPr>
          <w:rFonts w:ascii="Palatino Linotype" w:hAnsi="Palatino Linotype" w:cs="Tahoma"/>
          <w:bCs/>
          <w:iCs/>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40175FC" w14:textId="77777777" w:rsidR="00A5444B" w:rsidRPr="00DE4AD8" w:rsidRDefault="00A5444B" w:rsidP="00DE4AD8">
      <w:pPr>
        <w:spacing w:line="360" w:lineRule="auto"/>
        <w:contextualSpacing/>
        <w:jc w:val="both"/>
        <w:rPr>
          <w:rFonts w:ascii="Palatino Linotype" w:hAnsi="Palatino Linotype" w:cs="Tahoma"/>
          <w:bCs/>
          <w:iCs/>
        </w:rPr>
      </w:pPr>
    </w:p>
    <w:p w14:paraId="57182009"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De tal suerte, las instituciones públicas tienen la doble responsabilidad, por un lado, de proteger los datos personales y por otro, darles publicidad cuando la relevancia de esos datos sea de interés público.</w:t>
      </w:r>
    </w:p>
    <w:p w14:paraId="5391CACA" w14:textId="77777777" w:rsidR="00A5444B" w:rsidRPr="00DE4AD8" w:rsidRDefault="00A5444B" w:rsidP="00DE4AD8">
      <w:pPr>
        <w:spacing w:line="360" w:lineRule="auto"/>
        <w:contextualSpacing/>
        <w:jc w:val="both"/>
        <w:rPr>
          <w:rFonts w:ascii="Palatino Linotype" w:hAnsi="Palatino Linotype" w:cs="Tahoma"/>
          <w:bCs/>
          <w:iCs/>
        </w:rPr>
      </w:pPr>
    </w:p>
    <w:p w14:paraId="1B1D9934"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6F174A4"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8148A99" w14:textId="77777777" w:rsidR="00A5444B" w:rsidRPr="00DE4AD8" w:rsidRDefault="00A5444B" w:rsidP="00DE4AD8">
      <w:pPr>
        <w:spacing w:line="360" w:lineRule="auto"/>
        <w:contextualSpacing/>
        <w:jc w:val="both"/>
        <w:rPr>
          <w:rFonts w:ascii="Palatino Linotype" w:hAnsi="Palatino Linotype" w:cs="Tahoma"/>
          <w:bCs/>
          <w:iCs/>
        </w:rPr>
      </w:pPr>
    </w:p>
    <w:p w14:paraId="0715F351"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02414D5" w14:textId="77777777" w:rsidR="00A5444B" w:rsidRPr="00DE4AD8" w:rsidRDefault="00A5444B" w:rsidP="00DE4AD8">
      <w:pPr>
        <w:spacing w:line="360" w:lineRule="auto"/>
        <w:contextualSpacing/>
        <w:jc w:val="both"/>
        <w:rPr>
          <w:rFonts w:ascii="Palatino Linotype" w:hAnsi="Palatino Linotype" w:cs="Tahoma"/>
          <w:bCs/>
          <w:iCs/>
        </w:rPr>
      </w:pPr>
    </w:p>
    <w:p w14:paraId="3340283D" w14:textId="77777777" w:rsidR="00A5444B" w:rsidRPr="00DE4AD8" w:rsidRDefault="00A5444B" w:rsidP="00DE4AD8">
      <w:pPr>
        <w:spacing w:line="360" w:lineRule="auto"/>
        <w:jc w:val="both"/>
        <w:rPr>
          <w:rFonts w:ascii="Palatino Linotype" w:hAnsi="Palatino Linotype" w:cs="Tahoma"/>
          <w:bCs/>
          <w:iCs/>
        </w:rPr>
      </w:pPr>
      <w:r w:rsidRPr="00DE4AD8">
        <w:rPr>
          <w:rFonts w:ascii="Palatino Linotype" w:hAnsi="Palatino Linotype" w:cs="Tahoma"/>
          <w:bCs/>
          <w:iCs/>
        </w:rPr>
        <w:t xml:space="preserve">Bajo este esquema, se aprecia que la información ordenada puede contener información susceptible a clasificar como confidencial; de forma enunciativa más no limitativa; se analiza el </w:t>
      </w:r>
      <w:r w:rsidRPr="00DE4AD8">
        <w:rPr>
          <w:rFonts w:ascii="Palatino Linotype" w:hAnsi="Palatino Linotype" w:cs="Tahoma"/>
          <w:b/>
          <w:bCs/>
          <w:iCs/>
        </w:rPr>
        <w:t>Registro Federal de Contribuyentes</w:t>
      </w:r>
      <w:r w:rsidRPr="00DE4AD8">
        <w:rPr>
          <w:rFonts w:ascii="Palatino Linotype" w:hAnsi="Palatino Linotype" w:cs="Tahoma"/>
          <w:bCs/>
          <w:iCs/>
        </w:rPr>
        <w:t xml:space="preserve"> (RFC) de personas físicas y proveedores, </w:t>
      </w:r>
      <w:r w:rsidRPr="00DE4AD8">
        <w:rPr>
          <w:rFonts w:ascii="Palatino Linotype" w:hAnsi="Palatino Linotype" w:cs="Tahoma"/>
          <w:b/>
          <w:bCs/>
        </w:rPr>
        <w:t xml:space="preserve">Sellos digitales del emisor y del Servicio de Administración Tributaria </w:t>
      </w:r>
      <w:r w:rsidRPr="00DE4AD8">
        <w:rPr>
          <w:rFonts w:ascii="Palatino Linotype" w:hAnsi="Palatino Linotype" w:cs="Tahoma"/>
          <w:b/>
          <w:bCs/>
        </w:rPr>
        <w:lastRenderedPageBreak/>
        <w:t>y cadena original del complemento de certificación digital del órgano previamente señalado; así como sus respectivos números de serie de los certificados de sellos digitales, folio fiscal, y la fecha y hora de certificación</w:t>
      </w:r>
      <w:r w:rsidRPr="00DE4AD8">
        <w:rPr>
          <w:rFonts w:ascii="Palatino Linotype" w:hAnsi="Palatino Linotype" w:cs="Tahoma"/>
          <w:b/>
          <w:bCs/>
          <w:iCs/>
        </w:rPr>
        <w:t xml:space="preserve">, </w:t>
      </w:r>
      <w:r w:rsidRPr="00DE4AD8">
        <w:rPr>
          <w:rFonts w:ascii="Palatino Linotype" w:hAnsi="Palatino Linotype" w:cs="Tahoma"/>
          <w:bCs/>
          <w:iCs/>
        </w:rPr>
        <w:t xml:space="preserve">y la </w:t>
      </w:r>
      <w:r w:rsidRPr="00DE4AD8">
        <w:rPr>
          <w:rFonts w:ascii="Palatino Linotype" w:hAnsi="Palatino Linotype" w:cs="Tahoma"/>
          <w:b/>
          <w:bCs/>
          <w:iCs/>
        </w:rPr>
        <w:t>Clave Única de Registro de Población</w:t>
      </w:r>
      <w:r w:rsidRPr="00DE4AD8">
        <w:rPr>
          <w:rFonts w:ascii="Palatino Linotype" w:hAnsi="Palatino Linotype" w:cs="Tahoma"/>
          <w:bCs/>
          <w:iCs/>
        </w:rPr>
        <w:t xml:space="preserve"> (CURP), clave de seguridad social, número de empleado, descuentos personales.  </w:t>
      </w:r>
    </w:p>
    <w:p w14:paraId="3F54858D" w14:textId="77777777" w:rsidR="00A5444B" w:rsidRPr="00DE4AD8" w:rsidRDefault="00A5444B" w:rsidP="00DE4AD8">
      <w:pPr>
        <w:spacing w:line="360" w:lineRule="auto"/>
        <w:contextualSpacing/>
        <w:jc w:val="both"/>
        <w:rPr>
          <w:rFonts w:ascii="Palatino Linotype" w:hAnsi="Palatino Linotype" w:cs="Tahoma"/>
          <w:bCs/>
          <w:iCs/>
        </w:rPr>
      </w:pPr>
    </w:p>
    <w:p w14:paraId="28944073" w14:textId="77777777" w:rsidR="00A5444B" w:rsidRPr="00DE4AD8" w:rsidRDefault="00A5444B" w:rsidP="00DE4AD8">
      <w:pPr>
        <w:numPr>
          <w:ilvl w:val="0"/>
          <w:numId w:val="10"/>
        </w:numPr>
        <w:spacing w:line="360" w:lineRule="auto"/>
        <w:ind w:left="567"/>
        <w:contextualSpacing/>
        <w:jc w:val="both"/>
        <w:rPr>
          <w:rFonts w:ascii="Palatino Linotype" w:hAnsi="Palatino Linotype" w:cs="Tahoma"/>
          <w:bCs/>
          <w:iCs/>
        </w:rPr>
      </w:pPr>
      <w:r w:rsidRPr="00DE4AD8">
        <w:rPr>
          <w:rFonts w:ascii="Palatino Linotype" w:hAnsi="Palatino Linotype" w:cs="Tahoma"/>
          <w:b/>
          <w:bCs/>
          <w:iCs/>
        </w:rPr>
        <w:t>Registro Federal de Contribuyentes (RFC) de personas físicas y proveedores</w:t>
      </w:r>
      <w:r w:rsidRPr="00DE4AD8">
        <w:rPr>
          <w:rFonts w:ascii="Palatino Linotype" w:hAnsi="Palatino Linotype" w:cs="Tahoma"/>
          <w:bCs/>
          <w:iCs/>
        </w:rPr>
        <w:t xml:space="preserve">. </w:t>
      </w:r>
    </w:p>
    <w:p w14:paraId="5A794787" w14:textId="77777777" w:rsidR="00A5444B" w:rsidRPr="00DE4AD8" w:rsidRDefault="00A5444B" w:rsidP="00DE4AD8">
      <w:pPr>
        <w:spacing w:line="360" w:lineRule="auto"/>
        <w:contextualSpacing/>
        <w:jc w:val="both"/>
        <w:rPr>
          <w:rFonts w:ascii="Palatino Linotype" w:hAnsi="Palatino Linotype" w:cs="Tahoma"/>
          <w:bCs/>
          <w:iCs/>
        </w:rPr>
      </w:pPr>
    </w:p>
    <w:p w14:paraId="79B9F861"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E7AA87B" w14:textId="77777777" w:rsidR="00A5444B" w:rsidRPr="00DE4AD8" w:rsidRDefault="00A5444B" w:rsidP="00DE4AD8">
      <w:pPr>
        <w:spacing w:line="360" w:lineRule="auto"/>
        <w:contextualSpacing/>
        <w:jc w:val="both"/>
        <w:rPr>
          <w:rFonts w:ascii="Palatino Linotype" w:hAnsi="Palatino Linotype" w:cs="Tahoma"/>
          <w:bCs/>
          <w:iCs/>
        </w:rPr>
      </w:pPr>
    </w:p>
    <w:p w14:paraId="729E71A3" w14:textId="77777777" w:rsidR="00A5444B" w:rsidRPr="00DE4AD8" w:rsidRDefault="00A5444B" w:rsidP="00DE4AD8">
      <w:pPr>
        <w:spacing w:line="360" w:lineRule="auto"/>
        <w:contextualSpacing/>
        <w:jc w:val="both"/>
        <w:rPr>
          <w:rFonts w:ascii="Palatino Linotype" w:hAnsi="Palatino Linotype" w:cs="Tahoma"/>
          <w:bCs/>
          <w:i/>
        </w:rPr>
      </w:pPr>
      <w:r w:rsidRPr="00DE4AD8">
        <w:rPr>
          <w:rFonts w:ascii="Palatino Linotype" w:hAnsi="Palatino Linotype" w:cs="Tahoma"/>
          <w:bCs/>
          <w:iCs/>
        </w:rPr>
        <w:t xml:space="preserve">Ahora bien, la clave del Registro Federal de Contribuyentes de personas físicas que no realizaron contrataciones de contraprestaciones con el Sujeto Obligado, es información confidencial, sin embargo, para el caso específico de proveedores, la información debe ser pública, pues permite garantizar el cumplimiento de obligaciones fiscales de la persona que recibió recursos públicos, por tanto dicho dato no puede ser clasificado, pues su publicidad abona a la transparencia y a la rendición de cuentas. </w:t>
      </w:r>
    </w:p>
    <w:p w14:paraId="437A7D44" w14:textId="77777777" w:rsidR="00A5444B" w:rsidRPr="00DE4AD8" w:rsidRDefault="00A5444B" w:rsidP="00DE4AD8">
      <w:pPr>
        <w:spacing w:line="360" w:lineRule="auto"/>
        <w:contextualSpacing/>
        <w:jc w:val="both"/>
        <w:rPr>
          <w:rFonts w:ascii="Palatino Linotype" w:hAnsi="Palatino Linotype" w:cs="Tahoma"/>
          <w:bCs/>
          <w:iCs/>
        </w:rPr>
      </w:pPr>
      <w:r w:rsidRPr="00DE4AD8">
        <w:rPr>
          <w:rFonts w:ascii="Palatino Linotype" w:hAnsi="Palatino Linotype" w:cs="Tahoma"/>
          <w:bCs/>
          <w:iCs/>
        </w:rPr>
        <w:br/>
      </w:r>
      <w:r w:rsidRPr="00DE4AD8">
        <w:rPr>
          <w:rFonts w:ascii="Palatino Linotype" w:hAnsi="Palatino Linotype" w:cs="Tahoma"/>
          <w:b/>
          <w:bCs/>
          <w:iCs/>
        </w:rPr>
        <w:t xml:space="preserve">Por lo que el RFC de los proveedores de algún servicio o producto, deberá ser público </w:t>
      </w:r>
      <w:r w:rsidRPr="00DE4AD8">
        <w:rPr>
          <w:rFonts w:ascii="Palatino Linotype" w:hAnsi="Palatino Linotype" w:cs="Tahoma"/>
          <w:b/>
          <w:bCs/>
          <w:iCs/>
        </w:rPr>
        <w:lastRenderedPageBreak/>
        <w:t>ya que no actualiza el supuesto jurídico 143 fracción I de la Ley de Transparencia y Acceso a la Información Pública del Estado de México y Municipios, ya sean personas físicas o jurídico colectivas.</w:t>
      </w:r>
    </w:p>
    <w:p w14:paraId="4D2467B4" w14:textId="77777777" w:rsidR="00A5444B" w:rsidRPr="00DE4AD8" w:rsidRDefault="00A5444B" w:rsidP="00DE4AD8">
      <w:pPr>
        <w:spacing w:line="360" w:lineRule="auto"/>
        <w:contextualSpacing/>
        <w:jc w:val="both"/>
        <w:rPr>
          <w:rFonts w:ascii="Palatino Linotype" w:hAnsi="Palatino Linotype" w:cs="Tahoma"/>
          <w:bCs/>
          <w:iCs/>
        </w:rPr>
      </w:pPr>
    </w:p>
    <w:p w14:paraId="08AB419B" w14:textId="77777777" w:rsidR="00A5444B" w:rsidRPr="00DE4AD8" w:rsidRDefault="00A5444B" w:rsidP="00DE4AD8">
      <w:pPr>
        <w:numPr>
          <w:ilvl w:val="0"/>
          <w:numId w:val="11"/>
        </w:numPr>
        <w:spacing w:line="360" w:lineRule="auto"/>
        <w:ind w:left="567"/>
        <w:contextualSpacing/>
        <w:jc w:val="both"/>
        <w:rPr>
          <w:rFonts w:ascii="Palatino Linotype" w:hAnsi="Palatino Linotype" w:cs="Tahoma"/>
          <w:b/>
          <w:bCs/>
        </w:rPr>
      </w:pPr>
      <w:r w:rsidRPr="00DE4AD8">
        <w:rPr>
          <w:rFonts w:ascii="Palatino Linotype" w:hAnsi="Palatino Linotype" w:cs="Tahoma"/>
          <w:b/>
          <w:bCs/>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2D00894A" w14:textId="77777777" w:rsidR="00A5444B" w:rsidRPr="00DE4AD8" w:rsidRDefault="00A5444B" w:rsidP="00DE4AD8">
      <w:pPr>
        <w:spacing w:line="360" w:lineRule="auto"/>
        <w:contextualSpacing/>
        <w:jc w:val="both"/>
        <w:rPr>
          <w:rFonts w:ascii="Palatino Linotype" w:hAnsi="Palatino Linotype" w:cs="Tahoma"/>
          <w:b/>
          <w:bCs/>
        </w:rPr>
      </w:pPr>
    </w:p>
    <w:p w14:paraId="089F9548" w14:textId="77777777" w:rsidR="00A5444B" w:rsidRPr="00DE4AD8" w:rsidRDefault="00A5444B" w:rsidP="00DE4AD8">
      <w:pPr>
        <w:spacing w:line="360" w:lineRule="auto"/>
        <w:contextualSpacing/>
        <w:jc w:val="both"/>
        <w:rPr>
          <w:rFonts w:ascii="Palatino Linotype" w:hAnsi="Palatino Linotype" w:cs="Tahoma"/>
          <w:bCs/>
          <w:lang w:val="es-ES"/>
        </w:rPr>
      </w:pPr>
      <w:r w:rsidRPr="00DE4AD8">
        <w:rPr>
          <w:rFonts w:ascii="Palatino Linotype" w:hAnsi="Palatino Linotype" w:cs="Tahoma"/>
          <w:bCs/>
          <w:lang w:val="es-E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6D2EA3E0" w14:textId="77777777" w:rsidR="00A5444B" w:rsidRPr="00DE4AD8" w:rsidRDefault="00A5444B" w:rsidP="00DE4AD8">
      <w:pPr>
        <w:spacing w:line="360" w:lineRule="auto"/>
        <w:contextualSpacing/>
        <w:jc w:val="both"/>
        <w:rPr>
          <w:rFonts w:ascii="Palatino Linotype" w:hAnsi="Palatino Linotype" w:cs="Tahoma"/>
          <w:bCs/>
          <w:lang w:val="es-ES"/>
        </w:rPr>
      </w:pPr>
    </w:p>
    <w:p w14:paraId="3151B579" w14:textId="600C895D" w:rsidR="00A5444B" w:rsidRPr="00DE4AD8" w:rsidRDefault="00A5444B" w:rsidP="00DE4AD8">
      <w:pPr>
        <w:spacing w:line="360" w:lineRule="auto"/>
        <w:contextualSpacing/>
        <w:jc w:val="both"/>
        <w:rPr>
          <w:rFonts w:ascii="Palatino Linotype" w:hAnsi="Palatino Linotype" w:cs="Tahoma"/>
          <w:bCs/>
          <w:lang w:val="es-ES"/>
        </w:rPr>
      </w:pPr>
      <w:r w:rsidRPr="00DE4AD8">
        <w:rPr>
          <w:rFonts w:ascii="Palatino Linotype" w:hAnsi="Palatino Linotype" w:cs="Tahoma"/>
          <w:bCs/>
          <w:lang w:val="es-ES"/>
        </w:rPr>
        <w:t xml:space="preserve">Las cadenas originales y sellos que se agregan a las </w:t>
      </w:r>
      <w:r w:rsidR="00DE4AD8" w:rsidRPr="00DE4AD8">
        <w:rPr>
          <w:rFonts w:ascii="Palatino Linotype" w:hAnsi="Palatino Linotype" w:cs="Tahoma"/>
          <w:bCs/>
          <w:lang w:val="es-ES"/>
        </w:rPr>
        <w:t>facturas</w:t>
      </w:r>
      <w:r w:rsidRPr="00DE4AD8">
        <w:rPr>
          <w:rFonts w:ascii="Palatino Linotype" w:hAnsi="Palatino Linotype" w:cs="Tahoma"/>
          <w:bCs/>
          <w:lang w:val="es-ES"/>
        </w:rPr>
        <w:t xml:space="preserve"> tienen una secuencia de generación, determinados con base en el ANEXO 20 de la Segunda Resolución de modificaciones a la Resolución Miscelánea Fiscal para dos mil diecisiete, publicada en </w:t>
      </w:r>
      <w:r w:rsidRPr="00DE4AD8">
        <w:rPr>
          <w:rFonts w:ascii="Palatino Linotype" w:hAnsi="Palatino Linotype" w:cs="Tahoma"/>
          <w:bCs/>
          <w:lang w:val="es-ES"/>
        </w:rPr>
        <w:lastRenderedPageBreak/>
        <w:t>el Diario Oficial de la Federación el dieciocho de julio de dos mil diecisiete, que precisa los datos de los que se componen los elementos de seguridad y se puntualiza que dicha información está encriptada.</w:t>
      </w:r>
    </w:p>
    <w:p w14:paraId="26ABA86B" w14:textId="77777777" w:rsidR="00A5444B" w:rsidRPr="00DE4AD8" w:rsidRDefault="00A5444B" w:rsidP="00DE4AD8">
      <w:pPr>
        <w:spacing w:line="360" w:lineRule="auto"/>
        <w:contextualSpacing/>
        <w:jc w:val="both"/>
        <w:rPr>
          <w:rFonts w:ascii="Palatino Linotype" w:hAnsi="Palatino Linotype" w:cs="Tahoma"/>
          <w:bCs/>
          <w:sz w:val="14"/>
          <w:lang w:val="es-ES"/>
        </w:rPr>
      </w:pPr>
    </w:p>
    <w:p w14:paraId="2268D2F6" w14:textId="77777777" w:rsidR="00A5444B" w:rsidRPr="00DE4AD8" w:rsidRDefault="00A5444B" w:rsidP="00DE4AD8">
      <w:pPr>
        <w:ind w:left="567" w:right="539"/>
        <w:jc w:val="both"/>
        <w:rPr>
          <w:rFonts w:ascii="Palatino Linotype" w:hAnsi="Palatino Linotype" w:cs="Tahoma"/>
          <w:bCs/>
          <w:i/>
          <w:lang w:val="es-ES"/>
        </w:rPr>
      </w:pPr>
      <w:r w:rsidRPr="00DE4AD8">
        <w:rPr>
          <w:rFonts w:ascii="Palatino Linotype" w:hAnsi="Palatino Linotype" w:cs="Tahoma"/>
          <w:bCs/>
          <w:i/>
          <w:lang w:val="es-ES"/>
        </w:rPr>
        <w:t>Elementos utilizados en la generación de Sellos Digitales:</w:t>
      </w:r>
    </w:p>
    <w:p w14:paraId="2A71E2C9" w14:textId="77777777" w:rsidR="00A5444B" w:rsidRPr="00DE4AD8" w:rsidRDefault="00A5444B" w:rsidP="00DE4AD8">
      <w:pPr>
        <w:numPr>
          <w:ilvl w:val="0"/>
          <w:numId w:val="9"/>
        </w:numPr>
        <w:ind w:left="567" w:right="539" w:firstLine="0"/>
        <w:jc w:val="both"/>
        <w:rPr>
          <w:rFonts w:ascii="Palatino Linotype" w:hAnsi="Palatino Linotype" w:cs="Tahoma"/>
          <w:bCs/>
          <w:i/>
          <w:lang w:val="es-ES"/>
        </w:rPr>
      </w:pPr>
      <w:r w:rsidRPr="00DE4AD8">
        <w:rPr>
          <w:rFonts w:ascii="Palatino Linotype" w:hAnsi="Palatino Linotype" w:cs="Tahoma"/>
          <w:bCs/>
          <w:i/>
          <w:lang w:val="es-ES"/>
        </w:rPr>
        <w:t>Cadena Original, el elemento a sellar, en este caso de un comprobante fiscal digital a través de Internet.</w:t>
      </w:r>
    </w:p>
    <w:p w14:paraId="6E16146E" w14:textId="77777777" w:rsidR="00A5444B" w:rsidRPr="00DE4AD8" w:rsidRDefault="00A5444B" w:rsidP="00DE4AD8">
      <w:pPr>
        <w:numPr>
          <w:ilvl w:val="0"/>
          <w:numId w:val="9"/>
        </w:numPr>
        <w:ind w:left="567" w:right="539" w:firstLine="0"/>
        <w:jc w:val="both"/>
        <w:rPr>
          <w:rFonts w:ascii="Palatino Linotype" w:hAnsi="Palatino Linotype" w:cs="Tahoma"/>
          <w:bCs/>
          <w:i/>
          <w:lang w:val="es-ES"/>
        </w:rPr>
      </w:pPr>
      <w:r w:rsidRPr="00DE4AD8">
        <w:rPr>
          <w:rFonts w:ascii="Palatino Linotype" w:hAnsi="Palatino Linotype" w:cs="Tahoma"/>
          <w:bCs/>
          <w:i/>
          <w:lang w:val="es-ES"/>
        </w:rPr>
        <w:t>Certificado de Sello Digital y su correspondiente clave privada.</w:t>
      </w:r>
    </w:p>
    <w:p w14:paraId="601AB0E0" w14:textId="77777777" w:rsidR="00A5444B" w:rsidRPr="00DE4AD8" w:rsidRDefault="00A5444B" w:rsidP="00DE4AD8">
      <w:pPr>
        <w:numPr>
          <w:ilvl w:val="0"/>
          <w:numId w:val="9"/>
        </w:numPr>
        <w:ind w:left="567" w:right="539" w:firstLine="0"/>
        <w:jc w:val="both"/>
        <w:rPr>
          <w:rFonts w:ascii="Palatino Linotype" w:hAnsi="Palatino Linotype" w:cs="Tahoma"/>
          <w:bCs/>
          <w:i/>
          <w:lang w:val="es-ES"/>
        </w:rPr>
      </w:pPr>
      <w:r w:rsidRPr="00DE4AD8">
        <w:rPr>
          <w:rFonts w:ascii="Palatino Linotype" w:hAnsi="Palatino Linotype" w:cs="Tahoma"/>
          <w:bCs/>
          <w:i/>
          <w:lang w:val="es-ES"/>
        </w:rPr>
        <w:t>Algoritmos de criptografía de clave pública para firma electrónica avanzada.</w:t>
      </w:r>
    </w:p>
    <w:p w14:paraId="7B007762" w14:textId="77777777" w:rsidR="00A5444B" w:rsidRPr="00DE4AD8" w:rsidRDefault="00A5444B" w:rsidP="00DE4AD8">
      <w:pPr>
        <w:numPr>
          <w:ilvl w:val="0"/>
          <w:numId w:val="9"/>
        </w:numPr>
        <w:ind w:left="567" w:right="539" w:firstLine="0"/>
        <w:jc w:val="both"/>
        <w:rPr>
          <w:rFonts w:ascii="Palatino Linotype" w:hAnsi="Palatino Linotype" w:cs="Tahoma"/>
          <w:bCs/>
          <w:i/>
          <w:lang w:val="es-ES"/>
        </w:rPr>
      </w:pPr>
      <w:r w:rsidRPr="00DE4AD8">
        <w:rPr>
          <w:rFonts w:ascii="Palatino Linotype" w:hAnsi="Palatino Linotype" w:cs="Tahoma"/>
          <w:bCs/>
          <w:i/>
          <w:lang w:val="es-ES"/>
        </w:rPr>
        <w:t>Especificaciones de conversión de la firma electrónica avanzada a Base 64.</w:t>
      </w:r>
    </w:p>
    <w:p w14:paraId="5BF0EE06" w14:textId="77777777" w:rsidR="00A5444B" w:rsidRPr="00DE4AD8" w:rsidRDefault="00A5444B" w:rsidP="00DE4AD8">
      <w:pPr>
        <w:ind w:left="567" w:right="539"/>
        <w:jc w:val="both"/>
        <w:rPr>
          <w:rFonts w:ascii="Palatino Linotype" w:hAnsi="Palatino Linotype" w:cs="Tahoma"/>
          <w:bCs/>
          <w:i/>
          <w:lang w:val="es-ES"/>
        </w:rPr>
      </w:pPr>
      <w:r w:rsidRPr="00DE4AD8">
        <w:rPr>
          <w:rFonts w:ascii="Palatino Linotype" w:hAnsi="Palatino Linotype" w:cs="Tahoma"/>
          <w:bCs/>
          <w:i/>
          <w:lang w:val="es-ES"/>
        </w:rPr>
        <w:t>Para la generación de sellos digitales se utiliza criptografía de clave pública aplicada a una cadena original.</w:t>
      </w:r>
    </w:p>
    <w:p w14:paraId="44E84D19" w14:textId="77777777" w:rsidR="00A5444B" w:rsidRPr="00DE4AD8" w:rsidRDefault="00A5444B" w:rsidP="00DE4AD8">
      <w:pPr>
        <w:ind w:left="567" w:right="539"/>
        <w:jc w:val="both"/>
        <w:rPr>
          <w:rFonts w:ascii="Palatino Linotype" w:hAnsi="Palatino Linotype" w:cs="Tahoma"/>
          <w:bCs/>
          <w:i/>
          <w:lang w:val="es-ES"/>
        </w:rPr>
      </w:pPr>
    </w:p>
    <w:p w14:paraId="1EE287A9" w14:textId="77777777" w:rsidR="00A5444B" w:rsidRPr="00DE4AD8" w:rsidRDefault="00A5444B" w:rsidP="00DE4AD8">
      <w:pPr>
        <w:ind w:left="567" w:right="539"/>
        <w:jc w:val="both"/>
        <w:rPr>
          <w:rFonts w:ascii="Palatino Linotype" w:hAnsi="Palatino Linotype" w:cs="Tahoma"/>
          <w:bCs/>
          <w:i/>
          <w:lang w:val="es-ES"/>
        </w:rPr>
      </w:pPr>
      <w:r w:rsidRPr="00DE4AD8">
        <w:rPr>
          <w:rFonts w:ascii="Palatino Linotype" w:hAnsi="Palatino Linotype" w:cs="Tahoma"/>
          <w:bCs/>
          <w:i/>
          <w:lang w:val="es-ES"/>
        </w:rPr>
        <w:t>Criptografía de la Clave Pública</w:t>
      </w:r>
    </w:p>
    <w:p w14:paraId="737B0E1F" w14:textId="77777777" w:rsidR="00A5444B" w:rsidRPr="00DE4AD8" w:rsidRDefault="00A5444B" w:rsidP="00DE4AD8">
      <w:pPr>
        <w:ind w:left="567" w:right="539"/>
        <w:jc w:val="both"/>
        <w:rPr>
          <w:rFonts w:ascii="Palatino Linotype" w:hAnsi="Palatino Linotype" w:cs="Tahoma"/>
          <w:bCs/>
          <w:i/>
          <w:lang w:val="es-ES"/>
        </w:rPr>
      </w:pPr>
      <w:r w:rsidRPr="00DE4AD8">
        <w:rPr>
          <w:rFonts w:ascii="Palatino Linotype" w:hAnsi="Palatino Linotype" w:cs="Tahoma"/>
          <w:bCs/>
          <w:i/>
          <w:lang w:val="es-E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descripción correspondiente tomando como clave de descripción al otro número de la pareja.</w:t>
      </w:r>
    </w:p>
    <w:p w14:paraId="0A79B61C" w14:textId="77777777" w:rsidR="00A5444B" w:rsidRPr="00DE4AD8" w:rsidRDefault="00A5444B" w:rsidP="00DE4AD8">
      <w:pPr>
        <w:spacing w:line="360" w:lineRule="auto"/>
        <w:ind w:left="567" w:right="539"/>
        <w:contextualSpacing/>
        <w:jc w:val="both"/>
        <w:rPr>
          <w:rFonts w:ascii="Palatino Linotype" w:hAnsi="Palatino Linotype" w:cs="Tahoma"/>
          <w:bCs/>
          <w:i/>
          <w:sz w:val="12"/>
          <w:lang w:val="es-ES"/>
        </w:rPr>
      </w:pPr>
    </w:p>
    <w:p w14:paraId="52D9B026" w14:textId="54724B17" w:rsidR="00A5444B" w:rsidRPr="00DE4AD8" w:rsidRDefault="00A5444B" w:rsidP="00DE4AD8">
      <w:pPr>
        <w:spacing w:line="360" w:lineRule="auto"/>
        <w:contextualSpacing/>
        <w:jc w:val="both"/>
        <w:rPr>
          <w:rFonts w:ascii="Palatino Linotype" w:hAnsi="Palatino Linotype" w:cs="Tahoma"/>
          <w:bCs/>
          <w:lang w:val="es-ES"/>
        </w:rPr>
      </w:pPr>
      <w:r w:rsidRPr="00DE4AD8">
        <w:rPr>
          <w:rFonts w:ascii="Palatino Linotype" w:hAnsi="Palatino Linotype" w:cs="Tahoma"/>
          <w:bCs/>
          <w:lang w:val="es-ES"/>
        </w:rPr>
        <w:t xml:space="preserve">Es decir, por sí solos las </w:t>
      </w:r>
      <w:r w:rsidR="00DE4AD8" w:rsidRPr="00DE4AD8">
        <w:rPr>
          <w:rFonts w:ascii="Palatino Linotype" w:hAnsi="Palatino Linotype" w:cs="Tahoma"/>
          <w:bCs/>
          <w:lang w:val="es-ES"/>
        </w:rPr>
        <w:t>cadenas y los sellos originales</w:t>
      </w:r>
      <w:r w:rsidRPr="00DE4AD8">
        <w:rPr>
          <w:rFonts w:ascii="Palatino Linotype" w:hAnsi="Palatino Linotype" w:cs="Tahoma"/>
          <w:bCs/>
          <w:lang w:val="es-ES"/>
        </w:rPr>
        <w:t xml:space="preserve">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0447896F" w14:textId="77777777" w:rsidR="00A5444B" w:rsidRPr="00DE4AD8" w:rsidRDefault="00A5444B" w:rsidP="00DE4AD8">
      <w:pPr>
        <w:spacing w:line="360" w:lineRule="auto"/>
        <w:contextualSpacing/>
        <w:jc w:val="both"/>
        <w:rPr>
          <w:rFonts w:ascii="Palatino Linotype" w:hAnsi="Palatino Linotype" w:cs="Tahoma"/>
          <w:bCs/>
          <w:lang w:val="es-ES"/>
        </w:rPr>
      </w:pPr>
    </w:p>
    <w:p w14:paraId="477022D1" w14:textId="77777777" w:rsidR="00A5444B" w:rsidRPr="00DE4AD8" w:rsidRDefault="00A5444B" w:rsidP="00DE4AD8">
      <w:pPr>
        <w:spacing w:line="360" w:lineRule="auto"/>
        <w:contextualSpacing/>
        <w:jc w:val="both"/>
        <w:rPr>
          <w:rFonts w:ascii="Palatino Linotype" w:hAnsi="Palatino Linotype" w:cs="Tahoma"/>
          <w:bCs/>
          <w:lang w:val="es-ES"/>
        </w:rPr>
      </w:pPr>
      <w:r w:rsidRPr="00DE4AD8">
        <w:rPr>
          <w:rFonts w:ascii="Palatino Linotype" w:hAnsi="Palatino Linotype" w:cs="Tahoma"/>
          <w:bCs/>
          <w:lang w:val="es-ES"/>
        </w:rPr>
        <w:lastRenderedPageBreak/>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(página electrónica </w:t>
      </w:r>
      <w:hyperlink r:id="rId18" w:history="1">
        <w:r w:rsidRPr="00DE4AD8">
          <w:rPr>
            <w:rFonts w:ascii="Palatino Linotype" w:hAnsi="Palatino Linotype" w:cs="Tahoma"/>
            <w:bCs/>
            <w:u w:val="single"/>
          </w:rPr>
          <w:t>https://portalanterior.ine.mx/archivos2/tutoriales/sistemas/ApoyoInstitucional/SIF/docs/candidatos/folioFiscalFactura.pdf</w:t>
        </w:r>
      </w:hyperlink>
      <w:r w:rsidRPr="00DE4AD8">
        <w:rPr>
          <w:rFonts w:ascii="Palatino Linotype" w:hAnsi="Palatino Linotype" w:cs="Tahoma"/>
          <w:bCs/>
          <w:lang w:val="es-ES"/>
        </w:rPr>
        <w:t>), en la cual se advierte que únicamente se encuentra conformado por números, se muestra a continuación:</w:t>
      </w:r>
    </w:p>
    <w:p w14:paraId="33F48E4F" w14:textId="77777777" w:rsidR="00A5444B" w:rsidRPr="00DE4AD8" w:rsidRDefault="00A5444B" w:rsidP="00DE4AD8">
      <w:pPr>
        <w:spacing w:line="360" w:lineRule="auto"/>
        <w:contextualSpacing/>
        <w:jc w:val="both"/>
        <w:rPr>
          <w:rFonts w:ascii="Palatino Linotype" w:hAnsi="Palatino Linotype" w:cs="Tahoma"/>
          <w:bCs/>
          <w:lang w:val="es-ES"/>
        </w:rPr>
      </w:pPr>
    </w:p>
    <w:p w14:paraId="48043322" w14:textId="77777777" w:rsidR="00A5444B" w:rsidRPr="00DE4AD8" w:rsidRDefault="00A5444B" w:rsidP="00DE4AD8">
      <w:pPr>
        <w:spacing w:line="360" w:lineRule="auto"/>
        <w:contextualSpacing/>
        <w:jc w:val="both"/>
        <w:rPr>
          <w:rFonts w:ascii="Palatino Linotype" w:hAnsi="Palatino Linotype" w:cs="Tahoma"/>
          <w:bCs/>
          <w:lang w:val="es-ES"/>
        </w:rPr>
      </w:pPr>
      <w:r w:rsidRPr="00DE4AD8">
        <w:rPr>
          <w:rFonts w:ascii="Palatino Linotype" w:hAnsi="Palatino Linotype" w:cs="Tahoma"/>
          <w:bCs/>
          <w:noProof/>
          <w:lang w:eastAsia="es-MX"/>
        </w:rPr>
        <mc:AlternateContent>
          <mc:Choice Requires="wps">
            <w:drawing>
              <wp:anchor distT="0" distB="0" distL="114300" distR="114300" simplePos="0" relativeHeight="251670528" behindDoc="0" locked="0" layoutInCell="1" allowOverlap="1" wp14:anchorId="3584F9D6" wp14:editId="49715EC9">
                <wp:simplePos x="0" y="0"/>
                <wp:positionH relativeFrom="column">
                  <wp:posOffset>315594</wp:posOffset>
                </wp:positionH>
                <wp:positionV relativeFrom="paragraph">
                  <wp:posOffset>837565</wp:posOffset>
                </wp:positionV>
                <wp:extent cx="3457575" cy="2190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7380DCA2" id="Rectángulo 19" o:spid="_x0000_s1026" style="position:absolute;margin-left:24.85pt;margin-top:65.95pt;width:272.2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" filled="f" strokecolor="windowText" strokeweight="2.25pt"/>
            </w:pict>
          </mc:Fallback>
        </mc:AlternateContent>
      </w:r>
      <w:r w:rsidRPr="00DE4AD8">
        <w:rPr>
          <w:rFonts w:ascii="Palatino Linotype" w:hAnsi="Palatino Linotype" w:cs="Tahoma"/>
          <w:bCs/>
          <w:noProof/>
          <w:lang w:eastAsia="es-MX"/>
        </w:rPr>
        <w:drawing>
          <wp:inline distT="0" distB="0" distL="0" distR="0" wp14:anchorId="1D4E145F" wp14:editId="577041B3">
            <wp:extent cx="5437410" cy="1057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6959" cy="1061076"/>
                    </a:xfrm>
                    <a:prstGeom prst="rect">
                      <a:avLst/>
                    </a:prstGeom>
                  </pic:spPr>
                </pic:pic>
              </a:graphicData>
            </a:graphic>
          </wp:inline>
        </w:drawing>
      </w:r>
    </w:p>
    <w:p w14:paraId="642A6F4C" w14:textId="77777777" w:rsidR="00A5444B" w:rsidRPr="00DE4AD8" w:rsidRDefault="00A5444B" w:rsidP="00DE4AD8">
      <w:pPr>
        <w:spacing w:line="360" w:lineRule="auto"/>
        <w:contextualSpacing/>
        <w:jc w:val="both"/>
        <w:rPr>
          <w:rFonts w:ascii="Palatino Linotype" w:hAnsi="Palatino Linotype" w:cs="Tahoma"/>
          <w:bCs/>
          <w:lang w:val="es-ES"/>
        </w:rPr>
      </w:pPr>
    </w:p>
    <w:p w14:paraId="4AFCAF8B" w14:textId="77777777" w:rsidR="00A5444B" w:rsidRPr="00DE4AD8" w:rsidRDefault="00A5444B" w:rsidP="00DE4AD8">
      <w:pPr>
        <w:spacing w:line="360" w:lineRule="auto"/>
        <w:contextualSpacing/>
        <w:jc w:val="both"/>
        <w:rPr>
          <w:rFonts w:ascii="Palatino Linotype" w:hAnsi="Palatino Linotype" w:cs="Tahoma"/>
          <w:bCs/>
          <w:lang w:val="es-ES"/>
        </w:rPr>
      </w:pPr>
      <w:r w:rsidRPr="00DE4AD8">
        <w:rPr>
          <w:rFonts w:ascii="Palatino Linotype" w:hAnsi="Palatino Linotype" w:cs="Tahoma"/>
          <w:bCs/>
          <w:lang w:val="es-ES"/>
        </w:rPr>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r w:rsidRPr="00DE4AD8">
        <w:rPr>
          <w:rFonts w:ascii="Palatino Linotype" w:hAnsi="Palatino Linotype" w:cs="Tahoma"/>
          <w:b/>
          <w:bCs/>
          <w:lang w:val="es-ES"/>
        </w:rPr>
        <w:t>Máxime que permite corroborar la legitimidad a la factura, pues amparan la utilización de los certificados de sellos digitales válidos.</w:t>
      </w:r>
    </w:p>
    <w:p w14:paraId="5AE747C7" w14:textId="77777777" w:rsidR="00A5444B" w:rsidRPr="00DE4AD8" w:rsidRDefault="00A5444B" w:rsidP="00DE4AD8">
      <w:pPr>
        <w:spacing w:line="360" w:lineRule="auto"/>
        <w:contextualSpacing/>
        <w:jc w:val="both"/>
        <w:rPr>
          <w:rFonts w:ascii="Palatino Linotype" w:hAnsi="Palatino Linotype" w:cs="Tahoma"/>
          <w:bCs/>
          <w:lang w:val="es-ES"/>
        </w:rPr>
      </w:pPr>
    </w:p>
    <w:p w14:paraId="75B986CA" w14:textId="77777777" w:rsidR="00A5444B" w:rsidRPr="00DE4AD8" w:rsidRDefault="00A5444B" w:rsidP="00DE4AD8">
      <w:pPr>
        <w:spacing w:line="360" w:lineRule="auto"/>
        <w:contextualSpacing/>
        <w:jc w:val="both"/>
        <w:rPr>
          <w:rFonts w:ascii="Palatino Linotype" w:hAnsi="Palatino Linotype" w:cs="Tahoma"/>
          <w:bCs/>
          <w:lang w:val="es-ES"/>
        </w:rPr>
      </w:pPr>
      <w:r w:rsidRPr="00DE4AD8">
        <w:rPr>
          <w:rFonts w:ascii="Palatino Linotype" w:hAnsi="Palatino Linotype" w:cs="Tahoma"/>
          <w:bCs/>
          <w:lang w:val="es-ES"/>
        </w:rPr>
        <w:lastRenderedPageBreak/>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6974E9FE" w14:textId="77777777" w:rsidR="00A5444B" w:rsidRPr="00DE4AD8" w:rsidRDefault="00A5444B" w:rsidP="00DE4AD8">
      <w:pPr>
        <w:spacing w:line="360" w:lineRule="auto"/>
        <w:contextualSpacing/>
        <w:jc w:val="both"/>
        <w:rPr>
          <w:rFonts w:ascii="Palatino Linotype" w:hAnsi="Palatino Linotype" w:cs="Tahoma"/>
          <w:bCs/>
          <w:lang w:val="es-ES"/>
        </w:rPr>
      </w:pPr>
    </w:p>
    <w:p w14:paraId="4541A3CB" w14:textId="77777777" w:rsidR="00A5444B" w:rsidRPr="00DE4AD8" w:rsidRDefault="00A5444B" w:rsidP="00DE4AD8">
      <w:pPr>
        <w:spacing w:line="360" w:lineRule="auto"/>
        <w:contextualSpacing/>
        <w:jc w:val="both"/>
        <w:rPr>
          <w:rFonts w:ascii="Palatino Linotype" w:hAnsi="Palatino Linotype" w:cs="Tahoma"/>
          <w:bCs/>
          <w:lang w:val="es-ES"/>
        </w:rPr>
      </w:pPr>
      <w:r w:rsidRPr="00DE4AD8">
        <w:rPr>
          <w:rFonts w:ascii="Palatino Linotype" w:hAnsi="Palatino Linotype" w:cs="Tahoma"/>
          <w:bCs/>
          <w:noProof/>
          <w:lang w:eastAsia="es-MX"/>
        </w:rPr>
        <w:drawing>
          <wp:inline distT="0" distB="0" distL="0" distR="0" wp14:anchorId="08954AEB" wp14:editId="6267D982">
            <wp:extent cx="5457825" cy="15621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2787"/>
                    <a:stretch/>
                  </pic:blipFill>
                  <pic:spPr bwMode="auto">
                    <a:xfrm>
                      <a:off x="0" y="0"/>
                      <a:ext cx="5457825" cy="1562100"/>
                    </a:xfrm>
                    <a:prstGeom prst="rect">
                      <a:avLst/>
                    </a:prstGeom>
                    <a:ln>
                      <a:noFill/>
                    </a:ln>
                    <a:extLst>
                      <a:ext uri="{53640926-AAD7-44D8-BBD7-CCE9431645EC}">
                        <a14:shadowObscured xmlns:a14="http://schemas.microsoft.com/office/drawing/2010/main"/>
                      </a:ext>
                    </a:extLst>
                  </pic:spPr>
                </pic:pic>
              </a:graphicData>
            </a:graphic>
          </wp:inline>
        </w:drawing>
      </w:r>
    </w:p>
    <w:p w14:paraId="02357984" w14:textId="77777777" w:rsidR="00A5444B" w:rsidRPr="00DE4AD8" w:rsidRDefault="00A5444B" w:rsidP="00DE4AD8">
      <w:pPr>
        <w:spacing w:line="360" w:lineRule="auto"/>
        <w:contextualSpacing/>
        <w:jc w:val="both"/>
        <w:rPr>
          <w:rFonts w:ascii="Palatino Linotype" w:hAnsi="Palatino Linotype" w:cs="Tahoma"/>
          <w:b/>
          <w:bCs/>
          <w:u w:val="single"/>
          <w:lang w:val="es-ES"/>
        </w:rPr>
      </w:pPr>
    </w:p>
    <w:p w14:paraId="58837D77" w14:textId="77777777" w:rsidR="00A5444B" w:rsidRPr="00DE4AD8" w:rsidRDefault="00A5444B" w:rsidP="00DE4AD8">
      <w:pPr>
        <w:spacing w:line="360" w:lineRule="auto"/>
        <w:contextualSpacing/>
        <w:jc w:val="both"/>
        <w:rPr>
          <w:rFonts w:ascii="Palatino Linotype" w:hAnsi="Palatino Linotype" w:cs="Tahoma"/>
          <w:bCs/>
          <w:lang w:val="es-ES"/>
        </w:rPr>
      </w:pPr>
      <w:r w:rsidRPr="00DE4AD8">
        <w:rPr>
          <w:rFonts w:ascii="Palatino Linotype" w:hAnsi="Palatino Linotype" w:cs="Tahoma"/>
          <w:bCs/>
          <w:lang w:val="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7712722" w14:textId="77777777" w:rsidR="00A5444B" w:rsidRPr="00DE4AD8" w:rsidRDefault="00A5444B" w:rsidP="00DE4AD8">
      <w:pPr>
        <w:spacing w:line="360" w:lineRule="auto"/>
        <w:contextualSpacing/>
        <w:jc w:val="both"/>
        <w:rPr>
          <w:rFonts w:ascii="Palatino Linotype" w:hAnsi="Palatino Linotype" w:cs="Tahoma"/>
          <w:b/>
          <w:bCs/>
          <w:u w:val="single"/>
          <w:lang w:val="es-ES"/>
        </w:rPr>
      </w:pPr>
    </w:p>
    <w:p w14:paraId="5AF71938" w14:textId="3FB7A040" w:rsidR="00A5444B" w:rsidRPr="00DE4AD8" w:rsidRDefault="00A5444B" w:rsidP="00DE4AD8">
      <w:pPr>
        <w:spacing w:line="360" w:lineRule="auto"/>
        <w:contextualSpacing/>
        <w:jc w:val="both"/>
        <w:rPr>
          <w:rFonts w:ascii="Palatino Linotype" w:hAnsi="Palatino Linotype" w:cs="Tahoma"/>
          <w:bCs/>
          <w:lang w:val="es-ES"/>
        </w:rPr>
      </w:pPr>
      <w:r w:rsidRPr="00DE4AD8">
        <w:rPr>
          <w:rFonts w:ascii="Palatino Linotype" w:hAnsi="Palatino Linotype" w:cs="Tahoma"/>
          <w:bCs/>
          <w:lang w:val="es-ES"/>
        </w:rPr>
        <w:lastRenderedPageBreak/>
        <w:t>Finalmente, por lo que hace a la fecha y hora de certificación, este Instituto no advierte la manera en que precisar el momento en el cual se certificó el Comprobante Fiscal Digital por Internet, pudiera dar cuenta de datos personales o dar acceso a estos, pues únicamente específica el momento exacto en el que se autorizó dicha factura; es decir, el día y hora exacta; por lo que, de la misma manera no actualiza la causal de clasificación señalada en el párrafo anterior.</w:t>
      </w:r>
    </w:p>
    <w:p w14:paraId="028B8A80" w14:textId="77777777" w:rsidR="00DE4AD8" w:rsidRPr="00DE4AD8" w:rsidRDefault="00DE4AD8" w:rsidP="00DE4AD8">
      <w:pPr>
        <w:spacing w:line="360" w:lineRule="auto"/>
        <w:contextualSpacing/>
        <w:jc w:val="both"/>
        <w:rPr>
          <w:rFonts w:ascii="Palatino Linotype" w:hAnsi="Palatino Linotype" w:cs="Tahoma"/>
          <w:bCs/>
          <w:lang w:val="es-ES"/>
        </w:rPr>
      </w:pPr>
    </w:p>
    <w:p w14:paraId="1A62B925" w14:textId="77777777" w:rsidR="00A5444B" w:rsidRPr="00DE4AD8" w:rsidRDefault="00A5444B" w:rsidP="00DE4AD8">
      <w:pPr>
        <w:numPr>
          <w:ilvl w:val="0"/>
          <w:numId w:val="12"/>
        </w:numPr>
        <w:spacing w:line="360" w:lineRule="auto"/>
        <w:ind w:left="567"/>
        <w:contextualSpacing/>
        <w:jc w:val="both"/>
        <w:rPr>
          <w:rFonts w:ascii="Palatino Linotype" w:hAnsi="Palatino Linotype" w:cs="Tahoma"/>
          <w:b/>
        </w:rPr>
      </w:pPr>
      <w:r w:rsidRPr="00DE4AD8">
        <w:rPr>
          <w:rFonts w:ascii="Palatino Linotype" w:hAnsi="Palatino Linotype" w:cs="Tahoma"/>
          <w:b/>
        </w:rPr>
        <w:t>Clave Única de Registro de Población (CURP).</w:t>
      </w:r>
    </w:p>
    <w:p w14:paraId="58657ACF" w14:textId="77777777" w:rsidR="00A5444B" w:rsidRPr="00DE4AD8" w:rsidRDefault="00A5444B" w:rsidP="00DE4AD8">
      <w:pPr>
        <w:spacing w:line="360" w:lineRule="auto"/>
        <w:contextualSpacing/>
        <w:jc w:val="both"/>
        <w:rPr>
          <w:rFonts w:ascii="Palatino Linotype" w:hAnsi="Palatino Linotype" w:cs="Tahoma"/>
          <w:sz w:val="10"/>
          <w:lang w:eastAsia="es-MX"/>
        </w:rPr>
      </w:pPr>
    </w:p>
    <w:p w14:paraId="48254425"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 xml:space="preserve">El artículo 36 de la Constitución Política de los Estados Unidos Mexicanos, dispone la obligación de los ciudadanos de inscribirse en el Registro Nacional de Ciudadanos. </w:t>
      </w:r>
    </w:p>
    <w:p w14:paraId="58B41D53" w14:textId="77777777" w:rsidR="00A5444B" w:rsidRPr="00DE4AD8" w:rsidRDefault="00A5444B" w:rsidP="00DE4AD8">
      <w:pPr>
        <w:spacing w:line="360" w:lineRule="auto"/>
        <w:contextualSpacing/>
        <w:jc w:val="both"/>
        <w:rPr>
          <w:rFonts w:ascii="Palatino Linotype" w:hAnsi="Palatino Linotype" w:cs="Tahoma"/>
          <w:sz w:val="14"/>
          <w:lang w:eastAsia="es-MX"/>
        </w:rPr>
      </w:pPr>
    </w:p>
    <w:p w14:paraId="10D5E9D9"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7978E47F" w14:textId="77777777" w:rsidR="00A5444B" w:rsidRPr="00DE4AD8" w:rsidRDefault="00A5444B" w:rsidP="00DE4AD8">
      <w:pPr>
        <w:spacing w:line="360" w:lineRule="auto"/>
        <w:contextualSpacing/>
        <w:jc w:val="both"/>
        <w:rPr>
          <w:rFonts w:ascii="Palatino Linotype" w:hAnsi="Palatino Linotype" w:cs="Tahoma"/>
          <w:sz w:val="10"/>
          <w:lang w:eastAsia="es-MX"/>
        </w:rPr>
      </w:pPr>
    </w:p>
    <w:p w14:paraId="2DE2E4F5"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8393E44" w14:textId="77777777" w:rsidR="00ED63CA" w:rsidRPr="00DE4AD8" w:rsidRDefault="00ED63CA" w:rsidP="00DE4AD8">
      <w:pPr>
        <w:spacing w:line="360" w:lineRule="auto"/>
        <w:contextualSpacing/>
        <w:jc w:val="both"/>
        <w:rPr>
          <w:rFonts w:ascii="Palatino Linotype" w:hAnsi="Palatino Linotype" w:cs="Tahoma"/>
          <w:lang w:eastAsia="es-MX"/>
        </w:rPr>
      </w:pPr>
    </w:p>
    <w:p w14:paraId="7B301959"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 xml:space="preserve">De conformidad con lo precisado por la propia Secretaría de Gobernación en la dirección </w:t>
      </w:r>
      <w:hyperlink r:id="rId21" w:history="1">
        <w:r w:rsidRPr="00DE4AD8">
          <w:rPr>
            <w:rFonts w:ascii="Palatino Linotype" w:hAnsi="Palatino Linotype" w:cs="Tahoma"/>
            <w:u w:val="single"/>
            <w:lang w:eastAsia="es-MX"/>
          </w:rPr>
          <w:t>https://consultas.curp.gob.mx/CurpSP/html/informacionecurpPS.html</w:t>
        </w:r>
      </w:hyperlink>
      <w:r w:rsidRPr="00DE4AD8">
        <w:rPr>
          <w:rFonts w:ascii="Palatino Linotype" w:hAnsi="Palatino Linotype" w:cs="Tahoma"/>
          <w:lang w:eastAsia="es-MX"/>
        </w:rPr>
        <w:t xml:space="preserve">, la Clave Única del Registro de Población –CURP-, es un instrumento de registro que se </w:t>
      </w:r>
      <w:r w:rsidRPr="00DE4AD8">
        <w:rPr>
          <w:rFonts w:ascii="Palatino Linotype" w:hAnsi="Palatino Linotype" w:cs="Tahoma"/>
          <w:lang w:eastAsia="es-MX"/>
        </w:rPr>
        <w:lastRenderedPageBreak/>
        <w:t xml:space="preserve">asigna a todas las personas que viven en el territorio nacional, así como a los mexicanos que residen en el extranjero y se compone de dieciocho elementos, representados por letras y números, que </w:t>
      </w:r>
      <w:r w:rsidRPr="00DE4AD8">
        <w:rPr>
          <w:rFonts w:ascii="Palatino Linotype" w:hAnsi="Palatino Linotype" w:cs="Tahoma"/>
          <w:b/>
          <w:lang w:eastAsia="es-MX"/>
        </w:rPr>
        <w:t>se generan a partir de los datos contenidos en el documento probatorio de la identidad</w:t>
      </w:r>
      <w:r w:rsidRPr="00DE4AD8">
        <w:rPr>
          <w:rFonts w:ascii="Palatino Linotype" w:hAnsi="Palatino Linotype" w:cs="Tahoma"/>
          <w:lang w:eastAsia="es-MX"/>
        </w:rPr>
        <w:t xml:space="preserve"> </w:t>
      </w:r>
      <w:r w:rsidRPr="00DE4AD8">
        <w:rPr>
          <w:rFonts w:ascii="Palatino Linotype" w:hAnsi="Palatino Linotype" w:cs="Tahoma"/>
          <w:b/>
          <w:lang w:eastAsia="es-MX"/>
        </w:rPr>
        <w:t xml:space="preserve">del interesado </w:t>
      </w:r>
      <w:r w:rsidRPr="00DE4AD8">
        <w:rPr>
          <w:rFonts w:ascii="Palatino Linotype" w:hAnsi="Palatino Linotype" w:cs="Tahoma"/>
          <w:lang w:eastAsia="es-MX"/>
        </w:rPr>
        <w:t>(acta de nacimiento, carta de naturalización o documento migratorio) de la siguiente forma:</w:t>
      </w:r>
    </w:p>
    <w:p w14:paraId="7F495C8C" w14:textId="77777777" w:rsidR="00A5444B" w:rsidRPr="00DE4AD8" w:rsidRDefault="00A5444B" w:rsidP="00DE4AD8">
      <w:pPr>
        <w:spacing w:line="360" w:lineRule="auto"/>
        <w:contextualSpacing/>
        <w:jc w:val="both"/>
        <w:rPr>
          <w:rFonts w:ascii="Palatino Linotype" w:hAnsi="Palatino Linotype" w:cs="Tahoma"/>
          <w:sz w:val="12"/>
          <w:lang w:eastAsia="es-MX"/>
        </w:rPr>
      </w:pPr>
    </w:p>
    <w:p w14:paraId="3C705262"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 xml:space="preserve"> • El primero y segundo apellidos, así como al nombre de pila.</w:t>
      </w:r>
    </w:p>
    <w:p w14:paraId="3C154641"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 xml:space="preserve"> • La fecha de nacimiento.</w:t>
      </w:r>
    </w:p>
    <w:p w14:paraId="1734FE7D"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 xml:space="preserve"> • El sexo.</w:t>
      </w:r>
    </w:p>
    <w:p w14:paraId="6713B0D6"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 xml:space="preserve"> • La entidad federativa de nacimiento.</w:t>
      </w:r>
    </w:p>
    <w:p w14:paraId="7974011E" w14:textId="77777777" w:rsidR="00A5444B" w:rsidRPr="00DE4AD8" w:rsidRDefault="00A5444B" w:rsidP="00DE4AD8">
      <w:pPr>
        <w:spacing w:line="360" w:lineRule="auto"/>
        <w:contextualSpacing/>
        <w:jc w:val="both"/>
        <w:rPr>
          <w:rFonts w:ascii="Palatino Linotype" w:hAnsi="Palatino Linotype" w:cs="Tahoma"/>
          <w:sz w:val="16"/>
          <w:lang w:eastAsia="es-MX"/>
        </w:rPr>
      </w:pPr>
    </w:p>
    <w:p w14:paraId="725BD401"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Los dos últimos elementos de la Clave Única de Registro de Población evitan la duplicidad de la Clave y garantizan su correcta integración.</w:t>
      </w:r>
    </w:p>
    <w:p w14:paraId="47E13129" w14:textId="77777777" w:rsidR="00A5444B" w:rsidRPr="00DE4AD8" w:rsidRDefault="00A5444B" w:rsidP="00DE4AD8">
      <w:pPr>
        <w:spacing w:line="360" w:lineRule="auto"/>
        <w:contextualSpacing/>
        <w:jc w:val="both"/>
        <w:rPr>
          <w:rFonts w:ascii="Palatino Linotype" w:hAnsi="Palatino Linotype" w:cs="Tahoma"/>
          <w:sz w:val="18"/>
          <w:lang w:eastAsia="es-MX"/>
        </w:rPr>
      </w:pPr>
    </w:p>
    <w:p w14:paraId="2527C30B" w14:textId="77777777" w:rsidR="00A5444B" w:rsidRPr="00DE4AD8" w:rsidRDefault="00A5444B" w:rsidP="00DE4AD8">
      <w:pPr>
        <w:spacing w:line="360" w:lineRule="auto"/>
        <w:contextualSpacing/>
        <w:jc w:val="both"/>
        <w:rPr>
          <w:rFonts w:ascii="Palatino Linotype" w:hAnsi="Palatino Linotype" w:cs="Tahoma"/>
        </w:rPr>
      </w:pPr>
      <w:r w:rsidRPr="00DE4AD8">
        <w:rPr>
          <w:rFonts w:ascii="Palatino Linotype" w:hAnsi="Palatino Linotype" w:cs="Tahoma"/>
        </w:rPr>
        <w:t xml:space="preserve">Como se desprende de lo anterior, la </w:t>
      </w:r>
      <w:r w:rsidRPr="00DE4AD8">
        <w:rPr>
          <w:rFonts w:ascii="Palatino Linotype" w:hAnsi="Palatino Linotype" w:cs="Tahoma"/>
          <w:lang w:eastAsia="es-MX"/>
        </w:rPr>
        <w:t>Clave Única de Registro de Población</w:t>
      </w:r>
      <w:r w:rsidRPr="00DE4AD8">
        <w:rPr>
          <w:rFonts w:ascii="Palatino Linotype" w:hAnsi="Palatino Linotype" w:cs="Tahoma"/>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9F2503B" w14:textId="77777777" w:rsidR="00ED63CA" w:rsidRPr="00DE4AD8" w:rsidRDefault="00ED63CA" w:rsidP="00DE4AD8">
      <w:pPr>
        <w:spacing w:line="360" w:lineRule="auto"/>
        <w:contextualSpacing/>
        <w:jc w:val="both"/>
        <w:rPr>
          <w:rFonts w:ascii="Palatino Linotype" w:hAnsi="Palatino Linotype" w:cs="Tahoma"/>
        </w:rPr>
      </w:pPr>
    </w:p>
    <w:p w14:paraId="18D9542B"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Resulta aplicable en la especie, como argumento orientador, el Criterio 3/10, emitido por el Instituto Nacional de Transparencia, Acceso a la Información y Protección de Datos Personales.</w:t>
      </w:r>
    </w:p>
    <w:p w14:paraId="647EBEC0" w14:textId="77777777" w:rsidR="00A5444B" w:rsidRPr="00DE4AD8" w:rsidRDefault="00A5444B" w:rsidP="00DE4AD8">
      <w:pPr>
        <w:autoSpaceDE w:val="0"/>
        <w:autoSpaceDN w:val="0"/>
        <w:adjustRightInd w:val="0"/>
        <w:spacing w:line="360" w:lineRule="auto"/>
        <w:contextualSpacing/>
        <w:jc w:val="both"/>
        <w:rPr>
          <w:rFonts w:ascii="Palatino Linotype" w:eastAsia="Calibri" w:hAnsi="Palatino Linotype" w:cs="Tahoma"/>
          <w:b/>
          <w:bCs/>
        </w:rPr>
      </w:pPr>
    </w:p>
    <w:p w14:paraId="6D68BBE1" w14:textId="77777777" w:rsidR="00A5444B" w:rsidRPr="00DE4AD8" w:rsidRDefault="00A5444B" w:rsidP="00DE4AD8">
      <w:pPr>
        <w:autoSpaceDE w:val="0"/>
        <w:autoSpaceDN w:val="0"/>
        <w:adjustRightInd w:val="0"/>
        <w:ind w:left="567" w:right="539"/>
        <w:jc w:val="both"/>
        <w:rPr>
          <w:rFonts w:ascii="Palatino Linotype" w:eastAsia="Calibri" w:hAnsi="Palatino Linotype" w:cs="Tahoma"/>
          <w:i/>
        </w:rPr>
      </w:pPr>
      <w:r w:rsidRPr="00DE4AD8">
        <w:rPr>
          <w:rFonts w:ascii="Palatino Linotype" w:eastAsia="Calibri" w:hAnsi="Palatino Linotype" w:cs="Tahoma"/>
          <w:b/>
          <w:bCs/>
          <w:i/>
        </w:rPr>
        <w:lastRenderedPageBreak/>
        <w:t xml:space="preserve">Clave Única de Registro de Población (CURP) es un dato personal confidencial. </w:t>
      </w:r>
      <w:r w:rsidRPr="00DE4AD8">
        <w:rPr>
          <w:rFonts w:ascii="Palatino Linotype" w:eastAsia="Calibri" w:hAnsi="Palatino Linotype" w:cs="Tahoma"/>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5FC8D17" w14:textId="77777777" w:rsidR="00A5444B" w:rsidRPr="00DE4AD8" w:rsidRDefault="00A5444B" w:rsidP="00DE4AD8">
      <w:pPr>
        <w:spacing w:line="360" w:lineRule="auto"/>
        <w:contextualSpacing/>
        <w:jc w:val="both"/>
        <w:rPr>
          <w:rFonts w:ascii="Palatino Linotype" w:hAnsi="Palatino Linotype" w:cs="Tahoma"/>
        </w:rPr>
      </w:pPr>
    </w:p>
    <w:p w14:paraId="24BD89FE" w14:textId="77777777" w:rsidR="00A5444B" w:rsidRPr="00DE4AD8" w:rsidRDefault="00A5444B" w:rsidP="00DE4AD8">
      <w:pPr>
        <w:spacing w:line="360" w:lineRule="auto"/>
        <w:contextualSpacing/>
        <w:jc w:val="both"/>
        <w:rPr>
          <w:rFonts w:ascii="Palatino Linotype" w:hAnsi="Palatino Linotype" w:cs="Tahoma"/>
          <w:b/>
        </w:rPr>
      </w:pPr>
      <w:r w:rsidRPr="00DE4AD8">
        <w:rPr>
          <w:rFonts w:ascii="Palatino Linotype" w:hAnsi="Palatino Linotype" w:cs="Tahoma"/>
        </w:rPr>
        <w:t xml:space="preserve">De acuerdo con lo anterior, </w:t>
      </w:r>
      <w:r w:rsidRPr="00DE4AD8">
        <w:rPr>
          <w:rFonts w:ascii="Palatino Linotype" w:hAnsi="Palatino Linotype" w:cs="Tahoma"/>
          <w:b/>
        </w:rPr>
        <w:t xml:space="preserve">la CURP es un dato que debe clasificarse, por tratarse de un dato personal confidencial, en términos del artículo 143, fracción I de la Ley de Transparencia y Acceso a la Información Pública del Estado de México y Municipios. </w:t>
      </w:r>
    </w:p>
    <w:p w14:paraId="16639890" w14:textId="77777777" w:rsidR="00A5444B" w:rsidRPr="00DE4AD8" w:rsidRDefault="00A5444B" w:rsidP="00DE4AD8">
      <w:pPr>
        <w:spacing w:line="360" w:lineRule="auto"/>
        <w:contextualSpacing/>
        <w:jc w:val="both"/>
        <w:rPr>
          <w:rFonts w:ascii="Palatino Linotype" w:hAnsi="Palatino Linotype" w:cs="Tahoma"/>
          <w:lang w:eastAsia="es-MX"/>
        </w:rPr>
      </w:pPr>
    </w:p>
    <w:p w14:paraId="05E08423" w14:textId="77777777" w:rsidR="00A5444B" w:rsidRPr="00DE4AD8" w:rsidRDefault="00A5444B" w:rsidP="00DE4AD8">
      <w:pPr>
        <w:numPr>
          <w:ilvl w:val="0"/>
          <w:numId w:val="13"/>
        </w:numPr>
        <w:spacing w:line="360" w:lineRule="auto"/>
        <w:ind w:left="567"/>
        <w:contextualSpacing/>
        <w:jc w:val="both"/>
        <w:rPr>
          <w:rFonts w:ascii="Palatino Linotype" w:hAnsi="Palatino Linotype" w:cs="Tahoma"/>
          <w:lang w:eastAsia="es-MX"/>
        </w:rPr>
      </w:pPr>
      <w:r w:rsidRPr="00DE4AD8">
        <w:rPr>
          <w:rFonts w:ascii="Palatino Linotype" w:hAnsi="Palatino Linotype" w:cs="Tahoma"/>
          <w:b/>
          <w:lang w:eastAsia="es-MX"/>
        </w:rPr>
        <w:t>Número de empleado.</w:t>
      </w:r>
    </w:p>
    <w:p w14:paraId="1139F28F" w14:textId="77777777" w:rsidR="00A5444B" w:rsidRPr="00DE4AD8" w:rsidRDefault="00A5444B" w:rsidP="00DE4AD8">
      <w:pPr>
        <w:spacing w:line="360" w:lineRule="auto"/>
        <w:contextualSpacing/>
        <w:jc w:val="both"/>
        <w:rPr>
          <w:rFonts w:ascii="Palatino Linotype" w:hAnsi="Palatino Linotype" w:cs="Tahoma"/>
          <w:b/>
          <w:sz w:val="10"/>
          <w:lang w:eastAsia="es-MX"/>
        </w:rPr>
      </w:pPr>
    </w:p>
    <w:p w14:paraId="771B0221"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622DB64E" w14:textId="77777777" w:rsidR="00A5444B" w:rsidRPr="00DE4AD8" w:rsidRDefault="00A5444B" w:rsidP="00DE4AD8">
      <w:pPr>
        <w:spacing w:line="360" w:lineRule="auto"/>
        <w:contextualSpacing/>
        <w:jc w:val="both"/>
        <w:rPr>
          <w:rFonts w:ascii="Palatino Linotype" w:hAnsi="Palatino Linotype" w:cs="Tahoma"/>
          <w:lang w:eastAsia="es-MX"/>
        </w:rPr>
      </w:pPr>
    </w:p>
    <w:p w14:paraId="0EB7B42B"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w:t>
      </w:r>
      <w:r w:rsidRPr="00DE4AD8">
        <w:rPr>
          <w:rFonts w:ascii="Palatino Linotype" w:hAnsi="Palatino Linotype" w:cs="Tahoma"/>
          <w:lang w:eastAsia="es-MX"/>
        </w:rPr>
        <w:lastRenderedPageBreak/>
        <w:t>símbolos que no revelan datos personales, no reviste el carácter de confidencial, al no dar por sí solo acceso a datos personales.</w:t>
      </w:r>
    </w:p>
    <w:p w14:paraId="38878354" w14:textId="77777777" w:rsidR="00A5444B" w:rsidRPr="00DE4AD8" w:rsidRDefault="00A5444B" w:rsidP="00DE4AD8">
      <w:pPr>
        <w:spacing w:line="360" w:lineRule="auto"/>
        <w:contextualSpacing/>
        <w:jc w:val="both"/>
        <w:rPr>
          <w:rFonts w:ascii="Palatino Linotype" w:hAnsi="Palatino Linotype" w:cs="Tahoma"/>
          <w:lang w:eastAsia="es-MX"/>
        </w:rPr>
      </w:pPr>
    </w:p>
    <w:p w14:paraId="41C5FFB6"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Lo anterior, se robustece con el Criterio 03/14, emitido por el Pleno del entonces Instituto Federal de Acceso a la Información y Protección de Datos, que establece lo siguiente:</w:t>
      </w:r>
    </w:p>
    <w:p w14:paraId="63EFCCEB" w14:textId="77777777" w:rsidR="00A5444B" w:rsidRPr="00DE4AD8" w:rsidRDefault="00A5444B" w:rsidP="00DE4AD8">
      <w:pPr>
        <w:spacing w:line="360" w:lineRule="auto"/>
        <w:contextualSpacing/>
        <w:jc w:val="both"/>
        <w:rPr>
          <w:rFonts w:ascii="Palatino Linotype" w:hAnsi="Palatino Linotype" w:cs="Tahoma"/>
          <w:lang w:eastAsia="es-MX"/>
        </w:rPr>
      </w:pPr>
    </w:p>
    <w:p w14:paraId="0195517B" w14:textId="77777777" w:rsidR="00A5444B" w:rsidRPr="00DE4AD8" w:rsidRDefault="00A5444B" w:rsidP="00DE4AD8">
      <w:pPr>
        <w:ind w:left="567" w:right="539"/>
        <w:jc w:val="both"/>
        <w:rPr>
          <w:rFonts w:ascii="Palatino Linotype" w:hAnsi="Palatino Linotype" w:cs="Tahoma"/>
          <w:lang w:eastAsia="es-MX"/>
        </w:rPr>
      </w:pPr>
      <w:r w:rsidRPr="00DE4AD8">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DE4AD8">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586383B2" w14:textId="77777777" w:rsidR="00A5444B" w:rsidRPr="00DE4AD8" w:rsidRDefault="00A5444B" w:rsidP="00DE4AD8">
      <w:pPr>
        <w:spacing w:line="360" w:lineRule="auto"/>
        <w:contextualSpacing/>
        <w:jc w:val="both"/>
        <w:rPr>
          <w:rFonts w:ascii="Palatino Linotype" w:hAnsi="Palatino Linotype" w:cs="Tahoma"/>
          <w:lang w:eastAsia="es-MX"/>
        </w:rPr>
      </w:pPr>
    </w:p>
    <w:p w14:paraId="7CC01D5A"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7132FB41" w14:textId="77777777" w:rsidR="00A5444B" w:rsidRPr="00DE4AD8" w:rsidRDefault="00A5444B" w:rsidP="00DE4AD8">
      <w:pPr>
        <w:spacing w:line="360" w:lineRule="auto"/>
        <w:contextualSpacing/>
        <w:jc w:val="both"/>
        <w:rPr>
          <w:rFonts w:ascii="Palatino Linotype" w:hAnsi="Palatino Linotype" w:cs="Tahoma"/>
          <w:b/>
          <w:bCs/>
          <w:lang w:eastAsia="es-MX"/>
        </w:rPr>
      </w:pPr>
    </w:p>
    <w:p w14:paraId="4BDDECAA" w14:textId="77777777" w:rsidR="00A5444B" w:rsidRPr="00DE4AD8" w:rsidRDefault="00A5444B" w:rsidP="00DE4AD8">
      <w:pPr>
        <w:spacing w:line="360" w:lineRule="auto"/>
        <w:contextualSpacing/>
        <w:jc w:val="both"/>
        <w:rPr>
          <w:rFonts w:ascii="Palatino Linotype" w:hAnsi="Palatino Linotype" w:cs="Tahoma"/>
          <w:bCs/>
          <w:lang w:eastAsia="es-MX"/>
        </w:rPr>
      </w:pPr>
      <w:r w:rsidRPr="00DE4AD8">
        <w:rPr>
          <w:rFonts w:ascii="Palatino Linotype" w:hAnsi="Palatino Linotype" w:cs="Tahoma"/>
          <w:bCs/>
          <w:lang w:eastAsia="es-MX"/>
        </w:rPr>
        <w:lastRenderedPageBreak/>
        <w:t>De tales circunstancias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1BCD1FEF" w14:textId="77777777" w:rsidR="00A5444B" w:rsidRPr="00DE4AD8" w:rsidRDefault="00A5444B" w:rsidP="00DE4AD8">
      <w:pPr>
        <w:spacing w:line="360" w:lineRule="auto"/>
        <w:contextualSpacing/>
        <w:jc w:val="both"/>
        <w:rPr>
          <w:rFonts w:ascii="Palatino Linotype" w:hAnsi="Palatino Linotype" w:cs="Tahoma"/>
          <w:bCs/>
          <w:lang w:eastAsia="es-MX"/>
        </w:rPr>
      </w:pPr>
    </w:p>
    <w:p w14:paraId="274ED610" w14:textId="77777777" w:rsidR="00A5444B" w:rsidRPr="00DE4AD8" w:rsidRDefault="00A5444B" w:rsidP="00DE4AD8">
      <w:pPr>
        <w:numPr>
          <w:ilvl w:val="0"/>
          <w:numId w:val="14"/>
        </w:numPr>
        <w:spacing w:line="360" w:lineRule="auto"/>
        <w:ind w:left="567"/>
        <w:contextualSpacing/>
        <w:jc w:val="both"/>
        <w:rPr>
          <w:rFonts w:ascii="Palatino Linotype" w:hAnsi="Palatino Linotype" w:cs="Tahoma"/>
          <w:bCs/>
          <w:lang w:eastAsia="es-MX"/>
        </w:rPr>
      </w:pPr>
      <w:r w:rsidRPr="00DE4AD8">
        <w:rPr>
          <w:rFonts w:ascii="Palatino Linotype" w:hAnsi="Palatino Linotype" w:cs="Tahoma"/>
          <w:b/>
          <w:bCs/>
          <w:iCs/>
          <w:lang w:eastAsia="es-MX"/>
        </w:rPr>
        <w:t>Préstamos o descuentos personales que se le hagan al servidor público.</w:t>
      </w:r>
    </w:p>
    <w:p w14:paraId="1676ED2C" w14:textId="77777777" w:rsidR="00A5444B" w:rsidRPr="00DE4AD8" w:rsidRDefault="00A5444B" w:rsidP="00DE4AD8">
      <w:pPr>
        <w:spacing w:line="360" w:lineRule="auto"/>
        <w:contextualSpacing/>
        <w:jc w:val="both"/>
        <w:rPr>
          <w:rFonts w:ascii="Palatino Linotype" w:hAnsi="Palatino Linotype" w:cs="Tahoma"/>
          <w:b/>
          <w:sz w:val="12"/>
          <w:lang w:eastAsia="es-MX"/>
        </w:rPr>
      </w:pPr>
    </w:p>
    <w:p w14:paraId="6B755DCA"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Existen deducciones que se generan con motivo de una decisión libre y voluntaria de los servidores públicos, como son: contratar seguros de vida, de gastos médicos mayores (potenciación) o de automóvil.</w:t>
      </w:r>
    </w:p>
    <w:p w14:paraId="109C000D" w14:textId="77777777" w:rsidR="00A5444B" w:rsidRPr="00DE4AD8" w:rsidRDefault="00A5444B" w:rsidP="00DE4AD8">
      <w:pPr>
        <w:spacing w:line="360" w:lineRule="auto"/>
        <w:contextualSpacing/>
        <w:jc w:val="both"/>
        <w:rPr>
          <w:rFonts w:ascii="Palatino Linotype" w:hAnsi="Palatino Linotype" w:cs="Tahoma"/>
          <w:sz w:val="16"/>
          <w:lang w:eastAsia="es-MX"/>
        </w:rPr>
      </w:pPr>
    </w:p>
    <w:p w14:paraId="4BBABB54"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 xml:space="preserve">Asimismo, pueden existir deducciones que se generan con motivo de una sentencia judicial, como es la pensión alimenticia que periódicamente se retira de la cuenta de un empleado, a efecto de que sea entregado a un tercero.  </w:t>
      </w:r>
    </w:p>
    <w:p w14:paraId="55B15FBA" w14:textId="77777777" w:rsidR="00A5444B" w:rsidRPr="00DE4AD8" w:rsidRDefault="00A5444B" w:rsidP="00DE4AD8">
      <w:pPr>
        <w:spacing w:line="360" w:lineRule="auto"/>
        <w:contextualSpacing/>
        <w:jc w:val="both"/>
        <w:rPr>
          <w:rFonts w:ascii="Palatino Linotype" w:hAnsi="Palatino Linotype" w:cs="Tahoma"/>
          <w:sz w:val="16"/>
          <w:lang w:eastAsia="es-MX"/>
        </w:rPr>
      </w:pPr>
    </w:p>
    <w:p w14:paraId="10B25716"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24C3ABC7" w14:textId="77777777" w:rsidR="00A5444B" w:rsidRPr="00DE4AD8" w:rsidRDefault="00A5444B" w:rsidP="00DE4AD8">
      <w:pPr>
        <w:spacing w:line="360" w:lineRule="auto"/>
        <w:contextualSpacing/>
        <w:jc w:val="both"/>
        <w:rPr>
          <w:rFonts w:ascii="Palatino Linotype" w:hAnsi="Palatino Linotype" w:cs="Tahoma"/>
          <w:sz w:val="16"/>
          <w:lang w:eastAsia="es-MX"/>
        </w:rPr>
      </w:pPr>
    </w:p>
    <w:p w14:paraId="01A1C165" w14:textId="77777777" w:rsidR="00A5444B" w:rsidRPr="00DE4AD8" w:rsidRDefault="00A5444B" w:rsidP="00DE4AD8">
      <w:pPr>
        <w:spacing w:line="360" w:lineRule="auto"/>
        <w:contextualSpacing/>
        <w:jc w:val="both"/>
        <w:rPr>
          <w:rFonts w:ascii="Palatino Linotype" w:hAnsi="Palatino Linotype" w:cs="Tahoma"/>
          <w:lang w:eastAsia="es-MX"/>
        </w:rPr>
      </w:pPr>
      <w:r w:rsidRPr="00DE4AD8">
        <w:rPr>
          <w:rFonts w:ascii="Palatino Linotype" w:hAnsi="Palatino Linotype" w:cs="Tahoma"/>
          <w:lang w:eastAsia="es-MX"/>
        </w:rPr>
        <w:lastRenderedPageBreak/>
        <w:t>Por lo tanto, resulta procedente clasificar dicho dato en términos del artículo 143, fracción I de la Ley de Transparencia y Acceso a la Información Pública del Estado de México y Municipios.</w:t>
      </w:r>
    </w:p>
    <w:p w14:paraId="069692E0"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Por otro lado, no escapa de la óptica de este Instituto que dentro de la información que se ordena se puede encontrar información relativa a los elementos operativos del cuerpo de seguridad pública, por lo que el otorgar el acceso al nombre y cargo de policías operativos, podría comprometer la integridad de los mismos, de conformidad con lo que establece el artículo 140 de la Ley de Transparencia y Acceso a la Información Pública del Estado de México y Municipios:</w:t>
      </w:r>
    </w:p>
    <w:p w14:paraId="598D5020" w14:textId="77777777" w:rsidR="00431001" w:rsidRPr="00DE4AD8" w:rsidRDefault="00431001" w:rsidP="00DE4AD8">
      <w:pPr>
        <w:ind w:left="851" w:right="902"/>
        <w:jc w:val="both"/>
        <w:rPr>
          <w:rFonts w:ascii="Palatino Linotype" w:hAnsi="Palatino Linotype" w:cs="Arial"/>
          <w:i/>
          <w:sz w:val="22"/>
          <w:szCs w:val="22"/>
        </w:rPr>
      </w:pPr>
      <w:r w:rsidRPr="00DE4AD8">
        <w:rPr>
          <w:rFonts w:ascii="Palatino Linotype" w:hAnsi="Palatino Linotype" w:cs="Arial"/>
          <w:i/>
          <w:sz w:val="22"/>
          <w:szCs w:val="22"/>
        </w:rPr>
        <w:t xml:space="preserve">“Artículo 140. El acceso a la información pública será restringido excepcionalmente, cuando por razones de interés público, ésta sea clasificada como reservada, conforme a los criterios siguientes: </w:t>
      </w:r>
    </w:p>
    <w:p w14:paraId="1D47B0AC" w14:textId="77777777" w:rsidR="00431001" w:rsidRPr="00DE4AD8" w:rsidRDefault="00431001" w:rsidP="00DE4AD8">
      <w:pPr>
        <w:ind w:left="851" w:right="902"/>
        <w:jc w:val="both"/>
        <w:rPr>
          <w:rFonts w:ascii="Palatino Linotype" w:hAnsi="Palatino Linotype" w:cs="Arial"/>
          <w:i/>
          <w:sz w:val="22"/>
          <w:szCs w:val="22"/>
        </w:rPr>
      </w:pPr>
      <w:r w:rsidRPr="00DE4AD8">
        <w:rPr>
          <w:rFonts w:ascii="Palatino Linotype" w:hAnsi="Palatino Linotype" w:cs="Arial"/>
          <w:i/>
          <w:sz w:val="22"/>
          <w:szCs w:val="22"/>
        </w:rPr>
        <w:t xml:space="preserve">I. Comprometa la seguridad pública y cuente con un propósito genuino y un efecto demostrable; </w:t>
      </w:r>
    </w:p>
    <w:p w14:paraId="6251702D" w14:textId="77777777" w:rsidR="00431001" w:rsidRPr="00DE4AD8" w:rsidRDefault="00431001" w:rsidP="00DE4AD8">
      <w:pPr>
        <w:ind w:left="851" w:right="902"/>
        <w:jc w:val="both"/>
        <w:rPr>
          <w:rFonts w:ascii="Palatino Linotype" w:hAnsi="Palatino Linotype" w:cs="Arial"/>
          <w:i/>
          <w:sz w:val="22"/>
          <w:szCs w:val="22"/>
        </w:rPr>
      </w:pPr>
      <w:r w:rsidRPr="00DE4AD8">
        <w:rPr>
          <w:rFonts w:ascii="Palatino Linotype" w:hAnsi="Palatino Linotype" w:cs="Arial"/>
          <w:i/>
          <w:sz w:val="22"/>
          <w:szCs w:val="22"/>
        </w:rPr>
        <w:t xml:space="preserve">II. Pueda menoscabar la conducción de las negociaciones y relaciones internacionales; </w:t>
      </w:r>
    </w:p>
    <w:p w14:paraId="6949694E" w14:textId="77777777" w:rsidR="00431001" w:rsidRPr="00DE4AD8" w:rsidRDefault="00431001" w:rsidP="00DE4AD8">
      <w:pPr>
        <w:ind w:left="851" w:right="902"/>
        <w:jc w:val="both"/>
        <w:rPr>
          <w:rFonts w:ascii="Palatino Linotype" w:hAnsi="Palatino Linotype" w:cs="Arial"/>
          <w:i/>
          <w:sz w:val="22"/>
          <w:szCs w:val="22"/>
        </w:rPr>
      </w:pPr>
      <w:r w:rsidRPr="00DE4AD8">
        <w:rPr>
          <w:rFonts w:ascii="Palatino Linotype" w:hAnsi="Palatino Linotype" w:cs="Arial"/>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059B1F3" w14:textId="77777777" w:rsidR="00431001" w:rsidRPr="00DE4AD8" w:rsidRDefault="00431001" w:rsidP="00DE4AD8">
      <w:pPr>
        <w:ind w:left="851" w:right="902"/>
        <w:jc w:val="both"/>
        <w:rPr>
          <w:rFonts w:ascii="Palatino Linotype" w:hAnsi="Palatino Linotype" w:cs="Arial"/>
          <w:i/>
          <w:sz w:val="22"/>
          <w:szCs w:val="22"/>
        </w:rPr>
      </w:pPr>
      <w:r w:rsidRPr="00DE4AD8">
        <w:rPr>
          <w:rFonts w:ascii="Palatino Linotype" w:hAnsi="Palatino Linotype" w:cs="Arial"/>
          <w:b/>
          <w:i/>
          <w:sz w:val="22"/>
          <w:szCs w:val="22"/>
        </w:rPr>
        <w:t>IV. Ponga en riesgo la vida, la seguridad o la salud de una persona física;</w:t>
      </w:r>
      <w:r w:rsidRPr="00DE4AD8">
        <w:rPr>
          <w:rFonts w:ascii="Palatino Linotype" w:hAnsi="Palatino Linotype" w:cs="Arial"/>
          <w:i/>
          <w:sz w:val="22"/>
          <w:szCs w:val="22"/>
        </w:rPr>
        <w:t xml:space="preserve"> (…)” (Sic)</w:t>
      </w:r>
    </w:p>
    <w:p w14:paraId="4C0C7E3C"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DE4AD8">
        <w:rPr>
          <w:rFonts w:ascii="Palatino Linotype" w:eastAsia="Palatino Linotype" w:hAnsi="Palatino Linotype" w:cs="Palatino Linotype"/>
          <w:b/>
        </w:rPr>
        <w:t>vulnerar la vida, seguridad o salud de dichos elementos, incluso la de sus familias o entorno social</w:t>
      </w:r>
      <w:r w:rsidRPr="00DE4AD8">
        <w:rPr>
          <w:rFonts w:ascii="Palatino Linotype" w:eastAsia="Palatino Linotype" w:hAnsi="Palatino Linotype" w:cs="Palatino Linotype"/>
        </w:rPr>
        <w:t xml:space="preserve">, demás, de que aumenta </w:t>
      </w:r>
      <w:r w:rsidRPr="00DE4AD8">
        <w:rPr>
          <w:rFonts w:ascii="Palatino Linotype" w:eastAsia="Palatino Linotype" w:hAnsi="Palatino Linotype" w:cs="Palatino Linotype"/>
        </w:rPr>
        <w:lastRenderedPageBreak/>
        <w:t>el riesgo de que personas ajenas a los intereses institucionales e intenten realizar actos tendientes a inhibir o entrometerse en las funciones de los policías municipales, lo cual causaría una vulneración a la seguridad municipal.</w:t>
      </w:r>
    </w:p>
    <w:p w14:paraId="16539E2A"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En ese sentido, el proporcionar el nombre de los elementos policiales operativos del </w:t>
      </w:r>
      <w:r w:rsidRPr="00DE4AD8">
        <w:rPr>
          <w:rFonts w:ascii="Palatino Linotype" w:eastAsia="Palatino Linotype" w:hAnsi="Palatino Linotype" w:cs="Palatino Linotype"/>
          <w:b/>
        </w:rPr>
        <w:t>SUJETO OBLIGADO</w:t>
      </w:r>
      <w:r w:rsidRPr="00DE4AD8">
        <w:rPr>
          <w:rFonts w:ascii="Palatino Linotype" w:eastAsia="Palatino Linotype" w:hAnsi="Palatino Linotype" w:cs="Palatino Linotype"/>
        </w:rPr>
        <w:t>, pone en riesgo de manera directa la vida y la seguridad de dicho servidor, siendo obligación de la Institución protegerla en todo momento para salvaguarda de sus integrantes.</w:t>
      </w:r>
    </w:p>
    <w:p w14:paraId="20E766FC"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68668E16"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w:t>
      </w:r>
      <w:r w:rsidRPr="00DE4AD8">
        <w:rPr>
          <w:rFonts w:ascii="Palatino Linotype" w:eastAsia="Palatino Linotype" w:hAnsi="Palatino Linotype" w:cs="Palatino Linotype"/>
          <w:b/>
        </w:rPr>
        <w:t>EL SUJETO OBLIGADO</w:t>
      </w:r>
      <w:r w:rsidRPr="00DE4AD8">
        <w:rPr>
          <w:rFonts w:ascii="Palatino Linotype" w:eastAsia="Palatino Linotype" w:hAnsi="Palatino Linotype" w:cs="Palatino Linotype"/>
        </w:rPr>
        <w:t xml:space="preserve">, colocando en inminente riesgo la vida de todos los integrantes, menoscabando así las actividades de prevención del delito y combate a la delincuencia. </w:t>
      </w:r>
    </w:p>
    <w:p w14:paraId="4165D934"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lastRenderedPageBreak/>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7B4A795A"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El dar el nombre de los servidores públicos operativos del </w:t>
      </w:r>
      <w:r w:rsidRPr="00DE4AD8">
        <w:rPr>
          <w:rFonts w:ascii="Palatino Linotype" w:eastAsia="Palatino Linotype" w:hAnsi="Palatino Linotype" w:cs="Palatino Linotype"/>
          <w:b/>
        </w:rPr>
        <w:t>SUJETO OBLIGADO</w:t>
      </w:r>
      <w:r w:rsidRPr="00DE4AD8">
        <w:rPr>
          <w:rFonts w:ascii="Palatino Linotype" w:eastAsia="Palatino Linotype" w:hAnsi="Palatino Linotype" w:cs="Palatino Linotype"/>
        </w:rPr>
        <w:t xml:space="preserve"> pone en riesgo sus vidas y seguridad, ya que pueden ser identificarles, provocando que se utilice la información para amenazar, intimidar o extorsionar al integrante.</w:t>
      </w:r>
    </w:p>
    <w:p w14:paraId="731E6D40" w14:textId="2A7C0C8F"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El riesgo de perder la vida, la seguridad o la integridad se encuentra presente y es de mayor gravedad que la negativa de acceso a la información solicitada, la divulgación de la </w:t>
      </w:r>
      <w:r w:rsidR="00DE4AD8" w:rsidRPr="00DE4AD8">
        <w:rPr>
          <w:rFonts w:ascii="Palatino Linotype" w:eastAsia="Palatino Linotype" w:hAnsi="Palatino Linotype" w:cs="Palatino Linotype"/>
        </w:rPr>
        <w:t>información</w:t>
      </w:r>
      <w:r w:rsidRPr="00DE4AD8">
        <w:rPr>
          <w:rFonts w:ascii="Palatino Linotype" w:eastAsia="Palatino Linotype" w:hAnsi="Palatino Linotype" w:cs="Palatino Linotype"/>
        </w:rPr>
        <w:t xml:space="preserve">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71521E51"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w:t>
      </w:r>
      <w:r w:rsidRPr="00DE4AD8">
        <w:rPr>
          <w:rFonts w:ascii="Palatino Linotype" w:eastAsia="Palatino Linotype" w:hAnsi="Palatino Linotype" w:cs="Palatino Linotype"/>
        </w:rPr>
        <w:lastRenderedPageBreak/>
        <w:t xml:space="preserve">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 </w:t>
      </w:r>
    </w:p>
    <w:p w14:paraId="7662032E"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2921025C"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Al respecto, cabe hacer mención que el artículo 81 fracción III de la Ley de Seguridad del Estado de México, establece lo siguiente:</w:t>
      </w:r>
    </w:p>
    <w:p w14:paraId="726446A1" w14:textId="77777777" w:rsidR="00431001" w:rsidRPr="00DE4AD8" w:rsidRDefault="00431001" w:rsidP="00DE4AD8">
      <w:pPr>
        <w:spacing w:before="100" w:beforeAutospacing="1" w:after="100" w:afterAutospacing="1"/>
        <w:ind w:left="851" w:right="899"/>
        <w:jc w:val="both"/>
        <w:rPr>
          <w:rFonts w:ascii="Palatino Linotype" w:hAnsi="Palatino Linotype" w:cs="Arial"/>
          <w:i/>
          <w:sz w:val="22"/>
          <w:szCs w:val="22"/>
        </w:rPr>
      </w:pPr>
      <w:r w:rsidRPr="00DE4AD8">
        <w:rPr>
          <w:rFonts w:ascii="Palatino Linotype" w:hAnsi="Palatino Linotype" w:cs="Arial"/>
          <w:i/>
          <w:sz w:val="22"/>
          <w:szCs w:val="22"/>
        </w:rPr>
        <w:t>“</w:t>
      </w:r>
      <w:r w:rsidRPr="00DE4AD8">
        <w:rPr>
          <w:rFonts w:ascii="Palatino Linotype" w:hAnsi="Palatino Linotype" w:cs="Arial"/>
          <w:b/>
          <w:i/>
          <w:sz w:val="22"/>
          <w:szCs w:val="22"/>
        </w:rPr>
        <w:t>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DE4AD8">
        <w:rPr>
          <w:rFonts w:ascii="Palatino Linotype" w:hAnsi="Palatino Linotype" w:cs="Arial"/>
          <w:i/>
          <w:sz w:val="22"/>
          <w:szCs w:val="22"/>
        </w:rPr>
        <w:t xml:space="preserve"> en los casos siguientes: </w:t>
      </w:r>
    </w:p>
    <w:p w14:paraId="0BF68C12" w14:textId="77777777" w:rsidR="00431001" w:rsidRPr="00DE4AD8" w:rsidRDefault="00431001" w:rsidP="00DE4AD8">
      <w:pPr>
        <w:spacing w:before="100" w:beforeAutospacing="1" w:after="100" w:afterAutospacing="1"/>
        <w:ind w:left="851"/>
        <w:jc w:val="both"/>
        <w:rPr>
          <w:rFonts w:ascii="Palatino Linotype" w:hAnsi="Palatino Linotype" w:cs="Arial"/>
          <w:i/>
          <w:sz w:val="22"/>
          <w:szCs w:val="22"/>
        </w:rPr>
      </w:pPr>
      <w:r w:rsidRPr="00DE4AD8">
        <w:rPr>
          <w:rFonts w:ascii="Palatino Linotype" w:hAnsi="Palatino Linotype" w:cs="Arial"/>
          <w:i/>
          <w:sz w:val="22"/>
          <w:szCs w:val="22"/>
        </w:rPr>
        <w:t>…</w:t>
      </w:r>
    </w:p>
    <w:p w14:paraId="0C685281" w14:textId="77777777" w:rsidR="00431001" w:rsidRPr="00DE4AD8" w:rsidRDefault="00431001" w:rsidP="00DE4AD8">
      <w:pPr>
        <w:spacing w:before="100" w:beforeAutospacing="1" w:after="100" w:afterAutospacing="1"/>
        <w:ind w:left="851" w:right="899"/>
        <w:jc w:val="both"/>
        <w:rPr>
          <w:rFonts w:ascii="Palatino Linotype" w:hAnsi="Palatino Linotype" w:cs="Arial"/>
          <w:i/>
          <w:sz w:val="22"/>
          <w:szCs w:val="22"/>
        </w:rPr>
      </w:pPr>
      <w:r w:rsidRPr="00DE4AD8">
        <w:rPr>
          <w:rFonts w:ascii="Palatino Linotype" w:hAnsi="Palatino Linotype" w:cs="Arial"/>
          <w:i/>
          <w:sz w:val="22"/>
          <w:szCs w:val="22"/>
        </w:rPr>
        <w:t xml:space="preserve">III. </w:t>
      </w:r>
      <w:r w:rsidRPr="00DE4AD8">
        <w:rPr>
          <w:rFonts w:ascii="Palatino Linotype" w:hAnsi="Palatino Linotype" w:cs="Arial"/>
          <w:b/>
          <w:i/>
          <w:sz w:val="22"/>
          <w:szCs w:val="22"/>
        </w:rPr>
        <w:t>La relativa a servidores públicos miembros de las instituciones de seguridad pública, cuya revelación pueda poner en riesgo su vida e integridad física con motivo de sus funciones</w:t>
      </w:r>
      <w:r w:rsidRPr="00DE4AD8">
        <w:rPr>
          <w:rFonts w:ascii="Palatino Linotype" w:hAnsi="Palatino Linotype" w:cs="Arial"/>
          <w:i/>
          <w:sz w:val="22"/>
          <w:szCs w:val="22"/>
        </w:rPr>
        <w:t xml:space="preserve">;” </w:t>
      </w:r>
    </w:p>
    <w:p w14:paraId="1931C8AD" w14:textId="77777777" w:rsidR="00431001" w:rsidRPr="00DE4AD8" w:rsidRDefault="00431001" w:rsidP="00DE4AD8">
      <w:pPr>
        <w:spacing w:before="100" w:beforeAutospacing="1" w:after="100" w:afterAutospacing="1"/>
        <w:ind w:left="851"/>
        <w:jc w:val="both"/>
        <w:rPr>
          <w:rFonts w:ascii="Palatino Linotype" w:hAnsi="Palatino Linotype" w:cs="Arial"/>
          <w:i/>
          <w:sz w:val="22"/>
          <w:szCs w:val="22"/>
        </w:rPr>
      </w:pPr>
      <w:r w:rsidRPr="00DE4AD8">
        <w:rPr>
          <w:rFonts w:ascii="Palatino Linotype" w:hAnsi="Palatino Linotype" w:cs="Arial"/>
          <w:i/>
          <w:sz w:val="22"/>
          <w:szCs w:val="22"/>
        </w:rPr>
        <w:t>(Énfasis añadido)</w:t>
      </w:r>
    </w:p>
    <w:p w14:paraId="25EC55F6"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lastRenderedPageBreak/>
        <w:t>Argumento que se fortalece con lo estipulado en el criterio número 6-09, del Instituto Nacional de Transparencia, Acceso a la Información y Protección de Datos Personales, antes (INAI), el cual refiere:</w:t>
      </w:r>
    </w:p>
    <w:p w14:paraId="76AA9249" w14:textId="77777777" w:rsidR="00431001" w:rsidRPr="00DE4AD8" w:rsidRDefault="00431001" w:rsidP="00DE4AD8">
      <w:pPr>
        <w:spacing w:before="100" w:beforeAutospacing="1" w:after="100" w:afterAutospacing="1"/>
        <w:ind w:left="851" w:right="899"/>
        <w:jc w:val="center"/>
        <w:rPr>
          <w:rFonts w:ascii="Palatino Linotype" w:hAnsi="Palatino Linotype" w:cs="Arial"/>
          <w:b/>
          <w:i/>
          <w:sz w:val="22"/>
          <w:szCs w:val="22"/>
        </w:rPr>
      </w:pPr>
      <w:r w:rsidRPr="00DE4AD8">
        <w:rPr>
          <w:rFonts w:ascii="Palatino Linotype" w:hAnsi="Palatino Linotype" w:cs="Arial"/>
          <w:i/>
          <w:sz w:val="22"/>
          <w:szCs w:val="22"/>
        </w:rPr>
        <w:t>“</w:t>
      </w:r>
      <w:r w:rsidRPr="00DE4AD8">
        <w:rPr>
          <w:rFonts w:ascii="Palatino Linotype" w:hAnsi="Palatino Linotype" w:cs="Arial"/>
          <w:b/>
          <w:i/>
          <w:sz w:val="22"/>
          <w:szCs w:val="22"/>
        </w:rPr>
        <w:t>Criterio 6-09</w:t>
      </w:r>
    </w:p>
    <w:p w14:paraId="08BAE525" w14:textId="77777777" w:rsidR="00431001" w:rsidRPr="00DE4AD8" w:rsidRDefault="00431001" w:rsidP="00DE4AD8">
      <w:pPr>
        <w:spacing w:before="100" w:beforeAutospacing="1" w:after="100" w:afterAutospacing="1"/>
        <w:ind w:left="851" w:right="899"/>
        <w:jc w:val="both"/>
        <w:rPr>
          <w:rFonts w:ascii="Palatino Linotype" w:hAnsi="Palatino Linotype" w:cs="Arial"/>
          <w:i/>
          <w:sz w:val="22"/>
          <w:szCs w:val="22"/>
        </w:rPr>
      </w:pPr>
      <w:r w:rsidRPr="00DE4AD8">
        <w:rPr>
          <w:rFonts w:ascii="Palatino Linotype" w:hAnsi="Palatino Linotype" w:cs="Arial"/>
          <w:b/>
          <w:i/>
          <w:sz w:val="22"/>
          <w:szCs w:val="22"/>
        </w:rPr>
        <w:t>Nombres de servidores públicos dedicados a actividades en materia de seguridad, por excepción pueden considerarse información reservada.</w:t>
      </w:r>
      <w:r w:rsidRPr="00DE4AD8">
        <w:rPr>
          <w:rFonts w:ascii="Palatino Linotype" w:hAnsi="Palatino Linotype" w:cs="Arial"/>
          <w:i/>
          <w:sz w:val="22"/>
          <w:szCs w:val="22"/>
        </w:rPr>
        <w:t xml:space="preserve"> De conformidad con el artículo 7, fracciones I y III de la Ley Federal de Transparencia y Acceso a la Información Pública Gubernamental </w:t>
      </w:r>
      <w:r w:rsidRPr="00DE4AD8">
        <w:rPr>
          <w:rFonts w:ascii="Palatino Linotype" w:hAnsi="Palatino Linotype" w:cs="Arial"/>
          <w:b/>
          <w:i/>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DE4AD8">
        <w:rPr>
          <w:rFonts w:ascii="Palatino Linotype" w:hAnsi="Palatino Linotype" w:cs="Arial"/>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DE4AD8">
        <w:rPr>
          <w:rFonts w:ascii="Palatino Linotype" w:hAnsi="Palatino Linotype" w:cs="Arial"/>
          <w:b/>
          <w:i/>
          <w:sz w:val="22"/>
          <w:szCs w:val="22"/>
        </w:rPr>
        <w:t xml:space="preserve">el artículo 13, fracción I de la ley de referencia se establece que podrá clasificarse aquella información cuya difusión pueda comprometer la seguridad nacional y pública. </w:t>
      </w:r>
      <w:r w:rsidRPr="00DE4AD8">
        <w:rPr>
          <w:rFonts w:ascii="Palatino Linotype" w:hAnsi="Palatino Linotype" w:cs="Arial"/>
          <w:i/>
          <w:sz w:val="22"/>
          <w:szCs w:val="22"/>
        </w:rPr>
        <w:t xml:space="preserve">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DE4AD8">
        <w:rPr>
          <w:rFonts w:ascii="Palatino Linotype" w:hAnsi="Palatino Linotype" w:cs="Arial"/>
          <w:b/>
          <w:i/>
          <w:sz w:val="22"/>
          <w:szCs w:val="22"/>
        </w:rPr>
        <w:t xml:space="preserve">por lo que la reserva de la relación de los nombres y las funciones que desempeñan los servidores públicos que prestan sus servicios en áreas de seguridad nacional o pública, </w:t>
      </w:r>
      <w:r w:rsidRPr="00DE4AD8">
        <w:rPr>
          <w:rFonts w:ascii="Palatino Linotype" w:hAnsi="Palatino Linotype" w:cs="Arial"/>
          <w:i/>
          <w:sz w:val="22"/>
          <w:szCs w:val="22"/>
        </w:rPr>
        <w:t>puede llegar a constituirse en un componente fundamental en el esfuerzo que realiza el Estado Mexicano para garantizar la seguridad del país en sus diferentes vertientes” (Sic) (Énfasis añadido).</w:t>
      </w:r>
    </w:p>
    <w:p w14:paraId="04F58234" w14:textId="73FA8E35"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En conclusión, la clasificación del </w:t>
      </w:r>
      <w:r w:rsidRPr="00DE4AD8">
        <w:rPr>
          <w:rFonts w:ascii="Palatino Linotype" w:eastAsia="Palatino Linotype" w:hAnsi="Palatino Linotype" w:cs="Palatino Linotype"/>
          <w:b/>
        </w:rPr>
        <w:t xml:space="preserve">nombre y cargo del personal operativo del personal de Seguridad Pública Municipal </w:t>
      </w:r>
      <w:r w:rsidRPr="00DE4AD8">
        <w:rPr>
          <w:rFonts w:ascii="Palatino Linotype" w:eastAsia="Palatino Linotype" w:hAnsi="Palatino Linotype" w:cs="Palatino Linotype"/>
        </w:rPr>
        <w:t xml:space="preserve">si es procedente; </w:t>
      </w:r>
      <w:r w:rsidRPr="00DE4AD8">
        <w:rPr>
          <w:rFonts w:ascii="Palatino Linotype" w:eastAsia="Palatino Linotype" w:hAnsi="Palatino Linotype" w:cs="Palatino Linotype"/>
          <w:b/>
        </w:rPr>
        <w:t>no así, la clasificación de información de mandos medios, superiores y administrativos aún y cuando estos correspondan a la mencionada área</w:t>
      </w:r>
      <w:r w:rsidRPr="00DE4AD8">
        <w:rPr>
          <w:rFonts w:ascii="Palatino Linotype" w:eastAsia="Palatino Linotype" w:hAnsi="Palatino Linotype" w:cs="Palatino Linotype"/>
        </w:rPr>
        <w:t xml:space="preserve">, derivado de la alta responsabilidad inherente al </w:t>
      </w:r>
      <w:r w:rsidRPr="00DE4AD8">
        <w:rPr>
          <w:rFonts w:ascii="Palatino Linotype" w:eastAsia="Palatino Linotype" w:hAnsi="Palatino Linotype" w:cs="Palatino Linotype"/>
        </w:rPr>
        <w:lastRenderedPageBreak/>
        <w:t xml:space="preserve">cargo que ostentan. Entonces, si se trata de personal de mando medio y superior, así como personal administrativo del área en comento, es información que, en apego al principio de máxima publicidad debe ser proporcionada al particular. </w:t>
      </w:r>
    </w:p>
    <w:p w14:paraId="5990BC7C"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Por otro lado, </w:t>
      </w:r>
      <w:r w:rsidRPr="00DE4AD8">
        <w:rPr>
          <w:rFonts w:ascii="Palatino Linotype" w:eastAsia="Palatino Linotype" w:hAnsi="Palatino Linotype" w:cs="Palatino Linotype"/>
          <w:b/>
        </w:rPr>
        <w:t>EL SUJETO OBLIGADO</w:t>
      </w:r>
      <w:r w:rsidRPr="00DE4AD8">
        <w:rPr>
          <w:rFonts w:ascii="Palatino Linotype" w:eastAsia="Palatino Linotype" w:hAnsi="Palatino Linotype" w:cs="Palatino Linotype"/>
        </w:rPr>
        <w:t xml:space="preserve"> determinará proceder con la clasificación de </w:t>
      </w:r>
      <w:r w:rsidRPr="00DE4AD8">
        <w:rPr>
          <w:rFonts w:ascii="Palatino Linotype" w:eastAsia="Palatino Linotype" w:hAnsi="Palatino Linotype" w:cs="Palatino Linotype"/>
          <w:b/>
        </w:rPr>
        <w:t>los nombres y cargos de los servidores públicos operativos de seguridad pública</w:t>
      </w:r>
      <w:r w:rsidRPr="00DE4AD8">
        <w:rPr>
          <w:rFonts w:ascii="Palatino Linotype" w:eastAsia="Palatino Linotype" w:hAnsi="Palatino Linotype" w:cs="Palatino Linotype"/>
        </w:rPr>
        <w:t xml:space="preserve">, la cual </w:t>
      </w:r>
      <w:r w:rsidRPr="00DE4AD8">
        <w:rPr>
          <w:rFonts w:ascii="Palatino Linotype" w:eastAsia="Palatino Linotype" w:hAnsi="Palatino Linotype" w:cs="Palatino Linotype"/>
          <w:b/>
        </w:rPr>
        <w:t>procederá en aquellos servidores públicos que realicen funciones operativas y/o sustantivas</w:t>
      </w:r>
      <w:r w:rsidRPr="00DE4AD8">
        <w:rPr>
          <w:rFonts w:ascii="Palatino Linotype" w:eastAsia="Palatino Linotype" w:hAnsi="Palatino Linotype" w:cs="Palatino Linotype"/>
        </w:rPr>
        <w:t xml:space="preserve"> como lo es la investigación y persecución de delitos en sus diferentes manifestaciones.</w:t>
      </w:r>
    </w:p>
    <w:p w14:paraId="209BD8B6"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Derivado de lo anterior, es importante señalar que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15D574AB"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En ese contexto, el artículo 6, fracciones XI y XII de dicho ordenamiento jurídico, establece los siguientes conceptos:</w:t>
      </w:r>
    </w:p>
    <w:p w14:paraId="38E98097" w14:textId="77777777" w:rsidR="00431001" w:rsidRPr="00DE4AD8" w:rsidRDefault="00431001" w:rsidP="00DE4AD8">
      <w:pPr>
        <w:numPr>
          <w:ilvl w:val="0"/>
          <w:numId w:val="15"/>
        </w:num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b/>
        </w:rPr>
        <w:t>Instituciones Policiales:</w:t>
      </w:r>
      <w:r w:rsidRPr="00DE4AD8">
        <w:rPr>
          <w:rFonts w:ascii="Palatino Linotype" w:eastAsia="Palatino Linotype" w:hAnsi="Palatino Linotype" w:cs="Palatino Linotype"/>
        </w:rPr>
        <w:t xml:space="preserve"> Son los cuerpos de policía, de vigilancia y custodia de los establecimientos penitenciarios, detención preventiva, centros de arraigo y en general, </w:t>
      </w:r>
      <w:r w:rsidRPr="00DE4AD8">
        <w:rPr>
          <w:rFonts w:ascii="Palatino Linotype" w:eastAsia="Palatino Linotype" w:hAnsi="Palatino Linotype" w:cs="Palatino Linotype"/>
          <w:b/>
        </w:rPr>
        <w:t>todas las dependencias encargadas de la seguridad pública a nivel</w:t>
      </w:r>
      <w:r w:rsidRPr="00DE4AD8">
        <w:rPr>
          <w:rFonts w:ascii="Palatino Linotype" w:eastAsia="Palatino Linotype" w:hAnsi="Palatino Linotype" w:cs="Palatino Linotype"/>
        </w:rPr>
        <w:t xml:space="preserve"> estatal y </w:t>
      </w:r>
      <w:r w:rsidRPr="00DE4AD8">
        <w:rPr>
          <w:rFonts w:ascii="Palatino Linotype" w:eastAsia="Palatino Linotype" w:hAnsi="Palatino Linotype" w:cs="Palatino Linotype"/>
          <w:b/>
        </w:rPr>
        <w:t>municipal</w:t>
      </w:r>
      <w:r w:rsidRPr="00DE4AD8">
        <w:rPr>
          <w:rFonts w:ascii="Palatino Linotype" w:eastAsia="Palatino Linotype" w:hAnsi="Palatino Linotype" w:cs="Palatino Linotype"/>
        </w:rPr>
        <w:t xml:space="preserve">. </w:t>
      </w:r>
    </w:p>
    <w:p w14:paraId="70F6EABB" w14:textId="77777777" w:rsidR="00431001" w:rsidRPr="00DE4AD8" w:rsidRDefault="00431001" w:rsidP="00DE4AD8">
      <w:pPr>
        <w:numPr>
          <w:ilvl w:val="0"/>
          <w:numId w:val="15"/>
        </w:num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b/>
        </w:rPr>
        <w:lastRenderedPageBreak/>
        <w:t>Instituciones de Seguridad Pública:</w:t>
      </w:r>
      <w:r w:rsidRPr="00DE4AD8">
        <w:rPr>
          <w:rFonts w:ascii="Palatino Linotype" w:eastAsia="Palatino Linotype" w:hAnsi="Palatino Linotype" w:cs="Palatino Linotype"/>
        </w:rPr>
        <w:t xml:space="preserve"> Instituciones Policiales, Procuración de Justicia, Sistema Penitenciario y </w:t>
      </w:r>
      <w:r w:rsidRPr="00DE4AD8">
        <w:rPr>
          <w:rFonts w:ascii="Palatino Linotype" w:eastAsia="Palatino Linotype" w:hAnsi="Palatino Linotype" w:cs="Palatino Linotype"/>
          <w:b/>
        </w:rPr>
        <w:t>dependencias encargadas de la seguridad pública a nivel</w:t>
      </w:r>
      <w:r w:rsidRPr="00DE4AD8">
        <w:rPr>
          <w:rFonts w:ascii="Palatino Linotype" w:eastAsia="Palatino Linotype" w:hAnsi="Palatino Linotype" w:cs="Palatino Linotype"/>
        </w:rPr>
        <w:t xml:space="preserve"> estatal y </w:t>
      </w:r>
      <w:r w:rsidRPr="00DE4AD8">
        <w:rPr>
          <w:rFonts w:ascii="Palatino Linotype" w:eastAsia="Palatino Linotype" w:hAnsi="Palatino Linotype" w:cs="Palatino Linotype"/>
          <w:b/>
        </w:rPr>
        <w:t>municipal</w:t>
      </w:r>
      <w:r w:rsidRPr="00DE4AD8">
        <w:rPr>
          <w:rFonts w:ascii="Palatino Linotype" w:eastAsia="Palatino Linotype" w:hAnsi="Palatino Linotype" w:cs="Palatino Linotype"/>
        </w:rPr>
        <w:t>.</w:t>
      </w:r>
    </w:p>
    <w:p w14:paraId="4B980BE2" w14:textId="070A281E"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Conforme al ordenamiento legal antes citado, se puede advertir que el área de seguridad pública del </w:t>
      </w:r>
      <w:r w:rsidRPr="00DE4AD8">
        <w:rPr>
          <w:rFonts w:ascii="Palatino Linotype" w:eastAsia="Palatino Linotype" w:hAnsi="Palatino Linotype" w:cs="Palatino Linotype"/>
          <w:b/>
          <w:bCs/>
        </w:rPr>
        <w:t xml:space="preserve">SUJETO </w:t>
      </w:r>
      <w:r w:rsidR="00DE4AD8" w:rsidRPr="00DE4AD8">
        <w:rPr>
          <w:rFonts w:ascii="Palatino Linotype" w:eastAsia="Palatino Linotype" w:hAnsi="Palatino Linotype" w:cs="Palatino Linotype"/>
          <w:b/>
          <w:bCs/>
        </w:rPr>
        <w:t>OBLIGADO</w:t>
      </w:r>
      <w:r w:rsidRPr="00DE4AD8">
        <w:rPr>
          <w:rFonts w:ascii="Palatino Linotype" w:eastAsia="Palatino Linotype" w:hAnsi="Palatino Linotype" w:cs="Palatino Linotype"/>
        </w:rPr>
        <w:t xml:space="preserve"> es una institución de seguridad pública, pues tiene como atribución principal resguardar el orden público y la paz social, la prevención de delitos y la inhibición de manifestaciones de conductas antisociales. </w:t>
      </w:r>
    </w:p>
    <w:p w14:paraId="230CB1FF" w14:textId="5DB7B5FE"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Por su parte, el Instructivo de llenado del Formato “Personal de Seguridad Pública”, del Secretariado Ejecutivo del Sistema Nacional de Seguridad Pública, establece que los elementos operativos de seguridad </w:t>
      </w:r>
      <w:r w:rsidR="00DE4AD8" w:rsidRPr="00DE4AD8">
        <w:rPr>
          <w:rFonts w:ascii="Palatino Linotype" w:eastAsia="Palatino Linotype" w:hAnsi="Palatino Linotype" w:cs="Palatino Linotype"/>
        </w:rPr>
        <w:t>pública</w:t>
      </w:r>
      <w:r w:rsidRPr="00DE4AD8">
        <w:rPr>
          <w:rFonts w:ascii="Palatino Linotype" w:eastAsia="Palatino Linotype" w:hAnsi="Palatino Linotype" w:cs="Palatino Linotype"/>
        </w:rPr>
        <w:t xml:space="preserve"> son aquellos que </w:t>
      </w:r>
      <w:r w:rsidRPr="00DE4AD8">
        <w:rPr>
          <w:rFonts w:ascii="Palatino Linotype" w:eastAsia="Palatino Linotype" w:hAnsi="Palatino Linotype" w:cs="Palatino Linotype"/>
          <w:b/>
        </w:rPr>
        <w:t>desempeñan</w:t>
      </w:r>
      <w:r w:rsidRPr="00DE4AD8">
        <w:rPr>
          <w:rFonts w:ascii="Palatino Linotype" w:eastAsia="Palatino Linotype" w:hAnsi="Palatino Linotype" w:cs="Palatino Linotype"/>
        </w:rPr>
        <w:t xml:space="preserve"> funciones de campo (policiacas, especializadas o equivalentes y que no desempeña </w:t>
      </w:r>
      <w:r w:rsidRPr="00DE4AD8">
        <w:rPr>
          <w:rFonts w:ascii="Palatino Linotype" w:eastAsia="Palatino Linotype" w:hAnsi="Palatino Linotype" w:cs="Palatino Linotype"/>
          <w:b/>
        </w:rPr>
        <w:t>funciones de mando</w:t>
      </w:r>
      <w:r w:rsidRPr="00DE4AD8">
        <w:rPr>
          <w:rFonts w:ascii="Palatino Linotype" w:eastAsia="Palatino Linotype" w:hAnsi="Palatino Linotype" w:cs="Palatino Linotype"/>
        </w:rPr>
        <w:t xml:space="preserve">), entre los cuales, se encuentra </w:t>
      </w:r>
      <w:r w:rsidRPr="00DE4AD8">
        <w:rPr>
          <w:rFonts w:ascii="Palatino Linotype" w:eastAsia="Palatino Linotype" w:hAnsi="Palatino Linotype" w:cs="Palatino Linotype"/>
          <w:b/>
        </w:rPr>
        <w:t>la Policía Municipal</w:t>
      </w:r>
      <w:r w:rsidRPr="00DE4AD8">
        <w:rPr>
          <w:rFonts w:ascii="Palatino Linotype" w:eastAsia="Palatino Linotype" w:hAnsi="Palatino Linotype" w:cs="Palatino Linotype"/>
        </w:rPr>
        <w:t>.</w:t>
      </w:r>
    </w:p>
    <w:p w14:paraId="391555C2" w14:textId="77777777"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w:t>
      </w:r>
    </w:p>
    <w:p w14:paraId="0287D051" w14:textId="4D88F96E"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t xml:space="preserve">Por lo anterior, se puede observar que el área de seguridad </w:t>
      </w:r>
      <w:r w:rsidR="00DE4AD8" w:rsidRPr="00DE4AD8">
        <w:rPr>
          <w:rFonts w:ascii="Palatino Linotype" w:eastAsia="Palatino Linotype" w:hAnsi="Palatino Linotype" w:cs="Palatino Linotype"/>
        </w:rPr>
        <w:t>pública</w:t>
      </w:r>
      <w:r w:rsidRPr="00DE4AD8">
        <w:rPr>
          <w:rFonts w:ascii="Palatino Linotype" w:eastAsia="Palatino Linotype" w:hAnsi="Palatino Linotype" w:cs="Palatino Linotype"/>
        </w:rPr>
        <w:t xml:space="preserve"> tiene dos clases de servidores públicos, por una parte, los operativos (policía municipal) y por otra, los administrativos, de apoyo y personal de mando, los cuales no necesariamente realizan funciones operativas. </w:t>
      </w:r>
    </w:p>
    <w:p w14:paraId="2F4F68ED" w14:textId="35DC4F64" w:rsidR="00431001" w:rsidRPr="00DE4AD8" w:rsidRDefault="00431001" w:rsidP="00DE4AD8">
      <w:pPr>
        <w:spacing w:before="100" w:beforeAutospacing="1" w:after="100" w:afterAutospacing="1" w:line="360" w:lineRule="auto"/>
        <w:jc w:val="both"/>
        <w:rPr>
          <w:rFonts w:ascii="Palatino Linotype" w:eastAsia="Palatino Linotype" w:hAnsi="Palatino Linotype" w:cs="Palatino Linotype"/>
        </w:rPr>
      </w:pPr>
      <w:r w:rsidRPr="00DE4AD8">
        <w:rPr>
          <w:rFonts w:ascii="Palatino Linotype" w:eastAsia="Palatino Linotype" w:hAnsi="Palatino Linotype" w:cs="Palatino Linotype"/>
        </w:rPr>
        <w:lastRenderedPageBreak/>
        <w:t xml:space="preserve">En esa tesitura, es importante destacar </w:t>
      </w:r>
      <w:r w:rsidR="00DE4AD8" w:rsidRPr="00DE4AD8">
        <w:rPr>
          <w:rFonts w:ascii="Palatino Linotype" w:eastAsia="Palatino Linotype" w:hAnsi="Palatino Linotype" w:cs="Palatino Linotype"/>
        </w:rPr>
        <w:t>que,</w:t>
      </w:r>
      <w:r w:rsidRPr="00DE4AD8">
        <w:rPr>
          <w:rFonts w:ascii="Palatino Linotype" w:eastAsia="Palatino Linotype" w:hAnsi="Palatino Linotype" w:cs="Palatino Linotype"/>
        </w:rPr>
        <w:t xml:space="preserve"> en cuanto a la información relativa a los elementos operativos del cuerpo de seguridad pública, se debe reservar el nombre y cargo de estos servidores públicos por encuadrar en una excepción y por tanto debe ser objeto de un proceso de </w:t>
      </w:r>
      <w:r w:rsidRPr="00DE4AD8">
        <w:rPr>
          <w:rFonts w:ascii="Palatino Linotype" w:eastAsia="Palatino Linotype" w:hAnsi="Palatino Linotype" w:cs="Palatino Linotype"/>
          <w:b/>
        </w:rPr>
        <w:t>reserva de la información</w:t>
      </w:r>
      <w:r w:rsidRPr="00DE4AD8">
        <w:rPr>
          <w:rFonts w:ascii="Palatino Linotype" w:eastAsia="Palatino Linotype" w:hAnsi="Palatino Linotype" w:cs="Palatino Linotype"/>
        </w:rPr>
        <w:t xml:space="preserve">, para no hacer identificable al titular de tal dato personal. </w:t>
      </w:r>
    </w:p>
    <w:p w14:paraId="14791A1A" w14:textId="77777777" w:rsidR="00431001" w:rsidRPr="00DE4AD8" w:rsidRDefault="00431001" w:rsidP="00DE4AD8">
      <w:pPr>
        <w:spacing w:before="100" w:beforeAutospacing="1" w:after="100" w:afterAutospacing="1" w:line="360" w:lineRule="auto"/>
        <w:jc w:val="both"/>
        <w:rPr>
          <w:rFonts w:ascii="Calibri" w:hAnsi="Calibri" w:cs="Calibri"/>
          <w:sz w:val="22"/>
          <w:szCs w:val="22"/>
          <w:lang w:eastAsia="es-MX"/>
        </w:rPr>
      </w:pPr>
      <w:r w:rsidRPr="00DE4AD8">
        <w:rPr>
          <w:rFonts w:ascii="Palatino Linotype" w:hAnsi="Palatino Linotype" w:cs="Calibri"/>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7D499140" w14:textId="72733984" w:rsidR="007E7299" w:rsidRPr="00DE4AD8" w:rsidRDefault="007E7299" w:rsidP="00DE4AD8">
      <w:pPr>
        <w:spacing w:line="360" w:lineRule="auto"/>
        <w:jc w:val="both"/>
        <w:rPr>
          <w:rFonts w:ascii="Palatino Linotype" w:hAnsi="Palatino Linotype" w:cs="Arial"/>
          <w:lang w:val="es-ES" w:eastAsia="es-MX"/>
        </w:rPr>
      </w:pPr>
      <w:r w:rsidRPr="00DE4AD8">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DE4AD8">
        <w:rPr>
          <w:rFonts w:ascii="Palatino Linotype" w:hAnsi="Palatino Linotype" w:cs="Arial"/>
          <w:b/>
          <w:lang w:val="es-ES" w:eastAsia="es-MX"/>
        </w:rPr>
        <w:t xml:space="preserve">EL SUJETO OBLIGADO </w:t>
      </w:r>
      <w:r w:rsidR="00DA3877" w:rsidRPr="00DE4AD8">
        <w:rPr>
          <w:rFonts w:ascii="Palatino Linotype" w:hAnsi="Palatino Linotype" w:cs="Arial"/>
          <w:b/>
          <w:lang w:val="es-ES" w:eastAsia="es-MX"/>
        </w:rPr>
        <w:t xml:space="preserve">no </w:t>
      </w:r>
      <w:r w:rsidRPr="00DE4AD8">
        <w:rPr>
          <w:rFonts w:ascii="Palatino Linotype" w:hAnsi="Palatino Linotype" w:cs="Arial"/>
          <w:lang w:val="es-ES" w:eastAsia="es-MX"/>
        </w:rPr>
        <w:t xml:space="preserve">atendió el derecho accionado por </w:t>
      </w:r>
      <w:r w:rsidR="008A3A6F" w:rsidRPr="00DE4AD8">
        <w:rPr>
          <w:rFonts w:ascii="Palatino Linotype" w:hAnsi="Palatino Linotype" w:cs="Arial"/>
          <w:b/>
          <w:lang w:val="es-ES" w:eastAsia="es-MX"/>
        </w:rPr>
        <w:t>EL</w:t>
      </w:r>
      <w:r w:rsidRPr="00DE4AD8">
        <w:rPr>
          <w:rFonts w:ascii="Palatino Linotype" w:hAnsi="Palatino Linotype" w:cs="Arial"/>
          <w:b/>
          <w:lang w:val="es-ES" w:eastAsia="es-MX"/>
        </w:rPr>
        <w:t xml:space="preserve"> RECURRENTE</w:t>
      </w:r>
      <w:r w:rsidRPr="00DE4AD8">
        <w:rPr>
          <w:rFonts w:ascii="Palatino Linotype" w:hAnsi="Palatino Linotype" w:cs="Arial"/>
          <w:lang w:val="es-ES" w:eastAsia="es-MX"/>
        </w:rPr>
        <w:t xml:space="preserve">. </w:t>
      </w:r>
    </w:p>
    <w:p w14:paraId="689C4F5A" w14:textId="5F1E5D25" w:rsidR="00DA3877" w:rsidRPr="00DE4AD8" w:rsidRDefault="00DA3877" w:rsidP="00DE4AD8">
      <w:pPr>
        <w:spacing w:before="100" w:beforeAutospacing="1" w:after="100" w:afterAutospacing="1" w:line="360" w:lineRule="auto"/>
        <w:jc w:val="both"/>
        <w:rPr>
          <w:rFonts w:ascii="Palatino Linotype" w:hAnsi="Palatino Linotype" w:cs="Arial"/>
          <w:lang w:val="es-ES"/>
        </w:rPr>
      </w:pPr>
      <w:r w:rsidRPr="00DE4AD8">
        <w:rPr>
          <w:rFonts w:ascii="Palatino Linotype" w:hAnsi="Palatino Linotype" w:cs="Arial"/>
        </w:rPr>
        <w:t xml:space="preserve">Finalmente, en razón de lo anteriormente expuesto, </w:t>
      </w:r>
      <w:r w:rsidR="00DE4AD8" w:rsidRPr="00DE4AD8">
        <w:rPr>
          <w:rFonts w:ascii="Palatino Linotype" w:hAnsi="Palatino Linotype" w:cs="Arial"/>
        </w:rPr>
        <w:t>este</w:t>
      </w:r>
      <w:r w:rsidRPr="00DE4AD8">
        <w:rPr>
          <w:rFonts w:ascii="Palatino Linotype" w:hAnsi="Palatino Linotype" w:cs="Arial"/>
        </w:rPr>
        <w:t xml:space="preserve"> Instituto estima que las razones o motivos de inconformidad hechos valer por </w:t>
      </w:r>
      <w:r w:rsidRPr="00DE4AD8">
        <w:rPr>
          <w:rFonts w:ascii="Palatino Linotype" w:hAnsi="Palatino Linotype" w:cs="Arial"/>
          <w:b/>
        </w:rPr>
        <w:t>EL RECURRENTE</w:t>
      </w:r>
      <w:r w:rsidRPr="00DE4AD8">
        <w:rPr>
          <w:rFonts w:ascii="Palatino Linotype" w:hAnsi="Palatino Linotype" w:cs="Arial"/>
        </w:rPr>
        <w:t xml:space="preserve"> devienen </w:t>
      </w:r>
      <w:r w:rsidRPr="00DE4AD8">
        <w:rPr>
          <w:rFonts w:ascii="Palatino Linotype" w:hAnsi="Palatino Linotype" w:cs="Arial"/>
          <w:b/>
        </w:rPr>
        <w:t>fundadas</w:t>
      </w:r>
      <w:r w:rsidRPr="00DE4AD8">
        <w:rPr>
          <w:rFonts w:ascii="Palatino Linotype" w:hAnsi="Palatino Linotype" w:cs="Arial"/>
        </w:rPr>
        <w:t xml:space="preserve">; motivo por el cual, este Órgano Garante determina </w:t>
      </w:r>
      <w:r w:rsidRPr="00DE4AD8">
        <w:rPr>
          <w:rFonts w:ascii="Palatino Linotype" w:hAnsi="Palatino Linotype" w:cs="Arial"/>
          <w:b/>
        </w:rPr>
        <w:t xml:space="preserve">ORDENAR </w:t>
      </w:r>
      <w:r w:rsidRPr="00DE4AD8">
        <w:rPr>
          <w:rFonts w:ascii="Palatino Linotype" w:hAnsi="Palatino Linotype" w:cs="Arial"/>
        </w:rPr>
        <w:t xml:space="preserve">al </w:t>
      </w:r>
      <w:r w:rsidRPr="00DE4AD8">
        <w:rPr>
          <w:rFonts w:ascii="Palatino Linotype" w:hAnsi="Palatino Linotype" w:cs="Arial"/>
          <w:b/>
        </w:rPr>
        <w:t>SUJETO OBLIGADO</w:t>
      </w:r>
      <w:r w:rsidRPr="00DE4AD8">
        <w:rPr>
          <w:rFonts w:ascii="Palatino Linotype" w:hAnsi="Palatino Linotype" w:cs="Arial"/>
        </w:rPr>
        <w:t xml:space="preserve"> atienda la solicitud de acceso a la información que dio trámite al presente Recurso de Revisión, para que de esta forma se realice la entrega de la información peticionada por </w:t>
      </w:r>
      <w:r w:rsidRPr="00DE4AD8">
        <w:rPr>
          <w:rFonts w:ascii="Palatino Linotype" w:hAnsi="Palatino Linotype" w:cs="Arial"/>
          <w:b/>
        </w:rPr>
        <w:t xml:space="preserve">EL </w:t>
      </w:r>
      <w:r w:rsidR="00DE4AD8" w:rsidRPr="00DE4AD8">
        <w:rPr>
          <w:rFonts w:ascii="Palatino Linotype" w:hAnsi="Palatino Linotype" w:cs="Arial"/>
          <w:b/>
        </w:rPr>
        <w:t>RECURRENTE</w:t>
      </w:r>
      <w:r w:rsidRPr="00DE4AD8">
        <w:rPr>
          <w:rFonts w:ascii="Palatino Linotype" w:hAnsi="Palatino Linotype" w:cs="Arial"/>
        </w:rPr>
        <w:t xml:space="preserve">, en </w:t>
      </w:r>
      <w:r w:rsidRPr="00DE4AD8">
        <w:rPr>
          <w:rFonts w:ascii="Palatino Linotype" w:hAnsi="Palatino Linotype" w:cs="Arial"/>
          <w:b/>
        </w:rPr>
        <w:t>versión pública</w:t>
      </w:r>
      <w:r w:rsidRPr="00DE4AD8">
        <w:rPr>
          <w:rFonts w:ascii="Palatino Linotype" w:hAnsi="Palatino Linotype" w:cs="Arial"/>
          <w:lang w:val="es-ES"/>
        </w:rPr>
        <w:t>.</w:t>
      </w:r>
    </w:p>
    <w:p w14:paraId="4F9D2781" w14:textId="01935AC1" w:rsidR="00DA3877" w:rsidRPr="00DE4AD8" w:rsidRDefault="00DA3877" w:rsidP="00DE4AD8">
      <w:pPr>
        <w:spacing w:before="100" w:beforeAutospacing="1" w:after="100" w:afterAutospacing="1" w:line="360" w:lineRule="auto"/>
        <w:jc w:val="both"/>
        <w:rPr>
          <w:rFonts w:ascii="Palatino Linotype" w:hAnsi="Palatino Linotype" w:cs="Arial"/>
        </w:rPr>
      </w:pPr>
      <w:r w:rsidRPr="00DE4AD8">
        <w:rPr>
          <w:rFonts w:ascii="Palatino Linotype" w:hAnsi="Palatino Linotype" w:cs="Arial"/>
        </w:rPr>
        <w:lastRenderedPageBreak/>
        <w:t xml:space="preserve">Por lo </w:t>
      </w:r>
      <w:r w:rsidRPr="00DE4AD8">
        <w:rPr>
          <w:rFonts w:ascii="Palatino Linotype" w:hAnsi="Palatino Linotype" w:cs="Arial"/>
          <w:lang w:eastAsia="es-CO"/>
        </w:rPr>
        <w:t>hasta aquí</w:t>
      </w:r>
      <w:r w:rsidRPr="00DE4AD8">
        <w:rPr>
          <w:rFonts w:ascii="Palatino Linotype" w:hAnsi="Palatino Linotype" w:cs="Arial"/>
        </w:rPr>
        <w:t xml:space="preserve"> expuesto, este Instituto estima que las razones o motivos de inconformidad hechos valer por </w:t>
      </w:r>
      <w:r w:rsidRPr="00DE4AD8">
        <w:rPr>
          <w:rFonts w:ascii="Palatino Linotype" w:hAnsi="Palatino Linotype" w:cs="Arial"/>
          <w:b/>
        </w:rPr>
        <w:t>EL RECURRENTE</w:t>
      </w:r>
      <w:r w:rsidRPr="00DE4AD8">
        <w:rPr>
          <w:rFonts w:ascii="Palatino Linotype" w:hAnsi="Palatino Linotype" w:cs="Arial"/>
        </w:rPr>
        <w:t xml:space="preserve"> devienen </w:t>
      </w:r>
      <w:r w:rsidR="00ED63CA" w:rsidRPr="00DE4AD8">
        <w:rPr>
          <w:rFonts w:ascii="Palatino Linotype" w:hAnsi="Palatino Linotype" w:cs="Arial"/>
          <w:b/>
        </w:rPr>
        <w:t>fundados</w:t>
      </w:r>
      <w:r w:rsidR="00ED63CA" w:rsidRPr="00DE4AD8">
        <w:rPr>
          <w:rFonts w:ascii="Palatino Linotype" w:hAnsi="Palatino Linotype" w:cs="Arial"/>
        </w:rPr>
        <w:t xml:space="preserve"> </w:t>
      </w:r>
      <w:r w:rsidRPr="00DE4AD8">
        <w:rPr>
          <w:rFonts w:ascii="Palatino Linotype" w:hAnsi="Palatino Linotype" w:cs="Arial"/>
        </w:rPr>
        <w:t>y suficientes</w:t>
      </w:r>
      <w:r w:rsidR="00C84D84" w:rsidRPr="00DE4AD8">
        <w:rPr>
          <w:rFonts w:ascii="Palatino Linotype" w:hAnsi="Palatino Linotype" w:cs="Arial"/>
        </w:rPr>
        <w:t xml:space="preserve"> para</w:t>
      </w:r>
      <w:r w:rsidRPr="00DE4AD8">
        <w:rPr>
          <w:rFonts w:ascii="Palatino Linotype" w:hAnsi="Palatino Linotype" w:cs="Arial"/>
        </w:rPr>
        <w:t xml:space="preserve"> </w:t>
      </w:r>
      <w:r w:rsidRPr="00DE4AD8">
        <w:rPr>
          <w:rFonts w:ascii="Palatino Linotype" w:hAnsi="Palatino Linotype" w:cs="Arial"/>
          <w:b/>
        </w:rPr>
        <w:t>ORDENA</w:t>
      </w:r>
      <w:r w:rsidR="00C84D84" w:rsidRPr="00DE4AD8">
        <w:rPr>
          <w:rFonts w:ascii="Palatino Linotype" w:hAnsi="Palatino Linotype" w:cs="Arial"/>
          <w:b/>
        </w:rPr>
        <w:t>R</w:t>
      </w:r>
      <w:r w:rsidRPr="00DE4AD8">
        <w:rPr>
          <w:rFonts w:ascii="Palatino Linotype" w:hAnsi="Palatino Linotype" w:cs="Arial"/>
          <w:b/>
        </w:rPr>
        <w:t xml:space="preserve"> </w:t>
      </w:r>
      <w:r w:rsidRPr="00DE4AD8">
        <w:rPr>
          <w:rFonts w:ascii="Palatino Linotype" w:hAnsi="Palatino Linotype" w:cs="Arial"/>
        </w:rPr>
        <w:t>que</w:t>
      </w:r>
      <w:r w:rsidRPr="00DE4AD8">
        <w:rPr>
          <w:rFonts w:ascii="Palatino Linotype" w:hAnsi="Palatino Linotype" w:cs="Arial"/>
          <w:b/>
        </w:rPr>
        <w:t xml:space="preserve"> EL</w:t>
      </w:r>
      <w:r w:rsidRPr="00DE4AD8">
        <w:rPr>
          <w:rFonts w:ascii="Palatino Linotype" w:hAnsi="Palatino Linotype" w:cs="Arial"/>
        </w:rPr>
        <w:t xml:space="preserve"> </w:t>
      </w:r>
      <w:r w:rsidRPr="00DE4AD8">
        <w:rPr>
          <w:rFonts w:ascii="Palatino Linotype" w:hAnsi="Palatino Linotype" w:cs="Arial"/>
          <w:b/>
        </w:rPr>
        <w:t xml:space="preserve">SUJETO OBLIGADO </w:t>
      </w:r>
      <w:r w:rsidRPr="00DE4AD8">
        <w:rPr>
          <w:rFonts w:ascii="Palatino Linotype" w:hAnsi="Palatino Linotype" w:cs="Arial"/>
        </w:rPr>
        <w:t>de atención y haga entrega de la información descrita en el presente Considerando.</w:t>
      </w:r>
    </w:p>
    <w:p w14:paraId="5B016AB6" w14:textId="77777777" w:rsidR="00DA3877" w:rsidRPr="00DE4AD8" w:rsidRDefault="00DA3877" w:rsidP="00DE4AD8">
      <w:pPr>
        <w:spacing w:before="100" w:beforeAutospacing="1" w:after="100" w:afterAutospacing="1" w:line="360" w:lineRule="auto"/>
        <w:jc w:val="both"/>
        <w:rPr>
          <w:rFonts w:ascii="Palatino Linotype" w:hAnsi="Palatino Linotype" w:cs="Arial"/>
          <w:lang w:eastAsia="es-MX"/>
        </w:rPr>
      </w:pPr>
      <w:r w:rsidRPr="00DE4AD8">
        <w:rPr>
          <w:rFonts w:ascii="Palatino Linotype" w:hAnsi="Palatino Linotype" w:cs="Arial"/>
        </w:rPr>
        <w:t xml:space="preserve">Finalmente, es de señalar que, atendiendo a que </w:t>
      </w:r>
      <w:r w:rsidRPr="00DE4AD8">
        <w:rPr>
          <w:rFonts w:ascii="Palatino Linotype" w:hAnsi="Palatino Linotype" w:cs="Arial"/>
          <w:b/>
        </w:rPr>
        <w:t xml:space="preserve">EL SUJETO OBLIGADO </w:t>
      </w:r>
      <w:r w:rsidRPr="00DE4AD8">
        <w:rPr>
          <w:rFonts w:ascii="Palatino Linotype" w:hAnsi="Palatino Linotype" w:cs="Arial"/>
        </w:rPr>
        <w:t xml:space="preserve">fue omiso en entregar la respuesta a la solicitud de información pública sujeta a estudio y dado que el Recurso de Revisión materia del presente asunto, </w:t>
      </w:r>
      <w:r w:rsidRPr="00DE4AD8">
        <w:rPr>
          <w:rFonts w:ascii="Palatino Linotype" w:hAnsi="Palatino Linotype"/>
        </w:rPr>
        <w:t xml:space="preserve">no es el medio para investigar y en su caso, sancionar a servidores públicos </w:t>
      </w:r>
      <w:r w:rsidRPr="00DE4AD8">
        <w:rPr>
          <w:rFonts w:ascii="Palatino Linotype" w:hAnsi="Palatino Linotype"/>
          <w:b/>
        </w:rPr>
        <w:t>por la omisión de la entrega de información pública</w:t>
      </w:r>
      <w:r w:rsidRPr="00DE4AD8">
        <w:rPr>
          <w:rFonts w:ascii="Palatino Linotype" w:hAnsi="Palatino Linotype"/>
        </w:rPr>
        <w:t>, en atención a lo previsto en el artículo 163 de la Ley de la Materia, que señala el plazo de respuesta y atención a solicitudes de información;</w:t>
      </w:r>
      <w:r w:rsidRPr="00DE4AD8">
        <w:rPr>
          <w:rFonts w:ascii="Palatino Linotype" w:eastAsia="Palatino Linotype" w:hAnsi="Palatino Linotype" w:cs="Palatino Linotype"/>
          <w:lang w:val="es-ES"/>
        </w:rPr>
        <w:t xml:space="preserve"> motivo por el cual </w:t>
      </w:r>
      <w:r w:rsidRPr="00DE4AD8">
        <w:rPr>
          <w:rFonts w:ascii="Palatino Linotype" w:eastAsia="Palatino Linotype" w:hAnsi="Palatino Linotype" w:cs="Palatino Linotype"/>
          <w:b/>
          <w:lang w:val="es-ES"/>
        </w:rPr>
        <w:t>se ordena girar oficio a la Secretaría Técnica del Pleno de este Instituto para hacer del conocimiento del Órgano Interno de Control competente, para que resuelva lo conducente y determine en su caso el grado de responsabilidad en el incumplimiento de las obligaciones establecidas en la misma</w:t>
      </w:r>
    </w:p>
    <w:p w14:paraId="6067A2B4" w14:textId="2AE84B94" w:rsidR="00DA3877" w:rsidRPr="00DE4AD8" w:rsidRDefault="00DA3877" w:rsidP="00DE4AD8">
      <w:pPr>
        <w:spacing w:line="360" w:lineRule="auto"/>
        <w:jc w:val="both"/>
        <w:rPr>
          <w:rFonts w:ascii="Palatino Linotype" w:eastAsia="Calibri" w:hAnsi="Palatino Linotype" w:cs="Arial"/>
        </w:rPr>
      </w:pPr>
      <w:r w:rsidRPr="00DE4AD8">
        <w:rPr>
          <w:rFonts w:ascii="Palatino Linotype" w:eastAsia="Calibri" w:hAnsi="Palatino Linotype" w:cs="Arial"/>
        </w:rPr>
        <w:t>Así, con fundamento en lo previsto en los artículos 5, párrafos</w:t>
      </w:r>
      <w:r w:rsidR="00024973" w:rsidRPr="00DE4AD8">
        <w:rPr>
          <w:rFonts w:ascii="Palatino Linotype" w:eastAsia="Calibri" w:hAnsi="Palatino Linotype" w:cs="Arial"/>
        </w:rPr>
        <w:t xml:space="preserve"> </w:t>
      </w:r>
      <w:r w:rsidRPr="00DE4AD8">
        <w:rPr>
          <w:rFonts w:ascii="Palatino Linotype" w:hAnsi="Palatino Linotype"/>
        </w:rPr>
        <w:t>trigésimo segundo</w:t>
      </w:r>
      <w:r w:rsidRPr="00DE4AD8">
        <w:rPr>
          <w:rFonts w:ascii="Palatino Linotype" w:eastAsia="Calibri" w:hAnsi="Palatino Linotype" w:cs="Arial"/>
        </w:rPr>
        <w:t xml:space="preserve">, </w:t>
      </w:r>
      <w:r w:rsidR="00024973" w:rsidRPr="00DE4AD8">
        <w:rPr>
          <w:rFonts w:ascii="Palatino Linotype" w:hAnsi="Palatino Linotype"/>
        </w:rPr>
        <w:t>trigésimo</w:t>
      </w:r>
      <w:r w:rsidR="00024973" w:rsidRPr="00DE4AD8">
        <w:rPr>
          <w:rFonts w:ascii="Palatino Linotype" w:eastAsia="Calibri" w:hAnsi="Palatino Linotype" w:cs="Arial"/>
        </w:rPr>
        <w:t xml:space="preserve"> tercero y </w:t>
      </w:r>
      <w:r w:rsidR="00024973" w:rsidRPr="00DE4AD8">
        <w:rPr>
          <w:rFonts w:ascii="Palatino Linotype" w:hAnsi="Palatino Linotype"/>
        </w:rPr>
        <w:t>trigésimo</w:t>
      </w:r>
      <w:r w:rsidR="00024973" w:rsidRPr="00DE4AD8">
        <w:rPr>
          <w:rFonts w:ascii="Palatino Linotype" w:eastAsia="Calibri" w:hAnsi="Palatino Linotype" w:cs="Arial"/>
        </w:rPr>
        <w:t xml:space="preserve"> cuarto </w:t>
      </w:r>
      <w:r w:rsidRPr="00DE4AD8">
        <w:rPr>
          <w:rFonts w:ascii="Palatino Linotype" w:eastAsia="Calibri" w:hAnsi="Palatino Linotype" w:cs="Arial"/>
        </w:rPr>
        <w:t xml:space="preserve">fracciones IV y V de la Constitución Política del Estado Libre y Soberano de México; </w:t>
      </w:r>
      <w:r w:rsidRPr="00DE4AD8">
        <w:rPr>
          <w:rFonts w:ascii="Palatino Linotype" w:hAnsi="Palatino Linotype" w:cs="Arial"/>
        </w:rPr>
        <w:t>2, fracción II, 29, 36, fracciones I y II, 176, 178, 179, 181, 185 fracción I, 186 y 188</w:t>
      </w:r>
      <w:r w:rsidRPr="00DE4AD8">
        <w:rPr>
          <w:rFonts w:ascii="Palatino Linotype" w:eastAsia="Calibri" w:hAnsi="Palatino Linotype" w:cs="Arial"/>
        </w:rPr>
        <w:t xml:space="preserve"> de la Ley de Transparencia y Acceso a la Información Pública del Estado de México y Municipios, este Pleno: </w:t>
      </w:r>
    </w:p>
    <w:p w14:paraId="02D9C463" w14:textId="2CA83F43" w:rsidR="00DA3877" w:rsidRPr="00DE4AD8" w:rsidRDefault="00DA3877" w:rsidP="00DE4AD8">
      <w:pPr>
        <w:spacing w:line="360" w:lineRule="auto"/>
        <w:jc w:val="both"/>
        <w:rPr>
          <w:rFonts w:ascii="Palatino Linotype" w:eastAsia="Calibri" w:hAnsi="Palatino Linotype" w:cs="Arial"/>
        </w:rPr>
      </w:pPr>
    </w:p>
    <w:p w14:paraId="4D8FC6A7" w14:textId="1FC4E24A" w:rsidR="00DE4AD8" w:rsidRPr="00DE4AD8" w:rsidRDefault="00DE4AD8" w:rsidP="00DE4AD8">
      <w:pPr>
        <w:spacing w:line="360" w:lineRule="auto"/>
        <w:jc w:val="both"/>
        <w:rPr>
          <w:rFonts w:ascii="Palatino Linotype" w:eastAsia="Calibri" w:hAnsi="Palatino Linotype" w:cs="Arial"/>
        </w:rPr>
      </w:pPr>
    </w:p>
    <w:p w14:paraId="5F2A00C1" w14:textId="696BDE14" w:rsidR="00DE4AD8" w:rsidRPr="00DE4AD8" w:rsidRDefault="00DE4AD8" w:rsidP="00DE4AD8">
      <w:pPr>
        <w:spacing w:line="360" w:lineRule="auto"/>
        <w:jc w:val="both"/>
        <w:rPr>
          <w:rFonts w:ascii="Palatino Linotype" w:eastAsia="Calibri" w:hAnsi="Palatino Linotype" w:cs="Arial"/>
        </w:rPr>
      </w:pPr>
    </w:p>
    <w:p w14:paraId="6A3389AB" w14:textId="77777777" w:rsidR="00DE4AD8" w:rsidRPr="00DE4AD8" w:rsidRDefault="00DE4AD8" w:rsidP="00DE4AD8">
      <w:pPr>
        <w:spacing w:line="360" w:lineRule="auto"/>
        <w:jc w:val="both"/>
        <w:rPr>
          <w:rFonts w:ascii="Palatino Linotype" w:eastAsia="Calibri" w:hAnsi="Palatino Linotype" w:cs="Arial"/>
        </w:rPr>
      </w:pPr>
    </w:p>
    <w:p w14:paraId="774FBA24" w14:textId="77777777" w:rsidR="00DA3877" w:rsidRPr="00DE4AD8" w:rsidRDefault="00DA3877" w:rsidP="00DE4AD8">
      <w:pPr>
        <w:jc w:val="center"/>
        <w:rPr>
          <w:rFonts w:ascii="Palatino Linotype" w:hAnsi="Palatino Linotype"/>
          <w:b/>
          <w:spacing w:val="60"/>
          <w:sz w:val="28"/>
          <w:szCs w:val="28"/>
        </w:rPr>
      </w:pPr>
      <w:r w:rsidRPr="00DE4AD8">
        <w:rPr>
          <w:rFonts w:ascii="Palatino Linotype" w:hAnsi="Palatino Linotype"/>
          <w:b/>
          <w:spacing w:val="60"/>
          <w:sz w:val="28"/>
          <w:szCs w:val="28"/>
        </w:rPr>
        <w:lastRenderedPageBreak/>
        <w:t>RESUELVE</w:t>
      </w:r>
    </w:p>
    <w:p w14:paraId="48A4EF6A" w14:textId="77777777" w:rsidR="00DA3877" w:rsidRPr="00DE4AD8" w:rsidRDefault="00DA3877" w:rsidP="00DE4AD8">
      <w:pPr>
        <w:jc w:val="center"/>
        <w:rPr>
          <w:rFonts w:ascii="Palatino Linotype" w:hAnsi="Palatino Linotype"/>
          <w:b/>
          <w:spacing w:val="60"/>
          <w:sz w:val="28"/>
          <w:szCs w:val="28"/>
        </w:rPr>
      </w:pPr>
    </w:p>
    <w:p w14:paraId="7A819B7B" w14:textId="77777777" w:rsidR="00DA3877" w:rsidRPr="00DE4AD8" w:rsidRDefault="00DA3877" w:rsidP="00DE4AD8">
      <w:pPr>
        <w:spacing w:line="360" w:lineRule="auto"/>
        <w:jc w:val="both"/>
        <w:rPr>
          <w:rFonts w:ascii="Palatino Linotype" w:eastAsia="Palatino Linotype" w:hAnsi="Palatino Linotype" w:cs="Palatino Linotype"/>
        </w:rPr>
      </w:pPr>
      <w:r w:rsidRPr="00DE4AD8">
        <w:rPr>
          <w:rFonts w:ascii="Palatino Linotype" w:hAnsi="Palatino Linotype" w:cs="Arial"/>
          <w:b/>
        </w:rPr>
        <w:t xml:space="preserve">PRIMERO. </w:t>
      </w:r>
      <w:r w:rsidRPr="00DE4AD8">
        <w:rPr>
          <w:rFonts w:ascii="Palatino Linotype" w:eastAsia="Palatino Linotype" w:hAnsi="Palatino Linotype" w:cs="Palatino Linotype"/>
        </w:rPr>
        <w:t xml:space="preserve">Resultan </w:t>
      </w:r>
      <w:r w:rsidRPr="00DE4AD8">
        <w:rPr>
          <w:rFonts w:ascii="Palatino Linotype" w:eastAsia="Palatino Linotype" w:hAnsi="Palatino Linotype" w:cs="Palatino Linotype"/>
          <w:b/>
        </w:rPr>
        <w:t>fundadas</w:t>
      </w:r>
      <w:r w:rsidRPr="00DE4AD8">
        <w:rPr>
          <w:rFonts w:ascii="Palatino Linotype" w:eastAsia="Palatino Linotype" w:hAnsi="Palatino Linotype" w:cs="Palatino Linotype"/>
        </w:rPr>
        <w:t xml:space="preserve"> las razones o motivos de inconformidad planteadas por </w:t>
      </w:r>
      <w:r w:rsidRPr="00DE4AD8">
        <w:rPr>
          <w:rFonts w:ascii="Palatino Linotype" w:eastAsia="Palatino Linotype" w:hAnsi="Palatino Linotype" w:cs="Palatino Linotype"/>
          <w:b/>
        </w:rPr>
        <w:t>EL RECURRENTE</w:t>
      </w:r>
      <w:r w:rsidRPr="00DE4AD8">
        <w:rPr>
          <w:rFonts w:ascii="Palatino Linotype" w:eastAsia="Palatino Linotype" w:hAnsi="Palatino Linotype" w:cs="Palatino Linotype"/>
        </w:rPr>
        <w:t xml:space="preserve">, en términos del Considerando </w:t>
      </w:r>
      <w:r w:rsidRPr="00DE4AD8">
        <w:rPr>
          <w:rFonts w:ascii="Palatino Linotype" w:eastAsia="Palatino Linotype" w:hAnsi="Palatino Linotype" w:cs="Palatino Linotype"/>
          <w:b/>
        </w:rPr>
        <w:t>QUINTO</w:t>
      </w:r>
      <w:r w:rsidRPr="00DE4AD8">
        <w:rPr>
          <w:rFonts w:ascii="Palatino Linotype" w:eastAsia="Palatino Linotype" w:hAnsi="Palatino Linotype" w:cs="Palatino Linotype"/>
        </w:rPr>
        <w:t xml:space="preserve"> de la presente resolución.</w:t>
      </w:r>
    </w:p>
    <w:p w14:paraId="5936C60D" w14:textId="77777777" w:rsidR="00DA3877" w:rsidRPr="00DE4AD8" w:rsidRDefault="00DA3877" w:rsidP="00DE4AD8">
      <w:pPr>
        <w:spacing w:line="360" w:lineRule="auto"/>
        <w:jc w:val="both"/>
        <w:rPr>
          <w:rFonts w:ascii="Palatino Linotype" w:hAnsi="Palatino Linotype" w:cs="Arial"/>
          <w:b/>
          <w:bCs/>
        </w:rPr>
      </w:pPr>
    </w:p>
    <w:p w14:paraId="2558D10B" w14:textId="73F53C69" w:rsidR="00DA3877" w:rsidRPr="00DE4AD8" w:rsidRDefault="00DA3877" w:rsidP="00DE4AD8">
      <w:pPr>
        <w:spacing w:line="360" w:lineRule="auto"/>
        <w:jc w:val="both"/>
        <w:rPr>
          <w:rFonts w:ascii="Palatino Linotype" w:hAnsi="Palatino Linotype" w:cs="Arial"/>
        </w:rPr>
      </w:pPr>
      <w:r w:rsidRPr="00DE4AD8">
        <w:rPr>
          <w:rFonts w:ascii="Palatino Linotype" w:hAnsi="Palatino Linotype" w:cs="Arial"/>
          <w:b/>
          <w:bCs/>
        </w:rPr>
        <w:t>SEGUNDO.</w:t>
      </w:r>
      <w:r w:rsidRPr="00DE4AD8">
        <w:rPr>
          <w:rFonts w:ascii="Palatino Linotype" w:hAnsi="Palatino Linotype" w:cs="Arial"/>
        </w:rPr>
        <w:t xml:space="preserve"> Se </w:t>
      </w:r>
      <w:r w:rsidRPr="00DE4AD8">
        <w:rPr>
          <w:rFonts w:ascii="Palatino Linotype" w:hAnsi="Palatino Linotype" w:cs="Arial"/>
          <w:b/>
        </w:rPr>
        <w:t xml:space="preserve">ORDENA </w:t>
      </w:r>
      <w:r w:rsidRPr="00DE4AD8">
        <w:rPr>
          <w:rFonts w:ascii="Palatino Linotype" w:hAnsi="Palatino Linotype" w:cs="Arial"/>
        </w:rPr>
        <w:t xml:space="preserve">al </w:t>
      </w:r>
      <w:r w:rsidRPr="00DE4AD8">
        <w:rPr>
          <w:rFonts w:ascii="Palatino Linotype" w:hAnsi="Palatino Linotype" w:cs="Arial"/>
          <w:b/>
        </w:rPr>
        <w:t xml:space="preserve">SUJETO OBLIGADO, </w:t>
      </w:r>
      <w:r w:rsidRPr="00DE4AD8">
        <w:rPr>
          <w:rFonts w:ascii="Palatino Linotype" w:hAnsi="Palatino Linotype" w:cs="Arial"/>
        </w:rPr>
        <w:t>atienda la solicitud de acceso a la información pública</w:t>
      </w:r>
      <w:r w:rsidRPr="00DE4AD8">
        <w:rPr>
          <w:rFonts w:ascii="Palatino Linotype" w:hAnsi="Palatino Linotype" w:cs="Arial"/>
          <w:b/>
        </w:rPr>
        <w:t xml:space="preserve"> </w:t>
      </w:r>
      <w:r w:rsidRPr="00DE4AD8">
        <w:rPr>
          <w:rFonts w:ascii="Palatino Linotype" w:hAnsi="Palatino Linotype"/>
        </w:rPr>
        <w:t xml:space="preserve">que generó el Recurso de Revisión </w:t>
      </w:r>
      <w:r w:rsidR="00024973" w:rsidRPr="00DE4AD8">
        <w:rPr>
          <w:rFonts w:ascii="Palatino Linotype" w:hAnsi="Palatino Linotype" w:cs="Arial"/>
          <w:b/>
        </w:rPr>
        <w:t>00932</w:t>
      </w:r>
      <w:r w:rsidRPr="00DE4AD8">
        <w:rPr>
          <w:rFonts w:ascii="Palatino Linotype" w:hAnsi="Palatino Linotype" w:cs="Arial"/>
          <w:b/>
        </w:rPr>
        <w:t>/INFOEM/IP/RR/202</w:t>
      </w:r>
      <w:r w:rsidR="00024973" w:rsidRPr="00DE4AD8">
        <w:rPr>
          <w:rFonts w:ascii="Palatino Linotype" w:hAnsi="Palatino Linotype" w:cs="Arial"/>
          <w:b/>
        </w:rPr>
        <w:t>3</w:t>
      </w:r>
      <w:r w:rsidRPr="00DE4AD8">
        <w:rPr>
          <w:rFonts w:ascii="Palatino Linotype" w:eastAsia="Palatino Linotype" w:hAnsi="Palatino Linotype" w:cs="Palatino Linotype"/>
          <w:b/>
        </w:rPr>
        <w:t>,</w:t>
      </w:r>
      <w:r w:rsidRPr="00DE4AD8">
        <w:rPr>
          <w:rFonts w:ascii="Palatino Linotype" w:hAnsi="Palatino Linotype"/>
        </w:rPr>
        <w:t xml:space="preserve"> </w:t>
      </w:r>
      <w:r w:rsidRPr="00DE4AD8">
        <w:rPr>
          <w:rFonts w:ascii="Palatino Linotype" w:hAnsi="Palatino Linotype" w:cs="Arial"/>
        </w:rPr>
        <w:t xml:space="preserve">en términos del </w:t>
      </w:r>
      <w:r w:rsidRPr="00DE4AD8">
        <w:rPr>
          <w:rFonts w:ascii="Palatino Linotype" w:hAnsi="Palatino Linotype" w:cs="Arial"/>
          <w:bCs/>
        </w:rPr>
        <w:t>considerando</w:t>
      </w:r>
      <w:r w:rsidRPr="00DE4AD8">
        <w:rPr>
          <w:rFonts w:ascii="Palatino Linotype" w:hAnsi="Palatino Linotype" w:cs="Arial"/>
          <w:b/>
        </w:rPr>
        <w:t xml:space="preserve"> QUINTO </w:t>
      </w:r>
      <w:r w:rsidRPr="00DE4AD8">
        <w:rPr>
          <w:rFonts w:ascii="Palatino Linotype" w:hAnsi="Palatino Linotype" w:cs="Arial"/>
        </w:rPr>
        <w:t>de la presente resolución y</w:t>
      </w:r>
      <w:r w:rsidRPr="00DE4AD8">
        <w:rPr>
          <w:rFonts w:ascii="Palatino Linotype" w:hAnsi="Palatino Linotype" w:cs="Arial"/>
          <w:b/>
        </w:rPr>
        <w:t xml:space="preserve"> </w:t>
      </w:r>
      <w:r w:rsidRPr="00DE4AD8">
        <w:rPr>
          <w:rFonts w:ascii="Palatino Linotype" w:hAnsi="Palatino Linotype" w:cs="Arial"/>
        </w:rPr>
        <w:t>haga entrega al</w:t>
      </w:r>
      <w:r w:rsidRPr="00DE4AD8">
        <w:rPr>
          <w:rFonts w:ascii="Palatino Linotype" w:hAnsi="Palatino Linotype" w:cs="Arial"/>
          <w:b/>
          <w:bCs/>
        </w:rPr>
        <w:t xml:space="preserve"> </w:t>
      </w:r>
      <w:r w:rsidRPr="00DE4AD8">
        <w:rPr>
          <w:rFonts w:ascii="Palatino Linotype" w:hAnsi="Palatino Linotype" w:cs="Arial"/>
          <w:b/>
        </w:rPr>
        <w:t xml:space="preserve">RECURRENTE, </w:t>
      </w:r>
      <w:r w:rsidRPr="00DE4AD8">
        <w:rPr>
          <w:rFonts w:ascii="Palatino Linotype" w:hAnsi="Palatino Linotype" w:cs="Arial"/>
        </w:rPr>
        <w:t>en</w:t>
      </w:r>
      <w:r w:rsidRPr="00DE4AD8">
        <w:rPr>
          <w:rFonts w:ascii="Palatino Linotype" w:hAnsi="Palatino Linotype" w:cs="Arial"/>
          <w:b/>
        </w:rPr>
        <w:t xml:space="preserve"> versión pública</w:t>
      </w:r>
      <w:r w:rsidRPr="00DE4AD8">
        <w:rPr>
          <w:rFonts w:ascii="Palatino Linotype" w:hAnsi="Palatino Linotype" w:cs="Arial"/>
        </w:rPr>
        <w:t xml:space="preserve"> y, a través del Sistema de Acceso a la Información Mexiquense </w:t>
      </w:r>
      <w:r w:rsidRPr="00DE4AD8">
        <w:rPr>
          <w:rFonts w:ascii="Palatino Linotype" w:hAnsi="Palatino Linotype" w:cs="Arial"/>
          <w:b/>
        </w:rPr>
        <w:t xml:space="preserve">(SAIMEX) </w:t>
      </w:r>
      <w:r w:rsidRPr="00DE4AD8">
        <w:rPr>
          <w:rFonts w:ascii="Palatino Linotype" w:hAnsi="Palatino Linotype" w:cs="Arial"/>
        </w:rPr>
        <w:t xml:space="preserve">de lo siguiente: </w:t>
      </w:r>
    </w:p>
    <w:p w14:paraId="0D0D3DD0" w14:textId="77777777" w:rsidR="00EE24BD" w:rsidRPr="00DE4AD8" w:rsidRDefault="00EE24BD" w:rsidP="00DE4AD8">
      <w:pPr>
        <w:spacing w:line="360" w:lineRule="auto"/>
        <w:jc w:val="both"/>
        <w:rPr>
          <w:rFonts w:ascii="Palatino Linotype" w:hAnsi="Palatino Linotype" w:cs="Arial"/>
          <w:sz w:val="16"/>
        </w:rPr>
      </w:pPr>
    </w:p>
    <w:p w14:paraId="662F6F22" w14:textId="2CC15839" w:rsidR="00DA3877" w:rsidRPr="00DE4AD8" w:rsidRDefault="00DA3877" w:rsidP="00DE4AD8">
      <w:pPr>
        <w:ind w:left="851" w:right="902"/>
        <w:jc w:val="both"/>
        <w:rPr>
          <w:rFonts w:ascii="Palatino Linotype" w:hAnsi="Palatino Linotype" w:cs="Arial"/>
          <w:i/>
        </w:rPr>
      </w:pPr>
      <w:r w:rsidRPr="00DE4AD8">
        <w:rPr>
          <w:rFonts w:ascii="Palatino Linotype" w:hAnsi="Palatino Linotype" w:cs="Arial"/>
          <w:i/>
        </w:rPr>
        <w:t>“</w:t>
      </w:r>
      <w:r w:rsidR="00130F60" w:rsidRPr="00DE4AD8">
        <w:rPr>
          <w:rFonts w:ascii="Palatino Linotype" w:hAnsi="Palatino Linotype" w:cs="Arial"/>
          <w:i/>
        </w:rPr>
        <w:t xml:space="preserve">Los </w:t>
      </w:r>
      <w:r w:rsidR="0007595A" w:rsidRPr="00DE4AD8">
        <w:rPr>
          <w:rFonts w:ascii="Palatino Linotype" w:hAnsi="Palatino Linotype" w:cs="Arial"/>
          <w:i/>
        </w:rPr>
        <w:t xml:space="preserve">tres primeros </w:t>
      </w:r>
      <w:r w:rsidR="00130F60" w:rsidRPr="00DE4AD8">
        <w:rPr>
          <w:rFonts w:ascii="Palatino Linotype" w:hAnsi="Palatino Linotype" w:cs="Arial"/>
          <w:i/>
        </w:rPr>
        <w:t>Informes Trimestrales emitidos al Órgano Superior de Fiscalización del ejercicio fiscal 2022</w:t>
      </w:r>
      <w:r w:rsidRPr="00DE4AD8">
        <w:rPr>
          <w:rFonts w:ascii="Palatino Linotype" w:hAnsi="Palatino Linotype" w:cs="Arial"/>
          <w:i/>
        </w:rPr>
        <w:t>”</w:t>
      </w:r>
    </w:p>
    <w:p w14:paraId="44C75D3E" w14:textId="77777777" w:rsidR="00DA3877" w:rsidRPr="00DE4AD8" w:rsidRDefault="00DA3877" w:rsidP="00DE4AD8">
      <w:pPr>
        <w:spacing w:line="360" w:lineRule="auto"/>
        <w:ind w:left="360"/>
        <w:jc w:val="both"/>
        <w:rPr>
          <w:rFonts w:ascii="Palatino Linotype" w:hAnsi="Palatino Linotype" w:cs="Arial"/>
          <w:i/>
          <w:sz w:val="12"/>
        </w:rPr>
      </w:pPr>
    </w:p>
    <w:p w14:paraId="2F50F0F6" w14:textId="77777777" w:rsidR="00DA3877" w:rsidRPr="00DE4AD8" w:rsidRDefault="00DA3877" w:rsidP="00DE4AD8">
      <w:pPr>
        <w:pStyle w:val="Prrafodelista"/>
        <w:ind w:left="851" w:right="899"/>
        <w:jc w:val="both"/>
        <w:rPr>
          <w:rFonts w:ascii="Palatino Linotype" w:hAnsi="Palatino Linotype" w:cs="Arial"/>
          <w:i/>
        </w:rPr>
      </w:pPr>
      <w:r w:rsidRPr="00DE4AD8">
        <w:rPr>
          <w:rFonts w:ascii="Palatino Linotype" w:hAnsi="Palatino Linotype" w:cs="Arial"/>
          <w:i/>
        </w:rPr>
        <w:t xml:space="preserve">Debiendo notificar al </w:t>
      </w:r>
      <w:r w:rsidRPr="00DE4AD8">
        <w:rPr>
          <w:rFonts w:ascii="Palatino Linotype" w:hAnsi="Palatino Linotype" w:cs="Arial"/>
          <w:b/>
          <w:i/>
        </w:rPr>
        <w:t xml:space="preserve">RECURRENTE </w:t>
      </w:r>
      <w:r w:rsidRPr="00DE4AD8">
        <w:rPr>
          <w:rFonts w:ascii="Palatino Linotype" w:hAnsi="Palatino Linotype" w:cs="Arial"/>
          <w:i/>
        </w:rPr>
        <w:t>el Acuerdo de Clasificación que emita el Comité de Transparencia con motivo de la versión pública”.</w:t>
      </w:r>
    </w:p>
    <w:p w14:paraId="4F38D440" w14:textId="77777777" w:rsidR="00DA3877" w:rsidRPr="00DE4AD8" w:rsidRDefault="00DA3877" w:rsidP="00DE4AD8">
      <w:pPr>
        <w:pStyle w:val="Prrafodelista"/>
        <w:ind w:left="714"/>
        <w:jc w:val="both"/>
        <w:rPr>
          <w:rFonts w:ascii="Palatino Linotype" w:hAnsi="Palatino Linotype" w:cs="Arial"/>
          <w:i/>
        </w:rPr>
      </w:pPr>
    </w:p>
    <w:p w14:paraId="52336EA5" w14:textId="77777777" w:rsidR="00DA3877" w:rsidRPr="00DE4AD8" w:rsidRDefault="00DA3877" w:rsidP="00DE4AD8">
      <w:pPr>
        <w:spacing w:line="360" w:lineRule="auto"/>
        <w:jc w:val="both"/>
        <w:rPr>
          <w:rFonts w:ascii="Palatino Linotype" w:hAnsi="Palatino Linotype"/>
          <w:shd w:val="clear" w:color="auto" w:fill="FFFFFF"/>
        </w:rPr>
      </w:pPr>
      <w:r w:rsidRPr="00DE4AD8">
        <w:rPr>
          <w:rFonts w:ascii="Palatino Linotype" w:hAnsi="Palatino Linotype"/>
          <w:b/>
          <w:bCs/>
          <w:sz w:val="28"/>
          <w:szCs w:val="28"/>
          <w:shd w:val="clear" w:color="auto" w:fill="FFFFFF"/>
        </w:rPr>
        <w:t>TERCERO</w:t>
      </w:r>
      <w:r w:rsidRPr="00DE4AD8">
        <w:rPr>
          <w:rFonts w:ascii="Palatino Linotype" w:hAnsi="Palatino Linotype"/>
          <w:b/>
          <w:bCs/>
          <w:shd w:val="clear" w:color="auto" w:fill="FFFFFF"/>
        </w:rPr>
        <w:t>.</w:t>
      </w:r>
      <w:r w:rsidRPr="00DE4AD8">
        <w:rPr>
          <w:rFonts w:ascii="Palatino Linotype" w:hAnsi="Palatino Linotype"/>
          <w:shd w:val="clear" w:color="auto" w:fill="FFFFFF"/>
        </w:rPr>
        <w:t> </w:t>
      </w:r>
      <w:r w:rsidRPr="00DE4AD8">
        <w:rPr>
          <w:rFonts w:ascii="Palatino Linotype" w:eastAsia="Calibri" w:hAnsi="Palatino Linotype"/>
          <w:b/>
          <w:lang w:eastAsia="en-US"/>
        </w:rPr>
        <w:t xml:space="preserve">Notifíquese </w:t>
      </w:r>
      <w:r w:rsidRPr="00DE4AD8">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2EE456" w14:textId="77777777" w:rsidR="00DA3877" w:rsidRPr="00DE4AD8" w:rsidRDefault="00DA3877" w:rsidP="00DE4AD8">
      <w:pPr>
        <w:spacing w:line="360" w:lineRule="auto"/>
        <w:ind w:right="49"/>
        <w:jc w:val="both"/>
        <w:rPr>
          <w:rFonts w:ascii="Palatino Linotype" w:hAnsi="Palatino Linotype" w:cs="Arial"/>
          <w:b/>
          <w:bCs/>
        </w:rPr>
      </w:pPr>
      <w:r w:rsidRPr="00DE4AD8">
        <w:rPr>
          <w:rFonts w:ascii="Palatino Linotype" w:hAnsi="Palatino Linotype" w:cs="Arial"/>
          <w:b/>
          <w:bCs/>
          <w:sz w:val="28"/>
          <w:lang w:eastAsia="es-MX"/>
        </w:rPr>
        <w:lastRenderedPageBreak/>
        <w:t xml:space="preserve">CUARTO. </w:t>
      </w:r>
      <w:r w:rsidRPr="00DE4AD8">
        <w:rPr>
          <w:rFonts w:ascii="Palatino Linotype" w:hAnsi="Palatino Linotype"/>
          <w:b/>
          <w:szCs w:val="17"/>
          <w:lang w:eastAsia="es-ES_tradnl"/>
        </w:rPr>
        <w:t>Notifíquese</w:t>
      </w:r>
      <w:r w:rsidRPr="00DE4AD8">
        <w:rPr>
          <w:rFonts w:ascii="Palatino Linotype" w:hAnsi="Palatino Linotype"/>
          <w:szCs w:val="17"/>
          <w:lang w:eastAsia="es-ES_tradnl"/>
        </w:rPr>
        <w:t xml:space="preserve"> al </w:t>
      </w:r>
      <w:r w:rsidRPr="00DE4AD8">
        <w:rPr>
          <w:rFonts w:ascii="Palatino Linotype" w:hAnsi="Palatino Linotype"/>
          <w:b/>
          <w:szCs w:val="17"/>
          <w:lang w:eastAsia="es-ES_tradnl"/>
        </w:rPr>
        <w:t xml:space="preserve">RECURRENTE </w:t>
      </w:r>
      <w:r w:rsidRPr="00DE4AD8">
        <w:rPr>
          <w:rFonts w:ascii="Palatino Linotype" w:hAnsi="Palatino Linotype"/>
          <w:szCs w:val="17"/>
          <w:lang w:eastAsia="es-ES_tradnl"/>
        </w:rPr>
        <w:t>la presente resolución</w:t>
      </w:r>
      <w:r w:rsidRPr="00DE4AD8">
        <w:rPr>
          <w:rFonts w:ascii="Palatino Linotype" w:hAnsi="Palatino Linotype" w:cs="Arial"/>
        </w:rPr>
        <w:t xml:space="preserve"> vía </w:t>
      </w:r>
      <w:bookmarkStart w:id="1" w:name="_Hlk94784009"/>
      <w:r w:rsidRPr="00DE4AD8">
        <w:rPr>
          <w:rFonts w:ascii="Palatino Linotype" w:hAnsi="Palatino Linotype" w:cs="Arial"/>
        </w:rPr>
        <w:t>Sistema de Acceso a la Información Mexiquense (</w:t>
      </w:r>
      <w:r w:rsidRPr="00DE4AD8">
        <w:rPr>
          <w:rFonts w:ascii="Palatino Linotype" w:hAnsi="Palatino Linotype" w:cs="Arial"/>
          <w:b/>
          <w:bCs/>
        </w:rPr>
        <w:t>SAIMEX</w:t>
      </w:r>
      <w:r w:rsidRPr="00DE4AD8">
        <w:rPr>
          <w:rFonts w:ascii="Palatino Linotype" w:hAnsi="Palatino Linotype" w:cs="Arial"/>
        </w:rPr>
        <w:t>)</w:t>
      </w:r>
      <w:bookmarkEnd w:id="1"/>
      <w:r w:rsidRPr="00DE4AD8">
        <w:rPr>
          <w:rFonts w:ascii="Palatino Linotype" w:hAnsi="Palatino Linotype" w:cs="Arial"/>
          <w:b/>
          <w:bCs/>
        </w:rPr>
        <w:t>.</w:t>
      </w:r>
    </w:p>
    <w:p w14:paraId="1EFA8B9D" w14:textId="77777777" w:rsidR="00DA3877" w:rsidRPr="00DE4AD8" w:rsidRDefault="00DA3877" w:rsidP="00DE4AD8">
      <w:pPr>
        <w:spacing w:before="100" w:beforeAutospacing="1" w:after="100" w:afterAutospacing="1" w:line="360" w:lineRule="auto"/>
        <w:ind w:right="51"/>
        <w:jc w:val="both"/>
        <w:rPr>
          <w:rFonts w:ascii="Palatino Linotype" w:eastAsia="Palatino Linotype" w:hAnsi="Palatino Linotype" w:cs="Palatino Linotype"/>
        </w:rPr>
      </w:pPr>
      <w:r w:rsidRPr="00DE4AD8">
        <w:rPr>
          <w:rFonts w:ascii="Palatino Linotype" w:hAnsi="Palatino Linotype" w:cs="Arial"/>
          <w:b/>
          <w:bCs/>
          <w:sz w:val="28"/>
        </w:rPr>
        <w:t>QUINTO.</w:t>
      </w:r>
      <w:r w:rsidRPr="00DE4AD8">
        <w:rPr>
          <w:rFonts w:ascii="Palatino Linotype" w:hAnsi="Palatino Linotype"/>
          <w:szCs w:val="17"/>
          <w:lang w:eastAsia="es-ES_tradnl"/>
        </w:rPr>
        <w:t xml:space="preserve"> </w:t>
      </w:r>
      <w:r w:rsidRPr="00DE4AD8">
        <w:rPr>
          <w:rFonts w:ascii="Palatino Linotype" w:hAnsi="Palatino Linotype"/>
          <w:b/>
          <w:szCs w:val="17"/>
          <w:lang w:eastAsia="es-ES_tradnl"/>
        </w:rPr>
        <w:t>Hágase del conocimiento</w:t>
      </w:r>
      <w:r w:rsidRPr="00DE4AD8">
        <w:rPr>
          <w:rFonts w:ascii="Palatino Linotype" w:hAnsi="Palatino Linotype"/>
          <w:szCs w:val="17"/>
          <w:lang w:eastAsia="es-ES_tradnl"/>
        </w:rPr>
        <w:t xml:space="preserve"> al </w:t>
      </w:r>
      <w:r w:rsidRPr="00DE4AD8">
        <w:rPr>
          <w:rFonts w:ascii="Palatino Linotype" w:hAnsi="Palatino Linotype"/>
          <w:b/>
          <w:szCs w:val="17"/>
          <w:lang w:eastAsia="es-ES_tradnl"/>
        </w:rPr>
        <w:t>RECURRENTE</w:t>
      </w:r>
      <w:r w:rsidRPr="00DE4AD8">
        <w:rPr>
          <w:rFonts w:ascii="Palatino Linotype" w:hAnsi="Palatino Linotype"/>
          <w:szCs w:val="17"/>
          <w:lang w:eastAsia="es-ES_tradnl"/>
        </w:rPr>
        <w:t xml:space="preserve"> </w:t>
      </w:r>
      <w:r w:rsidRPr="00DE4AD8">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0CCACDBF" w14:textId="77777777" w:rsidR="00DA3877" w:rsidRPr="00DE4AD8" w:rsidRDefault="00DA3877" w:rsidP="00DE4AD8">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DE4AD8">
        <w:rPr>
          <w:rFonts w:ascii="Palatino Linotype" w:hAnsi="Palatino Linotype"/>
          <w:b/>
          <w:sz w:val="28"/>
          <w:szCs w:val="28"/>
          <w:lang w:eastAsia="es-ES_tradnl"/>
        </w:rPr>
        <w:t>SEXTO</w:t>
      </w:r>
      <w:r w:rsidRPr="00DE4AD8">
        <w:rPr>
          <w:rFonts w:ascii="Palatino Linotype" w:hAnsi="Palatino Linotype"/>
          <w:szCs w:val="17"/>
          <w:lang w:eastAsia="es-ES_tradnl"/>
        </w:rPr>
        <w:t xml:space="preserve">. </w:t>
      </w:r>
      <w:r w:rsidRPr="00DE4AD8">
        <w:rPr>
          <w:rFonts w:ascii="Palatino Linotype" w:hAnsi="Palatino Linotype"/>
          <w:b/>
          <w:lang w:eastAsia="es-ES_tradnl"/>
        </w:rPr>
        <w:t xml:space="preserve">Hágase del conocimiento </w:t>
      </w:r>
      <w:r w:rsidRPr="00DE4AD8">
        <w:rPr>
          <w:rFonts w:ascii="Palatino Linotype" w:hAnsi="Palatino Linotype"/>
          <w:lang w:eastAsia="es-ES_tradnl"/>
        </w:rPr>
        <w:t xml:space="preserve">del </w:t>
      </w:r>
      <w:r w:rsidRPr="00DE4AD8">
        <w:rPr>
          <w:rFonts w:ascii="Palatino Linotype" w:hAnsi="Palatino Linotype"/>
          <w:b/>
          <w:lang w:eastAsia="es-ES_tradnl"/>
        </w:rPr>
        <w:t xml:space="preserve">RECURRENTE </w:t>
      </w:r>
      <w:r w:rsidRPr="00DE4AD8">
        <w:rPr>
          <w:rFonts w:ascii="Palatino Linotype" w:hAnsi="Palatino Linotype"/>
          <w:lang w:eastAsia="es-ES_tradnl"/>
        </w:rPr>
        <w:t xml:space="preserve">que la respuesta que dé </w:t>
      </w:r>
      <w:r w:rsidRPr="00DE4AD8">
        <w:rPr>
          <w:rFonts w:ascii="Palatino Linotype" w:hAnsi="Palatino Linotype"/>
          <w:b/>
          <w:lang w:eastAsia="es-ES_tradnl"/>
        </w:rPr>
        <w:t>EL SUJETO OBLIGADO</w:t>
      </w:r>
      <w:r w:rsidRPr="00DE4AD8">
        <w:rPr>
          <w:rFonts w:ascii="Palatino Linotype" w:hAnsi="Palatino Linotype"/>
          <w:lang w:eastAsia="es-ES_tradnl"/>
        </w:rPr>
        <w:t xml:space="preserve"> derivada de la presente resolución es susceptible de ser impugnada nuevamente, mediante Recurso de Revisión, ante el Instituto, en términos del artículo 179, último párrafo de la Ley </w:t>
      </w:r>
      <w:r w:rsidRPr="00DE4AD8">
        <w:rPr>
          <w:rFonts w:ascii="Palatino Linotype" w:hAnsi="Palatino Linotype"/>
          <w:lang w:eastAsia="es-MX"/>
        </w:rPr>
        <w:t>de Transparencia y Acceso a la Información Pública del Estado de México y Municipios.</w:t>
      </w:r>
    </w:p>
    <w:p w14:paraId="51F69A35" w14:textId="0491EFCE" w:rsidR="00DA3877" w:rsidRPr="00DE4AD8" w:rsidRDefault="00C84D84" w:rsidP="00DE4AD8">
      <w:pPr>
        <w:widowControl w:val="0"/>
        <w:tabs>
          <w:tab w:val="left" w:pos="1701"/>
        </w:tabs>
        <w:autoSpaceDE w:val="0"/>
        <w:autoSpaceDN w:val="0"/>
        <w:adjustRightInd w:val="0"/>
        <w:spacing w:before="100" w:beforeAutospacing="1" w:after="100" w:afterAutospacing="1" w:line="360" w:lineRule="auto"/>
        <w:ind w:right="51"/>
        <w:jc w:val="both"/>
        <w:rPr>
          <w:rFonts w:ascii="Palatino Linotype" w:hAnsi="Palatino Linotype"/>
          <w:szCs w:val="17"/>
          <w:lang w:eastAsia="es-ES_tradnl"/>
        </w:rPr>
      </w:pPr>
      <w:r w:rsidRPr="00DE4AD8">
        <w:rPr>
          <w:rFonts w:ascii="Palatino Linotype" w:hAnsi="Palatino Linotype" w:cs="Arial"/>
          <w:b/>
          <w:bCs/>
          <w:sz w:val="28"/>
        </w:rPr>
        <w:t>SÉPTIMO</w:t>
      </w:r>
      <w:r w:rsidR="00DA3877" w:rsidRPr="00DE4AD8">
        <w:rPr>
          <w:rFonts w:ascii="Palatino Linotype" w:eastAsia="Calibri" w:hAnsi="Palatino Linotype" w:cs="Arial"/>
          <w:b/>
          <w:bCs/>
        </w:rPr>
        <w:t xml:space="preserve">. </w:t>
      </w:r>
      <w:r w:rsidR="00DA3877" w:rsidRPr="00DE4AD8">
        <w:rPr>
          <w:rFonts w:ascii="Palatino Linotype" w:hAnsi="Palatino Linotype"/>
          <w:b/>
          <w:szCs w:val="17"/>
          <w:lang w:eastAsia="es-ES_tradnl"/>
        </w:rPr>
        <w:t>Gírese oficio</w:t>
      </w:r>
      <w:r w:rsidR="00DA3877" w:rsidRPr="00DE4AD8">
        <w:rPr>
          <w:rFonts w:ascii="Palatino Linotype" w:hAnsi="Palatino Linotype"/>
          <w:bCs/>
          <w:szCs w:val="17"/>
          <w:lang w:eastAsia="es-ES_tradnl"/>
        </w:rPr>
        <w:t xml:space="preserve"> a la Secretaría Técnica del Pleno de este Instituto para hacer del conocimiento del Órgano Interno de Control competente la presente resolución, de conformidad con el artículo 190 de la Ley de Transparencia y Acceso a la Información Pública del Estado de México y Municipios se determine lo conducente, en términos de lo señalado en el Considerando </w:t>
      </w:r>
      <w:r w:rsidR="00DA3877" w:rsidRPr="00DE4AD8">
        <w:rPr>
          <w:rFonts w:ascii="Palatino Linotype" w:hAnsi="Palatino Linotype"/>
          <w:b/>
          <w:szCs w:val="17"/>
          <w:lang w:eastAsia="es-ES_tradnl"/>
        </w:rPr>
        <w:t>QUINTO</w:t>
      </w:r>
      <w:r w:rsidR="00DA3877" w:rsidRPr="00DE4AD8">
        <w:rPr>
          <w:rFonts w:ascii="Palatino Linotype" w:hAnsi="Palatino Linotype"/>
          <w:bCs/>
          <w:szCs w:val="17"/>
          <w:lang w:eastAsia="es-ES_tradnl"/>
        </w:rPr>
        <w:t xml:space="preserve"> de la presente resolución</w:t>
      </w:r>
      <w:r w:rsidR="00DA3877" w:rsidRPr="00DE4AD8">
        <w:rPr>
          <w:rFonts w:ascii="Palatino Linotype" w:hAnsi="Palatino Linotype"/>
          <w:szCs w:val="17"/>
          <w:lang w:eastAsia="es-ES_tradnl"/>
        </w:rPr>
        <w:t>.</w:t>
      </w:r>
    </w:p>
    <w:p w14:paraId="4CC48589" w14:textId="7692EAE0" w:rsidR="00EA0C4B" w:rsidRPr="00DE4AD8" w:rsidRDefault="00EA0C4B" w:rsidP="00DE4AD8">
      <w:pPr>
        <w:spacing w:before="100" w:beforeAutospacing="1" w:after="100" w:afterAutospacing="1" w:line="360" w:lineRule="auto"/>
        <w:jc w:val="both"/>
        <w:rPr>
          <w:rFonts w:ascii="Palatino Linotype" w:hAnsi="Palatino Linotype"/>
          <w:sz w:val="2"/>
          <w:szCs w:val="17"/>
          <w:lang w:eastAsia="es-ES_tradnl"/>
        </w:rPr>
      </w:pPr>
    </w:p>
    <w:p w14:paraId="56079AA8" w14:textId="77777777" w:rsidR="00DE4AD8" w:rsidRPr="00DE4AD8" w:rsidRDefault="00DE4AD8" w:rsidP="00DE4AD8">
      <w:pPr>
        <w:widowControl w:val="0"/>
        <w:autoSpaceDE w:val="0"/>
        <w:autoSpaceDN w:val="0"/>
        <w:adjustRightInd w:val="0"/>
        <w:spacing w:line="360" w:lineRule="auto"/>
        <w:jc w:val="both"/>
        <w:rPr>
          <w:rFonts w:ascii="Palatino Linotype" w:hAnsi="Palatino Linotype" w:cs="Arial"/>
        </w:rPr>
      </w:pPr>
    </w:p>
    <w:p w14:paraId="2BF98FC5" w14:textId="77777777" w:rsidR="00DE4AD8" w:rsidRPr="00DE4AD8" w:rsidRDefault="00DE4AD8" w:rsidP="00DE4AD8">
      <w:pPr>
        <w:widowControl w:val="0"/>
        <w:autoSpaceDE w:val="0"/>
        <w:autoSpaceDN w:val="0"/>
        <w:adjustRightInd w:val="0"/>
        <w:spacing w:line="360" w:lineRule="auto"/>
        <w:jc w:val="both"/>
        <w:rPr>
          <w:rFonts w:ascii="Palatino Linotype" w:hAnsi="Palatino Linotype" w:cs="Arial"/>
        </w:rPr>
      </w:pPr>
    </w:p>
    <w:p w14:paraId="399537A9" w14:textId="77777777" w:rsidR="00DE4AD8" w:rsidRPr="00DE4AD8" w:rsidRDefault="00DE4AD8" w:rsidP="00DE4AD8">
      <w:pPr>
        <w:widowControl w:val="0"/>
        <w:autoSpaceDE w:val="0"/>
        <w:autoSpaceDN w:val="0"/>
        <w:adjustRightInd w:val="0"/>
        <w:spacing w:line="360" w:lineRule="auto"/>
        <w:jc w:val="both"/>
        <w:rPr>
          <w:rFonts w:ascii="Palatino Linotype" w:hAnsi="Palatino Linotype" w:cs="Arial"/>
        </w:rPr>
      </w:pPr>
    </w:p>
    <w:p w14:paraId="0C3A0DE7" w14:textId="77777777" w:rsidR="00DE4AD8" w:rsidRPr="00DE4AD8" w:rsidRDefault="00DE4AD8" w:rsidP="00DE4AD8">
      <w:pPr>
        <w:widowControl w:val="0"/>
        <w:autoSpaceDE w:val="0"/>
        <w:autoSpaceDN w:val="0"/>
        <w:adjustRightInd w:val="0"/>
        <w:spacing w:line="360" w:lineRule="auto"/>
        <w:jc w:val="both"/>
        <w:rPr>
          <w:rFonts w:ascii="Palatino Linotype" w:hAnsi="Palatino Linotype" w:cs="Arial"/>
        </w:rPr>
      </w:pPr>
    </w:p>
    <w:p w14:paraId="20DEF61A" w14:textId="65F62308" w:rsidR="00F5778D" w:rsidRPr="00DE4AD8" w:rsidRDefault="004A0EEC" w:rsidP="00DE4AD8">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DE4AD8">
        <w:rPr>
          <w:rFonts w:ascii="Palatino Linotype" w:hAnsi="Palatino Linotype" w:cs="Arial"/>
        </w:rPr>
        <w:lastRenderedPageBreak/>
        <w:t xml:space="preserve">ASÍ LO RESUELVE, POR </w:t>
      </w:r>
      <w:r w:rsidR="00376F7E" w:rsidRPr="00DE4AD8">
        <w:rPr>
          <w:rFonts w:ascii="Palatino Linotype" w:hAnsi="Palatino Linotype" w:cs="Arial"/>
        </w:rPr>
        <w:t>UNANIMIDAD</w:t>
      </w:r>
      <w:r w:rsidRPr="00DE4AD8">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w:t>
      </w:r>
      <w:r w:rsidR="0066022F">
        <w:rPr>
          <w:rFonts w:ascii="Palatino Linotype" w:hAnsi="Palatino Linotype" w:cs="Arial"/>
        </w:rPr>
        <w:t>(EMITIENDO VOTO PARTICULAR)</w:t>
      </w:r>
      <w:r w:rsidRPr="00DE4AD8">
        <w:rPr>
          <w:rFonts w:ascii="Palatino Linotype" w:hAnsi="Palatino Linotype" w:cs="Arial"/>
        </w:rPr>
        <w:t xml:space="preserve"> AYALA; SHARON CRISTINA MORALES MARTÍNEZ</w:t>
      </w:r>
      <w:r w:rsidR="0066022F">
        <w:rPr>
          <w:rFonts w:ascii="Palatino Linotype" w:hAnsi="Palatino Linotype" w:cs="Arial"/>
        </w:rPr>
        <w:t xml:space="preserve"> (EMITIENDO VOTO PARTICULAR)</w:t>
      </w:r>
      <w:r w:rsidRPr="00DE4AD8">
        <w:rPr>
          <w:rFonts w:ascii="Palatino Linotype" w:hAnsi="Palatino Linotype" w:cs="Arial"/>
        </w:rPr>
        <w:t>; LUIS GUSTAVO PARRA NORIEGA</w:t>
      </w:r>
      <w:r w:rsidR="0066022F">
        <w:rPr>
          <w:rFonts w:ascii="Palatino Linotype" w:hAnsi="Palatino Linotype" w:cs="Arial"/>
        </w:rPr>
        <w:t xml:space="preserve"> (EMITIENDO VOTO PARTICULAR)</w:t>
      </w:r>
      <w:r w:rsidRPr="00DE4AD8">
        <w:rPr>
          <w:rFonts w:ascii="Palatino Linotype" w:hAnsi="Palatino Linotype" w:cs="Arial"/>
        </w:rPr>
        <w:t xml:space="preserve"> Y GUADALUPE RAMÍREZ PEÑA</w:t>
      </w:r>
      <w:r w:rsidR="0066022F">
        <w:rPr>
          <w:rFonts w:ascii="Palatino Linotype" w:hAnsi="Palatino Linotype" w:cs="Arial"/>
        </w:rPr>
        <w:t>(EMITIENDO VOTO PARTICULAR)</w:t>
      </w:r>
      <w:r w:rsidRPr="00DE4AD8">
        <w:rPr>
          <w:rFonts w:ascii="Palatino Linotype" w:hAnsi="Palatino Linotype" w:cs="Arial"/>
        </w:rPr>
        <w:t xml:space="preserve">; EN LA </w:t>
      </w:r>
      <w:r w:rsidR="00130F60" w:rsidRPr="00DE4AD8">
        <w:rPr>
          <w:rFonts w:ascii="Palatino Linotype" w:hAnsi="Palatino Linotype" w:cs="Arial"/>
        </w:rPr>
        <w:t xml:space="preserve">TRIGÉSIMA </w:t>
      </w:r>
      <w:r w:rsidR="00ED06C5" w:rsidRPr="00DE4AD8">
        <w:rPr>
          <w:rFonts w:ascii="Palatino Linotype" w:hAnsi="Palatino Linotype" w:cs="Arial"/>
        </w:rPr>
        <w:t>OCTAVA</w:t>
      </w:r>
      <w:r w:rsidR="0012779D" w:rsidRPr="00DE4AD8">
        <w:rPr>
          <w:rFonts w:ascii="Palatino Linotype" w:hAnsi="Palatino Linotype" w:cs="Arial"/>
        </w:rPr>
        <w:t xml:space="preserve"> </w:t>
      </w:r>
      <w:r w:rsidRPr="00DE4AD8">
        <w:rPr>
          <w:rFonts w:ascii="Palatino Linotype" w:hAnsi="Palatino Linotype" w:cs="Arial"/>
        </w:rPr>
        <w:t xml:space="preserve">SESIÓN ORDINARIA CELEBRADA EL </w:t>
      </w:r>
      <w:r w:rsidR="00210E58" w:rsidRPr="00210E58">
        <w:rPr>
          <w:rFonts w:ascii="Palatino Linotype" w:hAnsi="Palatino Linotype" w:cs="Arial"/>
        </w:rPr>
        <w:t>VEINTICINCO</w:t>
      </w:r>
      <w:r w:rsidR="00EE24BD" w:rsidRPr="00DE4AD8">
        <w:rPr>
          <w:rFonts w:ascii="Palatino Linotype" w:hAnsi="Palatino Linotype" w:cs="Arial"/>
        </w:rPr>
        <w:t xml:space="preserve"> DE OCTUBRE </w:t>
      </w:r>
      <w:r w:rsidR="00DD6217" w:rsidRPr="00DE4AD8">
        <w:rPr>
          <w:rFonts w:ascii="Palatino Linotype" w:hAnsi="Palatino Linotype" w:cs="Arial"/>
        </w:rPr>
        <w:t>DE DOS MIL VEINTITRÉS</w:t>
      </w:r>
      <w:r w:rsidRPr="00DE4AD8">
        <w:rPr>
          <w:rFonts w:ascii="Palatino Linotype" w:hAnsi="Palatino Linotype" w:cs="Arial"/>
        </w:rPr>
        <w:t>, ANTE EL SECRETARIO TÉCNICO DEL PLENO, ALEXIS TAPIA RAMÍREZ.</w:t>
      </w:r>
    </w:p>
    <w:p w14:paraId="6ADABCE0" w14:textId="0B825EAA" w:rsidR="004758B2" w:rsidRPr="00DE4AD8" w:rsidRDefault="00AE4392" w:rsidP="00DE4AD8">
      <w:pPr>
        <w:tabs>
          <w:tab w:val="left" w:pos="2325"/>
        </w:tabs>
        <w:spacing w:line="360" w:lineRule="auto"/>
        <w:jc w:val="both"/>
        <w:rPr>
          <w:rFonts w:ascii="Palatino Linotype" w:eastAsiaTheme="minorEastAsia" w:hAnsi="Palatino Linotype"/>
          <w:sz w:val="16"/>
          <w:lang w:val="es-419"/>
        </w:rPr>
      </w:pPr>
      <w:r w:rsidRPr="00DE4AD8">
        <w:rPr>
          <w:rFonts w:ascii="Palatino Linotype" w:eastAsiaTheme="minorEastAsia" w:hAnsi="Palatino Linotype"/>
          <w:sz w:val="16"/>
          <w:lang w:val="es-ES_tradnl"/>
        </w:rPr>
        <w:t>SCMM</w:t>
      </w:r>
      <w:r w:rsidR="00993225" w:rsidRPr="00DE4AD8">
        <w:rPr>
          <w:rFonts w:ascii="Palatino Linotype" w:eastAsiaTheme="minorEastAsia" w:hAnsi="Palatino Linotype"/>
          <w:sz w:val="16"/>
          <w:lang w:val="es-ES_tradnl"/>
        </w:rPr>
        <w:t>/</w:t>
      </w:r>
      <w:r w:rsidR="00C84D84" w:rsidRPr="00DE4AD8">
        <w:rPr>
          <w:rFonts w:ascii="Palatino Linotype" w:eastAsiaTheme="minorEastAsia" w:hAnsi="Palatino Linotype"/>
          <w:sz w:val="16"/>
          <w:lang w:val="es-ES_tradnl"/>
        </w:rPr>
        <w:t>AGZ</w:t>
      </w:r>
      <w:r w:rsidR="00993225" w:rsidRPr="00DE4AD8">
        <w:rPr>
          <w:rFonts w:ascii="Palatino Linotype" w:eastAsiaTheme="minorEastAsia" w:hAnsi="Palatino Linotype"/>
          <w:sz w:val="16"/>
          <w:lang w:val="es-ES_tradnl"/>
        </w:rPr>
        <w:t>/DEMF/</w:t>
      </w:r>
      <w:r w:rsidR="00DD6217" w:rsidRPr="00DE4AD8">
        <w:rPr>
          <w:rFonts w:ascii="Palatino Linotype" w:eastAsiaTheme="minorEastAsia" w:hAnsi="Palatino Linotype"/>
          <w:sz w:val="16"/>
          <w:lang w:val="es-419"/>
        </w:rPr>
        <w:t>CCA</w:t>
      </w:r>
      <w:r w:rsidR="00A1377C" w:rsidRPr="00DE4AD8">
        <w:rPr>
          <w:rFonts w:ascii="Palatino Linotype" w:eastAsiaTheme="minorEastAsia" w:hAnsi="Palatino Linotype"/>
          <w:sz w:val="16"/>
          <w:lang w:val="es-419"/>
        </w:rPr>
        <w:tab/>
      </w:r>
    </w:p>
    <w:p w14:paraId="1C4D1F5D" w14:textId="40BE29DB" w:rsidR="00EE52D0" w:rsidRPr="00DE4AD8" w:rsidRDefault="00EE52D0" w:rsidP="00DE4AD8">
      <w:pPr>
        <w:spacing w:line="360" w:lineRule="auto"/>
        <w:rPr>
          <w:rFonts w:ascii="Palatino Linotype" w:hAnsi="Palatino Linotype"/>
          <w:b/>
          <w:sz w:val="28"/>
          <w:szCs w:val="28"/>
        </w:rPr>
      </w:pPr>
    </w:p>
    <w:p w14:paraId="5A5899D6" w14:textId="77777777" w:rsidR="00E60BC9" w:rsidRPr="00DE4AD8" w:rsidRDefault="00E60BC9" w:rsidP="00DE4AD8">
      <w:pPr>
        <w:spacing w:line="360" w:lineRule="auto"/>
        <w:rPr>
          <w:rFonts w:ascii="Palatino Linotype" w:hAnsi="Palatino Linotype"/>
          <w:b/>
          <w:sz w:val="28"/>
          <w:szCs w:val="28"/>
        </w:rPr>
      </w:pPr>
    </w:p>
    <w:p w14:paraId="14129A6F" w14:textId="77777777" w:rsidR="00E60BC9" w:rsidRPr="00DE4AD8" w:rsidRDefault="00E60BC9" w:rsidP="00DE4AD8">
      <w:pPr>
        <w:spacing w:line="360" w:lineRule="auto"/>
        <w:rPr>
          <w:rFonts w:ascii="Palatino Linotype" w:hAnsi="Palatino Linotype"/>
          <w:b/>
          <w:sz w:val="28"/>
          <w:szCs w:val="28"/>
        </w:rPr>
      </w:pPr>
    </w:p>
    <w:p w14:paraId="28BB592F" w14:textId="77777777" w:rsidR="00E60BC9" w:rsidRPr="00DE4AD8" w:rsidRDefault="00E60BC9" w:rsidP="00DE4AD8">
      <w:pPr>
        <w:spacing w:line="360" w:lineRule="auto"/>
        <w:rPr>
          <w:rFonts w:ascii="Palatino Linotype" w:hAnsi="Palatino Linotype"/>
          <w:b/>
          <w:sz w:val="28"/>
          <w:szCs w:val="28"/>
        </w:rPr>
      </w:pPr>
    </w:p>
    <w:p w14:paraId="70CC180A" w14:textId="77777777" w:rsidR="00A85848" w:rsidRPr="00DE4AD8" w:rsidRDefault="00A85848" w:rsidP="00DE4AD8">
      <w:pPr>
        <w:spacing w:line="360" w:lineRule="auto"/>
        <w:rPr>
          <w:rFonts w:ascii="Palatino Linotype" w:hAnsi="Palatino Linotype"/>
          <w:b/>
          <w:sz w:val="28"/>
          <w:szCs w:val="28"/>
        </w:rPr>
      </w:pPr>
    </w:p>
    <w:p w14:paraId="36E1560A" w14:textId="77777777" w:rsidR="00003E22" w:rsidRPr="00DE4AD8" w:rsidRDefault="00003E22" w:rsidP="00DE4AD8">
      <w:pPr>
        <w:spacing w:line="360" w:lineRule="auto"/>
        <w:rPr>
          <w:rFonts w:ascii="Palatino Linotype" w:hAnsi="Palatino Linotype"/>
          <w:b/>
          <w:sz w:val="28"/>
          <w:szCs w:val="28"/>
        </w:rPr>
      </w:pPr>
    </w:p>
    <w:p w14:paraId="7DAE978B" w14:textId="77777777" w:rsidR="00003E22" w:rsidRPr="00DE4AD8" w:rsidRDefault="00003E22" w:rsidP="00DE4AD8">
      <w:pPr>
        <w:spacing w:line="360" w:lineRule="auto"/>
        <w:rPr>
          <w:rFonts w:ascii="Palatino Linotype" w:hAnsi="Palatino Linotype"/>
          <w:b/>
          <w:sz w:val="28"/>
          <w:szCs w:val="28"/>
        </w:rPr>
      </w:pPr>
    </w:p>
    <w:p w14:paraId="2DF8AE80" w14:textId="77777777" w:rsidR="00003E22" w:rsidRPr="00DE4AD8" w:rsidRDefault="00003E22" w:rsidP="00DE4AD8">
      <w:pPr>
        <w:spacing w:line="360" w:lineRule="auto"/>
        <w:rPr>
          <w:rFonts w:ascii="Palatino Linotype" w:hAnsi="Palatino Linotype"/>
          <w:b/>
          <w:sz w:val="28"/>
          <w:szCs w:val="28"/>
        </w:rPr>
      </w:pPr>
    </w:p>
    <w:p w14:paraId="384B39D8" w14:textId="77777777" w:rsidR="00003E22" w:rsidRPr="00DE4AD8" w:rsidRDefault="00003E22" w:rsidP="00DE4AD8">
      <w:pPr>
        <w:spacing w:line="360" w:lineRule="auto"/>
        <w:rPr>
          <w:rFonts w:ascii="Palatino Linotype" w:hAnsi="Palatino Linotype"/>
          <w:b/>
          <w:sz w:val="28"/>
          <w:szCs w:val="28"/>
        </w:rPr>
      </w:pPr>
    </w:p>
    <w:p w14:paraId="38F6E90A" w14:textId="77777777" w:rsidR="00003E22" w:rsidRPr="00DE4AD8" w:rsidRDefault="00003E22" w:rsidP="00DE4AD8">
      <w:pPr>
        <w:spacing w:line="360" w:lineRule="auto"/>
        <w:rPr>
          <w:rFonts w:ascii="Palatino Linotype" w:hAnsi="Palatino Linotype"/>
          <w:b/>
          <w:sz w:val="28"/>
          <w:szCs w:val="28"/>
        </w:rPr>
      </w:pPr>
    </w:p>
    <w:p w14:paraId="7356E8BD" w14:textId="77777777" w:rsidR="00003E22" w:rsidRPr="00DE4AD8" w:rsidRDefault="00003E22" w:rsidP="00DE4AD8">
      <w:pPr>
        <w:spacing w:line="360" w:lineRule="auto"/>
        <w:rPr>
          <w:rFonts w:ascii="Palatino Linotype" w:hAnsi="Palatino Linotype"/>
          <w:b/>
          <w:sz w:val="28"/>
          <w:szCs w:val="28"/>
        </w:rPr>
      </w:pPr>
    </w:p>
    <w:p w14:paraId="60C323FA" w14:textId="77777777" w:rsidR="00A85848" w:rsidRPr="00DE4AD8" w:rsidRDefault="00A85848" w:rsidP="00DE4AD8">
      <w:pPr>
        <w:spacing w:line="360" w:lineRule="auto"/>
        <w:rPr>
          <w:rFonts w:ascii="Palatino Linotype" w:hAnsi="Palatino Linotype"/>
          <w:b/>
          <w:sz w:val="28"/>
          <w:szCs w:val="28"/>
        </w:rPr>
      </w:pPr>
    </w:p>
    <w:p w14:paraId="394820D6" w14:textId="77777777" w:rsidR="00A85848" w:rsidRPr="00DE4AD8" w:rsidRDefault="00A85848" w:rsidP="00DE4AD8">
      <w:pPr>
        <w:spacing w:line="360" w:lineRule="auto"/>
        <w:rPr>
          <w:rFonts w:ascii="Palatino Linotype" w:hAnsi="Palatino Linotype"/>
          <w:b/>
          <w:sz w:val="28"/>
          <w:szCs w:val="28"/>
        </w:rPr>
      </w:pPr>
    </w:p>
    <w:p w14:paraId="25E18C12" w14:textId="77777777" w:rsidR="009D2807" w:rsidRPr="00DE4AD8" w:rsidRDefault="009D2807" w:rsidP="00DE4AD8">
      <w:pPr>
        <w:spacing w:line="360" w:lineRule="auto"/>
        <w:rPr>
          <w:rFonts w:ascii="Palatino Linotype" w:hAnsi="Palatino Linotype"/>
          <w:b/>
          <w:sz w:val="28"/>
          <w:szCs w:val="28"/>
        </w:rPr>
      </w:pPr>
    </w:p>
    <w:p w14:paraId="58C74396" w14:textId="77777777" w:rsidR="009D2807" w:rsidRPr="00DE4AD8" w:rsidRDefault="009D2807" w:rsidP="00DE4AD8">
      <w:pPr>
        <w:spacing w:line="360" w:lineRule="auto"/>
        <w:rPr>
          <w:rFonts w:ascii="Palatino Linotype" w:hAnsi="Palatino Linotype"/>
          <w:b/>
          <w:sz w:val="28"/>
          <w:szCs w:val="28"/>
        </w:rPr>
      </w:pPr>
    </w:p>
    <w:p w14:paraId="6F78C268" w14:textId="77777777" w:rsidR="009D2807" w:rsidRPr="00DE4AD8" w:rsidRDefault="009D2807" w:rsidP="00DE4AD8">
      <w:pPr>
        <w:spacing w:line="360" w:lineRule="auto"/>
        <w:rPr>
          <w:rFonts w:ascii="Palatino Linotype" w:hAnsi="Palatino Linotype"/>
          <w:b/>
          <w:sz w:val="28"/>
          <w:szCs w:val="28"/>
        </w:rPr>
      </w:pPr>
    </w:p>
    <w:p w14:paraId="06C705B9" w14:textId="77777777" w:rsidR="009D2807" w:rsidRPr="00DE4AD8" w:rsidRDefault="009D2807" w:rsidP="00DE4AD8">
      <w:pPr>
        <w:spacing w:line="360" w:lineRule="auto"/>
        <w:rPr>
          <w:rFonts w:ascii="Palatino Linotype" w:hAnsi="Palatino Linotype"/>
          <w:b/>
          <w:sz w:val="28"/>
          <w:szCs w:val="28"/>
        </w:rPr>
      </w:pPr>
    </w:p>
    <w:p w14:paraId="1C333A17" w14:textId="77777777" w:rsidR="009D2807" w:rsidRPr="00DE4AD8" w:rsidRDefault="009D2807" w:rsidP="00DE4AD8">
      <w:pPr>
        <w:spacing w:line="360" w:lineRule="auto"/>
        <w:rPr>
          <w:rFonts w:ascii="Palatino Linotype" w:hAnsi="Palatino Linotype"/>
          <w:b/>
          <w:sz w:val="28"/>
          <w:szCs w:val="28"/>
        </w:rPr>
      </w:pPr>
    </w:p>
    <w:p w14:paraId="74483A73" w14:textId="77777777" w:rsidR="009D2807" w:rsidRPr="00DE4AD8" w:rsidRDefault="009D2807" w:rsidP="00DE4AD8">
      <w:pPr>
        <w:spacing w:line="360" w:lineRule="auto"/>
        <w:rPr>
          <w:rFonts w:ascii="Palatino Linotype" w:hAnsi="Palatino Linotype"/>
          <w:b/>
          <w:sz w:val="28"/>
          <w:szCs w:val="28"/>
        </w:rPr>
      </w:pPr>
    </w:p>
    <w:p w14:paraId="17A53C78" w14:textId="48CB70AD" w:rsidR="00E60BC9" w:rsidRPr="00DE4AD8" w:rsidRDefault="00E60BC9" w:rsidP="00DE4AD8">
      <w:pPr>
        <w:spacing w:line="360" w:lineRule="auto"/>
        <w:rPr>
          <w:rFonts w:ascii="Palatino Linotype" w:hAnsi="Palatino Linotype"/>
          <w:b/>
          <w:sz w:val="28"/>
          <w:szCs w:val="28"/>
        </w:rPr>
      </w:pPr>
    </w:p>
    <w:sectPr w:rsidR="00E60BC9" w:rsidRPr="00DE4AD8"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4069ED" w:rsidRDefault="004069ED" w:rsidP="00C80F8C">
      <w:r>
        <w:separator/>
      </w:r>
    </w:p>
  </w:endnote>
  <w:endnote w:type="continuationSeparator" w:id="0">
    <w:p w14:paraId="2CA1E1DE" w14:textId="77777777" w:rsidR="004069ED" w:rsidRDefault="004069E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069ED" w:rsidRPr="0010196A" w:rsidRDefault="004069E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44BC5">
      <w:rPr>
        <w:rFonts w:ascii="Palatino Linotype" w:hAnsi="Palatino Linotype" w:cs="Arial"/>
        <w:bCs/>
        <w:noProof/>
        <w:sz w:val="22"/>
        <w:szCs w:val="22"/>
      </w:rPr>
      <w:t>58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44BC5">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069ED" w:rsidRPr="0010196A" w:rsidRDefault="004069E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44BC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44BC5">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4069ED" w:rsidRDefault="004069ED" w:rsidP="00C80F8C">
      <w:r>
        <w:separator/>
      </w:r>
    </w:p>
  </w:footnote>
  <w:footnote w:type="continuationSeparator" w:id="0">
    <w:p w14:paraId="2D50F1A5" w14:textId="77777777" w:rsidR="004069ED" w:rsidRDefault="004069ED" w:rsidP="00C80F8C">
      <w:r>
        <w:continuationSeparator/>
      </w:r>
    </w:p>
  </w:footnote>
  <w:footnote w:id="1">
    <w:p w14:paraId="3CF72B12" w14:textId="0627D196" w:rsidR="004069ED" w:rsidRDefault="004069ED">
      <w:pPr>
        <w:pStyle w:val="Textonotapie"/>
      </w:pPr>
      <w:r>
        <w:rPr>
          <w:rStyle w:val="Refdenotaalpie"/>
        </w:rPr>
        <w:footnoteRef/>
      </w:r>
      <w:r>
        <w:t xml:space="preserve"> </w:t>
      </w:r>
      <w:hyperlink r:id="rId1" w:history="1">
        <w:r>
          <w:rPr>
            <w:rStyle w:val="Hipervnculo"/>
          </w:rPr>
          <w:t>Acuerdo_04.pdf (osfem.gob.mx)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069ED" w:rsidRDefault="00D44BC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069ED" w:rsidRPr="0010196A" w:rsidRDefault="00D44BC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069ED" w:rsidRPr="008F2CCC" w14:paraId="1F097D8A" w14:textId="77777777" w:rsidTr="00DA50F6">
      <w:tc>
        <w:tcPr>
          <w:tcW w:w="3261" w:type="dxa"/>
          <w:vMerge w:val="restart"/>
        </w:tcPr>
        <w:p w14:paraId="1F780A0C" w14:textId="1EFF25F4" w:rsidR="004069ED" w:rsidRPr="008F2CCC" w:rsidRDefault="004069ED" w:rsidP="003717B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4069ED" w:rsidRPr="00664658" w:rsidRDefault="004069ED" w:rsidP="003717B3">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7AD20E1" w:rsidR="004069ED" w:rsidRPr="00664658" w:rsidRDefault="004069ED" w:rsidP="003717B3">
          <w:pPr>
            <w:jc w:val="both"/>
            <w:rPr>
              <w:rFonts w:ascii="Palatino Linotype" w:hAnsi="Palatino Linotype"/>
              <w:b/>
              <w:sz w:val="22"/>
              <w:szCs w:val="22"/>
              <w:lang w:val="es-ES_tradnl"/>
            </w:rPr>
          </w:pPr>
          <w:r>
            <w:rPr>
              <w:rFonts w:ascii="Palatino Linotype" w:hAnsi="Palatino Linotype"/>
              <w:b/>
              <w:sz w:val="22"/>
              <w:szCs w:val="22"/>
              <w:lang w:val="es-ES_tradnl"/>
            </w:rPr>
            <w:t>00932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4069ED" w:rsidRPr="008F2CCC" w14:paraId="049677A3" w14:textId="77777777" w:rsidTr="00DA50F6">
      <w:tc>
        <w:tcPr>
          <w:tcW w:w="3261" w:type="dxa"/>
          <w:vMerge/>
        </w:tcPr>
        <w:p w14:paraId="4A21EAC1" w14:textId="5C1F145E" w:rsidR="004069ED" w:rsidRPr="008F2CCC" w:rsidRDefault="004069ED" w:rsidP="00200124">
          <w:pPr>
            <w:rPr>
              <w:rFonts w:ascii="Palatino Linotype" w:hAnsi="Palatino Linotype"/>
              <w:b/>
              <w:sz w:val="22"/>
              <w:szCs w:val="22"/>
              <w:lang w:val="es-ES_tradnl"/>
            </w:rPr>
          </w:pPr>
        </w:p>
      </w:tc>
      <w:tc>
        <w:tcPr>
          <w:tcW w:w="2551" w:type="dxa"/>
          <w:shd w:val="clear" w:color="auto" w:fill="auto"/>
        </w:tcPr>
        <w:p w14:paraId="1237BCDE" w14:textId="77777777" w:rsidR="004069ED" w:rsidRPr="00664658" w:rsidRDefault="004069ED" w:rsidP="0020012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DC22840" w:rsidR="004069ED" w:rsidRPr="00C77536" w:rsidRDefault="004069ED" w:rsidP="00200124">
          <w:pPr>
            <w:jc w:val="both"/>
            <w:rPr>
              <w:lang w:val="es-419"/>
            </w:rPr>
          </w:pPr>
          <w:r w:rsidRPr="00200124">
            <w:rPr>
              <w:rFonts w:ascii="Palatino Linotype" w:hAnsi="Palatino Linotype"/>
              <w:b/>
              <w:sz w:val="22"/>
              <w:szCs w:val="22"/>
              <w:lang w:val="es-ES_tradnl"/>
            </w:rPr>
            <w:t>Ayuntamiento de Zinacantepec</w:t>
          </w:r>
        </w:p>
      </w:tc>
    </w:tr>
    <w:tr w:rsidR="004069ED" w:rsidRPr="008F2CCC" w14:paraId="72CD087D" w14:textId="77777777" w:rsidTr="00DA50F6">
      <w:trPr>
        <w:trHeight w:val="228"/>
      </w:trPr>
      <w:tc>
        <w:tcPr>
          <w:tcW w:w="3261" w:type="dxa"/>
          <w:vMerge/>
        </w:tcPr>
        <w:p w14:paraId="1B78656F" w14:textId="01E6F6F6" w:rsidR="004069ED" w:rsidRPr="008F2CCC" w:rsidRDefault="004069ED" w:rsidP="00070856">
          <w:pPr>
            <w:rPr>
              <w:rFonts w:ascii="Palatino Linotype" w:hAnsi="Palatino Linotype"/>
              <w:b/>
              <w:sz w:val="22"/>
              <w:szCs w:val="22"/>
              <w:lang w:val="es-ES_tradnl"/>
            </w:rPr>
          </w:pPr>
        </w:p>
      </w:tc>
      <w:tc>
        <w:tcPr>
          <w:tcW w:w="2551" w:type="dxa"/>
          <w:shd w:val="clear" w:color="auto" w:fill="auto"/>
        </w:tcPr>
        <w:p w14:paraId="74D81628" w14:textId="3839B3E6" w:rsidR="004069ED" w:rsidRPr="00664658" w:rsidRDefault="004069E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4069ED" w:rsidRPr="00664658" w:rsidRDefault="004069E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069ED" w:rsidRPr="0010196A" w:rsidRDefault="004069E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4069ED" w:rsidRPr="0010196A" w:rsidRDefault="00D44BC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069ED" w:rsidRPr="008F2CCC" w14:paraId="6ABABA57" w14:textId="77777777" w:rsidTr="005B5501">
      <w:tc>
        <w:tcPr>
          <w:tcW w:w="4253" w:type="dxa"/>
          <w:vMerge w:val="restart"/>
          <w:shd w:val="clear" w:color="auto" w:fill="auto"/>
        </w:tcPr>
        <w:p w14:paraId="6AA376CC" w14:textId="1E62217E" w:rsidR="004069ED" w:rsidRPr="008F2CCC" w:rsidRDefault="004069ED"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4069ED" w:rsidRPr="008F2CCC" w:rsidRDefault="004069E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96B6E2B" w:rsidR="004069ED" w:rsidRPr="008F2CCC" w:rsidRDefault="004069ED" w:rsidP="00200124">
          <w:pPr>
            <w:jc w:val="both"/>
            <w:rPr>
              <w:rFonts w:ascii="Palatino Linotype" w:hAnsi="Palatino Linotype"/>
              <w:b/>
              <w:sz w:val="22"/>
              <w:szCs w:val="22"/>
              <w:lang w:val="es-ES_tradnl"/>
            </w:rPr>
          </w:pPr>
          <w:r>
            <w:rPr>
              <w:rFonts w:ascii="Palatino Linotype" w:hAnsi="Palatino Linotype"/>
              <w:b/>
              <w:sz w:val="22"/>
              <w:szCs w:val="22"/>
              <w:lang w:val="es-ES_tradnl"/>
            </w:rPr>
            <w:t>00932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4069ED" w:rsidRPr="008F2CCC" w14:paraId="3B45FB53" w14:textId="77777777" w:rsidTr="005B5501">
      <w:tc>
        <w:tcPr>
          <w:tcW w:w="4253" w:type="dxa"/>
          <w:vMerge/>
          <w:shd w:val="clear" w:color="auto" w:fill="auto"/>
        </w:tcPr>
        <w:p w14:paraId="188B82EF" w14:textId="77777777" w:rsidR="004069ED" w:rsidRPr="008F2CCC" w:rsidRDefault="004069ED" w:rsidP="00A2780F">
          <w:pPr>
            <w:rPr>
              <w:rFonts w:ascii="Palatino Linotype" w:hAnsi="Palatino Linotype"/>
              <w:b/>
              <w:sz w:val="22"/>
              <w:szCs w:val="22"/>
              <w:lang w:val="es-ES_tradnl"/>
            </w:rPr>
          </w:pPr>
        </w:p>
      </w:tc>
      <w:tc>
        <w:tcPr>
          <w:tcW w:w="2552" w:type="dxa"/>
          <w:shd w:val="clear" w:color="auto" w:fill="auto"/>
        </w:tcPr>
        <w:p w14:paraId="3B2AD0CF" w14:textId="77777777" w:rsidR="004069ED" w:rsidRPr="008F2CCC" w:rsidRDefault="004069E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99CD316" w:rsidR="004069ED" w:rsidRPr="003305CB" w:rsidRDefault="004069ED" w:rsidP="00DD7C89">
          <w:pPr>
            <w:jc w:val="both"/>
            <w:rPr>
              <w:rFonts w:ascii="Palatino Linotype" w:hAnsi="Palatino Linotype"/>
              <w:b/>
              <w:sz w:val="22"/>
              <w:szCs w:val="22"/>
              <w:lang w:val="es-419"/>
            </w:rPr>
          </w:pPr>
        </w:p>
      </w:tc>
    </w:tr>
    <w:tr w:rsidR="004069ED" w:rsidRPr="008F2CCC" w14:paraId="28A493EB" w14:textId="77777777" w:rsidTr="005B5501">
      <w:trPr>
        <w:trHeight w:val="228"/>
      </w:trPr>
      <w:tc>
        <w:tcPr>
          <w:tcW w:w="4253" w:type="dxa"/>
          <w:vMerge/>
          <w:shd w:val="clear" w:color="auto" w:fill="auto"/>
        </w:tcPr>
        <w:p w14:paraId="06C77D31" w14:textId="77777777" w:rsidR="004069ED" w:rsidRPr="008F2CCC" w:rsidRDefault="004069ED" w:rsidP="00E37C88">
          <w:pPr>
            <w:rPr>
              <w:rFonts w:ascii="Palatino Linotype" w:hAnsi="Palatino Linotype"/>
              <w:b/>
              <w:sz w:val="22"/>
              <w:szCs w:val="22"/>
              <w:lang w:val="es-ES_tradnl"/>
            </w:rPr>
          </w:pPr>
        </w:p>
      </w:tc>
      <w:tc>
        <w:tcPr>
          <w:tcW w:w="2552" w:type="dxa"/>
          <w:shd w:val="clear" w:color="auto" w:fill="auto"/>
        </w:tcPr>
        <w:p w14:paraId="2E1A72B4" w14:textId="77777777" w:rsidR="004069ED" w:rsidRPr="008F2CCC" w:rsidRDefault="004069E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41BB849" w:rsidR="004069ED" w:rsidRPr="00F67B0E" w:rsidRDefault="004069ED" w:rsidP="00F67B0E">
          <w:pPr>
            <w:jc w:val="both"/>
            <w:rPr>
              <w:lang w:val="es-419"/>
            </w:rPr>
          </w:pPr>
          <w:r w:rsidRPr="00200124">
            <w:rPr>
              <w:rFonts w:ascii="Palatino Linotype" w:hAnsi="Palatino Linotype"/>
              <w:b/>
              <w:sz w:val="22"/>
              <w:szCs w:val="22"/>
              <w:lang w:val="es-ES_tradnl"/>
            </w:rPr>
            <w:t>Ayuntamiento de Zinacantepec</w:t>
          </w:r>
        </w:p>
      </w:tc>
    </w:tr>
    <w:tr w:rsidR="004069ED" w:rsidRPr="008F2CCC" w14:paraId="0F114FF0" w14:textId="77777777" w:rsidTr="005B5501">
      <w:tc>
        <w:tcPr>
          <w:tcW w:w="4253" w:type="dxa"/>
          <w:vMerge/>
          <w:shd w:val="clear" w:color="auto" w:fill="auto"/>
        </w:tcPr>
        <w:p w14:paraId="4CCB64BA" w14:textId="77777777" w:rsidR="004069ED" w:rsidRPr="008F2CCC" w:rsidRDefault="004069ED" w:rsidP="00A2780F">
          <w:pPr>
            <w:rPr>
              <w:rFonts w:ascii="Palatino Linotype" w:hAnsi="Palatino Linotype"/>
              <w:b/>
              <w:sz w:val="22"/>
              <w:szCs w:val="22"/>
              <w:lang w:val="es-ES_tradnl"/>
            </w:rPr>
          </w:pPr>
        </w:p>
      </w:tc>
      <w:tc>
        <w:tcPr>
          <w:tcW w:w="2552" w:type="dxa"/>
          <w:shd w:val="clear" w:color="auto" w:fill="auto"/>
        </w:tcPr>
        <w:p w14:paraId="31E422EA" w14:textId="63649A07" w:rsidR="004069ED" w:rsidRPr="008F2CCC" w:rsidRDefault="004069E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4069ED" w:rsidRPr="008F2CCC" w:rsidRDefault="004069E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4069ED" w:rsidRPr="0010196A" w:rsidRDefault="004069E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A3EC6"/>
    <w:multiLevelType w:val="hybridMultilevel"/>
    <w:tmpl w:val="047C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324D07"/>
    <w:multiLevelType w:val="hybridMultilevel"/>
    <w:tmpl w:val="C03C52AA"/>
    <w:lvl w:ilvl="0" w:tplc="B3F8A1EE">
      <w:start w:val="1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590D64"/>
    <w:multiLevelType w:val="hybridMultilevel"/>
    <w:tmpl w:val="F35A5D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916BA3"/>
    <w:multiLevelType w:val="hybridMultilevel"/>
    <w:tmpl w:val="11AE8C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22DD3DAD"/>
    <w:multiLevelType w:val="hybridMultilevel"/>
    <w:tmpl w:val="9C7A9BE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23412445"/>
    <w:multiLevelType w:val="hybridMultilevel"/>
    <w:tmpl w:val="5712DE16"/>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3BA568DE"/>
    <w:multiLevelType w:val="hybridMultilevel"/>
    <w:tmpl w:val="C8D2C8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1AE6270"/>
    <w:multiLevelType w:val="hybridMultilevel"/>
    <w:tmpl w:val="6D6E837A"/>
    <w:lvl w:ilvl="0" w:tplc="A1441D96">
      <w:numFmt w:val="bullet"/>
      <w:lvlText w:val="•"/>
      <w:lvlJc w:val="left"/>
      <w:pPr>
        <w:ind w:left="1065" w:hanging="705"/>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8A11127"/>
    <w:multiLevelType w:val="hybridMultilevel"/>
    <w:tmpl w:val="CE2632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2590628"/>
    <w:multiLevelType w:val="hybridMultilevel"/>
    <w:tmpl w:val="5704A21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5"/>
  </w:num>
  <w:num w:numId="4">
    <w:abstractNumId w:val="14"/>
  </w:num>
  <w:num w:numId="5">
    <w:abstractNumId w:val="0"/>
  </w:num>
  <w:num w:numId="6">
    <w:abstractNumId w:val="9"/>
  </w:num>
  <w:num w:numId="7">
    <w:abstractNumId w:va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
  </w:num>
  <w:num w:numId="11">
    <w:abstractNumId w:val="12"/>
  </w:num>
  <w:num w:numId="12">
    <w:abstractNumId w:val="5"/>
  </w:num>
  <w:num w:numId="13">
    <w:abstractNumId w:val="6"/>
  </w:num>
  <w:num w:numId="14">
    <w:abstractNumId w:val="3"/>
  </w:num>
  <w:num w:numId="15">
    <w:abstractNumId w:val="10"/>
  </w:num>
  <w:num w:numId="1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095A"/>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A40"/>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C55"/>
    <w:rsid w:val="00021F54"/>
    <w:rsid w:val="00022013"/>
    <w:rsid w:val="00022350"/>
    <w:rsid w:val="000225F4"/>
    <w:rsid w:val="00022A73"/>
    <w:rsid w:val="00022DCF"/>
    <w:rsid w:val="00022E8B"/>
    <w:rsid w:val="00023233"/>
    <w:rsid w:val="00023398"/>
    <w:rsid w:val="00023BDC"/>
    <w:rsid w:val="000244C6"/>
    <w:rsid w:val="0002471C"/>
    <w:rsid w:val="00024973"/>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4FB7"/>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46C"/>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12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95A"/>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060"/>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389"/>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DBF"/>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D7ED4"/>
    <w:rsid w:val="000E06D1"/>
    <w:rsid w:val="000E07B7"/>
    <w:rsid w:val="000E08CA"/>
    <w:rsid w:val="000E0B02"/>
    <w:rsid w:val="000E0D35"/>
    <w:rsid w:val="000E100D"/>
    <w:rsid w:val="000E1C5E"/>
    <w:rsid w:val="000E1C6A"/>
    <w:rsid w:val="000E1FB4"/>
    <w:rsid w:val="000E255A"/>
    <w:rsid w:val="000E2591"/>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39A"/>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118"/>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79D"/>
    <w:rsid w:val="00127D99"/>
    <w:rsid w:val="00127E98"/>
    <w:rsid w:val="00130303"/>
    <w:rsid w:val="00130665"/>
    <w:rsid w:val="00130DB3"/>
    <w:rsid w:val="00130F60"/>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3E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4C1F"/>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8CB"/>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8F6"/>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124"/>
    <w:rsid w:val="00200250"/>
    <w:rsid w:val="00200E18"/>
    <w:rsid w:val="00200E9B"/>
    <w:rsid w:val="00201538"/>
    <w:rsid w:val="002015C4"/>
    <w:rsid w:val="00201D37"/>
    <w:rsid w:val="00201EFA"/>
    <w:rsid w:val="0020218A"/>
    <w:rsid w:val="00202781"/>
    <w:rsid w:val="002028D5"/>
    <w:rsid w:val="0020314B"/>
    <w:rsid w:val="002034BD"/>
    <w:rsid w:val="00204207"/>
    <w:rsid w:val="002046BA"/>
    <w:rsid w:val="00204DE3"/>
    <w:rsid w:val="00204FDF"/>
    <w:rsid w:val="0020533C"/>
    <w:rsid w:val="002053A6"/>
    <w:rsid w:val="0020564A"/>
    <w:rsid w:val="00205684"/>
    <w:rsid w:val="00205BDE"/>
    <w:rsid w:val="00205FA7"/>
    <w:rsid w:val="002064B3"/>
    <w:rsid w:val="00206EF4"/>
    <w:rsid w:val="0020788E"/>
    <w:rsid w:val="00210956"/>
    <w:rsid w:val="00210AF1"/>
    <w:rsid w:val="00210E58"/>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525"/>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819"/>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11A"/>
    <w:rsid w:val="002A2814"/>
    <w:rsid w:val="002A3240"/>
    <w:rsid w:val="002A3253"/>
    <w:rsid w:val="002A3ABB"/>
    <w:rsid w:val="002A3B29"/>
    <w:rsid w:val="002A40A0"/>
    <w:rsid w:val="002A45A2"/>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3FB"/>
    <w:rsid w:val="002B2608"/>
    <w:rsid w:val="002B285A"/>
    <w:rsid w:val="002B29D7"/>
    <w:rsid w:val="002B2AF8"/>
    <w:rsid w:val="002B2F18"/>
    <w:rsid w:val="002B323A"/>
    <w:rsid w:val="002B38AB"/>
    <w:rsid w:val="002B3FEA"/>
    <w:rsid w:val="002B42A3"/>
    <w:rsid w:val="002B4A06"/>
    <w:rsid w:val="002B578D"/>
    <w:rsid w:val="002B5838"/>
    <w:rsid w:val="002B5A2B"/>
    <w:rsid w:val="002B60B8"/>
    <w:rsid w:val="002B60DC"/>
    <w:rsid w:val="002B6394"/>
    <w:rsid w:val="002B6E64"/>
    <w:rsid w:val="002B7094"/>
    <w:rsid w:val="002B7129"/>
    <w:rsid w:val="002B7695"/>
    <w:rsid w:val="002B7D32"/>
    <w:rsid w:val="002C0156"/>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71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696"/>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4E17"/>
    <w:rsid w:val="00315203"/>
    <w:rsid w:val="003154CE"/>
    <w:rsid w:val="00316C42"/>
    <w:rsid w:val="00317425"/>
    <w:rsid w:val="00317EC0"/>
    <w:rsid w:val="00317FAC"/>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40B"/>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7B3"/>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6F7E"/>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378"/>
    <w:rsid w:val="00396D14"/>
    <w:rsid w:val="00396E36"/>
    <w:rsid w:val="00397407"/>
    <w:rsid w:val="003A0091"/>
    <w:rsid w:val="003A021D"/>
    <w:rsid w:val="003A04C3"/>
    <w:rsid w:val="003A097E"/>
    <w:rsid w:val="003A0C76"/>
    <w:rsid w:val="003A0D57"/>
    <w:rsid w:val="003A0EC4"/>
    <w:rsid w:val="003A10A9"/>
    <w:rsid w:val="003A1C98"/>
    <w:rsid w:val="003A1DFE"/>
    <w:rsid w:val="003A1FFC"/>
    <w:rsid w:val="003A228E"/>
    <w:rsid w:val="003A2718"/>
    <w:rsid w:val="003A2E3A"/>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C73FB"/>
    <w:rsid w:val="003D0C34"/>
    <w:rsid w:val="003D0CD1"/>
    <w:rsid w:val="003D1122"/>
    <w:rsid w:val="003D1518"/>
    <w:rsid w:val="003D1C17"/>
    <w:rsid w:val="003D1F0F"/>
    <w:rsid w:val="003D2BBA"/>
    <w:rsid w:val="003D2E78"/>
    <w:rsid w:val="003D2F4B"/>
    <w:rsid w:val="003D30D7"/>
    <w:rsid w:val="003D355C"/>
    <w:rsid w:val="003D392A"/>
    <w:rsid w:val="003D3946"/>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3AB2"/>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9ED"/>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94C"/>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0E37"/>
    <w:rsid w:val="00431001"/>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60B"/>
    <w:rsid w:val="004438C4"/>
    <w:rsid w:val="00443B11"/>
    <w:rsid w:val="00443FDB"/>
    <w:rsid w:val="004444AB"/>
    <w:rsid w:val="0044466E"/>
    <w:rsid w:val="00444CAE"/>
    <w:rsid w:val="00444EE5"/>
    <w:rsid w:val="00445C2C"/>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49"/>
    <w:rsid w:val="0046628D"/>
    <w:rsid w:val="00466B0F"/>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00"/>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594E"/>
    <w:rsid w:val="0048603B"/>
    <w:rsid w:val="004864D1"/>
    <w:rsid w:val="0048694F"/>
    <w:rsid w:val="00486B5F"/>
    <w:rsid w:val="004873C3"/>
    <w:rsid w:val="00487A90"/>
    <w:rsid w:val="004901B6"/>
    <w:rsid w:val="00490366"/>
    <w:rsid w:val="004909C1"/>
    <w:rsid w:val="00490CDA"/>
    <w:rsid w:val="0049174C"/>
    <w:rsid w:val="00491FBC"/>
    <w:rsid w:val="00492456"/>
    <w:rsid w:val="00492488"/>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14D"/>
    <w:rsid w:val="004C2719"/>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7EE"/>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3CF9"/>
    <w:rsid w:val="00544118"/>
    <w:rsid w:val="005446F5"/>
    <w:rsid w:val="00544C69"/>
    <w:rsid w:val="00544EAC"/>
    <w:rsid w:val="00544FD6"/>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4"/>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2B2"/>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0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2C92"/>
    <w:rsid w:val="005B331F"/>
    <w:rsid w:val="005B3AD1"/>
    <w:rsid w:val="005B442E"/>
    <w:rsid w:val="005B5043"/>
    <w:rsid w:val="005B517F"/>
    <w:rsid w:val="005B5501"/>
    <w:rsid w:val="005B629F"/>
    <w:rsid w:val="005B6571"/>
    <w:rsid w:val="005B690A"/>
    <w:rsid w:val="005B6AFF"/>
    <w:rsid w:val="005B6C71"/>
    <w:rsid w:val="005B6CB2"/>
    <w:rsid w:val="005B70A2"/>
    <w:rsid w:val="005B7AD1"/>
    <w:rsid w:val="005C0DCA"/>
    <w:rsid w:val="005C1FEE"/>
    <w:rsid w:val="005C21E7"/>
    <w:rsid w:val="005C250B"/>
    <w:rsid w:val="005C267D"/>
    <w:rsid w:val="005C295E"/>
    <w:rsid w:val="005C2995"/>
    <w:rsid w:val="005C2E26"/>
    <w:rsid w:val="005C2F07"/>
    <w:rsid w:val="005C3141"/>
    <w:rsid w:val="005C3217"/>
    <w:rsid w:val="005C3597"/>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6E53"/>
    <w:rsid w:val="005C71FF"/>
    <w:rsid w:val="005C7459"/>
    <w:rsid w:val="005C748D"/>
    <w:rsid w:val="005C7B8A"/>
    <w:rsid w:val="005C7BF6"/>
    <w:rsid w:val="005C7E19"/>
    <w:rsid w:val="005D0128"/>
    <w:rsid w:val="005D0555"/>
    <w:rsid w:val="005D0DA6"/>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B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2F7"/>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270"/>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542C"/>
    <w:rsid w:val="006457A5"/>
    <w:rsid w:val="00645D95"/>
    <w:rsid w:val="00645FF2"/>
    <w:rsid w:val="00646588"/>
    <w:rsid w:val="00646DD0"/>
    <w:rsid w:val="00647210"/>
    <w:rsid w:val="006473A5"/>
    <w:rsid w:val="0064794B"/>
    <w:rsid w:val="00647A62"/>
    <w:rsid w:val="00647F42"/>
    <w:rsid w:val="00650174"/>
    <w:rsid w:val="006505CC"/>
    <w:rsid w:val="006509D6"/>
    <w:rsid w:val="006516EC"/>
    <w:rsid w:val="00651AEC"/>
    <w:rsid w:val="0065218E"/>
    <w:rsid w:val="00652354"/>
    <w:rsid w:val="0065247F"/>
    <w:rsid w:val="00652941"/>
    <w:rsid w:val="0065382F"/>
    <w:rsid w:val="0065388C"/>
    <w:rsid w:val="00653CF4"/>
    <w:rsid w:val="0065452E"/>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22F"/>
    <w:rsid w:val="0066078D"/>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67E6"/>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0D0"/>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5D8E"/>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1B3"/>
    <w:rsid w:val="006E33F7"/>
    <w:rsid w:val="006E3851"/>
    <w:rsid w:val="006E3C33"/>
    <w:rsid w:val="006E3E34"/>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1DB1"/>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922"/>
    <w:rsid w:val="00732FA0"/>
    <w:rsid w:val="007330C3"/>
    <w:rsid w:val="0073311C"/>
    <w:rsid w:val="007344E5"/>
    <w:rsid w:val="007347F5"/>
    <w:rsid w:val="0073525E"/>
    <w:rsid w:val="007353F0"/>
    <w:rsid w:val="00735930"/>
    <w:rsid w:val="00735F72"/>
    <w:rsid w:val="007366EC"/>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5AF"/>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5E6F"/>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289"/>
    <w:rsid w:val="00791C00"/>
    <w:rsid w:val="00791D4C"/>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0B6"/>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2AB"/>
    <w:rsid w:val="007E63B0"/>
    <w:rsid w:val="007E63BE"/>
    <w:rsid w:val="007E63E3"/>
    <w:rsid w:val="007E65A8"/>
    <w:rsid w:val="007E7299"/>
    <w:rsid w:val="007E75A5"/>
    <w:rsid w:val="007E7685"/>
    <w:rsid w:val="007F079E"/>
    <w:rsid w:val="007F183E"/>
    <w:rsid w:val="007F1CB7"/>
    <w:rsid w:val="007F2128"/>
    <w:rsid w:val="007F21F8"/>
    <w:rsid w:val="007F287E"/>
    <w:rsid w:val="007F28C5"/>
    <w:rsid w:val="007F2E0E"/>
    <w:rsid w:val="007F2F69"/>
    <w:rsid w:val="007F380E"/>
    <w:rsid w:val="007F3C35"/>
    <w:rsid w:val="007F414D"/>
    <w:rsid w:val="007F435E"/>
    <w:rsid w:val="007F4600"/>
    <w:rsid w:val="007F46C0"/>
    <w:rsid w:val="007F4D6F"/>
    <w:rsid w:val="007F4DA5"/>
    <w:rsid w:val="007F502F"/>
    <w:rsid w:val="007F53AA"/>
    <w:rsid w:val="007F6E8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438"/>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1D8"/>
    <w:rsid w:val="00847325"/>
    <w:rsid w:val="00847359"/>
    <w:rsid w:val="00847A4A"/>
    <w:rsid w:val="00850321"/>
    <w:rsid w:val="008505AA"/>
    <w:rsid w:val="0085064A"/>
    <w:rsid w:val="00850F99"/>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F1"/>
    <w:rsid w:val="00856F47"/>
    <w:rsid w:val="00857082"/>
    <w:rsid w:val="008570AA"/>
    <w:rsid w:val="00857699"/>
    <w:rsid w:val="008577A8"/>
    <w:rsid w:val="00857B3A"/>
    <w:rsid w:val="008602B6"/>
    <w:rsid w:val="008603DA"/>
    <w:rsid w:val="0086079C"/>
    <w:rsid w:val="008608BC"/>
    <w:rsid w:val="00860CA6"/>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6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0"/>
    <w:rsid w:val="008A353E"/>
    <w:rsid w:val="008A3A6F"/>
    <w:rsid w:val="008A3B8A"/>
    <w:rsid w:val="008A3E74"/>
    <w:rsid w:val="008A3FF9"/>
    <w:rsid w:val="008A4135"/>
    <w:rsid w:val="008A4438"/>
    <w:rsid w:val="008A4488"/>
    <w:rsid w:val="008A4873"/>
    <w:rsid w:val="008A5B0A"/>
    <w:rsid w:val="008A5CCE"/>
    <w:rsid w:val="008A622A"/>
    <w:rsid w:val="008A6446"/>
    <w:rsid w:val="008A6DB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4D4"/>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BFF"/>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739"/>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449"/>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69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45D"/>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AA4"/>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A0D"/>
    <w:rsid w:val="009C4EB4"/>
    <w:rsid w:val="009C5455"/>
    <w:rsid w:val="009C622E"/>
    <w:rsid w:val="009C6429"/>
    <w:rsid w:val="009C6744"/>
    <w:rsid w:val="009C6DB0"/>
    <w:rsid w:val="009C7F41"/>
    <w:rsid w:val="009D00C1"/>
    <w:rsid w:val="009D0D90"/>
    <w:rsid w:val="009D0ED6"/>
    <w:rsid w:val="009D0F71"/>
    <w:rsid w:val="009D11BE"/>
    <w:rsid w:val="009D144E"/>
    <w:rsid w:val="009D1831"/>
    <w:rsid w:val="009D1E24"/>
    <w:rsid w:val="009D201E"/>
    <w:rsid w:val="009D233C"/>
    <w:rsid w:val="009D27E2"/>
    <w:rsid w:val="009D2807"/>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D81"/>
    <w:rsid w:val="009E2E2C"/>
    <w:rsid w:val="009E35C3"/>
    <w:rsid w:val="009E37B2"/>
    <w:rsid w:val="009E3AFE"/>
    <w:rsid w:val="009E3EA8"/>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F0222"/>
    <w:rsid w:val="009F0393"/>
    <w:rsid w:val="009F042F"/>
    <w:rsid w:val="009F07E0"/>
    <w:rsid w:val="009F0961"/>
    <w:rsid w:val="009F0B42"/>
    <w:rsid w:val="009F0D06"/>
    <w:rsid w:val="009F0EA8"/>
    <w:rsid w:val="009F0EF5"/>
    <w:rsid w:val="009F150F"/>
    <w:rsid w:val="009F19D4"/>
    <w:rsid w:val="009F1A3D"/>
    <w:rsid w:val="009F1AB6"/>
    <w:rsid w:val="009F1CCE"/>
    <w:rsid w:val="009F2046"/>
    <w:rsid w:val="009F23C2"/>
    <w:rsid w:val="009F2705"/>
    <w:rsid w:val="009F2CCB"/>
    <w:rsid w:val="009F40B2"/>
    <w:rsid w:val="009F42AA"/>
    <w:rsid w:val="009F473C"/>
    <w:rsid w:val="009F4A50"/>
    <w:rsid w:val="009F5384"/>
    <w:rsid w:val="009F565F"/>
    <w:rsid w:val="009F57D9"/>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432"/>
    <w:rsid w:val="00A23686"/>
    <w:rsid w:val="00A23E37"/>
    <w:rsid w:val="00A24024"/>
    <w:rsid w:val="00A2402B"/>
    <w:rsid w:val="00A243A0"/>
    <w:rsid w:val="00A24A09"/>
    <w:rsid w:val="00A2556F"/>
    <w:rsid w:val="00A25ADE"/>
    <w:rsid w:val="00A264D3"/>
    <w:rsid w:val="00A2674B"/>
    <w:rsid w:val="00A26DA4"/>
    <w:rsid w:val="00A277C8"/>
    <w:rsid w:val="00A2780F"/>
    <w:rsid w:val="00A27B18"/>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483"/>
    <w:rsid w:val="00A476EF"/>
    <w:rsid w:val="00A506A9"/>
    <w:rsid w:val="00A50948"/>
    <w:rsid w:val="00A51621"/>
    <w:rsid w:val="00A51681"/>
    <w:rsid w:val="00A5257D"/>
    <w:rsid w:val="00A525E0"/>
    <w:rsid w:val="00A52823"/>
    <w:rsid w:val="00A52DF0"/>
    <w:rsid w:val="00A53287"/>
    <w:rsid w:val="00A535FE"/>
    <w:rsid w:val="00A53691"/>
    <w:rsid w:val="00A538E9"/>
    <w:rsid w:val="00A54110"/>
    <w:rsid w:val="00A5444B"/>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87FFA"/>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8FE"/>
    <w:rsid w:val="00AE6C84"/>
    <w:rsid w:val="00AE6EA9"/>
    <w:rsid w:val="00AE6F5F"/>
    <w:rsid w:val="00AE754E"/>
    <w:rsid w:val="00AE7B80"/>
    <w:rsid w:val="00AE7F1F"/>
    <w:rsid w:val="00AE7F31"/>
    <w:rsid w:val="00AF0034"/>
    <w:rsid w:val="00AF0113"/>
    <w:rsid w:val="00AF1159"/>
    <w:rsid w:val="00AF156F"/>
    <w:rsid w:val="00AF177E"/>
    <w:rsid w:val="00AF18AC"/>
    <w:rsid w:val="00AF1B03"/>
    <w:rsid w:val="00AF2340"/>
    <w:rsid w:val="00AF2575"/>
    <w:rsid w:val="00AF2BAE"/>
    <w:rsid w:val="00AF320B"/>
    <w:rsid w:val="00AF42BB"/>
    <w:rsid w:val="00AF5032"/>
    <w:rsid w:val="00AF54C4"/>
    <w:rsid w:val="00AF5780"/>
    <w:rsid w:val="00AF5801"/>
    <w:rsid w:val="00AF5EF6"/>
    <w:rsid w:val="00AF6A85"/>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308"/>
    <w:rsid w:val="00B13AD8"/>
    <w:rsid w:val="00B13B9C"/>
    <w:rsid w:val="00B13D8E"/>
    <w:rsid w:val="00B1458C"/>
    <w:rsid w:val="00B14AC4"/>
    <w:rsid w:val="00B14D26"/>
    <w:rsid w:val="00B1579E"/>
    <w:rsid w:val="00B15B8A"/>
    <w:rsid w:val="00B15D05"/>
    <w:rsid w:val="00B15DA3"/>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9C3"/>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84E"/>
    <w:rsid w:val="00B57D62"/>
    <w:rsid w:val="00B57E2A"/>
    <w:rsid w:val="00B57FE5"/>
    <w:rsid w:val="00B600B2"/>
    <w:rsid w:val="00B61958"/>
    <w:rsid w:val="00B61C6C"/>
    <w:rsid w:val="00B61F69"/>
    <w:rsid w:val="00B62053"/>
    <w:rsid w:val="00B621C6"/>
    <w:rsid w:val="00B626DA"/>
    <w:rsid w:val="00B627C9"/>
    <w:rsid w:val="00B62A7E"/>
    <w:rsid w:val="00B6347F"/>
    <w:rsid w:val="00B63CF7"/>
    <w:rsid w:val="00B63F07"/>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B0C"/>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3ABE"/>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01"/>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C09"/>
    <w:rsid w:val="00B96DAF"/>
    <w:rsid w:val="00B96DF9"/>
    <w:rsid w:val="00B97192"/>
    <w:rsid w:val="00B97419"/>
    <w:rsid w:val="00B97883"/>
    <w:rsid w:val="00B978CF"/>
    <w:rsid w:val="00B979B2"/>
    <w:rsid w:val="00B97A0D"/>
    <w:rsid w:val="00B97CD4"/>
    <w:rsid w:val="00BA082F"/>
    <w:rsid w:val="00BA08D9"/>
    <w:rsid w:val="00BA0A3E"/>
    <w:rsid w:val="00BA11A9"/>
    <w:rsid w:val="00BA1C82"/>
    <w:rsid w:val="00BA20C4"/>
    <w:rsid w:val="00BA2445"/>
    <w:rsid w:val="00BA2582"/>
    <w:rsid w:val="00BA2714"/>
    <w:rsid w:val="00BA28AF"/>
    <w:rsid w:val="00BA2E4A"/>
    <w:rsid w:val="00BA33EC"/>
    <w:rsid w:val="00BA35C1"/>
    <w:rsid w:val="00BA53CD"/>
    <w:rsid w:val="00BA60FB"/>
    <w:rsid w:val="00BA7149"/>
    <w:rsid w:val="00BA723D"/>
    <w:rsid w:val="00BA7298"/>
    <w:rsid w:val="00BA76B6"/>
    <w:rsid w:val="00BA7C98"/>
    <w:rsid w:val="00BA7CC9"/>
    <w:rsid w:val="00BB00A2"/>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3B5"/>
    <w:rsid w:val="00BC27D4"/>
    <w:rsid w:val="00BC2A6E"/>
    <w:rsid w:val="00BC2A90"/>
    <w:rsid w:val="00BC3A8A"/>
    <w:rsid w:val="00BC3F7E"/>
    <w:rsid w:val="00BC45B2"/>
    <w:rsid w:val="00BC4729"/>
    <w:rsid w:val="00BC4FC2"/>
    <w:rsid w:val="00BC5979"/>
    <w:rsid w:val="00BC6735"/>
    <w:rsid w:val="00BC6CE5"/>
    <w:rsid w:val="00BC770A"/>
    <w:rsid w:val="00BD0233"/>
    <w:rsid w:val="00BD0542"/>
    <w:rsid w:val="00BD05CA"/>
    <w:rsid w:val="00BD0F19"/>
    <w:rsid w:val="00BD13F2"/>
    <w:rsid w:val="00BD1E82"/>
    <w:rsid w:val="00BD23E1"/>
    <w:rsid w:val="00BD2733"/>
    <w:rsid w:val="00BD2788"/>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C48"/>
    <w:rsid w:val="00C13E34"/>
    <w:rsid w:val="00C1421C"/>
    <w:rsid w:val="00C145C7"/>
    <w:rsid w:val="00C14A98"/>
    <w:rsid w:val="00C14B05"/>
    <w:rsid w:val="00C152A8"/>
    <w:rsid w:val="00C15C58"/>
    <w:rsid w:val="00C16092"/>
    <w:rsid w:val="00C162C5"/>
    <w:rsid w:val="00C16727"/>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05"/>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48B"/>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809"/>
    <w:rsid w:val="00C52B72"/>
    <w:rsid w:val="00C53385"/>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4D84"/>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4D7"/>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1F8D"/>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08E"/>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6A6E"/>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BC5"/>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D88"/>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7"/>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2E9"/>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1F7"/>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8F3"/>
    <w:rsid w:val="00DD6A41"/>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AD8"/>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108"/>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4F92"/>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CD2"/>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BBD"/>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44C"/>
    <w:rsid w:val="00E66999"/>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1E98"/>
    <w:rsid w:val="00E72105"/>
    <w:rsid w:val="00E72B1C"/>
    <w:rsid w:val="00E72C63"/>
    <w:rsid w:val="00E72E41"/>
    <w:rsid w:val="00E73552"/>
    <w:rsid w:val="00E736AA"/>
    <w:rsid w:val="00E73A3B"/>
    <w:rsid w:val="00E746F9"/>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32E"/>
    <w:rsid w:val="00E87378"/>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C4B"/>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3F63"/>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7BD"/>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6C5"/>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3CA"/>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4BD"/>
    <w:rsid w:val="00EE2AB3"/>
    <w:rsid w:val="00EE2F3F"/>
    <w:rsid w:val="00EE3066"/>
    <w:rsid w:val="00EE3398"/>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EF7FCD"/>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A49"/>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430"/>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0E"/>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3EB1"/>
    <w:rsid w:val="00F9402A"/>
    <w:rsid w:val="00F9454F"/>
    <w:rsid w:val="00F94593"/>
    <w:rsid w:val="00F9477D"/>
    <w:rsid w:val="00F947CA"/>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4F9B"/>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0F8C"/>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ortalanterior.ine.mx/archivos2/tutoriales/sistemas/ApoyoInstitucional/SIF/docs/candidatos/folioFiscalFactura.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osfem.gob.mx/04_Iconografia/Ent_Fisc/Doc_Apoy/doc/2022/03_CapacInforTrimMpal_2022.pdf"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ipomex.org.mx/ipo3/lgt/indice/ZINACANTEPEC/art_92_xxxiii/4.web"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ipomex.org.mx/ipo3/lgt/indice/ZINACANTEPEC/art_92_xxxiii/4.web" TargetMode="External"/><Relationship Id="rId14" Type="http://schemas.openxmlformats.org/officeDocument/2006/relationships/hyperlink" Target="https://osfem.gob.mx/04_Iconografia/Ent_Fisc/Doc_Apoy/doc/2022/03_CapacInforTrimMpal_2022.pdf" TargetMode="External"/><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1_Organizacion/Marco_Juridico/doc/Acuerdos/2023/Acuerdo_0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DAB25-F746-415E-B8BA-4F97D1C1B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58</Pages>
  <Words>12730</Words>
  <Characters>70021</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2023-10-26T16:26:00Z</cp:lastPrinted>
  <dcterms:created xsi:type="dcterms:W3CDTF">2023-10-05T19:54:00Z</dcterms:created>
  <dcterms:modified xsi:type="dcterms:W3CDTF">2023-10-26T16:26:00Z</dcterms:modified>
</cp:coreProperties>
</file>