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F9957B" w14:textId="3B184A3A" w:rsidR="00035A38" w:rsidRPr="000A0E19" w:rsidRDefault="00EA0165" w:rsidP="0084169F">
      <w:pPr>
        <w:tabs>
          <w:tab w:val="left" w:pos="3465"/>
        </w:tabs>
        <w:spacing w:before="240" w:after="360" w:line="360" w:lineRule="auto"/>
        <w:jc w:val="both"/>
        <w:rPr>
          <w:rFonts w:ascii="Palatino Linotype" w:eastAsiaTheme="minorEastAsia" w:hAnsi="Palatino Linotype" w:cstheme="minorBidi"/>
          <w:color w:val="000000" w:themeColor="text1"/>
          <w:lang w:val="es-MX"/>
        </w:rPr>
      </w:pPr>
      <w:r w:rsidRPr="000A0E19">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0A0E19">
        <w:rPr>
          <w:rFonts w:ascii="Palatino Linotype" w:eastAsiaTheme="minorEastAsia" w:hAnsi="Palatino Linotype" w:cstheme="minorBidi"/>
          <w:color w:val="000000" w:themeColor="text1"/>
          <w:lang w:val="es-ES_tradnl"/>
        </w:rPr>
        <w:t xml:space="preserve">n Metepec, Estado </w:t>
      </w:r>
      <w:r w:rsidR="001E3710" w:rsidRPr="000A0E19">
        <w:rPr>
          <w:rFonts w:ascii="Palatino Linotype" w:eastAsiaTheme="minorEastAsia" w:hAnsi="Palatino Linotype" w:cstheme="minorBidi"/>
          <w:color w:val="000000" w:themeColor="text1"/>
          <w:lang w:val="es-ES_tradnl"/>
        </w:rPr>
        <w:t>de México; de veintiocho</w:t>
      </w:r>
      <w:r w:rsidR="0084169F" w:rsidRPr="000A0E19">
        <w:rPr>
          <w:rFonts w:ascii="Palatino Linotype" w:eastAsiaTheme="minorEastAsia" w:hAnsi="Palatino Linotype" w:cstheme="minorBidi"/>
          <w:color w:val="000000" w:themeColor="text1"/>
          <w:lang w:val="es-ES_tradnl"/>
        </w:rPr>
        <w:t xml:space="preserve"> </w:t>
      </w:r>
      <w:r w:rsidRPr="000A0E19">
        <w:rPr>
          <w:rFonts w:ascii="Palatino Linotype" w:eastAsiaTheme="minorEastAsia" w:hAnsi="Palatino Linotype" w:cstheme="minorBidi"/>
          <w:color w:val="000000" w:themeColor="text1"/>
          <w:lang w:val="es-MX"/>
        </w:rPr>
        <w:t>(</w:t>
      </w:r>
      <w:r w:rsidR="001E3710" w:rsidRPr="000A0E19">
        <w:rPr>
          <w:rFonts w:ascii="Palatino Linotype" w:eastAsiaTheme="minorEastAsia" w:hAnsi="Palatino Linotype" w:cstheme="minorBidi"/>
          <w:color w:val="000000" w:themeColor="text1"/>
          <w:lang w:val="es-MX"/>
        </w:rPr>
        <w:t>28</w:t>
      </w:r>
      <w:r w:rsidRPr="000A0E19">
        <w:rPr>
          <w:rFonts w:ascii="Palatino Linotype" w:eastAsiaTheme="minorEastAsia" w:hAnsi="Palatino Linotype" w:cstheme="minorBidi"/>
          <w:color w:val="000000" w:themeColor="text1"/>
          <w:lang w:val="es-MX"/>
        </w:rPr>
        <w:t>) de</w:t>
      </w:r>
      <w:r w:rsidR="0026647C" w:rsidRPr="000A0E19">
        <w:rPr>
          <w:rFonts w:ascii="Palatino Linotype" w:eastAsiaTheme="minorEastAsia" w:hAnsi="Palatino Linotype" w:cstheme="minorBidi"/>
          <w:color w:val="000000" w:themeColor="text1"/>
          <w:lang w:val="es-MX"/>
        </w:rPr>
        <w:t xml:space="preserve"> </w:t>
      </w:r>
      <w:r w:rsidR="0084169F" w:rsidRPr="000A0E19">
        <w:rPr>
          <w:rFonts w:ascii="Palatino Linotype" w:eastAsiaTheme="minorEastAsia" w:hAnsi="Palatino Linotype" w:cstheme="minorBidi"/>
          <w:color w:val="000000" w:themeColor="text1"/>
          <w:lang w:val="es-MX"/>
        </w:rPr>
        <w:t>junio</w:t>
      </w:r>
      <w:r w:rsidR="0026647C" w:rsidRPr="000A0E19">
        <w:rPr>
          <w:rFonts w:ascii="Palatino Linotype" w:eastAsiaTheme="minorEastAsia" w:hAnsi="Palatino Linotype" w:cstheme="minorBidi"/>
          <w:color w:val="000000" w:themeColor="text1"/>
          <w:lang w:val="es-MX"/>
        </w:rPr>
        <w:t xml:space="preserve"> </w:t>
      </w:r>
      <w:r w:rsidR="00EA2EBF" w:rsidRPr="000A0E19">
        <w:rPr>
          <w:rFonts w:ascii="Palatino Linotype" w:eastAsiaTheme="minorEastAsia" w:hAnsi="Palatino Linotype" w:cstheme="minorBidi"/>
          <w:color w:val="000000" w:themeColor="text1"/>
          <w:lang w:val="es-MX"/>
        </w:rPr>
        <w:t>de dos mil veintitrés</w:t>
      </w:r>
      <w:r w:rsidRPr="000A0E19">
        <w:rPr>
          <w:rFonts w:ascii="Palatino Linotype" w:eastAsiaTheme="minorEastAsia" w:hAnsi="Palatino Linotype" w:cstheme="minorBidi"/>
          <w:color w:val="000000" w:themeColor="text1"/>
          <w:lang w:val="es-ES_tradnl"/>
        </w:rPr>
        <w:t xml:space="preserve">. </w:t>
      </w:r>
    </w:p>
    <w:p w14:paraId="703B74B7" w14:textId="60B732D6" w:rsidR="00035A38" w:rsidRPr="000A0E19" w:rsidRDefault="00376EC0" w:rsidP="0084169F">
      <w:pPr>
        <w:spacing w:line="360" w:lineRule="auto"/>
        <w:jc w:val="both"/>
        <w:rPr>
          <w:rFonts w:ascii="Palatino Linotype" w:eastAsiaTheme="minorEastAsia" w:hAnsi="Palatino Linotype" w:cstheme="minorBidi"/>
          <w:color w:val="000000" w:themeColor="text1"/>
          <w:lang w:val="es-ES_tradnl"/>
        </w:rPr>
      </w:pPr>
      <w:r w:rsidRPr="000A0E19">
        <w:rPr>
          <w:rFonts w:ascii="Palatino Linotype" w:hAnsi="Palatino Linotype"/>
          <w:b/>
          <w:lang w:val="es-ES_tradnl"/>
        </w:rPr>
        <w:t xml:space="preserve">VISTOS </w:t>
      </w:r>
      <w:r w:rsidR="001E3710" w:rsidRPr="000A0E19">
        <w:rPr>
          <w:rFonts w:ascii="Palatino Linotype" w:hAnsi="Palatino Linotype"/>
          <w:lang w:val="es-ES_tradnl"/>
        </w:rPr>
        <w:t xml:space="preserve">los </w:t>
      </w:r>
      <w:r w:rsidRPr="000A0E19">
        <w:rPr>
          <w:rFonts w:ascii="Palatino Linotype" w:hAnsi="Palatino Linotype"/>
          <w:lang w:val="es-ES_tradnl"/>
        </w:rPr>
        <w:t>expedientes electrónico formados con mo</w:t>
      </w:r>
      <w:r w:rsidR="001E3710" w:rsidRPr="000A0E19">
        <w:rPr>
          <w:rFonts w:ascii="Palatino Linotype" w:hAnsi="Palatino Linotype"/>
          <w:lang w:val="es-ES_tradnl"/>
        </w:rPr>
        <w:t xml:space="preserve">tivo de los recursos de revisión </w:t>
      </w:r>
      <w:hyperlink r:id="rId8" w:tgtFrame="_blank" w:history="1">
        <w:r w:rsidR="001E3710" w:rsidRPr="000A0E19">
          <w:rPr>
            <w:rStyle w:val="Hipervnculo"/>
            <w:rFonts w:ascii="Palatino Linotype" w:hAnsi="Palatino Linotype"/>
            <w:b/>
            <w:bCs/>
            <w:color w:val="000000" w:themeColor="text1"/>
            <w:u w:val="none"/>
          </w:rPr>
          <w:t>02528/INFOEM/IP/RR/2023</w:t>
        </w:r>
      </w:hyperlink>
      <w:r w:rsidR="001E3710" w:rsidRPr="000A0E19">
        <w:rPr>
          <w:rFonts w:ascii="Palatino Linotype" w:hAnsi="Palatino Linotype"/>
          <w:color w:val="000000" w:themeColor="text1"/>
          <w:lang w:val="es-ES_tradnl"/>
        </w:rPr>
        <w:t xml:space="preserve"> y </w:t>
      </w:r>
      <w:hyperlink r:id="rId9" w:tgtFrame="_blank" w:history="1">
        <w:r w:rsidR="001E3710" w:rsidRPr="000A0E19">
          <w:rPr>
            <w:rStyle w:val="Hipervnculo"/>
            <w:rFonts w:ascii="Palatino Linotype" w:hAnsi="Palatino Linotype"/>
            <w:b/>
            <w:bCs/>
            <w:color w:val="000000" w:themeColor="text1"/>
            <w:u w:val="none"/>
          </w:rPr>
          <w:t>02529/INFOEM/IP/RR/2023</w:t>
        </w:r>
      </w:hyperlink>
      <w:r w:rsidR="009C54F9" w:rsidRPr="000A0E19">
        <w:rPr>
          <w:rStyle w:val="Hipervnculo"/>
          <w:rFonts w:ascii="Palatino Linotype" w:hAnsi="Palatino Linotype"/>
          <w:b/>
          <w:bCs/>
          <w:color w:val="000000" w:themeColor="text1"/>
          <w:u w:val="none"/>
        </w:rPr>
        <w:t>,</w:t>
      </w:r>
      <w:r w:rsidR="001E3710" w:rsidRPr="000A0E19">
        <w:rPr>
          <w:rFonts w:ascii="Palatino Linotype" w:hAnsi="Palatino Linotype"/>
          <w:color w:val="000000" w:themeColor="text1"/>
          <w:lang w:val="es-ES_tradnl"/>
        </w:rPr>
        <w:t xml:space="preserve"> </w:t>
      </w:r>
      <w:r w:rsidR="00B750CC" w:rsidRPr="000A0E19">
        <w:rPr>
          <w:rFonts w:ascii="Palatino Linotype" w:hAnsi="Palatino Linotype"/>
          <w:lang w:val="es-ES_tradnl"/>
        </w:rPr>
        <w:t>promovidos</w:t>
      </w:r>
      <w:r w:rsidR="001E3710" w:rsidRPr="000A0E19">
        <w:rPr>
          <w:rFonts w:ascii="Palatino Linotype" w:eastAsiaTheme="minorEastAsia" w:hAnsi="Palatino Linotype" w:cstheme="minorBidi"/>
          <w:color w:val="000000" w:themeColor="text1"/>
          <w:lang w:val="es-ES_tradnl"/>
        </w:rPr>
        <w:t xml:space="preserve"> por </w:t>
      </w:r>
      <w:r w:rsidR="000A0E19" w:rsidRPr="000A0E19">
        <w:rPr>
          <w:rFonts w:ascii="Palatino Linotype" w:eastAsiaTheme="minorEastAsia" w:hAnsi="Palatino Linotype" w:cstheme="minorBidi"/>
          <w:b/>
          <w:bCs/>
          <w:color w:val="000000" w:themeColor="text1"/>
        </w:rPr>
        <w:t>XXXX XXXX XXXXX</w:t>
      </w:r>
      <w:r w:rsidR="009C54F9" w:rsidRPr="000A0E19">
        <w:rPr>
          <w:rFonts w:ascii="Palatino Linotype" w:eastAsiaTheme="minorEastAsia" w:hAnsi="Palatino Linotype" w:cstheme="minorBidi"/>
          <w:b/>
          <w:bCs/>
          <w:color w:val="000000" w:themeColor="text1"/>
        </w:rPr>
        <w:t>,</w:t>
      </w:r>
      <w:r w:rsidR="001E3710" w:rsidRPr="000A0E19">
        <w:rPr>
          <w:rFonts w:ascii="Palatino Linotype" w:eastAsiaTheme="minorEastAsia" w:hAnsi="Palatino Linotype" w:cstheme="minorBidi"/>
          <w:b/>
          <w:bCs/>
          <w:color w:val="000000" w:themeColor="text1"/>
        </w:rPr>
        <w:t> </w:t>
      </w:r>
      <w:r w:rsidR="00B750CC" w:rsidRPr="000A0E19">
        <w:rPr>
          <w:rFonts w:ascii="Palatino Linotype" w:eastAsiaTheme="minorEastAsia" w:hAnsi="Palatino Linotype" w:cstheme="minorBidi"/>
          <w:color w:val="000000" w:themeColor="text1"/>
          <w:lang w:val="es-ES_tradnl"/>
        </w:rPr>
        <w:t xml:space="preserve">en su calidad de </w:t>
      </w:r>
      <w:r w:rsidR="00B750CC" w:rsidRPr="000A0E19">
        <w:rPr>
          <w:rFonts w:ascii="Palatino Linotype" w:eastAsiaTheme="minorEastAsia" w:hAnsi="Palatino Linotype" w:cstheme="minorBidi"/>
          <w:b/>
          <w:color w:val="000000" w:themeColor="text1"/>
          <w:lang w:val="es-ES_tradnl"/>
        </w:rPr>
        <w:t>RECURRENTE</w:t>
      </w:r>
      <w:r w:rsidR="009C54F9" w:rsidRPr="000A0E19">
        <w:rPr>
          <w:rFonts w:ascii="Palatino Linotype" w:eastAsiaTheme="minorEastAsia" w:hAnsi="Palatino Linotype" w:cstheme="minorBidi"/>
          <w:color w:val="000000" w:themeColor="text1"/>
          <w:lang w:val="es-ES_tradnl"/>
        </w:rPr>
        <w:t>;</w:t>
      </w:r>
      <w:r w:rsidR="00095EC4" w:rsidRPr="000A0E19">
        <w:rPr>
          <w:rFonts w:ascii="Palatino Linotype" w:eastAsiaTheme="minorEastAsia" w:hAnsi="Palatino Linotype" w:cstheme="minorBidi"/>
          <w:color w:val="000000" w:themeColor="text1"/>
          <w:lang w:val="es-ES_tradnl"/>
        </w:rPr>
        <w:t xml:space="preserve"> en contra de la</w:t>
      </w:r>
      <w:r w:rsidR="005627C7" w:rsidRPr="000A0E19">
        <w:rPr>
          <w:rFonts w:ascii="Palatino Linotype" w:eastAsiaTheme="minorEastAsia" w:hAnsi="Palatino Linotype" w:cstheme="minorBidi"/>
          <w:color w:val="000000" w:themeColor="text1"/>
          <w:lang w:val="es-ES_tradnl"/>
        </w:rPr>
        <w:t xml:space="preserve"> respuesta</w:t>
      </w:r>
      <w:r w:rsidR="001E3710" w:rsidRPr="000A0E19">
        <w:rPr>
          <w:rFonts w:ascii="Palatino Linotype" w:eastAsiaTheme="minorEastAsia" w:hAnsi="Palatino Linotype" w:cstheme="minorBidi"/>
          <w:color w:val="000000" w:themeColor="text1"/>
          <w:lang w:val="es-ES_tradnl"/>
        </w:rPr>
        <w:t xml:space="preserve"> del </w:t>
      </w:r>
      <w:r w:rsidR="001E3710" w:rsidRPr="000A0E19">
        <w:rPr>
          <w:rFonts w:ascii="Palatino Linotype" w:eastAsiaTheme="minorEastAsia" w:hAnsi="Palatino Linotype" w:cstheme="minorBidi"/>
          <w:b/>
          <w:color w:val="000000" w:themeColor="text1"/>
          <w:lang w:val="es-ES_tradnl"/>
        </w:rPr>
        <w:t>Organismo Público Descentralizado para la Prestación de Los Servicios de Agua Potable Alcantarillado y Saneamiento de Atizapán de Zaragoza por sus siglas S.A.P.A.S.A.</w:t>
      </w:r>
      <w:r w:rsidR="009C54F9" w:rsidRPr="000A0E19">
        <w:rPr>
          <w:rFonts w:ascii="Palatino Linotype" w:eastAsiaTheme="minorEastAsia" w:hAnsi="Palatino Linotype" w:cstheme="minorBidi"/>
          <w:b/>
          <w:color w:val="000000" w:themeColor="text1"/>
          <w:lang w:val="es-ES_tradnl"/>
        </w:rPr>
        <w:t>,</w:t>
      </w:r>
      <w:r w:rsidR="001E3710" w:rsidRPr="000A0E19">
        <w:rPr>
          <w:rFonts w:ascii="Palatino Linotype" w:eastAsiaTheme="minorEastAsia" w:hAnsi="Palatino Linotype" w:cstheme="minorBidi"/>
          <w:color w:val="000000" w:themeColor="text1"/>
          <w:lang w:val="es-ES_tradnl"/>
        </w:rPr>
        <w:t xml:space="preserve"> </w:t>
      </w:r>
      <w:r w:rsidR="00B750CC" w:rsidRPr="000A0E19">
        <w:rPr>
          <w:rFonts w:ascii="Palatino Linotype" w:eastAsiaTheme="minorEastAsia" w:hAnsi="Palatino Linotype" w:cstheme="minorBidi"/>
          <w:color w:val="000000" w:themeColor="text1"/>
          <w:lang w:val="es-ES_tradnl"/>
        </w:rPr>
        <w:t>en lo sucesivo el</w:t>
      </w:r>
      <w:r w:rsidR="00B750CC" w:rsidRPr="000A0E19">
        <w:rPr>
          <w:rFonts w:ascii="Palatino Linotype" w:eastAsiaTheme="minorEastAsia" w:hAnsi="Palatino Linotype" w:cstheme="minorBidi"/>
          <w:b/>
          <w:color w:val="000000" w:themeColor="text1"/>
          <w:lang w:val="es-ES_tradnl"/>
        </w:rPr>
        <w:t xml:space="preserve"> SUJETO OBLIGADO, </w:t>
      </w:r>
      <w:r w:rsidR="00B750CC" w:rsidRPr="000A0E19">
        <w:rPr>
          <w:rFonts w:ascii="Palatino Linotype" w:eastAsiaTheme="minorEastAsia" w:hAnsi="Palatino Linotype" w:cstheme="minorBidi"/>
          <w:color w:val="000000" w:themeColor="text1"/>
          <w:lang w:val="es-ES_tradnl"/>
        </w:rPr>
        <w:t xml:space="preserve">se procede a dictar la presente resolución, con base en los siguientes: </w:t>
      </w:r>
      <w:bookmarkStart w:id="0" w:name="_Toc461555884"/>
      <w:bookmarkStart w:id="1" w:name="_Toc466371847"/>
      <w:bookmarkStart w:id="2" w:name="_Toc68804757"/>
    </w:p>
    <w:p w14:paraId="27CAFC66" w14:textId="77777777" w:rsidR="00035A38" w:rsidRPr="000A0E19" w:rsidRDefault="00035A38" w:rsidP="0084169F">
      <w:pPr>
        <w:spacing w:line="360" w:lineRule="auto"/>
        <w:jc w:val="both"/>
        <w:rPr>
          <w:rFonts w:ascii="Palatino Linotype" w:eastAsiaTheme="minorEastAsia" w:hAnsi="Palatino Linotype" w:cstheme="minorBidi"/>
          <w:color w:val="000000" w:themeColor="text1"/>
          <w:lang w:val="es-ES_tradnl"/>
        </w:rPr>
      </w:pPr>
    </w:p>
    <w:p w14:paraId="56F1C680" w14:textId="06175D15" w:rsidR="00AD2416" w:rsidRPr="000A0E19" w:rsidRDefault="00B750CC" w:rsidP="001E3710">
      <w:pPr>
        <w:pStyle w:val="Ttulo1"/>
        <w:spacing w:line="360" w:lineRule="auto"/>
        <w:jc w:val="center"/>
        <w:rPr>
          <w:rFonts w:ascii="Palatino Linotype" w:hAnsi="Palatino Linotype"/>
          <w:b/>
          <w:color w:val="000000" w:themeColor="text1"/>
          <w:sz w:val="24"/>
          <w:szCs w:val="24"/>
          <w:lang w:val="es-MX" w:eastAsia="en-US"/>
        </w:rPr>
      </w:pPr>
      <w:bookmarkStart w:id="3" w:name="_Toc108698543"/>
      <w:r w:rsidRPr="000A0E19">
        <w:rPr>
          <w:rFonts w:ascii="Palatino Linotype" w:hAnsi="Palatino Linotype"/>
          <w:b/>
          <w:color w:val="000000" w:themeColor="text1"/>
          <w:sz w:val="24"/>
          <w:szCs w:val="24"/>
          <w:lang w:val="es-MX" w:eastAsia="en-US"/>
        </w:rPr>
        <w:t>ANTECEDENTES</w:t>
      </w:r>
      <w:bookmarkEnd w:id="0"/>
      <w:bookmarkEnd w:id="1"/>
      <w:bookmarkEnd w:id="2"/>
      <w:bookmarkEnd w:id="3"/>
    </w:p>
    <w:p w14:paraId="0325C8FB" w14:textId="4C36F720" w:rsidR="00C479DB" w:rsidRPr="000A0E19" w:rsidRDefault="008E0F96" w:rsidP="001E3710">
      <w:pPr>
        <w:pStyle w:val="Prrafodelista"/>
        <w:numPr>
          <w:ilvl w:val="0"/>
          <w:numId w:val="2"/>
        </w:numPr>
        <w:tabs>
          <w:tab w:val="left" w:pos="142"/>
        </w:tabs>
        <w:spacing w:before="240" w:after="240" w:line="360" w:lineRule="auto"/>
        <w:ind w:left="0" w:firstLine="0"/>
        <w:contextualSpacing/>
        <w:jc w:val="both"/>
        <w:rPr>
          <w:rFonts w:ascii="Palatino Linotype" w:eastAsia="Calibri" w:hAnsi="Palatino Linotype" w:cs="Arial"/>
          <w:color w:val="000000" w:themeColor="text1"/>
        </w:rPr>
      </w:pPr>
      <w:r w:rsidRPr="000A0E19">
        <w:rPr>
          <w:rFonts w:ascii="Palatino Linotype" w:eastAsia="Calibri" w:hAnsi="Palatino Linotype" w:cs="Arial"/>
          <w:color w:val="000000" w:themeColor="text1"/>
        </w:rPr>
        <w:t>E</w:t>
      </w:r>
      <w:r w:rsidR="001E3710" w:rsidRPr="000A0E19">
        <w:rPr>
          <w:rFonts w:ascii="Palatino Linotype" w:eastAsia="Calibri" w:hAnsi="Palatino Linotype" w:cs="Arial"/>
          <w:color w:val="000000" w:themeColor="text1"/>
        </w:rPr>
        <w:t>l treinta (30</w:t>
      </w:r>
      <w:r w:rsidR="00E04460" w:rsidRPr="000A0E19">
        <w:rPr>
          <w:rFonts w:ascii="Palatino Linotype" w:eastAsia="Calibri" w:hAnsi="Palatino Linotype" w:cs="Arial"/>
          <w:color w:val="000000" w:themeColor="text1"/>
        </w:rPr>
        <w:t xml:space="preserve">) </w:t>
      </w:r>
      <w:r w:rsidR="00191207" w:rsidRPr="000A0E19">
        <w:rPr>
          <w:rFonts w:ascii="Palatino Linotype" w:eastAsia="Calibri" w:hAnsi="Palatino Linotype" w:cs="Arial"/>
          <w:color w:val="000000" w:themeColor="text1"/>
        </w:rPr>
        <w:t>de</w:t>
      </w:r>
      <w:r w:rsidRPr="000A0E19">
        <w:rPr>
          <w:rFonts w:ascii="Palatino Linotype" w:eastAsia="Calibri" w:hAnsi="Palatino Linotype" w:cs="Arial"/>
          <w:color w:val="000000" w:themeColor="text1"/>
        </w:rPr>
        <w:t xml:space="preserve"> marzo de dos mil veintitrés</w:t>
      </w:r>
      <w:r w:rsidR="00B750CC" w:rsidRPr="000A0E19">
        <w:rPr>
          <w:rFonts w:ascii="Palatino Linotype" w:eastAsia="Calibri" w:hAnsi="Palatino Linotype" w:cs="Arial"/>
          <w:color w:val="000000" w:themeColor="text1"/>
        </w:rPr>
        <w:t xml:space="preserve">, </w:t>
      </w:r>
      <w:r w:rsidR="00B750CC" w:rsidRPr="000A0E19">
        <w:rPr>
          <w:rFonts w:ascii="Palatino Linotype" w:eastAsiaTheme="minorEastAsia" w:hAnsi="Palatino Linotype" w:cstheme="minorBidi"/>
          <w:color w:val="000000" w:themeColor="text1"/>
          <w:lang w:val="es-ES_tradnl"/>
        </w:rPr>
        <w:t>el particular presentó</w:t>
      </w:r>
      <w:r w:rsidR="00B750CC" w:rsidRPr="000A0E19">
        <w:rPr>
          <w:rFonts w:ascii="Palatino Linotype" w:eastAsiaTheme="minorEastAsia" w:hAnsi="Palatino Linotype" w:cstheme="minorBidi"/>
          <w:bCs/>
          <w:color w:val="000000" w:themeColor="text1"/>
          <w:lang w:val="es-ES_tradnl"/>
        </w:rPr>
        <w:t xml:space="preserve"> a través del Sistema de Acceso a la Información Mexiquense (</w:t>
      </w:r>
      <w:r w:rsidR="00B750CC" w:rsidRPr="000A0E19">
        <w:rPr>
          <w:rFonts w:ascii="Palatino Linotype" w:eastAsiaTheme="minorEastAsia" w:hAnsi="Palatino Linotype" w:cstheme="minorBidi"/>
          <w:b/>
          <w:bCs/>
          <w:color w:val="000000" w:themeColor="text1"/>
          <w:lang w:val="es-ES_tradnl"/>
        </w:rPr>
        <w:t>SAIMEX</w:t>
      </w:r>
      <w:r w:rsidR="00B750CC" w:rsidRPr="000A0E19">
        <w:rPr>
          <w:rFonts w:ascii="Palatino Linotype" w:eastAsiaTheme="minorEastAsia" w:hAnsi="Palatino Linotype" w:cstheme="minorBidi"/>
          <w:bCs/>
          <w:color w:val="000000" w:themeColor="text1"/>
          <w:lang w:val="es-ES_tradnl"/>
        </w:rPr>
        <w:t>)</w:t>
      </w:r>
      <w:r w:rsidR="00B750CC" w:rsidRPr="000A0E19">
        <w:rPr>
          <w:rFonts w:ascii="Palatino Linotype" w:eastAsia="Calibri" w:hAnsi="Palatino Linotype" w:cs="Arial"/>
          <w:b/>
          <w:color w:val="000000" w:themeColor="text1"/>
        </w:rPr>
        <w:t xml:space="preserve">, </w:t>
      </w:r>
      <w:r w:rsidR="00B750CC" w:rsidRPr="000A0E19">
        <w:rPr>
          <w:rFonts w:ascii="Palatino Linotype" w:eastAsia="Calibri" w:hAnsi="Palatino Linotype" w:cs="Arial"/>
          <w:color w:val="000000" w:themeColor="text1"/>
        </w:rPr>
        <w:t>la</w:t>
      </w:r>
      <w:r w:rsidR="00E04460" w:rsidRPr="000A0E19">
        <w:rPr>
          <w:rFonts w:ascii="Palatino Linotype" w:eastAsia="Calibri" w:hAnsi="Palatino Linotype" w:cs="Arial"/>
          <w:color w:val="000000" w:themeColor="text1"/>
        </w:rPr>
        <w:t>s</w:t>
      </w:r>
      <w:r w:rsidR="00B750CC" w:rsidRPr="000A0E19">
        <w:rPr>
          <w:rFonts w:ascii="Palatino Linotype" w:eastAsia="Calibri" w:hAnsi="Palatino Linotype" w:cs="Arial"/>
          <w:color w:val="000000" w:themeColor="text1"/>
        </w:rPr>
        <w:t xml:space="preserve"> solicitud</w:t>
      </w:r>
      <w:r w:rsidR="00E04460" w:rsidRPr="000A0E19">
        <w:rPr>
          <w:rFonts w:ascii="Palatino Linotype" w:eastAsia="Calibri" w:hAnsi="Palatino Linotype" w:cs="Arial"/>
          <w:color w:val="000000" w:themeColor="text1"/>
        </w:rPr>
        <w:t>es</w:t>
      </w:r>
      <w:r w:rsidR="001E3710" w:rsidRPr="000A0E19">
        <w:rPr>
          <w:rFonts w:ascii="Palatino Linotype" w:eastAsia="Calibri" w:hAnsi="Palatino Linotype" w:cs="Arial"/>
          <w:color w:val="000000" w:themeColor="text1"/>
        </w:rPr>
        <w:t xml:space="preserve"> de </w:t>
      </w:r>
      <w:r w:rsidR="00B750CC" w:rsidRPr="000A0E19">
        <w:rPr>
          <w:rFonts w:ascii="Palatino Linotype" w:eastAsia="Calibri" w:hAnsi="Palatino Linotype" w:cs="Arial"/>
          <w:color w:val="000000" w:themeColor="text1"/>
        </w:rPr>
        <w:t>información pública registrada con el número</w:t>
      </w:r>
      <w:r w:rsidRPr="000A0E19">
        <w:rPr>
          <w:rFonts w:ascii="Palatino Linotype" w:eastAsia="Calibri" w:hAnsi="Palatino Linotype" w:cs="Arial"/>
          <w:color w:val="000000" w:themeColor="text1"/>
        </w:rPr>
        <w:t xml:space="preserve"> </w:t>
      </w:r>
      <w:hyperlink r:id="rId10" w:history="1">
        <w:r w:rsidR="001E3710" w:rsidRPr="000A0E19">
          <w:rPr>
            <w:rStyle w:val="Hipervnculo"/>
            <w:rFonts w:ascii="Palatino Linotype" w:eastAsia="Calibri" w:hAnsi="Palatino Linotype" w:cs="Arial"/>
            <w:b/>
            <w:bCs/>
            <w:color w:val="000000" w:themeColor="text1"/>
            <w:u w:val="none"/>
          </w:rPr>
          <w:t>00065/OASATIZARA/IP/2023</w:t>
        </w:r>
      </w:hyperlink>
      <w:r w:rsidR="001E3710" w:rsidRPr="000A0E19">
        <w:rPr>
          <w:rFonts w:ascii="Palatino Linotype" w:eastAsia="Calibri" w:hAnsi="Palatino Linotype" w:cs="Arial"/>
          <w:color w:val="000000" w:themeColor="text1"/>
        </w:rPr>
        <w:t xml:space="preserve"> y  </w:t>
      </w:r>
      <w:hyperlink r:id="rId11" w:history="1">
        <w:r w:rsidR="001E3710" w:rsidRPr="000A0E19">
          <w:rPr>
            <w:rStyle w:val="Hipervnculo"/>
            <w:rFonts w:ascii="Palatino Linotype" w:eastAsia="Calibri" w:hAnsi="Palatino Linotype" w:cs="Arial"/>
            <w:b/>
            <w:bCs/>
            <w:color w:val="000000" w:themeColor="text1"/>
            <w:u w:val="none"/>
          </w:rPr>
          <w:t>00066/OASATIZARA/IP/2023</w:t>
        </w:r>
      </w:hyperlink>
      <w:r w:rsidRPr="000A0E19">
        <w:rPr>
          <w:rFonts w:ascii="Palatino Linotype" w:eastAsia="Calibri" w:hAnsi="Palatino Linotype" w:cs="Arial"/>
          <w:b/>
          <w:color w:val="000000" w:themeColor="text1"/>
        </w:rPr>
        <w:t xml:space="preserve">, </w:t>
      </w:r>
      <w:r w:rsidR="00F75C40" w:rsidRPr="000A0E19">
        <w:rPr>
          <w:rFonts w:ascii="Palatino Linotype" w:eastAsia="Calibri" w:hAnsi="Palatino Linotype" w:cs="Arial"/>
          <w:color w:val="000000" w:themeColor="text1"/>
        </w:rPr>
        <w:t>mediante la cual requirió:</w:t>
      </w:r>
    </w:p>
    <w:p w14:paraId="2DB7FA69" w14:textId="77777777" w:rsidR="00AD2416" w:rsidRPr="000A0E19" w:rsidRDefault="00AD2416" w:rsidP="0084169F">
      <w:pPr>
        <w:pStyle w:val="Prrafodelista"/>
        <w:tabs>
          <w:tab w:val="left" w:pos="426"/>
        </w:tabs>
        <w:spacing w:before="240" w:after="240" w:line="360" w:lineRule="auto"/>
        <w:ind w:left="0"/>
        <w:contextualSpacing/>
        <w:jc w:val="both"/>
        <w:rPr>
          <w:rFonts w:ascii="Palatino Linotype" w:eastAsia="Calibri" w:hAnsi="Palatino Linotype" w:cs="Arial"/>
          <w:color w:val="000000" w:themeColor="text1"/>
        </w:rPr>
      </w:pPr>
    </w:p>
    <w:tbl>
      <w:tblPr>
        <w:tblStyle w:val="Tablaconcuadrcula1"/>
        <w:tblW w:w="8784" w:type="dxa"/>
        <w:jc w:val="center"/>
        <w:tblLook w:val="04A0" w:firstRow="1" w:lastRow="0" w:firstColumn="1" w:lastColumn="0" w:noHBand="0" w:noVBand="1"/>
      </w:tblPr>
      <w:tblGrid>
        <w:gridCol w:w="3575"/>
        <w:gridCol w:w="5209"/>
      </w:tblGrid>
      <w:tr w:rsidR="00C479DB" w:rsidRPr="000A0E19" w14:paraId="4F691E7A" w14:textId="77777777" w:rsidTr="008E0F96">
        <w:trPr>
          <w:jc w:val="center"/>
        </w:trPr>
        <w:tc>
          <w:tcPr>
            <w:tcW w:w="3575" w:type="dxa"/>
          </w:tcPr>
          <w:p w14:paraId="5B9BF570" w14:textId="77777777" w:rsidR="00C479DB" w:rsidRPr="000A0E19" w:rsidRDefault="00C479DB" w:rsidP="0084169F">
            <w:pPr>
              <w:spacing w:line="360" w:lineRule="auto"/>
              <w:jc w:val="center"/>
              <w:rPr>
                <w:rFonts w:ascii="Palatino Linotype" w:hAnsi="Palatino Linotype" w:cs="Arial"/>
                <w:b/>
                <w:sz w:val="24"/>
                <w:szCs w:val="24"/>
              </w:rPr>
            </w:pPr>
            <w:r w:rsidRPr="000A0E19">
              <w:rPr>
                <w:rFonts w:ascii="Palatino Linotype" w:hAnsi="Palatino Linotype" w:cs="Arial"/>
                <w:b/>
                <w:sz w:val="24"/>
                <w:szCs w:val="24"/>
              </w:rPr>
              <w:lastRenderedPageBreak/>
              <w:t>Número de Solicitud</w:t>
            </w:r>
          </w:p>
          <w:p w14:paraId="0923A2A2" w14:textId="77777777" w:rsidR="00C479DB" w:rsidRPr="000A0E19" w:rsidRDefault="00C479DB" w:rsidP="0084169F">
            <w:pPr>
              <w:spacing w:line="360" w:lineRule="auto"/>
              <w:jc w:val="center"/>
              <w:rPr>
                <w:rFonts w:ascii="Palatino Linotype" w:hAnsi="Palatino Linotype" w:cs="Arial"/>
                <w:b/>
                <w:sz w:val="24"/>
                <w:szCs w:val="24"/>
              </w:rPr>
            </w:pPr>
          </w:p>
        </w:tc>
        <w:tc>
          <w:tcPr>
            <w:tcW w:w="5209" w:type="dxa"/>
          </w:tcPr>
          <w:p w14:paraId="3722DC45" w14:textId="77777777" w:rsidR="00C479DB" w:rsidRPr="000A0E19" w:rsidRDefault="00C479DB" w:rsidP="0084169F">
            <w:pPr>
              <w:spacing w:line="360" w:lineRule="auto"/>
              <w:jc w:val="center"/>
              <w:rPr>
                <w:rFonts w:ascii="Palatino Linotype" w:hAnsi="Palatino Linotype" w:cs="Arial"/>
                <w:b/>
                <w:sz w:val="24"/>
                <w:szCs w:val="24"/>
              </w:rPr>
            </w:pPr>
            <w:r w:rsidRPr="000A0E19">
              <w:rPr>
                <w:rFonts w:ascii="Palatino Linotype" w:hAnsi="Palatino Linotype" w:cs="Arial"/>
                <w:b/>
                <w:sz w:val="24"/>
                <w:szCs w:val="24"/>
              </w:rPr>
              <w:t>Información requerida</w:t>
            </w:r>
          </w:p>
        </w:tc>
      </w:tr>
      <w:tr w:rsidR="00C479DB" w:rsidRPr="000A0E19" w14:paraId="7A4AA063" w14:textId="77777777" w:rsidTr="008E0F96">
        <w:trPr>
          <w:jc w:val="center"/>
        </w:trPr>
        <w:tc>
          <w:tcPr>
            <w:tcW w:w="3575" w:type="dxa"/>
          </w:tcPr>
          <w:p w14:paraId="0EC31F3E" w14:textId="190D7162" w:rsidR="00C479DB" w:rsidRPr="000A0E19" w:rsidRDefault="00D0154E" w:rsidP="0084169F">
            <w:pPr>
              <w:spacing w:line="360" w:lineRule="auto"/>
              <w:rPr>
                <w:rFonts w:ascii="Palatino Linotype" w:hAnsi="Palatino Linotype" w:cs="Arial"/>
                <w:b/>
                <w:color w:val="000000" w:themeColor="text1"/>
                <w:sz w:val="24"/>
                <w:szCs w:val="24"/>
              </w:rPr>
            </w:pPr>
            <w:hyperlink r:id="rId12" w:history="1">
              <w:r w:rsidR="001E3710" w:rsidRPr="000A0E19">
                <w:rPr>
                  <w:rStyle w:val="Hipervnculo"/>
                  <w:rFonts w:ascii="Palatino Linotype" w:hAnsi="Palatino Linotype" w:cs="Arial"/>
                  <w:b/>
                  <w:bCs/>
                  <w:color w:val="000000" w:themeColor="text1"/>
                  <w:sz w:val="24"/>
                  <w:szCs w:val="24"/>
                  <w:u w:val="none"/>
                </w:rPr>
                <w:t>00065/OASATIZARA/IP/2023</w:t>
              </w:r>
            </w:hyperlink>
          </w:p>
        </w:tc>
        <w:tc>
          <w:tcPr>
            <w:tcW w:w="5209" w:type="dxa"/>
          </w:tcPr>
          <w:p w14:paraId="6E9236BB" w14:textId="08797E28" w:rsidR="00C479DB" w:rsidRPr="000A0E19" w:rsidRDefault="00095EC4" w:rsidP="001E3710">
            <w:pPr>
              <w:spacing w:line="360" w:lineRule="auto"/>
              <w:jc w:val="both"/>
              <w:rPr>
                <w:rFonts w:ascii="Palatino Linotype" w:hAnsi="Palatino Linotype" w:cs="Arial"/>
                <w:i/>
                <w:sz w:val="24"/>
                <w:szCs w:val="24"/>
              </w:rPr>
            </w:pPr>
            <w:r w:rsidRPr="000A0E19">
              <w:rPr>
                <w:rFonts w:ascii="Palatino Linotype" w:hAnsi="Palatino Linotype" w:cs="Arial"/>
                <w:i/>
                <w:sz w:val="24"/>
                <w:szCs w:val="24"/>
              </w:rPr>
              <w:t>“</w:t>
            </w:r>
            <w:r w:rsidR="001E3710" w:rsidRPr="000A0E19">
              <w:rPr>
                <w:rFonts w:ascii="Palatino Linotype" w:hAnsi="Palatino Linotype" w:cs="Arial"/>
                <w:i/>
                <w:sz w:val="24"/>
                <w:szCs w:val="24"/>
              </w:rPr>
              <w:t>Requiero el plan de obra 2022 así como el acta de aprobación por el consejo</w:t>
            </w:r>
            <w:r w:rsidR="008E0F96" w:rsidRPr="000A0E19">
              <w:rPr>
                <w:rFonts w:ascii="Palatino Linotype" w:hAnsi="Palatino Linotype" w:cs="Arial"/>
                <w:i/>
                <w:sz w:val="24"/>
                <w:szCs w:val="24"/>
              </w:rPr>
              <w:t>.</w:t>
            </w:r>
            <w:r w:rsidR="00C479DB" w:rsidRPr="000A0E19">
              <w:rPr>
                <w:rFonts w:ascii="Palatino Linotype" w:hAnsi="Palatino Linotype" w:cs="Arial"/>
                <w:i/>
                <w:sz w:val="24"/>
                <w:szCs w:val="24"/>
              </w:rPr>
              <w:t>”</w:t>
            </w:r>
            <w:r w:rsidR="00A93B1F" w:rsidRPr="000A0E19">
              <w:rPr>
                <w:rFonts w:ascii="Palatino Linotype" w:hAnsi="Palatino Linotype" w:cs="Arial"/>
                <w:i/>
                <w:sz w:val="24"/>
                <w:szCs w:val="24"/>
              </w:rPr>
              <w:t xml:space="preserve"> (Sic)</w:t>
            </w:r>
          </w:p>
        </w:tc>
      </w:tr>
      <w:tr w:rsidR="00C479DB" w:rsidRPr="000A0E19" w14:paraId="401867E8" w14:textId="77777777" w:rsidTr="008E0F96">
        <w:trPr>
          <w:jc w:val="center"/>
        </w:trPr>
        <w:tc>
          <w:tcPr>
            <w:tcW w:w="3575" w:type="dxa"/>
          </w:tcPr>
          <w:p w14:paraId="1BF7EAEE" w14:textId="73909EC1" w:rsidR="00C479DB" w:rsidRPr="000A0E19" w:rsidRDefault="00D0154E" w:rsidP="0084169F">
            <w:pPr>
              <w:spacing w:line="360" w:lineRule="auto"/>
              <w:rPr>
                <w:rFonts w:ascii="Palatino Linotype" w:hAnsi="Palatino Linotype" w:cs="Arial"/>
                <w:b/>
                <w:color w:val="000000" w:themeColor="text1"/>
                <w:sz w:val="24"/>
                <w:szCs w:val="24"/>
              </w:rPr>
            </w:pPr>
            <w:hyperlink r:id="rId13" w:history="1">
              <w:r w:rsidR="001E3710" w:rsidRPr="000A0E19">
                <w:rPr>
                  <w:rStyle w:val="Hipervnculo"/>
                  <w:rFonts w:ascii="Palatino Linotype" w:hAnsi="Palatino Linotype" w:cs="Arial"/>
                  <w:b/>
                  <w:bCs/>
                  <w:color w:val="000000" w:themeColor="text1"/>
                  <w:sz w:val="24"/>
                  <w:szCs w:val="24"/>
                  <w:u w:val="none"/>
                </w:rPr>
                <w:t>00066/OASATIZARA/IP/2023</w:t>
              </w:r>
            </w:hyperlink>
          </w:p>
        </w:tc>
        <w:tc>
          <w:tcPr>
            <w:tcW w:w="5209" w:type="dxa"/>
          </w:tcPr>
          <w:p w14:paraId="10FC74C5" w14:textId="6E473395" w:rsidR="00C479DB" w:rsidRPr="000A0E19" w:rsidRDefault="009501C8" w:rsidP="001E3710">
            <w:pPr>
              <w:spacing w:line="360" w:lineRule="auto"/>
              <w:jc w:val="both"/>
              <w:rPr>
                <w:rFonts w:ascii="Palatino Linotype" w:hAnsi="Palatino Linotype" w:cs="Arial"/>
                <w:i/>
                <w:sz w:val="24"/>
                <w:szCs w:val="24"/>
              </w:rPr>
            </w:pPr>
            <w:r w:rsidRPr="000A0E19">
              <w:rPr>
                <w:rFonts w:ascii="Palatino Linotype" w:hAnsi="Palatino Linotype" w:cs="Arial"/>
                <w:i/>
                <w:sz w:val="24"/>
                <w:szCs w:val="24"/>
              </w:rPr>
              <w:t>“</w:t>
            </w:r>
            <w:r w:rsidR="001E3710" w:rsidRPr="000A0E19">
              <w:rPr>
                <w:rFonts w:ascii="Palatino Linotype" w:hAnsi="Palatino Linotype" w:cs="Arial"/>
                <w:i/>
                <w:sz w:val="24"/>
                <w:szCs w:val="24"/>
              </w:rPr>
              <w:t>Requiero el plan de obra 2022 así como el acta de aprobación por el consejo</w:t>
            </w:r>
            <w:r w:rsidR="00C479DB" w:rsidRPr="000A0E19">
              <w:rPr>
                <w:rFonts w:ascii="Palatino Linotype" w:hAnsi="Palatino Linotype" w:cs="Arial"/>
                <w:i/>
                <w:sz w:val="24"/>
                <w:szCs w:val="24"/>
              </w:rPr>
              <w:t xml:space="preserve">” (Sic) </w:t>
            </w:r>
          </w:p>
        </w:tc>
      </w:tr>
    </w:tbl>
    <w:p w14:paraId="55B566D3" w14:textId="77777777" w:rsidR="00095EC4" w:rsidRPr="000A0E19" w:rsidRDefault="00095EC4" w:rsidP="0084169F">
      <w:pPr>
        <w:pStyle w:val="Prrafodelista"/>
        <w:tabs>
          <w:tab w:val="left" w:pos="426"/>
        </w:tabs>
        <w:spacing w:before="240" w:after="240" w:line="360" w:lineRule="auto"/>
        <w:ind w:left="0"/>
        <w:contextualSpacing/>
        <w:jc w:val="both"/>
        <w:rPr>
          <w:rFonts w:ascii="Palatino Linotype" w:eastAsia="Calibri" w:hAnsi="Palatino Linotype" w:cs="Arial"/>
          <w:b/>
          <w:color w:val="000000" w:themeColor="text1"/>
        </w:rPr>
      </w:pPr>
    </w:p>
    <w:p w14:paraId="36F56461" w14:textId="07513B45" w:rsidR="00BD5EFA" w:rsidRPr="000A0E19" w:rsidRDefault="00B750CC" w:rsidP="0084169F">
      <w:pPr>
        <w:pStyle w:val="Prrafodelista"/>
        <w:numPr>
          <w:ilvl w:val="0"/>
          <w:numId w:val="2"/>
        </w:numPr>
        <w:tabs>
          <w:tab w:val="left" w:pos="284"/>
        </w:tabs>
        <w:spacing w:before="240" w:after="240" w:line="360" w:lineRule="auto"/>
        <w:ind w:left="0" w:firstLine="0"/>
        <w:contextualSpacing/>
        <w:jc w:val="both"/>
        <w:rPr>
          <w:rFonts w:ascii="Palatino Linotype" w:eastAsia="MS Mincho" w:hAnsi="Palatino Linotype"/>
          <w:lang w:val="es-ES_tradnl"/>
        </w:rPr>
      </w:pPr>
      <w:r w:rsidRPr="000A0E19">
        <w:rPr>
          <w:rFonts w:ascii="Palatino Linotype" w:eastAsia="Calibri" w:hAnsi="Palatino Linotype" w:cs="Arial"/>
          <w:lang w:val="es-AR"/>
        </w:rPr>
        <w:t xml:space="preserve">De las constancias </w:t>
      </w:r>
      <w:r w:rsidRPr="000A0E19">
        <w:rPr>
          <w:rFonts w:ascii="Palatino Linotype" w:hAnsi="Palatino Linotype" w:cs="Arial"/>
        </w:rPr>
        <w:t xml:space="preserve">que obran en el expediente, se aprecia que el entonces </w:t>
      </w:r>
      <w:r w:rsidRPr="000A0E19">
        <w:rPr>
          <w:rFonts w:ascii="Palatino Linotype" w:hAnsi="Palatino Linotype" w:cs="Arial"/>
          <w:b/>
        </w:rPr>
        <w:t>SOLICITANTE</w:t>
      </w:r>
      <w:r w:rsidRPr="000A0E19">
        <w:rPr>
          <w:rFonts w:ascii="Palatino Linotype" w:hAnsi="Palatino Linotype" w:cs="Arial"/>
        </w:rPr>
        <w:t xml:space="preserve"> señaló</w:t>
      </w:r>
      <w:r w:rsidR="00A91C79" w:rsidRPr="000A0E19">
        <w:rPr>
          <w:rFonts w:ascii="Palatino Linotype" w:hAnsi="Palatino Linotype" w:cs="Arial"/>
        </w:rPr>
        <w:t xml:space="preserve">, en todos los casos, </w:t>
      </w:r>
      <w:r w:rsidRPr="000A0E19">
        <w:rPr>
          <w:rFonts w:ascii="Palatino Linotype" w:hAnsi="Palatino Linotype" w:cs="Arial"/>
        </w:rPr>
        <w:t>como modalidad de entrega de la información:</w:t>
      </w:r>
      <w:r w:rsidRPr="000A0E19">
        <w:rPr>
          <w:rFonts w:ascii="Palatino Linotype" w:hAnsi="Palatino Linotype" w:cs="Arial"/>
          <w:b/>
        </w:rPr>
        <w:t xml:space="preserve"> </w:t>
      </w:r>
      <w:r w:rsidR="00644A63" w:rsidRPr="000A0E19">
        <w:rPr>
          <w:rFonts w:ascii="Palatino Linotype" w:eastAsiaTheme="minorEastAsia" w:hAnsi="Palatino Linotype" w:cstheme="minorBidi"/>
          <w:b/>
          <w:lang w:val="es-ES_tradnl"/>
        </w:rPr>
        <w:t>A través del SAIMEX</w:t>
      </w:r>
      <w:r w:rsidR="0092664B" w:rsidRPr="000A0E19">
        <w:rPr>
          <w:rFonts w:ascii="Palatino Linotype" w:eastAsiaTheme="minorEastAsia" w:hAnsi="Palatino Linotype" w:cstheme="minorBidi"/>
          <w:b/>
          <w:lang w:val="es-ES_tradnl"/>
        </w:rPr>
        <w:t>.</w:t>
      </w:r>
    </w:p>
    <w:p w14:paraId="1E6F262A" w14:textId="77777777" w:rsidR="00583BF5" w:rsidRPr="000A0E19" w:rsidRDefault="00583BF5" w:rsidP="00583BF5">
      <w:pPr>
        <w:pStyle w:val="Prrafodelista"/>
        <w:tabs>
          <w:tab w:val="left" w:pos="284"/>
        </w:tabs>
        <w:spacing w:before="240" w:after="240" w:line="360" w:lineRule="auto"/>
        <w:ind w:left="0"/>
        <w:contextualSpacing/>
        <w:jc w:val="both"/>
        <w:rPr>
          <w:rFonts w:ascii="Palatino Linotype" w:eastAsia="MS Mincho" w:hAnsi="Palatino Linotype"/>
          <w:lang w:val="es-ES_tradnl"/>
        </w:rPr>
      </w:pPr>
    </w:p>
    <w:p w14:paraId="2513AFBB" w14:textId="77777777" w:rsidR="00583BF5" w:rsidRPr="000A0E19" w:rsidRDefault="00583BF5" w:rsidP="0084169F">
      <w:pPr>
        <w:pStyle w:val="Prrafodelista"/>
        <w:numPr>
          <w:ilvl w:val="0"/>
          <w:numId w:val="2"/>
        </w:numPr>
        <w:tabs>
          <w:tab w:val="left" w:pos="284"/>
        </w:tabs>
        <w:spacing w:before="240" w:after="240" w:line="360" w:lineRule="auto"/>
        <w:ind w:left="0" w:firstLine="0"/>
        <w:contextualSpacing/>
        <w:jc w:val="both"/>
        <w:rPr>
          <w:rFonts w:ascii="Palatino Linotype" w:eastAsia="MS Mincho" w:hAnsi="Palatino Linotype"/>
          <w:lang w:val="es-ES_tradnl"/>
        </w:rPr>
      </w:pPr>
      <w:r w:rsidRPr="000A0E19">
        <w:rPr>
          <w:rFonts w:ascii="Palatino Linotype" w:eastAsia="MS Mincho" w:hAnsi="Palatino Linotype"/>
          <w:lang w:val="es-ES_tradnl"/>
        </w:rPr>
        <w:t xml:space="preserve">En fecha treinta y uno (31) de marzo de dos mil veintitrés el Sujeto Obligado realizó una solicitud aclaración en los siguientes términos: </w:t>
      </w:r>
    </w:p>
    <w:p w14:paraId="3E213A7C" w14:textId="77777777" w:rsidR="00583BF5" w:rsidRPr="000A0E19" w:rsidRDefault="00583BF5" w:rsidP="00583BF5">
      <w:pPr>
        <w:pStyle w:val="Prrafodelista"/>
        <w:rPr>
          <w:rFonts w:ascii="Palatino Linotype" w:eastAsia="MS Mincho" w:hAnsi="Palatino Linotype"/>
          <w:lang w:val="es-ES_tradnl"/>
        </w:rPr>
      </w:pPr>
    </w:p>
    <w:p w14:paraId="4407B6B8" w14:textId="2E424FA8" w:rsidR="00583BF5" w:rsidRPr="000A0E19" w:rsidRDefault="00583BF5" w:rsidP="00583BF5">
      <w:pPr>
        <w:pStyle w:val="Prrafodelista"/>
        <w:tabs>
          <w:tab w:val="left" w:pos="284"/>
        </w:tabs>
        <w:spacing w:before="240" w:after="240" w:line="360" w:lineRule="auto"/>
        <w:contextualSpacing/>
        <w:jc w:val="right"/>
        <w:rPr>
          <w:rFonts w:ascii="Palatino Linotype" w:eastAsia="MS Mincho" w:hAnsi="Palatino Linotype"/>
          <w:i/>
          <w:lang w:val="es-ES_tradnl"/>
        </w:rPr>
      </w:pPr>
      <w:r w:rsidRPr="000A0E19">
        <w:rPr>
          <w:rFonts w:ascii="Palatino Linotype" w:eastAsia="MS Mincho" w:hAnsi="Palatino Linotype"/>
          <w:lang w:val="es-ES_tradnl"/>
        </w:rPr>
        <w:t>“</w:t>
      </w:r>
      <w:r w:rsidRPr="000A0E19">
        <w:rPr>
          <w:rFonts w:ascii="Palatino Linotype" w:eastAsia="MS Mincho" w:hAnsi="Palatino Linotype"/>
          <w:i/>
          <w:lang w:val="es-ES_tradnl"/>
        </w:rPr>
        <w:t>o Descentralizado para la Prestación de Los Servicios de Agua Potable Alcantarillado y Saneamiento de Atizapán de Zaragoza por sus siglas S.A.P.A.S.A., México a 31 de Marzo de 2023</w:t>
      </w:r>
    </w:p>
    <w:p w14:paraId="76F987D5" w14:textId="77777777" w:rsidR="00583BF5" w:rsidRPr="000A0E19" w:rsidRDefault="00583BF5" w:rsidP="00583BF5">
      <w:pPr>
        <w:pStyle w:val="Prrafodelista"/>
        <w:tabs>
          <w:tab w:val="left" w:pos="284"/>
        </w:tabs>
        <w:spacing w:before="240" w:after="240" w:line="360" w:lineRule="auto"/>
        <w:contextualSpacing/>
        <w:jc w:val="right"/>
        <w:rPr>
          <w:rFonts w:ascii="Palatino Linotype" w:eastAsia="MS Mincho" w:hAnsi="Palatino Linotype"/>
          <w:i/>
          <w:lang w:val="es-ES_tradnl"/>
        </w:rPr>
      </w:pPr>
      <w:r w:rsidRPr="000A0E19">
        <w:rPr>
          <w:rFonts w:ascii="Palatino Linotype" w:eastAsia="MS Mincho" w:hAnsi="Palatino Linotype"/>
          <w:i/>
          <w:lang w:val="es-ES_tradnl"/>
        </w:rPr>
        <w:t>Nombre del solicitante: C. Solicitante</w:t>
      </w:r>
    </w:p>
    <w:p w14:paraId="5DDCF229" w14:textId="77777777" w:rsidR="00583BF5" w:rsidRPr="000A0E19" w:rsidRDefault="00583BF5" w:rsidP="00583BF5">
      <w:pPr>
        <w:pStyle w:val="Prrafodelista"/>
        <w:tabs>
          <w:tab w:val="left" w:pos="284"/>
        </w:tabs>
        <w:spacing w:before="240" w:after="240" w:line="360" w:lineRule="auto"/>
        <w:contextualSpacing/>
        <w:jc w:val="right"/>
        <w:rPr>
          <w:rFonts w:ascii="Palatino Linotype" w:eastAsia="MS Mincho" w:hAnsi="Palatino Linotype"/>
          <w:i/>
          <w:lang w:val="es-ES_tradnl"/>
        </w:rPr>
      </w:pPr>
      <w:r w:rsidRPr="000A0E19">
        <w:rPr>
          <w:rFonts w:ascii="Palatino Linotype" w:eastAsia="MS Mincho" w:hAnsi="Palatino Linotype"/>
          <w:i/>
          <w:lang w:val="es-ES_tradnl"/>
        </w:rPr>
        <w:t>Folio de la solicitud: 00065/OASATIZARA/IP/2023</w:t>
      </w:r>
    </w:p>
    <w:p w14:paraId="0042EB6F" w14:textId="77777777" w:rsidR="00583BF5" w:rsidRPr="000A0E19" w:rsidRDefault="00583BF5" w:rsidP="00583BF5">
      <w:pPr>
        <w:pStyle w:val="Prrafodelista"/>
        <w:tabs>
          <w:tab w:val="left" w:pos="284"/>
        </w:tabs>
        <w:spacing w:before="240" w:after="240" w:line="360" w:lineRule="auto"/>
        <w:contextualSpacing/>
        <w:jc w:val="both"/>
        <w:rPr>
          <w:rFonts w:ascii="Palatino Linotype" w:eastAsia="MS Mincho" w:hAnsi="Palatino Linotype"/>
          <w:i/>
          <w:lang w:val="es-ES_tradnl"/>
        </w:rPr>
      </w:pPr>
      <w:r w:rsidRPr="000A0E19">
        <w:rPr>
          <w:rFonts w:ascii="Palatino Linotype" w:eastAsia="MS Mincho" w:hAnsi="Palatino Linotype"/>
          <w:i/>
          <w:lang w:val="es-ES_tradnl"/>
        </w:rPr>
        <w:lastRenderedPageBreak/>
        <w:t>Con fundamento en el articulo 159 de la Ley de Transparencia y Acceso a la Información Pública del Estado de México y Municipios, se le requiere para que dentro del plazo de diez días hábiles realice lo siguiente:</w:t>
      </w:r>
    </w:p>
    <w:p w14:paraId="51AA8FB0" w14:textId="77777777" w:rsidR="00583BF5" w:rsidRPr="000A0E19" w:rsidRDefault="00583BF5" w:rsidP="00583BF5">
      <w:pPr>
        <w:pStyle w:val="Prrafodelista"/>
        <w:tabs>
          <w:tab w:val="left" w:pos="284"/>
        </w:tabs>
        <w:spacing w:before="240" w:after="240" w:line="360" w:lineRule="auto"/>
        <w:contextualSpacing/>
        <w:jc w:val="both"/>
        <w:rPr>
          <w:rFonts w:ascii="Palatino Linotype" w:eastAsia="MS Mincho" w:hAnsi="Palatino Linotype"/>
          <w:i/>
          <w:lang w:val="es-ES_tradnl"/>
        </w:rPr>
      </w:pPr>
    </w:p>
    <w:p w14:paraId="224EC151" w14:textId="77777777" w:rsidR="00583BF5" w:rsidRPr="000A0E19" w:rsidRDefault="00583BF5" w:rsidP="00583BF5">
      <w:pPr>
        <w:pStyle w:val="Prrafodelista"/>
        <w:tabs>
          <w:tab w:val="left" w:pos="284"/>
        </w:tabs>
        <w:spacing w:before="240" w:after="240" w:line="360" w:lineRule="auto"/>
        <w:contextualSpacing/>
        <w:jc w:val="both"/>
        <w:rPr>
          <w:rFonts w:ascii="Palatino Linotype" w:eastAsia="MS Mincho" w:hAnsi="Palatino Linotype"/>
          <w:i/>
          <w:lang w:val="es-ES_tradnl"/>
        </w:rPr>
      </w:pPr>
      <w:r w:rsidRPr="000A0E19">
        <w:rPr>
          <w:rFonts w:ascii="Palatino Linotype" w:eastAsia="MS Mincho" w:hAnsi="Palatino Linotype"/>
          <w:i/>
          <w:lang w:val="es-ES_tradnl"/>
        </w:rPr>
        <w:t>Con el fin de ser atendida de manera correcta la solicitud en mención es necesario amplié los detalles de la misma para Direccionarla de manera correcta de al área que de acuerdo a sus atribuciones genere, procese o resguarde la información que requiere.</w:t>
      </w:r>
    </w:p>
    <w:p w14:paraId="40F6A87D" w14:textId="77777777" w:rsidR="00583BF5" w:rsidRPr="000A0E19" w:rsidRDefault="00583BF5" w:rsidP="00583BF5">
      <w:pPr>
        <w:pStyle w:val="Prrafodelista"/>
        <w:tabs>
          <w:tab w:val="left" w:pos="284"/>
        </w:tabs>
        <w:spacing w:before="240" w:after="240" w:line="360" w:lineRule="auto"/>
        <w:contextualSpacing/>
        <w:jc w:val="both"/>
        <w:rPr>
          <w:rFonts w:ascii="Palatino Linotype" w:eastAsia="MS Mincho" w:hAnsi="Palatino Linotype"/>
          <w:i/>
          <w:lang w:val="es-ES_tradnl"/>
        </w:rPr>
      </w:pPr>
    </w:p>
    <w:p w14:paraId="425AF88C" w14:textId="77777777" w:rsidR="00583BF5" w:rsidRPr="000A0E19" w:rsidRDefault="00583BF5" w:rsidP="00583BF5">
      <w:pPr>
        <w:pStyle w:val="Prrafodelista"/>
        <w:tabs>
          <w:tab w:val="left" w:pos="284"/>
        </w:tabs>
        <w:spacing w:before="240" w:after="240" w:line="360" w:lineRule="auto"/>
        <w:contextualSpacing/>
        <w:jc w:val="both"/>
        <w:rPr>
          <w:rFonts w:ascii="Palatino Linotype" w:eastAsia="MS Mincho" w:hAnsi="Palatino Linotype"/>
          <w:i/>
          <w:lang w:val="es-ES_tradnl"/>
        </w:rPr>
      </w:pPr>
      <w:r w:rsidRPr="000A0E19">
        <w:rPr>
          <w:rFonts w:ascii="Palatino Linotype" w:eastAsia="MS Mincho" w:hAnsi="Palatino Linotype"/>
          <w:i/>
          <w:lang w:val="es-ES_tradnl"/>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5324BDBE" w14:textId="77777777" w:rsidR="00583BF5" w:rsidRPr="000A0E19" w:rsidRDefault="00583BF5" w:rsidP="00583BF5">
      <w:pPr>
        <w:pStyle w:val="Prrafodelista"/>
        <w:tabs>
          <w:tab w:val="left" w:pos="284"/>
        </w:tabs>
        <w:spacing w:before="240" w:after="240" w:line="360" w:lineRule="auto"/>
        <w:contextualSpacing/>
        <w:jc w:val="both"/>
        <w:rPr>
          <w:rFonts w:ascii="Palatino Linotype" w:eastAsia="MS Mincho" w:hAnsi="Palatino Linotype"/>
          <w:i/>
          <w:lang w:val="es-ES_tradnl"/>
        </w:rPr>
      </w:pPr>
    </w:p>
    <w:p w14:paraId="4FC69093" w14:textId="77777777" w:rsidR="00583BF5" w:rsidRPr="000A0E19" w:rsidRDefault="00583BF5" w:rsidP="00583BF5">
      <w:pPr>
        <w:pStyle w:val="Prrafodelista"/>
        <w:tabs>
          <w:tab w:val="left" w:pos="284"/>
        </w:tabs>
        <w:spacing w:before="240" w:after="240" w:line="360" w:lineRule="auto"/>
        <w:contextualSpacing/>
        <w:jc w:val="both"/>
        <w:rPr>
          <w:rFonts w:ascii="Palatino Linotype" w:eastAsia="MS Mincho" w:hAnsi="Palatino Linotype"/>
          <w:i/>
          <w:lang w:val="es-ES_tradnl"/>
        </w:rPr>
      </w:pPr>
      <w:r w:rsidRPr="000A0E19">
        <w:rPr>
          <w:rFonts w:ascii="Palatino Linotype" w:eastAsia="MS Mincho" w:hAnsi="Palatino Linotype"/>
          <w:i/>
          <w:lang w:val="es-ES_tradnl"/>
        </w:rPr>
        <w:t>ATENTAMENTE</w:t>
      </w:r>
    </w:p>
    <w:p w14:paraId="1433B338" w14:textId="0FA54A6C" w:rsidR="00583BF5" w:rsidRPr="000A0E19" w:rsidRDefault="00583BF5" w:rsidP="00583BF5">
      <w:pPr>
        <w:pStyle w:val="Prrafodelista"/>
        <w:tabs>
          <w:tab w:val="left" w:pos="284"/>
        </w:tabs>
        <w:spacing w:before="240" w:after="240" w:line="360" w:lineRule="auto"/>
        <w:contextualSpacing/>
        <w:jc w:val="both"/>
        <w:rPr>
          <w:rFonts w:ascii="Palatino Linotype" w:eastAsia="MS Mincho" w:hAnsi="Palatino Linotype"/>
          <w:lang w:val="es-ES_tradnl"/>
        </w:rPr>
      </w:pPr>
      <w:r w:rsidRPr="000A0E19">
        <w:rPr>
          <w:rFonts w:ascii="Palatino Linotype" w:eastAsia="MS Mincho" w:hAnsi="Palatino Linotype"/>
          <w:i/>
          <w:lang w:val="es-ES_tradnl"/>
        </w:rPr>
        <w:t>C. MARIAMNEÈ VEGA BLANCARTE</w:t>
      </w:r>
      <w:r w:rsidRPr="000A0E19">
        <w:rPr>
          <w:rFonts w:ascii="Palatino Linotype" w:eastAsia="MS Mincho" w:hAnsi="Palatino Linotype"/>
          <w:lang w:val="es-ES_tradnl"/>
        </w:rPr>
        <w:t>” (Sic)</w:t>
      </w:r>
    </w:p>
    <w:p w14:paraId="0A8D7A61" w14:textId="77777777" w:rsidR="00BD5EFA" w:rsidRPr="000A0E19" w:rsidRDefault="00BD5EFA" w:rsidP="0084169F">
      <w:pPr>
        <w:pStyle w:val="Prrafodelista"/>
        <w:tabs>
          <w:tab w:val="left" w:pos="284"/>
        </w:tabs>
        <w:spacing w:before="240" w:after="240" w:line="360" w:lineRule="auto"/>
        <w:ind w:left="0"/>
        <w:contextualSpacing/>
        <w:jc w:val="both"/>
        <w:rPr>
          <w:rFonts w:ascii="Palatino Linotype" w:eastAsia="MS Mincho" w:hAnsi="Palatino Linotype"/>
          <w:lang w:val="es-ES_tradnl"/>
        </w:rPr>
      </w:pPr>
    </w:p>
    <w:p w14:paraId="2480EDB1" w14:textId="12CB8BE8" w:rsidR="00583BF5" w:rsidRPr="000A0E19" w:rsidRDefault="00583BF5" w:rsidP="00583BF5">
      <w:pPr>
        <w:pStyle w:val="Prrafodelista"/>
        <w:numPr>
          <w:ilvl w:val="0"/>
          <w:numId w:val="2"/>
        </w:numPr>
        <w:tabs>
          <w:tab w:val="left" w:pos="284"/>
        </w:tabs>
        <w:spacing w:before="240" w:after="240" w:line="360" w:lineRule="auto"/>
        <w:ind w:left="0" w:firstLine="0"/>
        <w:contextualSpacing/>
        <w:jc w:val="both"/>
        <w:rPr>
          <w:rFonts w:ascii="Palatino Linotype" w:eastAsia="MS Mincho" w:hAnsi="Palatino Linotype"/>
          <w:lang w:val="es-ES_tradnl"/>
        </w:rPr>
      </w:pPr>
      <w:r w:rsidRPr="000A0E19">
        <w:rPr>
          <w:rFonts w:ascii="Palatino Linotype" w:eastAsia="MS Mincho" w:hAnsi="Palatino Linotype"/>
          <w:lang w:val="es-ES_tradnl"/>
        </w:rPr>
        <w:t xml:space="preserve">Consecuentemente, en fecha treinta y uno (31) de marzo de dos mil veintitrés el </w:t>
      </w:r>
      <w:r w:rsidRPr="000A0E19">
        <w:rPr>
          <w:rFonts w:ascii="Palatino Linotype" w:eastAsia="MS Mincho" w:hAnsi="Palatino Linotype"/>
          <w:b/>
          <w:lang w:val="es-ES_tradnl"/>
        </w:rPr>
        <w:t xml:space="preserve">PARTICULAR </w:t>
      </w:r>
      <w:r w:rsidRPr="000A0E19">
        <w:rPr>
          <w:rFonts w:ascii="Palatino Linotype" w:eastAsia="MS Mincho" w:hAnsi="Palatino Linotype"/>
          <w:lang w:val="es-ES_tradnl"/>
        </w:rPr>
        <w:t>emitió contestación en los siguientes términos:</w:t>
      </w:r>
    </w:p>
    <w:p w14:paraId="25C308AB" w14:textId="77777777" w:rsidR="00583BF5" w:rsidRPr="000A0E19" w:rsidRDefault="00583BF5" w:rsidP="00583BF5">
      <w:pPr>
        <w:pStyle w:val="Prrafodelista"/>
        <w:tabs>
          <w:tab w:val="left" w:pos="284"/>
        </w:tabs>
        <w:spacing w:before="240" w:after="240" w:line="360" w:lineRule="auto"/>
        <w:ind w:left="0"/>
        <w:contextualSpacing/>
        <w:jc w:val="both"/>
        <w:rPr>
          <w:rFonts w:ascii="Palatino Linotype" w:eastAsia="MS Mincho" w:hAnsi="Palatino Linotype"/>
          <w:lang w:val="es-ES_tradnl"/>
        </w:rPr>
      </w:pPr>
    </w:p>
    <w:p w14:paraId="00279927" w14:textId="22EECCB9" w:rsidR="00583BF5" w:rsidRPr="000A0E19" w:rsidRDefault="00583BF5" w:rsidP="00583BF5">
      <w:pPr>
        <w:pStyle w:val="Prrafodelista"/>
        <w:tabs>
          <w:tab w:val="left" w:pos="284"/>
        </w:tabs>
        <w:spacing w:before="240" w:after="240" w:line="360" w:lineRule="auto"/>
        <w:ind w:left="567"/>
        <w:contextualSpacing/>
        <w:jc w:val="both"/>
        <w:rPr>
          <w:rFonts w:ascii="Palatino Linotype" w:eastAsia="MS Mincho" w:hAnsi="Palatino Linotype"/>
          <w:i/>
          <w:lang w:val="es-ES_tradnl"/>
        </w:rPr>
      </w:pPr>
      <w:r w:rsidRPr="000A0E19">
        <w:rPr>
          <w:rFonts w:ascii="Palatino Linotype" w:eastAsia="MS Mincho" w:hAnsi="Palatino Linotype"/>
          <w:i/>
          <w:lang w:val="es-ES_tradnl"/>
        </w:rPr>
        <w:t>“En los archivos de sapasa debe está o en sus áreas.” (Sic)</w:t>
      </w:r>
    </w:p>
    <w:p w14:paraId="171DE5D1" w14:textId="60B796CF" w:rsidR="00583BF5" w:rsidRPr="000A0E19" w:rsidRDefault="009C54F9" w:rsidP="003A1DFF">
      <w:pPr>
        <w:pStyle w:val="Prrafodelista"/>
        <w:numPr>
          <w:ilvl w:val="0"/>
          <w:numId w:val="2"/>
        </w:numPr>
        <w:tabs>
          <w:tab w:val="left" w:pos="284"/>
        </w:tabs>
        <w:spacing w:before="240" w:after="240" w:line="360" w:lineRule="auto"/>
        <w:ind w:left="0" w:firstLine="0"/>
        <w:contextualSpacing/>
        <w:jc w:val="both"/>
        <w:rPr>
          <w:rFonts w:ascii="Palatino Linotype" w:eastAsia="MS Mincho" w:hAnsi="Palatino Linotype"/>
          <w:lang w:val="es-ES_tradnl"/>
        </w:rPr>
      </w:pPr>
      <w:r w:rsidRPr="000A0E19">
        <w:rPr>
          <w:rFonts w:ascii="Palatino Linotype" w:eastAsia="MS Mincho" w:hAnsi="Palatino Linotype"/>
          <w:lang w:val="es-ES_tradnl"/>
        </w:rPr>
        <w:lastRenderedPageBreak/>
        <w:t>En seguimiento</w:t>
      </w:r>
      <w:r w:rsidR="00583BF5" w:rsidRPr="000A0E19">
        <w:rPr>
          <w:rFonts w:ascii="Palatino Linotype" w:eastAsia="MS Mincho" w:hAnsi="Palatino Linotype"/>
          <w:lang w:val="es-ES_tradnl"/>
        </w:rPr>
        <w:t xml:space="preserve"> el </w:t>
      </w:r>
      <w:r w:rsidR="00583BF5" w:rsidRPr="000A0E19">
        <w:rPr>
          <w:rFonts w:ascii="Palatino Linotype" w:eastAsia="MS Mincho" w:hAnsi="Palatino Linotype"/>
          <w:b/>
          <w:lang w:val="es-ES_tradnl"/>
        </w:rPr>
        <w:t>SUJETO OBLIGADO</w:t>
      </w:r>
      <w:r w:rsidRPr="000A0E19">
        <w:rPr>
          <w:rFonts w:ascii="Palatino Linotype" w:eastAsia="MS Mincho" w:hAnsi="Palatino Linotype"/>
          <w:lang w:val="es-ES_tradnl"/>
        </w:rPr>
        <w:t xml:space="preserve">, </w:t>
      </w:r>
      <w:r w:rsidR="00583BF5" w:rsidRPr="000A0E19">
        <w:rPr>
          <w:rFonts w:ascii="Palatino Linotype" w:eastAsia="MS Mincho" w:hAnsi="Palatino Linotype"/>
          <w:lang w:val="es-ES_tradnl"/>
        </w:rPr>
        <w:t>en fecha veintiocho (28) de abril de dos mil veintitrés solicitó una pr</w:t>
      </w:r>
      <w:r w:rsidR="003D166F" w:rsidRPr="000A0E19">
        <w:rPr>
          <w:rFonts w:ascii="Palatino Linotype" w:eastAsia="MS Mincho" w:hAnsi="Palatino Linotype"/>
          <w:lang w:val="es-ES_tradnl"/>
        </w:rPr>
        <w:t>órroga, sin embargo, cabe</w:t>
      </w:r>
      <w:r w:rsidR="00583BF5" w:rsidRPr="000A0E19">
        <w:rPr>
          <w:rFonts w:ascii="Palatino Linotype" w:eastAsia="MS Mincho" w:hAnsi="Palatino Linotype"/>
          <w:lang w:val="es-ES_tradnl"/>
        </w:rPr>
        <w:t xml:space="preserve"> precisar </w:t>
      </w:r>
      <w:r w:rsidR="003D166F" w:rsidRPr="000A0E19">
        <w:rPr>
          <w:rFonts w:ascii="Palatino Linotype" w:eastAsia="MS Mincho" w:hAnsi="Palatino Linotype"/>
          <w:lang w:val="es-ES_tradnl"/>
        </w:rPr>
        <w:t xml:space="preserve">que la simple referencia a </w:t>
      </w:r>
      <w:r w:rsidR="002B67A7" w:rsidRPr="000A0E19">
        <w:rPr>
          <w:rFonts w:ascii="Palatino Linotype" w:eastAsia="MS Mincho" w:hAnsi="Palatino Linotype"/>
          <w:lang w:val="es-ES_tradnl"/>
        </w:rPr>
        <w:t xml:space="preserve">una sobrecarga de trabajo o </w:t>
      </w:r>
      <w:r w:rsidR="003D166F" w:rsidRPr="000A0E19">
        <w:rPr>
          <w:rFonts w:ascii="Palatino Linotype" w:eastAsia="MS Mincho" w:hAnsi="Palatino Linotype"/>
          <w:lang w:val="es-ES_tradnl"/>
        </w:rPr>
        <w:t>la búsqueda de la información</w:t>
      </w:r>
      <w:r w:rsidR="002B67A7" w:rsidRPr="000A0E19">
        <w:rPr>
          <w:rStyle w:val="Refdenotaalpie"/>
          <w:rFonts w:ascii="Palatino Linotype" w:eastAsia="MS Mincho" w:hAnsi="Palatino Linotype"/>
          <w:lang w:val="es-ES_tradnl"/>
        </w:rPr>
        <w:footnoteReference w:id="1"/>
      </w:r>
      <w:r w:rsidR="002B67A7" w:rsidRPr="000A0E19">
        <w:rPr>
          <w:rFonts w:ascii="Palatino Linotype" w:eastAsia="MS Mincho" w:hAnsi="Palatino Linotype"/>
          <w:lang w:val="es-ES_tradnl"/>
        </w:rPr>
        <w:t xml:space="preserve">, sin que medie acuerdo que lo sustente, </w:t>
      </w:r>
      <w:r w:rsidR="003D166F" w:rsidRPr="000A0E19">
        <w:rPr>
          <w:rFonts w:ascii="Palatino Linotype" w:eastAsia="MS Mincho" w:hAnsi="Palatino Linotype"/>
          <w:lang w:val="es-ES_tradnl"/>
        </w:rPr>
        <w:t xml:space="preserve">no </w:t>
      </w:r>
      <w:r w:rsidR="003B1CBB" w:rsidRPr="000A0E19">
        <w:rPr>
          <w:rFonts w:ascii="Palatino Linotype" w:eastAsia="MS Mincho" w:hAnsi="Palatino Linotype"/>
          <w:lang w:val="es-ES_tradnl"/>
        </w:rPr>
        <w:t xml:space="preserve">constituye </w:t>
      </w:r>
      <w:r w:rsidR="003D166F" w:rsidRPr="000A0E19">
        <w:rPr>
          <w:rFonts w:ascii="Palatino Linotype" w:eastAsia="MS Mincho" w:hAnsi="Palatino Linotype"/>
          <w:lang w:val="es-ES_tradnl"/>
        </w:rPr>
        <w:t xml:space="preserve"> razón suficiente, fundada ni motivada, para determinar una</w:t>
      </w:r>
      <w:r w:rsidR="00521F20" w:rsidRPr="000A0E19">
        <w:rPr>
          <w:rFonts w:ascii="Palatino Linotype" w:eastAsia="MS Mincho" w:hAnsi="Palatino Linotype"/>
          <w:lang w:val="es-ES_tradnl"/>
        </w:rPr>
        <w:t xml:space="preserve"> ampliación de plazo</w:t>
      </w:r>
      <w:r w:rsidR="003D166F" w:rsidRPr="000A0E19">
        <w:rPr>
          <w:rFonts w:ascii="Palatino Linotype" w:eastAsia="MS Mincho" w:hAnsi="Palatino Linotype"/>
          <w:lang w:val="es-ES_tradnl"/>
        </w:rPr>
        <w:t>, de conformidad</w:t>
      </w:r>
      <w:r w:rsidR="00521F20" w:rsidRPr="000A0E19">
        <w:rPr>
          <w:rFonts w:ascii="Palatino Linotype" w:eastAsia="MS Mincho" w:hAnsi="Palatino Linotype"/>
          <w:lang w:val="es-ES_tradnl"/>
        </w:rPr>
        <w:t xml:space="preserve"> con las formalidades que precisa</w:t>
      </w:r>
      <w:r w:rsidR="00BA5251" w:rsidRPr="000A0E19">
        <w:rPr>
          <w:rFonts w:ascii="Palatino Linotype" w:eastAsia="MS Mincho" w:hAnsi="Palatino Linotype"/>
          <w:lang w:val="es-ES_tradnl"/>
        </w:rPr>
        <w:t>n los</w:t>
      </w:r>
      <w:r w:rsidR="00521F20" w:rsidRPr="000A0E19">
        <w:rPr>
          <w:rFonts w:ascii="Palatino Linotype" w:eastAsia="MS Mincho" w:hAnsi="Palatino Linotype"/>
          <w:lang w:val="es-ES_tradnl"/>
        </w:rPr>
        <w:t xml:space="preserve"> diverso</w:t>
      </w:r>
      <w:r w:rsidR="00BA5251" w:rsidRPr="000A0E19">
        <w:rPr>
          <w:rFonts w:ascii="Palatino Linotype" w:eastAsia="MS Mincho" w:hAnsi="Palatino Linotype"/>
          <w:lang w:val="es-ES_tradnl"/>
        </w:rPr>
        <w:t>s</w:t>
      </w:r>
      <w:r w:rsidR="00521F20" w:rsidRPr="000A0E19">
        <w:rPr>
          <w:rFonts w:ascii="Palatino Linotype" w:eastAsia="MS Mincho" w:hAnsi="Palatino Linotype"/>
          <w:lang w:val="es-ES_tradnl"/>
        </w:rPr>
        <w:t xml:space="preserve"> artículo</w:t>
      </w:r>
      <w:r w:rsidR="00BA5251" w:rsidRPr="000A0E19">
        <w:rPr>
          <w:rFonts w:ascii="Palatino Linotype" w:eastAsia="MS Mincho" w:hAnsi="Palatino Linotype"/>
          <w:lang w:val="es-ES_tradnl"/>
        </w:rPr>
        <w:t>s</w:t>
      </w:r>
      <w:r w:rsidR="00521F20" w:rsidRPr="000A0E19">
        <w:rPr>
          <w:rFonts w:ascii="Palatino Linotype" w:eastAsia="MS Mincho" w:hAnsi="Palatino Linotype"/>
          <w:lang w:val="es-ES_tradnl"/>
        </w:rPr>
        <w:t xml:space="preserve"> 163</w:t>
      </w:r>
      <w:r w:rsidR="00BA5251" w:rsidRPr="000A0E19">
        <w:rPr>
          <w:rFonts w:ascii="Palatino Linotype" w:eastAsia="MS Mincho" w:hAnsi="Palatino Linotype"/>
          <w:lang w:val="es-ES_tradnl"/>
        </w:rPr>
        <w:t xml:space="preserve"> y</w:t>
      </w:r>
      <w:r w:rsidR="002B67A7" w:rsidRPr="000A0E19">
        <w:rPr>
          <w:rFonts w:ascii="Palatino Linotype" w:eastAsia="MS Mincho" w:hAnsi="Palatino Linotype"/>
          <w:lang w:val="es-ES_tradnl"/>
        </w:rPr>
        <w:t xml:space="preserve"> 49 fracción II</w:t>
      </w:r>
      <w:r w:rsidR="00BA5251" w:rsidRPr="000A0E19">
        <w:rPr>
          <w:rFonts w:ascii="Palatino Linotype" w:eastAsia="MS Mincho" w:hAnsi="Palatino Linotype"/>
          <w:lang w:val="es-ES_tradnl"/>
        </w:rPr>
        <w:t xml:space="preserve"> </w:t>
      </w:r>
      <w:r w:rsidR="00521F20" w:rsidRPr="000A0E19">
        <w:rPr>
          <w:rFonts w:ascii="Palatino Linotype" w:eastAsia="MS Mincho" w:hAnsi="Palatino Linotype"/>
          <w:lang w:val="es-ES_tradnl"/>
        </w:rPr>
        <w:t xml:space="preserve">de la Ley de Transparencia y Acceso a la Información Pública </w:t>
      </w:r>
      <w:r w:rsidR="00BA5251" w:rsidRPr="000A0E19">
        <w:rPr>
          <w:rFonts w:ascii="Palatino Linotype" w:eastAsia="MS Mincho" w:hAnsi="Palatino Linotype"/>
          <w:lang w:val="es-ES_tradnl"/>
        </w:rPr>
        <w:t>del Estado de M</w:t>
      </w:r>
      <w:r w:rsidR="002B67A7" w:rsidRPr="000A0E19">
        <w:rPr>
          <w:rFonts w:ascii="Palatino Linotype" w:eastAsia="MS Mincho" w:hAnsi="Palatino Linotype"/>
          <w:lang w:val="es-ES_tradnl"/>
        </w:rPr>
        <w:t xml:space="preserve">éxico, por lo que nos encontramos ante una prórroga indebida. </w:t>
      </w:r>
    </w:p>
    <w:p w14:paraId="1690E252" w14:textId="2589B224" w:rsidR="00583BF5" w:rsidRPr="000A0E19" w:rsidRDefault="00583BF5" w:rsidP="00583BF5">
      <w:pPr>
        <w:pStyle w:val="Prrafodelista"/>
        <w:tabs>
          <w:tab w:val="left" w:pos="284"/>
        </w:tabs>
        <w:spacing w:before="240" w:after="240" w:line="360" w:lineRule="auto"/>
        <w:ind w:left="0"/>
        <w:contextualSpacing/>
        <w:jc w:val="both"/>
        <w:rPr>
          <w:rFonts w:ascii="Palatino Linotype" w:eastAsia="MS Mincho" w:hAnsi="Palatino Linotype"/>
          <w:lang w:val="es-ES_tradnl"/>
        </w:rPr>
      </w:pPr>
    </w:p>
    <w:p w14:paraId="29C1668E" w14:textId="64707278" w:rsidR="00BD5EFA" w:rsidRPr="000A0E19" w:rsidRDefault="0092664B" w:rsidP="003A1DFF">
      <w:pPr>
        <w:pStyle w:val="Prrafodelista"/>
        <w:numPr>
          <w:ilvl w:val="0"/>
          <w:numId w:val="2"/>
        </w:numPr>
        <w:tabs>
          <w:tab w:val="left" w:pos="284"/>
        </w:tabs>
        <w:spacing w:before="240" w:after="240" w:line="360" w:lineRule="auto"/>
        <w:ind w:left="0" w:firstLine="0"/>
        <w:contextualSpacing/>
        <w:jc w:val="both"/>
        <w:rPr>
          <w:rFonts w:ascii="Palatino Linotype" w:eastAsia="MS Mincho" w:hAnsi="Palatino Linotype"/>
          <w:lang w:val="es-ES_tradnl"/>
        </w:rPr>
      </w:pPr>
      <w:r w:rsidRPr="000A0E19">
        <w:rPr>
          <w:rFonts w:ascii="Palatino Linotype" w:eastAsia="MS Mincho" w:hAnsi="Palatino Linotype"/>
          <w:lang w:val="es-ES_tradnl"/>
        </w:rPr>
        <w:t>Así las cosas, el nueve (09</w:t>
      </w:r>
      <w:r w:rsidR="00BD5EFA" w:rsidRPr="000A0E19">
        <w:rPr>
          <w:rFonts w:ascii="Palatino Linotype" w:eastAsia="MS Mincho" w:hAnsi="Palatino Linotype"/>
          <w:lang w:val="es-ES_tradnl"/>
        </w:rPr>
        <w:t>) de</w:t>
      </w:r>
      <w:r w:rsidRPr="000A0E19">
        <w:rPr>
          <w:rFonts w:ascii="Palatino Linotype" w:eastAsia="MS Mincho" w:hAnsi="Palatino Linotype"/>
          <w:lang w:val="es-ES_tradnl"/>
        </w:rPr>
        <w:t xml:space="preserve"> mayo de </w:t>
      </w:r>
      <w:r w:rsidR="008E0F96" w:rsidRPr="000A0E19">
        <w:rPr>
          <w:rFonts w:ascii="Palatino Linotype" w:eastAsia="MS Mincho" w:hAnsi="Palatino Linotype"/>
          <w:lang w:val="es-ES_tradnl"/>
        </w:rPr>
        <w:t>dos mil veintitrés</w:t>
      </w:r>
      <w:r w:rsidR="00BD5EFA" w:rsidRPr="000A0E19">
        <w:rPr>
          <w:rFonts w:ascii="Palatino Linotype" w:eastAsia="MS Mincho" w:hAnsi="Palatino Linotype"/>
          <w:lang w:val="es-ES_tradnl"/>
        </w:rPr>
        <w:t xml:space="preserve"> el </w:t>
      </w:r>
      <w:r w:rsidR="00BD5EFA" w:rsidRPr="000A0E19">
        <w:rPr>
          <w:rFonts w:ascii="Palatino Linotype" w:eastAsia="MS Mincho" w:hAnsi="Palatino Linotype"/>
          <w:b/>
          <w:lang w:val="es-ES_tradnl"/>
        </w:rPr>
        <w:t>SUJETO OBLIGADO</w:t>
      </w:r>
      <w:r w:rsidR="009C54F9" w:rsidRPr="000A0E19">
        <w:rPr>
          <w:rFonts w:ascii="Palatino Linotype" w:eastAsia="MS Mincho" w:hAnsi="Palatino Linotype"/>
          <w:b/>
          <w:lang w:val="es-ES_tradnl"/>
        </w:rPr>
        <w:t>,</w:t>
      </w:r>
      <w:r w:rsidR="00BD5EFA" w:rsidRPr="000A0E19">
        <w:rPr>
          <w:rFonts w:ascii="Palatino Linotype" w:eastAsia="MS Mincho" w:hAnsi="Palatino Linotype"/>
          <w:b/>
          <w:lang w:val="es-ES_tradnl"/>
        </w:rPr>
        <w:t xml:space="preserve"> </w:t>
      </w:r>
      <w:r w:rsidR="00BD5EFA" w:rsidRPr="000A0E19">
        <w:rPr>
          <w:rFonts w:ascii="Palatino Linotype" w:eastAsia="MS Mincho" w:hAnsi="Palatino Linotype"/>
          <w:lang w:val="es-ES_tradnl"/>
        </w:rPr>
        <w:t>dio respuesta a las solicitudes de información</w:t>
      </w:r>
      <w:r w:rsidR="00BE2C16" w:rsidRPr="000A0E19">
        <w:rPr>
          <w:rFonts w:ascii="Palatino Linotype" w:eastAsia="MS Mincho" w:hAnsi="Palatino Linotype"/>
          <w:lang w:val="es-ES_tradnl"/>
        </w:rPr>
        <w:t xml:space="preserve"> </w:t>
      </w:r>
      <w:hyperlink r:id="rId14" w:history="1">
        <w:r w:rsidR="003A1DFF" w:rsidRPr="000A0E19">
          <w:rPr>
            <w:rStyle w:val="Hipervnculo"/>
            <w:rFonts w:ascii="Palatino Linotype" w:eastAsia="MS Mincho" w:hAnsi="Palatino Linotype"/>
            <w:b/>
            <w:bCs/>
            <w:color w:val="000000" w:themeColor="text1"/>
            <w:u w:val="none"/>
          </w:rPr>
          <w:t>00065/OASATIZARA/IP/2023</w:t>
        </w:r>
      </w:hyperlink>
      <w:r w:rsidR="003A1DFF" w:rsidRPr="000A0E19">
        <w:rPr>
          <w:rFonts w:ascii="Palatino Linotype" w:eastAsia="MS Mincho" w:hAnsi="Palatino Linotype"/>
          <w:color w:val="000000" w:themeColor="text1"/>
        </w:rPr>
        <w:t xml:space="preserve"> y  </w:t>
      </w:r>
      <w:hyperlink r:id="rId15" w:history="1">
        <w:r w:rsidR="003A1DFF" w:rsidRPr="000A0E19">
          <w:rPr>
            <w:rStyle w:val="Hipervnculo"/>
            <w:rFonts w:ascii="Palatino Linotype" w:eastAsia="MS Mincho" w:hAnsi="Palatino Linotype"/>
            <w:b/>
            <w:bCs/>
            <w:color w:val="000000" w:themeColor="text1"/>
            <w:u w:val="none"/>
          </w:rPr>
          <w:t>00066/OASATIZARA/IP/2023</w:t>
        </w:r>
      </w:hyperlink>
      <w:r w:rsidR="00BD5EFA" w:rsidRPr="000A0E19">
        <w:rPr>
          <w:rFonts w:ascii="Palatino Linotype" w:eastAsia="MS Mincho" w:hAnsi="Palatino Linotype"/>
          <w:lang w:val="es-ES_tradnl"/>
        </w:rPr>
        <w:t xml:space="preserve">, en los siguientes términos: </w:t>
      </w:r>
    </w:p>
    <w:p w14:paraId="786F6385" w14:textId="77777777" w:rsidR="00BE2C16" w:rsidRPr="000A0E19" w:rsidRDefault="00BE2C16" w:rsidP="0084169F">
      <w:pPr>
        <w:spacing w:line="360" w:lineRule="auto"/>
        <w:rPr>
          <w:rFonts w:ascii="Palatino Linotype" w:eastAsia="MS Mincho" w:hAnsi="Palatino Linotype"/>
          <w:color w:val="000000" w:themeColor="text1"/>
          <w:lang w:val="es-ES_tradnl"/>
        </w:rPr>
      </w:pPr>
    </w:p>
    <w:p w14:paraId="6449DD6D" w14:textId="39B6D3E9" w:rsidR="00BE2C16" w:rsidRPr="000A0E19" w:rsidRDefault="00BE2C16" w:rsidP="0084169F">
      <w:pPr>
        <w:pStyle w:val="Prrafodelista"/>
        <w:tabs>
          <w:tab w:val="left" w:pos="426"/>
        </w:tabs>
        <w:spacing w:before="240" w:after="240" w:line="360" w:lineRule="auto"/>
        <w:ind w:left="0"/>
        <w:contextualSpacing/>
        <w:jc w:val="both"/>
        <w:rPr>
          <w:rFonts w:ascii="Palatino Linotype" w:eastAsia="MS Mincho" w:hAnsi="Palatino Linotype"/>
          <w:b/>
          <w:color w:val="000000" w:themeColor="text1"/>
          <w:lang w:val="es-ES_tradnl"/>
        </w:rPr>
      </w:pPr>
      <w:r w:rsidRPr="000A0E19">
        <w:rPr>
          <w:rFonts w:ascii="Palatino Linotype" w:eastAsia="MS Mincho" w:hAnsi="Palatino Linotype"/>
          <w:b/>
          <w:color w:val="000000" w:themeColor="text1"/>
          <w:lang w:val="es-ES_tradnl"/>
        </w:rPr>
        <w:t xml:space="preserve">Solicitud </w:t>
      </w:r>
      <w:hyperlink r:id="rId16" w:history="1">
        <w:r w:rsidR="003A1DFF" w:rsidRPr="000A0E19">
          <w:rPr>
            <w:rStyle w:val="Hipervnculo"/>
            <w:rFonts w:ascii="Palatino Linotype" w:eastAsia="MS Mincho" w:hAnsi="Palatino Linotype"/>
            <w:b/>
            <w:bCs/>
            <w:color w:val="000000" w:themeColor="text1"/>
            <w:u w:val="none"/>
          </w:rPr>
          <w:t>00065/OASATIZARA/IP/2023</w:t>
        </w:r>
      </w:hyperlink>
      <w:r w:rsidRPr="000A0E19">
        <w:rPr>
          <w:rFonts w:ascii="Palatino Linotype" w:eastAsia="MS Mincho" w:hAnsi="Palatino Linotype"/>
          <w:b/>
          <w:color w:val="000000" w:themeColor="text1"/>
          <w:lang w:val="es-ES_tradnl"/>
        </w:rPr>
        <w:t>:</w:t>
      </w:r>
    </w:p>
    <w:p w14:paraId="00C07F09" w14:textId="77777777" w:rsidR="00BE2C16" w:rsidRPr="000A0E19" w:rsidRDefault="00BE2C16" w:rsidP="0084169F">
      <w:pPr>
        <w:pStyle w:val="Prrafodelista"/>
        <w:tabs>
          <w:tab w:val="left" w:pos="426"/>
        </w:tabs>
        <w:spacing w:before="240" w:after="240" w:line="360" w:lineRule="auto"/>
        <w:contextualSpacing/>
        <w:jc w:val="both"/>
        <w:rPr>
          <w:rFonts w:ascii="Palatino Linotype" w:eastAsia="MS Mincho" w:hAnsi="Palatino Linotype"/>
          <w:i/>
          <w:color w:val="000000" w:themeColor="text1"/>
          <w:lang w:val="es-ES_tradnl"/>
        </w:rPr>
      </w:pPr>
    </w:p>
    <w:p w14:paraId="14397A77" w14:textId="77777777" w:rsidR="0044159B" w:rsidRPr="000A0E19" w:rsidRDefault="0044159B" w:rsidP="00583BF5">
      <w:pPr>
        <w:tabs>
          <w:tab w:val="left" w:pos="426"/>
        </w:tabs>
        <w:spacing w:before="240" w:after="240" w:line="360" w:lineRule="auto"/>
        <w:contextualSpacing/>
        <w:jc w:val="both"/>
        <w:rPr>
          <w:rFonts w:ascii="Palatino Linotype" w:eastAsia="MS Mincho" w:hAnsi="Palatino Linotype"/>
          <w:color w:val="000000" w:themeColor="text1"/>
          <w:lang w:val="es-ES_tradnl"/>
        </w:rPr>
      </w:pPr>
    </w:p>
    <w:p w14:paraId="37779B48" w14:textId="77777777" w:rsidR="0044159B" w:rsidRPr="000A0E19" w:rsidRDefault="0044159B" w:rsidP="002B67A7">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lang w:val="es-ES_tradnl"/>
        </w:rPr>
      </w:pPr>
    </w:p>
    <w:p w14:paraId="18471143" w14:textId="77777777" w:rsidR="00B3043A" w:rsidRPr="000A0E19" w:rsidRDefault="0044159B" w:rsidP="002B67A7">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lang w:val="es-ES_tradnl"/>
        </w:rPr>
      </w:pPr>
      <w:r w:rsidRPr="000A0E19">
        <w:rPr>
          <w:rFonts w:ascii="Palatino Linotype" w:eastAsia="MS Mincho" w:hAnsi="Palatino Linotype"/>
          <w:color w:val="000000" w:themeColor="text1"/>
          <w:lang w:val="es-ES_tradnl"/>
        </w:rPr>
        <w:t>-</w:t>
      </w:r>
      <w:r w:rsidRPr="000A0E19">
        <w:t xml:space="preserve"> </w:t>
      </w:r>
      <w:r w:rsidRPr="000A0E19">
        <w:rPr>
          <w:rFonts w:ascii="Palatino Linotype" w:eastAsia="MS Mincho" w:hAnsi="Palatino Linotype"/>
          <w:b/>
          <w:color w:val="000000" w:themeColor="text1"/>
          <w:lang w:val="es-ES_tradnl"/>
        </w:rPr>
        <w:t>RESPUESTA A SOLICITUD 00065 2023.pdf:</w:t>
      </w:r>
      <w:r w:rsidRPr="000A0E19">
        <w:rPr>
          <w:rFonts w:ascii="Palatino Linotype" w:eastAsia="MS Mincho" w:hAnsi="Palatino Linotype"/>
          <w:color w:val="000000" w:themeColor="text1"/>
          <w:lang w:val="es-ES_tradnl"/>
        </w:rPr>
        <w:t xml:space="preserve"> “Documento electrónico que en tres (03) hojas contiene</w:t>
      </w:r>
      <w:r w:rsidR="00B3043A" w:rsidRPr="000A0E19">
        <w:rPr>
          <w:rFonts w:ascii="Palatino Linotype" w:eastAsia="MS Mincho" w:hAnsi="Palatino Linotype"/>
          <w:color w:val="000000" w:themeColor="text1"/>
          <w:lang w:val="es-ES_tradnl"/>
        </w:rPr>
        <w:t>:</w:t>
      </w:r>
    </w:p>
    <w:p w14:paraId="028CDB66" w14:textId="7771C9CA" w:rsidR="0044159B" w:rsidRPr="000A0E19" w:rsidRDefault="00B3043A" w:rsidP="002B67A7">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lang w:val="es-ES_tradnl"/>
        </w:rPr>
      </w:pPr>
      <w:r w:rsidRPr="000A0E19">
        <w:rPr>
          <w:rFonts w:ascii="Palatino Linotype" w:eastAsia="MS Mincho" w:hAnsi="Palatino Linotype"/>
          <w:color w:val="000000" w:themeColor="text1"/>
          <w:lang w:val="es-ES_tradnl"/>
        </w:rPr>
        <w:t xml:space="preserve"> O</w:t>
      </w:r>
      <w:r w:rsidR="0044159B" w:rsidRPr="000A0E19">
        <w:rPr>
          <w:rFonts w:ascii="Palatino Linotype" w:eastAsia="MS Mincho" w:hAnsi="Palatino Linotype"/>
          <w:color w:val="000000" w:themeColor="text1"/>
          <w:lang w:val="es-ES_tradnl"/>
        </w:rPr>
        <w:t>ficio SAPASA/DTYO/126/2023 dirigido al Titular de la Unidad de Transparencia y Acceso a la Información Pública; y  suscrito por el Jefe de Departamento Técnico y Supervisión de Obra; y el Subdirector de Construcción y Operación Hidráulica, mediante el cual se refiere que:</w:t>
      </w:r>
    </w:p>
    <w:p w14:paraId="70C97B0B" w14:textId="77777777" w:rsidR="0044159B" w:rsidRPr="000A0E19" w:rsidRDefault="0044159B" w:rsidP="002B67A7">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lang w:val="es-ES_tradnl"/>
        </w:rPr>
      </w:pPr>
    </w:p>
    <w:p w14:paraId="7C824E87" w14:textId="77777777" w:rsidR="0044159B" w:rsidRPr="000A0E19" w:rsidRDefault="0044159B" w:rsidP="002B67A7">
      <w:pPr>
        <w:pStyle w:val="Prrafodelista"/>
        <w:tabs>
          <w:tab w:val="left" w:pos="426"/>
        </w:tabs>
        <w:spacing w:before="240" w:after="240" w:line="360" w:lineRule="auto"/>
        <w:ind w:left="720" w:right="607"/>
        <w:contextualSpacing/>
        <w:jc w:val="both"/>
        <w:rPr>
          <w:rFonts w:ascii="Palatino Linotype" w:eastAsia="MS Mincho" w:hAnsi="Palatino Linotype"/>
          <w:i/>
          <w:color w:val="000000" w:themeColor="text1"/>
          <w:lang w:val="es-ES_tradnl"/>
        </w:rPr>
      </w:pPr>
      <w:r w:rsidRPr="000A0E19">
        <w:rPr>
          <w:rFonts w:ascii="Palatino Linotype" w:eastAsia="MS Mincho" w:hAnsi="Palatino Linotype"/>
          <w:color w:val="000000" w:themeColor="text1"/>
          <w:lang w:val="es-ES_tradnl"/>
        </w:rPr>
        <w:t>“</w:t>
      </w:r>
      <w:r w:rsidRPr="000A0E19">
        <w:rPr>
          <w:rFonts w:ascii="Palatino Linotype" w:eastAsia="MS Mincho" w:hAnsi="Palatino Linotype"/>
          <w:i/>
          <w:color w:val="000000" w:themeColor="text1"/>
          <w:lang w:val="es-ES_tradnl"/>
        </w:rPr>
        <w:t>… adjunto a la presente sírvase encontrar copia simple del formato PbRM-07a “Programa Anual de Obra 2022”.</w:t>
      </w:r>
    </w:p>
    <w:p w14:paraId="2E0B99CA" w14:textId="77777777" w:rsidR="0044159B" w:rsidRPr="000A0E19" w:rsidRDefault="0044159B" w:rsidP="002B67A7">
      <w:pPr>
        <w:pStyle w:val="Prrafodelista"/>
        <w:tabs>
          <w:tab w:val="left" w:pos="426"/>
        </w:tabs>
        <w:spacing w:before="240" w:after="240" w:line="360" w:lineRule="auto"/>
        <w:ind w:left="720" w:right="607"/>
        <w:contextualSpacing/>
        <w:jc w:val="both"/>
        <w:rPr>
          <w:rFonts w:ascii="Palatino Linotype" w:eastAsia="MS Mincho" w:hAnsi="Palatino Linotype"/>
          <w:i/>
          <w:color w:val="000000" w:themeColor="text1"/>
          <w:lang w:val="es-ES_tradnl"/>
        </w:rPr>
      </w:pPr>
    </w:p>
    <w:p w14:paraId="0E17A0E5" w14:textId="77777777" w:rsidR="0044159B" w:rsidRPr="000A0E19" w:rsidRDefault="0044159B" w:rsidP="002B67A7">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lang w:val="es-ES_tradnl"/>
        </w:rPr>
      </w:pPr>
      <w:r w:rsidRPr="000A0E19">
        <w:rPr>
          <w:rFonts w:ascii="Palatino Linotype" w:eastAsia="MS Mincho" w:hAnsi="Palatino Linotype"/>
          <w:i/>
          <w:color w:val="000000" w:themeColor="text1"/>
          <w:lang w:val="es-ES_tradnl"/>
        </w:rPr>
        <w:t>Respecto al “Acta del Consejo Directivo del Organismo Público Descentralizado para la Prestación de los Servicios de Agua Potable, Alcantarillado y Saneamiento del Municipio de Atizapán de Zaragoza, México, conocido como S.P.A.S.A”, mediante la que se aprobó dicho programa, deberá requerirse a la Secretaría Técnica, que es el área reguardaría</w:t>
      </w:r>
      <w:r w:rsidRPr="000A0E19">
        <w:rPr>
          <w:rFonts w:ascii="Palatino Linotype" w:eastAsia="MS Mincho" w:hAnsi="Palatino Linotype"/>
          <w:color w:val="000000" w:themeColor="text1"/>
          <w:lang w:val="es-ES_tradnl"/>
        </w:rPr>
        <w:t>” (Sic)</w:t>
      </w:r>
    </w:p>
    <w:p w14:paraId="635747E3" w14:textId="77777777" w:rsidR="00B3043A" w:rsidRPr="000A0E19" w:rsidRDefault="00B3043A" w:rsidP="002B67A7">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lang w:val="es-ES_tradnl"/>
        </w:rPr>
      </w:pPr>
    </w:p>
    <w:p w14:paraId="266DB2E6" w14:textId="0584E43F" w:rsidR="00B3043A" w:rsidRPr="000A0E19" w:rsidRDefault="00B3043A" w:rsidP="002B67A7">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lang w:val="es-ES_tradnl"/>
        </w:rPr>
      </w:pPr>
      <w:r w:rsidRPr="000A0E19">
        <w:rPr>
          <w:rFonts w:ascii="Palatino Linotype" w:eastAsia="MS Mincho" w:hAnsi="Palatino Linotype"/>
          <w:color w:val="000000" w:themeColor="text1"/>
          <w:lang w:val="es-ES_tradnl"/>
        </w:rPr>
        <w:t xml:space="preserve">-Presupuesto Basado en Resultados Municipal, formato PbRM-07a “Programa Anual de Obras” del año 2022 del Organismo de Agua de Atizapán de Zaragoza, suscrito por el Subdirector de Construcción y </w:t>
      </w:r>
      <w:r w:rsidRPr="000A0E19">
        <w:rPr>
          <w:rFonts w:ascii="Palatino Linotype" w:eastAsia="MS Mincho" w:hAnsi="Palatino Linotype"/>
          <w:color w:val="000000" w:themeColor="text1"/>
          <w:lang w:val="es-ES_tradnl"/>
        </w:rPr>
        <w:lastRenderedPageBreak/>
        <w:t xml:space="preserve">Operación Hidráulica; Director General; Subdirector de Administración y Finanzas; y el Titular de la Unidad de Información. </w:t>
      </w:r>
    </w:p>
    <w:p w14:paraId="7C1BEB7D" w14:textId="77777777" w:rsidR="0044159B" w:rsidRPr="000A0E19" w:rsidRDefault="0044159B" w:rsidP="002B67A7">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lang w:val="es-ES_tradnl"/>
        </w:rPr>
      </w:pPr>
    </w:p>
    <w:p w14:paraId="1560F027" w14:textId="7139A8F6" w:rsidR="00B3043A" w:rsidRPr="000A0E19" w:rsidRDefault="00B3043A" w:rsidP="00B3043A">
      <w:pPr>
        <w:pStyle w:val="Prrafodelista"/>
        <w:tabs>
          <w:tab w:val="left" w:pos="426"/>
        </w:tabs>
        <w:spacing w:before="240" w:after="240" w:line="360" w:lineRule="auto"/>
        <w:ind w:left="0"/>
        <w:contextualSpacing/>
        <w:jc w:val="both"/>
        <w:rPr>
          <w:rFonts w:ascii="Palatino Linotype" w:eastAsia="MS Mincho" w:hAnsi="Palatino Linotype"/>
          <w:b/>
          <w:color w:val="000000" w:themeColor="text1"/>
          <w:lang w:val="es-ES_tradnl"/>
        </w:rPr>
      </w:pPr>
      <w:r w:rsidRPr="000A0E19">
        <w:rPr>
          <w:rFonts w:ascii="Palatino Linotype" w:eastAsia="MS Mincho" w:hAnsi="Palatino Linotype"/>
          <w:b/>
          <w:color w:val="000000" w:themeColor="text1"/>
          <w:lang w:val="es-ES_tradnl"/>
        </w:rPr>
        <w:t xml:space="preserve">Solicitud </w:t>
      </w:r>
      <w:hyperlink r:id="rId17" w:history="1">
        <w:r w:rsidRPr="000A0E19">
          <w:rPr>
            <w:rStyle w:val="Hipervnculo"/>
            <w:rFonts w:ascii="Palatino Linotype" w:eastAsia="MS Mincho" w:hAnsi="Palatino Linotype"/>
            <w:b/>
            <w:bCs/>
            <w:color w:val="000000" w:themeColor="text1"/>
            <w:u w:val="none"/>
          </w:rPr>
          <w:t>00066/OASATIZARA/IP/2023</w:t>
        </w:r>
      </w:hyperlink>
      <w:r w:rsidRPr="000A0E19">
        <w:rPr>
          <w:rFonts w:ascii="Palatino Linotype" w:eastAsia="MS Mincho" w:hAnsi="Palatino Linotype"/>
          <w:b/>
          <w:color w:val="000000" w:themeColor="text1"/>
          <w:lang w:val="es-ES_tradnl"/>
        </w:rPr>
        <w:t>:</w:t>
      </w:r>
    </w:p>
    <w:p w14:paraId="42E9C6BC" w14:textId="77777777" w:rsidR="00B3043A" w:rsidRPr="000A0E19" w:rsidRDefault="00B3043A" w:rsidP="00B3043A">
      <w:pPr>
        <w:pStyle w:val="Prrafodelista"/>
        <w:tabs>
          <w:tab w:val="left" w:pos="426"/>
        </w:tabs>
        <w:spacing w:before="240" w:after="240" w:line="360" w:lineRule="auto"/>
        <w:contextualSpacing/>
        <w:jc w:val="both"/>
        <w:rPr>
          <w:rFonts w:ascii="Palatino Linotype" w:eastAsia="MS Mincho" w:hAnsi="Palatino Linotype"/>
          <w:i/>
          <w:color w:val="000000" w:themeColor="text1"/>
          <w:lang w:val="es-ES_tradnl"/>
        </w:rPr>
      </w:pPr>
    </w:p>
    <w:p w14:paraId="1D79E77A" w14:textId="77777777" w:rsidR="00B3043A" w:rsidRPr="000A0E19" w:rsidRDefault="00B3043A" w:rsidP="002B67A7">
      <w:pPr>
        <w:pStyle w:val="Prrafodelista"/>
        <w:tabs>
          <w:tab w:val="left" w:pos="426"/>
        </w:tabs>
        <w:spacing w:before="240" w:after="240" w:line="360" w:lineRule="auto"/>
        <w:ind w:right="607"/>
        <w:contextualSpacing/>
        <w:jc w:val="right"/>
        <w:rPr>
          <w:rFonts w:ascii="Palatino Linotype" w:eastAsia="MS Mincho" w:hAnsi="Palatino Linotype"/>
          <w:i/>
          <w:color w:val="000000" w:themeColor="text1"/>
          <w:lang w:val="es-ES_tradnl"/>
        </w:rPr>
      </w:pPr>
    </w:p>
    <w:p w14:paraId="31B324A8" w14:textId="77777777" w:rsidR="00B3043A" w:rsidRPr="000A0E19" w:rsidRDefault="00B3043A" w:rsidP="002B67A7">
      <w:pPr>
        <w:pStyle w:val="Prrafodelista"/>
        <w:tabs>
          <w:tab w:val="left" w:pos="426"/>
        </w:tabs>
        <w:spacing w:before="240" w:after="240" w:line="360" w:lineRule="auto"/>
        <w:ind w:right="607"/>
        <w:contextualSpacing/>
        <w:jc w:val="right"/>
        <w:rPr>
          <w:rFonts w:ascii="Palatino Linotype" w:eastAsia="MS Mincho" w:hAnsi="Palatino Linotype"/>
          <w:i/>
          <w:color w:val="000000" w:themeColor="text1"/>
          <w:lang w:val="es-ES_tradnl"/>
        </w:rPr>
      </w:pPr>
      <w:r w:rsidRPr="000A0E19">
        <w:rPr>
          <w:rFonts w:ascii="Palatino Linotype" w:eastAsia="MS Mincho" w:hAnsi="Palatino Linotype"/>
          <w:i/>
          <w:color w:val="000000" w:themeColor="text1"/>
          <w:lang w:val="es-ES_tradnl"/>
        </w:rPr>
        <w:t>“o Descentralizado para la Prestación de Los Servicios de Agua Potable Alcantarillado y Saneamiento de Atizapán de Zaragoza por sus siglas S.A.P.A.S.A., México a 09 de Mayo de 2023</w:t>
      </w:r>
    </w:p>
    <w:p w14:paraId="409215A0" w14:textId="77777777" w:rsidR="00B3043A" w:rsidRPr="000A0E19" w:rsidRDefault="00B3043A" w:rsidP="002B67A7">
      <w:pPr>
        <w:pStyle w:val="Prrafodelista"/>
        <w:tabs>
          <w:tab w:val="left" w:pos="426"/>
        </w:tabs>
        <w:spacing w:before="240" w:after="240" w:line="360" w:lineRule="auto"/>
        <w:ind w:right="607"/>
        <w:contextualSpacing/>
        <w:jc w:val="right"/>
        <w:rPr>
          <w:rFonts w:ascii="Palatino Linotype" w:eastAsia="MS Mincho" w:hAnsi="Palatino Linotype"/>
          <w:i/>
          <w:color w:val="000000" w:themeColor="text1"/>
          <w:lang w:val="es-ES_tradnl"/>
        </w:rPr>
      </w:pPr>
      <w:r w:rsidRPr="000A0E19">
        <w:rPr>
          <w:rFonts w:ascii="Palatino Linotype" w:eastAsia="MS Mincho" w:hAnsi="Palatino Linotype"/>
          <w:i/>
          <w:color w:val="000000" w:themeColor="text1"/>
          <w:lang w:val="es-ES_tradnl"/>
        </w:rPr>
        <w:t>Nombre del solicitante: C. Solicitante</w:t>
      </w:r>
    </w:p>
    <w:p w14:paraId="3F5477BD" w14:textId="77777777" w:rsidR="00B3043A" w:rsidRPr="000A0E19" w:rsidRDefault="00B3043A" w:rsidP="002B67A7">
      <w:pPr>
        <w:pStyle w:val="Prrafodelista"/>
        <w:tabs>
          <w:tab w:val="left" w:pos="426"/>
        </w:tabs>
        <w:spacing w:before="240" w:after="240" w:line="360" w:lineRule="auto"/>
        <w:ind w:right="607"/>
        <w:contextualSpacing/>
        <w:jc w:val="right"/>
        <w:rPr>
          <w:rFonts w:ascii="Palatino Linotype" w:eastAsia="MS Mincho" w:hAnsi="Palatino Linotype"/>
          <w:i/>
          <w:color w:val="000000" w:themeColor="text1"/>
          <w:lang w:val="es-ES_tradnl"/>
        </w:rPr>
      </w:pPr>
      <w:r w:rsidRPr="000A0E19">
        <w:rPr>
          <w:rFonts w:ascii="Palatino Linotype" w:eastAsia="MS Mincho" w:hAnsi="Palatino Linotype"/>
          <w:i/>
          <w:color w:val="000000" w:themeColor="text1"/>
          <w:lang w:val="es-ES_tradnl"/>
        </w:rPr>
        <w:t>Folio de la solicitud: 00066/OASATIZARA/IP/2023</w:t>
      </w:r>
    </w:p>
    <w:p w14:paraId="321E2D15" w14:textId="77777777" w:rsidR="00B3043A" w:rsidRPr="000A0E19" w:rsidRDefault="00B3043A" w:rsidP="002B67A7">
      <w:pPr>
        <w:pStyle w:val="Prrafodelista"/>
        <w:tabs>
          <w:tab w:val="left" w:pos="426"/>
        </w:tabs>
        <w:spacing w:before="240" w:after="240" w:line="360" w:lineRule="auto"/>
        <w:ind w:right="607"/>
        <w:contextualSpacing/>
        <w:jc w:val="both"/>
        <w:rPr>
          <w:rFonts w:ascii="Palatino Linotype" w:eastAsia="MS Mincho" w:hAnsi="Palatino Linotype"/>
          <w:i/>
          <w:color w:val="000000" w:themeColor="text1"/>
          <w:lang w:val="es-ES_tradnl"/>
        </w:rPr>
      </w:pPr>
    </w:p>
    <w:p w14:paraId="2682549E" w14:textId="77777777" w:rsidR="00B3043A" w:rsidRPr="000A0E19" w:rsidRDefault="00B3043A" w:rsidP="002B67A7">
      <w:pPr>
        <w:pStyle w:val="Prrafodelista"/>
        <w:tabs>
          <w:tab w:val="left" w:pos="426"/>
        </w:tabs>
        <w:spacing w:before="240" w:after="240" w:line="360" w:lineRule="auto"/>
        <w:ind w:right="607"/>
        <w:contextualSpacing/>
        <w:jc w:val="both"/>
        <w:rPr>
          <w:rFonts w:ascii="Palatino Linotype" w:eastAsia="MS Mincho" w:hAnsi="Palatino Linotype"/>
          <w:i/>
          <w:color w:val="000000" w:themeColor="text1"/>
          <w:lang w:val="es-ES_tradnl"/>
        </w:rPr>
      </w:pPr>
      <w:r w:rsidRPr="000A0E19">
        <w:rPr>
          <w:rFonts w:ascii="Palatino Linotype" w:eastAsia="MS Mincho" w:hAnsi="Palatino Linotype"/>
          <w:i/>
          <w:color w:val="000000" w:themeColor="text1"/>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0F50BC2" w14:textId="77777777" w:rsidR="00B3043A" w:rsidRPr="000A0E19" w:rsidRDefault="00B3043A" w:rsidP="002B67A7">
      <w:pPr>
        <w:pStyle w:val="Prrafodelista"/>
        <w:tabs>
          <w:tab w:val="left" w:pos="426"/>
        </w:tabs>
        <w:spacing w:before="240" w:after="240" w:line="360" w:lineRule="auto"/>
        <w:ind w:right="607"/>
        <w:contextualSpacing/>
        <w:jc w:val="both"/>
        <w:rPr>
          <w:rFonts w:ascii="Palatino Linotype" w:eastAsia="MS Mincho" w:hAnsi="Palatino Linotype"/>
          <w:i/>
          <w:color w:val="000000" w:themeColor="text1"/>
          <w:lang w:val="es-ES_tradnl"/>
        </w:rPr>
      </w:pPr>
      <w:r w:rsidRPr="000A0E19">
        <w:rPr>
          <w:rFonts w:ascii="Palatino Linotype" w:eastAsia="MS Mincho" w:hAnsi="Palatino Linotype"/>
          <w:i/>
          <w:color w:val="000000" w:themeColor="text1"/>
          <w:lang w:val="es-ES_tradnl"/>
        </w:rPr>
        <w:t>SE DA RESPUESTA A LA SOLICITUD DE INFORMACION No. 00066/OASATIZARA/IP/2023 INGRESADA MEDIANTE EL SISTEMA SAIMEX</w:t>
      </w:r>
    </w:p>
    <w:p w14:paraId="4AB453F9" w14:textId="77777777" w:rsidR="00B3043A" w:rsidRPr="000A0E19" w:rsidRDefault="00B3043A" w:rsidP="002B67A7">
      <w:pPr>
        <w:pStyle w:val="Prrafodelista"/>
        <w:tabs>
          <w:tab w:val="left" w:pos="426"/>
        </w:tabs>
        <w:spacing w:before="240" w:after="240" w:line="360" w:lineRule="auto"/>
        <w:ind w:right="607"/>
        <w:contextualSpacing/>
        <w:jc w:val="both"/>
        <w:rPr>
          <w:rFonts w:ascii="Palatino Linotype" w:eastAsia="MS Mincho" w:hAnsi="Palatino Linotype"/>
          <w:i/>
          <w:color w:val="000000" w:themeColor="text1"/>
          <w:lang w:val="es-ES_tradnl"/>
        </w:rPr>
      </w:pPr>
    </w:p>
    <w:p w14:paraId="03D113EE" w14:textId="77777777" w:rsidR="00B3043A" w:rsidRPr="000A0E19" w:rsidRDefault="00B3043A" w:rsidP="002B67A7">
      <w:pPr>
        <w:pStyle w:val="Prrafodelista"/>
        <w:tabs>
          <w:tab w:val="left" w:pos="426"/>
        </w:tabs>
        <w:spacing w:before="240" w:after="240" w:line="360" w:lineRule="auto"/>
        <w:ind w:right="607"/>
        <w:contextualSpacing/>
        <w:rPr>
          <w:rFonts w:ascii="Palatino Linotype" w:eastAsia="MS Mincho" w:hAnsi="Palatino Linotype"/>
          <w:i/>
          <w:color w:val="000000" w:themeColor="text1"/>
          <w:lang w:val="es-ES_tradnl"/>
        </w:rPr>
      </w:pPr>
      <w:r w:rsidRPr="000A0E19">
        <w:rPr>
          <w:rFonts w:ascii="Palatino Linotype" w:eastAsia="MS Mincho" w:hAnsi="Palatino Linotype"/>
          <w:i/>
          <w:color w:val="000000" w:themeColor="text1"/>
          <w:lang w:val="es-ES_tradnl"/>
        </w:rPr>
        <w:lastRenderedPageBreak/>
        <w:t>ATENTAMENTE</w:t>
      </w:r>
    </w:p>
    <w:p w14:paraId="140896CB" w14:textId="7B42DEDE" w:rsidR="00B3043A" w:rsidRPr="000A0E19" w:rsidRDefault="00B3043A" w:rsidP="002B67A7">
      <w:pPr>
        <w:pStyle w:val="Prrafodelista"/>
        <w:tabs>
          <w:tab w:val="left" w:pos="426"/>
        </w:tabs>
        <w:spacing w:before="240" w:after="240" w:line="360" w:lineRule="auto"/>
        <w:ind w:right="607"/>
        <w:contextualSpacing/>
        <w:rPr>
          <w:rFonts w:ascii="Palatino Linotype" w:eastAsia="MS Mincho" w:hAnsi="Palatino Linotype"/>
          <w:i/>
          <w:color w:val="000000" w:themeColor="text1"/>
          <w:lang w:val="es-ES_tradnl"/>
        </w:rPr>
      </w:pPr>
      <w:r w:rsidRPr="000A0E19">
        <w:rPr>
          <w:rFonts w:ascii="Palatino Linotype" w:eastAsia="MS Mincho" w:hAnsi="Palatino Linotype"/>
          <w:i/>
          <w:color w:val="000000" w:themeColor="text1"/>
          <w:lang w:val="es-ES_tradnl"/>
        </w:rPr>
        <w:t>C. MARIAMNEÈ VEGA BLANCARTE”</w:t>
      </w:r>
    </w:p>
    <w:p w14:paraId="288DAF6E" w14:textId="77777777" w:rsidR="00B3043A" w:rsidRPr="000A0E19" w:rsidRDefault="00B3043A" w:rsidP="002B67A7">
      <w:pPr>
        <w:pStyle w:val="Prrafodelista"/>
        <w:tabs>
          <w:tab w:val="left" w:pos="426"/>
        </w:tabs>
        <w:spacing w:before="240" w:after="240" w:line="360" w:lineRule="auto"/>
        <w:ind w:right="607"/>
        <w:contextualSpacing/>
        <w:jc w:val="both"/>
        <w:rPr>
          <w:rFonts w:ascii="Palatino Linotype" w:eastAsia="MS Mincho" w:hAnsi="Palatino Linotype"/>
          <w:i/>
          <w:color w:val="000000" w:themeColor="text1"/>
          <w:lang w:val="es-ES_tradnl"/>
        </w:rPr>
      </w:pPr>
    </w:p>
    <w:p w14:paraId="5E8FE5F3" w14:textId="77777777" w:rsidR="00B3043A" w:rsidRPr="000A0E19" w:rsidRDefault="00B3043A" w:rsidP="002B67A7">
      <w:pPr>
        <w:pStyle w:val="Prrafodelista"/>
        <w:numPr>
          <w:ilvl w:val="0"/>
          <w:numId w:val="11"/>
        </w:numPr>
        <w:tabs>
          <w:tab w:val="left" w:pos="426"/>
        </w:tabs>
        <w:spacing w:before="240" w:after="240" w:line="360" w:lineRule="auto"/>
        <w:ind w:right="607"/>
        <w:contextualSpacing/>
        <w:jc w:val="both"/>
        <w:rPr>
          <w:rFonts w:ascii="Palatino Linotype" w:eastAsia="MS Mincho" w:hAnsi="Palatino Linotype"/>
          <w:i/>
          <w:color w:val="000000" w:themeColor="text1"/>
          <w:lang w:val="es-ES_tradnl"/>
        </w:rPr>
      </w:pPr>
      <w:r w:rsidRPr="000A0E19">
        <w:rPr>
          <w:rFonts w:ascii="Palatino Linotype" w:eastAsia="MS Mincho" w:hAnsi="Palatino Linotype"/>
          <w:color w:val="000000" w:themeColor="text1"/>
          <w:lang w:val="es-ES_tradnl"/>
        </w:rPr>
        <w:t xml:space="preserve">A dicha respuesta se anexaron los siguientes documentos: </w:t>
      </w:r>
    </w:p>
    <w:p w14:paraId="5175970F" w14:textId="77777777" w:rsidR="00B3043A" w:rsidRPr="000A0E19" w:rsidRDefault="00B3043A" w:rsidP="002B67A7">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lang w:val="es-ES_tradnl"/>
        </w:rPr>
      </w:pPr>
    </w:p>
    <w:p w14:paraId="2730F6FD" w14:textId="236DAA54" w:rsidR="00B3043A" w:rsidRPr="000A0E19" w:rsidRDefault="00B3043A" w:rsidP="002B67A7">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lang w:val="es-ES_tradnl"/>
        </w:rPr>
      </w:pPr>
      <w:r w:rsidRPr="000A0E19">
        <w:rPr>
          <w:rFonts w:ascii="Palatino Linotype" w:eastAsia="MS Mincho" w:hAnsi="Palatino Linotype"/>
          <w:color w:val="000000" w:themeColor="text1"/>
          <w:lang w:val="es-ES_tradnl"/>
        </w:rPr>
        <w:t>-</w:t>
      </w:r>
      <w:r w:rsidRPr="000A0E19">
        <w:t xml:space="preserve"> </w:t>
      </w:r>
      <w:r w:rsidRPr="000A0E19">
        <w:rPr>
          <w:rFonts w:ascii="Palatino Linotype" w:eastAsia="MS Mincho" w:hAnsi="Palatino Linotype"/>
          <w:b/>
          <w:color w:val="000000" w:themeColor="text1"/>
          <w:lang w:val="es-ES_tradnl"/>
        </w:rPr>
        <w:t>RESPUESTA A SOLICITUD 00066 2023.pdf:</w:t>
      </w:r>
      <w:r w:rsidRPr="000A0E19">
        <w:rPr>
          <w:rFonts w:ascii="Palatino Linotype" w:eastAsia="MS Mincho" w:hAnsi="Palatino Linotype"/>
          <w:color w:val="000000" w:themeColor="text1"/>
          <w:lang w:val="es-ES_tradnl"/>
        </w:rPr>
        <w:t xml:space="preserve"> “Documento electrónico que en tres (03) hojas contiene el oficio SAPASA/DTYO</w:t>
      </w:r>
      <w:r w:rsidR="00583BF5" w:rsidRPr="000A0E19">
        <w:rPr>
          <w:rFonts w:ascii="Palatino Linotype" w:eastAsia="MS Mincho" w:hAnsi="Palatino Linotype"/>
          <w:color w:val="000000" w:themeColor="text1"/>
          <w:lang w:val="es-ES_tradnl"/>
        </w:rPr>
        <w:t>/126</w:t>
      </w:r>
      <w:r w:rsidRPr="000A0E19">
        <w:rPr>
          <w:rFonts w:ascii="Palatino Linotype" w:eastAsia="MS Mincho" w:hAnsi="Palatino Linotype"/>
          <w:color w:val="000000" w:themeColor="text1"/>
          <w:lang w:val="es-ES_tradnl"/>
        </w:rPr>
        <w:t>/2023 dirigido al Titular de la Unidad de Transparencia y Acceso a la Información Pública; y  suscrito por el Jefe de Departamento Técnico y Supervisión de Obra; y el Subdirector de Construcción y Operación Hidráulica, mediante el cual se refiere que:</w:t>
      </w:r>
    </w:p>
    <w:p w14:paraId="1C8007E7" w14:textId="77777777" w:rsidR="00B3043A" w:rsidRPr="000A0E19" w:rsidRDefault="00B3043A" w:rsidP="002B67A7">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lang w:val="es-ES_tradnl"/>
        </w:rPr>
      </w:pPr>
    </w:p>
    <w:p w14:paraId="76BBE109" w14:textId="77777777" w:rsidR="00B3043A" w:rsidRPr="000A0E19" w:rsidRDefault="00B3043A" w:rsidP="002B67A7">
      <w:pPr>
        <w:pStyle w:val="Prrafodelista"/>
        <w:tabs>
          <w:tab w:val="left" w:pos="426"/>
        </w:tabs>
        <w:spacing w:before="240" w:after="240" w:line="360" w:lineRule="auto"/>
        <w:ind w:left="720" w:right="607"/>
        <w:contextualSpacing/>
        <w:jc w:val="both"/>
        <w:rPr>
          <w:rFonts w:ascii="Palatino Linotype" w:eastAsia="MS Mincho" w:hAnsi="Palatino Linotype"/>
          <w:i/>
          <w:color w:val="000000" w:themeColor="text1"/>
          <w:lang w:val="es-ES_tradnl"/>
        </w:rPr>
      </w:pPr>
      <w:r w:rsidRPr="000A0E19">
        <w:rPr>
          <w:rFonts w:ascii="Palatino Linotype" w:eastAsia="MS Mincho" w:hAnsi="Palatino Linotype"/>
          <w:color w:val="000000" w:themeColor="text1"/>
          <w:lang w:val="es-ES_tradnl"/>
        </w:rPr>
        <w:t>“</w:t>
      </w:r>
      <w:r w:rsidRPr="000A0E19">
        <w:rPr>
          <w:rFonts w:ascii="Palatino Linotype" w:eastAsia="MS Mincho" w:hAnsi="Palatino Linotype"/>
          <w:i/>
          <w:color w:val="000000" w:themeColor="text1"/>
          <w:lang w:val="es-ES_tradnl"/>
        </w:rPr>
        <w:t>… adjunto a la presente sírvase encontrar copia simple del formato PbRM-07a “Programa Anual de Obra 2022”.</w:t>
      </w:r>
    </w:p>
    <w:p w14:paraId="20B51859" w14:textId="77777777" w:rsidR="00B3043A" w:rsidRPr="000A0E19" w:rsidRDefault="00B3043A" w:rsidP="002B67A7">
      <w:pPr>
        <w:pStyle w:val="Prrafodelista"/>
        <w:tabs>
          <w:tab w:val="left" w:pos="426"/>
        </w:tabs>
        <w:spacing w:before="240" w:after="240" w:line="360" w:lineRule="auto"/>
        <w:ind w:left="720" w:right="607"/>
        <w:contextualSpacing/>
        <w:jc w:val="both"/>
        <w:rPr>
          <w:rFonts w:ascii="Palatino Linotype" w:eastAsia="MS Mincho" w:hAnsi="Palatino Linotype"/>
          <w:i/>
          <w:color w:val="000000" w:themeColor="text1"/>
          <w:lang w:val="es-ES_tradnl"/>
        </w:rPr>
      </w:pPr>
    </w:p>
    <w:p w14:paraId="4BCB756C" w14:textId="74F5C92D" w:rsidR="00852DE8" w:rsidRPr="000A0E19" w:rsidRDefault="00B3043A" w:rsidP="002B67A7">
      <w:pPr>
        <w:pStyle w:val="Prrafodelista"/>
        <w:tabs>
          <w:tab w:val="left" w:pos="426"/>
        </w:tabs>
        <w:spacing w:before="240" w:after="240" w:line="360" w:lineRule="auto"/>
        <w:ind w:left="720" w:right="607"/>
        <w:contextualSpacing/>
        <w:jc w:val="both"/>
        <w:rPr>
          <w:rFonts w:ascii="Palatino Linotype" w:eastAsia="MS Mincho" w:hAnsi="Palatino Linotype"/>
          <w:color w:val="000000" w:themeColor="text1"/>
          <w:lang w:val="es-ES_tradnl"/>
        </w:rPr>
      </w:pPr>
      <w:r w:rsidRPr="000A0E19">
        <w:rPr>
          <w:rFonts w:ascii="Palatino Linotype" w:eastAsia="MS Mincho" w:hAnsi="Palatino Linotype"/>
          <w:i/>
          <w:color w:val="000000" w:themeColor="text1"/>
          <w:lang w:val="es-ES_tradnl"/>
        </w:rPr>
        <w:t>Respecto al “Acta del Consejo Directivo del Organismo Público Descentralizado para la Prestación de los Servicios de Agua Potable, Alcantarillado y Saneamiento del Municipio de Atizapán de Zaragoza, México, conocido como S.P.A.S.A”, mediante la que se aprobó dicho programa, deberá requerirse a la Secretaría Técnica, que es el área reguardaría</w:t>
      </w:r>
      <w:r w:rsidRPr="000A0E19">
        <w:rPr>
          <w:rFonts w:ascii="Palatino Linotype" w:eastAsia="MS Mincho" w:hAnsi="Palatino Linotype"/>
          <w:color w:val="000000" w:themeColor="text1"/>
          <w:lang w:val="es-ES_tradnl"/>
        </w:rPr>
        <w:t>” (Sic)</w:t>
      </w:r>
    </w:p>
    <w:p w14:paraId="53157EAD" w14:textId="49B92B35" w:rsidR="00B750CC" w:rsidRPr="000A0E19" w:rsidRDefault="00B750CC" w:rsidP="00583BF5">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0A0E19">
        <w:rPr>
          <w:rFonts w:ascii="Palatino Linotype" w:hAnsi="Palatino Linotype" w:cs="Arial"/>
          <w:color w:val="000000" w:themeColor="text1"/>
        </w:rPr>
        <w:lastRenderedPageBreak/>
        <w:t>Derivado de la</w:t>
      </w:r>
      <w:r w:rsidR="009E6F56" w:rsidRPr="000A0E19">
        <w:rPr>
          <w:rFonts w:ascii="Palatino Linotype" w:hAnsi="Palatino Linotype" w:cs="Arial"/>
          <w:color w:val="000000" w:themeColor="text1"/>
        </w:rPr>
        <w:t>s</w:t>
      </w:r>
      <w:r w:rsidR="00CA205B" w:rsidRPr="000A0E19">
        <w:rPr>
          <w:rFonts w:ascii="Palatino Linotype" w:hAnsi="Palatino Linotype" w:cs="Arial"/>
          <w:color w:val="000000" w:themeColor="text1"/>
        </w:rPr>
        <w:t xml:space="preserve"> </w:t>
      </w:r>
      <w:r w:rsidR="00E20563" w:rsidRPr="000A0E19">
        <w:rPr>
          <w:rFonts w:ascii="Palatino Linotype" w:hAnsi="Palatino Linotype" w:cs="Arial"/>
          <w:color w:val="000000" w:themeColor="text1"/>
        </w:rPr>
        <w:t>respuestas</w:t>
      </w:r>
      <w:r w:rsidR="009E6F56" w:rsidRPr="000A0E19">
        <w:rPr>
          <w:rFonts w:ascii="Palatino Linotype" w:hAnsi="Palatino Linotype" w:cs="Arial"/>
          <w:color w:val="000000" w:themeColor="text1"/>
        </w:rPr>
        <w:t xml:space="preserve"> otorgadas </w:t>
      </w:r>
      <w:r w:rsidR="00E20563" w:rsidRPr="000A0E19">
        <w:rPr>
          <w:rFonts w:ascii="Palatino Linotype" w:hAnsi="Palatino Linotype" w:cs="Arial"/>
          <w:color w:val="000000" w:themeColor="text1"/>
        </w:rPr>
        <w:t>por</w:t>
      </w:r>
      <w:r w:rsidR="00CA205B" w:rsidRPr="000A0E19">
        <w:rPr>
          <w:rFonts w:ascii="Palatino Linotype" w:hAnsi="Palatino Linotype" w:cs="Arial"/>
          <w:color w:val="000000" w:themeColor="text1"/>
        </w:rPr>
        <w:t xml:space="preserve"> parte d</w:t>
      </w:r>
      <w:r w:rsidRPr="000A0E19">
        <w:rPr>
          <w:rFonts w:ascii="Palatino Linotype" w:hAnsi="Palatino Linotype" w:cs="Arial"/>
          <w:color w:val="000000" w:themeColor="text1"/>
        </w:rPr>
        <w:t xml:space="preserve">el </w:t>
      </w:r>
      <w:r w:rsidRPr="000A0E19">
        <w:rPr>
          <w:rFonts w:ascii="Palatino Linotype" w:hAnsi="Palatino Linotype" w:cs="Arial"/>
          <w:b/>
          <w:color w:val="000000" w:themeColor="text1"/>
        </w:rPr>
        <w:t>SUJETO OBLIGADO</w:t>
      </w:r>
      <w:r w:rsidRPr="000A0E19">
        <w:rPr>
          <w:rFonts w:ascii="Palatino Linotype" w:hAnsi="Palatino Linotype" w:cs="Arial"/>
          <w:color w:val="000000" w:themeColor="text1"/>
        </w:rPr>
        <w:t>, el</w:t>
      </w:r>
      <w:r w:rsidR="00CA205B" w:rsidRPr="000A0E19">
        <w:rPr>
          <w:rFonts w:ascii="Palatino Linotype" w:hAnsi="Palatino Linotype" w:cs="Arial"/>
          <w:color w:val="000000" w:themeColor="text1"/>
        </w:rPr>
        <w:t xml:space="preserve"> </w:t>
      </w:r>
      <w:r w:rsidR="00583BF5" w:rsidRPr="000A0E19">
        <w:rPr>
          <w:rFonts w:ascii="Palatino Linotype" w:hAnsi="Palatino Linotype" w:cs="Arial"/>
          <w:color w:val="000000" w:themeColor="text1"/>
        </w:rPr>
        <w:t>nueve (09</w:t>
      </w:r>
      <w:r w:rsidR="00CA205B" w:rsidRPr="000A0E19">
        <w:rPr>
          <w:rFonts w:ascii="Palatino Linotype" w:hAnsi="Palatino Linotype" w:cs="Arial"/>
          <w:color w:val="000000" w:themeColor="text1"/>
        </w:rPr>
        <w:t>) de</w:t>
      </w:r>
      <w:r w:rsidR="00583BF5" w:rsidRPr="000A0E19">
        <w:rPr>
          <w:rFonts w:ascii="Palatino Linotype" w:hAnsi="Palatino Linotype" w:cs="Arial"/>
          <w:color w:val="000000" w:themeColor="text1"/>
        </w:rPr>
        <w:t xml:space="preserve"> mayo</w:t>
      </w:r>
      <w:r w:rsidR="009E6F56" w:rsidRPr="000A0E19">
        <w:rPr>
          <w:rFonts w:ascii="Palatino Linotype" w:hAnsi="Palatino Linotype" w:cs="Arial"/>
          <w:color w:val="000000" w:themeColor="text1"/>
        </w:rPr>
        <w:t xml:space="preserve"> de </w:t>
      </w:r>
      <w:r w:rsidRPr="000A0E19">
        <w:rPr>
          <w:rFonts w:ascii="Palatino Linotype" w:hAnsi="Palatino Linotype" w:cs="Arial"/>
          <w:color w:val="000000" w:themeColor="text1"/>
        </w:rPr>
        <w:t xml:space="preserve">dos mil </w:t>
      </w:r>
      <w:r w:rsidR="009E6F56" w:rsidRPr="000A0E19">
        <w:rPr>
          <w:rFonts w:ascii="Palatino Linotype" w:hAnsi="Palatino Linotype" w:cs="Arial"/>
          <w:color w:val="000000" w:themeColor="text1"/>
        </w:rPr>
        <w:t>veintitrés</w:t>
      </w:r>
      <w:r w:rsidR="008E3799" w:rsidRPr="000A0E19">
        <w:rPr>
          <w:rFonts w:ascii="Palatino Linotype" w:hAnsi="Palatino Linotype" w:cs="Arial"/>
          <w:color w:val="000000" w:themeColor="text1"/>
        </w:rPr>
        <w:t xml:space="preserve">, el particular interpuso </w:t>
      </w:r>
      <w:r w:rsidR="00E20563" w:rsidRPr="000A0E19">
        <w:rPr>
          <w:rFonts w:ascii="Palatino Linotype" w:hAnsi="Palatino Linotype" w:cs="Arial"/>
          <w:color w:val="000000" w:themeColor="text1"/>
        </w:rPr>
        <w:t>los recursos</w:t>
      </w:r>
      <w:r w:rsidRPr="000A0E19">
        <w:rPr>
          <w:rFonts w:ascii="Palatino Linotype" w:hAnsi="Palatino Linotype" w:cs="Arial"/>
          <w:color w:val="000000" w:themeColor="text1"/>
        </w:rPr>
        <w:t xml:space="preserve"> de revisión</w:t>
      </w:r>
      <w:r w:rsidR="00583BF5" w:rsidRPr="000A0E19">
        <w:rPr>
          <w:rFonts w:ascii="Palatino Linotype" w:eastAsiaTheme="minorEastAsia" w:hAnsi="Palatino Linotype" w:cstheme="minorBidi"/>
          <w:color w:val="000000" w:themeColor="text1"/>
          <w:lang w:val="es-ES_tradnl"/>
        </w:rPr>
        <w:t xml:space="preserve"> </w:t>
      </w:r>
      <w:hyperlink r:id="rId18" w:tgtFrame="_blank" w:history="1">
        <w:r w:rsidR="00583BF5" w:rsidRPr="000A0E19">
          <w:rPr>
            <w:rStyle w:val="Hipervnculo"/>
            <w:rFonts w:ascii="Palatino Linotype" w:eastAsiaTheme="minorEastAsia" w:hAnsi="Palatino Linotype" w:cstheme="minorBidi"/>
            <w:b/>
            <w:bCs/>
            <w:color w:val="000000" w:themeColor="text1"/>
            <w:u w:val="none"/>
          </w:rPr>
          <w:t>02528/INFOEM/IP/RR/2023</w:t>
        </w:r>
      </w:hyperlink>
      <w:r w:rsidR="00583BF5" w:rsidRPr="000A0E19">
        <w:rPr>
          <w:rFonts w:ascii="Palatino Linotype" w:eastAsiaTheme="minorEastAsia" w:hAnsi="Palatino Linotype" w:cstheme="minorBidi"/>
          <w:color w:val="000000" w:themeColor="text1"/>
          <w:lang w:val="es-ES_tradnl"/>
        </w:rPr>
        <w:t xml:space="preserve"> y </w:t>
      </w:r>
      <w:hyperlink r:id="rId19" w:tgtFrame="_blank" w:history="1">
        <w:r w:rsidR="00583BF5" w:rsidRPr="000A0E19">
          <w:rPr>
            <w:rStyle w:val="Hipervnculo"/>
            <w:rFonts w:ascii="Palatino Linotype" w:eastAsiaTheme="minorEastAsia" w:hAnsi="Palatino Linotype" w:cstheme="minorBidi"/>
            <w:b/>
            <w:bCs/>
            <w:color w:val="000000" w:themeColor="text1"/>
            <w:u w:val="none"/>
          </w:rPr>
          <w:t>02529/INFOEM/IP/RR/2023</w:t>
        </w:r>
      </w:hyperlink>
      <w:r w:rsidRPr="000A0E19">
        <w:rPr>
          <w:rFonts w:ascii="Palatino Linotype" w:eastAsia="Calibri" w:hAnsi="Palatino Linotype" w:cs="Arial"/>
          <w:b/>
          <w:color w:val="000000" w:themeColor="text1"/>
        </w:rPr>
        <w:t>;</w:t>
      </w:r>
      <w:r w:rsidRPr="000A0E19">
        <w:rPr>
          <w:rFonts w:ascii="Palatino Linotype" w:hAnsi="Palatino Linotype" w:cs="Arial"/>
          <w:color w:val="000000" w:themeColor="text1"/>
        </w:rPr>
        <w:t xml:space="preserve"> </w:t>
      </w:r>
      <w:r w:rsidR="008E3799" w:rsidRPr="000A0E19">
        <w:rPr>
          <w:rFonts w:ascii="Palatino Linotype" w:hAnsi="Palatino Linotype" w:cs="Arial"/>
          <w:color w:val="000000" w:themeColor="text1"/>
        </w:rPr>
        <w:t>impugnaciones</w:t>
      </w:r>
      <w:r w:rsidRPr="000A0E19">
        <w:rPr>
          <w:rFonts w:ascii="Palatino Linotype" w:hAnsi="Palatino Linotype" w:cs="Arial"/>
          <w:color w:val="000000" w:themeColor="text1"/>
        </w:rPr>
        <w:t xml:space="preserve"> en la</w:t>
      </w:r>
      <w:r w:rsidR="005A6778" w:rsidRPr="000A0E19">
        <w:rPr>
          <w:rFonts w:ascii="Palatino Linotype" w:hAnsi="Palatino Linotype" w:cs="Arial"/>
          <w:color w:val="000000" w:themeColor="text1"/>
        </w:rPr>
        <w:t>s que, en</w:t>
      </w:r>
      <w:r w:rsidR="008E3799" w:rsidRPr="000A0E19">
        <w:rPr>
          <w:rFonts w:ascii="Palatino Linotype" w:hAnsi="Palatino Linotype" w:cs="Arial"/>
          <w:color w:val="000000" w:themeColor="text1"/>
        </w:rPr>
        <w:t xml:space="preserve"> </w:t>
      </w:r>
      <w:r w:rsidR="005A6778" w:rsidRPr="000A0E19">
        <w:rPr>
          <w:rFonts w:ascii="Palatino Linotype" w:hAnsi="Palatino Linotype" w:cs="Arial"/>
          <w:color w:val="000000" w:themeColor="text1"/>
        </w:rPr>
        <w:t xml:space="preserve">ambos </w:t>
      </w:r>
      <w:r w:rsidR="008E3799" w:rsidRPr="000A0E19">
        <w:rPr>
          <w:rFonts w:ascii="Palatino Linotype" w:hAnsi="Palatino Linotype" w:cs="Arial"/>
          <w:color w:val="000000" w:themeColor="text1"/>
        </w:rPr>
        <w:t xml:space="preserve">casos, </w:t>
      </w:r>
      <w:r w:rsidRPr="000A0E19">
        <w:rPr>
          <w:rFonts w:ascii="Palatino Linotype" w:hAnsi="Palatino Linotype" w:cs="Arial"/>
          <w:color w:val="000000" w:themeColor="text1"/>
        </w:rPr>
        <w:t>refirió lo siguiente:</w:t>
      </w:r>
    </w:p>
    <w:p w14:paraId="5FECE4B7" w14:textId="77777777" w:rsidR="008E3799" w:rsidRPr="000A0E19" w:rsidRDefault="008E3799" w:rsidP="0084169F">
      <w:pPr>
        <w:tabs>
          <w:tab w:val="left" w:pos="284"/>
        </w:tabs>
        <w:spacing w:line="360" w:lineRule="auto"/>
        <w:contextualSpacing/>
        <w:jc w:val="both"/>
        <w:rPr>
          <w:rFonts w:ascii="Palatino Linotype" w:hAnsi="Palatino Linotype" w:cs="Arial"/>
          <w:b/>
          <w:bCs/>
          <w:color w:val="000000" w:themeColor="text1"/>
        </w:rPr>
      </w:pPr>
    </w:p>
    <w:p w14:paraId="30CBB42A" w14:textId="66F98099" w:rsidR="00B750CC" w:rsidRPr="000A0E19" w:rsidRDefault="00B750CC" w:rsidP="0084169F">
      <w:pPr>
        <w:numPr>
          <w:ilvl w:val="0"/>
          <w:numId w:val="1"/>
        </w:numPr>
        <w:tabs>
          <w:tab w:val="left" w:pos="284"/>
          <w:tab w:val="left" w:pos="567"/>
        </w:tabs>
        <w:spacing w:line="360" w:lineRule="auto"/>
        <w:ind w:left="567" w:right="909" w:firstLine="0"/>
        <w:contextualSpacing/>
        <w:jc w:val="both"/>
        <w:rPr>
          <w:rFonts w:ascii="Palatino Linotype" w:hAnsi="Palatino Linotype" w:cs="Arial"/>
          <w:color w:val="000000" w:themeColor="text1"/>
        </w:rPr>
      </w:pPr>
      <w:r w:rsidRPr="000A0E19">
        <w:rPr>
          <w:rFonts w:ascii="Palatino Linotype" w:hAnsi="Palatino Linotype" w:cs="Arial"/>
          <w:b/>
          <w:color w:val="000000" w:themeColor="text1"/>
        </w:rPr>
        <w:t>Acto impugnado:</w:t>
      </w:r>
      <w:r w:rsidRPr="000A0E19">
        <w:rPr>
          <w:rFonts w:ascii="Palatino Linotype" w:hAnsi="Palatino Linotype" w:cs="Arial"/>
          <w:color w:val="000000" w:themeColor="text1"/>
        </w:rPr>
        <w:t xml:space="preserve"> </w:t>
      </w:r>
      <w:r w:rsidRPr="000A0E19">
        <w:rPr>
          <w:rFonts w:ascii="Palatino Linotype" w:hAnsi="Palatino Linotype" w:cs="Arial"/>
          <w:i/>
          <w:color w:val="000000" w:themeColor="text1"/>
        </w:rPr>
        <w:t>“</w:t>
      </w:r>
      <w:r w:rsidR="00583BF5" w:rsidRPr="000A0E19">
        <w:rPr>
          <w:rFonts w:ascii="Palatino Linotype" w:hAnsi="Palatino Linotype" w:cs="Arial"/>
          <w:i/>
          <w:color w:val="000000" w:themeColor="text1"/>
        </w:rPr>
        <w:t>Respuesta</w:t>
      </w:r>
      <w:r w:rsidR="00ED3613" w:rsidRPr="000A0E19">
        <w:rPr>
          <w:rFonts w:ascii="Palatino Linotype" w:hAnsi="Palatino Linotype" w:cs="Arial"/>
          <w:i/>
          <w:color w:val="000000" w:themeColor="text1"/>
        </w:rPr>
        <w:t>.</w:t>
      </w:r>
      <w:r w:rsidRPr="000A0E19">
        <w:rPr>
          <w:rFonts w:ascii="Palatino Linotype" w:hAnsi="Palatino Linotype" w:cs="Arial"/>
          <w:i/>
          <w:color w:val="000000" w:themeColor="text1"/>
        </w:rPr>
        <w:t>”</w:t>
      </w:r>
      <w:r w:rsidR="00ED3613" w:rsidRPr="000A0E19">
        <w:rPr>
          <w:rFonts w:ascii="Palatino Linotype" w:hAnsi="Palatino Linotype" w:cs="Arial"/>
          <w:color w:val="000000" w:themeColor="text1"/>
        </w:rPr>
        <w:t xml:space="preserve"> (Sic)</w:t>
      </w:r>
    </w:p>
    <w:p w14:paraId="11CB8CEC" w14:textId="77777777" w:rsidR="00B750CC" w:rsidRPr="000A0E19" w:rsidRDefault="00B750CC" w:rsidP="0084169F">
      <w:pPr>
        <w:tabs>
          <w:tab w:val="left" w:pos="0"/>
          <w:tab w:val="left" w:pos="284"/>
        </w:tabs>
        <w:spacing w:line="360" w:lineRule="auto"/>
        <w:ind w:left="720" w:right="909"/>
        <w:contextualSpacing/>
        <w:jc w:val="both"/>
        <w:rPr>
          <w:rFonts w:ascii="Palatino Linotype" w:hAnsi="Palatino Linotype" w:cs="Arial"/>
          <w:color w:val="000000" w:themeColor="text1"/>
        </w:rPr>
      </w:pPr>
    </w:p>
    <w:p w14:paraId="48E9EF28" w14:textId="75109979" w:rsidR="00B750CC" w:rsidRPr="000A0E19" w:rsidRDefault="00B750CC" w:rsidP="00583BF5">
      <w:pPr>
        <w:numPr>
          <w:ilvl w:val="0"/>
          <w:numId w:val="1"/>
        </w:numPr>
        <w:tabs>
          <w:tab w:val="left" w:pos="0"/>
          <w:tab w:val="left" w:pos="284"/>
        </w:tabs>
        <w:spacing w:line="360" w:lineRule="auto"/>
        <w:ind w:left="567" w:right="909" w:firstLine="0"/>
        <w:contextualSpacing/>
        <w:jc w:val="both"/>
        <w:rPr>
          <w:rFonts w:ascii="Palatino Linotype" w:hAnsi="Palatino Linotype" w:cs="Arial"/>
          <w:color w:val="000000" w:themeColor="text1"/>
        </w:rPr>
      </w:pPr>
      <w:r w:rsidRPr="000A0E19">
        <w:rPr>
          <w:rFonts w:ascii="Palatino Linotype" w:hAnsi="Palatino Linotype" w:cs="Arial"/>
          <w:b/>
          <w:color w:val="000000" w:themeColor="text1"/>
        </w:rPr>
        <w:t>Razones o motivos de inconformidad:</w:t>
      </w:r>
      <w:r w:rsidRPr="000A0E19">
        <w:rPr>
          <w:rFonts w:ascii="Palatino Linotype" w:hAnsi="Palatino Linotype" w:cs="Arial"/>
          <w:color w:val="000000" w:themeColor="text1"/>
        </w:rPr>
        <w:t xml:space="preserve"> </w:t>
      </w:r>
      <w:r w:rsidRPr="000A0E19">
        <w:rPr>
          <w:rFonts w:ascii="Palatino Linotype" w:hAnsi="Palatino Linotype" w:cs="Arial"/>
          <w:i/>
          <w:color w:val="000000" w:themeColor="text1"/>
        </w:rPr>
        <w:t>“</w:t>
      </w:r>
      <w:r w:rsidR="00583BF5" w:rsidRPr="000A0E19">
        <w:rPr>
          <w:rFonts w:ascii="Palatino Linotype" w:hAnsi="Palatino Linotype" w:cs="Arial"/>
          <w:i/>
          <w:color w:val="000000" w:themeColor="text1"/>
        </w:rPr>
        <w:t>Remiten información incompleta y no mandan acuerdo de prórroga</w:t>
      </w:r>
      <w:r w:rsidR="005A6778" w:rsidRPr="000A0E19">
        <w:rPr>
          <w:rFonts w:ascii="Palatino Linotype" w:hAnsi="Palatino Linotype" w:cs="Arial"/>
          <w:i/>
          <w:color w:val="000000" w:themeColor="text1"/>
        </w:rPr>
        <w:t>.</w:t>
      </w:r>
      <w:r w:rsidRPr="000A0E19">
        <w:rPr>
          <w:rFonts w:ascii="Palatino Linotype" w:hAnsi="Palatino Linotype" w:cs="Arial"/>
          <w:i/>
          <w:color w:val="000000" w:themeColor="text1"/>
        </w:rPr>
        <w:t xml:space="preserve">” </w:t>
      </w:r>
      <w:r w:rsidR="00ED3613" w:rsidRPr="000A0E19">
        <w:rPr>
          <w:rFonts w:ascii="Palatino Linotype" w:hAnsi="Palatino Linotype" w:cs="Arial"/>
          <w:color w:val="000000" w:themeColor="text1"/>
        </w:rPr>
        <w:t>(Sic)</w:t>
      </w:r>
    </w:p>
    <w:p w14:paraId="2D0DCF30" w14:textId="77777777" w:rsidR="008E3799" w:rsidRPr="000A0E19" w:rsidRDefault="008E3799" w:rsidP="0084169F">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56EEAA9F" w14:textId="1B6BE002" w:rsidR="00B14A52" w:rsidRPr="000A0E19" w:rsidRDefault="00B14A52" w:rsidP="0084169F">
      <w:pPr>
        <w:numPr>
          <w:ilvl w:val="0"/>
          <w:numId w:val="2"/>
        </w:numPr>
        <w:tabs>
          <w:tab w:val="left" w:pos="426"/>
        </w:tabs>
        <w:suppressAutoHyphens/>
        <w:spacing w:line="360" w:lineRule="auto"/>
        <w:ind w:left="0" w:firstLine="0"/>
        <w:contextualSpacing/>
        <w:jc w:val="both"/>
        <w:rPr>
          <w:rFonts w:ascii="Palatino Linotype" w:eastAsia="Calibri" w:hAnsi="Palatino Linotype" w:cs="Arial"/>
          <w:b/>
          <w:color w:val="000000"/>
          <w:lang w:eastAsia="en-US"/>
        </w:rPr>
      </w:pPr>
      <w:r w:rsidRPr="000A0E19">
        <w:rPr>
          <w:rFonts w:ascii="Palatino Linotype" w:hAnsi="Palatino Linotype" w:cs="Arial"/>
          <w:color w:val="000000"/>
          <w:lang w:eastAsia="en-US"/>
        </w:rPr>
        <w:t xml:space="preserve">Se registraron los recursos de revisión bajo el número de expediente </w:t>
      </w:r>
      <w:r w:rsidRPr="000A0E19">
        <w:rPr>
          <w:rFonts w:ascii="Palatino Linotype" w:eastAsia="MS Mincho" w:hAnsi="Palatino Linotype" w:cs="Arial"/>
          <w:bCs/>
          <w:color w:val="000000"/>
          <w:lang w:val="es-ES_tradnl" w:eastAsia="en-US"/>
        </w:rPr>
        <w:t>al rubro indicados</w:t>
      </w:r>
      <w:r w:rsidRPr="000A0E19">
        <w:rPr>
          <w:rFonts w:ascii="Palatino Linotype" w:hAnsi="Palatino Linotype" w:cs="Arial"/>
          <w:color w:val="000000"/>
          <w:lang w:eastAsia="en-US"/>
        </w:rPr>
        <w:t>, no obstante</w:t>
      </w:r>
      <w:r w:rsidRPr="000A0E19">
        <w:rPr>
          <w:rFonts w:ascii="Palatino Linotype" w:hAnsi="Palatino Linotype"/>
          <w:iCs/>
          <w:lang w:eastAsia="en-US"/>
        </w:rPr>
        <w:t>,  con fundamento en lo dispuesto por el artículo 185 fracción I de la Ley de Transparencia y Acceso a la Información Pública del Estado de México y Municipios, el recurso de revisión con número</w:t>
      </w:r>
      <w:r w:rsidR="005A6778" w:rsidRPr="000A0E19">
        <w:rPr>
          <w:rFonts w:ascii="Palatino Linotype" w:eastAsia="Calibri" w:hAnsi="Palatino Linotype" w:cs="Arial"/>
          <w:b/>
          <w:color w:val="000000"/>
          <w:lang w:eastAsia="en-US"/>
        </w:rPr>
        <w:t xml:space="preserve"> </w:t>
      </w:r>
      <w:hyperlink r:id="rId20" w:tgtFrame="_blank" w:history="1">
        <w:r w:rsidR="002B67A7" w:rsidRPr="000A0E19">
          <w:rPr>
            <w:rStyle w:val="Hipervnculo"/>
            <w:rFonts w:ascii="Palatino Linotype" w:eastAsia="Calibri" w:hAnsi="Palatino Linotype" w:cs="Arial"/>
            <w:b/>
            <w:bCs/>
            <w:color w:val="auto"/>
            <w:u w:val="none"/>
            <w:lang w:eastAsia="en-US"/>
          </w:rPr>
          <w:t>02528</w:t>
        </w:r>
        <w:r w:rsidR="005A6778" w:rsidRPr="000A0E19">
          <w:rPr>
            <w:rStyle w:val="Hipervnculo"/>
            <w:rFonts w:ascii="Palatino Linotype" w:eastAsia="Calibri" w:hAnsi="Palatino Linotype" w:cs="Arial"/>
            <w:b/>
            <w:bCs/>
            <w:color w:val="auto"/>
            <w:u w:val="none"/>
            <w:lang w:eastAsia="en-US"/>
          </w:rPr>
          <w:t>/INFOEM/IP/RR/2023</w:t>
        </w:r>
      </w:hyperlink>
      <w:r w:rsidR="005A6778" w:rsidRPr="000A0E19">
        <w:rPr>
          <w:rFonts w:ascii="Palatino Linotype" w:eastAsia="Calibri" w:hAnsi="Palatino Linotype" w:cs="Arial"/>
          <w:b/>
          <w:lang w:eastAsia="en-US"/>
        </w:rPr>
        <w:t xml:space="preserve"> </w:t>
      </w:r>
      <w:r w:rsidRPr="000A0E19">
        <w:rPr>
          <w:rFonts w:ascii="Palatino Linotype" w:hAnsi="Palatino Linotype"/>
          <w:iCs/>
          <w:lang w:eastAsia="en-US"/>
        </w:rPr>
        <w:t xml:space="preserve">fue turnado la </w:t>
      </w:r>
      <w:r w:rsidRPr="000A0E19">
        <w:rPr>
          <w:rFonts w:ascii="Palatino Linotype" w:hAnsi="Palatino Linotype"/>
          <w:b/>
          <w:iCs/>
          <w:lang w:eastAsia="en-US"/>
        </w:rPr>
        <w:t>Comisionada María del Rosario Mejía Ayala</w:t>
      </w:r>
      <w:r w:rsidRPr="000A0E19">
        <w:rPr>
          <w:rFonts w:ascii="Palatino Linotype" w:hAnsi="Palatino Linotype"/>
          <w:iCs/>
          <w:lang w:eastAsia="en-US"/>
        </w:rPr>
        <w:t xml:space="preserve">  con el objeto de su análisis, posteriormente el Pleno de este Órgano </w:t>
      </w:r>
      <w:r w:rsidRPr="000A0E19">
        <w:rPr>
          <w:rFonts w:ascii="Palatino Linotype" w:hAnsi="Palatino Linotype"/>
          <w:iCs/>
          <w:color w:val="000000" w:themeColor="text1"/>
          <w:lang w:eastAsia="en-US"/>
        </w:rPr>
        <w:t xml:space="preserve">Autónomo, en la </w:t>
      </w:r>
      <w:r w:rsidR="00723B06" w:rsidRPr="000A0E19">
        <w:rPr>
          <w:rFonts w:ascii="Palatino Linotype" w:hAnsi="Palatino Linotype"/>
          <w:iCs/>
          <w:color w:val="000000" w:themeColor="text1"/>
          <w:lang w:eastAsia="en-US"/>
        </w:rPr>
        <w:t>Décima Octava</w:t>
      </w:r>
      <w:r w:rsidR="00AD2416" w:rsidRPr="000A0E19">
        <w:rPr>
          <w:rFonts w:ascii="Palatino Linotype" w:hAnsi="Palatino Linotype"/>
          <w:iCs/>
          <w:color w:val="000000" w:themeColor="text1"/>
          <w:lang w:eastAsia="en-US"/>
        </w:rPr>
        <w:t xml:space="preserve"> </w:t>
      </w:r>
      <w:r w:rsidR="004A0BA8" w:rsidRPr="000A0E19">
        <w:rPr>
          <w:rFonts w:ascii="Palatino Linotype" w:hAnsi="Palatino Linotype"/>
          <w:iCs/>
          <w:color w:val="000000" w:themeColor="text1"/>
          <w:lang w:eastAsia="en-US"/>
        </w:rPr>
        <w:t xml:space="preserve">Sesión </w:t>
      </w:r>
      <w:r w:rsidRPr="000A0E19">
        <w:rPr>
          <w:rFonts w:ascii="Palatino Linotype" w:hAnsi="Palatino Linotype"/>
          <w:iCs/>
          <w:color w:val="000000" w:themeColor="text1"/>
          <w:lang w:eastAsia="en-US"/>
        </w:rPr>
        <w:t>Or</w:t>
      </w:r>
      <w:r w:rsidR="00723B06" w:rsidRPr="000A0E19">
        <w:rPr>
          <w:rFonts w:ascii="Palatino Linotype" w:hAnsi="Palatino Linotype"/>
          <w:iCs/>
          <w:color w:val="000000" w:themeColor="text1"/>
          <w:lang w:eastAsia="en-US"/>
        </w:rPr>
        <w:t>dinaria de fecha diecisiete (17</w:t>
      </w:r>
      <w:r w:rsidRPr="000A0E19">
        <w:rPr>
          <w:rFonts w:ascii="Palatino Linotype" w:hAnsi="Palatino Linotype"/>
          <w:iCs/>
          <w:color w:val="000000" w:themeColor="text1"/>
          <w:lang w:eastAsia="en-US"/>
        </w:rPr>
        <w:t>) de</w:t>
      </w:r>
      <w:r w:rsidR="00723B06" w:rsidRPr="000A0E19">
        <w:rPr>
          <w:rFonts w:ascii="Palatino Linotype" w:hAnsi="Palatino Linotype"/>
          <w:iCs/>
          <w:color w:val="000000" w:themeColor="text1"/>
          <w:lang w:eastAsia="en-US"/>
        </w:rPr>
        <w:t xml:space="preserve"> mayo </w:t>
      </w:r>
      <w:r w:rsidR="00952639" w:rsidRPr="000A0E19">
        <w:rPr>
          <w:rFonts w:ascii="Palatino Linotype" w:hAnsi="Palatino Linotype"/>
          <w:iCs/>
          <w:color w:val="000000" w:themeColor="text1"/>
          <w:lang w:eastAsia="en-US"/>
        </w:rPr>
        <w:t>de dos mil veintitrés</w:t>
      </w:r>
      <w:r w:rsidRPr="000A0E19">
        <w:rPr>
          <w:rFonts w:ascii="Palatino Linotype" w:hAnsi="Palatino Linotype"/>
          <w:iCs/>
          <w:color w:val="000000" w:themeColor="text1"/>
          <w:lang w:eastAsia="en-US"/>
        </w:rPr>
        <w:t>, ordenó la acumulación del recurso de revisión</w:t>
      </w:r>
      <w:r w:rsidRPr="000A0E19">
        <w:rPr>
          <w:rFonts w:ascii="Palatino Linotype" w:eastAsia="Calibri" w:hAnsi="Palatino Linotype" w:cs="Arial"/>
          <w:color w:val="000000" w:themeColor="text1"/>
          <w:lang w:eastAsia="en-US"/>
        </w:rPr>
        <w:t xml:space="preserve"> </w:t>
      </w:r>
      <w:hyperlink r:id="rId21" w:tgtFrame="_blank" w:history="1">
        <w:r w:rsidR="00723B06" w:rsidRPr="000A0E19">
          <w:rPr>
            <w:rStyle w:val="Hipervnculo"/>
            <w:rFonts w:ascii="Palatino Linotype" w:eastAsia="Calibri" w:hAnsi="Palatino Linotype" w:cs="Arial"/>
            <w:b/>
            <w:bCs/>
            <w:color w:val="000000" w:themeColor="text1"/>
            <w:u w:val="none"/>
            <w:lang w:eastAsia="en-US"/>
          </w:rPr>
          <w:t>02529</w:t>
        </w:r>
        <w:r w:rsidR="00A00D2E" w:rsidRPr="000A0E19">
          <w:rPr>
            <w:rStyle w:val="Hipervnculo"/>
            <w:rFonts w:ascii="Palatino Linotype" w:eastAsia="Calibri" w:hAnsi="Palatino Linotype" w:cs="Arial"/>
            <w:b/>
            <w:bCs/>
            <w:color w:val="000000" w:themeColor="text1"/>
            <w:u w:val="none"/>
            <w:lang w:eastAsia="en-US"/>
          </w:rPr>
          <w:t>/INFOEM/IP/RR/2023</w:t>
        </w:r>
      </w:hyperlink>
      <w:r w:rsidR="00A00D2E" w:rsidRPr="000A0E19">
        <w:rPr>
          <w:rFonts w:ascii="Palatino Linotype" w:eastAsia="Calibri" w:hAnsi="Palatino Linotype" w:cs="Arial"/>
          <w:b/>
          <w:color w:val="000000" w:themeColor="text1"/>
          <w:lang w:val="es-ES_tradnl" w:eastAsia="en-US"/>
        </w:rPr>
        <w:t xml:space="preserve"> </w:t>
      </w:r>
      <w:r w:rsidR="00174838" w:rsidRPr="000A0E19">
        <w:rPr>
          <w:rFonts w:ascii="Palatino Linotype" w:eastAsia="Calibri" w:hAnsi="Palatino Linotype" w:cs="Arial"/>
          <w:b/>
          <w:color w:val="000000" w:themeColor="text1"/>
          <w:lang w:val="es-ES_tradnl" w:eastAsia="en-US"/>
        </w:rPr>
        <w:t>de</w:t>
      </w:r>
      <w:r w:rsidR="00A00D2E" w:rsidRPr="000A0E19">
        <w:rPr>
          <w:rFonts w:ascii="Palatino Linotype" w:eastAsia="Calibri" w:hAnsi="Palatino Linotype" w:cs="Arial"/>
          <w:color w:val="000000" w:themeColor="text1"/>
          <w:lang w:val="es-ES_tradnl" w:eastAsia="en-US"/>
        </w:rPr>
        <w:t xml:space="preserve"> la</w:t>
      </w:r>
      <w:r w:rsidR="00A00D2E" w:rsidRPr="000A0E19">
        <w:rPr>
          <w:rFonts w:ascii="Palatino Linotype" w:eastAsia="Calibri" w:hAnsi="Palatino Linotype" w:cs="Arial"/>
          <w:b/>
          <w:color w:val="000000" w:themeColor="text1"/>
          <w:lang w:val="es-ES_tradnl" w:eastAsia="en-US"/>
        </w:rPr>
        <w:t xml:space="preserve"> Comisionada Guadalupe Ramírez </w:t>
      </w:r>
      <w:r w:rsidRPr="000A0E19">
        <w:rPr>
          <w:rFonts w:ascii="Palatino Linotype" w:hAnsi="Palatino Linotype"/>
          <w:iCs/>
          <w:lang w:eastAsia="en-US"/>
        </w:rPr>
        <w:t xml:space="preserve">a efecto de que ésta Ponencia formulara y presentara el proyecto de resolución correspondiente de conformidad con el </w:t>
      </w:r>
      <w:r w:rsidRPr="000A0E19">
        <w:rPr>
          <w:rFonts w:ascii="Palatino Linotype" w:hAnsi="Palatino Linotype"/>
          <w:iCs/>
          <w:lang w:eastAsia="en-US"/>
        </w:rPr>
        <w:lastRenderedPageBreak/>
        <w:t xml:space="preserve">numeral </w:t>
      </w:r>
      <w:r w:rsidRPr="000A0E19">
        <w:rPr>
          <w:rFonts w:ascii="Palatino Linotype" w:hAnsi="Palatino Linotype"/>
          <w:b/>
          <w:iCs/>
          <w:lang w:eastAsia="en-US"/>
        </w:rPr>
        <w:t xml:space="preserve">ONCE </w:t>
      </w:r>
      <w:r w:rsidRPr="000A0E19">
        <w:rPr>
          <w:rFonts w:ascii="Palatino Linotype" w:hAnsi="Palatino Linotype"/>
          <w:iCs/>
          <w:lang w:eastAsia="en-US"/>
        </w:rPr>
        <w:t>incisos b) y c) de los Lineamientos para la Recepción, Trámite y Resolución de las Solicitudes de Acceso a la Información Pública, así como de los Recursos de Revisión que deberán observar los Sujetos Obligados por la Ley de Transparencia Estatal , que señala:</w:t>
      </w:r>
    </w:p>
    <w:p w14:paraId="1D147EE3" w14:textId="77777777" w:rsidR="00B14A52" w:rsidRPr="000A0E19" w:rsidRDefault="00B14A52" w:rsidP="0084169F">
      <w:pPr>
        <w:spacing w:line="360" w:lineRule="auto"/>
        <w:ind w:right="49"/>
        <w:jc w:val="both"/>
        <w:rPr>
          <w:rFonts w:ascii="Palatino Linotype" w:hAnsi="Palatino Linotype"/>
          <w:iCs/>
        </w:rPr>
      </w:pPr>
    </w:p>
    <w:p w14:paraId="36549E3C" w14:textId="77777777" w:rsidR="00B14A52" w:rsidRPr="000A0E19" w:rsidRDefault="00B14A52" w:rsidP="0084169F">
      <w:pPr>
        <w:spacing w:line="360" w:lineRule="auto"/>
        <w:ind w:left="567" w:right="616"/>
        <w:jc w:val="both"/>
        <w:rPr>
          <w:rFonts w:ascii="Palatino Linotype" w:hAnsi="Palatino Linotype"/>
          <w:i/>
          <w:iCs/>
        </w:rPr>
      </w:pPr>
      <w:r w:rsidRPr="000A0E19">
        <w:rPr>
          <w:rFonts w:ascii="Palatino Linotype" w:hAnsi="Palatino Linotype"/>
          <w:b/>
          <w:i/>
          <w:iCs/>
        </w:rPr>
        <w:t>ONCE.</w:t>
      </w:r>
      <w:r w:rsidRPr="000A0E19">
        <w:rPr>
          <w:rFonts w:ascii="Palatino Linotype" w:hAnsi="Palatino Linotype"/>
          <w:i/>
          <w:iCs/>
        </w:rPr>
        <w:t xml:space="preserve"> El Instituto, para mejor resolver y evitar la emisión de resoluciones contradictorias, podrá acordar la acumulación de los expedientes de recursos de revisión, de oficio o a petición de parte cuando:</w:t>
      </w:r>
    </w:p>
    <w:p w14:paraId="6747407B" w14:textId="77777777" w:rsidR="00B14A52" w:rsidRPr="000A0E19" w:rsidRDefault="00B14A52" w:rsidP="0084169F">
      <w:pPr>
        <w:spacing w:line="360" w:lineRule="auto"/>
        <w:ind w:left="567" w:right="616"/>
        <w:jc w:val="both"/>
        <w:rPr>
          <w:rFonts w:ascii="Palatino Linotype" w:hAnsi="Palatino Linotype"/>
          <w:i/>
          <w:iCs/>
        </w:rPr>
      </w:pPr>
      <w:r w:rsidRPr="000A0E19">
        <w:rPr>
          <w:rFonts w:ascii="Palatino Linotype" w:hAnsi="Palatino Linotype"/>
          <w:i/>
          <w:iCs/>
        </w:rPr>
        <w:t>…</w:t>
      </w:r>
    </w:p>
    <w:p w14:paraId="3381A2F9" w14:textId="77777777" w:rsidR="00B14A52" w:rsidRPr="000A0E19" w:rsidRDefault="00B14A52" w:rsidP="0084169F">
      <w:pPr>
        <w:spacing w:line="360" w:lineRule="auto"/>
        <w:ind w:left="567" w:right="616"/>
        <w:jc w:val="both"/>
        <w:rPr>
          <w:rFonts w:ascii="Palatino Linotype" w:hAnsi="Palatino Linotype"/>
          <w:i/>
          <w:iCs/>
        </w:rPr>
      </w:pPr>
      <w:r w:rsidRPr="000A0E19">
        <w:rPr>
          <w:rFonts w:ascii="Palatino Linotype" w:hAnsi="Palatino Linotype"/>
          <w:i/>
          <w:iCs/>
        </w:rPr>
        <w:t>b) Las partes o los actos impugnados sean iguales</w:t>
      </w:r>
    </w:p>
    <w:p w14:paraId="0F5600B4" w14:textId="77777777" w:rsidR="00B14A52" w:rsidRPr="000A0E19" w:rsidRDefault="00B14A52" w:rsidP="0084169F">
      <w:pPr>
        <w:spacing w:line="360" w:lineRule="auto"/>
        <w:ind w:left="567" w:right="616"/>
        <w:jc w:val="both"/>
        <w:rPr>
          <w:rFonts w:ascii="Palatino Linotype" w:hAnsi="Palatino Linotype"/>
          <w:i/>
          <w:iCs/>
        </w:rPr>
      </w:pPr>
      <w:r w:rsidRPr="000A0E19">
        <w:rPr>
          <w:rFonts w:ascii="Palatino Linotype" w:hAnsi="Palatino Linotype"/>
          <w:i/>
          <w:iCs/>
        </w:rPr>
        <w:t xml:space="preserve">c) Cuando se trate del mismo solicitante, el mismo </w:t>
      </w:r>
      <w:r w:rsidRPr="000A0E19">
        <w:rPr>
          <w:rFonts w:ascii="Palatino Linotype" w:hAnsi="Palatino Linotype"/>
          <w:b/>
          <w:i/>
          <w:iCs/>
        </w:rPr>
        <w:t>SUJETO OBLIGADO</w:t>
      </w:r>
      <w:r w:rsidRPr="000A0E19">
        <w:rPr>
          <w:rFonts w:ascii="Palatino Linotype" w:hAnsi="Palatino Linotype"/>
          <w:i/>
          <w:iCs/>
        </w:rPr>
        <w:t>, aunque se trate de solicitudes diversas;</w:t>
      </w:r>
    </w:p>
    <w:p w14:paraId="7165AF7C" w14:textId="77777777" w:rsidR="00B14A52" w:rsidRPr="000A0E19" w:rsidRDefault="00B14A52" w:rsidP="0084169F">
      <w:pPr>
        <w:spacing w:line="360" w:lineRule="auto"/>
        <w:ind w:left="567" w:right="616"/>
        <w:jc w:val="both"/>
        <w:rPr>
          <w:rFonts w:ascii="Palatino Linotype" w:hAnsi="Palatino Linotype"/>
          <w:i/>
          <w:iCs/>
        </w:rPr>
      </w:pPr>
      <w:r w:rsidRPr="000A0E19">
        <w:rPr>
          <w:rFonts w:ascii="Palatino Linotype" w:hAnsi="Palatino Linotype"/>
          <w:i/>
          <w:iCs/>
        </w:rPr>
        <w:t>(…)</w:t>
      </w:r>
    </w:p>
    <w:p w14:paraId="650A2DCB" w14:textId="77777777" w:rsidR="00B14A52" w:rsidRPr="000A0E19" w:rsidRDefault="00B14A52" w:rsidP="0084169F">
      <w:pPr>
        <w:spacing w:line="360" w:lineRule="auto"/>
        <w:ind w:left="567" w:right="616"/>
        <w:jc w:val="both"/>
        <w:rPr>
          <w:rFonts w:ascii="Palatino Linotype" w:hAnsi="Palatino Linotype"/>
          <w:i/>
          <w:iCs/>
        </w:rPr>
      </w:pPr>
    </w:p>
    <w:p w14:paraId="528BA76D" w14:textId="77777777" w:rsidR="00B14A52" w:rsidRPr="000A0E19" w:rsidRDefault="00B14A52" w:rsidP="0084169F">
      <w:pPr>
        <w:numPr>
          <w:ilvl w:val="0"/>
          <w:numId w:val="2"/>
        </w:numPr>
        <w:suppressAutoHyphens/>
        <w:spacing w:line="360" w:lineRule="auto"/>
        <w:ind w:left="0" w:right="49" w:firstLine="0"/>
        <w:jc w:val="both"/>
        <w:rPr>
          <w:rFonts w:ascii="Palatino Linotype" w:hAnsi="Palatino Linotype"/>
          <w:iCs/>
          <w:lang w:eastAsia="en-US"/>
        </w:rPr>
      </w:pPr>
      <w:r w:rsidRPr="000A0E19">
        <w:rPr>
          <w:rFonts w:ascii="Palatino Linotype" w:hAnsi="Palatino Linotype"/>
          <w:iCs/>
          <w:lang w:eastAsia="en-US"/>
        </w:rPr>
        <w:t xml:space="preserve">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w:t>
      </w:r>
      <w:r w:rsidRPr="000A0E19">
        <w:rPr>
          <w:rFonts w:ascii="Palatino Linotype" w:hAnsi="Palatino Linotype"/>
          <w:iCs/>
          <w:lang w:eastAsia="en-US"/>
        </w:rPr>
        <w:lastRenderedPageBreak/>
        <w:t>Transparencia y Acceso a la Información Pública del Estado de México y Municipios en vigor, que a la letra señalan:</w:t>
      </w:r>
    </w:p>
    <w:p w14:paraId="52A2E2E7" w14:textId="77777777" w:rsidR="00B14A52" w:rsidRPr="000A0E19" w:rsidRDefault="00B14A52" w:rsidP="0084169F">
      <w:pPr>
        <w:spacing w:line="360" w:lineRule="auto"/>
        <w:ind w:right="49"/>
        <w:jc w:val="both"/>
        <w:rPr>
          <w:rFonts w:ascii="Palatino Linotype" w:hAnsi="Palatino Linotype"/>
          <w:iCs/>
        </w:rPr>
      </w:pPr>
    </w:p>
    <w:p w14:paraId="4DE79DBF" w14:textId="77777777" w:rsidR="00B14A52" w:rsidRPr="000A0E19" w:rsidRDefault="00B14A52" w:rsidP="0084169F">
      <w:pPr>
        <w:spacing w:line="360" w:lineRule="auto"/>
        <w:ind w:left="567" w:right="616"/>
        <w:jc w:val="center"/>
        <w:rPr>
          <w:rFonts w:ascii="Palatino Linotype" w:hAnsi="Palatino Linotype"/>
          <w:b/>
          <w:iCs/>
        </w:rPr>
      </w:pPr>
      <w:r w:rsidRPr="000A0E19">
        <w:rPr>
          <w:rFonts w:ascii="Palatino Linotype" w:hAnsi="Palatino Linotype"/>
          <w:b/>
          <w:iCs/>
        </w:rPr>
        <w:t>Código de Procedimientos Administrativos del Estado de México.</w:t>
      </w:r>
    </w:p>
    <w:p w14:paraId="499B7C75" w14:textId="77777777" w:rsidR="00B14A52" w:rsidRPr="000A0E19" w:rsidRDefault="00B14A52" w:rsidP="0084169F">
      <w:pPr>
        <w:spacing w:line="360" w:lineRule="auto"/>
        <w:ind w:left="567" w:right="616"/>
        <w:jc w:val="both"/>
        <w:rPr>
          <w:rFonts w:ascii="Palatino Linotype" w:hAnsi="Palatino Linotype"/>
          <w:i/>
          <w:iCs/>
        </w:rPr>
      </w:pPr>
    </w:p>
    <w:p w14:paraId="6D0266B3" w14:textId="77777777" w:rsidR="00B14A52" w:rsidRPr="000A0E19" w:rsidRDefault="00B14A52" w:rsidP="0084169F">
      <w:pPr>
        <w:spacing w:line="360" w:lineRule="auto"/>
        <w:ind w:left="567" w:right="616"/>
        <w:jc w:val="both"/>
        <w:rPr>
          <w:rFonts w:ascii="Palatino Linotype" w:hAnsi="Palatino Linotype"/>
          <w:i/>
          <w:iCs/>
        </w:rPr>
      </w:pPr>
      <w:r w:rsidRPr="000A0E19">
        <w:rPr>
          <w:rFonts w:ascii="Palatino Linotype" w:hAnsi="Palatino Linotype"/>
          <w:i/>
          <w:iCs/>
        </w:rPr>
        <w:t>“</w:t>
      </w:r>
      <w:r w:rsidRPr="000A0E19">
        <w:rPr>
          <w:rFonts w:ascii="Palatino Linotype" w:hAnsi="Palatino Linotype"/>
          <w:b/>
          <w:i/>
          <w:iCs/>
        </w:rPr>
        <w:t>Artículo 18.-</w:t>
      </w:r>
      <w:r w:rsidRPr="000A0E19">
        <w:rPr>
          <w:rFonts w:ascii="Palatino Linotype" w:hAnsi="Palatino Linotype"/>
          <w:i/>
          <w:iCs/>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02AC4D6" w14:textId="77777777" w:rsidR="00B14A52" w:rsidRPr="000A0E19" w:rsidRDefault="00B14A52" w:rsidP="0084169F">
      <w:pPr>
        <w:spacing w:line="360" w:lineRule="auto"/>
        <w:ind w:left="567" w:right="616"/>
        <w:jc w:val="both"/>
        <w:rPr>
          <w:rFonts w:ascii="Palatino Linotype" w:hAnsi="Palatino Linotype"/>
          <w:i/>
          <w:iCs/>
        </w:rPr>
      </w:pPr>
    </w:p>
    <w:p w14:paraId="53CDF71E" w14:textId="77777777" w:rsidR="00B14A52" w:rsidRPr="000A0E19" w:rsidRDefault="00B14A52" w:rsidP="0084169F">
      <w:pPr>
        <w:spacing w:line="360" w:lineRule="auto"/>
        <w:ind w:left="567" w:right="616"/>
        <w:jc w:val="both"/>
        <w:rPr>
          <w:rFonts w:ascii="Palatino Linotype" w:hAnsi="Palatino Linotype"/>
          <w:i/>
          <w:iCs/>
        </w:rPr>
      </w:pPr>
      <w:r w:rsidRPr="000A0E19">
        <w:rPr>
          <w:rFonts w:ascii="Palatino Linotype" w:hAnsi="Palatino Linotype"/>
          <w:i/>
          <w:iCs/>
        </w:rPr>
        <w:t>Ley de Transparencia y Acceso a la Información Pública del Estado de México y Municipios</w:t>
      </w:r>
    </w:p>
    <w:p w14:paraId="1F8E2EA4" w14:textId="77777777" w:rsidR="00B14A52" w:rsidRPr="000A0E19" w:rsidRDefault="00B14A52" w:rsidP="0084169F">
      <w:pPr>
        <w:spacing w:line="360" w:lineRule="auto"/>
        <w:ind w:left="567" w:right="616"/>
        <w:jc w:val="both"/>
        <w:rPr>
          <w:rFonts w:ascii="Palatino Linotype" w:hAnsi="Palatino Linotype"/>
          <w:i/>
          <w:iCs/>
        </w:rPr>
      </w:pPr>
      <w:r w:rsidRPr="000A0E19">
        <w:rPr>
          <w:rFonts w:ascii="Palatino Linotype" w:hAnsi="Palatino Linotype"/>
          <w:i/>
          <w:iCs/>
        </w:rPr>
        <w:t>“Artículo 195. En la tramitación del recurso de revisión se aplicarán supletoriamente las disposiciones contenidas en el Código de Procedimientos Administrativos del Estado de México.”</w:t>
      </w:r>
    </w:p>
    <w:p w14:paraId="2C9FFCE8" w14:textId="77777777" w:rsidR="00B14A52" w:rsidRPr="000A0E19" w:rsidRDefault="00B14A52" w:rsidP="0084169F">
      <w:pPr>
        <w:spacing w:line="360" w:lineRule="auto"/>
        <w:ind w:right="49"/>
        <w:jc w:val="both"/>
        <w:rPr>
          <w:rFonts w:ascii="Palatino Linotype" w:hAnsi="Palatino Linotype"/>
          <w:iCs/>
        </w:rPr>
      </w:pPr>
    </w:p>
    <w:p w14:paraId="14A3ADF9" w14:textId="77777777" w:rsidR="001835A7" w:rsidRPr="000A0E19" w:rsidRDefault="00B14A52" w:rsidP="0084169F">
      <w:pPr>
        <w:pStyle w:val="Prrafodelista"/>
        <w:numPr>
          <w:ilvl w:val="0"/>
          <w:numId w:val="2"/>
        </w:numPr>
        <w:spacing w:line="360" w:lineRule="auto"/>
        <w:ind w:left="0" w:right="49" w:firstLine="0"/>
        <w:jc w:val="both"/>
        <w:rPr>
          <w:rFonts w:ascii="Palatino Linotype" w:hAnsi="Palatino Linotype"/>
          <w:iCs/>
        </w:rPr>
      </w:pPr>
      <w:r w:rsidRPr="000A0E19">
        <w:rPr>
          <w:rFonts w:ascii="Palatino Linotype" w:hAnsi="Palatino Linotype"/>
          <w:iCs/>
        </w:rPr>
        <w:lastRenderedPageBreak/>
        <w:t>Se registraron los recursos de revisión bajo el número de expedientes al rubro indicado</w:t>
      </w:r>
      <w:r w:rsidR="004A0BA8" w:rsidRPr="000A0E19">
        <w:rPr>
          <w:rFonts w:ascii="Palatino Linotype" w:hAnsi="Palatino Linotype"/>
          <w:iCs/>
        </w:rPr>
        <w:t>s</w:t>
      </w:r>
      <w:r w:rsidRPr="000A0E19">
        <w:rPr>
          <w:rFonts w:ascii="Palatino Linotype" w:hAnsi="Palatino Linotype"/>
          <w:iCs/>
        </w:rPr>
        <w:t>, asimismo, con fundamento en lo dispuesto por el artículo 185 fracción I de la Ley de Transparencia y Acceso a la Información Pública del Estado de México y Municipios se turnó a la Comisionada María del Rosario Mejía Ayal</w:t>
      </w:r>
      <w:r w:rsidR="009040D7" w:rsidRPr="000A0E19">
        <w:rPr>
          <w:rFonts w:ascii="Palatino Linotype" w:hAnsi="Palatino Linotype"/>
          <w:iCs/>
        </w:rPr>
        <w:t>a, con el objeto de su análisis.</w:t>
      </w:r>
    </w:p>
    <w:p w14:paraId="0AD522CA" w14:textId="77777777" w:rsidR="001835A7" w:rsidRPr="000A0E19" w:rsidRDefault="001835A7" w:rsidP="0084169F">
      <w:pPr>
        <w:pStyle w:val="Prrafodelista"/>
        <w:spacing w:line="360" w:lineRule="auto"/>
        <w:ind w:left="0" w:right="49"/>
        <w:jc w:val="both"/>
        <w:rPr>
          <w:rFonts w:ascii="Palatino Linotype" w:hAnsi="Palatino Linotype"/>
          <w:iCs/>
        </w:rPr>
      </w:pPr>
    </w:p>
    <w:p w14:paraId="12B24F31" w14:textId="17EB5C1B" w:rsidR="00E03C60" w:rsidRPr="000A0E19" w:rsidRDefault="004A0BA8" w:rsidP="0084169F">
      <w:pPr>
        <w:pStyle w:val="Prrafodelista"/>
        <w:numPr>
          <w:ilvl w:val="0"/>
          <w:numId w:val="2"/>
        </w:numPr>
        <w:spacing w:line="360" w:lineRule="auto"/>
        <w:ind w:left="0" w:right="49" w:firstLine="0"/>
        <w:jc w:val="both"/>
        <w:rPr>
          <w:rFonts w:ascii="Palatino Linotype" w:hAnsi="Palatino Linotype"/>
          <w:iCs/>
        </w:rPr>
      </w:pPr>
      <w:r w:rsidRPr="000A0E19">
        <w:rPr>
          <w:rFonts w:ascii="Palatino Linotype" w:hAnsi="Palatino Linotype"/>
          <w:iCs/>
          <w:color w:val="000000"/>
          <w:lang w:val="es-MX"/>
        </w:rPr>
        <w:t>La</w:t>
      </w:r>
      <w:r w:rsidR="00B14A52" w:rsidRPr="000A0E19">
        <w:rPr>
          <w:rFonts w:ascii="Palatino Linotype" w:hAnsi="Palatino Linotype"/>
          <w:iCs/>
          <w:color w:val="000000"/>
          <w:lang w:val="es-MX"/>
        </w:rPr>
        <w:t xml:space="preserve">s </w:t>
      </w:r>
      <w:r w:rsidRPr="000A0E19">
        <w:rPr>
          <w:rFonts w:ascii="Palatino Linotype" w:hAnsi="Palatino Linotype"/>
          <w:b/>
          <w:iCs/>
          <w:color w:val="000000"/>
          <w:lang w:val="es-MX"/>
        </w:rPr>
        <w:t>Comisionada</w:t>
      </w:r>
      <w:r w:rsidR="00C81623" w:rsidRPr="000A0E19">
        <w:rPr>
          <w:rFonts w:ascii="Palatino Linotype" w:hAnsi="Palatino Linotype"/>
          <w:b/>
          <w:iCs/>
          <w:color w:val="000000"/>
          <w:lang w:val="es-MX"/>
        </w:rPr>
        <w:t>s</w:t>
      </w:r>
      <w:r w:rsidR="00B14A52" w:rsidRPr="000A0E19">
        <w:rPr>
          <w:rFonts w:ascii="Palatino Linotype" w:hAnsi="Palatino Linotype"/>
          <w:iCs/>
          <w:color w:val="000000"/>
        </w:rPr>
        <w:t>, con fundamento en lo dispuesto por el artículo 185 fracción II de la ley de la materia, a través de los acuerdos de admisión d</w:t>
      </w:r>
      <w:r w:rsidR="009A099C" w:rsidRPr="000A0E19">
        <w:rPr>
          <w:rFonts w:ascii="Palatino Linotype" w:hAnsi="Palatino Linotype"/>
          <w:iCs/>
          <w:color w:val="000000"/>
        </w:rPr>
        <w:t>e</w:t>
      </w:r>
      <w:r w:rsidR="004A213C" w:rsidRPr="000A0E19">
        <w:rPr>
          <w:rFonts w:ascii="Palatino Linotype" w:hAnsi="Palatino Linotype"/>
          <w:iCs/>
          <w:color w:val="000000"/>
        </w:rPr>
        <w:t xml:space="preserve"> doce (12) y quince (15</w:t>
      </w:r>
      <w:r w:rsidR="00174838" w:rsidRPr="000A0E19">
        <w:rPr>
          <w:rFonts w:ascii="Palatino Linotype" w:hAnsi="Palatino Linotype"/>
          <w:iCs/>
        </w:rPr>
        <w:t>)</w:t>
      </w:r>
      <w:r w:rsidR="004A213C" w:rsidRPr="000A0E19">
        <w:rPr>
          <w:rFonts w:ascii="Palatino Linotype" w:hAnsi="Palatino Linotype"/>
          <w:iCs/>
        </w:rPr>
        <w:t xml:space="preserve"> de mayo</w:t>
      </w:r>
      <w:r w:rsidR="009A099C" w:rsidRPr="000A0E19">
        <w:rPr>
          <w:rFonts w:ascii="Palatino Linotype" w:hAnsi="Palatino Linotype"/>
          <w:iCs/>
          <w:color w:val="000000"/>
        </w:rPr>
        <w:t xml:space="preserve"> de dos mil veintitrés</w:t>
      </w:r>
      <w:r w:rsidRPr="000A0E19">
        <w:rPr>
          <w:rFonts w:ascii="Palatino Linotype" w:hAnsi="Palatino Linotype"/>
          <w:iCs/>
          <w:color w:val="000000"/>
        </w:rPr>
        <w:t xml:space="preserve">, pusieron </w:t>
      </w:r>
      <w:r w:rsidR="00B14A52" w:rsidRPr="000A0E19">
        <w:rPr>
          <w:rFonts w:ascii="Palatino Linotype" w:hAnsi="Palatino Linotype"/>
          <w:iCs/>
          <w:color w:val="000000"/>
        </w:rPr>
        <w:t xml:space="preserve">a disposición de las partes el expediente electrónico </w:t>
      </w:r>
      <w:r w:rsidR="00B14A52" w:rsidRPr="000A0E19">
        <w:rPr>
          <w:rFonts w:ascii="Palatino Linotype" w:hAnsi="Palatino Linotype"/>
          <w:iCs/>
          <w:color w:val="000000"/>
          <w:lang w:val="es-ES_tradnl"/>
        </w:rPr>
        <w:t xml:space="preserve">vía </w:t>
      </w:r>
      <w:r w:rsidR="00B14A52" w:rsidRPr="000A0E19">
        <w:rPr>
          <w:rFonts w:ascii="Palatino Linotype" w:hAnsi="Palatino Linotype"/>
          <w:iCs/>
          <w:color w:val="000000"/>
        </w:rPr>
        <w:t xml:space="preserve">Sistema de Acceso a la Información Mexiquense </w:t>
      </w:r>
      <w:r w:rsidR="00B14A52" w:rsidRPr="000A0E19">
        <w:rPr>
          <w:rFonts w:ascii="Palatino Linotype" w:hAnsi="Palatino Linotype"/>
          <w:b/>
          <w:iCs/>
          <w:color w:val="000000"/>
        </w:rPr>
        <w:t xml:space="preserve">(SAIMEX) </w:t>
      </w:r>
      <w:r w:rsidR="00B14A52" w:rsidRPr="000A0E19">
        <w:rPr>
          <w:rFonts w:ascii="Palatino Linotype" w:hAnsi="Palatino Linotype"/>
          <w:iCs/>
          <w:color w:val="000000"/>
        </w:rPr>
        <w:t xml:space="preserve">a efecto de que en un plazo máximo de siete días manifestaran lo que a derecho convinieran, ofrecieran pruebas y alegatos según corresponda a los casos concretos, de esta forma para que el </w:t>
      </w:r>
      <w:r w:rsidR="00B14A52" w:rsidRPr="000A0E19">
        <w:rPr>
          <w:rFonts w:ascii="Palatino Linotype" w:hAnsi="Palatino Linotype"/>
          <w:b/>
          <w:iCs/>
          <w:color w:val="000000"/>
        </w:rPr>
        <w:t>SUJETO OBLIGADO</w:t>
      </w:r>
      <w:r w:rsidR="00B14A52" w:rsidRPr="000A0E19">
        <w:rPr>
          <w:rFonts w:ascii="Palatino Linotype" w:hAnsi="Palatino Linotype"/>
          <w:iCs/>
          <w:color w:val="000000"/>
        </w:rPr>
        <w:t xml:space="preserve"> presentara el Infor</w:t>
      </w:r>
      <w:r w:rsidR="00174838" w:rsidRPr="000A0E19">
        <w:rPr>
          <w:rFonts w:ascii="Palatino Linotype" w:hAnsi="Palatino Linotype"/>
          <w:iCs/>
          <w:color w:val="000000"/>
        </w:rPr>
        <w:t xml:space="preserve">me Justificado Correspondiente, situación, que en ninguno de los casos aconteció por las partes. </w:t>
      </w:r>
    </w:p>
    <w:p w14:paraId="2D816BD9" w14:textId="77777777" w:rsidR="009C54F9" w:rsidRPr="000A0E19" w:rsidRDefault="009C54F9" w:rsidP="009C54F9">
      <w:pPr>
        <w:pStyle w:val="Prrafodelista"/>
        <w:tabs>
          <w:tab w:val="left" w:pos="426"/>
        </w:tabs>
        <w:suppressAutoHyphens/>
        <w:spacing w:after="160" w:line="360" w:lineRule="auto"/>
        <w:ind w:left="0"/>
        <w:contextualSpacing/>
        <w:jc w:val="both"/>
        <w:rPr>
          <w:rFonts w:ascii="Palatino Linotype" w:hAnsi="Palatino Linotype"/>
          <w:iCs/>
        </w:rPr>
      </w:pPr>
    </w:p>
    <w:p w14:paraId="5E7F340A" w14:textId="511DCD92" w:rsidR="00174838" w:rsidRPr="000A0E19" w:rsidRDefault="00E03C60" w:rsidP="009C54F9">
      <w:pPr>
        <w:pStyle w:val="Prrafodelista"/>
        <w:numPr>
          <w:ilvl w:val="0"/>
          <w:numId w:val="2"/>
        </w:numPr>
        <w:suppressAutoHyphens/>
        <w:spacing w:after="160" w:line="360" w:lineRule="auto"/>
        <w:ind w:left="0" w:firstLine="65"/>
        <w:contextualSpacing/>
        <w:jc w:val="both"/>
        <w:rPr>
          <w:rFonts w:ascii="Palatino Linotype" w:hAnsi="Palatino Linotype"/>
          <w:b/>
          <w:color w:val="000000"/>
          <w:lang w:val="es-MX"/>
        </w:rPr>
      </w:pPr>
      <w:r w:rsidRPr="000A0E19">
        <w:rPr>
          <w:rFonts w:ascii="Palatino Linotype" w:hAnsi="Palatino Linotype"/>
          <w:color w:val="000000"/>
          <w:lang w:val="es-ES_tradnl"/>
        </w:rPr>
        <w:t>E</w:t>
      </w:r>
      <w:r w:rsidR="00FD4294" w:rsidRPr="000A0E19">
        <w:rPr>
          <w:rFonts w:ascii="Palatino Linotype" w:hAnsi="Palatino Linotype"/>
          <w:color w:val="000000"/>
          <w:lang w:val="es-ES_tradnl"/>
        </w:rPr>
        <w:t>l veinti</w:t>
      </w:r>
      <w:r w:rsidR="00496008" w:rsidRPr="000A0E19">
        <w:rPr>
          <w:rFonts w:ascii="Palatino Linotype" w:hAnsi="Palatino Linotype"/>
          <w:color w:val="000000"/>
          <w:lang w:val="es-ES_tradnl"/>
        </w:rPr>
        <w:t>siete</w:t>
      </w:r>
      <w:r w:rsidR="004D388A" w:rsidRPr="000A0E19">
        <w:rPr>
          <w:rFonts w:ascii="Palatino Linotype" w:hAnsi="Palatino Linotype"/>
          <w:color w:val="000000"/>
          <w:lang w:val="es-ES_tradnl"/>
        </w:rPr>
        <w:t xml:space="preserve"> (</w:t>
      </w:r>
      <w:r w:rsidR="00FD4294" w:rsidRPr="000A0E19">
        <w:rPr>
          <w:rFonts w:ascii="Palatino Linotype" w:hAnsi="Palatino Linotype"/>
          <w:color w:val="000000"/>
          <w:lang w:val="es-ES_tradnl"/>
        </w:rPr>
        <w:t>2</w:t>
      </w:r>
      <w:r w:rsidR="00496008" w:rsidRPr="000A0E19">
        <w:rPr>
          <w:rFonts w:ascii="Palatino Linotype" w:hAnsi="Palatino Linotype"/>
          <w:color w:val="000000"/>
          <w:lang w:val="es-ES_tradnl"/>
        </w:rPr>
        <w:t>7</w:t>
      </w:r>
      <w:r w:rsidR="00174838" w:rsidRPr="000A0E19">
        <w:rPr>
          <w:rFonts w:ascii="Palatino Linotype" w:hAnsi="Palatino Linotype"/>
          <w:color w:val="000000"/>
          <w:lang w:val="es-ES_tradnl"/>
        </w:rPr>
        <w:t>)</w:t>
      </w:r>
      <w:r w:rsidR="00FD4294" w:rsidRPr="000A0E19">
        <w:rPr>
          <w:rFonts w:ascii="Palatino Linotype" w:hAnsi="Palatino Linotype"/>
          <w:color w:val="000000"/>
          <w:lang w:val="es-ES_tradnl"/>
        </w:rPr>
        <w:t xml:space="preserve"> junio </w:t>
      </w:r>
      <w:r w:rsidRPr="000A0E19">
        <w:rPr>
          <w:rFonts w:ascii="Palatino Linotype" w:hAnsi="Palatino Linotype"/>
          <w:color w:val="000000"/>
          <w:lang w:val="es-ES_tradnl"/>
        </w:rPr>
        <w:t xml:space="preserve">de dos mil veintitrés, </w:t>
      </w:r>
      <w:r w:rsidR="00174838" w:rsidRPr="000A0E19">
        <w:rPr>
          <w:rFonts w:ascii="Palatino Linotype" w:hAnsi="Palatino Linotype"/>
          <w:color w:val="000000"/>
          <w:lang w:val="es-ES_tradnl"/>
        </w:rPr>
        <w:t>se notificó a las partes que el recurso</w:t>
      </w:r>
      <w:r w:rsidRPr="000A0E19">
        <w:rPr>
          <w:rFonts w:ascii="Palatino Linotype" w:hAnsi="Palatino Linotype"/>
          <w:color w:val="000000"/>
          <w:lang w:val="es-ES_tradnl"/>
        </w:rPr>
        <w:t xml:space="preserve"> de revisión </w:t>
      </w:r>
      <w:r w:rsidR="00FD4294" w:rsidRPr="000A0E19">
        <w:rPr>
          <w:rFonts w:ascii="Palatino Linotype" w:hAnsi="Palatino Linotype"/>
          <w:b/>
          <w:color w:val="000000"/>
          <w:lang w:val="es-ES_tradnl"/>
        </w:rPr>
        <w:t>2529</w:t>
      </w:r>
      <w:r w:rsidR="006A7DCB" w:rsidRPr="000A0E19">
        <w:rPr>
          <w:rFonts w:ascii="Palatino Linotype" w:hAnsi="Palatino Linotype"/>
          <w:b/>
          <w:color w:val="000000" w:themeColor="text1"/>
          <w:lang w:val="es-ES_tradnl"/>
        </w:rPr>
        <w:t>/INFOEM/IP/RR/2023</w:t>
      </w:r>
      <w:r w:rsidR="00174838" w:rsidRPr="000A0E19">
        <w:rPr>
          <w:rFonts w:ascii="Palatino Linotype" w:hAnsi="Palatino Linotype"/>
          <w:b/>
          <w:color w:val="000000"/>
          <w:lang w:val="es-MX"/>
        </w:rPr>
        <w:t xml:space="preserve"> </w:t>
      </w:r>
      <w:r w:rsidR="00FD4294" w:rsidRPr="000A0E19">
        <w:rPr>
          <w:rFonts w:ascii="Palatino Linotype" w:hAnsi="Palatino Linotype"/>
        </w:rPr>
        <w:t>sería</w:t>
      </w:r>
      <w:r w:rsidR="00174838" w:rsidRPr="000A0E19">
        <w:rPr>
          <w:rFonts w:ascii="Palatino Linotype" w:hAnsi="Palatino Linotype"/>
        </w:rPr>
        <w:t xml:space="preserve"> acumulado</w:t>
      </w:r>
      <w:r w:rsidRPr="000A0E19">
        <w:rPr>
          <w:rFonts w:ascii="Palatino Linotype" w:hAnsi="Palatino Linotype"/>
        </w:rPr>
        <w:t xml:space="preserve"> al diverso</w:t>
      </w:r>
      <w:r w:rsidRPr="000A0E19">
        <w:rPr>
          <w:rFonts w:ascii="Palatino Linotype" w:hAnsi="Palatino Linotype"/>
          <w:color w:val="000000"/>
          <w:lang w:val="es-ES_tradnl"/>
        </w:rPr>
        <w:t xml:space="preserve"> </w:t>
      </w:r>
      <w:r w:rsidR="00FD4294" w:rsidRPr="000A0E19">
        <w:rPr>
          <w:rFonts w:ascii="Palatino Linotype" w:hAnsi="Palatino Linotype"/>
          <w:b/>
          <w:color w:val="000000"/>
          <w:lang w:val="es-MX"/>
        </w:rPr>
        <w:t>2528</w:t>
      </w:r>
      <w:r w:rsidR="006A7DCB" w:rsidRPr="000A0E19">
        <w:rPr>
          <w:rFonts w:ascii="Palatino Linotype" w:hAnsi="Palatino Linotype"/>
          <w:b/>
          <w:color w:val="000000"/>
          <w:lang w:val="es-MX"/>
        </w:rPr>
        <w:t>/INFOEM/IP/RR/2023</w:t>
      </w:r>
      <w:r w:rsidRPr="000A0E19">
        <w:rPr>
          <w:rFonts w:ascii="Palatino Linotype" w:hAnsi="Palatino Linotype"/>
          <w:b/>
        </w:rPr>
        <w:t>,</w:t>
      </w:r>
      <w:r w:rsidRPr="000A0E19">
        <w:rPr>
          <w:rFonts w:ascii="Palatino Linotype" w:hAnsi="Palatino Linotype"/>
        </w:rPr>
        <w:t xml:space="preserve"> por ser este último el más antiguo, sustanciado bajo el índice de esta Ponencia.</w:t>
      </w:r>
    </w:p>
    <w:p w14:paraId="53FD59D7" w14:textId="2446BE0F" w:rsidR="009E6F56" w:rsidRPr="000A0E19" w:rsidRDefault="00E03C60" w:rsidP="009C54F9">
      <w:pPr>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0A0E19">
        <w:rPr>
          <w:rFonts w:ascii="Palatino Linotype" w:eastAsia="Calibri" w:hAnsi="Palatino Linotype" w:cs="Arial"/>
          <w:color w:val="000000" w:themeColor="text1"/>
          <w:lang w:val="es-MX"/>
        </w:rPr>
        <w:lastRenderedPageBreak/>
        <w:t>E</w:t>
      </w:r>
      <w:r w:rsidR="00FD4294" w:rsidRPr="000A0E19">
        <w:rPr>
          <w:rFonts w:ascii="Palatino Linotype" w:eastAsia="Calibri" w:hAnsi="Palatino Linotype" w:cs="Arial"/>
          <w:color w:val="000000" w:themeColor="text1"/>
          <w:lang w:val="es-MX"/>
        </w:rPr>
        <w:t>l veinti</w:t>
      </w:r>
      <w:r w:rsidR="00496008" w:rsidRPr="000A0E19">
        <w:rPr>
          <w:rFonts w:ascii="Palatino Linotype" w:eastAsia="Calibri" w:hAnsi="Palatino Linotype" w:cs="Arial"/>
          <w:color w:val="000000" w:themeColor="text1"/>
          <w:lang w:val="es-MX"/>
        </w:rPr>
        <w:t xml:space="preserve">siete </w:t>
      </w:r>
      <w:r w:rsidR="00FD4294" w:rsidRPr="000A0E19">
        <w:rPr>
          <w:rFonts w:ascii="Palatino Linotype" w:eastAsia="Calibri" w:hAnsi="Palatino Linotype" w:cs="Arial"/>
          <w:color w:val="000000" w:themeColor="text1"/>
          <w:lang w:val="es-MX"/>
        </w:rPr>
        <w:t xml:space="preserve"> (2</w:t>
      </w:r>
      <w:r w:rsidR="00496008" w:rsidRPr="000A0E19">
        <w:rPr>
          <w:rFonts w:ascii="Palatino Linotype" w:eastAsia="Calibri" w:hAnsi="Palatino Linotype" w:cs="Arial"/>
          <w:color w:val="000000" w:themeColor="text1"/>
          <w:lang w:val="es-MX"/>
        </w:rPr>
        <w:t>7</w:t>
      </w:r>
      <w:r w:rsidR="00C81623" w:rsidRPr="000A0E19">
        <w:rPr>
          <w:rFonts w:ascii="Palatino Linotype" w:eastAsia="Calibri" w:hAnsi="Palatino Linotype" w:cs="Arial"/>
          <w:color w:val="000000" w:themeColor="text1"/>
          <w:lang w:val="es-MX"/>
        </w:rPr>
        <w:t>) de</w:t>
      </w:r>
      <w:r w:rsidR="00174838" w:rsidRPr="000A0E19">
        <w:rPr>
          <w:rFonts w:ascii="Palatino Linotype" w:eastAsia="Calibri" w:hAnsi="Palatino Linotype" w:cs="Arial"/>
          <w:color w:val="000000" w:themeColor="text1"/>
          <w:lang w:val="es-MX"/>
        </w:rPr>
        <w:t xml:space="preserve"> junio</w:t>
      </w:r>
      <w:r w:rsidR="00377428" w:rsidRPr="000A0E19">
        <w:rPr>
          <w:rFonts w:ascii="Palatino Linotype" w:eastAsia="Calibri" w:hAnsi="Palatino Linotype" w:cs="Arial"/>
          <w:color w:val="000000" w:themeColor="text1"/>
          <w:lang w:val="es-MX"/>
        </w:rPr>
        <w:t xml:space="preserve"> de dos mil veintitrés</w:t>
      </w:r>
      <w:r w:rsidR="00C81623" w:rsidRPr="000A0E19">
        <w:rPr>
          <w:rFonts w:ascii="Palatino Linotype" w:eastAsia="Calibri" w:hAnsi="Palatino Linotype" w:cs="Arial"/>
          <w:color w:val="000000" w:themeColor="text1"/>
          <w:lang w:val="es-MX"/>
        </w:rPr>
        <w:t xml:space="preserve">,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w:t>
      </w:r>
    </w:p>
    <w:p w14:paraId="0801C443" w14:textId="77777777" w:rsidR="009E6F56" w:rsidRPr="000A0E19" w:rsidRDefault="009E6F56" w:rsidP="0084169F">
      <w:pPr>
        <w:spacing w:line="360" w:lineRule="auto"/>
        <w:rPr>
          <w:rFonts w:ascii="Palatino Linotype" w:eastAsiaTheme="minorEastAsia" w:hAnsi="Palatino Linotype" w:cstheme="minorBidi"/>
          <w:color w:val="000000" w:themeColor="text1"/>
          <w:lang w:val="es-ES_tradnl"/>
        </w:rPr>
      </w:pPr>
    </w:p>
    <w:p w14:paraId="51A4F21A" w14:textId="28CA8CD7" w:rsidR="00B750CC" w:rsidRPr="000A0E19" w:rsidRDefault="00C81623" w:rsidP="009C54F9">
      <w:pPr>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0A0E19">
        <w:rPr>
          <w:rFonts w:ascii="Palatino Linotype" w:eastAsiaTheme="minorEastAsia" w:hAnsi="Palatino Linotype" w:cstheme="minorBidi"/>
          <w:color w:val="000000" w:themeColor="text1"/>
          <w:lang w:val="es-ES_tradnl"/>
        </w:rPr>
        <w:t>Así las cosas, la</w:t>
      </w:r>
      <w:r w:rsidRPr="000A0E19">
        <w:rPr>
          <w:rFonts w:ascii="Palatino Linotype" w:eastAsiaTheme="minorEastAsia" w:hAnsi="Palatino Linotype" w:cstheme="minorBidi"/>
          <w:b/>
          <w:color w:val="000000" w:themeColor="text1"/>
          <w:lang w:val="es-ES_tradnl"/>
        </w:rPr>
        <w:t xml:space="preserve"> Comisionada María del Rosario Mejía Ayala</w:t>
      </w:r>
      <w:r w:rsidRPr="000A0E19">
        <w:rPr>
          <w:rFonts w:ascii="Palatino Linotype" w:eastAsiaTheme="minorEastAsia" w:hAnsi="Palatino Linotype" w:cstheme="minorBidi"/>
          <w:color w:val="000000" w:themeColor="text1"/>
          <w:lang w:val="es-ES_tradnl"/>
        </w:rPr>
        <w:t xml:space="preserve"> decretó el cierre de instrucción mediante acuerdo</w:t>
      </w:r>
      <w:r w:rsidR="00FD4294" w:rsidRPr="000A0E19">
        <w:rPr>
          <w:rFonts w:ascii="Palatino Linotype" w:eastAsiaTheme="minorEastAsia" w:hAnsi="Palatino Linotype" w:cstheme="minorBidi"/>
          <w:color w:val="000000" w:themeColor="text1"/>
          <w:lang w:val="es-ES_tradnl"/>
        </w:rPr>
        <w:t xml:space="preserve"> de fecha veinti</w:t>
      </w:r>
      <w:r w:rsidR="00496008" w:rsidRPr="000A0E19">
        <w:rPr>
          <w:rFonts w:ascii="Palatino Linotype" w:eastAsiaTheme="minorEastAsia" w:hAnsi="Palatino Linotype" w:cstheme="minorBidi"/>
          <w:color w:val="000000" w:themeColor="text1"/>
          <w:lang w:val="es-ES_tradnl"/>
        </w:rPr>
        <w:t xml:space="preserve">siete </w:t>
      </w:r>
      <w:r w:rsidR="00FD4294" w:rsidRPr="000A0E19">
        <w:rPr>
          <w:rFonts w:ascii="Palatino Linotype" w:eastAsiaTheme="minorEastAsia" w:hAnsi="Palatino Linotype" w:cstheme="minorBidi"/>
          <w:color w:val="000000" w:themeColor="text1"/>
          <w:lang w:val="es-ES_tradnl"/>
        </w:rPr>
        <w:t xml:space="preserve"> (2</w:t>
      </w:r>
      <w:r w:rsidR="00496008" w:rsidRPr="000A0E19">
        <w:rPr>
          <w:rFonts w:ascii="Palatino Linotype" w:eastAsiaTheme="minorEastAsia" w:hAnsi="Palatino Linotype" w:cstheme="minorBidi"/>
          <w:color w:val="000000" w:themeColor="text1"/>
          <w:lang w:val="es-ES_tradnl"/>
        </w:rPr>
        <w:t>7</w:t>
      </w:r>
      <w:r w:rsidRPr="000A0E19">
        <w:rPr>
          <w:rFonts w:ascii="Palatino Linotype" w:eastAsiaTheme="minorEastAsia" w:hAnsi="Palatino Linotype" w:cstheme="minorBidi"/>
          <w:color w:val="000000" w:themeColor="text1"/>
          <w:lang w:val="es-ES_tradnl"/>
        </w:rPr>
        <w:t>) de</w:t>
      </w:r>
      <w:r w:rsidR="00174838" w:rsidRPr="000A0E19">
        <w:rPr>
          <w:rFonts w:ascii="Palatino Linotype" w:eastAsiaTheme="minorEastAsia" w:hAnsi="Palatino Linotype" w:cstheme="minorBidi"/>
          <w:color w:val="000000" w:themeColor="text1"/>
          <w:lang w:val="es-ES_tradnl"/>
        </w:rPr>
        <w:t xml:space="preserve"> junio </w:t>
      </w:r>
      <w:r w:rsidR="00377428" w:rsidRPr="000A0E19">
        <w:rPr>
          <w:rFonts w:ascii="Palatino Linotype" w:eastAsiaTheme="minorEastAsia" w:hAnsi="Palatino Linotype" w:cstheme="minorBidi"/>
          <w:color w:val="000000" w:themeColor="text1"/>
          <w:lang w:val="es-ES_tradnl"/>
        </w:rPr>
        <w:t>de dos mil veintitrés</w:t>
      </w:r>
      <w:r w:rsidRPr="000A0E19">
        <w:rPr>
          <w:rFonts w:ascii="Palatino Linotype" w:eastAsiaTheme="minorEastAsia" w:hAnsi="Palatino Linotype" w:cstheme="minorBidi"/>
          <w:color w:val="000000" w:themeColor="text1"/>
          <w:lang w:val="es-ES_tradnl"/>
        </w:rPr>
        <w:t>.</w:t>
      </w:r>
      <w:bookmarkStart w:id="4" w:name="_Toc461555889"/>
      <w:bookmarkStart w:id="5" w:name="_Toc466371858"/>
      <w:bookmarkStart w:id="6" w:name="_Toc68804758"/>
    </w:p>
    <w:p w14:paraId="3FE8A577" w14:textId="77777777" w:rsidR="00B750CC" w:rsidRPr="000A0E19" w:rsidRDefault="00B750CC" w:rsidP="0084169F">
      <w:pPr>
        <w:pStyle w:val="Ttulo1"/>
        <w:spacing w:line="360" w:lineRule="auto"/>
        <w:jc w:val="center"/>
        <w:rPr>
          <w:rFonts w:ascii="Palatino Linotype" w:hAnsi="Palatino Linotype"/>
          <w:b/>
          <w:color w:val="000000" w:themeColor="text1"/>
          <w:sz w:val="24"/>
          <w:szCs w:val="24"/>
          <w:lang w:val="es-MX" w:eastAsia="en-US"/>
        </w:rPr>
      </w:pPr>
      <w:bookmarkStart w:id="7" w:name="_Toc108698544"/>
      <w:r w:rsidRPr="000A0E19">
        <w:rPr>
          <w:rFonts w:ascii="Palatino Linotype" w:hAnsi="Palatino Linotype"/>
          <w:b/>
          <w:color w:val="000000" w:themeColor="text1"/>
          <w:sz w:val="24"/>
          <w:szCs w:val="24"/>
          <w:lang w:val="es-MX" w:eastAsia="en-US"/>
        </w:rPr>
        <w:t>CONSIDERANDO</w:t>
      </w:r>
      <w:bookmarkEnd w:id="4"/>
      <w:bookmarkEnd w:id="5"/>
      <w:bookmarkEnd w:id="6"/>
      <w:bookmarkEnd w:id="7"/>
    </w:p>
    <w:p w14:paraId="5B208DC9" w14:textId="77777777" w:rsidR="00B750CC" w:rsidRPr="000A0E19" w:rsidRDefault="00B750CC" w:rsidP="0084169F">
      <w:pPr>
        <w:spacing w:line="360" w:lineRule="auto"/>
        <w:jc w:val="both"/>
        <w:rPr>
          <w:rFonts w:ascii="Palatino Linotype" w:eastAsiaTheme="minorEastAsia" w:hAnsi="Palatino Linotype" w:cstheme="minorBidi"/>
          <w:color w:val="000000" w:themeColor="text1"/>
          <w:lang w:val="es-MX" w:eastAsia="en-US"/>
        </w:rPr>
      </w:pPr>
    </w:p>
    <w:p w14:paraId="0AEC43C5" w14:textId="77777777" w:rsidR="00B750CC" w:rsidRPr="000A0E19" w:rsidRDefault="00B750CC" w:rsidP="0084169F">
      <w:pPr>
        <w:pStyle w:val="Ttulo1"/>
        <w:spacing w:line="360" w:lineRule="auto"/>
        <w:jc w:val="both"/>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08698545"/>
      <w:r w:rsidRPr="000A0E19">
        <w:rPr>
          <w:rFonts w:ascii="Palatino Linotype" w:hAnsi="Palatino Linotype"/>
          <w:b/>
          <w:color w:val="000000" w:themeColor="text1"/>
          <w:sz w:val="24"/>
          <w:szCs w:val="24"/>
          <w:lang w:val="es-MX" w:eastAsia="en-US"/>
        </w:rPr>
        <w:t>PRIMERO. De la competencia</w:t>
      </w:r>
      <w:bookmarkEnd w:id="8"/>
      <w:bookmarkEnd w:id="9"/>
      <w:bookmarkEnd w:id="10"/>
      <w:r w:rsidRPr="000A0E19">
        <w:rPr>
          <w:rFonts w:ascii="Palatino Linotype" w:hAnsi="Palatino Linotype"/>
          <w:b/>
          <w:color w:val="000000" w:themeColor="text1"/>
          <w:sz w:val="24"/>
          <w:szCs w:val="24"/>
          <w:lang w:val="es-MX" w:eastAsia="en-US"/>
        </w:rPr>
        <w:t>.</w:t>
      </w:r>
      <w:bookmarkEnd w:id="11"/>
    </w:p>
    <w:p w14:paraId="060BB532" w14:textId="77777777" w:rsidR="007C4D42" w:rsidRPr="000A0E19" w:rsidRDefault="007C4D42" w:rsidP="0084169F">
      <w:pPr>
        <w:spacing w:line="360" w:lineRule="auto"/>
        <w:rPr>
          <w:rFonts w:ascii="Palatino Linotype" w:hAnsi="Palatino Linotype"/>
          <w:lang w:val="es-MX" w:eastAsia="en-US"/>
        </w:rPr>
      </w:pPr>
    </w:p>
    <w:p w14:paraId="24F097B0" w14:textId="0F60FE0B" w:rsidR="00B750CC" w:rsidRPr="000A0E19" w:rsidRDefault="007C4D42" w:rsidP="009C54F9">
      <w:pPr>
        <w:pStyle w:val="Prrafodelista"/>
        <w:numPr>
          <w:ilvl w:val="0"/>
          <w:numId w:val="2"/>
        </w:numPr>
        <w:tabs>
          <w:tab w:val="left" w:pos="0"/>
        </w:tabs>
        <w:suppressAutoHyphens/>
        <w:spacing w:after="160" w:line="360" w:lineRule="auto"/>
        <w:ind w:left="0" w:firstLine="0"/>
        <w:contextualSpacing/>
        <w:jc w:val="both"/>
        <w:rPr>
          <w:rFonts w:ascii="Palatino Linotype" w:eastAsia="MS Mincho" w:hAnsi="Palatino Linotype"/>
          <w:lang w:val="es-ES_tradnl" w:eastAsia="en-US"/>
        </w:rPr>
      </w:pPr>
      <w:r w:rsidRPr="000A0E19">
        <w:rPr>
          <w:rFonts w:ascii="Palatino Linotype" w:eastAsia="Calibri" w:hAnsi="Palatino Linotype"/>
          <w:lang w:eastAsia="en-U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A0E19">
        <w:rPr>
          <w:rFonts w:ascii="Palatino Linotype" w:eastAsia="Calibri" w:hAnsi="Palatino Linotype"/>
          <w:b/>
          <w:lang w:eastAsia="en-US"/>
        </w:rPr>
        <w:t>Constitución Política de los Estados Unidos Mexicanos</w:t>
      </w:r>
      <w:r w:rsidRPr="000A0E19">
        <w:rPr>
          <w:rFonts w:ascii="Palatino Linotype" w:eastAsia="Calibri" w:hAnsi="Palatino Linotype"/>
          <w:lang w:eastAsia="en-US"/>
        </w:rPr>
        <w:t xml:space="preserve">; </w:t>
      </w:r>
      <w:r w:rsidRPr="000A0E19">
        <w:rPr>
          <w:rFonts w:ascii="Palatino Linotype" w:eastAsia="Calibri" w:hAnsi="Palatino Linotype" w:cs="Arial"/>
          <w:bCs/>
          <w:color w:val="222222"/>
          <w:shd w:val="clear" w:color="auto" w:fill="FFFFFF"/>
          <w:lang w:eastAsia="en-US"/>
        </w:rPr>
        <w:t>5, párrafo</w:t>
      </w:r>
      <w:r w:rsidRPr="000A0E19">
        <w:rPr>
          <w:rFonts w:ascii="Palatino Linotype" w:eastAsia="Calibri" w:hAnsi="Palatino Linotype"/>
          <w:lang w:eastAsia="en-US"/>
        </w:rPr>
        <w:t xml:space="preserve"> trigésimo, trigésimo primero y trigésimo segundo, fracciones I, II, III, IV y V</w:t>
      </w:r>
      <w:r w:rsidRPr="000A0E19">
        <w:rPr>
          <w:rFonts w:ascii="Palatino Linotype" w:eastAsia="MS Mincho" w:hAnsi="Palatino Linotype"/>
          <w:lang w:val="es-ES_tradnl" w:eastAsia="en-US"/>
        </w:rPr>
        <w:t xml:space="preserve"> </w:t>
      </w:r>
      <w:r w:rsidRPr="000A0E19">
        <w:rPr>
          <w:rFonts w:ascii="Palatino Linotype" w:eastAsia="Calibri" w:hAnsi="Palatino Linotype"/>
          <w:lang w:eastAsia="en-US"/>
        </w:rPr>
        <w:t xml:space="preserve">de la </w:t>
      </w:r>
      <w:r w:rsidRPr="000A0E19">
        <w:rPr>
          <w:rFonts w:ascii="Palatino Linotype" w:eastAsia="Calibri" w:hAnsi="Palatino Linotype"/>
          <w:b/>
          <w:lang w:eastAsia="en-US"/>
        </w:rPr>
        <w:t>Constitución Política del Estado Libre y Soberano de México</w:t>
      </w:r>
      <w:r w:rsidRPr="000A0E19">
        <w:rPr>
          <w:rFonts w:ascii="Palatino Linotype" w:eastAsia="Calibri" w:hAnsi="Palatino Linotype"/>
          <w:lang w:eastAsia="en-US"/>
        </w:rPr>
        <w:t xml:space="preserve">; artículos 1, 2 fracción </w:t>
      </w:r>
      <w:r w:rsidRPr="000A0E19">
        <w:rPr>
          <w:rFonts w:ascii="Palatino Linotype" w:eastAsia="Calibri" w:hAnsi="Palatino Linotype"/>
          <w:lang w:eastAsia="en-US"/>
        </w:rPr>
        <w:lastRenderedPageBreak/>
        <w:t xml:space="preserve">II, 13, 29, 36 fracciones I y II, 176, 178, 179, 181 párrafo tercero y 185 </w:t>
      </w:r>
      <w:r w:rsidRPr="000A0E19">
        <w:rPr>
          <w:rFonts w:ascii="Palatino Linotype" w:eastAsia="Calibri" w:hAnsi="Palatino Linotype" w:cs="Arial"/>
          <w:lang w:eastAsia="en-US"/>
        </w:rPr>
        <w:t xml:space="preserve">de la </w:t>
      </w:r>
      <w:r w:rsidRPr="000A0E19">
        <w:rPr>
          <w:rFonts w:ascii="Palatino Linotype" w:eastAsia="Calibri" w:hAnsi="Palatino Linotype" w:cs="Arial"/>
          <w:b/>
          <w:lang w:eastAsia="en-US"/>
        </w:rPr>
        <w:t>Ley de Transparencia y Acceso a la Información Pública del Estado de México y Municipios</w:t>
      </w:r>
      <w:r w:rsidRPr="000A0E19">
        <w:rPr>
          <w:rFonts w:ascii="Palatino Linotype" w:eastAsia="Calibri" w:hAnsi="Palatino Linotype" w:cs="Arial"/>
          <w:lang w:eastAsia="en-US"/>
        </w:rPr>
        <w:t xml:space="preserve">; </w:t>
      </w:r>
      <w:r w:rsidRPr="000A0E19">
        <w:rPr>
          <w:rFonts w:ascii="Palatino Linotype" w:eastAsia="MS Mincho" w:hAnsi="Palatino Linotype"/>
          <w:b/>
          <w:lang w:val="es-ES_tradnl" w:eastAsia="en-US"/>
        </w:rPr>
        <w:t>6, 9 fracciones I y XXIII, y 11 del Reglamento Interior del Instituto de Transparencia, Acceso a la Información Pública y Protección de Datos Personales del Estado de México y Municipios.</w:t>
      </w:r>
    </w:p>
    <w:p w14:paraId="1050F55D" w14:textId="77777777" w:rsidR="00B750CC" w:rsidRPr="000A0E19" w:rsidRDefault="00B750CC" w:rsidP="0084169F">
      <w:pPr>
        <w:pStyle w:val="Ttulo1"/>
        <w:spacing w:line="360" w:lineRule="auto"/>
        <w:jc w:val="both"/>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08698546"/>
      <w:r w:rsidRPr="000A0E19">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4DD0EBA7" w14:textId="1A560EF4" w:rsidR="001835A7" w:rsidRPr="000A0E19" w:rsidRDefault="001835A7" w:rsidP="0084169F">
      <w:pPr>
        <w:keepNext/>
        <w:keepLines/>
        <w:spacing w:before="240" w:line="360" w:lineRule="auto"/>
        <w:jc w:val="both"/>
        <w:outlineLvl w:val="0"/>
        <w:rPr>
          <w:rFonts w:ascii="Palatino Linotype" w:eastAsiaTheme="majorEastAsia" w:hAnsi="Palatino Linotype" w:cstheme="majorBidi"/>
          <w:b/>
          <w:color w:val="000000" w:themeColor="text1"/>
          <w:lang w:val="es-MX" w:eastAsia="en-US"/>
        </w:rPr>
      </w:pPr>
      <w:bookmarkStart w:id="16" w:name="_Toc110470206"/>
      <w:r w:rsidRPr="000A0E19">
        <w:rPr>
          <w:rFonts w:ascii="Palatino Linotype" w:eastAsiaTheme="majorEastAsia" w:hAnsi="Palatino Linotype" w:cstheme="majorBidi"/>
          <w:b/>
          <w:color w:val="000000" w:themeColor="text1"/>
          <w:lang w:val="es-MX" w:eastAsia="en-US"/>
        </w:rPr>
        <w:t>I. De la interposición de los recursos.</w:t>
      </w:r>
      <w:bookmarkEnd w:id="16"/>
      <w:r w:rsidRPr="000A0E19">
        <w:rPr>
          <w:rFonts w:ascii="Palatino Linotype" w:eastAsiaTheme="majorEastAsia" w:hAnsi="Palatino Linotype" w:cstheme="majorBidi"/>
          <w:b/>
          <w:color w:val="000000" w:themeColor="text1"/>
          <w:lang w:val="es-MX" w:eastAsia="en-US"/>
        </w:rPr>
        <w:t xml:space="preserve"> </w:t>
      </w:r>
    </w:p>
    <w:p w14:paraId="62ED4F04" w14:textId="77777777" w:rsidR="001835A7" w:rsidRPr="000A0E19" w:rsidRDefault="001835A7" w:rsidP="0084169F">
      <w:pPr>
        <w:keepNext/>
        <w:keepLines/>
        <w:tabs>
          <w:tab w:val="left" w:pos="0"/>
        </w:tabs>
        <w:spacing w:line="360" w:lineRule="auto"/>
        <w:contextualSpacing/>
        <w:jc w:val="both"/>
        <w:outlineLvl w:val="0"/>
        <w:rPr>
          <w:rFonts w:ascii="Palatino Linotype" w:eastAsia="MS Gothic" w:hAnsi="Palatino Linotype"/>
          <w:b/>
          <w:lang w:val="es-MX" w:eastAsia="en-US"/>
        </w:rPr>
      </w:pPr>
    </w:p>
    <w:p w14:paraId="44FD3521" w14:textId="36D827E6" w:rsidR="001835A7" w:rsidRPr="000A0E19" w:rsidRDefault="001835A7" w:rsidP="009C54F9">
      <w:pPr>
        <w:pStyle w:val="Prrafodelista"/>
        <w:numPr>
          <w:ilvl w:val="0"/>
          <w:numId w:val="2"/>
        </w:numPr>
        <w:spacing w:after="160" w:line="360" w:lineRule="auto"/>
        <w:ind w:left="0" w:right="49" w:firstLine="0"/>
        <w:contextualSpacing/>
        <w:jc w:val="both"/>
        <w:rPr>
          <w:rFonts w:ascii="Palatino Linotype" w:hAnsi="Palatino Linotype"/>
          <w:lang w:val="es-ES_tradnl"/>
        </w:rPr>
      </w:pPr>
      <w:r w:rsidRPr="000A0E19">
        <w:rPr>
          <w:rFonts w:ascii="Palatino Linotype" w:eastAsia="Calibri" w:hAnsi="Palatino Linotype" w:cs="Arial"/>
          <w:lang w:val="es-ES_tradnl"/>
        </w:rPr>
        <w:t xml:space="preserve">Los medios de impugnación fueron presentados a través del </w:t>
      </w:r>
      <w:r w:rsidRPr="000A0E19">
        <w:rPr>
          <w:rFonts w:ascii="Palatino Linotype" w:eastAsia="Calibri" w:hAnsi="Palatino Linotype" w:cs="Arial"/>
          <w:b/>
          <w:lang w:val="es-ES_tradnl"/>
        </w:rPr>
        <w:t>SAIMEX,</w:t>
      </w:r>
      <w:r w:rsidRPr="000A0E19">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0A0E19">
        <w:rPr>
          <w:rFonts w:ascii="Palatino Linotype" w:eastAsia="Calibri" w:hAnsi="Palatino Linotype" w:cs="Arial"/>
          <w:b/>
          <w:lang w:val="es-ES_tradnl"/>
        </w:rPr>
        <w:t>SUJETO OBLIGADO</w:t>
      </w:r>
      <w:r w:rsidRPr="000A0E19">
        <w:rPr>
          <w:rFonts w:ascii="Palatino Linotype" w:eastAsia="Calibri" w:hAnsi="Palatino Linotype" w:cs="Arial"/>
          <w:lang w:val="es-ES_tradnl"/>
        </w:rPr>
        <w:t xml:space="preserve"> ent</w:t>
      </w:r>
      <w:r w:rsidR="002B1CE9" w:rsidRPr="000A0E19">
        <w:rPr>
          <w:rFonts w:ascii="Palatino Linotype" w:eastAsia="Calibri" w:hAnsi="Palatino Linotype" w:cs="Arial"/>
          <w:lang w:val="es-ES_tradnl"/>
        </w:rPr>
        <w:t>r</w:t>
      </w:r>
      <w:r w:rsidR="0096295C" w:rsidRPr="000A0E19">
        <w:rPr>
          <w:rFonts w:ascii="Palatino Linotype" w:eastAsia="Calibri" w:hAnsi="Palatino Linotype" w:cs="Arial"/>
          <w:lang w:val="es-ES_tradnl"/>
        </w:rPr>
        <w:t>egó respuestas el día nueve (09</w:t>
      </w:r>
      <w:r w:rsidRPr="000A0E19">
        <w:rPr>
          <w:rFonts w:ascii="Palatino Linotype" w:eastAsia="Calibri" w:hAnsi="Palatino Linotype" w:cs="Arial"/>
          <w:lang w:val="es-ES_tradnl"/>
        </w:rPr>
        <w:t>) de</w:t>
      </w:r>
      <w:r w:rsidR="0096295C" w:rsidRPr="000A0E19">
        <w:rPr>
          <w:rFonts w:ascii="Palatino Linotype" w:eastAsia="Calibri" w:hAnsi="Palatino Linotype" w:cs="Arial"/>
          <w:lang w:val="es-ES_tradnl"/>
        </w:rPr>
        <w:t xml:space="preserve"> mayo</w:t>
      </w:r>
      <w:r w:rsidR="002B1CE9" w:rsidRPr="000A0E19">
        <w:rPr>
          <w:rFonts w:ascii="Palatino Linotype" w:eastAsia="Calibri" w:hAnsi="Palatino Linotype" w:cs="Arial"/>
          <w:lang w:val="es-ES_tradnl"/>
        </w:rPr>
        <w:t xml:space="preserve"> de dos mil veintitrés</w:t>
      </w:r>
      <w:r w:rsidRPr="000A0E19">
        <w:rPr>
          <w:rFonts w:ascii="Palatino Linotype" w:eastAsia="Calibri" w:hAnsi="Palatino Linotype" w:cs="Arial"/>
          <w:lang w:val="es-MX" w:eastAsia="en-US"/>
        </w:rPr>
        <w:t xml:space="preserve">, el plazo para interponer el recurso </w:t>
      </w:r>
      <w:r w:rsidR="002B1CE9" w:rsidRPr="000A0E19">
        <w:rPr>
          <w:rFonts w:ascii="Palatino Linotype" w:eastAsia="Calibri" w:hAnsi="Palatino Linotype" w:cs="Arial"/>
          <w:lang w:val="es-MX" w:eastAsia="en-US"/>
        </w:rPr>
        <w:t>de rev</w:t>
      </w:r>
      <w:r w:rsidR="0096295C" w:rsidRPr="000A0E19">
        <w:rPr>
          <w:rFonts w:ascii="Palatino Linotype" w:eastAsia="Calibri" w:hAnsi="Palatino Linotype" w:cs="Arial"/>
          <w:lang w:val="es-MX" w:eastAsia="en-US"/>
        </w:rPr>
        <w:t>isión trascurrió del diez (10</w:t>
      </w:r>
      <w:r w:rsidR="002B1CE9" w:rsidRPr="000A0E19">
        <w:rPr>
          <w:rFonts w:ascii="Palatino Linotype" w:eastAsia="Calibri" w:hAnsi="Palatino Linotype" w:cs="Arial"/>
          <w:lang w:val="es-MX" w:eastAsia="en-US"/>
        </w:rPr>
        <w:t xml:space="preserve">)  al </w:t>
      </w:r>
      <w:r w:rsidR="0096295C" w:rsidRPr="000A0E19">
        <w:rPr>
          <w:rFonts w:ascii="Palatino Linotype" w:eastAsia="Calibri" w:hAnsi="Palatino Linotype" w:cs="Arial"/>
          <w:lang w:val="es-MX" w:eastAsia="en-US"/>
        </w:rPr>
        <w:t xml:space="preserve">treinta (30) de mayo </w:t>
      </w:r>
      <w:r w:rsidRPr="000A0E19">
        <w:rPr>
          <w:rFonts w:ascii="Palatino Linotype" w:eastAsia="Calibri" w:hAnsi="Palatino Linotype" w:cs="Arial"/>
          <w:lang w:val="es-MX" w:eastAsia="en-US"/>
        </w:rPr>
        <w:t xml:space="preserve">de dos mil veintitrés, por lo que si el particular interpuso </w:t>
      </w:r>
      <w:r w:rsidR="0096295C" w:rsidRPr="000A0E19">
        <w:rPr>
          <w:rFonts w:ascii="Palatino Linotype" w:eastAsia="Calibri" w:hAnsi="Palatino Linotype" w:cs="Arial"/>
          <w:lang w:val="es-MX" w:eastAsia="en-US"/>
        </w:rPr>
        <w:t>los recursos de revisión el nueve (09</w:t>
      </w:r>
      <w:r w:rsidRPr="000A0E19">
        <w:rPr>
          <w:rFonts w:ascii="Palatino Linotype" w:eastAsia="Calibri" w:hAnsi="Palatino Linotype" w:cs="Arial"/>
          <w:lang w:val="es-MX" w:eastAsia="en-US"/>
        </w:rPr>
        <w:t>) de</w:t>
      </w:r>
      <w:r w:rsidR="0096295C" w:rsidRPr="000A0E19">
        <w:rPr>
          <w:rFonts w:ascii="Palatino Linotype" w:eastAsia="Calibri" w:hAnsi="Palatino Linotype" w:cs="Arial"/>
          <w:lang w:val="es-MX" w:eastAsia="en-US"/>
        </w:rPr>
        <w:t xml:space="preserve"> mayo</w:t>
      </w:r>
      <w:r w:rsidR="002B1CE9" w:rsidRPr="000A0E19">
        <w:rPr>
          <w:rFonts w:ascii="Palatino Linotype" w:eastAsia="Calibri" w:hAnsi="Palatino Linotype" w:cs="Arial"/>
          <w:lang w:val="es-MX" w:eastAsia="en-US"/>
        </w:rPr>
        <w:t xml:space="preserve"> </w:t>
      </w:r>
      <w:r w:rsidRPr="000A0E19">
        <w:rPr>
          <w:rFonts w:ascii="Palatino Linotype" w:eastAsia="Calibri" w:hAnsi="Palatino Linotype" w:cs="Arial"/>
          <w:lang w:val="es-MX" w:eastAsia="en-US"/>
        </w:rPr>
        <w:t xml:space="preserve">de dos mil veintitrés, </w:t>
      </w:r>
      <w:r w:rsidRPr="000A0E19">
        <w:rPr>
          <w:rFonts w:ascii="Palatino Linotype" w:hAnsi="Palatino Linotype"/>
          <w:lang w:val="es-ES_tradnl"/>
        </w:rPr>
        <w:t xml:space="preserve">se encuentra dentro del periodo establecido por la Ley. </w:t>
      </w:r>
    </w:p>
    <w:p w14:paraId="209D2EC1" w14:textId="3CD156BA" w:rsidR="004E33E1" w:rsidRPr="000A0E19" w:rsidRDefault="00B750CC" w:rsidP="004E33E1">
      <w:pPr>
        <w:pStyle w:val="Ttulo1"/>
        <w:spacing w:line="360" w:lineRule="auto"/>
        <w:jc w:val="both"/>
        <w:rPr>
          <w:rFonts w:ascii="Palatino Linotype" w:hAnsi="Palatino Linotype"/>
          <w:b/>
          <w:color w:val="auto"/>
          <w:sz w:val="24"/>
          <w:szCs w:val="24"/>
        </w:rPr>
      </w:pPr>
      <w:bookmarkStart w:id="17" w:name="_Toc85137160"/>
      <w:bookmarkStart w:id="18" w:name="_Toc108698548"/>
      <w:r w:rsidRPr="000A0E19">
        <w:rPr>
          <w:rFonts w:ascii="Palatino Linotype" w:hAnsi="Palatino Linotype"/>
          <w:b/>
          <w:color w:val="auto"/>
          <w:sz w:val="24"/>
          <w:szCs w:val="24"/>
        </w:rPr>
        <w:t>II</w:t>
      </w:r>
      <w:bookmarkStart w:id="19" w:name="_Toc82023088"/>
      <w:bookmarkStart w:id="20" w:name="_Toc82784385"/>
      <w:bookmarkStart w:id="21" w:name="_Toc84940707"/>
      <w:bookmarkEnd w:id="17"/>
      <w:r w:rsidRPr="000A0E19">
        <w:rPr>
          <w:rFonts w:ascii="Palatino Linotype" w:hAnsi="Palatino Linotype"/>
          <w:b/>
          <w:color w:val="auto"/>
          <w:sz w:val="24"/>
          <w:szCs w:val="24"/>
        </w:rPr>
        <w:t xml:space="preserve">. </w:t>
      </w:r>
      <w:bookmarkStart w:id="22" w:name="_heading=h.4d34og8" w:colFirst="0" w:colLast="0"/>
      <w:bookmarkStart w:id="23" w:name="_Toc67587987"/>
      <w:bookmarkStart w:id="24" w:name="_Toc68804763"/>
      <w:bookmarkStart w:id="25" w:name="_Toc108698549"/>
      <w:bookmarkEnd w:id="18"/>
      <w:bookmarkEnd w:id="19"/>
      <w:bookmarkEnd w:id="20"/>
      <w:bookmarkEnd w:id="21"/>
      <w:bookmarkEnd w:id="22"/>
      <w:r w:rsidR="004E33E1" w:rsidRPr="000A0E19">
        <w:rPr>
          <w:rFonts w:ascii="Palatino Linotype" w:hAnsi="Palatino Linotype"/>
          <w:b/>
          <w:color w:val="000000" w:themeColor="text1"/>
          <w:sz w:val="24"/>
        </w:rPr>
        <w:t xml:space="preserve">Del nombre como requisito innecesario para la tramitación del recurso. </w:t>
      </w:r>
    </w:p>
    <w:p w14:paraId="4917591C" w14:textId="77777777" w:rsidR="004E33E1" w:rsidRPr="000A0E19" w:rsidRDefault="004E33E1" w:rsidP="004E33E1">
      <w:pPr>
        <w:tabs>
          <w:tab w:val="left" w:pos="426"/>
        </w:tabs>
        <w:spacing w:line="360" w:lineRule="auto"/>
        <w:ind w:right="49"/>
        <w:contextualSpacing/>
        <w:jc w:val="both"/>
        <w:rPr>
          <w:rFonts w:ascii="Palatino Linotype" w:hAnsi="Palatino Linotype" w:cs="Arial"/>
          <w:b/>
        </w:rPr>
      </w:pPr>
    </w:p>
    <w:p w14:paraId="1FC26D74" w14:textId="0F81EB95" w:rsidR="004E33E1" w:rsidRPr="000A0E19" w:rsidRDefault="004E33E1" w:rsidP="009C54F9">
      <w:pPr>
        <w:pStyle w:val="Prrafodelista"/>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sidRPr="000A0E19">
        <w:rPr>
          <w:rFonts w:ascii="Palatino Linotype" w:hAnsi="Palatino Linotype" w:cs="Arial"/>
          <w:bCs/>
          <w:lang w:val="es-ES_tradnl"/>
        </w:rPr>
        <w:lastRenderedPageBreak/>
        <w:t xml:space="preserve">Por </w:t>
      </w:r>
      <w:r w:rsidRPr="000A0E19">
        <w:rPr>
          <w:rFonts w:ascii="Palatino Linotype" w:hAnsi="Palatino Linotype" w:cs="Arial"/>
          <w:bCs/>
        </w:rPr>
        <w:t xml:space="preserve">otro lado, de la revisión al  expediente electrónico contenido en el sistema </w:t>
      </w:r>
      <w:r w:rsidRPr="000A0E19">
        <w:rPr>
          <w:rFonts w:ascii="Palatino Linotype" w:hAnsi="Palatino Linotype" w:cs="Arial"/>
          <w:b/>
          <w:bCs/>
        </w:rPr>
        <w:t>SAIMEX,</w:t>
      </w:r>
      <w:r w:rsidRPr="000A0E19">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0A0E19">
        <w:rPr>
          <w:rFonts w:ascii="Palatino Linotype" w:hAnsi="Palatino Linotype" w:cs="Arial"/>
          <w:b/>
          <w:bCs/>
        </w:rPr>
        <w:t>no señaló su nombre completo, ni se tiene certeza sobre su identidad</w:t>
      </w:r>
      <w:r w:rsidRPr="000A0E19">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00EDAC4C" w14:textId="77777777" w:rsidR="004E33E1" w:rsidRPr="000A0E19" w:rsidRDefault="004E33E1" w:rsidP="004E33E1">
      <w:pPr>
        <w:tabs>
          <w:tab w:val="left" w:pos="426"/>
        </w:tabs>
        <w:spacing w:after="160" w:line="360" w:lineRule="auto"/>
        <w:ind w:right="49"/>
        <w:contextualSpacing/>
        <w:jc w:val="both"/>
        <w:rPr>
          <w:rFonts w:ascii="Palatino Linotype" w:hAnsi="Palatino Linotype" w:cs="Arial"/>
          <w:b/>
          <w:lang w:val="es-ES_tradnl"/>
        </w:rPr>
      </w:pPr>
    </w:p>
    <w:p w14:paraId="0DB87A53" w14:textId="72D340C4" w:rsidR="004E33E1" w:rsidRPr="000A0E19" w:rsidRDefault="004E33E1" w:rsidP="004E33E1">
      <w:pPr>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sidRPr="000A0E19">
        <w:rPr>
          <w:rFonts w:ascii="Palatino Linotype" w:hAnsi="Palatino Linotype" w:cs="Arial"/>
          <w:bCs/>
        </w:rPr>
        <w:t xml:space="preserve">Esto es así, ya que de conformidad con los artículos 6, apartado A, fracciones III y IV de la </w:t>
      </w:r>
      <w:r w:rsidRPr="000A0E19">
        <w:rPr>
          <w:rFonts w:ascii="Palatino Linotype" w:hAnsi="Palatino Linotype" w:cs="Arial"/>
          <w:b/>
          <w:bCs/>
        </w:rPr>
        <w:t>Constitución Política de los Estados Unidos Mexicanos</w:t>
      </w:r>
      <w:r w:rsidRPr="000A0E19">
        <w:rPr>
          <w:rFonts w:ascii="Palatino Linotype" w:hAnsi="Palatino Linotype" w:cs="Arial"/>
          <w:bCs/>
        </w:rPr>
        <w:t xml:space="preserve">; 5, párrafos trigésimo, trigésimo primero y trigésimo segundo, fracciones III, IV y V, de la </w:t>
      </w:r>
      <w:r w:rsidRPr="000A0E19">
        <w:rPr>
          <w:rFonts w:ascii="Palatino Linotype" w:hAnsi="Palatino Linotype" w:cs="Arial"/>
          <w:b/>
          <w:bCs/>
        </w:rPr>
        <w:t>Constitución Política del Estado Libre y Soberano de México</w:t>
      </w:r>
      <w:r w:rsidRPr="000A0E19">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793969DC" w14:textId="77777777" w:rsidR="004E33E1" w:rsidRPr="000A0E19" w:rsidRDefault="004E33E1" w:rsidP="009C54F9">
      <w:pPr>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sidRPr="000A0E19">
        <w:rPr>
          <w:rFonts w:ascii="Palatino Linotype" w:hAnsi="Palatino Linotype" w:cs="Arial"/>
          <w:bCs/>
        </w:rPr>
        <w:lastRenderedPageBreak/>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A9F2777" w14:textId="77777777" w:rsidR="004E33E1" w:rsidRPr="000A0E19" w:rsidRDefault="004E33E1" w:rsidP="004E33E1">
      <w:pPr>
        <w:tabs>
          <w:tab w:val="left" w:pos="426"/>
        </w:tabs>
        <w:spacing w:line="360" w:lineRule="auto"/>
        <w:ind w:right="49"/>
        <w:contextualSpacing/>
        <w:jc w:val="both"/>
        <w:rPr>
          <w:rFonts w:ascii="Palatino Linotype" w:hAnsi="Palatino Linotype" w:cs="Arial"/>
          <w:b/>
        </w:rPr>
      </w:pPr>
    </w:p>
    <w:p w14:paraId="36B9D487" w14:textId="77777777" w:rsidR="004E33E1" w:rsidRPr="000A0E19" w:rsidRDefault="004E33E1" w:rsidP="009C54F9">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0A0E19">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121AFFC9" w14:textId="77777777" w:rsidR="004E33E1" w:rsidRPr="000A0E19" w:rsidRDefault="004E33E1" w:rsidP="004E33E1">
      <w:pPr>
        <w:tabs>
          <w:tab w:val="left" w:pos="426"/>
        </w:tabs>
        <w:spacing w:line="360" w:lineRule="auto"/>
        <w:ind w:right="49"/>
        <w:contextualSpacing/>
        <w:jc w:val="both"/>
        <w:rPr>
          <w:rFonts w:ascii="Palatino Linotype" w:hAnsi="Palatino Linotype" w:cs="Arial"/>
          <w:b/>
        </w:rPr>
      </w:pPr>
    </w:p>
    <w:p w14:paraId="30D37319" w14:textId="77777777" w:rsidR="004E33E1" w:rsidRPr="000A0E19" w:rsidRDefault="004E33E1" w:rsidP="009C54F9">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0A0E19">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3AF35EF3" w14:textId="77777777" w:rsidR="004E33E1" w:rsidRPr="000A0E19" w:rsidRDefault="004E33E1" w:rsidP="004E33E1">
      <w:pPr>
        <w:tabs>
          <w:tab w:val="left" w:pos="426"/>
        </w:tabs>
        <w:spacing w:line="360" w:lineRule="auto"/>
        <w:ind w:right="49"/>
        <w:contextualSpacing/>
        <w:jc w:val="both"/>
        <w:rPr>
          <w:rFonts w:ascii="Palatino Linotype" w:hAnsi="Palatino Linotype" w:cs="Arial"/>
          <w:b/>
        </w:rPr>
      </w:pPr>
    </w:p>
    <w:p w14:paraId="7A32B13C" w14:textId="47072705" w:rsidR="004E33E1" w:rsidRPr="000A0E19" w:rsidRDefault="004E33E1" w:rsidP="009C54F9">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0A0E19">
        <w:rPr>
          <w:rFonts w:ascii="Palatino Linotype" w:hAnsi="Palatino Linotype" w:cs="Arial"/>
          <w:bCs/>
        </w:rPr>
        <w:t xml:space="preserve">Por lo tanto, el nombre de la </w:t>
      </w:r>
      <w:r w:rsidRPr="000A0E19">
        <w:rPr>
          <w:rFonts w:ascii="Palatino Linotype" w:hAnsi="Palatino Linotype" w:cs="Arial"/>
          <w:b/>
          <w:bCs/>
        </w:rPr>
        <w:t>SOLICITANTE</w:t>
      </w:r>
      <w:r w:rsidRPr="000A0E19">
        <w:rPr>
          <w:rFonts w:ascii="Palatino Linotype" w:hAnsi="Palatino Linotype" w:cs="Arial"/>
          <w:bCs/>
        </w:rPr>
        <w:t xml:space="preserve"> y subsecuente </w:t>
      </w:r>
      <w:r w:rsidRPr="000A0E19">
        <w:rPr>
          <w:rFonts w:ascii="Palatino Linotype" w:hAnsi="Palatino Linotype" w:cs="Arial"/>
          <w:b/>
          <w:bCs/>
        </w:rPr>
        <w:t>RECURRENTE</w:t>
      </w:r>
      <w:r w:rsidRPr="000A0E19">
        <w:rPr>
          <w:rFonts w:ascii="Palatino Linotype" w:hAnsi="Palatino Linotype" w:cs="Arial"/>
          <w:bCs/>
        </w:rPr>
        <w:t xml:space="preserve"> no puede ser considerado un requisito indispensable de procedencia del recurso de </w:t>
      </w:r>
      <w:r w:rsidRPr="000A0E19">
        <w:rPr>
          <w:rFonts w:ascii="Palatino Linotype" w:hAnsi="Palatino Linotype" w:cs="Arial"/>
          <w:bCs/>
        </w:rPr>
        <w:lastRenderedPageBreak/>
        <w:t xml:space="preserve">revisión que nos ocupa, ya que el acceso a la información no está condicionado a acreditar algún interés ya sea jurídico o legítimo, máxime que es un elemento subsanable por este Órgano Garante. </w:t>
      </w:r>
    </w:p>
    <w:p w14:paraId="5603B7C8" w14:textId="63833BC5" w:rsidR="00B750CC" w:rsidRPr="000A0E19" w:rsidRDefault="004E33E1" w:rsidP="0084169F">
      <w:pPr>
        <w:pStyle w:val="Ttulo1"/>
        <w:spacing w:line="360" w:lineRule="auto"/>
        <w:jc w:val="both"/>
        <w:rPr>
          <w:rFonts w:ascii="Palatino Linotype" w:hAnsi="Palatino Linotype" w:cs="Arial"/>
          <w:b/>
          <w:sz w:val="24"/>
          <w:szCs w:val="24"/>
        </w:rPr>
      </w:pPr>
      <w:r w:rsidRPr="000A0E19">
        <w:rPr>
          <w:rFonts w:ascii="Palatino Linotype" w:hAnsi="Palatino Linotype"/>
          <w:b/>
          <w:color w:val="000000" w:themeColor="text1"/>
          <w:sz w:val="24"/>
          <w:szCs w:val="24"/>
          <w:lang w:val="es-MX" w:eastAsia="en-US"/>
        </w:rPr>
        <w:t xml:space="preserve">III. </w:t>
      </w:r>
      <w:r w:rsidR="00B750CC" w:rsidRPr="000A0E19">
        <w:rPr>
          <w:rFonts w:ascii="Palatino Linotype" w:hAnsi="Palatino Linotype"/>
          <w:b/>
          <w:color w:val="000000" w:themeColor="text1"/>
          <w:sz w:val="24"/>
          <w:szCs w:val="24"/>
          <w:lang w:val="es-MX" w:eastAsia="en-US"/>
        </w:rPr>
        <w:t>De la determinación sobre la procedibilidad del recurso.</w:t>
      </w:r>
      <w:bookmarkEnd w:id="23"/>
      <w:bookmarkEnd w:id="24"/>
      <w:bookmarkEnd w:id="25"/>
      <w:r w:rsidR="00B750CC" w:rsidRPr="000A0E19">
        <w:rPr>
          <w:rFonts w:ascii="Palatino Linotype" w:hAnsi="Palatino Linotype"/>
          <w:b/>
          <w:color w:val="000000" w:themeColor="text1"/>
          <w:sz w:val="24"/>
          <w:szCs w:val="24"/>
          <w:lang w:val="es-MX" w:eastAsia="en-US"/>
        </w:rPr>
        <w:t xml:space="preserve"> </w:t>
      </w:r>
    </w:p>
    <w:p w14:paraId="67AE6864" w14:textId="77777777" w:rsidR="00B750CC" w:rsidRPr="000A0E19" w:rsidRDefault="00B750CC" w:rsidP="0084169F">
      <w:pPr>
        <w:spacing w:line="360" w:lineRule="auto"/>
        <w:jc w:val="both"/>
        <w:rPr>
          <w:rFonts w:ascii="Palatino Linotype" w:hAnsi="Palatino Linotype"/>
          <w:lang w:val="es-MX" w:eastAsia="en-US"/>
        </w:rPr>
      </w:pPr>
    </w:p>
    <w:p w14:paraId="5E65A756" w14:textId="2E2117B3" w:rsidR="00B750CC" w:rsidRPr="000A0E19" w:rsidRDefault="00B750CC" w:rsidP="009C54F9">
      <w:pPr>
        <w:pStyle w:val="Prrafodelista"/>
        <w:numPr>
          <w:ilvl w:val="0"/>
          <w:numId w:val="2"/>
        </w:numPr>
        <w:spacing w:after="160" w:line="360" w:lineRule="auto"/>
        <w:ind w:left="0" w:right="49" w:firstLine="0"/>
        <w:contextualSpacing/>
        <w:jc w:val="both"/>
        <w:rPr>
          <w:rFonts w:ascii="Palatino Linotype" w:hAnsi="Palatino Linotype"/>
          <w:lang w:val="es-ES_tradnl"/>
        </w:rPr>
      </w:pPr>
      <w:r w:rsidRPr="000A0E19">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CD16FDF" w14:textId="77777777" w:rsidR="00B750CC" w:rsidRPr="000A0E19" w:rsidRDefault="00B750CC" w:rsidP="0084169F">
      <w:pPr>
        <w:keepNext/>
        <w:keepLines/>
        <w:spacing w:before="240" w:line="360" w:lineRule="auto"/>
        <w:outlineLvl w:val="0"/>
        <w:rPr>
          <w:rFonts w:ascii="Palatino Linotype" w:hAnsi="Palatino Linotype"/>
          <w:b/>
          <w:color w:val="000000" w:themeColor="text1"/>
        </w:rPr>
      </w:pPr>
      <w:bookmarkStart w:id="26" w:name="_Toc107245694"/>
      <w:bookmarkStart w:id="27" w:name="_Toc108698550"/>
      <w:r w:rsidRPr="000A0E19">
        <w:rPr>
          <w:rFonts w:ascii="Palatino Linotype" w:eastAsia="MS Mincho" w:hAnsi="Palatino Linotype" w:cstheme="majorBidi"/>
          <w:b/>
          <w:color w:val="000000" w:themeColor="text1"/>
          <w:lang w:val="es-ES_tradnl"/>
        </w:rPr>
        <w:t>TERCERO</w:t>
      </w:r>
      <w:bookmarkEnd w:id="26"/>
      <w:r w:rsidRPr="000A0E19">
        <w:rPr>
          <w:rFonts w:ascii="Palatino Linotype" w:hAnsi="Palatino Linotype"/>
          <w:b/>
          <w:color w:val="000000" w:themeColor="text1"/>
        </w:rPr>
        <w:t>.</w:t>
      </w:r>
      <w:bookmarkStart w:id="28" w:name="_Toc67587990"/>
      <w:bookmarkStart w:id="29" w:name="_Toc68804766"/>
      <w:bookmarkStart w:id="30" w:name="_Toc455991148"/>
      <w:bookmarkStart w:id="31" w:name="_Toc450120669"/>
      <w:bookmarkStart w:id="32" w:name="_Toc461555896"/>
      <w:bookmarkStart w:id="33" w:name="_Toc462154385"/>
      <w:bookmarkStart w:id="34" w:name="_Toc462660376"/>
      <w:bookmarkStart w:id="35" w:name="_Toc462660687"/>
      <w:bookmarkStart w:id="36" w:name="_Toc462660766"/>
      <w:bookmarkStart w:id="37" w:name="_Toc465264624"/>
      <w:bookmarkStart w:id="38" w:name="_Toc465264870"/>
      <w:bookmarkStart w:id="39" w:name="_Toc465266520"/>
      <w:bookmarkStart w:id="40" w:name="_Toc466302258"/>
      <w:bookmarkStart w:id="41" w:name="_Toc466371866"/>
      <w:bookmarkStart w:id="42" w:name="_Toc466371925"/>
      <w:bookmarkStart w:id="43" w:name="_Toc466377654"/>
      <w:bookmarkStart w:id="44" w:name="_Toc478549736"/>
      <w:bookmarkStart w:id="45" w:name="_Toc478572850"/>
      <w:bookmarkStart w:id="46" w:name="_Toc479238537"/>
      <w:r w:rsidRPr="000A0E19">
        <w:rPr>
          <w:rFonts w:ascii="Palatino Linotype" w:hAnsi="Palatino Linotype"/>
          <w:b/>
          <w:color w:val="000000" w:themeColor="text1"/>
        </w:rPr>
        <w:t xml:space="preserve"> </w:t>
      </w:r>
      <w:r w:rsidRPr="000A0E19">
        <w:rPr>
          <w:rFonts w:ascii="Palatino Linotype" w:hAnsi="Palatino Linotype"/>
          <w:b/>
          <w:color w:val="000000" w:themeColor="text1"/>
          <w:lang w:val="es-MX" w:eastAsia="en-US"/>
        </w:rPr>
        <w:t xml:space="preserve">Del planteamiento de la </w:t>
      </w:r>
      <w:r w:rsidRPr="000A0E19">
        <w:rPr>
          <w:rFonts w:ascii="Palatino Linotype" w:hAnsi="Palatino Linotype"/>
          <w:b/>
          <w:i/>
          <w:color w:val="000000" w:themeColor="text1"/>
          <w:lang w:val="es-MX" w:eastAsia="en-US"/>
        </w:rPr>
        <w:t>Litis.</w:t>
      </w:r>
      <w:bookmarkEnd w:id="27"/>
      <w:bookmarkEnd w:id="28"/>
      <w:bookmarkEnd w:id="29"/>
    </w:p>
    <w:p w14:paraId="09BDB1DB" w14:textId="77777777" w:rsidR="00B750CC" w:rsidRPr="000A0E19" w:rsidRDefault="00B750CC" w:rsidP="009C54F9">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0A0E19">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0A0E19">
        <w:rPr>
          <w:rFonts w:ascii="Palatino Linotype" w:eastAsia="Calibri" w:hAnsi="Palatino Linotype" w:cs="Arial"/>
          <w:b/>
        </w:rPr>
        <w:t>Ley de Transparencia y Acceso a la Información Pública del Estado de México y Municipios</w:t>
      </w:r>
      <w:r w:rsidRPr="000A0E19">
        <w:rPr>
          <w:rFonts w:ascii="Palatino Linotype" w:hAnsi="Palatino Linotype" w:cs="Arial"/>
          <w:lang w:val="es-ES_tradnl"/>
        </w:rPr>
        <w:t xml:space="preserve"> y determinar la confirmación; revocación o modificación; desechamiento o sobreseimiento; y en su </w:t>
      </w:r>
      <w:r w:rsidRPr="000A0E19">
        <w:rPr>
          <w:rFonts w:ascii="Palatino Linotype" w:hAnsi="Palatino Linotype" w:cs="Arial"/>
          <w:b/>
          <w:lang w:val="es-ES_tradnl"/>
        </w:rPr>
        <w:t>caso ordenar la entrega de la información,</w:t>
      </w:r>
      <w:r w:rsidRPr="000A0E19">
        <w:rPr>
          <w:rFonts w:ascii="Palatino Linotype" w:hAnsi="Palatino Linotype" w:cs="Arial"/>
          <w:lang w:val="es-ES_tradnl"/>
        </w:rPr>
        <w:t xml:space="preserve"> respecto a las respuestas o falta de ellas de los Sujetos Obligados. </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4D5CCB24" w14:textId="77777777" w:rsidR="00B750CC" w:rsidRPr="000A0E19" w:rsidRDefault="00B750CC" w:rsidP="0084169F">
      <w:pPr>
        <w:pStyle w:val="Prrafodelista"/>
        <w:spacing w:before="240" w:after="240" w:line="360" w:lineRule="auto"/>
        <w:ind w:left="0"/>
        <w:contextualSpacing/>
        <w:jc w:val="both"/>
        <w:rPr>
          <w:rFonts w:ascii="Palatino Linotype" w:hAnsi="Palatino Linotype"/>
          <w:i/>
          <w:lang w:val="es-ES_tradnl"/>
        </w:rPr>
      </w:pPr>
    </w:p>
    <w:p w14:paraId="395F087F" w14:textId="497DDE67" w:rsidR="004E33E1" w:rsidRPr="000A0E19" w:rsidRDefault="00B750CC" w:rsidP="009C54F9">
      <w:pPr>
        <w:pStyle w:val="Prrafodelista"/>
        <w:numPr>
          <w:ilvl w:val="0"/>
          <w:numId w:val="2"/>
        </w:numPr>
        <w:spacing w:before="240" w:after="240" w:line="360" w:lineRule="auto"/>
        <w:ind w:left="0" w:firstLine="0"/>
        <w:contextualSpacing/>
        <w:jc w:val="both"/>
        <w:rPr>
          <w:rFonts w:ascii="Palatino Linotype" w:eastAsia="MS Mincho" w:hAnsi="Palatino Linotype"/>
          <w:lang w:val="es-ES_tradnl"/>
        </w:rPr>
      </w:pPr>
      <w:r w:rsidRPr="000A0E19">
        <w:rPr>
          <w:rFonts w:ascii="Palatino Linotype" w:eastAsia="MS Mincho" w:hAnsi="Palatino Linotype"/>
          <w:lang w:val="es-ES_tradnl"/>
        </w:rPr>
        <w:lastRenderedPageBreak/>
        <w:t xml:space="preserve">De las constancias en el expediente al rubro indicado, se desprende que </w:t>
      </w:r>
      <w:r w:rsidR="004E33E1" w:rsidRPr="000A0E19">
        <w:rPr>
          <w:rFonts w:ascii="Palatino Linotype" w:eastAsia="MS Mincho" w:hAnsi="Palatino Linotype"/>
          <w:lang w:val="es-ES_tradnl"/>
        </w:rPr>
        <w:t>el particular solicitó acceso al  plan de obra así como el acta de aprobación</w:t>
      </w:r>
      <w:r w:rsidR="00F46CD8" w:rsidRPr="000A0E19">
        <w:rPr>
          <w:rFonts w:ascii="Palatino Linotype" w:eastAsia="MS Mincho" w:hAnsi="Palatino Linotype"/>
          <w:lang w:val="es-ES_tradnl"/>
        </w:rPr>
        <w:t xml:space="preserve"> del mismo</w:t>
      </w:r>
      <w:r w:rsidR="004E33E1" w:rsidRPr="000A0E19">
        <w:rPr>
          <w:rFonts w:ascii="Palatino Linotype" w:eastAsia="MS Mincho" w:hAnsi="Palatino Linotype"/>
          <w:lang w:val="es-ES_tradnl"/>
        </w:rPr>
        <w:t xml:space="preserve"> del año 2022</w:t>
      </w:r>
      <w:r w:rsidR="00DE12A4" w:rsidRPr="000A0E19">
        <w:rPr>
          <w:rFonts w:ascii="Palatino Linotype" w:eastAsia="MS Mincho" w:hAnsi="Palatino Linotype"/>
          <w:lang w:val="es-ES_tradnl"/>
        </w:rPr>
        <w:t xml:space="preserve">, </w:t>
      </w:r>
      <w:r w:rsidR="00DE12A4" w:rsidRPr="000A0E19">
        <w:rPr>
          <w:rFonts w:ascii="Palatino Linotype" w:hAnsi="Palatino Linotype"/>
          <w:lang w:val="es-ES_tradnl"/>
        </w:rPr>
        <w:t>requerimientos</w:t>
      </w:r>
      <w:r w:rsidR="00DE12A4" w:rsidRPr="000A0E19">
        <w:rPr>
          <w:rFonts w:ascii="Palatino Linotype" w:eastAsia="MS Mincho" w:hAnsi="Palatino Linotype"/>
          <w:lang w:val="es-ES_tradnl"/>
        </w:rPr>
        <w:t xml:space="preserve">, a los </w:t>
      </w:r>
      <w:r w:rsidR="00E14C3A" w:rsidRPr="000A0E19">
        <w:rPr>
          <w:rFonts w:ascii="Palatino Linotype" w:eastAsia="MS Mincho" w:hAnsi="Palatino Linotype"/>
          <w:lang w:val="es-ES_tradnl"/>
        </w:rPr>
        <w:t xml:space="preserve">se </w:t>
      </w:r>
      <w:r w:rsidR="002B1CE9" w:rsidRPr="000A0E19">
        <w:rPr>
          <w:rFonts w:ascii="Palatino Linotype" w:eastAsia="MS Mincho" w:hAnsi="Palatino Linotype"/>
          <w:lang w:val="es-ES_tradnl"/>
        </w:rPr>
        <w:t xml:space="preserve">remitió respuesta por parte del </w:t>
      </w:r>
      <w:r w:rsidR="00DE12A4" w:rsidRPr="000A0E19">
        <w:rPr>
          <w:rFonts w:ascii="Palatino Linotype" w:eastAsia="MS Mincho" w:hAnsi="Palatino Linotype"/>
          <w:b/>
          <w:lang w:val="es-ES_tradnl"/>
        </w:rPr>
        <w:t>SUJETO OBLIGADO</w:t>
      </w:r>
      <w:r w:rsidR="00E14C3A" w:rsidRPr="000A0E19">
        <w:rPr>
          <w:rFonts w:ascii="Palatino Linotype" w:eastAsia="MS Mincho" w:hAnsi="Palatino Linotype"/>
          <w:lang w:val="es-ES_tradnl"/>
        </w:rPr>
        <w:t>, a través</w:t>
      </w:r>
      <w:r w:rsidR="00E14C3A" w:rsidRPr="000A0E19">
        <w:rPr>
          <w:rFonts w:ascii="Palatino Linotype" w:eastAsia="MS Mincho" w:hAnsi="Palatino Linotype"/>
          <w:b/>
          <w:lang w:val="es-ES_tradnl"/>
        </w:rPr>
        <w:t xml:space="preserve"> </w:t>
      </w:r>
      <w:r w:rsidR="00E14C3A" w:rsidRPr="000A0E19">
        <w:rPr>
          <w:rFonts w:ascii="Palatino Linotype" w:eastAsia="MS Mincho" w:hAnsi="Palatino Linotype"/>
          <w:lang w:val="es-ES_tradnl"/>
        </w:rPr>
        <w:t>de</w:t>
      </w:r>
      <w:r w:rsidR="004E33E1" w:rsidRPr="000A0E19">
        <w:rPr>
          <w:rFonts w:ascii="Palatino Linotype" w:eastAsia="MS Mincho" w:hAnsi="Palatino Linotype"/>
          <w:lang w:val="es-ES_tradnl"/>
        </w:rPr>
        <w:t xml:space="preserve"> la Jefa de Departamento y Supervisión de Obra y el Subdirector de Construcción y Operación Hidráulica que se remitía el Programa Anual de Obr</w:t>
      </w:r>
      <w:r w:rsidR="009D167E" w:rsidRPr="000A0E19">
        <w:rPr>
          <w:rFonts w:ascii="Palatino Linotype" w:eastAsia="MS Mincho" w:hAnsi="Palatino Linotype"/>
          <w:lang w:val="es-ES_tradnl"/>
        </w:rPr>
        <w:t>as y que, por cuanto hace a las actas solicitadas debería de requerirse dicha información a la Secretaría Técnica.</w:t>
      </w:r>
    </w:p>
    <w:p w14:paraId="4CB3FBF7" w14:textId="6832D35F" w:rsidR="00DE12A4" w:rsidRPr="000A0E19" w:rsidRDefault="00DE12A4" w:rsidP="0084169F">
      <w:pPr>
        <w:pStyle w:val="Prrafodelista"/>
        <w:spacing w:before="240" w:after="240" w:line="360" w:lineRule="auto"/>
        <w:ind w:left="0"/>
        <w:contextualSpacing/>
        <w:jc w:val="both"/>
        <w:rPr>
          <w:rFonts w:ascii="Palatino Linotype" w:eastAsia="MS Mincho" w:hAnsi="Palatino Linotype"/>
          <w:lang w:val="es-ES_tradnl"/>
        </w:rPr>
      </w:pPr>
    </w:p>
    <w:p w14:paraId="2C2CE3FD" w14:textId="4AACA3FC" w:rsidR="00DE12A4" w:rsidRPr="000A0E19" w:rsidRDefault="00DE12A4" w:rsidP="009C54F9">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0A0E19">
        <w:rPr>
          <w:rFonts w:ascii="Palatino Linotype" w:hAnsi="Palatino Linotype" w:cs="Arial"/>
          <w:lang w:val="es-ES_tradnl"/>
        </w:rPr>
        <w:t xml:space="preserve">En ese sentido, este Órgano Garante advierte que los agravios manifestados por el </w:t>
      </w:r>
      <w:r w:rsidRPr="000A0E19">
        <w:rPr>
          <w:rFonts w:ascii="Palatino Linotype" w:hAnsi="Palatino Linotype" w:cs="Arial"/>
          <w:b/>
          <w:bCs/>
          <w:lang w:val="es-ES_tradnl"/>
        </w:rPr>
        <w:t>RECURRENTE</w:t>
      </w:r>
      <w:r w:rsidRPr="000A0E19">
        <w:rPr>
          <w:rFonts w:ascii="Palatino Linotype" w:hAnsi="Palatino Linotype" w:cs="Arial"/>
          <w:lang w:val="es-ES_tradnl"/>
        </w:rPr>
        <w:t xml:space="preserve"> a través del recurso de </w:t>
      </w:r>
      <w:r w:rsidRPr="000A0E19">
        <w:rPr>
          <w:rFonts w:ascii="Palatino Linotype" w:hAnsi="Palatino Linotype" w:cs="Arial"/>
          <w:color w:val="000000"/>
          <w:lang w:val="es-ES_tradnl"/>
        </w:rPr>
        <w:t>revisión</w:t>
      </w:r>
      <w:r w:rsidRPr="000A0E19">
        <w:rPr>
          <w:rFonts w:ascii="Palatino Linotype" w:hAnsi="Palatino Linotype"/>
          <w:b/>
          <w:bCs/>
          <w:color w:val="000000"/>
          <w:lang w:val="es-MX"/>
        </w:rPr>
        <w:t xml:space="preserve">, </w:t>
      </w:r>
      <w:r w:rsidRPr="000A0E19">
        <w:rPr>
          <w:rFonts w:ascii="Palatino Linotype" w:hAnsi="Palatino Linotype" w:cs="Arial"/>
          <w:color w:val="000000"/>
          <w:lang w:val="es-ES_tradnl"/>
        </w:rPr>
        <w:t xml:space="preserve">sugieren </w:t>
      </w:r>
      <w:r w:rsidRPr="000A0E19">
        <w:rPr>
          <w:rFonts w:ascii="Palatino Linotype" w:hAnsi="Palatino Linotype" w:cs="Arial"/>
          <w:lang w:val="es-ES_tradnl"/>
        </w:rPr>
        <w:t xml:space="preserve">que la omisión del </w:t>
      </w:r>
      <w:r w:rsidRPr="000A0E19">
        <w:rPr>
          <w:rFonts w:ascii="Palatino Linotype" w:hAnsi="Palatino Linotype" w:cs="Arial"/>
          <w:b/>
          <w:bCs/>
          <w:lang w:val="es-ES_tradnl"/>
        </w:rPr>
        <w:t>SUJETO OBLIGADO</w:t>
      </w:r>
      <w:r w:rsidRPr="000A0E19">
        <w:rPr>
          <w:rFonts w:ascii="Palatino Linotype" w:hAnsi="Palatino Linotype" w:cs="Arial"/>
          <w:lang w:val="es-ES_tradnl"/>
        </w:rPr>
        <w:t xml:space="preserve"> no cumplió con el principio contendido en el artículo 11 de la Ley de Transparencia y Acceso a la Información Pública del Estado de México y Municipios, el cual señala que en la generación, publicación y entrega de información se deberá garantizar que ésta sea </w:t>
      </w:r>
      <w:r w:rsidR="009D167E" w:rsidRPr="000A0E19">
        <w:rPr>
          <w:rFonts w:ascii="Palatino Linotype" w:hAnsi="Palatino Linotype" w:cs="Arial"/>
          <w:lang w:val="es-ES_tradnl"/>
        </w:rPr>
        <w:t xml:space="preserve">completa. </w:t>
      </w:r>
    </w:p>
    <w:p w14:paraId="51333AF9" w14:textId="77777777" w:rsidR="00DE12A4" w:rsidRPr="000A0E19" w:rsidRDefault="00DE12A4" w:rsidP="0084169F">
      <w:pPr>
        <w:spacing w:line="360" w:lineRule="auto"/>
        <w:rPr>
          <w:rFonts w:ascii="Palatino Linotype" w:hAnsi="Palatino Linotype" w:cs="Arial"/>
          <w:lang w:val="es-ES_tradnl"/>
        </w:rPr>
      </w:pPr>
    </w:p>
    <w:p w14:paraId="56AF6C4E" w14:textId="2D688D59" w:rsidR="00DE12A4" w:rsidRPr="000A0E19" w:rsidRDefault="00DE12A4" w:rsidP="009C54F9">
      <w:pPr>
        <w:numPr>
          <w:ilvl w:val="0"/>
          <w:numId w:val="2"/>
        </w:numPr>
        <w:spacing w:before="240" w:after="240" w:line="360" w:lineRule="auto"/>
        <w:ind w:left="0" w:firstLine="0"/>
        <w:contextualSpacing/>
        <w:jc w:val="both"/>
        <w:rPr>
          <w:rFonts w:ascii="Palatino Linotype" w:hAnsi="Palatino Linotype"/>
          <w:i/>
          <w:lang w:val="es-ES_tradnl"/>
        </w:rPr>
      </w:pPr>
      <w:r w:rsidRPr="000A0E19">
        <w:rPr>
          <w:rFonts w:ascii="Palatino Linotype" w:hAnsi="Palatino Linotype" w:cs="Arial"/>
          <w:lang w:val="es-ES_tradnl"/>
        </w:rPr>
        <w:t xml:space="preserve">Por lo anterior, la </w:t>
      </w:r>
      <w:r w:rsidRPr="000A0E19">
        <w:rPr>
          <w:rFonts w:ascii="Palatino Linotype" w:hAnsi="Palatino Linotype" w:cs="Arial"/>
          <w:i/>
          <w:lang w:val="es-ES_tradnl"/>
        </w:rPr>
        <w:t>Litis</w:t>
      </w:r>
      <w:r w:rsidRPr="000A0E19">
        <w:rPr>
          <w:rFonts w:ascii="Palatino Linotype" w:hAnsi="Palatino Linotype" w:cs="Arial"/>
          <w:lang w:val="es-ES_tradnl"/>
        </w:rPr>
        <w:t xml:space="preserve"> a resolver en el presente recurso se circunscribe en determinar si el </w:t>
      </w:r>
      <w:r w:rsidRPr="000A0E19">
        <w:rPr>
          <w:rFonts w:ascii="Palatino Linotype" w:hAnsi="Palatino Linotype" w:cs="Arial"/>
          <w:b/>
          <w:bCs/>
          <w:lang w:val="es-ES_tradnl"/>
        </w:rPr>
        <w:t>SUJETO OBLIGADO</w:t>
      </w:r>
      <w:r w:rsidR="009C54F9" w:rsidRPr="000A0E19">
        <w:rPr>
          <w:rFonts w:ascii="Palatino Linotype" w:hAnsi="Palatino Linotype" w:cs="Arial"/>
          <w:b/>
          <w:bCs/>
          <w:lang w:val="es-ES_tradnl"/>
        </w:rPr>
        <w:t>,</w:t>
      </w:r>
      <w:r w:rsidRPr="000A0E19">
        <w:rPr>
          <w:rFonts w:ascii="Palatino Linotype" w:hAnsi="Palatino Linotype" w:cs="Arial"/>
          <w:lang w:val="es-ES_tradnl"/>
        </w:rPr>
        <w:t xml:space="preserve"> actualiza las causales de procedencia del </w:t>
      </w:r>
      <w:r w:rsidRPr="000A0E19">
        <w:rPr>
          <w:rFonts w:ascii="Palatino Linotype" w:hAnsi="Palatino Linotype" w:cs="Arial"/>
          <w:lang w:val="es-ES_tradnl"/>
        </w:rPr>
        <w:lastRenderedPageBreak/>
        <w:t xml:space="preserve">recurso de revisión establecidas en el artículo </w:t>
      </w:r>
      <w:r w:rsidR="00E14C3A" w:rsidRPr="000A0E19">
        <w:rPr>
          <w:rFonts w:ascii="Palatino Linotype" w:hAnsi="Palatino Linotype" w:cs="Arial"/>
          <w:lang w:val="es-ES_tradnl"/>
        </w:rPr>
        <w:t xml:space="preserve">179 fracciones </w:t>
      </w:r>
      <w:r w:rsidR="009D167E" w:rsidRPr="000A0E19">
        <w:rPr>
          <w:rFonts w:ascii="Palatino Linotype" w:hAnsi="Palatino Linotype" w:cs="Arial"/>
          <w:lang w:val="es-ES_tradnl"/>
        </w:rPr>
        <w:t>V</w:t>
      </w:r>
      <w:r w:rsidRPr="000A0E19">
        <w:rPr>
          <w:rFonts w:ascii="Palatino Linotype" w:hAnsi="Palatino Linotype" w:cs="Arial"/>
          <w:vertAlign w:val="superscript"/>
          <w:lang w:val="es-ES_tradnl"/>
        </w:rPr>
        <w:footnoteReference w:id="2"/>
      </w:r>
      <w:r w:rsidRPr="000A0E19">
        <w:rPr>
          <w:rFonts w:ascii="Palatino Linotype" w:hAnsi="Palatino Linotype" w:cs="Arial"/>
          <w:lang w:val="es-ES_tradnl"/>
        </w:rPr>
        <w:t xml:space="preserve"> de la Ley de Transparencia y Acceso a la Información Pública del Estado de México y Municipios.</w:t>
      </w:r>
    </w:p>
    <w:p w14:paraId="53B0B574" w14:textId="22FEB452" w:rsidR="00E14C3A" w:rsidRPr="000A0E19" w:rsidRDefault="00B750CC" w:rsidP="0084169F">
      <w:pPr>
        <w:pStyle w:val="Ttulo1"/>
        <w:spacing w:line="360" w:lineRule="auto"/>
        <w:jc w:val="both"/>
        <w:rPr>
          <w:rFonts w:ascii="Palatino Linotype" w:hAnsi="Palatino Linotype"/>
          <w:b/>
          <w:color w:val="000000" w:themeColor="text1"/>
          <w:sz w:val="24"/>
          <w:szCs w:val="24"/>
          <w:lang w:val="es-MX" w:eastAsia="en-US"/>
        </w:rPr>
      </w:pPr>
      <w:bookmarkStart w:id="47" w:name="_Toc68804767"/>
      <w:bookmarkStart w:id="48" w:name="_Toc108698551"/>
      <w:bookmarkStart w:id="49" w:name="_Toc459174366"/>
      <w:bookmarkStart w:id="50" w:name="_Toc459659884"/>
      <w:bookmarkStart w:id="51" w:name="_Toc461687280"/>
      <w:bookmarkStart w:id="52" w:name="_Toc462771051"/>
      <w:bookmarkStart w:id="53" w:name="_Toc464139201"/>
      <w:r w:rsidRPr="000A0E19">
        <w:rPr>
          <w:rFonts w:ascii="Palatino Linotype" w:hAnsi="Palatino Linotype"/>
          <w:b/>
          <w:color w:val="000000" w:themeColor="text1"/>
          <w:sz w:val="24"/>
          <w:szCs w:val="24"/>
          <w:lang w:val="es-MX" w:eastAsia="en-US"/>
        </w:rPr>
        <w:t>CUARTO. Estudio y resolución del asunto.</w:t>
      </w:r>
      <w:bookmarkEnd w:id="47"/>
      <w:bookmarkEnd w:id="48"/>
    </w:p>
    <w:p w14:paraId="30A4AD2A" w14:textId="77777777" w:rsidR="00E14C3A" w:rsidRPr="000A0E19" w:rsidRDefault="00E14C3A" w:rsidP="0084169F">
      <w:pPr>
        <w:spacing w:line="360" w:lineRule="auto"/>
        <w:rPr>
          <w:rFonts w:ascii="Palatino Linotype" w:hAnsi="Palatino Linotype"/>
          <w:lang w:val="es-MX" w:eastAsia="en-US"/>
        </w:rPr>
      </w:pPr>
    </w:p>
    <w:p w14:paraId="3893F8DA" w14:textId="77777777" w:rsidR="00E14C3A" w:rsidRPr="000A0E19" w:rsidRDefault="00E14C3A" w:rsidP="0084169F">
      <w:pPr>
        <w:numPr>
          <w:ilvl w:val="0"/>
          <w:numId w:val="3"/>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4" w:name="_Toc110470211"/>
      <w:r w:rsidRPr="000A0E19">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4"/>
    </w:p>
    <w:p w14:paraId="1FBE9FCF" w14:textId="77777777" w:rsidR="00E14C3A" w:rsidRPr="000A0E19" w:rsidRDefault="00E14C3A" w:rsidP="0084169F">
      <w:pPr>
        <w:tabs>
          <w:tab w:val="left" w:pos="426"/>
        </w:tabs>
        <w:spacing w:before="240" w:after="240" w:line="360" w:lineRule="auto"/>
        <w:ind w:right="51"/>
        <w:contextualSpacing/>
        <w:jc w:val="both"/>
        <w:outlineLvl w:val="2"/>
        <w:rPr>
          <w:rFonts w:ascii="Palatino Linotype" w:eastAsiaTheme="minorEastAsia" w:hAnsi="Palatino Linotype" w:cstheme="minorBidi"/>
          <w:b/>
          <w:bCs/>
          <w:color w:val="000000" w:themeColor="text1"/>
          <w:lang w:val="es-MX"/>
        </w:rPr>
      </w:pPr>
    </w:p>
    <w:p w14:paraId="6F058F27" w14:textId="1F0369C6" w:rsidR="00E14C3A" w:rsidRPr="000A0E19" w:rsidRDefault="00E14C3A" w:rsidP="009C54F9">
      <w:pPr>
        <w:pStyle w:val="Prrafodelista"/>
        <w:numPr>
          <w:ilvl w:val="0"/>
          <w:numId w:val="2"/>
        </w:numPr>
        <w:tabs>
          <w:tab w:val="left" w:pos="426"/>
        </w:tabs>
        <w:spacing w:before="240" w:after="240" w:line="360" w:lineRule="auto"/>
        <w:ind w:left="0" w:right="51" w:hanging="11"/>
        <w:contextualSpacing/>
        <w:jc w:val="both"/>
        <w:rPr>
          <w:rFonts w:ascii="Palatino Linotype" w:eastAsiaTheme="minorEastAsia" w:hAnsi="Palatino Linotype" w:cstheme="minorBidi"/>
          <w:color w:val="000000" w:themeColor="text1"/>
          <w:lang w:val="es-MX"/>
        </w:rPr>
      </w:pPr>
      <w:r w:rsidRPr="000A0E19">
        <w:rPr>
          <w:rFonts w:ascii="Palatino Linotype" w:eastAsiaTheme="minorEastAsia" w:hAnsi="Palatino Linotype" w:cstheme="minorBidi"/>
          <w:color w:val="000000" w:themeColor="text1"/>
          <w:lang w:val="es-MX"/>
        </w:rPr>
        <w:t>Es menester precisar</w:t>
      </w:r>
      <w:r w:rsidRPr="000A0E19">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0A0E19">
        <w:rPr>
          <w:rFonts w:ascii="Palatino Linotype" w:eastAsiaTheme="minorEastAsia" w:hAnsi="Palatino Linotype" w:cstheme="minorBidi"/>
          <w:b/>
          <w:bCs/>
          <w:color w:val="000000" w:themeColor="text1"/>
          <w:lang w:val="es-MX"/>
        </w:rPr>
        <w:t>SUJETO OBLIGADO</w:t>
      </w:r>
      <w:r w:rsidR="009C54F9" w:rsidRPr="000A0E19">
        <w:rPr>
          <w:rFonts w:ascii="Palatino Linotype" w:eastAsiaTheme="minorEastAsia" w:hAnsi="Palatino Linotype" w:cstheme="minorBidi"/>
          <w:b/>
          <w:bCs/>
          <w:color w:val="000000" w:themeColor="text1"/>
          <w:lang w:val="es-MX"/>
        </w:rPr>
        <w:t>,</w:t>
      </w:r>
      <w:r w:rsidRPr="000A0E19">
        <w:rPr>
          <w:rFonts w:ascii="Palatino Linotype" w:eastAsiaTheme="minorEastAsia" w:hAnsi="Palatino Linotype" w:cstheme="minorBidi"/>
          <w:bCs/>
          <w:color w:val="000000" w:themeColor="text1"/>
          <w:lang w:val="es-MX"/>
        </w:rPr>
        <w:t xml:space="preserve"> debe ser cuidadoso del debido cumplimiento de las obligaciones constitucionales que se le </w:t>
      </w:r>
      <w:r w:rsidRPr="000A0E19">
        <w:rPr>
          <w:rFonts w:ascii="Palatino Linotype" w:eastAsiaTheme="minorEastAsia" w:hAnsi="Palatino Linotype" w:cstheme="minorBidi"/>
          <w:bCs/>
          <w:color w:val="000000" w:themeColor="text1"/>
          <w:lang w:val="es-MX"/>
        </w:rPr>
        <w:lastRenderedPageBreak/>
        <w:t xml:space="preserve">imponen; en consecuencia, a todas las autoridades, en el ámbito de su competencia, según lo dispone el tercer párrafo del artículo primero de la </w:t>
      </w:r>
      <w:r w:rsidRPr="000A0E19">
        <w:rPr>
          <w:rFonts w:ascii="Palatino Linotype" w:eastAsiaTheme="minorEastAsia" w:hAnsi="Palatino Linotype" w:cstheme="minorBidi"/>
          <w:b/>
          <w:bCs/>
          <w:color w:val="000000" w:themeColor="text1"/>
          <w:lang w:val="es-MX"/>
        </w:rPr>
        <w:t>Constitución Política de los Estados Unidos Mexicanos</w:t>
      </w:r>
      <w:r w:rsidRPr="000A0E19">
        <w:rPr>
          <w:rFonts w:ascii="Palatino Linotype" w:eastAsiaTheme="minorEastAsia" w:hAnsi="Palatino Linotype" w:cstheme="minorBidi"/>
          <w:bCs/>
          <w:color w:val="000000" w:themeColor="text1"/>
          <w:lang w:val="es-MX"/>
        </w:rPr>
        <w:t>, tienen</w:t>
      </w:r>
      <w:r w:rsidRPr="000A0E19">
        <w:rPr>
          <w:rFonts w:ascii="Palatino Linotype" w:eastAsiaTheme="minorEastAsia" w:hAnsi="Palatino Linotype" w:cstheme="minorBidi"/>
          <w:b/>
          <w:bCs/>
          <w:color w:val="000000" w:themeColor="text1"/>
          <w:lang w:val="es-MX"/>
        </w:rPr>
        <w:t xml:space="preserve"> </w:t>
      </w:r>
      <w:r w:rsidRPr="000A0E19">
        <w:rPr>
          <w:rFonts w:ascii="Palatino Linotype" w:eastAsiaTheme="minorEastAsia" w:hAnsi="Palatino Linotype" w:cstheme="minorBidi"/>
          <w:bCs/>
          <w:color w:val="000000" w:themeColor="text1"/>
          <w:lang w:val="es-MX"/>
        </w:rPr>
        <w:t xml:space="preserve">la obligación de “promover, </w:t>
      </w:r>
      <w:r w:rsidRPr="000A0E19">
        <w:rPr>
          <w:rFonts w:ascii="Palatino Linotype" w:eastAsiaTheme="minorEastAsia" w:hAnsi="Palatino Linotype" w:cstheme="minorBidi"/>
          <w:b/>
          <w:bCs/>
          <w:color w:val="000000" w:themeColor="text1"/>
          <w:lang w:val="es-MX"/>
        </w:rPr>
        <w:t>respetar</w:t>
      </w:r>
      <w:r w:rsidRPr="000A0E19">
        <w:rPr>
          <w:rFonts w:ascii="Palatino Linotype" w:eastAsiaTheme="minorEastAsia" w:hAnsi="Palatino Linotype" w:cstheme="minorBidi"/>
          <w:bCs/>
          <w:color w:val="000000" w:themeColor="text1"/>
          <w:lang w:val="es-MX"/>
        </w:rPr>
        <w:t xml:space="preserve">, proteger y </w:t>
      </w:r>
      <w:r w:rsidRPr="000A0E19">
        <w:rPr>
          <w:rFonts w:ascii="Palatino Linotype" w:eastAsiaTheme="minorEastAsia" w:hAnsi="Palatino Linotype" w:cstheme="minorBidi"/>
          <w:b/>
          <w:bCs/>
          <w:color w:val="000000" w:themeColor="text1"/>
          <w:lang w:val="es-MX"/>
        </w:rPr>
        <w:t>garantizar</w:t>
      </w:r>
      <w:r w:rsidRPr="000A0E19">
        <w:rPr>
          <w:rFonts w:ascii="Palatino Linotype" w:eastAsiaTheme="minorEastAsia" w:hAnsi="Palatino Linotype" w:cstheme="minorBidi"/>
          <w:bCs/>
          <w:color w:val="000000" w:themeColor="text1"/>
          <w:lang w:val="es-MX"/>
        </w:rPr>
        <w:t xml:space="preserve"> los derechos humanos”, entre los cuales se encuentra dicho derecho.</w:t>
      </w:r>
    </w:p>
    <w:p w14:paraId="4351CBE5" w14:textId="77777777" w:rsidR="00E14C3A" w:rsidRPr="000A0E19" w:rsidRDefault="00E14C3A" w:rsidP="0084169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407EC6E" w14:textId="77777777" w:rsidR="00E14C3A" w:rsidRPr="000A0E19" w:rsidRDefault="00E14C3A" w:rsidP="009C54F9">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A0E19">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2F060271" w14:textId="77777777" w:rsidR="00E14C3A" w:rsidRPr="000A0E19" w:rsidRDefault="00E14C3A" w:rsidP="0084169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49871A9" w14:textId="77777777" w:rsidR="00E14C3A" w:rsidRPr="000A0E19" w:rsidRDefault="00E14C3A" w:rsidP="009C54F9">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A0E19">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0A0E19">
        <w:rPr>
          <w:rFonts w:ascii="Palatino Linotype" w:eastAsiaTheme="minorEastAsia" w:hAnsi="Palatino Linotype" w:cstheme="minorBidi"/>
          <w:i/>
          <w:color w:val="000000" w:themeColor="text1"/>
          <w:lang w:val="es-MX"/>
        </w:rPr>
        <w:t>La igualdad de oportunidades para recibir, buscar e impartir información</w:t>
      </w:r>
      <w:r w:rsidRPr="000A0E19">
        <w:rPr>
          <w:rFonts w:ascii="Palatino Linotype" w:eastAsiaTheme="minorEastAsia" w:hAnsi="Palatino Linotype" w:cstheme="minorBidi"/>
          <w:i/>
          <w:color w:val="000000" w:themeColor="text1"/>
          <w:vertAlign w:val="superscript"/>
          <w:lang w:val="es-MX"/>
        </w:rPr>
        <w:footnoteReference w:id="3"/>
      </w:r>
      <w:r w:rsidRPr="000A0E19">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A0E19">
        <w:rPr>
          <w:rFonts w:ascii="Palatino Linotype" w:eastAsiaTheme="minorEastAsia" w:hAnsi="Palatino Linotype" w:cstheme="minorBidi"/>
          <w:i/>
          <w:color w:val="000000" w:themeColor="text1"/>
          <w:vertAlign w:val="superscript"/>
          <w:lang w:val="es-MX"/>
        </w:rPr>
        <w:footnoteReference w:id="4"/>
      </w:r>
      <w:r w:rsidRPr="000A0E19">
        <w:rPr>
          <w:rFonts w:ascii="Palatino Linotype" w:eastAsiaTheme="minorEastAsia" w:hAnsi="Palatino Linotype" w:cstheme="minorBidi"/>
          <w:color w:val="000000" w:themeColor="text1"/>
          <w:lang w:val="es-MX"/>
        </w:rPr>
        <w:t xml:space="preserve">que se constituye como una </w:t>
      </w:r>
      <w:r w:rsidRPr="000A0E19">
        <w:rPr>
          <w:rFonts w:ascii="Palatino Linotype" w:eastAsiaTheme="minorEastAsia" w:hAnsi="Palatino Linotype" w:cstheme="minorBidi"/>
          <w:color w:val="000000" w:themeColor="text1"/>
          <w:lang w:val="es-MX"/>
        </w:rPr>
        <w:lastRenderedPageBreak/>
        <w:t>herramienta fundamental para ejercer</w:t>
      </w:r>
      <w:r w:rsidRPr="000A0E19">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0A0E19">
        <w:rPr>
          <w:rFonts w:ascii="Palatino Linotype" w:eastAsiaTheme="minorEastAsia" w:hAnsi="Palatino Linotype" w:cstheme="minorBidi"/>
          <w:i/>
          <w:color w:val="000000" w:themeColor="text1"/>
          <w:vertAlign w:val="superscript"/>
          <w:lang w:val="es-MX"/>
        </w:rPr>
        <w:footnoteReference w:id="5"/>
      </w:r>
      <w:r w:rsidRPr="000A0E19">
        <w:rPr>
          <w:rFonts w:ascii="Palatino Linotype" w:eastAsiaTheme="minorEastAsia" w:hAnsi="Palatino Linotype" w:cstheme="minorBidi"/>
          <w:i/>
          <w:color w:val="000000" w:themeColor="text1"/>
          <w:lang w:val="es-MX"/>
        </w:rPr>
        <w:t xml:space="preserve"> </w:t>
      </w:r>
      <w:r w:rsidRPr="000A0E19">
        <w:rPr>
          <w:rFonts w:ascii="Palatino Linotype" w:eastAsiaTheme="minorEastAsia" w:hAnsi="Palatino Linotype" w:cstheme="minorBidi"/>
          <w:color w:val="000000" w:themeColor="text1"/>
          <w:lang w:val="es-MX"/>
        </w:rPr>
        <w:t>fomentando</w:t>
      </w:r>
      <w:r w:rsidRPr="000A0E19">
        <w:rPr>
          <w:rFonts w:ascii="Palatino Linotype" w:eastAsiaTheme="minorEastAsia" w:hAnsi="Palatino Linotype" w:cstheme="minorBidi"/>
          <w:i/>
          <w:color w:val="000000" w:themeColor="text1"/>
          <w:lang w:val="es-MX"/>
        </w:rPr>
        <w:t xml:space="preserve"> la transparencia de las actividades estatales y </w:t>
      </w:r>
      <w:r w:rsidRPr="000A0E19">
        <w:rPr>
          <w:rFonts w:ascii="Palatino Linotype" w:eastAsiaTheme="minorEastAsia" w:hAnsi="Palatino Linotype" w:cstheme="minorBidi"/>
          <w:color w:val="000000" w:themeColor="text1"/>
          <w:lang w:val="es-MX"/>
        </w:rPr>
        <w:t>promoviendo</w:t>
      </w:r>
      <w:r w:rsidRPr="000A0E19">
        <w:rPr>
          <w:rFonts w:ascii="Palatino Linotype" w:eastAsiaTheme="minorEastAsia" w:hAnsi="Palatino Linotype" w:cstheme="minorBidi"/>
          <w:i/>
          <w:color w:val="000000" w:themeColor="text1"/>
          <w:lang w:val="es-MX"/>
        </w:rPr>
        <w:t xml:space="preserve"> la responsabilidad de los funcionarios sobre su gestión pública,</w:t>
      </w:r>
      <w:r w:rsidRPr="000A0E19">
        <w:rPr>
          <w:rFonts w:ascii="Palatino Linotype" w:eastAsiaTheme="minorEastAsia" w:hAnsi="Palatino Linotype" w:cstheme="minorBidi"/>
          <w:i/>
          <w:color w:val="000000" w:themeColor="text1"/>
          <w:vertAlign w:val="superscript"/>
          <w:lang w:val="es-MX"/>
        </w:rPr>
        <w:footnoteReference w:id="6"/>
      </w:r>
      <w:r w:rsidRPr="000A0E19">
        <w:rPr>
          <w:rFonts w:ascii="Palatino Linotype" w:eastAsiaTheme="minorEastAsia" w:hAnsi="Palatino Linotype" w:cstheme="minorBidi"/>
          <w:color w:val="000000" w:themeColor="text1"/>
          <w:lang w:val="es-MX"/>
        </w:rPr>
        <w:t>que permite</w:t>
      </w:r>
      <w:r w:rsidRPr="000A0E19">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74D143F" w14:textId="77777777" w:rsidR="00E14C3A" w:rsidRPr="000A0E19" w:rsidRDefault="00E14C3A" w:rsidP="0084169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6F58997" w14:textId="0520EEA7" w:rsidR="009D167E" w:rsidRPr="000A0E19" w:rsidRDefault="00E14C3A" w:rsidP="009D167E">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A0E19">
        <w:rPr>
          <w:rFonts w:ascii="Palatino Linotype" w:eastAsiaTheme="minorEastAsia" w:hAnsi="Palatino Linotype" w:cstheme="minorBidi"/>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336EB0CE" w14:textId="77777777" w:rsidR="009D167E" w:rsidRPr="000A0E19" w:rsidRDefault="009D167E" w:rsidP="009D167E">
      <w:pPr>
        <w:keepNext/>
        <w:keepLines/>
        <w:numPr>
          <w:ilvl w:val="0"/>
          <w:numId w:val="28"/>
        </w:numPr>
        <w:spacing w:before="240" w:line="360" w:lineRule="auto"/>
        <w:ind w:left="0" w:firstLine="0"/>
        <w:outlineLvl w:val="0"/>
        <w:rPr>
          <w:rFonts w:ascii="Palatino Linotype" w:eastAsia="MS Gothic" w:hAnsi="Palatino Linotype"/>
          <w:b/>
          <w:lang w:val="es-MX" w:eastAsia="en-US"/>
        </w:rPr>
      </w:pPr>
      <w:bookmarkStart w:id="55" w:name="_Toc88745697"/>
      <w:r w:rsidRPr="000A0E19">
        <w:rPr>
          <w:rFonts w:ascii="Palatino Linotype" w:eastAsia="MS Gothic" w:hAnsi="Palatino Linotype"/>
          <w:b/>
          <w:lang w:val="es-MX" w:eastAsia="en-US"/>
        </w:rPr>
        <w:lastRenderedPageBreak/>
        <w:t>De la solicitud de información y la respuesta otorgada.</w:t>
      </w:r>
      <w:bookmarkEnd w:id="55"/>
      <w:r w:rsidRPr="000A0E19">
        <w:rPr>
          <w:rFonts w:ascii="Palatino Linotype" w:eastAsia="MS Gothic" w:hAnsi="Palatino Linotype"/>
          <w:b/>
          <w:lang w:val="es-MX" w:eastAsia="en-US"/>
        </w:rPr>
        <w:t xml:space="preserve"> </w:t>
      </w:r>
    </w:p>
    <w:p w14:paraId="1F43CE22" w14:textId="65939D08" w:rsidR="009D167E" w:rsidRPr="000A0E19" w:rsidRDefault="009D167E" w:rsidP="009D167E">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0A0E19">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0A0E19">
        <w:rPr>
          <w:rFonts w:ascii="Palatino Linotype" w:eastAsia="Calibri" w:hAnsi="Palatino Linotype" w:cs="Arial"/>
          <w:b/>
          <w:lang w:eastAsia="en-US"/>
        </w:rPr>
        <w:t>Ley de Transparencia y Acceso a la Información Pública del Estado de México y Municipios</w:t>
      </w:r>
      <w:r w:rsidRPr="000A0E19">
        <w:rPr>
          <w:rFonts w:ascii="Palatino Linotype" w:hAnsi="Palatino Linotype" w:cs="Arial"/>
          <w:lang w:eastAsia="es-MX"/>
        </w:rPr>
        <w:t>.</w:t>
      </w:r>
    </w:p>
    <w:p w14:paraId="0747A953" w14:textId="228E8782" w:rsidR="009D167E" w:rsidRPr="000A0E19" w:rsidRDefault="009D167E" w:rsidP="009C54F9">
      <w:pPr>
        <w:numPr>
          <w:ilvl w:val="0"/>
          <w:numId w:val="2"/>
        </w:numPr>
        <w:spacing w:before="240" w:after="360" w:line="360" w:lineRule="auto"/>
        <w:ind w:left="0" w:firstLine="0"/>
        <w:contextualSpacing/>
        <w:jc w:val="both"/>
        <w:rPr>
          <w:rFonts w:ascii="Palatino Linotype" w:eastAsia="MS Mincho" w:hAnsi="Palatino Linotype" w:cs="Arial"/>
          <w:i/>
          <w:lang w:val="es-MX"/>
        </w:rPr>
      </w:pPr>
      <w:r w:rsidRPr="000A0E19">
        <w:rPr>
          <w:rFonts w:ascii="Palatino Linotype" w:eastAsia="MS Mincho" w:hAnsi="Palatino Linotype" w:cs="Arial"/>
          <w:lang w:val="es-MX"/>
        </w:rPr>
        <w:t xml:space="preserve">Así, de la lectura a la solicitud de información se observa que el particular requirió al </w:t>
      </w:r>
      <w:r w:rsidRPr="000A0E19">
        <w:rPr>
          <w:rFonts w:ascii="Palatino Linotype" w:eastAsia="MS Mincho" w:hAnsi="Palatino Linotype" w:cs="Arial"/>
          <w:b/>
          <w:bCs/>
          <w:lang w:val="es-ES_tradnl"/>
        </w:rPr>
        <w:t>Organismo Público Descentralizado para la Prestación de Los Servicios de Agua Potable Alcantarillado y Saneamiento de Atizapán de Zaragoza por sus siglas S.A.P.A.S.</w:t>
      </w:r>
      <w:r w:rsidRPr="000A0E19">
        <w:rPr>
          <w:rFonts w:ascii="Palatino Linotype" w:eastAsia="MS Mincho" w:hAnsi="Palatino Linotype" w:cs="Arial"/>
          <w:i/>
          <w:lang w:val="es-MX"/>
        </w:rPr>
        <w:t xml:space="preserve"> </w:t>
      </w:r>
      <w:r w:rsidRPr="000A0E19">
        <w:rPr>
          <w:rFonts w:ascii="Palatino Linotype" w:eastAsia="MS Mincho" w:hAnsi="Palatino Linotype" w:cs="Arial"/>
          <w:lang w:val="es-MX"/>
        </w:rPr>
        <w:t>acceder a información relacionada con  el plan anual de obra</w:t>
      </w:r>
      <w:r w:rsidR="00C1682E" w:rsidRPr="000A0E19">
        <w:rPr>
          <w:rFonts w:ascii="Palatino Linotype" w:eastAsia="MS Mincho" w:hAnsi="Palatino Linotype" w:cs="Arial"/>
          <w:lang w:val="es-MX"/>
        </w:rPr>
        <w:t xml:space="preserve"> y el acta de su aprobación del año 2022</w:t>
      </w:r>
      <w:r w:rsidRPr="000A0E19">
        <w:rPr>
          <w:rFonts w:ascii="Palatino Linotype" w:eastAsia="MS Mincho" w:hAnsi="Palatino Linotype" w:cs="Arial"/>
          <w:lang w:val="es-MX"/>
        </w:rPr>
        <w:t>,</w:t>
      </w:r>
      <w:r w:rsidRPr="000A0E19">
        <w:rPr>
          <w:rFonts w:ascii="Palatino Linotype" w:eastAsia="MS Mincho" w:hAnsi="Palatino Linotype" w:cs="Arial"/>
          <w:i/>
          <w:lang w:val="es-MX"/>
        </w:rPr>
        <w:t xml:space="preserve"> </w:t>
      </w:r>
      <w:r w:rsidRPr="000A0E19">
        <w:rPr>
          <w:rFonts w:ascii="Palatino Linotype" w:eastAsia="MS Mincho" w:hAnsi="Palatino Linotype" w:cs="Arial"/>
          <w:lang w:val="es-MX"/>
        </w:rPr>
        <w:t>así</w:t>
      </w:r>
      <w:r w:rsidRPr="000A0E19">
        <w:rPr>
          <w:rFonts w:ascii="Palatino Linotype" w:eastAsia="MS Mincho" w:hAnsi="Palatino Linotype" w:cs="Arial"/>
          <w:color w:val="000000"/>
          <w:lang w:val="es-ES_tradnl"/>
        </w:rPr>
        <w:t>, este Instituto de Transparencia, de conformidad con los principios de eficacia y profesionalismo</w:t>
      </w:r>
      <w:r w:rsidRPr="000A0E19">
        <w:rPr>
          <w:rFonts w:ascii="Palatino Linotype" w:hAnsi="Palatino Linotype"/>
          <w:vertAlign w:val="superscript"/>
        </w:rPr>
        <w:footnoteReference w:id="7"/>
      </w:r>
      <w:r w:rsidRPr="000A0E19">
        <w:rPr>
          <w:rFonts w:ascii="Palatino Linotype" w:eastAsia="MS Mincho" w:hAnsi="Palatino Linotype" w:cs="Arial"/>
          <w:color w:val="000000"/>
          <w:lang w:val="es-ES_tradnl"/>
        </w:rPr>
        <w:t xml:space="preserve">, procederá a verificar </w:t>
      </w:r>
      <w:r w:rsidRPr="000A0E19">
        <w:rPr>
          <w:rFonts w:ascii="Palatino Linotype" w:eastAsia="MS Mincho" w:hAnsi="Palatino Linotype" w:cs="Arial"/>
          <w:color w:val="000000"/>
          <w:lang w:val="es-ES_tradnl"/>
        </w:rPr>
        <w:lastRenderedPageBreak/>
        <w:t xml:space="preserve">la información remitida por el </w:t>
      </w:r>
      <w:r w:rsidRPr="000A0E19">
        <w:rPr>
          <w:rFonts w:ascii="Palatino Linotype" w:eastAsia="MS Mincho" w:hAnsi="Palatino Linotype" w:cs="Arial"/>
          <w:b/>
          <w:color w:val="000000"/>
          <w:lang w:val="es-ES_tradnl"/>
        </w:rPr>
        <w:t>SUJETO OBLIGADO y</w:t>
      </w:r>
      <w:r w:rsidRPr="000A0E19">
        <w:rPr>
          <w:rFonts w:ascii="Palatino Linotype" w:eastAsia="MS Mincho" w:hAnsi="Palatino Linotype" w:cs="Arial"/>
          <w:color w:val="000000"/>
          <w:lang w:val="es-ES_tradnl"/>
        </w:rPr>
        <w:t xml:space="preserve"> las manifestaciones realizadas por el </w:t>
      </w:r>
      <w:r w:rsidRPr="000A0E19">
        <w:rPr>
          <w:rFonts w:ascii="Palatino Linotype" w:eastAsia="MS Mincho" w:hAnsi="Palatino Linotype" w:cs="Arial"/>
          <w:b/>
          <w:color w:val="000000"/>
          <w:lang w:val="es-ES_tradnl"/>
        </w:rPr>
        <w:t xml:space="preserve">SOLICTANTE </w:t>
      </w:r>
      <w:r w:rsidRPr="000A0E19">
        <w:rPr>
          <w:rFonts w:ascii="Palatino Linotype" w:eastAsia="MS Mincho" w:hAnsi="Palatino Linotype" w:cs="Arial"/>
          <w:color w:val="000000"/>
          <w:lang w:val="es-ES_tradnl"/>
        </w:rPr>
        <w:t xml:space="preserve">a efecto de determinar si la información remitida se encuentra apegada a lo que establece la Ley en materia de transparencia. </w:t>
      </w:r>
    </w:p>
    <w:p w14:paraId="633786C1" w14:textId="77777777" w:rsidR="009D167E" w:rsidRPr="000A0E19" w:rsidRDefault="009D167E" w:rsidP="009D167E">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64397D64" w14:textId="77777777" w:rsidR="009D167E" w:rsidRPr="000A0E19" w:rsidRDefault="009D167E" w:rsidP="009D167E">
      <w:pPr>
        <w:keepNext/>
        <w:keepLines/>
        <w:numPr>
          <w:ilvl w:val="0"/>
          <w:numId w:val="28"/>
        </w:numPr>
        <w:spacing w:before="240" w:line="360" w:lineRule="auto"/>
        <w:ind w:left="0" w:firstLine="0"/>
        <w:outlineLvl w:val="0"/>
        <w:rPr>
          <w:rFonts w:ascii="Palatino Linotype" w:eastAsia="MS Gothic" w:hAnsi="Palatino Linotype"/>
          <w:b/>
          <w:color w:val="000000" w:themeColor="text1"/>
          <w:lang w:val="es-MX"/>
        </w:rPr>
      </w:pPr>
      <w:bookmarkStart w:id="56" w:name="_Toc88745698"/>
      <w:r w:rsidRPr="000A0E19">
        <w:rPr>
          <w:rFonts w:ascii="Palatino Linotype" w:eastAsia="MS Gothic" w:hAnsi="Palatino Linotype"/>
          <w:b/>
          <w:color w:val="000000" w:themeColor="text1"/>
          <w:lang w:val="es-MX"/>
        </w:rPr>
        <w:t>De los motivos de inconformidad aducidos por la parte recurrente</w:t>
      </w:r>
      <w:bookmarkEnd w:id="56"/>
      <w:r w:rsidRPr="000A0E19">
        <w:rPr>
          <w:rFonts w:ascii="Palatino Linotype" w:eastAsia="MS Gothic" w:hAnsi="Palatino Linotype"/>
          <w:b/>
          <w:color w:val="000000" w:themeColor="text1"/>
          <w:lang w:val="es-MX"/>
        </w:rPr>
        <w:t xml:space="preserve"> y la naturaleza de la información solicitada. </w:t>
      </w:r>
    </w:p>
    <w:p w14:paraId="0C8C5905" w14:textId="77777777" w:rsidR="009D167E" w:rsidRPr="000A0E19" w:rsidRDefault="009D167E" w:rsidP="009D167E">
      <w:pPr>
        <w:spacing w:line="360" w:lineRule="auto"/>
        <w:rPr>
          <w:rFonts w:ascii="Palatino Linotype" w:eastAsia="MS Mincho" w:hAnsi="Palatino Linotype"/>
          <w:lang w:val="es-MX"/>
        </w:rPr>
      </w:pPr>
    </w:p>
    <w:p w14:paraId="7F3FD9AC" w14:textId="616463BF" w:rsidR="009D167E" w:rsidRPr="000A0E19" w:rsidRDefault="009D167E" w:rsidP="009C54F9">
      <w:pPr>
        <w:numPr>
          <w:ilvl w:val="0"/>
          <w:numId w:val="2"/>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0A0E19">
        <w:rPr>
          <w:rFonts w:ascii="Palatino Linotype" w:hAnsi="Palatino Linotype" w:cs="Arial"/>
          <w:lang w:eastAsia="es-MX"/>
        </w:rPr>
        <w:t>Señalado lo anterior, y a efecto de delimitar la controversia del presente asunto es pertinente mencionar que la respuesta que se otorga al requerimiento es parcialmente</w:t>
      </w:r>
      <w:r w:rsidR="00ED5620" w:rsidRPr="000A0E19">
        <w:rPr>
          <w:rFonts w:ascii="Palatino Linotype" w:hAnsi="Palatino Linotype" w:cs="Arial"/>
          <w:lang w:eastAsia="es-MX"/>
        </w:rPr>
        <w:t xml:space="preserve"> consentida por cuanto hace al Plan Anual de Obra del Año 2022 </w:t>
      </w:r>
      <w:r w:rsidRPr="000A0E19">
        <w:rPr>
          <w:rFonts w:ascii="Palatino Linotype" w:hAnsi="Palatino Linotype" w:cs="Arial"/>
          <w:lang w:eastAsia="es-MX"/>
        </w:rPr>
        <w:t xml:space="preserve">por lo que </w:t>
      </w:r>
      <w:r w:rsidRPr="000A0E19">
        <w:rPr>
          <w:rFonts w:ascii="Palatino Linotype" w:hAnsi="Palatino Linotype" w:cs="Arial"/>
          <w:lang w:val="es-MX"/>
        </w:rPr>
        <w:t xml:space="preserve">debe entenderse como consentida por el </w:t>
      </w:r>
      <w:r w:rsidRPr="000A0E19">
        <w:rPr>
          <w:rFonts w:ascii="Palatino Linotype" w:hAnsi="Palatino Linotype" w:cs="Arial"/>
          <w:b/>
          <w:bCs/>
          <w:lang w:val="es-MX"/>
        </w:rPr>
        <w:t>RECURRENTE</w:t>
      </w:r>
      <w:r w:rsidRPr="000A0E19">
        <w:rPr>
          <w:rFonts w:ascii="Palatino Linotype" w:hAnsi="Palatino Linotype" w:cs="Arial"/>
          <w:lang w:val="es-MX"/>
        </w:rPr>
        <w:t xml:space="preserve">. </w:t>
      </w:r>
    </w:p>
    <w:p w14:paraId="4F8E98EA" w14:textId="77777777" w:rsidR="009D167E" w:rsidRPr="000A0E19" w:rsidRDefault="009D167E" w:rsidP="009D167E">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2C8D258C" w14:textId="77777777" w:rsidR="009D167E" w:rsidRPr="000A0E19" w:rsidRDefault="009D167E" w:rsidP="009C54F9">
      <w:pPr>
        <w:numPr>
          <w:ilvl w:val="0"/>
          <w:numId w:val="2"/>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0A0E19">
        <w:rPr>
          <w:rFonts w:ascii="Palatino Linotype" w:hAnsi="Palatino Linotype" w:cs="Arial"/>
          <w:lang w:val="es-MX"/>
        </w:rPr>
        <w:t xml:space="preserve">Ello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w:t>
      </w:r>
      <w:r w:rsidRPr="000A0E19">
        <w:rPr>
          <w:rFonts w:ascii="Palatino Linotype" w:hAnsi="Palatino Linotype" w:cs="Arial"/>
          <w:lang w:val="es-MX"/>
        </w:rPr>
        <w:lastRenderedPageBreak/>
        <w:t>Semanario Judicial de la Federación y su Gaceta bajo el número de registro 174,177, que establece lo siguiente:</w:t>
      </w:r>
    </w:p>
    <w:p w14:paraId="3DE62BD9" w14:textId="77777777" w:rsidR="009D167E" w:rsidRPr="000A0E19" w:rsidRDefault="009D167E" w:rsidP="009D167E">
      <w:pPr>
        <w:tabs>
          <w:tab w:val="left" w:pos="426"/>
        </w:tabs>
        <w:spacing w:before="240" w:line="360" w:lineRule="auto"/>
        <w:ind w:right="51"/>
        <w:contextualSpacing/>
        <w:jc w:val="both"/>
        <w:rPr>
          <w:rFonts w:ascii="Palatino Linotype" w:eastAsia="MS Mincho" w:hAnsi="Palatino Linotype"/>
          <w:color w:val="000000" w:themeColor="text1"/>
          <w:lang w:val="es-MX"/>
        </w:rPr>
      </w:pPr>
    </w:p>
    <w:p w14:paraId="422D0251" w14:textId="77777777" w:rsidR="009D167E" w:rsidRPr="000A0E19" w:rsidRDefault="009D167E" w:rsidP="009D167E">
      <w:pPr>
        <w:spacing w:line="360" w:lineRule="auto"/>
        <w:ind w:left="567" w:right="567"/>
        <w:jc w:val="both"/>
        <w:rPr>
          <w:rFonts w:ascii="Palatino Linotype" w:eastAsia="MS Mincho" w:hAnsi="Palatino Linotype" w:cs="Arial"/>
          <w:i/>
          <w:lang w:val="es-MX" w:eastAsia="es-MX"/>
        </w:rPr>
      </w:pPr>
      <w:r w:rsidRPr="000A0E19">
        <w:rPr>
          <w:rFonts w:ascii="Palatino Linotype" w:eastAsia="MS Mincho" w:hAnsi="Palatino Linotype" w:cs="Arial"/>
          <w:b/>
          <w:i/>
          <w:lang w:val="es-MX" w:eastAsia="es-MX"/>
        </w:rPr>
        <w:t>REVISIÓN EN AMPARO. LOS RESOLUTIVOS NO COMBATIDOS DEBEN DECLARARSE FIRMES</w:t>
      </w:r>
      <w:r w:rsidRPr="000A0E19">
        <w:rPr>
          <w:rFonts w:ascii="Palatino Linotype" w:eastAsia="MS Mincho" w:hAnsi="Palatino Linotype" w:cs="Arial"/>
          <w:i/>
          <w:lang w:val="es-MX"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3BEB923" w14:textId="77777777" w:rsidR="009D167E" w:rsidRPr="000A0E19" w:rsidRDefault="009D167E" w:rsidP="009D167E">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63536F7A" w14:textId="77777777" w:rsidR="00ED5620" w:rsidRPr="000A0E19" w:rsidRDefault="009D167E" w:rsidP="009C54F9">
      <w:pPr>
        <w:numPr>
          <w:ilvl w:val="0"/>
          <w:numId w:val="2"/>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0A0E19">
        <w:rPr>
          <w:rFonts w:ascii="Palatino Linotype" w:eastAsia="MS Mincho" w:hAnsi="Palatino Linotype"/>
          <w:color w:val="000000" w:themeColor="text1"/>
          <w:lang w:val="es-MX"/>
        </w:rPr>
        <w:t xml:space="preserve">Luego entonces, </w:t>
      </w:r>
      <w:r w:rsidRPr="000A0E19">
        <w:rPr>
          <w:rFonts w:ascii="Palatino Linotype" w:hAnsi="Palatino Linotype" w:cs="Arial"/>
          <w:lang w:val="es-MX"/>
        </w:rPr>
        <w:t xml:space="preserve">las condiciones de la respuesta sobre las que no se expresó inconformidad, debe declararse consentida por el hoy </w:t>
      </w:r>
      <w:r w:rsidRPr="000A0E19">
        <w:rPr>
          <w:rFonts w:ascii="Palatino Linotype" w:hAnsi="Palatino Linotype" w:cs="Arial"/>
          <w:b/>
          <w:lang w:val="es-MX"/>
        </w:rPr>
        <w:t>RECURRENTE</w:t>
      </w:r>
      <w:r w:rsidRPr="000A0E19">
        <w:rPr>
          <w:rFonts w:ascii="Palatino Linotype" w:hAnsi="Palatino Linotype" w:cs="Arial"/>
          <w:lang w:val="es-MX"/>
        </w:rPr>
        <w:t xml:space="preserve">, ya que no pueden producirse efectos jurídicos tendentes a revocar, confirmar o modificar la  respuesta con relación a la parte de la solicitud que no fue motivo de disenso ya que se infiere un consentimiento del particular ante la falta de impugnación eficaz. </w:t>
      </w:r>
    </w:p>
    <w:p w14:paraId="56D15A24" w14:textId="12E8740A" w:rsidR="009D167E" w:rsidRPr="000A0E19" w:rsidRDefault="009D167E" w:rsidP="009C54F9">
      <w:pPr>
        <w:numPr>
          <w:ilvl w:val="0"/>
          <w:numId w:val="2"/>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0A0E19">
        <w:rPr>
          <w:rFonts w:ascii="Palatino Linotype" w:hAnsi="Palatino Linotype" w:cs="Arial"/>
          <w:lang w:val="es-MX"/>
        </w:rPr>
        <w:lastRenderedPageBreak/>
        <w:t>Sirve de sustento a lo anterior, por analogía, la tesis jurisprudencial número VI.3o.C. J/60, publicada en el Semanario Judicial de la Federación y su Gaceta bajo el número de registro 176,608 que a la letra dice:</w:t>
      </w:r>
    </w:p>
    <w:p w14:paraId="387BFC88" w14:textId="77777777" w:rsidR="009D167E" w:rsidRPr="000A0E19" w:rsidRDefault="009D167E" w:rsidP="009D167E">
      <w:pPr>
        <w:tabs>
          <w:tab w:val="left" w:pos="426"/>
        </w:tabs>
        <w:spacing w:before="240" w:line="360" w:lineRule="auto"/>
        <w:ind w:right="51"/>
        <w:contextualSpacing/>
        <w:jc w:val="both"/>
        <w:rPr>
          <w:rFonts w:ascii="Palatino Linotype" w:eastAsia="MS Mincho" w:hAnsi="Palatino Linotype"/>
          <w:color w:val="000000" w:themeColor="text1"/>
          <w:lang w:val="es-MX"/>
        </w:rPr>
      </w:pPr>
    </w:p>
    <w:p w14:paraId="0793C500" w14:textId="77777777" w:rsidR="009D167E" w:rsidRPr="000A0E19" w:rsidRDefault="009D167E" w:rsidP="009D167E">
      <w:pPr>
        <w:spacing w:line="360" w:lineRule="auto"/>
        <w:ind w:left="567" w:right="567"/>
        <w:jc w:val="both"/>
        <w:rPr>
          <w:rFonts w:ascii="Palatino Linotype" w:eastAsia="MS Mincho" w:hAnsi="Palatino Linotype" w:cs="Arial"/>
          <w:i/>
          <w:lang w:val="es-MX" w:eastAsia="es-MX"/>
        </w:rPr>
      </w:pPr>
      <w:r w:rsidRPr="000A0E19">
        <w:rPr>
          <w:rFonts w:ascii="Palatino Linotype" w:eastAsia="MS Mincho" w:hAnsi="Palatino Linotype" w:cs="Arial"/>
          <w:b/>
          <w:i/>
          <w:lang w:val="es-MX" w:eastAsia="es-MX"/>
        </w:rPr>
        <w:t>ACTOS CONSENTIDOS. SON LOS QUE NO SE IMPUGNAN MEDIANTE EL RECURSO IDÓNEO</w:t>
      </w:r>
      <w:r w:rsidRPr="000A0E19">
        <w:rPr>
          <w:rFonts w:ascii="Palatino Linotype" w:eastAsia="MS Mincho" w:hAnsi="Palatino Linotype" w:cs="Arial"/>
          <w:i/>
          <w:lang w:val="es-MX"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AF95170" w14:textId="77777777" w:rsidR="009D167E" w:rsidRPr="000A0E19" w:rsidRDefault="009D167E" w:rsidP="009D167E">
      <w:pPr>
        <w:spacing w:line="360" w:lineRule="auto"/>
        <w:jc w:val="both"/>
        <w:rPr>
          <w:rFonts w:ascii="Palatino Linotype" w:hAnsi="Palatino Linotype"/>
          <w:b/>
        </w:rPr>
      </w:pPr>
    </w:p>
    <w:p w14:paraId="59B6179E" w14:textId="30C28E42" w:rsidR="009D167E" w:rsidRPr="000A0E19" w:rsidRDefault="00ED5620" w:rsidP="009C54F9">
      <w:pPr>
        <w:numPr>
          <w:ilvl w:val="0"/>
          <w:numId w:val="2"/>
        </w:numPr>
        <w:spacing w:line="360" w:lineRule="auto"/>
        <w:ind w:left="0" w:firstLine="0"/>
        <w:jc w:val="both"/>
        <w:rPr>
          <w:rFonts w:ascii="Palatino Linotype" w:hAnsi="Palatino Linotype"/>
          <w:b/>
        </w:rPr>
      </w:pPr>
      <w:r w:rsidRPr="000A0E19">
        <w:rPr>
          <w:rFonts w:ascii="Palatino Linotype" w:hAnsi="Palatino Linotype"/>
          <w:lang w:val="es-ES_tradnl"/>
        </w:rPr>
        <w:t>Ahora bien, en relación al “Acta de Aprobación” por el C</w:t>
      </w:r>
      <w:r w:rsidR="001144AD" w:rsidRPr="000A0E19">
        <w:rPr>
          <w:rFonts w:ascii="Palatino Linotype" w:hAnsi="Palatino Linotype"/>
          <w:lang w:val="es-ES_tradnl"/>
        </w:rPr>
        <w:t>onsejo</w:t>
      </w:r>
      <w:r w:rsidR="009D167E" w:rsidRPr="000A0E19">
        <w:rPr>
          <w:rFonts w:ascii="Palatino Linotype" w:hAnsi="Palatino Linotype"/>
          <w:lang w:val="es-ES_tradnl"/>
        </w:rPr>
        <w:t xml:space="preserve">, este Instituto de Transparencia, procederá a verificar si la información remitida por el </w:t>
      </w:r>
      <w:r w:rsidR="009D167E" w:rsidRPr="000A0E19">
        <w:rPr>
          <w:rFonts w:ascii="Palatino Linotype" w:hAnsi="Palatino Linotype"/>
          <w:b/>
          <w:lang w:val="es-ES_tradnl"/>
        </w:rPr>
        <w:t xml:space="preserve">SUJETO OBLIGADO </w:t>
      </w:r>
      <w:r w:rsidR="009D167E" w:rsidRPr="000A0E19">
        <w:rPr>
          <w:rFonts w:ascii="Palatino Linotype" w:hAnsi="Palatino Linotype"/>
          <w:lang w:val="es-ES_tradnl"/>
        </w:rPr>
        <w:t>atiende los requerimientos realizados por el particular</w:t>
      </w:r>
      <w:r w:rsidR="009D167E" w:rsidRPr="000A0E19">
        <w:rPr>
          <w:rFonts w:ascii="Palatino Linotype" w:eastAsia="Calibri" w:hAnsi="Palatino Linotype" w:cs="Arial"/>
          <w:bCs/>
        </w:rPr>
        <w:t xml:space="preserve">, lo anterior, por haber sido materia de la Litis del presente asunto de conformidad con los motivos de inconformidad expresados por el recurrente, así, es pertinente recordar dicho requerimiento, el cual, consiste en lo siguiente: </w:t>
      </w:r>
    </w:p>
    <w:p w14:paraId="39B4F1C0" w14:textId="77777777" w:rsidR="009D167E" w:rsidRPr="000A0E19" w:rsidRDefault="009D167E" w:rsidP="009D167E">
      <w:pPr>
        <w:spacing w:line="360" w:lineRule="auto"/>
        <w:jc w:val="both"/>
        <w:rPr>
          <w:rFonts w:ascii="Palatino Linotype" w:hAnsi="Palatino Linotype"/>
          <w:b/>
        </w:rPr>
      </w:pPr>
    </w:p>
    <w:p w14:paraId="6DAB150F" w14:textId="18330964" w:rsidR="009D167E" w:rsidRPr="000A0E19" w:rsidRDefault="001144AD" w:rsidP="001144AD">
      <w:pPr>
        <w:numPr>
          <w:ilvl w:val="0"/>
          <w:numId w:val="27"/>
        </w:numPr>
        <w:spacing w:line="360" w:lineRule="auto"/>
        <w:ind w:left="567" w:right="474" w:firstLine="0"/>
        <w:jc w:val="both"/>
        <w:rPr>
          <w:rFonts w:ascii="Palatino Linotype" w:hAnsi="Palatino Linotype"/>
          <w:b/>
          <w:lang w:val="es-MX"/>
        </w:rPr>
      </w:pPr>
      <w:r w:rsidRPr="000A0E19">
        <w:rPr>
          <w:rFonts w:ascii="Palatino Linotype" w:hAnsi="Palatino Linotype"/>
          <w:b/>
        </w:rPr>
        <w:lastRenderedPageBreak/>
        <w:t>Acta de aprobación del plan de obra del año dos mil veintidós</w:t>
      </w:r>
      <w:r w:rsidR="00D4164B" w:rsidRPr="000A0E19">
        <w:rPr>
          <w:rFonts w:ascii="Palatino Linotype" w:hAnsi="Palatino Linotype"/>
          <w:b/>
        </w:rPr>
        <w:t xml:space="preserve"> emitida por el consejo. </w:t>
      </w:r>
    </w:p>
    <w:p w14:paraId="5753D722" w14:textId="77777777" w:rsidR="009D167E" w:rsidRPr="000A0E19" w:rsidRDefault="009D167E" w:rsidP="009D167E">
      <w:pPr>
        <w:spacing w:line="360" w:lineRule="auto"/>
        <w:jc w:val="both"/>
        <w:rPr>
          <w:rFonts w:ascii="Palatino Linotype" w:hAnsi="Palatino Linotype"/>
          <w:b/>
        </w:rPr>
      </w:pPr>
    </w:p>
    <w:p w14:paraId="5A51F5AD" w14:textId="0A78C3A1" w:rsidR="00CE1496" w:rsidRPr="000A0E19" w:rsidRDefault="009D167E" w:rsidP="009C54F9">
      <w:pPr>
        <w:numPr>
          <w:ilvl w:val="0"/>
          <w:numId w:val="2"/>
        </w:numPr>
        <w:spacing w:line="360" w:lineRule="auto"/>
        <w:ind w:left="0" w:firstLine="0"/>
        <w:jc w:val="both"/>
        <w:rPr>
          <w:rFonts w:ascii="Palatino Linotype" w:hAnsi="Palatino Linotype"/>
          <w:b/>
        </w:rPr>
      </w:pPr>
      <w:r w:rsidRPr="000A0E19">
        <w:rPr>
          <w:rFonts w:ascii="Palatino Linotype" w:hAnsi="Palatino Linotype"/>
          <w:color w:val="000000"/>
        </w:rPr>
        <w:t xml:space="preserve">En tal contexto, y previo al estudio de las actuaciones realizadas por las partes y la naturaleza de la información solicitada, resulta necesario señalar que el </w:t>
      </w:r>
      <w:r w:rsidRPr="000A0E19">
        <w:rPr>
          <w:rFonts w:ascii="Palatino Linotype" w:hAnsi="Palatino Linotype"/>
          <w:b/>
          <w:color w:val="000000"/>
        </w:rPr>
        <w:t>SUJETO OBLIGADO</w:t>
      </w:r>
      <w:r w:rsidR="007C6C1B" w:rsidRPr="000A0E19">
        <w:rPr>
          <w:rFonts w:ascii="Palatino Linotype" w:hAnsi="Palatino Linotype"/>
          <w:color w:val="000000"/>
        </w:rPr>
        <w:t xml:space="preserve"> refiere que, dicha información, se encuentra resguardada por la Secretaría Técnica</w:t>
      </w:r>
      <w:r w:rsidRPr="000A0E19">
        <w:rPr>
          <w:rFonts w:ascii="Palatino Linotype" w:hAnsi="Palatino Linotype"/>
          <w:color w:val="000000"/>
        </w:rPr>
        <w:t>, de lo que se deduce que, derivado de sus facultades y atribuciones, la genera posee o administra.</w:t>
      </w:r>
      <w:r w:rsidR="007C6C1B" w:rsidRPr="000A0E19">
        <w:rPr>
          <w:rFonts w:ascii="Palatino Linotype" w:hAnsi="Palatino Linotype"/>
          <w:color w:val="000000"/>
        </w:rPr>
        <w:t xml:space="preserve"> </w:t>
      </w:r>
    </w:p>
    <w:p w14:paraId="310F1141" w14:textId="77777777" w:rsidR="00450558" w:rsidRPr="000A0E19" w:rsidRDefault="00450558" w:rsidP="00450558">
      <w:pPr>
        <w:spacing w:line="360" w:lineRule="auto"/>
        <w:jc w:val="both"/>
        <w:rPr>
          <w:rFonts w:ascii="Palatino Linotype" w:hAnsi="Palatino Linotype"/>
          <w:b/>
        </w:rPr>
      </w:pPr>
    </w:p>
    <w:p w14:paraId="71C7103F" w14:textId="2F59465B" w:rsidR="009D167E" w:rsidRPr="000A0E19" w:rsidRDefault="009D167E" w:rsidP="009C54F9">
      <w:pPr>
        <w:numPr>
          <w:ilvl w:val="0"/>
          <w:numId w:val="2"/>
        </w:numPr>
        <w:spacing w:after="160" w:line="360" w:lineRule="auto"/>
        <w:ind w:left="0" w:firstLine="0"/>
        <w:jc w:val="both"/>
        <w:rPr>
          <w:rFonts w:ascii="Palatino Linotype" w:hAnsi="Palatino Linotype" w:cs="Arial"/>
        </w:rPr>
      </w:pPr>
      <w:r w:rsidRPr="000A0E19">
        <w:rPr>
          <w:rFonts w:ascii="Palatino Linotype" w:hAnsi="Palatino Linotype"/>
          <w:color w:val="000000"/>
        </w:rPr>
        <w:t>No obstante, por cuanto hace a la naturaleza de la información solicitada, es necesario señalar que</w:t>
      </w:r>
      <w:r w:rsidRPr="000A0E19">
        <w:rPr>
          <w:rFonts w:ascii="Palatino Linotype" w:eastAsia="Calibri" w:hAnsi="Palatino Linotype" w:cs="Arial"/>
          <w:bCs/>
        </w:rPr>
        <w:t xml:space="preserve">, </w:t>
      </w:r>
      <w:r w:rsidRPr="000A0E19">
        <w:rPr>
          <w:rFonts w:ascii="Palatino Linotype" w:eastAsia="MS Mincho" w:hAnsi="Palatino Linotype"/>
          <w:lang w:eastAsia="es-ES_tradnl"/>
        </w:rPr>
        <w:t xml:space="preserve">el </w:t>
      </w:r>
      <w:r w:rsidRPr="000A0E19">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0EECEAC0" w14:textId="77777777" w:rsidR="00CE1496" w:rsidRPr="000A0E19" w:rsidRDefault="00CE1496" w:rsidP="00CE1496">
      <w:pPr>
        <w:spacing w:after="160" w:line="360" w:lineRule="auto"/>
        <w:jc w:val="both"/>
        <w:rPr>
          <w:rFonts w:ascii="Palatino Linotype" w:hAnsi="Palatino Linotype" w:cs="Arial"/>
        </w:rPr>
      </w:pPr>
    </w:p>
    <w:p w14:paraId="034C9EC7" w14:textId="6AFC22DB" w:rsidR="009D167E" w:rsidRPr="000A0E19" w:rsidRDefault="009D167E" w:rsidP="009C54F9">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0A0E19">
        <w:rPr>
          <w:rFonts w:ascii="Palatino Linotype" w:eastAsia="Calibri" w:hAnsi="Palatino Linotype"/>
          <w:b/>
          <w:i/>
          <w:lang w:val="es-MX" w:eastAsia="es-ES_tradnl"/>
        </w:rPr>
        <w:t>Artículo 18.</w:t>
      </w:r>
      <w:r w:rsidRPr="000A0E19">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2D73F4E9" w14:textId="77777777" w:rsidR="009D167E" w:rsidRPr="000A0E19" w:rsidRDefault="009D167E" w:rsidP="009C54F9">
      <w:pPr>
        <w:numPr>
          <w:ilvl w:val="0"/>
          <w:numId w:val="2"/>
        </w:numPr>
        <w:spacing w:after="160" w:line="360" w:lineRule="auto"/>
        <w:ind w:left="0" w:firstLine="0"/>
        <w:jc w:val="both"/>
        <w:rPr>
          <w:rFonts w:ascii="Palatino Linotype" w:hAnsi="Palatino Linotype" w:cs="Arial"/>
        </w:rPr>
      </w:pPr>
      <w:r w:rsidRPr="000A0E19">
        <w:rPr>
          <w:rFonts w:ascii="Palatino Linotype" w:eastAsia="Calibri" w:hAnsi="Palatino Linotype" w:cs="Arial"/>
          <w:lang w:val="es-MX" w:eastAsia="en-US"/>
        </w:rPr>
        <w:lastRenderedPageBreak/>
        <w:t xml:space="preserve">En ese sentido, no debe de pasar de vista para el </w:t>
      </w:r>
      <w:r w:rsidRPr="000A0E19">
        <w:rPr>
          <w:rFonts w:ascii="Palatino Linotype" w:eastAsia="Calibri" w:hAnsi="Palatino Linotype" w:cs="Arial"/>
          <w:b/>
          <w:lang w:val="es-MX" w:eastAsia="en-US"/>
        </w:rPr>
        <w:t>SUJETO OBLIGADO</w:t>
      </w:r>
      <w:r w:rsidRPr="000A0E19">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54876676" w14:textId="77777777" w:rsidR="009D167E" w:rsidRPr="000A0E19" w:rsidRDefault="009D167E" w:rsidP="009D167E">
      <w:pPr>
        <w:spacing w:line="360" w:lineRule="auto"/>
        <w:jc w:val="both"/>
        <w:rPr>
          <w:rFonts w:ascii="Palatino Linotype" w:hAnsi="Palatino Linotype" w:cs="Arial"/>
        </w:rPr>
      </w:pPr>
    </w:p>
    <w:p w14:paraId="6972A936" w14:textId="77777777" w:rsidR="009D167E" w:rsidRPr="000A0E19" w:rsidRDefault="009D167E" w:rsidP="009D167E">
      <w:pPr>
        <w:spacing w:after="160" w:line="360" w:lineRule="auto"/>
        <w:ind w:left="567" w:right="567"/>
        <w:jc w:val="both"/>
        <w:rPr>
          <w:rFonts w:ascii="Palatino Linotype" w:eastAsia="Calibri" w:hAnsi="Palatino Linotype"/>
          <w:i/>
          <w:lang w:val="es-MX" w:eastAsia="en-US"/>
        </w:rPr>
      </w:pPr>
      <w:r w:rsidRPr="000A0E19">
        <w:rPr>
          <w:rFonts w:ascii="Palatino Linotype" w:eastAsia="Calibri" w:hAnsi="Palatino Linotype"/>
          <w:i/>
          <w:lang w:val="es-MX" w:eastAsia="en-US"/>
        </w:rPr>
        <w:t>“</w:t>
      </w:r>
      <w:r w:rsidRPr="000A0E19">
        <w:rPr>
          <w:rFonts w:ascii="Palatino Linotype" w:eastAsia="Calibri" w:hAnsi="Palatino Linotype"/>
          <w:b/>
          <w:i/>
          <w:lang w:val="es-MX" w:eastAsia="en-US"/>
        </w:rPr>
        <w:t>Artículo 8.</w:t>
      </w:r>
      <w:r w:rsidRPr="000A0E19">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6ED26F7B" w14:textId="77777777" w:rsidR="009D167E" w:rsidRPr="000A0E19" w:rsidRDefault="009D167E" w:rsidP="009D167E">
      <w:pPr>
        <w:spacing w:after="160" w:line="360" w:lineRule="auto"/>
        <w:ind w:left="567" w:right="567"/>
        <w:jc w:val="both"/>
        <w:rPr>
          <w:rFonts w:ascii="Palatino Linotype" w:eastAsia="Calibri" w:hAnsi="Palatino Linotype"/>
          <w:i/>
          <w:lang w:val="es-MX" w:eastAsia="en-US"/>
        </w:rPr>
      </w:pPr>
    </w:p>
    <w:p w14:paraId="1A0BACFC" w14:textId="77777777" w:rsidR="009D167E" w:rsidRPr="000A0E19" w:rsidRDefault="009D167E" w:rsidP="009D167E">
      <w:pPr>
        <w:spacing w:after="160" w:line="360" w:lineRule="auto"/>
        <w:ind w:left="567" w:right="567"/>
        <w:jc w:val="both"/>
        <w:rPr>
          <w:rFonts w:ascii="Palatino Linotype" w:eastAsia="Calibri" w:hAnsi="Palatino Linotype"/>
          <w:i/>
          <w:lang w:val="es-MX" w:eastAsia="en-US"/>
        </w:rPr>
      </w:pPr>
      <w:r w:rsidRPr="000A0E19">
        <w:rPr>
          <w:rFonts w:ascii="Palatino Linotype" w:eastAsia="Calibri" w:hAnsi="Palatino Linotype"/>
          <w:b/>
          <w:i/>
          <w:lang w:val="es-MX" w:eastAsia="en-US"/>
        </w:rPr>
        <w:t>En la aplicación e interpretación de la presente Ley deberá prevalecer el principio de máxima publicidad,</w:t>
      </w:r>
      <w:r w:rsidRPr="000A0E19">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0A0E19">
        <w:rPr>
          <w:rFonts w:ascii="Palatino Linotype" w:eastAsia="Calibri" w:hAnsi="Palatino Linotype"/>
          <w:i/>
          <w:lang w:val="es-MX" w:eastAsia="en-US"/>
        </w:rPr>
        <w:lastRenderedPageBreak/>
        <w:t>favoreciendo en todo tiempo a las personas la protección más amplia, atendiendo al principio pro persona.</w:t>
      </w:r>
    </w:p>
    <w:p w14:paraId="4CF7F738" w14:textId="77777777" w:rsidR="009D167E" w:rsidRPr="000A0E19" w:rsidRDefault="009D167E" w:rsidP="009D167E">
      <w:pPr>
        <w:spacing w:after="160" w:line="360" w:lineRule="auto"/>
        <w:ind w:left="567" w:right="567"/>
        <w:jc w:val="both"/>
        <w:rPr>
          <w:rFonts w:ascii="Palatino Linotype" w:eastAsia="Calibri" w:hAnsi="Palatino Linotype"/>
          <w:i/>
          <w:lang w:val="es-MX" w:eastAsia="en-US"/>
        </w:rPr>
      </w:pPr>
    </w:p>
    <w:p w14:paraId="5FD3F79C" w14:textId="77777777" w:rsidR="009D167E" w:rsidRPr="000A0E19" w:rsidRDefault="009D167E" w:rsidP="009D167E">
      <w:pPr>
        <w:spacing w:after="160" w:line="360" w:lineRule="auto"/>
        <w:ind w:left="567" w:right="567"/>
        <w:jc w:val="both"/>
        <w:rPr>
          <w:rFonts w:ascii="Palatino Linotype" w:eastAsia="Calibri" w:hAnsi="Palatino Linotype"/>
          <w:i/>
          <w:lang w:val="es-MX" w:eastAsia="en-US"/>
        </w:rPr>
      </w:pPr>
      <w:r w:rsidRPr="000A0E19">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7AE62F91" w14:textId="77777777" w:rsidR="00CE1496" w:rsidRPr="000A0E19" w:rsidRDefault="00CE1496" w:rsidP="009D167E">
      <w:pPr>
        <w:spacing w:after="160" w:line="360" w:lineRule="auto"/>
        <w:ind w:left="567" w:right="567"/>
        <w:jc w:val="both"/>
        <w:rPr>
          <w:rFonts w:ascii="Palatino Linotype" w:eastAsia="Calibri" w:hAnsi="Palatino Linotype"/>
          <w:i/>
          <w:lang w:val="es-MX" w:eastAsia="en-US"/>
        </w:rPr>
      </w:pPr>
    </w:p>
    <w:p w14:paraId="61CEF476" w14:textId="77777777" w:rsidR="009D167E" w:rsidRPr="000A0E19" w:rsidRDefault="009D167E" w:rsidP="009D167E">
      <w:pPr>
        <w:spacing w:after="160" w:line="360" w:lineRule="auto"/>
        <w:ind w:left="567" w:right="567"/>
        <w:jc w:val="both"/>
        <w:rPr>
          <w:rFonts w:ascii="Palatino Linotype" w:eastAsia="Calibri" w:hAnsi="Palatino Linotype"/>
          <w:i/>
          <w:lang w:val="es-MX" w:eastAsia="en-US"/>
        </w:rPr>
      </w:pPr>
      <w:r w:rsidRPr="000A0E19">
        <w:rPr>
          <w:rFonts w:ascii="Palatino Linotype" w:eastAsia="Calibri" w:hAnsi="Palatino Linotype"/>
          <w:i/>
          <w:lang w:val="es-MX" w:eastAsia="en-US"/>
        </w:rPr>
        <w:t>(Énfasis añadido)</w:t>
      </w:r>
    </w:p>
    <w:p w14:paraId="5B853612" w14:textId="77777777" w:rsidR="009D167E" w:rsidRPr="000A0E19" w:rsidRDefault="009D167E" w:rsidP="009D167E">
      <w:pPr>
        <w:spacing w:line="360" w:lineRule="auto"/>
        <w:jc w:val="both"/>
        <w:rPr>
          <w:rFonts w:ascii="Palatino Linotype" w:hAnsi="Palatino Linotype" w:cs="Arial"/>
        </w:rPr>
      </w:pPr>
    </w:p>
    <w:p w14:paraId="20783D43" w14:textId="77777777" w:rsidR="009D167E" w:rsidRPr="000A0E19" w:rsidRDefault="009D167E" w:rsidP="009C54F9">
      <w:pPr>
        <w:numPr>
          <w:ilvl w:val="0"/>
          <w:numId w:val="2"/>
        </w:numPr>
        <w:spacing w:after="160" w:line="360" w:lineRule="auto"/>
        <w:ind w:left="0" w:firstLine="0"/>
        <w:jc w:val="both"/>
        <w:rPr>
          <w:rFonts w:ascii="Palatino Linotype" w:hAnsi="Palatino Linotype" w:cs="Arial"/>
        </w:rPr>
      </w:pPr>
      <w:r w:rsidRPr="000A0E19">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3FD2FC52" w14:textId="77777777" w:rsidR="009D167E" w:rsidRPr="000A0E19" w:rsidRDefault="009D167E" w:rsidP="009D167E">
      <w:pPr>
        <w:spacing w:after="160" w:line="360" w:lineRule="auto"/>
        <w:jc w:val="both"/>
        <w:rPr>
          <w:rFonts w:ascii="Palatino Linotype" w:hAnsi="Palatino Linotype" w:cs="Arial"/>
        </w:rPr>
      </w:pPr>
    </w:p>
    <w:p w14:paraId="1C26AC7C" w14:textId="77777777" w:rsidR="009D167E" w:rsidRPr="000A0E19" w:rsidRDefault="009D167E" w:rsidP="009D167E">
      <w:pPr>
        <w:spacing w:before="240" w:after="240" w:line="360" w:lineRule="auto"/>
        <w:ind w:left="540" w:right="738"/>
        <w:contextualSpacing/>
        <w:jc w:val="both"/>
        <w:rPr>
          <w:rFonts w:ascii="Palatino Linotype" w:eastAsia="Calibri" w:hAnsi="Palatino Linotype"/>
          <w:i/>
        </w:rPr>
      </w:pPr>
      <w:r w:rsidRPr="000A0E19">
        <w:rPr>
          <w:rFonts w:ascii="Palatino Linotype" w:eastAsia="Calibri" w:hAnsi="Palatino Linotype"/>
        </w:rPr>
        <w:t>“</w:t>
      </w:r>
      <w:r w:rsidRPr="000A0E19">
        <w:rPr>
          <w:rFonts w:ascii="Palatino Linotype" w:eastAsia="Calibri" w:hAnsi="Palatino Linotype"/>
          <w:b/>
          <w:i/>
        </w:rPr>
        <w:t>Artículo 7.</w:t>
      </w:r>
      <w:r w:rsidRPr="000A0E19">
        <w:rPr>
          <w:rFonts w:ascii="Palatino Linotype" w:eastAsia="Calibri" w:hAnsi="Palatino Linotype"/>
          <w:i/>
        </w:rPr>
        <w:t xml:space="preserve"> El Estado </w:t>
      </w:r>
      <w:r w:rsidRPr="000A0E19">
        <w:rPr>
          <w:rFonts w:ascii="Palatino Linotype" w:eastAsia="Calibri" w:hAnsi="Palatino Linotype"/>
          <w:b/>
          <w:i/>
        </w:rPr>
        <w:t>d</w:t>
      </w:r>
      <w:r w:rsidRPr="000A0E19">
        <w:rPr>
          <w:rFonts w:ascii="Palatino Linotype" w:eastAsia="Calibri" w:hAnsi="Palatino Linotype"/>
          <w:i/>
        </w:rPr>
        <w:t xml:space="preserve">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w:t>
      </w:r>
      <w:r w:rsidRPr="000A0E19">
        <w:rPr>
          <w:rFonts w:ascii="Palatino Linotype" w:eastAsia="Calibri" w:hAnsi="Palatino Linotype"/>
          <w:i/>
        </w:rPr>
        <w:lastRenderedPageBreak/>
        <w:t>realice actos de autoridad en el ámbito de competencia del Estado de México y sus municipios.”</w:t>
      </w:r>
    </w:p>
    <w:p w14:paraId="12B3CA98" w14:textId="77777777" w:rsidR="009D167E" w:rsidRPr="000A0E19" w:rsidRDefault="009D167E" w:rsidP="009D167E">
      <w:pPr>
        <w:spacing w:line="360" w:lineRule="auto"/>
        <w:jc w:val="both"/>
        <w:rPr>
          <w:rFonts w:ascii="Palatino Linotype" w:hAnsi="Palatino Linotype" w:cs="Arial"/>
        </w:rPr>
      </w:pPr>
    </w:p>
    <w:p w14:paraId="5AEB7D37" w14:textId="23186BA4" w:rsidR="00CE1496" w:rsidRPr="000A0E19" w:rsidRDefault="009D167E" w:rsidP="009C54F9">
      <w:pPr>
        <w:numPr>
          <w:ilvl w:val="0"/>
          <w:numId w:val="2"/>
        </w:numPr>
        <w:spacing w:after="160" w:line="360" w:lineRule="auto"/>
        <w:ind w:left="0" w:firstLine="0"/>
        <w:jc w:val="both"/>
        <w:rPr>
          <w:rFonts w:ascii="Palatino Linotype" w:hAnsi="Palatino Linotype" w:cs="Arial"/>
        </w:rPr>
      </w:pPr>
      <w:r w:rsidRPr="000A0E19">
        <w:rPr>
          <w:rFonts w:ascii="Palatino Linotype" w:eastAsia="Calibri" w:hAnsi="Palatino Linotype" w:cs="Arial"/>
          <w:bCs/>
          <w:lang w:val="es-MX" w:eastAsia="en-US"/>
        </w:rPr>
        <w:t xml:space="preserve">Además, </w:t>
      </w:r>
      <w:r w:rsidRPr="000A0E19">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5F52493A" w14:textId="77777777" w:rsidR="009D167E" w:rsidRPr="000A0E19" w:rsidRDefault="009D167E" w:rsidP="009D167E">
      <w:pPr>
        <w:spacing w:line="360" w:lineRule="auto"/>
        <w:jc w:val="both"/>
        <w:rPr>
          <w:rFonts w:ascii="Palatino Linotype" w:hAnsi="Palatino Linotype" w:cs="Arial"/>
        </w:rPr>
      </w:pPr>
    </w:p>
    <w:p w14:paraId="72D022A3" w14:textId="77777777" w:rsidR="009D167E" w:rsidRPr="000A0E19" w:rsidRDefault="009D167E" w:rsidP="009D167E">
      <w:pPr>
        <w:spacing w:after="160" w:line="360" w:lineRule="auto"/>
        <w:ind w:left="426" w:right="616"/>
        <w:contextualSpacing/>
        <w:jc w:val="both"/>
        <w:rPr>
          <w:rFonts w:ascii="Palatino Linotype" w:hAnsi="Palatino Linotype" w:cs="Arial"/>
          <w:i/>
          <w:lang w:val="es-MX" w:eastAsia="en-US"/>
        </w:rPr>
      </w:pPr>
      <w:r w:rsidRPr="000A0E19">
        <w:rPr>
          <w:rFonts w:ascii="Palatino Linotype" w:hAnsi="Palatino Linotype" w:cs="Arial"/>
          <w:b/>
          <w:i/>
          <w:lang w:eastAsia="en-US"/>
        </w:rPr>
        <w:t>“Artículo 23.</w:t>
      </w:r>
      <w:r w:rsidRPr="000A0E19">
        <w:rPr>
          <w:rFonts w:ascii="Palatino Linotype" w:hAnsi="Palatino Linotype" w:cs="Arial"/>
          <w:i/>
          <w:lang w:eastAsia="en-US"/>
        </w:rPr>
        <w:t xml:space="preserve"> Son sujetos obligados a transparentar y permitir el acceso a su información y proteger los datos personales que obren en su poder:”</w:t>
      </w:r>
    </w:p>
    <w:p w14:paraId="35CDCEFC" w14:textId="77777777" w:rsidR="009D167E" w:rsidRPr="000A0E19" w:rsidRDefault="009D167E" w:rsidP="009D167E">
      <w:pPr>
        <w:spacing w:after="160" w:line="360" w:lineRule="auto"/>
        <w:contextualSpacing/>
        <w:jc w:val="both"/>
        <w:rPr>
          <w:rFonts w:ascii="Palatino Linotype" w:eastAsia="MS Mincho" w:hAnsi="Palatino Linotype"/>
          <w:lang w:val="es-MX" w:eastAsia="en-US"/>
        </w:rPr>
      </w:pPr>
    </w:p>
    <w:p w14:paraId="338A787B" w14:textId="77777777" w:rsidR="009D167E" w:rsidRPr="000A0E19" w:rsidRDefault="009D167E" w:rsidP="009D167E">
      <w:pPr>
        <w:spacing w:before="240" w:after="240" w:line="360" w:lineRule="auto"/>
        <w:ind w:left="567" w:right="616"/>
        <w:contextualSpacing/>
        <w:jc w:val="both"/>
        <w:rPr>
          <w:rFonts w:ascii="Palatino Linotype" w:eastAsia="MS Mincho" w:hAnsi="Palatino Linotype" w:cs="Arial"/>
          <w:lang w:val="es-MX"/>
        </w:rPr>
      </w:pPr>
      <w:r w:rsidRPr="000A0E19">
        <w:rPr>
          <w:rFonts w:ascii="Palatino Linotype" w:eastAsia="MS Mincho" w:hAnsi="Palatino Linotype" w:cs="Arial"/>
          <w:lang w:val="es-MX"/>
        </w:rPr>
        <w:t>(…)</w:t>
      </w:r>
    </w:p>
    <w:p w14:paraId="623CE5D7" w14:textId="33D6F548" w:rsidR="009D167E" w:rsidRPr="000A0E19" w:rsidRDefault="0067410A" w:rsidP="009D167E">
      <w:pPr>
        <w:spacing w:before="240" w:after="240" w:line="360" w:lineRule="auto"/>
        <w:ind w:left="567" w:right="616"/>
        <w:contextualSpacing/>
        <w:jc w:val="both"/>
        <w:rPr>
          <w:rFonts w:ascii="Palatino Linotype" w:eastAsia="MS Mincho" w:hAnsi="Palatino Linotype" w:cs="Arial"/>
          <w:i/>
          <w:lang w:val="es-MX"/>
        </w:rPr>
      </w:pPr>
      <w:r w:rsidRPr="000A0E19">
        <w:rPr>
          <w:rFonts w:ascii="Palatino Linotype" w:eastAsia="MS Mincho" w:hAnsi="Palatino Linotype" w:cs="Arial"/>
          <w:i/>
        </w:rPr>
        <w:t xml:space="preserve">IV. Los ayuntamientos y las dependencias, organismos, órganos y entidades de la administración municipal. </w:t>
      </w:r>
    </w:p>
    <w:p w14:paraId="7C5C54DD" w14:textId="77777777" w:rsidR="0067410A" w:rsidRPr="000A0E19" w:rsidRDefault="0067410A" w:rsidP="0067410A">
      <w:pPr>
        <w:tabs>
          <w:tab w:val="left" w:pos="851"/>
        </w:tabs>
        <w:spacing w:line="360" w:lineRule="auto"/>
        <w:ind w:left="567" w:right="616"/>
        <w:contextualSpacing/>
        <w:jc w:val="both"/>
        <w:rPr>
          <w:rFonts w:ascii="Palatino Linotype" w:hAnsi="Palatino Linotype" w:cs="Arial"/>
          <w:i/>
          <w:lang w:val="es-MX" w:eastAsia="en-US"/>
        </w:rPr>
      </w:pPr>
      <w:r w:rsidRPr="000A0E19">
        <w:rPr>
          <w:rFonts w:ascii="Palatino Linotype" w:hAnsi="Palatino Linotype" w:cs="Arial"/>
          <w:i/>
          <w:lang w:val="es-MX" w:eastAsia="en-US"/>
        </w:rPr>
        <w:t>(…)”</w:t>
      </w:r>
    </w:p>
    <w:p w14:paraId="4D636C54" w14:textId="77777777" w:rsidR="0067410A" w:rsidRPr="000A0E19" w:rsidRDefault="0067410A" w:rsidP="0067410A">
      <w:pPr>
        <w:tabs>
          <w:tab w:val="left" w:pos="851"/>
        </w:tabs>
        <w:spacing w:line="360" w:lineRule="auto"/>
        <w:ind w:left="567" w:right="616"/>
        <w:contextualSpacing/>
        <w:jc w:val="both"/>
        <w:rPr>
          <w:rFonts w:ascii="Palatino Linotype" w:hAnsi="Palatino Linotype" w:cs="Arial"/>
          <w:i/>
          <w:lang w:val="es-MX" w:eastAsia="en-US"/>
        </w:rPr>
      </w:pPr>
    </w:p>
    <w:p w14:paraId="20E52253" w14:textId="7D309F7D" w:rsidR="009D167E" w:rsidRPr="000A0E19" w:rsidRDefault="009D167E" w:rsidP="0067410A">
      <w:pPr>
        <w:tabs>
          <w:tab w:val="left" w:pos="851"/>
        </w:tabs>
        <w:spacing w:line="360" w:lineRule="auto"/>
        <w:ind w:left="567" w:right="616"/>
        <w:contextualSpacing/>
        <w:jc w:val="both"/>
        <w:rPr>
          <w:rFonts w:ascii="Palatino Linotype" w:hAnsi="Palatino Linotype" w:cs="Arial"/>
          <w:i/>
          <w:lang w:val="es-MX" w:eastAsia="en-US"/>
        </w:rPr>
      </w:pPr>
      <w:r w:rsidRPr="000A0E19">
        <w:rPr>
          <w:rFonts w:ascii="Palatino Linotype" w:hAnsi="Palatino Linotype" w:cs="Arial"/>
          <w:i/>
          <w:lang w:val="es-MX" w:eastAsia="en-US"/>
        </w:rPr>
        <w:t xml:space="preserve">(Énfasis añadido) </w:t>
      </w:r>
    </w:p>
    <w:p w14:paraId="337540A9" w14:textId="77777777" w:rsidR="00CE1496" w:rsidRPr="000A0E19" w:rsidRDefault="00CE1496" w:rsidP="0067410A">
      <w:pPr>
        <w:tabs>
          <w:tab w:val="left" w:pos="851"/>
        </w:tabs>
        <w:spacing w:line="360" w:lineRule="auto"/>
        <w:ind w:left="567" w:right="616"/>
        <w:contextualSpacing/>
        <w:jc w:val="both"/>
        <w:rPr>
          <w:rFonts w:ascii="Palatino Linotype" w:hAnsi="Palatino Linotype" w:cs="Arial"/>
          <w:i/>
          <w:lang w:val="es-MX" w:eastAsia="en-US"/>
        </w:rPr>
      </w:pPr>
    </w:p>
    <w:p w14:paraId="343E73C1" w14:textId="77777777" w:rsidR="00CE1496" w:rsidRPr="000A0E19" w:rsidRDefault="00CE1496" w:rsidP="0067410A">
      <w:pPr>
        <w:tabs>
          <w:tab w:val="left" w:pos="851"/>
        </w:tabs>
        <w:spacing w:line="360" w:lineRule="auto"/>
        <w:ind w:left="567" w:right="616"/>
        <w:contextualSpacing/>
        <w:jc w:val="both"/>
        <w:rPr>
          <w:rFonts w:ascii="Palatino Linotype" w:hAnsi="Palatino Linotype" w:cs="Arial"/>
          <w:i/>
          <w:lang w:val="es-MX" w:eastAsia="en-US"/>
        </w:rPr>
      </w:pPr>
    </w:p>
    <w:p w14:paraId="11628C9E" w14:textId="77777777" w:rsidR="009D167E" w:rsidRPr="000A0E19" w:rsidRDefault="009D167E" w:rsidP="009D167E">
      <w:pPr>
        <w:tabs>
          <w:tab w:val="left" w:pos="851"/>
        </w:tabs>
        <w:spacing w:line="360" w:lineRule="auto"/>
        <w:ind w:left="567" w:right="616"/>
        <w:contextualSpacing/>
        <w:jc w:val="both"/>
        <w:rPr>
          <w:rFonts w:ascii="Palatino Linotype" w:hAnsi="Palatino Linotype" w:cs="Arial"/>
          <w:i/>
          <w:lang w:val="es-MX" w:eastAsia="en-US"/>
        </w:rPr>
      </w:pPr>
    </w:p>
    <w:p w14:paraId="0CB9414C" w14:textId="77777777" w:rsidR="009D167E" w:rsidRPr="000A0E19" w:rsidRDefault="009D167E" w:rsidP="009C54F9">
      <w:pPr>
        <w:numPr>
          <w:ilvl w:val="0"/>
          <w:numId w:val="2"/>
        </w:numPr>
        <w:spacing w:after="160" w:line="360" w:lineRule="auto"/>
        <w:ind w:left="0" w:firstLine="0"/>
        <w:jc w:val="both"/>
        <w:rPr>
          <w:rFonts w:ascii="Palatino Linotype" w:hAnsi="Palatino Linotype" w:cs="Arial"/>
        </w:rPr>
      </w:pPr>
      <w:r w:rsidRPr="000A0E19">
        <w:rPr>
          <w:rFonts w:ascii="Palatino Linotype" w:eastAsia="Calibri" w:hAnsi="Palatino Linotype"/>
          <w:lang w:val="es-ES_tradnl"/>
        </w:rPr>
        <w:lastRenderedPageBreak/>
        <w:t xml:space="preserve">Al tenor de lo anterior, es oportuno establecer que </w:t>
      </w:r>
      <w:r w:rsidRPr="000A0E19">
        <w:rPr>
          <w:rFonts w:ascii="Palatino Linotype" w:hAnsi="Palatino Linotype"/>
          <w:lang w:eastAsia="es-MX"/>
        </w:rPr>
        <w:t xml:space="preserve">la fracción XXXII del diverso artículo 92 de la Ley de Transparencia y Acceso a la Información del Estado de México y Municipios, establece que resulta información accesible, de forma continua,  la información relativa a los procesos de contratación, así como cualquier información que sea de utilidad o se considere relevante, como a continuación se observa: </w:t>
      </w:r>
    </w:p>
    <w:p w14:paraId="3A0AC76B" w14:textId="77777777" w:rsidR="009D167E" w:rsidRPr="000A0E19" w:rsidRDefault="009D167E" w:rsidP="009D167E">
      <w:pPr>
        <w:spacing w:line="360" w:lineRule="auto"/>
        <w:jc w:val="both"/>
        <w:rPr>
          <w:rFonts w:ascii="Palatino Linotype" w:hAnsi="Palatino Linotype" w:cs="Arial"/>
        </w:rPr>
      </w:pPr>
    </w:p>
    <w:p w14:paraId="4A91204C" w14:textId="77777777" w:rsidR="009D167E" w:rsidRPr="000A0E19" w:rsidRDefault="009D167E" w:rsidP="009D167E">
      <w:pPr>
        <w:spacing w:before="240" w:after="360" w:line="360" w:lineRule="auto"/>
        <w:ind w:left="567" w:right="616"/>
        <w:contextualSpacing/>
        <w:jc w:val="both"/>
        <w:rPr>
          <w:rFonts w:ascii="Palatino Linotype" w:hAnsi="Palatino Linotype"/>
          <w:i/>
        </w:rPr>
      </w:pPr>
      <w:r w:rsidRPr="000A0E19">
        <w:rPr>
          <w:rFonts w:ascii="Palatino Linotype" w:hAnsi="Palatino Linotype"/>
          <w:i/>
        </w:rPr>
        <w:t>“</w:t>
      </w:r>
      <w:r w:rsidRPr="000A0E19">
        <w:rPr>
          <w:rFonts w:ascii="Palatino Linotype" w:hAnsi="Palatino Linotype"/>
          <w:b/>
          <w:i/>
        </w:rPr>
        <w:t>Artículo 92.</w:t>
      </w:r>
      <w:r w:rsidRPr="000A0E19">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C90E7F0" w14:textId="77777777" w:rsidR="009D167E" w:rsidRPr="000A0E19" w:rsidRDefault="009D167E" w:rsidP="009D167E">
      <w:pPr>
        <w:spacing w:before="240" w:after="360" w:line="360" w:lineRule="auto"/>
        <w:ind w:left="567" w:right="616"/>
        <w:contextualSpacing/>
        <w:jc w:val="both"/>
        <w:rPr>
          <w:rFonts w:ascii="Palatino Linotype" w:hAnsi="Palatino Linotype"/>
          <w:i/>
        </w:rPr>
      </w:pPr>
    </w:p>
    <w:p w14:paraId="1E1EC459" w14:textId="77777777" w:rsidR="009D167E" w:rsidRPr="000A0E19" w:rsidRDefault="009D167E" w:rsidP="009D167E">
      <w:pPr>
        <w:spacing w:before="240" w:after="360" w:line="360" w:lineRule="auto"/>
        <w:ind w:left="567" w:right="616"/>
        <w:contextualSpacing/>
        <w:jc w:val="both"/>
        <w:rPr>
          <w:rFonts w:ascii="Palatino Linotype" w:hAnsi="Palatino Linotype"/>
          <w:i/>
        </w:rPr>
      </w:pPr>
      <w:r w:rsidRPr="000A0E19">
        <w:rPr>
          <w:rFonts w:ascii="Palatino Linotype" w:hAnsi="Palatino Linotype"/>
          <w:i/>
        </w:rPr>
        <w:t>(…)</w:t>
      </w:r>
    </w:p>
    <w:p w14:paraId="1D5F3BDD" w14:textId="77777777" w:rsidR="009D167E" w:rsidRPr="000A0E19" w:rsidRDefault="009D167E" w:rsidP="009D167E">
      <w:pPr>
        <w:spacing w:before="240" w:after="360" w:line="360" w:lineRule="auto"/>
        <w:ind w:left="567" w:right="616"/>
        <w:contextualSpacing/>
        <w:jc w:val="both"/>
        <w:rPr>
          <w:rFonts w:ascii="Palatino Linotype" w:hAnsi="Palatino Linotype"/>
          <w:i/>
        </w:rPr>
      </w:pPr>
    </w:p>
    <w:p w14:paraId="2B88263F" w14:textId="7A9235B4" w:rsidR="009D167E" w:rsidRPr="000A0E19" w:rsidRDefault="0067410A" w:rsidP="0067410A">
      <w:pPr>
        <w:spacing w:before="240" w:after="360" w:line="360" w:lineRule="auto"/>
        <w:ind w:left="567" w:right="616"/>
        <w:contextualSpacing/>
        <w:jc w:val="both"/>
        <w:rPr>
          <w:rFonts w:ascii="Palatino Linotype" w:eastAsia="MS Mincho" w:hAnsi="Palatino Linotype"/>
          <w:b/>
          <w:i/>
        </w:rPr>
      </w:pPr>
      <w:r w:rsidRPr="000A0E19">
        <w:rPr>
          <w:rFonts w:ascii="Palatino Linotype" w:eastAsia="MS Mincho" w:hAnsi="Palatino Linotype"/>
          <w:i/>
        </w:rPr>
        <w:t xml:space="preserve"> </w:t>
      </w:r>
      <w:r w:rsidRPr="000A0E19">
        <w:rPr>
          <w:rFonts w:ascii="Palatino Linotype" w:eastAsia="MS Mincho" w:hAnsi="Palatino Linotype"/>
          <w:b/>
          <w:i/>
        </w:rPr>
        <w:t>L. Las actas de sesiones ordinarias y extraordinarias, así como las opiniones y recomendaciones de los consejos consultivos;</w:t>
      </w:r>
    </w:p>
    <w:p w14:paraId="1F103C0A" w14:textId="77777777" w:rsidR="0067410A" w:rsidRPr="000A0E19" w:rsidRDefault="0067410A" w:rsidP="0067410A">
      <w:pPr>
        <w:spacing w:before="240" w:after="360" w:line="360" w:lineRule="auto"/>
        <w:ind w:left="567" w:right="616"/>
        <w:contextualSpacing/>
        <w:jc w:val="both"/>
        <w:rPr>
          <w:rFonts w:ascii="Palatino Linotype" w:eastAsia="MS Mincho" w:hAnsi="Palatino Linotype"/>
          <w:i/>
        </w:rPr>
      </w:pPr>
    </w:p>
    <w:p w14:paraId="21300360" w14:textId="77777777" w:rsidR="009D167E" w:rsidRPr="000A0E19" w:rsidRDefault="009D167E" w:rsidP="009D167E">
      <w:pPr>
        <w:spacing w:before="240" w:after="240" w:line="360" w:lineRule="auto"/>
        <w:ind w:left="567" w:right="616"/>
        <w:contextualSpacing/>
        <w:jc w:val="both"/>
        <w:rPr>
          <w:rFonts w:ascii="Palatino Linotype" w:eastAsia="MS Mincho" w:hAnsi="Palatino Linotype"/>
          <w:i/>
        </w:rPr>
      </w:pPr>
      <w:r w:rsidRPr="000A0E19">
        <w:rPr>
          <w:rFonts w:ascii="Palatino Linotype" w:eastAsia="MS Mincho" w:hAnsi="Palatino Linotype"/>
          <w:i/>
        </w:rPr>
        <w:t xml:space="preserve"> (…)</w:t>
      </w:r>
    </w:p>
    <w:p w14:paraId="49FE2E1A" w14:textId="77777777" w:rsidR="009D167E" w:rsidRPr="000A0E19" w:rsidRDefault="009D167E" w:rsidP="009D167E">
      <w:pPr>
        <w:spacing w:before="240" w:after="240" w:line="360" w:lineRule="auto"/>
        <w:ind w:left="567" w:right="616"/>
        <w:contextualSpacing/>
        <w:jc w:val="both"/>
        <w:rPr>
          <w:rFonts w:ascii="Palatino Linotype" w:eastAsia="MS Mincho" w:hAnsi="Palatino Linotype"/>
          <w:i/>
        </w:rPr>
      </w:pPr>
    </w:p>
    <w:p w14:paraId="373B6613" w14:textId="77777777" w:rsidR="009D167E" w:rsidRPr="000A0E19" w:rsidRDefault="009D167E" w:rsidP="009D167E">
      <w:pPr>
        <w:spacing w:before="240" w:after="240" w:line="360" w:lineRule="auto"/>
        <w:ind w:left="567" w:right="616"/>
        <w:contextualSpacing/>
        <w:jc w:val="both"/>
        <w:rPr>
          <w:rFonts w:ascii="Palatino Linotype" w:hAnsi="Palatino Linotype"/>
          <w:b/>
          <w:i/>
        </w:rPr>
      </w:pPr>
      <w:r w:rsidRPr="000A0E19">
        <w:rPr>
          <w:rFonts w:ascii="Palatino Linotype" w:hAnsi="Palatino Linotype"/>
          <w:i/>
        </w:rPr>
        <w:lastRenderedPageBreak/>
        <w:t>LII. Cualquier otra información que sea de utilidad o se considere relevante, además de la que, con base en la información estadística, responda a las preguntas hechas con más frecuencia por el público</w:t>
      </w:r>
      <w:r w:rsidRPr="000A0E19">
        <w:rPr>
          <w:rFonts w:ascii="Palatino Linotype" w:hAnsi="Palatino Linotype"/>
          <w:b/>
          <w:i/>
        </w:rPr>
        <w:t>.</w:t>
      </w:r>
    </w:p>
    <w:p w14:paraId="7CC7BD71" w14:textId="77777777" w:rsidR="009D167E" w:rsidRPr="000A0E19" w:rsidRDefault="009D167E" w:rsidP="009D167E">
      <w:pPr>
        <w:spacing w:before="240" w:after="240" w:line="360" w:lineRule="auto"/>
        <w:ind w:left="567" w:right="616"/>
        <w:contextualSpacing/>
        <w:jc w:val="both"/>
        <w:rPr>
          <w:rFonts w:ascii="Palatino Linotype" w:eastAsia="MS Mincho" w:hAnsi="Palatino Linotype"/>
          <w:b/>
          <w:i/>
        </w:rPr>
      </w:pPr>
    </w:p>
    <w:p w14:paraId="15BB9063" w14:textId="77777777" w:rsidR="009D167E" w:rsidRPr="000A0E19" w:rsidRDefault="009D167E" w:rsidP="009D167E">
      <w:pPr>
        <w:spacing w:before="240" w:after="240" w:line="360" w:lineRule="auto"/>
        <w:ind w:left="567" w:right="616"/>
        <w:contextualSpacing/>
        <w:jc w:val="both"/>
        <w:rPr>
          <w:rFonts w:ascii="Palatino Linotype" w:eastAsia="MS Mincho" w:hAnsi="Palatino Linotype"/>
          <w:i/>
        </w:rPr>
      </w:pPr>
      <w:r w:rsidRPr="000A0E19">
        <w:rPr>
          <w:rFonts w:ascii="Palatino Linotype" w:eastAsia="MS Mincho" w:hAnsi="Palatino Linotype"/>
          <w:i/>
        </w:rPr>
        <w:t>(…)</w:t>
      </w:r>
    </w:p>
    <w:p w14:paraId="579EF503" w14:textId="77777777" w:rsidR="009D167E" w:rsidRPr="000A0E19" w:rsidRDefault="009D167E" w:rsidP="009D167E">
      <w:pPr>
        <w:spacing w:before="240" w:after="240" w:line="360" w:lineRule="auto"/>
        <w:ind w:left="567" w:right="616"/>
        <w:contextualSpacing/>
        <w:jc w:val="both"/>
        <w:rPr>
          <w:rFonts w:ascii="Palatino Linotype" w:eastAsia="MS Mincho" w:hAnsi="Palatino Linotype"/>
          <w:i/>
        </w:rPr>
      </w:pPr>
    </w:p>
    <w:p w14:paraId="082A6622" w14:textId="77777777" w:rsidR="009D167E" w:rsidRPr="000A0E19" w:rsidRDefault="009D167E" w:rsidP="009D167E">
      <w:pPr>
        <w:spacing w:before="240" w:after="240" w:line="360" w:lineRule="auto"/>
        <w:ind w:left="567" w:right="616"/>
        <w:contextualSpacing/>
        <w:jc w:val="both"/>
        <w:rPr>
          <w:rFonts w:ascii="Palatino Linotype" w:eastAsia="MS Mincho" w:hAnsi="Palatino Linotype"/>
          <w:i/>
        </w:rPr>
      </w:pPr>
      <w:r w:rsidRPr="000A0E19">
        <w:rPr>
          <w:rFonts w:ascii="Palatino Linotype" w:eastAsia="Calibri" w:hAnsi="Palatino Linotype" w:cs="Arial"/>
          <w:i/>
          <w:lang w:val="es-MX"/>
        </w:rPr>
        <w:t xml:space="preserve">(Énfasis añadido) </w:t>
      </w:r>
    </w:p>
    <w:p w14:paraId="5D9CEB5C" w14:textId="77777777" w:rsidR="009D167E" w:rsidRPr="000A0E19" w:rsidRDefault="009D167E" w:rsidP="009D167E">
      <w:pPr>
        <w:spacing w:line="360" w:lineRule="auto"/>
        <w:rPr>
          <w:rFonts w:ascii="Palatino Linotype" w:hAnsi="Palatino Linotype"/>
          <w:lang w:val="es-MX"/>
        </w:rPr>
      </w:pPr>
    </w:p>
    <w:p w14:paraId="67FE0D6C" w14:textId="6B9035C4" w:rsidR="009D167E" w:rsidRPr="000A0E19" w:rsidRDefault="00F46CD8" w:rsidP="009C54F9">
      <w:pPr>
        <w:numPr>
          <w:ilvl w:val="0"/>
          <w:numId w:val="2"/>
        </w:numPr>
        <w:tabs>
          <w:tab w:val="left" w:pos="0"/>
        </w:tabs>
        <w:spacing w:before="240" w:after="240" w:line="360" w:lineRule="auto"/>
        <w:ind w:left="0" w:right="49" w:firstLine="0"/>
        <w:contextualSpacing/>
        <w:jc w:val="both"/>
        <w:rPr>
          <w:rFonts w:ascii="Palatino Linotype" w:hAnsi="Palatino Linotype" w:cs="Arial"/>
        </w:rPr>
      </w:pPr>
      <w:r w:rsidRPr="000A0E19">
        <w:rPr>
          <w:rFonts w:ascii="Palatino Linotype" w:hAnsi="Palatino Linotype" w:cs="Arial"/>
          <w:noProof/>
          <w:lang w:val="es-MX" w:eastAsia="es-MX"/>
        </w:rPr>
        <mc:AlternateContent>
          <mc:Choice Requires="wps">
            <w:drawing>
              <wp:anchor distT="0" distB="0" distL="114300" distR="114300" simplePos="0" relativeHeight="251665408" behindDoc="0" locked="0" layoutInCell="1" allowOverlap="1" wp14:anchorId="166B85BC" wp14:editId="4B654433">
                <wp:simplePos x="0" y="0"/>
                <wp:positionH relativeFrom="column">
                  <wp:posOffset>110490</wp:posOffset>
                </wp:positionH>
                <wp:positionV relativeFrom="paragraph">
                  <wp:posOffset>1790065</wp:posOffset>
                </wp:positionV>
                <wp:extent cx="5314950" cy="1409700"/>
                <wp:effectExtent l="0" t="0" r="19050" b="19050"/>
                <wp:wrapNone/>
                <wp:docPr id="12" name="Conector recto 12"/>
                <wp:cNvGraphicFramePr/>
                <a:graphic xmlns:a="http://schemas.openxmlformats.org/drawingml/2006/main">
                  <a:graphicData uri="http://schemas.microsoft.com/office/word/2010/wordprocessingShape">
                    <wps:wsp>
                      <wps:cNvCnPr/>
                      <wps:spPr>
                        <a:xfrm flipV="1">
                          <a:off x="0" y="0"/>
                          <a:ext cx="5314950" cy="1409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EC74C6" id="Conector recto 12"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8.7pt,140.95pt" to="427.2pt,2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" strokecolor="black [3040]"/>
            </w:pict>
          </mc:Fallback>
        </mc:AlternateContent>
      </w:r>
      <w:r w:rsidR="009D167E" w:rsidRPr="000A0E19">
        <w:rPr>
          <w:rFonts w:ascii="Palatino Linotype" w:hAnsi="Palatino Linotype" w:cs="Arial"/>
          <w:lang w:eastAsia="en-US"/>
        </w:rPr>
        <w:t>D</w:t>
      </w:r>
      <w:r w:rsidR="009D167E" w:rsidRPr="000A0E19">
        <w:rPr>
          <w:rFonts w:ascii="Palatino Linotype" w:hAnsi="Palatino Linotype" w:cs="Arial"/>
          <w:lang w:val="es-ES_tradnl" w:eastAsia="en-US"/>
        </w:rPr>
        <w:t xml:space="preserve">emostrada </w:t>
      </w:r>
      <w:r w:rsidR="009D167E" w:rsidRPr="000A0E19">
        <w:rPr>
          <w:rFonts w:ascii="Palatino Linotype" w:hAnsi="Palatino Linotype" w:cs="Arial"/>
          <w:lang w:eastAsia="en-US"/>
        </w:rPr>
        <w:t>la procedencia del acceso en términos de la Ley de Transparencia Estatal, resulta necesario traer a contexto el</w:t>
      </w:r>
      <w:r w:rsidR="0067410A" w:rsidRPr="000A0E19">
        <w:rPr>
          <w:rFonts w:ascii="Palatino Linotype" w:hAnsi="Palatino Linotype" w:cs="Arial"/>
          <w:lang w:eastAsia="en-US"/>
        </w:rPr>
        <w:t xml:space="preserve"> Manual de Organización</w:t>
      </w:r>
      <w:r w:rsidR="00CE1496" w:rsidRPr="000A0E19">
        <w:rPr>
          <w:rFonts w:ascii="Palatino Linotype" w:hAnsi="Palatino Linotype" w:cs="Arial"/>
          <w:lang w:eastAsia="en-US"/>
        </w:rPr>
        <w:t xml:space="preserve"> del Organismo Público Descentralizado para la Prestación del Servicio de Agua Potable, Saneamiento y Alcantarillado del Municipio de Atizapán de Zaragoza</w:t>
      </w:r>
      <w:r w:rsidR="009D167E" w:rsidRPr="000A0E19">
        <w:rPr>
          <w:rFonts w:ascii="Palatino Linotype" w:hAnsi="Palatino Linotype" w:cs="Arial"/>
          <w:lang w:eastAsia="en-US"/>
        </w:rPr>
        <w:t xml:space="preserve">, mismo que establece </w:t>
      </w:r>
      <w:r w:rsidR="00CE1496" w:rsidRPr="000A0E19">
        <w:rPr>
          <w:rFonts w:ascii="Palatino Linotype" w:hAnsi="Palatino Linotype" w:cs="Arial"/>
          <w:lang w:eastAsia="en-US"/>
        </w:rPr>
        <w:t xml:space="preserve">como funciones del Consejo Directivo la de la  conducción de la política presupuestaria, como a continuación se observa:  </w:t>
      </w:r>
    </w:p>
    <w:p w14:paraId="1855E2BF" w14:textId="77777777" w:rsidR="009D167E" w:rsidRPr="000A0E19" w:rsidRDefault="009D167E" w:rsidP="009D167E">
      <w:pPr>
        <w:tabs>
          <w:tab w:val="left" w:pos="540"/>
        </w:tabs>
        <w:spacing w:before="240" w:after="240" w:line="360" w:lineRule="auto"/>
        <w:ind w:left="540" w:right="648"/>
        <w:contextualSpacing/>
        <w:jc w:val="both"/>
        <w:rPr>
          <w:rFonts w:ascii="Palatino Linotype" w:hAnsi="Palatino Linotype" w:cs="Arial"/>
          <w:i/>
          <w:lang w:eastAsia="en-US"/>
        </w:rPr>
      </w:pPr>
    </w:p>
    <w:p w14:paraId="471A7661" w14:textId="55569DCB" w:rsidR="009D167E" w:rsidRPr="000A0E19" w:rsidRDefault="009D167E" w:rsidP="00CE1496">
      <w:pPr>
        <w:tabs>
          <w:tab w:val="left" w:pos="540"/>
        </w:tabs>
        <w:spacing w:before="240" w:after="240" w:line="360" w:lineRule="auto"/>
        <w:ind w:left="540" w:right="648"/>
        <w:contextualSpacing/>
        <w:jc w:val="both"/>
        <w:rPr>
          <w:rFonts w:ascii="Palatino Linotype" w:hAnsi="Palatino Linotype"/>
          <w:i/>
        </w:rPr>
      </w:pPr>
    </w:p>
    <w:p w14:paraId="5D3C3217" w14:textId="77777777" w:rsidR="009D167E" w:rsidRPr="000A0E19" w:rsidRDefault="009D167E" w:rsidP="009D167E">
      <w:pPr>
        <w:tabs>
          <w:tab w:val="left" w:pos="540"/>
        </w:tabs>
        <w:spacing w:before="240" w:after="240" w:line="360" w:lineRule="auto"/>
        <w:ind w:left="540" w:right="648"/>
        <w:contextualSpacing/>
        <w:jc w:val="both"/>
        <w:rPr>
          <w:rFonts w:ascii="Palatino Linotype" w:hAnsi="Palatino Linotype" w:cs="Arial"/>
          <w:i/>
          <w:lang w:eastAsia="en-US"/>
        </w:rPr>
      </w:pPr>
    </w:p>
    <w:p w14:paraId="3B0F7870" w14:textId="4F7E16F1" w:rsidR="009D167E" w:rsidRPr="000A0E19" w:rsidRDefault="00CE1496" w:rsidP="00CE1496">
      <w:pPr>
        <w:tabs>
          <w:tab w:val="left" w:pos="540"/>
        </w:tabs>
        <w:spacing w:before="240" w:after="240" w:line="360" w:lineRule="auto"/>
        <w:ind w:left="540" w:right="648"/>
        <w:contextualSpacing/>
        <w:jc w:val="center"/>
        <w:rPr>
          <w:rFonts w:ascii="Palatino Linotype" w:hAnsi="Palatino Linotype" w:cs="Arial"/>
          <w:i/>
          <w:lang w:eastAsia="en-US"/>
        </w:rPr>
      </w:pPr>
      <w:r w:rsidRPr="000A0E19">
        <w:rPr>
          <w:noProof/>
          <w:lang w:val="es-MX" w:eastAsia="es-MX"/>
        </w:rPr>
        <w:lastRenderedPageBreak/>
        <w:drawing>
          <wp:inline distT="0" distB="0" distL="0" distR="0" wp14:anchorId="54002269" wp14:editId="7637FFC5">
            <wp:extent cx="4495800" cy="6076142"/>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1333" t="23861" r="10635" b="8780"/>
                    <a:stretch/>
                  </pic:blipFill>
                  <pic:spPr bwMode="auto">
                    <a:xfrm>
                      <a:off x="0" y="0"/>
                      <a:ext cx="4499034" cy="6080512"/>
                    </a:xfrm>
                    <a:prstGeom prst="rect">
                      <a:avLst/>
                    </a:prstGeom>
                    <a:ln>
                      <a:noFill/>
                    </a:ln>
                    <a:extLst>
                      <a:ext uri="{53640926-AAD7-44D8-BBD7-CCE9431645EC}">
                        <a14:shadowObscured xmlns:a14="http://schemas.microsoft.com/office/drawing/2010/main"/>
                      </a:ext>
                    </a:extLst>
                  </pic:spPr>
                </pic:pic>
              </a:graphicData>
            </a:graphic>
          </wp:inline>
        </w:drawing>
      </w:r>
    </w:p>
    <w:p w14:paraId="502D5BEE" w14:textId="0486A294" w:rsidR="009428B5" w:rsidRPr="000A0E19" w:rsidRDefault="009D167E" w:rsidP="009C54F9">
      <w:pPr>
        <w:numPr>
          <w:ilvl w:val="0"/>
          <w:numId w:val="2"/>
        </w:numPr>
        <w:tabs>
          <w:tab w:val="left" w:pos="0"/>
        </w:tabs>
        <w:spacing w:before="240" w:after="240" w:line="360" w:lineRule="auto"/>
        <w:ind w:left="0" w:right="49" w:firstLine="0"/>
        <w:contextualSpacing/>
        <w:jc w:val="both"/>
        <w:rPr>
          <w:rFonts w:ascii="Palatino Linotype" w:hAnsi="Palatino Linotype" w:cs="Arial"/>
        </w:rPr>
      </w:pPr>
      <w:r w:rsidRPr="000A0E19">
        <w:rPr>
          <w:rFonts w:ascii="Palatino Linotype" w:hAnsi="Palatino Linotype" w:cs="Arial"/>
          <w:lang w:eastAsia="en-US"/>
        </w:rPr>
        <w:lastRenderedPageBreak/>
        <w:t xml:space="preserve">En seguimiento, </w:t>
      </w:r>
      <w:r w:rsidR="00CE1496" w:rsidRPr="000A0E19">
        <w:rPr>
          <w:rFonts w:ascii="Palatino Linotype" w:hAnsi="Palatino Linotype" w:cs="Arial"/>
          <w:lang w:eastAsia="en-US"/>
        </w:rPr>
        <w:t>la Secretaría</w:t>
      </w:r>
      <w:r w:rsidR="009428B5" w:rsidRPr="000A0E19">
        <w:rPr>
          <w:rFonts w:ascii="Palatino Linotype" w:hAnsi="Palatino Linotype" w:cs="Arial"/>
          <w:lang w:eastAsia="en-US"/>
        </w:rPr>
        <w:t xml:space="preserve"> Técnica tiene dentro de sus atribuciones administrar los asuntos técnicos, del Organismo en las sesiones del Consejo Directivo, como lo pudieran ser los acuerdos emitidos, de conformidad con lo siguiente: </w:t>
      </w:r>
    </w:p>
    <w:p w14:paraId="31B7976D" w14:textId="52743BF7" w:rsidR="009D167E" w:rsidRPr="000A0E19" w:rsidRDefault="009428B5" w:rsidP="009428B5">
      <w:pPr>
        <w:tabs>
          <w:tab w:val="left" w:pos="0"/>
        </w:tabs>
        <w:spacing w:before="240" w:after="240" w:line="360" w:lineRule="auto"/>
        <w:ind w:right="49"/>
        <w:contextualSpacing/>
        <w:jc w:val="center"/>
        <w:rPr>
          <w:rFonts w:ascii="Palatino Linotype" w:hAnsi="Palatino Linotype" w:cs="Arial"/>
        </w:rPr>
      </w:pPr>
      <w:r w:rsidRPr="000A0E19">
        <w:rPr>
          <w:noProof/>
          <w:lang w:val="es-MX" w:eastAsia="es-MX"/>
        </w:rPr>
        <mc:AlternateContent>
          <mc:Choice Requires="wps">
            <w:drawing>
              <wp:anchor distT="0" distB="0" distL="114300" distR="114300" simplePos="0" relativeHeight="251664384" behindDoc="0" locked="0" layoutInCell="1" allowOverlap="1" wp14:anchorId="7E975F32" wp14:editId="05380DC0">
                <wp:simplePos x="0" y="0"/>
                <wp:positionH relativeFrom="column">
                  <wp:posOffset>1358265</wp:posOffset>
                </wp:positionH>
                <wp:positionV relativeFrom="paragraph">
                  <wp:posOffset>2494280</wp:posOffset>
                </wp:positionV>
                <wp:extent cx="2962275" cy="266700"/>
                <wp:effectExtent l="57150" t="19050" r="85725" b="95250"/>
                <wp:wrapNone/>
                <wp:docPr id="5" name="Rectángulo 5"/>
                <wp:cNvGraphicFramePr/>
                <a:graphic xmlns:a="http://schemas.openxmlformats.org/drawingml/2006/main">
                  <a:graphicData uri="http://schemas.microsoft.com/office/word/2010/wordprocessingShape">
                    <wps:wsp>
                      <wps:cNvSpPr/>
                      <wps:spPr>
                        <a:xfrm>
                          <a:off x="0" y="0"/>
                          <a:ext cx="2962275" cy="26670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AC804C" id="Rectángulo 5" o:spid="_x0000_s1026" style="position:absolute;margin-left:106.95pt;margin-top:196.4pt;width:233.2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" filled="f" strokecolor="red">
                <v:shadow on="t" color="black" opacity="22937f" origin=",.5" offset="0,.63889mm"/>
              </v:rect>
            </w:pict>
          </mc:Fallback>
        </mc:AlternateContent>
      </w:r>
      <w:r w:rsidRPr="000A0E19">
        <w:rPr>
          <w:noProof/>
          <w:lang w:val="es-MX" w:eastAsia="es-MX"/>
        </w:rPr>
        <w:drawing>
          <wp:inline distT="0" distB="0" distL="0" distR="0" wp14:anchorId="2CD0A881" wp14:editId="4957FBAB">
            <wp:extent cx="3295601" cy="468757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1611" t="26543" r="12334" b="7572"/>
                    <a:stretch/>
                  </pic:blipFill>
                  <pic:spPr bwMode="auto">
                    <a:xfrm>
                      <a:off x="0" y="0"/>
                      <a:ext cx="3302446" cy="4697306"/>
                    </a:xfrm>
                    <a:prstGeom prst="rect">
                      <a:avLst/>
                    </a:prstGeom>
                    <a:ln>
                      <a:noFill/>
                    </a:ln>
                    <a:extLst>
                      <a:ext uri="{53640926-AAD7-44D8-BBD7-CCE9431645EC}">
                        <a14:shadowObscured xmlns:a14="http://schemas.microsoft.com/office/drawing/2010/main"/>
                      </a:ext>
                    </a:extLst>
                  </pic:spPr>
                </pic:pic>
              </a:graphicData>
            </a:graphic>
          </wp:inline>
        </w:drawing>
      </w:r>
    </w:p>
    <w:p w14:paraId="59A4AE94" w14:textId="09B6FAB4" w:rsidR="00B418D4" w:rsidRPr="000A0E19" w:rsidRDefault="009D167E" w:rsidP="009C54F9">
      <w:pPr>
        <w:numPr>
          <w:ilvl w:val="0"/>
          <w:numId w:val="2"/>
        </w:numPr>
        <w:tabs>
          <w:tab w:val="left" w:pos="0"/>
        </w:tabs>
        <w:spacing w:before="240" w:after="240" w:line="360" w:lineRule="auto"/>
        <w:ind w:left="0" w:right="49" w:firstLine="0"/>
        <w:contextualSpacing/>
        <w:jc w:val="both"/>
        <w:rPr>
          <w:rFonts w:ascii="Palatino Linotype" w:hAnsi="Palatino Linotype" w:cs="Arial"/>
        </w:rPr>
      </w:pPr>
      <w:r w:rsidRPr="000A0E19">
        <w:rPr>
          <w:rFonts w:ascii="Palatino Linotype" w:hAnsi="Palatino Linotype" w:cs="Arial"/>
          <w:lang w:eastAsia="en-US"/>
        </w:rPr>
        <w:lastRenderedPageBreak/>
        <w:t xml:space="preserve">En tal contexto, </w:t>
      </w:r>
      <w:r w:rsidR="009428B5" w:rsidRPr="000A0E19">
        <w:rPr>
          <w:rFonts w:ascii="Palatino Linotype" w:hAnsi="Palatino Linotype" w:cs="Arial"/>
          <w:lang w:eastAsia="en-US"/>
        </w:rPr>
        <w:t>el Consejo Directivo por conducto de la Secretaria Técnica cuenta con el Acta en la que se aprobó el Programa Anual de Obra para el ejercicio 2022</w:t>
      </w:r>
      <w:r w:rsidR="004B513D" w:rsidRPr="000A0E19">
        <w:rPr>
          <w:rFonts w:ascii="Palatino Linotype" w:hAnsi="Palatino Linotype" w:cs="Arial"/>
          <w:lang w:eastAsia="en-US"/>
        </w:rPr>
        <w:t xml:space="preserve"> por lo que derivado de las constancias que obran en expediente electrónico radicado en el Sistema de Acceso a la Información Mexiquense </w:t>
      </w:r>
      <w:r w:rsidR="004B513D" w:rsidRPr="000A0E19">
        <w:rPr>
          <w:rFonts w:ascii="Palatino Linotype" w:hAnsi="Palatino Linotype" w:cs="Arial"/>
          <w:b/>
          <w:lang w:eastAsia="en-US"/>
        </w:rPr>
        <w:t>(SAIMEX)</w:t>
      </w:r>
      <w:r w:rsidR="004B513D" w:rsidRPr="000A0E19">
        <w:rPr>
          <w:rFonts w:ascii="Palatino Linotype" w:hAnsi="Palatino Linotype" w:cs="Arial"/>
          <w:lang w:eastAsia="en-US"/>
        </w:rPr>
        <w:t>, se advierte que no se desarrolló una adecuada búsqueda exhaustiva de la información solicitada.</w:t>
      </w:r>
    </w:p>
    <w:p w14:paraId="1DCA3D3B" w14:textId="25E2DF4E" w:rsidR="00B418D4" w:rsidRPr="000A0E19" w:rsidRDefault="00B418D4" w:rsidP="009C54F9">
      <w:pPr>
        <w:pStyle w:val="Prrafodelista"/>
        <w:numPr>
          <w:ilvl w:val="0"/>
          <w:numId w:val="2"/>
        </w:numPr>
        <w:spacing w:before="240" w:after="240" w:line="360" w:lineRule="auto"/>
        <w:ind w:left="0" w:right="49" w:firstLine="0"/>
        <w:contextualSpacing/>
        <w:jc w:val="both"/>
        <w:rPr>
          <w:rFonts w:ascii="Palatino Linotype" w:eastAsia="MS Mincho" w:hAnsi="Palatino Linotype"/>
          <w:lang w:val="es-ES_tradnl"/>
        </w:rPr>
      </w:pPr>
      <w:r w:rsidRPr="000A0E19">
        <w:rPr>
          <w:rFonts w:ascii="Palatino Linotype" w:eastAsia="MS Mincho" w:hAnsi="Palatino Linotype"/>
          <w:lang w:val="es-ES_tradnl"/>
        </w:rPr>
        <w:t>En efecto</w:t>
      </w:r>
      <w:r w:rsidRPr="000A0E19">
        <w:rPr>
          <w:rFonts w:ascii="Palatino Linotype" w:eastAsia="MS Mincho" w:hAnsi="Palatino Linotype" w:cs="Arial"/>
          <w:color w:val="000000"/>
          <w:lang w:val="es-MX" w:eastAsia="en-US"/>
        </w:rPr>
        <w:t xml:space="preserve">, el no turnar la solicitud de información a todas las áreas, que de conformidad con sus facultades o atribuciones  pudieran contar la información solicitada, así como no indicar al particular los procedimientos técnicos archivísticos empleados para la  búsqueda de la información solicitada, se traduce en discrecionalidad arbitraria del </w:t>
      </w:r>
      <w:r w:rsidRPr="000A0E19">
        <w:rPr>
          <w:rFonts w:ascii="Palatino Linotype" w:eastAsia="MS Mincho" w:hAnsi="Palatino Linotype" w:cs="Arial"/>
          <w:b/>
          <w:color w:val="000000"/>
          <w:lang w:val="es-MX" w:eastAsia="en-US"/>
        </w:rPr>
        <w:t>SUJETO OBLIGADO</w:t>
      </w:r>
      <w:r w:rsidRPr="000A0E19">
        <w:rPr>
          <w:rFonts w:ascii="Palatino Linotype" w:eastAsia="MS Mincho" w:hAnsi="Palatino Linotype" w:cs="Arial"/>
          <w:color w:val="000000"/>
          <w:lang w:val="es-MX" w:eastAsia="en-US"/>
        </w:rPr>
        <w:t>, careciendo de cumplimiento a lo establecido en el artículo 162 de la Ley de Transparencia y Acceso a la Información Pública del Estado de México y Municipios, el cual a la letra dispone lo siguiente:</w:t>
      </w:r>
    </w:p>
    <w:p w14:paraId="729BD5A0" w14:textId="77777777" w:rsidR="00B418D4" w:rsidRPr="000A0E19" w:rsidRDefault="00B418D4" w:rsidP="00B418D4">
      <w:pPr>
        <w:tabs>
          <w:tab w:val="left" w:pos="426"/>
        </w:tabs>
        <w:spacing w:after="160" w:line="360" w:lineRule="auto"/>
        <w:ind w:left="567" w:right="616"/>
        <w:contextualSpacing/>
        <w:jc w:val="both"/>
        <w:rPr>
          <w:rFonts w:ascii="Palatino Linotype" w:eastAsia="MS Mincho" w:hAnsi="Palatino Linotype"/>
          <w:b/>
          <w:i/>
          <w:lang w:val="es-MX" w:eastAsia="en-US"/>
        </w:rPr>
      </w:pPr>
    </w:p>
    <w:p w14:paraId="5F5F491E" w14:textId="77777777" w:rsidR="00B418D4" w:rsidRPr="000A0E19" w:rsidRDefault="00B418D4" w:rsidP="00B418D4">
      <w:pPr>
        <w:tabs>
          <w:tab w:val="left" w:pos="426"/>
        </w:tabs>
        <w:spacing w:after="160" w:line="360" w:lineRule="auto"/>
        <w:ind w:left="567" w:right="616"/>
        <w:contextualSpacing/>
        <w:jc w:val="both"/>
        <w:rPr>
          <w:rFonts w:ascii="Palatino Linotype" w:eastAsia="MS Mincho" w:hAnsi="Palatino Linotype"/>
          <w:i/>
          <w:lang w:val="es-MX" w:eastAsia="en-US"/>
        </w:rPr>
      </w:pPr>
      <w:r w:rsidRPr="000A0E19">
        <w:rPr>
          <w:rFonts w:ascii="Palatino Linotype" w:eastAsia="MS Mincho" w:hAnsi="Palatino Linotype"/>
          <w:b/>
          <w:i/>
          <w:lang w:val="es-MX" w:eastAsia="en-US"/>
        </w:rPr>
        <w:t>“Artículo 162.</w:t>
      </w:r>
      <w:r w:rsidRPr="000A0E19">
        <w:rPr>
          <w:rFonts w:ascii="Palatino Linotype" w:eastAsia="MS Mincho" w:hAnsi="Palatino Linotype"/>
          <w:i/>
          <w:lang w:val="es-MX" w:eastAsia="en-US"/>
        </w:rPr>
        <w:t xml:space="preserve"> Las unidades de transparencia deberán garantizar que las solicitudes se turnen a todas las Áreas competentes que cuenten con la información o deban tenerla de acuerdo a sus facultades, competencias y </w:t>
      </w:r>
      <w:r w:rsidRPr="000A0E19">
        <w:rPr>
          <w:rFonts w:ascii="Palatino Linotype" w:eastAsia="MS Mincho" w:hAnsi="Palatino Linotype"/>
          <w:i/>
          <w:lang w:val="es-MX" w:eastAsia="en-US"/>
        </w:rPr>
        <w:lastRenderedPageBreak/>
        <w:t>funciones, con el objeto de que realicen una</w:t>
      </w:r>
      <w:r w:rsidRPr="000A0E19">
        <w:rPr>
          <w:rFonts w:ascii="Palatino Linotype" w:eastAsia="MS Mincho" w:hAnsi="Palatino Linotype"/>
          <w:b/>
          <w:i/>
          <w:lang w:val="es-MX" w:eastAsia="en-US"/>
        </w:rPr>
        <w:t xml:space="preserve"> búsqueda exhaustiva</w:t>
      </w:r>
      <w:r w:rsidRPr="000A0E19">
        <w:rPr>
          <w:rFonts w:ascii="Palatino Linotype" w:eastAsia="MS Mincho" w:hAnsi="Palatino Linotype"/>
          <w:i/>
          <w:lang w:val="es-MX" w:eastAsia="en-US"/>
        </w:rPr>
        <w:t xml:space="preserve"> y razonable de la información solicitada.”</w:t>
      </w:r>
    </w:p>
    <w:p w14:paraId="6584F69D" w14:textId="77777777" w:rsidR="00B418D4" w:rsidRPr="000A0E19" w:rsidRDefault="00B418D4" w:rsidP="00B418D4">
      <w:pPr>
        <w:tabs>
          <w:tab w:val="left" w:pos="426"/>
        </w:tabs>
        <w:spacing w:after="160" w:line="360" w:lineRule="auto"/>
        <w:ind w:left="567" w:right="616"/>
        <w:contextualSpacing/>
        <w:jc w:val="both"/>
        <w:rPr>
          <w:rFonts w:ascii="Palatino Linotype" w:eastAsia="MS Mincho" w:hAnsi="Palatino Linotype"/>
          <w:i/>
          <w:lang w:val="es-MX" w:eastAsia="en-US"/>
        </w:rPr>
      </w:pPr>
    </w:p>
    <w:p w14:paraId="38F5C266" w14:textId="77777777" w:rsidR="00B418D4" w:rsidRPr="000A0E19" w:rsidRDefault="00B418D4" w:rsidP="00B418D4">
      <w:pPr>
        <w:tabs>
          <w:tab w:val="left" w:pos="426"/>
        </w:tabs>
        <w:spacing w:after="160" w:line="360" w:lineRule="auto"/>
        <w:ind w:left="567" w:right="616"/>
        <w:contextualSpacing/>
        <w:jc w:val="both"/>
        <w:rPr>
          <w:rFonts w:ascii="Palatino Linotype" w:eastAsia="MS Mincho" w:hAnsi="Palatino Linotype"/>
          <w:i/>
          <w:lang w:val="es-MX" w:eastAsia="en-US"/>
        </w:rPr>
      </w:pPr>
    </w:p>
    <w:p w14:paraId="472F82F8" w14:textId="77777777" w:rsidR="00B418D4" w:rsidRPr="000A0E19" w:rsidRDefault="00B418D4" w:rsidP="00B418D4">
      <w:pPr>
        <w:tabs>
          <w:tab w:val="left" w:pos="426"/>
        </w:tabs>
        <w:spacing w:after="160" w:line="360" w:lineRule="auto"/>
        <w:ind w:left="567" w:right="616"/>
        <w:contextualSpacing/>
        <w:jc w:val="both"/>
        <w:rPr>
          <w:rFonts w:ascii="Palatino Linotype" w:eastAsia="MS Mincho" w:hAnsi="Palatino Linotype" w:cs="Arial"/>
          <w:color w:val="000000"/>
          <w:lang w:val="es-MX" w:eastAsia="en-US"/>
        </w:rPr>
      </w:pPr>
      <w:r w:rsidRPr="000A0E19">
        <w:rPr>
          <w:rFonts w:ascii="Palatino Linotype" w:eastAsia="MS Mincho" w:hAnsi="Palatino Linotype"/>
          <w:lang w:val="es-MX" w:eastAsia="en-US"/>
        </w:rPr>
        <w:t>(Énfasis añadido)</w:t>
      </w:r>
    </w:p>
    <w:p w14:paraId="04C03B9D" w14:textId="77777777" w:rsidR="00B418D4" w:rsidRPr="000A0E19" w:rsidRDefault="00B418D4" w:rsidP="00B418D4">
      <w:pPr>
        <w:tabs>
          <w:tab w:val="left" w:pos="426"/>
        </w:tabs>
        <w:spacing w:after="160" w:line="360" w:lineRule="auto"/>
        <w:contextualSpacing/>
        <w:jc w:val="both"/>
        <w:rPr>
          <w:rFonts w:ascii="Palatino Linotype" w:eastAsia="MS Mincho" w:hAnsi="Palatino Linotype" w:cs="Arial"/>
          <w:color w:val="000000"/>
          <w:lang w:val="es-MX" w:eastAsia="en-US"/>
        </w:rPr>
      </w:pPr>
    </w:p>
    <w:p w14:paraId="33B35DDA" w14:textId="77777777" w:rsidR="00F46CD8" w:rsidRPr="000A0E19" w:rsidRDefault="00B418D4" w:rsidP="009C54F9">
      <w:pPr>
        <w:numPr>
          <w:ilvl w:val="0"/>
          <w:numId w:val="2"/>
        </w:numPr>
        <w:tabs>
          <w:tab w:val="left" w:pos="426"/>
        </w:tabs>
        <w:spacing w:after="160" w:line="360" w:lineRule="auto"/>
        <w:ind w:left="-142" w:firstLine="142"/>
        <w:contextualSpacing/>
        <w:jc w:val="both"/>
        <w:rPr>
          <w:rFonts w:ascii="Palatino Linotype" w:eastAsia="MS Mincho" w:hAnsi="Palatino Linotype" w:cs="Arial"/>
          <w:b/>
          <w:i/>
          <w:color w:val="000000"/>
          <w:lang w:val="es-MX" w:eastAsia="en-US"/>
        </w:rPr>
      </w:pPr>
      <w:r w:rsidRPr="000A0E19">
        <w:rPr>
          <w:rFonts w:ascii="Palatino Linotype" w:eastAsia="MS Mincho" w:hAnsi="Palatino Linotype" w:cs="Arial"/>
          <w:color w:val="000000"/>
          <w:lang w:val="es-MX" w:eastAsia="en-US"/>
        </w:rPr>
        <w:t xml:space="preserve">Del precepto jurídico en cita, se desprende que los Sujetos Obligados tienen el deber de turnar la solicitud de información a todas las áreas o unidades administrativas donde pudiera obrar la información para que estas procedan a fin de realizar la búsqueda exhaustiva y razonable de la misma, lo cual según lo que se advierte no ocurrió y llevó al sujeto obligado emitir una respuesta parcial   </w:t>
      </w:r>
      <w:r w:rsidRPr="000A0E19">
        <w:rPr>
          <w:rFonts w:ascii="Palatino Linotype" w:hAnsi="Palatino Linotype" w:cs="Arial"/>
          <w:lang w:val="es-ES_tradnl"/>
        </w:rPr>
        <w:t xml:space="preserve">y por lo tanto debe proceder a realizar una búsqueda exhaustiva a efecto de proporcionar los documentos donde obre la misma, en la inteligencia de que todos </w:t>
      </w:r>
      <w:r w:rsidRPr="000A0E19">
        <w:rPr>
          <w:rFonts w:ascii="Palatino Linotype" w:eastAsia="MS Mincho" w:hAnsi="Palatino Linotype"/>
          <w:lang w:val="es-ES_tradnl" w:eastAsia="es-MX"/>
        </w:rPr>
        <w:t>los Sujetos Obligados por las atribuciones de derecho público que  el Estado les confiere deberán dirigir sus actuaciones bajo la buena fe y realizar las diligencias necesarias, para asegurar la efectividad del derecho de acceso a la información pública, por cuanto hace a la búsqueda y localización de la información requerida, puesto que el no indicar las acciones ejercidas posibilita la actuación discrecional y arbitraria del Estado sobre facilitar o no determinada información, generando inseguridad jurídica a los particulares en el ejercicio de sus derechos.</w:t>
      </w:r>
    </w:p>
    <w:p w14:paraId="77A6B8E9" w14:textId="65D21B6D" w:rsidR="005F00B4" w:rsidRPr="000A0E19" w:rsidRDefault="00F46CD8" w:rsidP="009C54F9">
      <w:pPr>
        <w:numPr>
          <w:ilvl w:val="0"/>
          <w:numId w:val="2"/>
        </w:numPr>
        <w:tabs>
          <w:tab w:val="left" w:pos="426"/>
        </w:tabs>
        <w:spacing w:after="160" w:line="360" w:lineRule="auto"/>
        <w:ind w:left="-142" w:firstLine="142"/>
        <w:contextualSpacing/>
        <w:jc w:val="both"/>
        <w:rPr>
          <w:rFonts w:ascii="Palatino Linotype" w:eastAsia="MS Mincho" w:hAnsi="Palatino Linotype" w:cs="Arial"/>
          <w:b/>
          <w:i/>
          <w:color w:val="000000"/>
          <w:lang w:val="es-MX" w:eastAsia="en-US"/>
        </w:rPr>
      </w:pPr>
      <w:r w:rsidRPr="000A0E19">
        <w:rPr>
          <w:rFonts w:ascii="Palatino Linotype" w:eastAsia="MS Mincho" w:hAnsi="Palatino Linotype"/>
          <w:lang w:val="es-ES_tradnl" w:eastAsia="es-MX"/>
        </w:rPr>
        <w:lastRenderedPageBreak/>
        <w:t>Finalmente, no pasa desapercibido para este resolutor que el</w:t>
      </w:r>
      <w:r w:rsidRPr="000A0E19">
        <w:rPr>
          <w:rFonts w:ascii="Palatino Linotype" w:eastAsia="MS Mincho" w:hAnsi="Palatino Linotype"/>
          <w:b/>
          <w:lang w:val="es-ES_tradnl" w:eastAsia="es-MX"/>
        </w:rPr>
        <w:t xml:space="preserve"> SOLICITANTE</w:t>
      </w:r>
      <w:r w:rsidR="00025706" w:rsidRPr="000A0E19">
        <w:rPr>
          <w:rFonts w:ascii="Palatino Linotype" w:eastAsia="MS Mincho" w:hAnsi="Palatino Linotype"/>
          <w:lang w:val="es-ES_tradnl" w:eastAsia="es-MX"/>
        </w:rPr>
        <w:t xml:space="preserve">, </w:t>
      </w:r>
      <w:r w:rsidRPr="000A0E19">
        <w:rPr>
          <w:rFonts w:ascii="Palatino Linotype" w:eastAsia="MS Mincho" w:hAnsi="Palatino Linotype"/>
          <w:lang w:val="es-ES_tradnl" w:eastAsia="es-MX"/>
        </w:rPr>
        <w:t>mediante sus motivos de inconformidad señaló que “</w:t>
      </w:r>
      <w:r w:rsidR="005F00B4" w:rsidRPr="000A0E19">
        <w:rPr>
          <w:rFonts w:ascii="Palatino Linotype" w:eastAsia="MS Mincho" w:hAnsi="Palatino Linotype"/>
          <w:i/>
          <w:lang w:eastAsia="es-MX"/>
        </w:rPr>
        <w:t>…</w:t>
      </w:r>
      <w:r w:rsidRPr="000A0E19">
        <w:rPr>
          <w:rFonts w:ascii="Palatino Linotype" w:eastAsia="MS Mincho" w:hAnsi="Palatino Linotype"/>
          <w:i/>
          <w:lang w:eastAsia="es-MX"/>
        </w:rPr>
        <w:t xml:space="preserve"> no mandan acuerdo de prórroga” </w:t>
      </w:r>
      <w:r w:rsidR="00025706" w:rsidRPr="000A0E19">
        <w:rPr>
          <w:rFonts w:ascii="Palatino Linotype" w:eastAsia="MS Mincho" w:hAnsi="Palatino Linotype"/>
          <w:lang w:eastAsia="es-MX"/>
        </w:rPr>
        <w:t xml:space="preserve">sin embargo, es necesario apuntar que el Recurso de Revisión, no es el medio para subsanar faltas u omisiones procesales, por lo que dicha manifestación no encuadra en algún supuesto de procedencia </w:t>
      </w:r>
      <w:r w:rsidR="00C114AC" w:rsidRPr="000A0E19">
        <w:rPr>
          <w:rFonts w:ascii="Palatino Linotype" w:eastAsia="MS Mincho" w:hAnsi="Palatino Linotype"/>
          <w:lang w:eastAsia="es-MX"/>
        </w:rPr>
        <w:t>establecid</w:t>
      </w:r>
      <w:r w:rsidR="005F00B4" w:rsidRPr="000A0E19">
        <w:rPr>
          <w:rFonts w:ascii="Palatino Linotype" w:eastAsia="MS Mincho" w:hAnsi="Palatino Linotype"/>
          <w:lang w:eastAsia="es-MX"/>
        </w:rPr>
        <w:t>o</w:t>
      </w:r>
      <w:r w:rsidR="00025706" w:rsidRPr="000A0E19">
        <w:rPr>
          <w:rFonts w:ascii="Palatino Linotype" w:eastAsia="MS Mincho" w:hAnsi="Palatino Linotype"/>
          <w:lang w:eastAsia="es-MX"/>
        </w:rPr>
        <w:t xml:space="preserve"> en el artículo 179</w:t>
      </w:r>
      <w:r w:rsidR="005F00B4" w:rsidRPr="000A0E19">
        <w:rPr>
          <w:rStyle w:val="Refdenotaalpie"/>
          <w:rFonts w:ascii="Palatino Linotype" w:eastAsia="MS Mincho" w:hAnsi="Palatino Linotype"/>
          <w:lang w:eastAsia="es-MX"/>
        </w:rPr>
        <w:footnoteReference w:id="8"/>
      </w:r>
      <w:r w:rsidR="00025706" w:rsidRPr="000A0E19">
        <w:rPr>
          <w:rFonts w:ascii="Palatino Linotype" w:eastAsia="MS Mincho" w:hAnsi="Palatino Linotype"/>
          <w:lang w:eastAsia="es-MX"/>
        </w:rPr>
        <w:t xml:space="preserve"> de la Ley de Transparencia y Acceso a la Información Pública, determinándose improcedente su estudio</w:t>
      </w:r>
      <w:r w:rsidR="00077A64" w:rsidRPr="000A0E19">
        <w:rPr>
          <w:rFonts w:ascii="Palatino Linotype" w:eastAsia="MS Mincho" w:hAnsi="Palatino Linotype"/>
          <w:lang w:eastAsia="es-MX"/>
        </w:rPr>
        <w:t xml:space="preserve">. </w:t>
      </w:r>
      <w:r w:rsidR="005F00B4" w:rsidRPr="000A0E19">
        <w:rPr>
          <w:rFonts w:ascii="Palatino Linotype" w:eastAsia="MS Mincho" w:hAnsi="Palatino Linotype"/>
          <w:lang w:eastAsia="es-MX"/>
        </w:rPr>
        <w:t xml:space="preserve">Robustece lo anterior, la Tesis con </w:t>
      </w:r>
      <w:r w:rsidR="00077A64" w:rsidRPr="000A0E19">
        <w:rPr>
          <w:rFonts w:ascii="Palatino Linotype" w:eastAsia="MS Mincho" w:hAnsi="Palatino Linotype"/>
          <w:lang w:eastAsia="es-MX"/>
        </w:rPr>
        <w:t>número</w:t>
      </w:r>
      <w:r w:rsidR="005F00B4" w:rsidRPr="000A0E19">
        <w:rPr>
          <w:rFonts w:ascii="Palatino Linotype" w:eastAsia="MS Mincho" w:hAnsi="Palatino Linotype"/>
          <w:lang w:eastAsia="es-MX"/>
        </w:rPr>
        <w:t xml:space="preserve"> de registro digital 2023078 y número de tesis 1a./J. 10/2021 (10a.)</w:t>
      </w:r>
      <w:r w:rsidR="00077A64" w:rsidRPr="000A0E19">
        <w:rPr>
          <w:rFonts w:ascii="Palatino Linotype" w:eastAsia="MS Mincho" w:hAnsi="Palatino Linotype"/>
          <w:lang w:eastAsia="es-MX"/>
        </w:rPr>
        <w:t xml:space="preserve"> emitida por la primera sala de la Suprema Corte de Justicia de la Nación</w:t>
      </w:r>
      <w:r w:rsidR="005F00B4" w:rsidRPr="000A0E19">
        <w:rPr>
          <w:rFonts w:ascii="Palatino Linotype" w:eastAsia="MS Mincho" w:hAnsi="Palatino Linotype"/>
          <w:lang w:eastAsia="es-MX"/>
        </w:rPr>
        <w:t xml:space="preserve">, como a continuación se observa: </w:t>
      </w:r>
    </w:p>
    <w:p w14:paraId="26978974" w14:textId="77777777" w:rsidR="00077A64" w:rsidRPr="000A0E19" w:rsidRDefault="00077A64" w:rsidP="00077A64">
      <w:pPr>
        <w:tabs>
          <w:tab w:val="left" w:pos="426"/>
        </w:tabs>
        <w:spacing w:after="160" w:line="360" w:lineRule="auto"/>
        <w:contextualSpacing/>
        <w:jc w:val="both"/>
        <w:rPr>
          <w:rFonts w:ascii="Palatino Linotype" w:eastAsia="MS Mincho" w:hAnsi="Palatino Linotype" w:cs="Arial"/>
          <w:b/>
          <w:i/>
          <w:color w:val="000000"/>
          <w:lang w:val="es-MX" w:eastAsia="en-US"/>
        </w:rPr>
      </w:pPr>
    </w:p>
    <w:p w14:paraId="1275C4E1" w14:textId="12CF6A88" w:rsidR="005F00B4" w:rsidRPr="000A0E19" w:rsidRDefault="005F00B4" w:rsidP="005F00B4">
      <w:pPr>
        <w:spacing w:line="384" w:lineRule="atLeast"/>
        <w:ind w:left="567" w:right="607"/>
        <w:jc w:val="both"/>
        <w:rPr>
          <w:rFonts w:ascii="Palatino Linotype" w:hAnsi="Palatino Linotype" w:cs="Arial"/>
          <w:b/>
          <w:i/>
          <w:color w:val="000000" w:themeColor="text1"/>
          <w:lang w:val="es-MX" w:eastAsia="es-MX"/>
        </w:rPr>
      </w:pPr>
      <w:r w:rsidRPr="000A0E19">
        <w:rPr>
          <w:rFonts w:ascii="Palatino Linotype" w:hAnsi="Palatino Linotype" w:cs="Arial"/>
          <w:lang w:val="es-MX" w:eastAsia="es-MX"/>
        </w:rPr>
        <w:t>“</w:t>
      </w:r>
      <w:r w:rsidRPr="000A0E19">
        <w:rPr>
          <w:rFonts w:ascii="Palatino Linotype" w:hAnsi="Palatino Linotype" w:cs="Arial"/>
          <w:b/>
          <w:i/>
          <w:color w:val="000000" w:themeColor="text1"/>
          <w:lang w:val="es-MX" w:eastAsia="es-MX"/>
        </w:rPr>
        <w:t xml:space="preserve">JUICIO ORAL MERCANTIL. EL ARTÍCULO 1390 BIS, TERCER PÁRRAFO, DEL CÓDIGO DE COMERCIO NO PREVÉ UN RECURSO </w:t>
      </w:r>
      <w:r w:rsidRPr="000A0E19">
        <w:rPr>
          <w:rFonts w:ascii="Palatino Linotype" w:hAnsi="Palatino Linotype" w:cs="Arial"/>
          <w:b/>
          <w:i/>
          <w:color w:val="000000" w:themeColor="text1"/>
          <w:lang w:val="es-MX" w:eastAsia="es-MX"/>
        </w:rPr>
        <w:lastRenderedPageBreak/>
        <w:t>O MEDIO ORDINARIO DE DEFENSA QUE DEBA AGOTARSE A FIN DE OBSERVAR EL PRINCIPIO DE DEFINITIVIDAD QUE RIGE EN EL AMPARO DIRECTO.</w:t>
      </w:r>
    </w:p>
    <w:p w14:paraId="753F2D09" w14:textId="77777777" w:rsidR="005F00B4" w:rsidRPr="000A0E19" w:rsidRDefault="005F00B4" w:rsidP="005F00B4">
      <w:pPr>
        <w:spacing w:line="384" w:lineRule="atLeast"/>
        <w:ind w:left="567" w:right="607"/>
        <w:jc w:val="both"/>
        <w:rPr>
          <w:rFonts w:ascii="Palatino Linotype" w:hAnsi="Palatino Linotype" w:cs="Arial"/>
          <w:i/>
          <w:color w:val="000000" w:themeColor="text1"/>
          <w:lang w:val="es-MX" w:eastAsia="es-MX"/>
        </w:rPr>
      </w:pPr>
    </w:p>
    <w:p w14:paraId="4B0E97DF" w14:textId="77777777" w:rsidR="005F00B4" w:rsidRPr="000A0E19" w:rsidRDefault="005F00B4" w:rsidP="005F00B4">
      <w:pPr>
        <w:spacing w:after="150" w:line="384" w:lineRule="atLeast"/>
        <w:ind w:left="567" w:right="607"/>
        <w:jc w:val="both"/>
        <w:rPr>
          <w:rFonts w:ascii="Palatino Linotype" w:hAnsi="Palatino Linotype" w:cs="Arial"/>
          <w:i/>
          <w:color w:val="000000" w:themeColor="text1"/>
          <w:lang w:val="es-MX" w:eastAsia="es-MX"/>
        </w:rPr>
      </w:pPr>
      <w:r w:rsidRPr="000A0E19">
        <w:rPr>
          <w:rFonts w:ascii="Palatino Linotype" w:hAnsi="Palatino Linotype" w:cs="Arial"/>
          <w:b/>
          <w:bCs/>
          <w:i/>
          <w:color w:val="000000" w:themeColor="text1"/>
          <w:lang w:val="es-MX" w:eastAsia="es-MX"/>
        </w:rPr>
        <w:t>Texto:</w:t>
      </w:r>
      <w:r w:rsidRPr="000A0E19">
        <w:rPr>
          <w:rFonts w:ascii="Palatino Linotype" w:hAnsi="Palatino Linotype" w:cs="Arial"/>
          <w:i/>
          <w:color w:val="000000" w:themeColor="text1"/>
          <w:lang w:val="es-MX" w:eastAsia="es-MX"/>
        </w:rPr>
        <w:t> Hechos: Los Tribunales Colegiados de Circuito contendientes que conocieron de diversos amparos directos sostuvieron criterios distintos al analizar si el artículo </w:t>
      </w:r>
      <w:hyperlink r:id="rId24" w:history="1">
        <w:r w:rsidRPr="000A0E19">
          <w:rPr>
            <w:rFonts w:ascii="Palatino Linotype" w:hAnsi="Palatino Linotype" w:cs="Arial"/>
            <w:b/>
            <w:bCs/>
            <w:i/>
            <w:color w:val="000000" w:themeColor="text1"/>
            <w:lang w:val="es-MX" w:eastAsia="es-MX"/>
          </w:rPr>
          <w:t>1390 Bis, tercer párrafo, del Código de Comercio</w:t>
        </w:r>
      </w:hyperlink>
      <w:r w:rsidRPr="000A0E19">
        <w:rPr>
          <w:rFonts w:ascii="Palatino Linotype" w:hAnsi="Palatino Linotype" w:cs="Arial"/>
          <w:i/>
          <w:color w:val="000000" w:themeColor="text1"/>
          <w:lang w:val="es-MX" w:eastAsia="es-MX"/>
        </w:rPr>
        <w:t> prevé un recurso o medio ordinario de defensa que deba agotarse a fin de observar el principio de definitividad que rige en el amparo directo, como condición para emprender el estudio de violaciones procesales.</w:t>
      </w:r>
    </w:p>
    <w:p w14:paraId="09E51F54" w14:textId="77777777" w:rsidR="005F00B4" w:rsidRPr="000A0E19" w:rsidRDefault="005F00B4" w:rsidP="005F00B4">
      <w:pPr>
        <w:spacing w:after="150" w:line="384" w:lineRule="atLeast"/>
        <w:ind w:left="567" w:right="607"/>
        <w:jc w:val="both"/>
        <w:rPr>
          <w:rFonts w:ascii="Palatino Linotype" w:hAnsi="Palatino Linotype" w:cs="Arial"/>
          <w:i/>
          <w:color w:val="000000" w:themeColor="text1"/>
          <w:lang w:val="es-MX" w:eastAsia="es-MX"/>
        </w:rPr>
      </w:pPr>
      <w:r w:rsidRPr="000A0E19">
        <w:rPr>
          <w:rFonts w:ascii="Palatino Linotype" w:hAnsi="Palatino Linotype" w:cs="Arial"/>
          <w:i/>
          <w:color w:val="000000" w:themeColor="text1"/>
          <w:lang w:val="es-MX" w:eastAsia="es-MX"/>
        </w:rPr>
        <w:t>Criterio jurídico: La Primera Sala de la Suprema Corte de Justicia de la Nación arriba a la convicción de que el artículo 1390 Bis, tercer párrafo, del Código de Comercio no prevé un recurso o medio ordinario de defensa que deba agotarse a fin de observar el principio de definitividad que rige en el amparo directo, como condición para emprender el análisis de violaciones procesales.</w:t>
      </w:r>
    </w:p>
    <w:p w14:paraId="35EFA0C6" w14:textId="4A231257" w:rsidR="005F00B4" w:rsidRPr="000A0E19" w:rsidRDefault="005F00B4" w:rsidP="005F00B4">
      <w:pPr>
        <w:spacing w:line="384" w:lineRule="atLeast"/>
        <w:ind w:left="567" w:right="607"/>
        <w:jc w:val="both"/>
        <w:rPr>
          <w:rFonts w:ascii="Palatino Linotype" w:hAnsi="Palatino Linotype" w:cs="Arial"/>
          <w:i/>
          <w:color w:val="000000" w:themeColor="text1"/>
          <w:lang w:val="es-MX" w:eastAsia="es-MX"/>
        </w:rPr>
      </w:pPr>
      <w:r w:rsidRPr="000A0E19">
        <w:rPr>
          <w:rFonts w:ascii="Palatino Linotype" w:hAnsi="Palatino Linotype" w:cs="Arial"/>
          <w:i/>
          <w:color w:val="000000" w:themeColor="text1"/>
          <w:lang w:val="es-MX" w:eastAsia="es-MX"/>
        </w:rPr>
        <w:t>Justificación: El artículo </w:t>
      </w:r>
      <w:hyperlink r:id="rId25" w:history="1">
        <w:r w:rsidRPr="000A0E19">
          <w:rPr>
            <w:rFonts w:ascii="Palatino Linotype" w:hAnsi="Palatino Linotype" w:cs="Arial"/>
            <w:b/>
            <w:bCs/>
            <w:i/>
            <w:color w:val="000000" w:themeColor="text1"/>
            <w:lang w:val="es-MX" w:eastAsia="es-MX"/>
          </w:rPr>
          <w:t>107, fracción III, inciso a), de la Constitución General</w:t>
        </w:r>
      </w:hyperlink>
      <w:r w:rsidRPr="000A0E19">
        <w:rPr>
          <w:rFonts w:ascii="Palatino Linotype" w:hAnsi="Palatino Linotype" w:cs="Arial"/>
          <w:i/>
          <w:color w:val="000000" w:themeColor="text1"/>
          <w:lang w:val="es-MX" w:eastAsia="es-MX"/>
        </w:rPr>
        <w:t>, impone como requisito para el estudio de violaciones procesales en el amparo directo, la observancia del principio de definitividad; y para ello exige que el quejoso agote todos los recursos o medios de defensa existentes en la ley que rige el acto reclamado, antes de instar la acción de amparo, dicha exigencia es reiterada en el artículo </w:t>
      </w:r>
      <w:hyperlink r:id="rId26" w:history="1">
        <w:r w:rsidRPr="000A0E19">
          <w:rPr>
            <w:rFonts w:ascii="Palatino Linotype" w:hAnsi="Palatino Linotype" w:cs="Arial"/>
            <w:b/>
            <w:bCs/>
            <w:i/>
            <w:color w:val="000000" w:themeColor="text1"/>
            <w:lang w:val="es-MX" w:eastAsia="es-MX"/>
          </w:rPr>
          <w:t>171 de la Ley de Amparo</w:t>
        </w:r>
      </w:hyperlink>
      <w:r w:rsidRPr="000A0E19">
        <w:rPr>
          <w:rFonts w:ascii="Palatino Linotype" w:hAnsi="Palatino Linotype" w:cs="Arial"/>
          <w:i/>
          <w:color w:val="000000" w:themeColor="text1"/>
          <w:lang w:val="es-MX" w:eastAsia="es-MX"/>
        </w:rPr>
        <w:t xml:space="preserve">, con algunas excepciones allí especificadas. Ahora bien, para efectos del principio de definitividad que rige en el juicio de amparo directo, un recurso o medio ordinario de defensa es todo aquel medio de impugnación previsto en la ley que rige el acto y que puede dar </w:t>
      </w:r>
      <w:r w:rsidRPr="000A0E19">
        <w:rPr>
          <w:rFonts w:ascii="Palatino Linotype" w:hAnsi="Palatino Linotype" w:cs="Arial"/>
          <w:i/>
          <w:color w:val="000000" w:themeColor="text1"/>
          <w:lang w:val="es-MX" w:eastAsia="es-MX"/>
        </w:rPr>
        <w:lastRenderedPageBreak/>
        <w:t xml:space="preserve">lugar a que la determinación jurisdiccional controvertida sea reformada (modificada), revocada o nulificada. Bajo esa lógica, es factible concluir que el artículo 1390 Bis, tercer párrafo, del </w:t>
      </w:r>
      <w:r w:rsidRPr="000A0E19">
        <w:rPr>
          <w:rFonts w:ascii="Palatino Linotype" w:hAnsi="Palatino Linotype" w:cs="Arial"/>
          <w:b/>
          <w:i/>
          <w:color w:val="000000" w:themeColor="text1"/>
          <w:lang w:val="es-MX" w:eastAsia="es-MX"/>
        </w:rPr>
        <w:t>Código de Comercio no prevé un recurso o medio ordinario de defensa que deba agotarse como condición para emprender el análisis de violaciones procesales en el amparo directo</w:t>
      </w:r>
      <w:r w:rsidRPr="000A0E19">
        <w:rPr>
          <w:rFonts w:ascii="Palatino Linotype" w:hAnsi="Palatino Linotype" w:cs="Arial"/>
          <w:i/>
          <w:color w:val="000000" w:themeColor="text1"/>
          <w:lang w:val="es-MX" w:eastAsia="es-MX"/>
        </w:rPr>
        <w:t xml:space="preserve">, </w:t>
      </w:r>
      <w:r w:rsidRPr="000A0E19">
        <w:rPr>
          <w:rFonts w:ascii="Palatino Linotype" w:hAnsi="Palatino Linotype" w:cs="Arial"/>
          <w:b/>
          <w:i/>
          <w:color w:val="000000" w:themeColor="text1"/>
          <w:lang w:val="es-MX" w:eastAsia="es-MX"/>
        </w:rPr>
        <w:t>ello debido a que en el mencionado precepto sólo se prevé un mecanismo para regularizar el procedimiento y subsanar alguna inconsistencia procesal menor o alguna omisión en la sustanciación del juicio oral mercantil, de modo que la solicitud que con base en esa norma permisiva llegase a formular alguna de las partes al Juez que conoce del litigio oral no tendrá por efecto o consecuencia</w:t>
      </w:r>
      <w:r w:rsidRPr="000A0E19">
        <w:rPr>
          <w:rFonts w:ascii="Palatino Linotype" w:hAnsi="Palatino Linotype" w:cs="Arial"/>
          <w:i/>
          <w:color w:val="000000" w:themeColor="text1"/>
          <w:lang w:val="es-MX" w:eastAsia="es-MX"/>
        </w:rPr>
        <w:t xml:space="preserve"> </w:t>
      </w:r>
      <w:r w:rsidRPr="000A0E19">
        <w:rPr>
          <w:rFonts w:ascii="Palatino Linotype" w:hAnsi="Palatino Linotype" w:cs="Arial"/>
          <w:b/>
          <w:i/>
          <w:color w:val="000000" w:themeColor="text1"/>
          <w:lang w:val="es-MX" w:eastAsia="es-MX"/>
        </w:rPr>
        <w:t>el reformar (modificar), revocar o nulificar las determinaciones procesales, sino simplemente dar al proceso su correcta conducción, o aclarar algún dato o aspecto adjetivo pero sin cambiar su sustancia</w:t>
      </w:r>
      <w:r w:rsidRPr="000A0E19">
        <w:rPr>
          <w:rFonts w:ascii="Palatino Linotype" w:hAnsi="Palatino Linotype" w:cs="Arial"/>
          <w:i/>
          <w:color w:val="000000" w:themeColor="text1"/>
          <w:lang w:val="es-MX" w:eastAsia="es-MX"/>
        </w:rPr>
        <w:t>.” (Sic)</w:t>
      </w:r>
    </w:p>
    <w:p w14:paraId="5EBC26A5" w14:textId="77777777" w:rsidR="00077A64" w:rsidRPr="000A0E19" w:rsidRDefault="00077A64" w:rsidP="005F00B4">
      <w:pPr>
        <w:spacing w:line="384" w:lineRule="atLeast"/>
        <w:ind w:left="567" w:right="607"/>
        <w:jc w:val="both"/>
        <w:rPr>
          <w:rFonts w:ascii="Palatino Linotype" w:hAnsi="Palatino Linotype" w:cs="Arial"/>
          <w:i/>
          <w:color w:val="000000" w:themeColor="text1"/>
          <w:lang w:val="es-MX" w:eastAsia="es-MX"/>
        </w:rPr>
      </w:pPr>
    </w:p>
    <w:p w14:paraId="2B0A6BD2" w14:textId="5CE5CABE" w:rsidR="00BC56EB" w:rsidRPr="000A0E19" w:rsidRDefault="00BC56EB" w:rsidP="005F00B4">
      <w:pPr>
        <w:spacing w:line="384" w:lineRule="atLeast"/>
        <w:ind w:left="567" w:right="607"/>
        <w:jc w:val="both"/>
        <w:rPr>
          <w:rFonts w:ascii="Palatino Linotype" w:hAnsi="Palatino Linotype" w:cs="Arial"/>
          <w:i/>
          <w:color w:val="000000" w:themeColor="text1"/>
          <w:lang w:val="es-MX" w:eastAsia="es-MX"/>
        </w:rPr>
      </w:pPr>
      <w:r w:rsidRPr="000A0E19">
        <w:rPr>
          <w:rFonts w:ascii="Palatino Linotype" w:hAnsi="Palatino Linotype" w:cs="Arial"/>
          <w:i/>
          <w:color w:val="000000" w:themeColor="text1"/>
          <w:lang w:val="es-MX" w:eastAsia="es-MX"/>
        </w:rPr>
        <w:t>(Énfasis añadido)</w:t>
      </w:r>
    </w:p>
    <w:p w14:paraId="769FC8B7" w14:textId="77777777" w:rsidR="00BC56EB" w:rsidRPr="000A0E19" w:rsidRDefault="00BC56EB" w:rsidP="005F00B4">
      <w:pPr>
        <w:spacing w:line="384" w:lineRule="atLeast"/>
        <w:ind w:left="567" w:right="607"/>
        <w:jc w:val="both"/>
        <w:rPr>
          <w:rFonts w:ascii="Palatino Linotype" w:hAnsi="Palatino Linotype" w:cs="Arial"/>
          <w:i/>
          <w:color w:val="000000" w:themeColor="text1"/>
          <w:lang w:val="es-MX" w:eastAsia="es-MX"/>
        </w:rPr>
      </w:pPr>
    </w:p>
    <w:p w14:paraId="6B053D5D" w14:textId="3A4C9C45" w:rsidR="00077A64" w:rsidRPr="000A0E19" w:rsidRDefault="00077A64" w:rsidP="009C54F9">
      <w:pPr>
        <w:pStyle w:val="Prrafodelista"/>
        <w:numPr>
          <w:ilvl w:val="0"/>
          <w:numId w:val="2"/>
        </w:numPr>
        <w:tabs>
          <w:tab w:val="left" w:pos="426"/>
        </w:tabs>
        <w:spacing w:after="160" w:line="360" w:lineRule="auto"/>
        <w:ind w:left="0" w:firstLine="0"/>
        <w:contextualSpacing/>
        <w:jc w:val="both"/>
        <w:rPr>
          <w:rFonts w:ascii="Palatino Linotype" w:eastAsia="MS Mincho" w:hAnsi="Palatino Linotype" w:cs="Arial"/>
          <w:color w:val="000000"/>
          <w:lang w:val="es-MX" w:eastAsia="en-US"/>
        </w:rPr>
      </w:pPr>
      <w:r w:rsidRPr="000A0E19">
        <w:rPr>
          <w:rFonts w:ascii="Palatino Linotype" w:eastAsia="MS Mincho" w:hAnsi="Palatino Linotype" w:cs="Arial"/>
          <w:color w:val="000000"/>
          <w:lang w:val="es-MX" w:eastAsia="en-US"/>
        </w:rPr>
        <w:t xml:space="preserve">Así y si bien la falta de la tramitación el acuerdo de prorroga resulta ser una inconsistencia procesal y ello no impide que se sustancie el presente medio de impugnación, </w:t>
      </w:r>
      <w:r w:rsidR="003B1CBB" w:rsidRPr="000A0E19">
        <w:rPr>
          <w:rFonts w:ascii="Palatino Linotype" w:eastAsia="MS Mincho" w:hAnsi="Palatino Linotype" w:cs="Arial"/>
          <w:color w:val="000000"/>
          <w:lang w:val="es-MX" w:eastAsia="en-US"/>
        </w:rPr>
        <w:t xml:space="preserve">lo cierto es que resulta procedente </w:t>
      </w:r>
      <w:r w:rsidRPr="000A0E19">
        <w:rPr>
          <w:rFonts w:ascii="Palatino Linotype" w:eastAsia="MS Mincho" w:hAnsi="Palatino Linotype" w:cs="Arial"/>
          <w:color w:val="000000"/>
          <w:lang w:val="es-MX" w:eastAsia="en-US"/>
        </w:rPr>
        <w:t xml:space="preserve">instar </w:t>
      </w:r>
      <w:r w:rsidRPr="000A0E19">
        <w:rPr>
          <w:rFonts w:ascii="Palatino Linotype" w:eastAsia="MS Mincho" w:hAnsi="Palatino Linotype" w:cs="Arial"/>
          <w:color w:val="000000"/>
          <w:lang w:eastAsia="en-US"/>
        </w:rPr>
        <w:t xml:space="preserve">al </w:t>
      </w:r>
      <w:r w:rsidRPr="000A0E19">
        <w:rPr>
          <w:rFonts w:ascii="Palatino Linotype" w:eastAsia="MS Mincho" w:hAnsi="Palatino Linotype" w:cs="Arial"/>
          <w:b/>
          <w:color w:val="000000"/>
          <w:lang w:eastAsia="en-US"/>
        </w:rPr>
        <w:t>SUJETO OBLIGADO</w:t>
      </w:r>
      <w:r w:rsidRPr="000A0E19">
        <w:rPr>
          <w:rFonts w:ascii="Palatino Linotype" w:eastAsia="MS Mincho" w:hAnsi="Palatino Linotype" w:cs="Arial"/>
          <w:color w:val="000000"/>
          <w:lang w:eastAsia="en-US"/>
        </w:rPr>
        <w:t xml:space="preserve"> a </w:t>
      </w:r>
      <w:r w:rsidRPr="000A0E19">
        <w:rPr>
          <w:rFonts w:ascii="Palatino Linotype" w:eastAsia="MS Mincho" w:hAnsi="Palatino Linotype" w:cs="Arial"/>
          <w:color w:val="000000"/>
          <w:lang w:eastAsia="en-US"/>
        </w:rPr>
        <w:lastRenderedPageBreak/>
        <w:t>desarrollar, en lo subsecuente, y con mayor parvidad el Procedimiento de Acceso a la Información Pública</w:t>
      </w:r>
      <w:r w:rsidRPr="000A0E19">
        <w:rPr>
          <w:rFonts w:ascii="Palatino Linotype" w:eastAsia="MS Mincho" w:hAnsi="Palatino Linotype" w:cs="Arial"/>
          <w:color w:val="000000"/>
          <w:vertAlign w:val="superscript"/>
          <w:lang w:eastAsia="en-US"/>
        </w:rPr>
        <w:footnoteReference w:id="9"/>
      </w:r>
      <w:r w:rsidRPr="000A0E19">
        <w:rPr>
          <w:rFonts w:ascii="Palatino Linotype" w:eastAsia="MS Mincho" w:hAnsi="Palatino Linotype" w:cs="Arial"/>
          <w:color w:val="000000"/>
          <w:lang w:eastAsia="en-US"/>
        </w:rPr>
        <w:t>.</w:t>
      </w:r>
    </w:p>
    <w:p w14:paraId="2B16548C" w14:textId="2CFB679C" w:rsidR="003E0108" w:rsidRPr="000A0E19" w:rsidRDefault="003E0108" w:rsidP="0084169F">
      <w:pPr>
        <w:keepNext/>
        <w:keepLines/>
        <w:spacing w:before="240" w:line="360" w:lineRule="auto"/>
        <w:ind w:right="538"/>
        <w:contextualSpacing/>
        <w:jc w:val="both"/>
        <w:outlineLvl w:val="0"/>
        <w:rPr>
          <w:rFonts w:ascii="Palatino Linotype" w:eastAsia="MS Mincho" w:hAnsi="Palatino Linotype"/>
          <w:b/>
          <w:lang w:val="es-ES_tradnl"/>
        </w:rPr>
      </w:pPr>
      <w:bookmarkStart w:id="57" w:name="_Toc96007406"/>
      <w:bookmarkStart w:id="58" w:name="_Toc98429027"/>
      <w:bookmarkStart w:id="59" w:name="_Toc98978644"/>
      <w:bookmarkStart w:id="60" w:name="_Toc103821647"/>
      <w:r w:rsidRPr="000A0E19">
        <w:rPr>
          <w:rFonts w:ascii="Palatino Linotype" w:eastAsia="MS Gothic" w:hAnsi="Palatino Linotype"/>
          <w:b/>
          <w:lang w:val="es-ES_tradnl" w:eastAsia="es-ES_tradnl"/>
        </w:rPr>
        <w:t xml:space="preserve">QUINTO. </w:t>
      </w:r>
      <w:r w:rsidRPr="000A0E19">
        <w:rPr>
          <w:rFonts w:ascii="Palatino Linotype" w:eastAsia="MS Mincho" w:hAnsi="Palatino Linotype"/>
          <w:b/>
          <w:lang w:val="es-ES_tradnl"/>
        </w:rPr>
        <w:t>De la elaboración de la versión pública y el acuerdo de clasificación como información confidencial</w:t>
      </w:r>
      <w:bookmarkEnd w:id="57"/>
      <w:bookmarkEnd w:id="58"/>
      <w:bookmarkEnd w:id="59"/>
      <w:bookmarkEnd w:id="60"/>
      <w:r w:rsidRPr="000A0E19">
        <w:rPr>
          <w:rFonts w:ascii="Palatino Linotype" w:eastAsia="MS Mincho" w:hAnsi="Palatino Linotype"/>
          <w:b/>
          <w:lang w:val="es-ES_tradnl"/>
        </w:rPr>
        <w:t>.</w:t>
      </w:r>
    </w:p>
    <w:p w14:paraId="12B637F6" w14:textId="4357718E" w:rsidR="003E0108" w:rsidRPr="000A0E19" w:rsidRDefault="003E0108" w:rsidP="009C54F9">
      <w:pPr>
        <w:pStyle w:val="Prrafodelista"/>
        <w:numPr>
          <w:ilvl w:val="0"/>
          <w:numId w:val="2"/>
        </w:numPr>
        <w:spacing w:before="240" w:after="240" w:line="360" w:lineRule="auto"/>
        <w:ind w:left="0" w:firstLine="0"/>
        <w:contextualSpacing/>
        <w:jc w:val="both"/>
        <w:rPr>
          <w:rFonts w:ascii="Palatino Linotype" w:hAnsi="Palatino Linotype" w:cs="Arial"/>
        </w:rPr>
      </w:pPr>
      <w:r w:rsidRPr="000A0E19">
        <w:rPr>
          <w:rFonts w:ascii="Palatino Linotype" w:hAnsi="Palatino Linotype" w:cs="Arial"/>
          <w:color w:val="000000"/>
          <w:lang w:val="es-ES_tradnl"/>
        </w:rPr>
        <w:t xml:space="preserve">Debe destacarse que debido a la naturaleza de </w:t>
      </w:r>
      <w:r w:rsidRPr="000A0E19">
        <w:rPr>
          <w:rFonts w:ascii="Palatino Linotype" w:hAnsi="Palatino Linotype"/>
          <w:color w:val="000000"/>
          <w:lang w:val="es-ES_tradnl"/>
        </w:rPr>
        <w:t xml:space="preserve">la información solicitada, en la misma pudieran obrar datos personales o información reservada susceptibles de protegerse </w:t>
      </w:r>
      <w:r w:rsidRPr="000A0E19">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738D8C37" w14:textId="77777777" w:rsidR="003E0108" w:rsidRPr="000A0E19" w:rsidRDefault="003E0108" w:rsidP="0084169F">
      <w:pPr>
        <w:spacing w:before="240" w:after="240" w:line="360" w:lineRule="auto"/>
        <w:contextualSpacing/>
        <w:jc w:val="both"/>
        <w:rPr>
          <w:rFonts w:ascii="Palatino Linotype" w:hAnsi="Palatino Linotype" w:cs="Arial"/>
        </w:rPr>
      </w:pPr>
    </w:p>
    <w:p w14:paraId="18490E7F" w14:textId="1833B105" w:rsidR="003E0108" w:rsidRPr="000A0E19" w:rsidRDefault="00791C1D" w:rsidP="009C54F9">
      <w:pPr>
        <w:numPr>
          <w:ilvl w:val="0"/>
          <w:numId w:val="2"/>
        </w:numPr>
        <w:spacing w:before="240" w:after="240" w:line="360" w:lineRule="auto"/>
        <w:ind w:left="0" w:firstLine="0"/>
        <w:contextualSpacing/>
        <w:jc w:val="both"/>
        <w:rPr>
          <w:rFonts w:ascii="Palatino Linotype" w:hAnsi="Palatino Linotype" w:cs="Arial"/>
        </w:rPr>
      </w:pPr>
      <w:r w:rsidRPr="000A0E19">
        <w:rPr>
          <w:rFonts w:ascii="Palatino Linotype" w:eastAsia="Calibri" w:hAnsi="Palatino Linotype" w:cs="Arial"/>
          <w:color w:val="000000"/>
          <w:lang w:eastAsia="es-MX"/>
        </w:rPr>
        <w:t>Así, e</w:t>
      </w:r>
      <w:r w:rsidR="003E0108" w:rsidRPr="000A0E19">
        <w:rPr>
          <w:rFonts w:ascii="Palatino Linotype" w:eastAsia="Calibri" w:hAnsi="Palatino Linotype" w:cs="Arial"/>
          <w:color w:val="000000"/>
          <w:lang w:eastAsia="es-MX"/>
        </w:rPr>
        <w:t xml:space="preserve">s de señalar que, por lo que hace a las versiones públicas, el </w:t>
      </w:r>
      <w:r w:rsidR="003E0108" w:rsidRPr="000A0E19">
        <w:rPr>
          <w:rFonts w:ascii="Palatino Linotype" w:eastAsia="Calibri" w:hAnsi="Palatino Linotype" w:cs="Arial"/>
          <w:b/>
          <w:color w:val="000000"/>
          <w:lang w:eastAsia="es-MX"/>
        </w:rPr>
        <w:t>SUJETO OBLIGADO</w:t>
      </w:r>
      <w:r w:rsidR="003E0108" w:rsidRPr="000A0E19">
        <w:rPr>
          <w:rFonts w:ascii="Palatino Linotype" w:eastAsia="Calibri" w:hAnsi="Palatino Linotype" w:cs="Arial"/>
          <w:color w:val="000000"/>
          <w:lang w:eastAsia="es-MX"/>
        </w:rPr>
        <w:t xml:space="preserve"> debe cumplir con las formalidades exigidas en la Ley, por lo que </w:t>
      </w:r>
      <w:r w:rsidR="003E0108" w:rsidRPr="000A0E19">
        <w:rPr>
          <w:rFonts w:ascii="Palatino Linotype" w:hAnsi="Palatino Linotype" w:cs="Arial"/>
          <w:color w:val="000000"/>
          <w:lang w:val="es-ES_tradnl" w:eastAsia="es-MX"/>
        </w:rPr>
        <w:t xml:space="preserve">para tal efecto emitirá el </w:t>
      </w:r>
      <w:r w:rsidR="003E0108" w:rsidRPr="000A0E19">
        <w:rPr>
          <w:rFonts w:ascii="Palatino Linotype" w:eastAsia="Calibri" w:hAnsi="Palatino Linotype" w:cs="Arial"/>
          <w:color w:val="000000"/>
          <w:lang w:eastAsia="es-MX"/>
        </w:rPr>
        <w:t xml:space="preserve">Acuerdo del Comité de Transparencia en términos de los </w:t>
      </w:r>
      <w:r w:rsidR="003E0108" w:rsidRPr="000A0E19">
        <w:rPr>
          <w:rFonts w:ascii="Palatino Linotype" w:eastAsia="Calibri" w:hAnsi="Palatino Linotype" w:cs="Arial"/>
          <w:color w:val="000000"/>
          <w:lang w:eastAsia="es-MX"/>
        </w:rPr>
        <w:lastRenderedPageBreak/>
        <w:t>artículos 49 fracción</w:t>
      </w:r>
      <w:r w:rsidR="003E0108" w:rsidRPr="000A0E19">
        <w:rPr>
          <w:rFonts w:ascii="Palatino Linotype" w:eastAsia="Calibri" w:hAnsi="Palatino Linotype" w:cs="Arial"/>
          <w:bCs/>
          <w:color w:val="000000"/>
          <w:lang w:val="es-ES_tradnl"/>
        </w:rPr>
        <w:t xml:space="preserve"> VIII,</w:t>
      </w:r>
      <w:r w:rsidR="003E0108" w:rsidRPr="000A0E19">
        <w:rPr>
          <w:rFonts w:ascii="Palatino Linotype" w:eastAsia="Calibri" w:hAnsi="Palatino Linotype" w:cs="Arial"/>
          <w:color w:val="000000"/>
          <w:lang w:eastAsia="es-MX"/>
        </w:rPr>
        <w:t xml:space="preserve"> 122</w:t>
      </w:r>
      <w:r w:rsidR="003E0108" w:rsidRPr="000A0E19">
        <w:rPr>
          <w:rFonts w:ascii="Palatino Linotype" w:hAnsi="Palatino Linotype"/>
          <w:vertAlign w:val="superscript"/>
          <w:lang w:eastAsia="es-MX"/>
        </w:rPr>
        <w:footnoteReference w:id="10"/>
      </w:r>
      <w:r w:rsidR="003E0108" w:rsidRPr="000A0E19">
        <w:rPr>
          <w:rFonts w:ascii="Palatino Linotype" w:eastAsia="Calibri" w:hAnsi="Palatino Linotype" w:cs="Arial"/>
          <w:color w:val="000000"/>
          <w:lang w:eastAsia="es-MX"/>
        </w:rPr>
        <w:t>, 135</w:t>
      </w:r>
      <w:r w:rsidR="003E0108" w:rsidRPr="000A0E19">
        <w:rPr>
          <w:rFonts w:ascii="Palatino Linotype" w:hAnsi="Palatino Linotype"/>
          <w:vertAlign w:val="superscript"/>
          <w:lang w:eastAsia="es-MX"/>
        </w:rPr>
        <w:footnoteReference w:id="11"/>
      </w:r>
      <w:r w:rsidR="003E0108" w:rsidRPr="000A0E19">
        <w:rPr>
          <w:rFonts w:ascii="Palatino Linotype" w:eastAsia="Calibri" w:hAnsi="Palatino Linotype" w:cs="Arial"/>
          <w:color w:val="000000"/>
          <w:lang w:eastAsia="es-MX"/>
        </w:rPr>
        <w:t xml:space="preserve"> y 149 de la </w:t>
      </w:r>
      <w:r w:rsidR="003E0108" w:rsidRPr="000A0E19">
        <w:rPr>
          <w:rFonts w:ascii="Palatino Linotype" w:eastAsia="Calibri" w:hAnsi="Palatino Linotype" w:cs="Arial"/>
          <w:b/>
          <w:color w:val="000000"/>
          <w:lang w:eastAsia="es-MX"/>
        </w:rPr>
        <w:t>Ley de Transparencia y Acceso a la Información Pública del Estado de México y Municipios</w:t>
      </w:r>
      <w:r w:rsidR="003E0108" w:rsidRPr="000A0E19">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45BDE2FF" w14:textId="77777777" w:rsidR="003E0108" w:rsidRPr="000A0E19" w:rsidRDefault="003E0108" w:rsidP="0084169F">
      <w:pPr>
        <w:spacing w:before="240" w:after="240" w:line="360" w:lineRule="auto"/>
        <w:contextualSpacing/>
        <w:jc w:val="both"/>
        <w:rPr>
          <w:rFonts w:ascii="Palatino Linotype" w:hAnsi="Palatino Linotype" w:cs="Arial"/>
        </w:rPr>
      </w:pPr>
    </w:p>
    <w:p w14:paraId="20BA27B5" w14:textId="77777777" w:rsidR="003E0108" w:rsidRPr="000A0E19" w:rsidRDefault="003E0108" w:rsidP="0084169F">
      <w:pPr>
        <w:keepNext/>
        <w:keepLines/>
        <w:numPr>
          <w:ilvl w:val="0"/>
          <w:numId w:val="9"/>
        </w:numPr>
        <w:spacing w:before="240" w:after="160" w:line="360" w:lineRule="auto"/>
        <w:ind w:left="284" w:hanging="284"/>
        <w:outlineLvl w:val="0"/>
        <w:rPr>
          <w:rFonts w:ascii="Palatino Linotype" w:eastAsia="MS Gothic" w:hAnsi="Palatino Linotype"/>
          <w:b/>
          <w:color w:val="000000"/>
          <w:lang w:val="es-ES_tradnl"/>
        </w:rPr>
      </w:pPr>
      <w:bookmarkStart w:id="61" w:name="_Toc83127114"/>
      <w:bookmarkStart w:id="62" w:name="_Toc96007407"/>
      <w:bookmarkStart w:id="63" w:name="_Toc98429028"/>
      <w:bookmarkStart w:id="64" w:name="_Toc98978645"/>
      <w:bookmarkStart w:id="65" w:name="_Toc103821648"/>
      <w:r w:rsidRPr="000A0E19">
        <w:rPr>
          <w:rFonts w:ascii="Palatino Linotype" w:eastAsia="MS Gothic" w:hAnsi="Palatino Linotype"/>
          <w:b/>
          <w:color w:val="000000"/>
          <w:lang w:val="es-ES_tradnl"/>
        </w:rPr>
        <w:t>De la clasificación de la información.</w:t>
      </w:r>
      <w:bookmarkEnd w:id="61"/>
      <w:bookmarkEnd w:id="62"/>
      <w:bookmarkEnd w:id="63"/>
      <w:bookmarkEnd w:id="64"/>
      <w:bookmarkEnd w:id="65"/>
      <w:r w:rsidRPr="000A0E19">
        <w:rPr>
          <w:rFonts w:ascii="Palatino Linotype" w:eastAsia="MS Gothic" w:hAnsi="Palatino Linotype"/>
          <w:b/>
          <w:color w:val="000000"/>
          <w:lang w:val="es-ES_tradnl"/>
        </w:rPr>
        <w:t xml:space="preserve"> </w:t>
      </w:r>
    </w:p>
    <w:p w14:paraId="209200C8" w14:textId="77777777" w:rsidR="003E0108" w:rsidRPr="000A0E19" w:rsidRDefault="003E0108" w:rsidP="0084169F">
      <w:pPr>
        <w:shd w:val="clear" w:color="auto" w:fill="FFFFFF"/>
        <w:spacing w:before="240" w:after="200" w:line="360" w:lineRule="auto"/>
        <w:contextualSpacing/>
        <w:jc w:val="both"/>
        <w:rPr>
          <w:rFonts w:ascii="Palatino Linotype" w:hAnsi="Palatino Linotype" w:cs="Arial"/>
          <w:b/>
          <w:color w:val="000000"/>
          <w:lang w:val="es-ES_tradnl"/>
        </w:rPr>
      </w:pPr>
    </w:p>
    <w:p w14:paraId="1C34AAB6" w14:textId="77777777" w:rsidR="003E0108" w:rsidRPr="000A0E19" w:rsidRDefault="003E0108" w:rsidP="009C54F9">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0A0E19">
        <w:rPr>
          <w:rFonts w:ascii="Palatino Linotype" w:hAnsi="Palatino Linotype" w:cs="Arial"/>
          <w:color w:val="000000"/>
          <w:lang w:val="es-ES_tradnl"/>
        </w:rPr>
        <w:t>L</w:t>
      </w:r>
      <w:r w:rsidRPr="000A0E19">
        <w:rPr>
          <w:rFonts w:ascii="Palatino Linotype" w:hAnsi="Palatino Linotype"/>
          <w:color w:val="000000"/>
          <w:lang w:val="es-ES_tradnl"/>
        </w:rPr>
        <w:t>a</w:t>
      </w:r>
      <w:r w:rsidRPr="000A0E19">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0A0E19">
        <w:rPr>
          <w:rFonts w:ascii="Palatino Linotype" w:hAnsi="Palatino Linotype"/>
          <w:vertAlign w:val="superscript"/>
          <w:lang w:val="es-ES_tradnl"/>
        </w:rPr>
        <w:footnoteReference w:id="12"/>
      </w:r>
      <w:r w:rsidRPr="000A0E19">
        <w:rPr>
          <w:rFonts w:ascii="Palatino Linotype" w:hAnsi="Palatino Linotype"/>
          <w:lang w:val="es-ES_tradnl"/>
        </w:rPr>
        <w:t xml:space="preserve"> aunque cualquier límite o restricción, </w:t>
      </w:r>
      <w:r w:rsidRPr="000A0E19">
        <w:rPr>
          <w:rFonts w:ascii="Palatino Linotype" w:hAnsi="Palatino Linotype"/>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0A0E19">
        <w:rPr>
          <w:rFonts w:ascii="Palatino Linotype" w:hAnsi="Palatino Linotype"/>
          <w:vertAlign w:val="superscript"/>
          <w:lang w:val="es-ES_tradnl"/>
        </w:rPr>
        <w:footnoteReference w:id="13"/>
      </w:r>
      <w:r w:rsidRPr="000A0E19">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w:t>
      </w:r>
      <w:r w:rsidRPr="000A0E19">
        <w:rPr>
          <w:rFonts w:ascii="Palatino Linotype" w:hAnsi="Palatino Linotype"/>
          <w:lang w:val="es-ES_tradnl"/>
        </w:rPr>
        <w:lastRenderedPageBreak/>
        <w:t>Información Pública del Estado de México y Municipios, en adelante, la Ley Estatal, establecen, y agotar el procedimiento legalmente establecido, es precisamente lo que permite acreditar el cumplimiento de los otros dos requisitos.</w:t>
      </w:r>
    </w:p>
    <w:p w14:paraId="2B85C87B" w14:textId="77777777" w:rsidR="003E0108" w:rsidRPr="000A0E19" w:rsidRDefault="003E0108" w:rsidP="0084169F">
      <w:pPr>
        <w:spacing w:before="240" w:after="240" w:line="360" w:lineRule="auto"/>
        <w:contextualSpacing/>
        <w:jc w:val="both"/>
        <w:rPr>
          <w:rFonts w:ascii="Palatino Linotype" w:hAnsi="Palatino Linotype" w:cs="Arial"/>
          <w:color w:val="000000"/>
          <w:lang w:val="es-ES_tradnl"/>
        </w:rPr>
      </w:pPr>
    </w:p>
    <w:p w14:paraId="4668F1A5" w14:textId="77777777" w:rsidR="003E0108" w:rsidRPr="000A0E19" w:rsidRDefault="003E0108" w:rsidP="0084169F">
      <w:pPr>
        <w:keepNext/>
        <w:keepLines/>
        <w:spacing w:before="240" w:line="360" w:lineRule="auto"/>
        <w:outlineLvl w:val="0"/>
        <w:rPr>
          <w:rFonts w:ascii="Palatino Linotype" w:hAnsi="Palatino Linotype"/>
          <w:b/>
          <w:lang w:val="es-MX" w:eastAsia="en-US"/>
        </w:rPr>
      </w:pPr>
      <w:bookmarkStart w:id="66" w:name="_Toc96007408"/>
      <w:bookmarkStart w:id="67" w:name="_Toc98429029"/>
      <w:bookmarkStart w:id="68" w:name="_Toc98978646"/>
      <w:bookmarkStart w:id="69" w:name="_Toc103821649"/>
      <w:r w:rsidRPr="000A0E19">
        <w:rPr>
          <w:rFonts w:ascii="Palatino Linotype" w:hAnsi="Palatino Linotype"/>
          <w:b/>
          <w:lang w:val="es-MX" w:eastAsia="en-US"/>
        </w:rPr>
        <w:t xml:space="preserve">II. </w:t>
      </w:r>
      <w:bookmarkStart w:id="70" w:name="_Toc5890461"/>
      <w:bookmarkStart w:id="71" w:name="_Toc50062187"/>
      <w:bookmarkStart w:id="72" w:name="_Toc63348478"/>
      <w:bookmarkStart w:id="73" w:name="_Toc67598515"/>
      <w:bookmarkStart w:id="74" w:name="_Toc69999204"/>
      <w:bookmarkStart w:id="75" w:name="_Toc73033013"/>
      <w:bookmarkStart w:id="76" w:name="_Toc83127115"/>
      <w:r w:rsidRPr="000A0E19">
        <w:rPr>
          <w:rFonts w:ascii="Palatino Linotype" w:hAnsi="Palatino Linotype"/>
          <w:b/>
          <w:lang w:val="es-MX" w:eastAsia="en-US"/>
        </w:rPr>
        <w:t>Requisitos previos.</w:t>
      </w:r>
      <w:bookmarkEnd w:id="66"/>
      <w:bookmarkEnd w:id="67"/>
      <w:bookmarkEnd w:id="68"/>
      <w:bookmarkEnd w:id="69"/>
      <w:bookmarkEnd w:id="70"/>
      <w:bookmarkEnd w:id="71"/>
      <w:bookmarkEnd w:id="72"/>
      <w:bookmarkEnd w:id="73"/>
      <w:bookmarkEnd w:id="74"/>
      <w:bookmarkEnd w:id="75"/>
      <w:bookmarkEnd w:id="76"/>
    </w:p>
    <w:p w14:paraId="430B3469" w14:textId="77777777" w:rsidR="003E0108" w:rsidRPr="000A0E19" w:rsidRDefault="003E0108" w:rsidP="0084169F">
      <w:pPr>
        <w:keepNext/>
        <w:keepLines/>
        <w:spacing w:before="240" w:line="360" w:lineRule="auto"/>
        <w:outlineLvl w:val="0"/>
        <w:rPr>
          <w:rFonts w:ascii="Palatino Linotype" w:hAnsi="Palatino Linotype"/>
          <w:b/>
          <w:lang w:val="es-MX" w:eastAsia="en-US"/>
        </w:rPr>
      </w:pPr>
    </w:p>
    <w:p w14:paraId="1FE68872" w14:textId="77777777" w:rsidR="003E0108" w:rsidRPr="000A0E19" w:rsidRDefault="003E0108" w:rsidP="009C54F9">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0A0E19">
        <w:rPr>
          <w:rFonts w:ascii="Palatino Linotype" w:hAnsi="Palatino Linotype"/>
          <w:lang w:val="es-ES_tradnl"/>
        </w:rPr>
        <w:t>Los</w:t>
      </w:r>
      <w:r w:rsidRPr="000A0E19">
        <w:rPr>
          <w:rFonts w:ascii="Palatino Linotype" w:hAnsi="Palatino Linotype" w:cs="Arial"/>
          <w:color w:val="000000"/>
          <w:lang w:val="es-ES_tradnl"/>
        </w:rPr>
        <w:t xml:space="preserve"> </w:t>
      </w:r>
      <w:r w:rsidRPr="000A0E19">
        <w:rPr>
          <w:rFonts w:ascii="Palatino Linotype" w:hAnsi="Palatino Linotype"/>
          <w:lang w:val="es-ES_tradnl"/>
        </w:rPr>
        <w:t>artículos</w:t>
      </w:r>
      <w:r w:rsidRPr="000A0E19">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A0D5142" w14:textId="77777777" w:rsidR="003E0108" w:rsidRPr="000A0E19" w:rsidRDefault="003E0108" w:rsidP="0084169F">
      <w:pPr>
        <w:spacing w:before="240" w:after="240" w:line="360" w:lineRule="auto"/>
        <w:contextualSpacing/>
        <w:jc w:val="both"/>
        <w:rPr>
          <w:rFonts w:ascii="Palatino Linotype" w:hAnsi="Palatino Linotype" w:cs="Arial"/>
          <w:color w:val="000000"/>
          <w:lang w:val="es-ES_tradnl"/>
        </w:rPr>
      </w:pPr>
    </w:p>
    <w:p w14:paraId="1BF334A2" w14:textId="77777777" w:rsidR="003E0108" w:rsidRPr="000A0E19" w:rsidRDefault="003E0108" w:rsidP="009C54F9">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0A0E19">
        <w:rPr>
          <w:rFonts w:ascii="Palatino Linotype" w:hAnsi="Palatino Linotype" w:cs="Arial"/>
          <w:color w:val="000000"/>
          <w:lang w:val="es-ES_tradnl"/>
        </w:rPr>
        <w:t xml:space="preserve">Además, se debe señalar el procedimiento, de los tres que establecen los artículos 132 y 106 de la Ley Estatal y General, respectivamente, por el que se realiza </w:t>
      </w:r>
      <w:r w:rsidRPr="000A0E19">
        <w:rPr>
          <w:rFonts w:ascii="Palatino Linotype" w:hAnsi="Palatino Linotype" w:cs="Arial"/>
          <w:color w:val="000000"/>
          <w:lang w:val="es-ES_tradnl"/>
        </w:rPr>
        <w:lastRenderedPageBreak/>
        <w:t>dicha clasificación, a saber, cuando se atiende una solicitud de acceso a la información, porque lo determina una autoridad competente o porque se va a generar una versión pública para cumplir con sus obligaciones.</w:t>
      </w:r>
    </w:p>
    <w:p w14:paraId="5C36F4A8" w14:textId="77777777" w:rsidR="003E0108" w:rsidRPr="000A0E19" w:rsidRDefault="003E0108" w:rsidP="0084169F">
      <w:pPr>
        <w:spacing w:after="160" w:line="360" w:lineRule="auto"/>
        <w:rPr>
          <w:rFonts w:ascii="Palatino Linotype" w:eastAsia="Calibri" w:hAnsi="Palatino Linotype" w:cs="Arial"/>
          <w:color w:val="000000"/>
          <w:lang w:val="es-ES_tradnl"/>
        </w:rPr>
      </w:pPr>
    </w:p>
    <w:p w14:paraId="4354A7A6" w14:textId="77777777" w:rsidR="003E0108" w:rsidRPr="000A0E19" w:rsidRDefault="003E0108" w:rsidP="009C54F9">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0A0E19">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0A0E19">
        <w:rPr>
          <w:rFonts w:ascii="Palatino Linotype" w:hAnsi="Palatino Linotype" w:cs="Arial"/>
          <w:b/>
          <w:color w:val="000000"/>
          <w:lang w:val="es-ES_tradnl"/>
        </w:rPr>
        <w:t xml:space="preserve">no se puede hacer un acuerdo para clasificar de manera general todos los documentos de un expediente o área,  </w:t>
      </w:r>
      <w:r w:rsidRPr="000A0E19">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21B0643F" w14:textId="77777777" w:rsidR="003E0108" w:rsidRPr="000A0E19" w:rsidRDefault="003E0108" w:rsidP="0084169F">
      <w:pPr>
        <w:spacing w:before="240" w:after="240" w:line="360" w:lineRule="auto"/>
        <w:contextualSpacing/>
        <w:jc w:val="both"/>
        <w:rPr>
          <w:rFonts w:ascii="Palatino Linotype" w:hAnsi="Palatino Linotype" w:cs="Arial"/>
          <w:color w:val="000000"/>
          <w:lang w:val="es-ES_tradnl"/>
        </w:rPr>
      </w:pPr>
    </w:p>
    <w:p w14:paraId="07028FAB" w14:textId="77777777" w:rsidR="003E0108" w:rsidRPr="000A0E19" w:rsidRDefault="003E0108" w:rsidP="0084169F">
      <w:pPr>
        <w:keepNext/>
        <w:keepLines/>
        <w:spacing w:before="240" w:line="360" w:lineRule="auto"/>
        <w:outlineLvl w:val="0"/>
        <w:rPr>
          <w:rFonts w:ascii="Palatino Linotype" w:hAnsi="Palatino Linotype" w:cs="Arial"/>
          <w:color w:val="000000"/>
          <w:lang w:val="es-ES_tradnl"/>
        </w:rPr>
      </w:pPr>
      <w:bookmarkStart w:id="77" w:name="_Toc5890462"/>
      <w:bookmarkStart w:id="78" w:name="_Toc50062188"/>
      <w:bookmarkStart w:id="79" w:name="_Toc63348479"/>
      <w:bookmarkStart w:id="80" w:name="_Toc67598516"/>
      <w:bookmarkStart w:id="81" w:name="_Toc69999205"/>
      <w:bookmarkStart w:id="82" w:name="_Toc73033014"/>
      <w:bookmarkStart w:id="83" w:name="_Toc83127116"/>
      <w:bookmarkStart w:id="84" w:name="_Toc96007409"/>
      <w:bookmarkStart w:id="85" w:name="_Toc98429030"/>
      <w:bookmarkStart w:id="86" w:name="_Toc98978647"/>
      <w:bookmarkStart w:id="87" w:name="_Toc103821650"/>
      <w:r w:rsidRPr="000A0E19">
        <w:rPr>
          <w:rFonts w:ascii="Palatino Linotype" w:hAnsi="Palatino Linotype"/>
          <w:b/>
          <w:lang w:val="es-MX" w:eastAsia="en-US"/>
        </w:rPr>
        <w:t>III</w:t>
      </w:r>
      <w:bookmarkStart w:id="88" w:name="_Toc5890463"/>
      <w:bookmarkStart w:id="89" w:name="_Toc50062189"/>
      <w:bookmarkStart w:id="90" w:name="_Toc63348480"/>
      <w:bookmarkStart w:id="91" w:name="_Toc67598517"/>
      <w:bookmarkStart w:id="92" w:name="_Toc69999206"/>
      <w:bookmarkStart w:id="93" w:name="_Toc73033015"/>
      <w:bookmarkEnd w:id="77"/>
      <w:bookmarkEnd w:id="78"/>
      <w:bookmarkEnd w:id="79"/>
      <w:bookmarkEnd w:id="80"/>
      <w:bookmarkEnd w:id="81"/>
      <w:bookmarkEnd w:id="82"/>
      <w:r w:rsidRPr="000A0E19">
        <w:rPr>
          <w:rFonts w:ascii="Palatino Linotype" w:hAnsi="Palatino Linotype"/>
          <w:b/>
          <w:lang w:val="es-MX" w:eastAsia="en-US"/>
        </w:rPr>
        <w:t>. La intervención del comité de transparencia.</w:t>
      </w:r>
      <w:bookmarkEnd w:id="83"/>
      <w:bookmarkEnd w:id="84"/>
      <w:bookmarkEnd w:id="85"/>
      <w:bookmarkEnd w:id="86"/>
      <w:bookmarkEnd w:id="87"/>
      <w:bookmarkEnd w:id="88"/>
      <w:bookmarkEnd w:id="89"/>
      <w:bookmarkEnd w:id="90"/>
      <w:bookmarkEnd w:id="91"/>
      <w:bookmarkEnd w:id="92"/>
      <w:bookmarkEnd w:id="93"/>
    </w:p>
    <w:p w14:paraId="084E513E" w14:textId="77777777" w:rsidR="003E0108" w:rsidRPr="000A0E19" w:rsidRDefault="003E0108" w:rsidP="0084169F">
      <w:pPr>
        <w:keepNext/>
        <w:keepLines/>
        <w:numPr>
          <w:ilvl w:val="0"/>
          <w:numId w:val="7"/>
        </w:numPr>
        <w:tabs>
          <w:tab w:val="left" w:pos="0"/>
        </w:tabs>
        <w:spacing w:before="240" w:after="160" w:line="360" w:lineRule="auto"/>
        <w:ind w:left="0" w:firstLine="0"/>
        <w:outlineLvl w:val="0"/>
        <w:rPr>
          <w:rFonts w:ascii="Palatino Linotype" w:hAnsi="Palatino Linotype"/>
          <w:b/>
          <w:lang w:val="es-MX" w:eastAsia="en-US"/>
        </w:rPr>
      </w:pPr>
      <w:bookmarkStart w:id="94" w:name="_Toc5890464"/>
      <w:bookmarkStart w:id="95" w:name="_Toc50062190"/>
      <w:bookmarkStart w:id="96" w:name="_Toc63348481"/>
      <w:bookmarkStart w:id="97" w:name="_Toc67598518"/>
      <w:bookmarkStart w:id="98" w:name="_Toc69999207"/>
      <w:bookmarkStart w:id="99" w:name="_Toc73033016"/>
      <w:bookmarkStart w:id="100" w:name="_Toc83127117"/>
      <w:bookmarkStart w:id="101" w:name="_Toc96007410"/>
      <w:bookmarkStart w:id="102" w:name="_Toc98429031"/>
      <w:bookmarkStart w:id="103" w:name="_Toc98978648"/>
      <w:bookmarkStart w:id="104" w:name="_Toc103821651"/>
      <w:r w:rsidRPr="000A0E19">
        <w:rPr>
          <w:rFonts w:ascii="Palatino Linotype" w:hAnsi="Palatino Linotype"/>
          <w:b/>
          <w:lang w:val="es-MX" w:eastAsia="en-US"/>
        </w:rPr>
        <w:t>Formalidades para emitir el acuerdo de clasificación.</w:t>
      </w:r>
      <w:bookmarkEnd w:id="94"/>
      <w:bookmarkEnd w:id="95"/>
      <w:bookmarkEnd w:id="96"/>
      <w:bookmarkEnd w:id="97"/>
      <w:bookmarkEnd w:id="98"/>
      <w:bookmarkEnd w:id="99"/>
      <w:bookmarkEnd w:id="100"/>
      <w:bookmarkEnd w:id="101"/>
      <w:bookmarkEnd w:id="102"/>
      <w:bookmarkEnd w:id="103"/>
      <w:bookmarkEnd w:id="104"/>
    </w:p>
    <w:p w14:paraId="3F8F5AE4" w14:textId="77777777" w:rsidR="003E0108" w:rsidRPr="000A0E19" w:rsidRDefault="003E0108" w:rsidP="0084169F">
      <w:pPr>
        <w:keepNext/>
        <w:keepLines/>
        <w:tabs>
          <w:tab w:val="left" w:pos="0"/>
        </w:tabs>
        <w:spacing w:before="240" w:line="360" w:lineRule="auto"/>
        <w:outlineLvl w:val="0"/>
        <w:rPr>
          <w:rFonts w:ascii="Palatino Linotype" w:hAnsi="Palatino Linotype"/>
          <w:b/>
          <w:lang w:val="es-MX" w:eastAsia="en-US"/>
        </w:rPr>
      </w:pPr>
    </w:p>
    <w:p w14:paraId="799EAC79" w14:textId="77777777" w:rsidR="003E0108" w:rsidRPr="000A0E19" w:rsidRDefault="003E0108" w:rsidP="009C54F9">
      <w:pPr>
        <w:numPr>
          <w:ilvl w:val="0"/>
          <w:numId w:val="2"/>
        </w:numPr>
        <w:spacing w:before="240" w:after="240" w:line="360" w:lineRule="auto"/>
        <w:ind w:left="0" w:firstLine="0"/>
        <w:contextualSpacing/>
        <w:jc w:val="both"/>
        <w:rPr>
          <w:rFonts w:ascii="Palatino Linotype" w:hAnsi="Palatino Linotype"/>
          <w:lang w:val="es-ES_tradnl" w:eastAsia="es-ES_tradnl"/>
        </w:rPr>
      </w:pPr>
      <w:r w:rsidRPr="000A0E19">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0A0E19">
        <w:rPr>
          <w:rFonts w:ascii="Palatino Linotype" w:hAnsi="Palatino Linotype"/>
          <w:lang w:val="es-ES_tradnl"/>
        </w:rPr>
        <w:t xml:space="preserve">la fracción III del numeral Segundo de los </w:t>
      </w:r>
      <w:r w:rsidRPr="000A0E19">
        <w:rPr>
          <w:rFonts w:ascii="Palatino Linotype" w:hAnsi="Palatino Linotype" w:cs="Arial"/>
          <w:color w:val="000000"/>
          <w:lang w:val="es-ES_tradnl"/>
        </w:rPr>
        <w:t xml:space="preserve">Lineamientos generales en materia de clasificación y desclasificación de la información, así como para la elaboración de versiones públicas, en adelante </w:t>
      </w:r>
      <w:r w:rsidRPr="000A0E19">
        <w:rPr>
          <w:rFonts w:ascii="Palatino Linotype" w:hAnsi="Palatino Linotype" w:cs="Arial"/>
          <w:color w:val="000000"/>
          <w:lang w:val="es-ES_tradnl"/>
        </w:rPr>
        <w:lastRenderedPageBreak/>
        <w:t>los Lineamientos Generales,</w:t>
      </w:r>
      <w:r w:rsidRPr="000A0E19">
        <w:rPr>
          <w:rFonts w:ascii="Palatino Linotype" w:hAnsi="Palatino Linotype"/>
          <w:lang w:val="es-ES_tradnl"/>
        </w:rPr>
        <w:t xml:space="preserve"> </w:t>
      </w:r>
      <w:r w:rsidRPr="000A0E19">
        <w:rPr>
          <w:rFonts w:ascii="Palatino Linotype" w:hAnsi="Palatino Linotype" w:cs="Arial"/>
          <w:color w:val="000000"/>
          <w:lang w:val="es-ES_tradnl"/>
        </w:rPr>
        <w:t xml:space="preserve">cuenta con las facultades para </w:t>
      </w:r>
      <w:r w:rsidRPr="000A0E19">
        <w:rPr>
          <w:rFonts w:ascii="Palatino Linotype" w:hAnsi="Palatino Linotype" w:cs="Arial"/>
          <w:b/>
          <w:color w:val="000000"/>
          <w:lang w:val="es-ES_tradnl"/>
        </w:rPr>
        <w:t>confirmar, modificar o revocar</w:t>
      </w:r>
      <w:r w:rsidRPr="000A0E19">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0A0E19">
        <w:rPr>
          <w:rFonts w:ascii="Palatino Linotype" w:hAnsi="Palatino Linotype" w:cs="Arial"/>
          <w:b/>
          <w:color w:val="000000"/>
          <w:lang w:val="es-ES_tradnl"/>
        </w:rPr>
        <w:t>no aprueba</w:t>
      </w:r>
      <w:r w:rsidRPr="000A0E19">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574BA161" w14:textId="77777777" w:rsidR="003E0108" w:rsidRPr="000A0E19" w:rsidRDefault="003E0108" w:rsidP="0084169F">
      <w:pPr>
        <w:spacing w:before="240" w:after="240" w:line="360" w:lineRule="auto"/>
        <w:contextualSpacing/>
        <w:jc w:val="both"/>
        <w:rPr>
          <w:rFonts w:ascii="Palatino Linotype" w:hAnsi="Palatino Linotype"/>
          <w:lang w:val="es-ES_tradnl" w:eastAsia="es-ES_tradnl"/>
        </w:rPr>
      </w:pPr>
    </w:p>
    <w:p w14:paraId="0B7AF729" w14:textId="77777777" w:rsidR="003E0108" w:rsidRPr="000A0E19" w:rsidRDefault="003E0108" w:rsidP="009C54F9">
      <w:pPr>
        <w:numPr>
          <w:ilvl w:val="0"/>
          <w:numId w:val="2"/>
        </w:numPr>
        <w:spacing w:before="240" w:after="240" w:line="360" w:lineRule="auto"/>
        <w:ind w:left="0" w:firstLine="0"/>
        <w:contextualSpacing/>
        <w:jc w:val="both"/>
        <w:rPr>
          <w:rFonts w:ascii="Palatino Linotype" w:hAnsi="Palatino Linotype"/>
          <w:lang w:val="es-ES_tradnl" w:eastAsia="es-ES_tradnl"/>
        </w:rPr>
      </w:pPr>
      <w:r w:rsidRPr="000A0E19">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0A0E19">
        <w:rPr>
          <w:rFonts w:ascii="Palatino Linotype" w:hAnsi="Palatino Linotype" w:cs="Arial"/>
          <w:b/>
          <w:color w:val="000000"/>
          <w:lang w:val="es-ES_tradnl"/>
        </w:rPr>
        <w:t>el acto reúna con los requisitos elementales</w:t>
      </w:r>
      <w:r w:rsidRPr="000A0E19">
        <w:rPr>
          <w:rFonts w:ascii="Palatino Linotype" w:hAnsi="Palatino Linotype" w:cs="Arial"/>
          <w:color w:val="000000"/>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768891C" w14:textId="77777777" w:rsidR="003E0108" w:rsidRPr="000A0E19" w:rsidRDefault="003E0108" w:rsidP="0084169F">
      <w:pPr>
        <w:spacing w:after="160" w:line="360" w:lineRule="auto"/>
        <w:rPr>
          <w:rFonts w:ascii="Palatino Linotype" w:eastAsia="Calibri" w:hAnsi="Palatino Linotype"/>
          <w:lang w:val="es-ES_tradnl"/>
        </w:rPr>
      </w:pPr>
    </w:p>
    <w:p w14:paraId="5060A6E7" w14:textId="77777777" w:rsidR="003E0108" w:rsidRPr="000A0E19" w:rsidRDefault="003E0108" w:rsidP="009C54F9">
      <w:pPr>
        <w:numPr>
          <w:ilvl w:val="0"/>
          <w:numId w:val="2"/>
        </w:numPr>
        <w:spacing w:before="240" w:after="240" w:line="360" w:lineRule="auto"/>
        <w:ind w:left="0" w:firstLine="0"/>
        <w:contextualSpacing/>
        <w:jc w:val="both"/>
        <w:rPr>
          <w:rFonts w:ascii="Palatino Linotype" w:hAnsi="Palatino Linotype"/>
          <w:lang w:val="es-ES_tradnl" w:eastAsia="es-ES_tradnl"/>
        </w:rPr>
      </w:pPr>
      <w:r w:rsidRPr="000A0E19">
        <w:rPr>
          <w:rFonts w:ascii="Palatino Linotype" w:hAnsi="Palatino Linotype"/>
          <w:lang w:val="es-ES_tradnl"/>
        </w:rPr>
        <w:lastRenderedPageBreak/>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26EFBA72" w14:textId="77777777" w:rsidR="003E0108" w:rsidRPr="000A0E19" w:rsidRDefault="003E0108" w:rsidP="0084169F">
      <w:pPr>
        <w:spacing w:before="240" w:after="240" w:line="360" w:lineRule="auto"/>
        <w:contextualSpacing/>
        <w:jc w:val="both"/>
        <w:rPr>
          <w:rFonts w:ascii="Palatino Linotype" w:hAnsi="Palatino Linotype"/>
          <w:lang w:val="es-ES_tradnl" w:eastAsia="es-ES_tradnl"/>
        </w:rPr>
      </w:pPr>
    </w:p>
    <w:p w14:paraId="55D068AD" w14:textId="77777777" w:rsidR="003E0108" w:rsidRPr="000A0E19" w:rsidRDefault="003E0108" w:rsidP="0084169F">
      <w:pPr>
        <w:keepNext/>
        <w:keepLines/>
        <w:spacing w:before="240" w:line="360" w:lineRule="auto"/>
        <w:outlineLvl w:val="0"/>
        <w:rPr>
          <w:rFonts w:ascii="Palatino Linotype" w:hAnsi="Palatino Linotype"/>
          <w:b/>
          <w:lang w:val="es-MX" w:eastAsia="en-US"/>
        </w:rPr>
      </w:pPr>
      <w:bookmarkStart w:id="105" w:name="_Toc63348482"/>
      <w:bookmarkStart w:id="106" w:name="_Toc67598519"/>
      <w:bookmarkStart w:id="107" w:name="_Toc69999208"/>
      <w:bookmarkStart w:id="108" w:name="_Toc73033017"/>
      <w:bookmarkStart w:id="109" w:name="_Toc83127118"/>
      <w:bookmarkStart w:id="110" w:name="_Toc96007411"/>
      <w:bookmarkStart w:id="111" w:name="_Toc98429032"/>
      <w:bookmarkStart w:id="112" w:name="_Toc98978649"/>
      <w:bookmarkStart w:id="113" w:name="_Toc103821652"/>
      <w:r w:rsidRPr="000A0E19">
        <w:rPr>
          <w:rFonts w:ascii="Palatino Linotype" w:hAnsi="Palatino Linotype"/>
          <w:b/>
          <w:lang w:val="es-MX" w:eastAsia="en-US"/>
        </w:rPr>
        <w:t xml:space="preserve">b) </w:t>
      </w:r>
      <w:bookmarkStart w:id="114" w:name="_Toc5890465"/>
      <w:bookmarkStart w:id="115" w:name="_Toc50062191"/>
      <w:r w:rsidRPr="000A0E19">
        <w:rPr>
          <w:rFonts w:ascii="Palatino Linotype" w:hAnsi="Palatino Linotype"/>
          <w:b/>
          <w:lang w:val="es-MX" w:eastAsia="en-US"/>
        </w:rPr>
        <w:t>Requisitos de fondo del acuerdo de clasificación.</w:t>
      </w:r>
      <w:bookmarkEnd w:id="105"/>
      <w:bookmarkEnd w:id="106"/>
      <w:bookmarkEnd w:id="107"/>
      <w:bookmarkEnd w:id="108"/>
      <w:bookmarkEnd w:id="109"/>
      <w:bookmarkEnd w:id="110"/>
      <w:bookmarkEnd w:id="111"/>
      <w:bookmarkEnd w:id="112"/>
      <w:bookmarkEnd w:id="113"/>
      <w:bookmarkEnd w:id="114"/>
      <w:bookmarkEnd w:id="115"/>
    </w:p>
    <w:p w14:paraId="374C96B4" w14:textId="77777777" w:rsidR="003E0108" w:rsidRPr="000A0E19" w:rsidRDefault="003E0108" w:rsidP="0084169F">
      <w:pPr>
        <w:keepNext/>
        <w:keepLines/>
        <w:spacing w:before="240" w:line="360" w:lineRule="auto"/>
        <w:outlineLvl w:val="0"/>
        <w:rPr>
          <w:rFonts w:ascii="Palatino Linotype" w:hAnsi="Palatino Linotype"/>
          <w:b/>
          <w:lang w:val="es-MX" w:eastAsia="en-US"/>
        </w:rPr>
      </w:pPr>
    </w:p>
    <w:p w14:paraId="4306C75D" w14:textId="6837C969" w:rsidR="003E0108" w:rsidRPr="000A0E19" w:rsidRDefault="003E0108" w:rsidP="0084169F">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0A0E19">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761B0ABB" w14:textId="77777777" w:rsidR="003E0108" w:rsidRPr="000A0E19" w:rsidRDefault="003E0108" w:rsidP="009C54F9">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0A0E19">
        <w:rPr>
          <w:rFonts w:ascii="Palatino Linotype" w:hAnsi="Palatino Linotype"/>
          <w:lang w:val="es-ES_tradnl"/>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677A0DF" w14:textId="77777777" w:rsidR="003E0108" w:rsidRPr="000A0E19" w:rsidRDefault="003E0108" w:rsidP="0084169F">
      <w:pPr>
        <w:spacing w:line="360" w:lineRule="auto"/>
        <w:ind w:left="708"/>
        <w:rPr>
          <w:rFonts w:ascii="Palatino Linotype" w:hAnsi="Palatino Linotype" w:cs="Arial"/>
          <w:color w:val="222222"/>
          <w:lang w:val="es-ES_tradnl" w:eastAsia="es-MX"/>
        </w:rPr>
      </w:pPr>
    </w:p>
    <w:p w14:paraId="36634515" w14:textId="77777777" w:rsidR="003E0108" w:rsidRPr="000A0E19" w:rsidRDefault="003E0108" w:rsidP="009C54F9">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0A0E19">
        <w:rPr>
          <w:rFonts w:ascii="Palatino Linotype" w:hAnsi="Palatino Linotype" w:cs="Arial"/>
          <w:color w:val="222222"/>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0A0E19">
        <w:rPr>
          <w:rFonts w:ascii="Palatino Linotype" w:hAnsi="Palatino Linotype" w:cs="Arial"/>
          <w:color w:val="222222"/>
          <w:lang w:val="es-ES_tradnl" w:eastAsia="es-MX"/>
        </w:rPr>
        <w:lastRenderedPageBreak/>
        <w:t>del análisis de las pruebas, lo cual se debe exteriorizar en una argumentación o juicio de hecho...”</w:t>
      </w:r>
      <w:r w:rsidRPr="000A0E19">
        <w:rPr>
          <w:rFonts w:ascii="Palatino Linotype" w:hAnsi="Palatino Linotype"/>
          <w:vertAlign w:val="superscript"/>
          <w:lang w:val="es-ES_tradnl"/>
        </w:rPr>
        <w:footnoteReference w:id="14"/>
      </w:r>
    </w:p>
    <w:p w14:paraId="195E07B4" w14:textId="77777777" w:rsidR="003E0108" w:rsidRPr="000A0E19" w:rsidRDefault="003E0108" w:rsidP="0084169F">
      <w:pPr>
        <w:spacing w:after="160" w:line="360" w:lineRule="auto"/>
        <w:rPr>
          <w:rFonts w:ascii="Palatino Linotype" w:eastAsia="Calibri" w:hAnsi="Palatino Linotype" w:cs="Arial"/>
          <w:color w:val="222222"/>
          <w:lang w:val="es-ES_tradnl" w:eastAsia="es-MX"/>
        </w:rPr>
      </w:pPr>
    </w:p>
    <w:p w14:paraId="475A4C66" w14:textId="77777777" w:rsidR="003E0108" w:rsidRPr="000A0E19" w:rsidRDefault="003E0108" w:rsidP="009C54F9">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0A0E19">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6E31ADE2" w14:textId="77777777" w:rsidR="003E0108" w:rsidRPr="000A0E19" w:rsidRDefault="003E0108" w:rsidP="0084169F">
      <w:pPr>
        <w:spacing w:before="240" w:after="240" w:line="360" w:lineRule="auto"/>
        <w:contextualSpacing/>
        <w:jc w:val="both"/>
        <w:rPr>
          <w:rFonts w:ascii="Palatino Linotype" w:hAnsi="Palatino Linotype" w:cs="Arial"/>
          <w:color w:val="222222"/>
          <w:lang w:val="es-ES_tradnl" w:eastAsia="es-MX"/>
        </w:rPr>
      </w:pPr>
    </w:p>
    <w:p w14:paraId="02E8A639" w14:textId="77777777" w:rsidR="003E0108" w:rsidRPr="000A0E19" w:rsidRDefault="003E0108" w:rsidP="0084169F">
      <w:pPr>
        <w:spacing w:line="360" w:lineRule="auto"/>
        <w:ind w:left="851" w:right="618"/>
        <w:contextualSpacing/>
        <w:jc w:val="both"/>
        <w:rPr>
          <w:rFonts w:ascii="Palatino Linotype" w:hAnsi="Palatino Linotype" w:cs="Arial"/>
          <w:i/>
          <w:color w:val="000000"/>
          <w:lang w:val="es-ES_tradnl"/>
        </w:rPr>
      </w:pPr>
      <w:r w:rsidRPr="000A0E19">
        <w:rPr>
          <w:rFonts w:ascii="Palatino Linotype" w:hAnsi="Palatino Linotype" w:cs="Arial"/>
          <w:b/>
          <w:i/>
          <w:color w:val="000000"/>
          <w:lang w:val="es-ES_tradnl"/>
        </w:rPr>
        <w:t>FUNDAMENTACIÓN Y MOTIVACIÓN.</w:t>
      </w:r>
      <w:r w:rsidRPr="000A0E19">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23D9A92" w14:textId="77777777" w:rsidR="003E0108" w:rsidRPr="000A0E19" w:rsidRDefault="003E0108" w:rsidP="0084169F">
      <w:pPr>
        <w:spacing w:line="360" w:lineRule="auto"/>
        <w:ind w:left="851" w:right="618"/>
        <w:contextualSpacing/>
        <w:jc w:val="both"/>
        <w:rPr>
          <w:rFonts w:ascii="Palatino Linotype" w:hAnsi="Palatino Linotype" w:cs="Arial"/>
          <w:i/>
          <w:color w:val="000000"/>
          <w:lang w:val="es-ES_tradnl"/>
        </w:rPr>
      </w:pPr>
      <w:r w:rsidRPr="000A0E19">
        <w:rPr>
          <w:rFonts w:ascii="Palatino Linotype" w:hAnsi="Palatino Linotype" w:cs="Arial"/>
          <w:i/>
          <w:color w:val="000000"/>
          <w:lang w:val="es-ES_tradnl"/>
        </w:rPr>
        <w:t>SEGUNDO TRIBUNAL COLEGIADO DEL SEXTO CIRCUITO.</w:t>
      </w:r>
    </w:p>
    <w:p w14:paraId="005F9FEC" w14:textId="77777777" w:rsidR="003E0108" w:rsidRPr="000A0E19" w:rsidRDefault="003E0108" w:rsidP="0084169F">
      <w:pPr>
        <w:spacing w:line="360" w:lineRule="auto"/>
        <w:ind w:left="851" w:right="618"/>
        <w:contextualSpacing/>
        <w:jc w:val="both"/>
        <w:rPr>
          <w:rFonts w:ascii="Palatino Linotype" w:hAnsi="Palatino Linotype" w:cs="Arial"/>
          <w:i/>
          <w:color w:val="000000"/>
          <w:lang w:val="es-ES_tradnl"/>
        </w:rPr>
      </w:pPr>
      <w:r w:rsidRPr="000A0E19">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6F86D2C9" w14:textId="77777777" w:rsidR="003E0108" w:rsidRPr="000A0E19" w:rsidRDefault="003E0108" w:rsidP="0084169F">
      <w:pPr>
        <w:spacing w:line="360" w:lineRule="auto"/>
        <w:ind w:left="851" w:right="618"/>
        <w:contextualSpacing/>
        <w:jc w:val="both"/>
        <w:rPr>
          <w:rFonts w:ascii="Palatino Linotype" w:hAnsi="Palatino Linotype" w:cs="Arial"/>
          <w:i/>
          <w:color w:val="000000"/>
          <w:lang w:val="es-ES_tradnl"/>
        </w:rPr>
      </w:pPr>
      <w:r w:rsidRPr="000A0E19">
        <w:rPr>
          <w:rFonts w:ascii="Palatino Linotype" w:hAnsi="Palatino Linotype" w:cs="Arial"/>
          <w:i/>
          <w:color w:val="000000"/>
          <w:lang w:val="es-ES_tradnl"/>
        </w:rPr>
        <w:lastRenderedPageBreak/>
        <w:t>Revisión fiscal 103/88. Instituto Mexicano del Seguro Social. 18 de octubre de 1988. Unanimidad de votos. Ponente: Arnoldo Nájera Virgen. Secretario: Alejandro Esponda Rincón.</w:t>
      </w:r>
    </w:p>
    <w:p w14:paraId="22514FC0" w14:textId="77777777" w:rsidR="003E0108" w:rsidRPr="000A0E19" w:rsidRDefault="003E0108" w:rsidP="0084169F">
      <w:pPr>
        <w:spacing w:line="360" w:lineRule="auto"/>
        <w:ind w:left="851" w:right="618"/>
        <w:contextualSpacing/>
        <w:jc w:val="both"/>
        <w:rPr>
          <w:rFonts w:ascii="Palatino Linotype" w:hAnsi="Palatino Linotype" w:cs="Arial"/>
          <w:i/>
          <w:color w:val="000000"/>
          <w:lang w:val="es-ES_tradnl"/>
        </w:rPr>
      </w:pPr>
      <w:r w:rsidRPr="000A0E19">
        <w:rPr>
          <w:rFonts w:ascii="Palatino Linotype" w:hAnsi="Palatino Linotype" w:cs="Arial"/>
          <w:i/>
          <w:color w:val="000000"/>
          <w:lang w:val="es-ES_tradnl"/>
        </w:rPr>
        <w:t>Amparo en revisión 333/88. Adilia Romero. 26 de octubre de 1988. Unanimidad de votos. Ponente: Arnoldo Nájera Virgen. Secretario: Enrique Crispín Campos Ramírez.</w:t>
      </w:r>
    </w:p>
    <w:p w14:paraId="246D3BD0" w14:textId="77777777" w:rsidR="003E0108" w:rsidRPr="000A0E19" w:rsidRDefault="003E0108" w:rsidP="0084169F">
      <w:pPr>
        <w:spacing w:line="360" w:lineRule="auto"/>
        <w:ind w:left="851" w:right="618"/>
        <w:contextualSpacing/>
        <w:jc w:val="both"/>
        <w:rPr>
          <w:rFonts w:ascii="Palatino Linotype" w:hAnsi="Palatino Linotype" w:cs="Arial"/>
          <w:i/>
          <w:color w:val="000000"/>
          <w:lang w:val="es-ES_tradnl"/>
        </w:rPr>
      </w:pPr>
      <w:r w:rsidRPr="000A0E19">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0D9C63D9" w14:textId="77777777" w:rsidR="003E0108" w:rsidRPr="000A0E19" w:rsidRDefault="003E0108" w:rsidP="0084169F">
      <w:pPr>
        <w:spacing w:line="360" w:lineRule="auto"/>
        <w:ind w:left="851" w:right="618"/>
        <w:contextualSpacing/>
        <w:jc w:val="both"/>
        <w:rPr>
          <w:rFonts w:ascii="Palatino Linotype" w:hAnsi="Palatino Linotype" w:cs="Arial"/>
          <w:i/>
          <w:color w:val="000000"/>
          <w:lang w:val="es-ES_tradnl"/>
        </w:rPr>
      </w:pPr>
      <w:r w:rsidRPr="000A0E19">
        <w:rPr>
          <w:rFonts w:ascii="Palatino Linotype" w:hAnsi="Palatino Linotype" w:cs="Arial"/>
          <w:i/>
          <w:color w:val="000000"/>
          <w:lang w:val="es-ES_tradnl"/>
        </w:rPr>
        <w:t>Amparo directo 7/96. Pedro Vicente López Miro. 21 de febrero de 1996. Unanimidad de votos. Ponente: María Eugenia Estela Martínez Cardiel. Secretario: Enrique Baigts Muñoz.</w:t>
      </w:r>
    </w:p>
    <w:p w14:paraId="43AF21AC" w14:textId="77777777" w:rsidR="003E0108" w:rsidRPr="000A0E19" w:rsidRDefault="003E0108" w:rsidP="0084169F">
      <w:pPr>
        <w:spacing w:line="360" w:lineRule="auto"/>
        <w:contextualSpacing/>
        <w:jc w:val="both"/>
        <w:rPr>
          <w:rFonts w:ascii="Palatino Linotype" w:hAnsi="Palatino Linotype" w:cs="Arial"/>
          <w:i/>
          <w:color w:val="000000"/>
          <w:lang w:val="es-ES_tradnl"/>
        </w:rPr>
      </w:pPr>
    </w:p>
    <w:p w14:paraId="30AB92E9" w14:textId="77777777" w:rsidR="003E0108" w:rsidRPr="000A0E19" w:rsidRDefault="003E0108" w:rsidP="009C54F9">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0A0E19">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12FBCCD" w14:textId="77777777" w:rsidR="003E0108" w:rsidRPr="000A0E19" w:rsidRDefault="003E0108" w:rsidP="0084169F">
      <w:pPr>
        <w:spacing w:before="240" w:after="240" w:line="360" w:lineRule="auto"/>
        <w:contextualSpacing/>
        <w:jc w:val="both"/>
        <w:rPr>
          <w:rFonts w:ascii="Palatino Linotype" w:hAnsi="Palatino Linotype" w:cs="Arial"/>
          <w:color w:val="222222"/>
          <w:lang w:val="es-ES_tradnl" w:eastAsia="es-MX"/>
        </w:rPr>
      </w:pPr>
    </w:p>
    <w:p w14:paraId="5F6ADB3D" w14:textId="77777777" w:rsidR="003E0108" w:rsidRPr="000A0E19" w:rsidRDefault="003E0108" w:rsidP="009C54F9">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0A0E19">
        <w:rPr>
          <w:rFonts w:ascii="Palatino Linotype" w:hAnsi="Palatino Linotype" w:cs="Arial"/>
          <w:color w:val="222222"/>
          <w:lang w:val="es-ES_tradnl" w:eastAsia="es-MX"/>
        </w:rPr>
        <w:t xml:space="preserve">En consecuencia, la fundamentación y motivación implica que, en el acto de autoridad, además de contenerse los supuestos jurídicos aplicables se expliquen </w:t>
      </w:r>
      <w:r w:rsidRPr="000A0E19">
        <w:rPr>
          <w:rFonts w:ascii="Palatino Linotype" w:hAnsi="Palatino Linotype" w:cs="Arial"/>
          <w:color w:val="222222"/>
          <w:lang w:val="es-ES_tradnl" w:eastAsia="es-MX"/>
        </w:rPr>
        <w:lastRenderedPageBreak/>
        <w:t>claramente por qué a través de la utilización de la norma se emitió el acto. De este modo, la persona que se sienta afectada pueda impugnar la decisión, permitiéndole una real y auténtica defensa.</w:t>
      </w:r>
    </w:p>
    <w:p w14:paraId="21699A0A" w14:textId="77777777" w:rsidR="003E0108" w:rsidRPr="000A0E19" w:rsidRDefault="003E0108" w:rsidP="0084169F">
      <w:pPr>
        <w:spacing w:after="160" w:line="360" w:lineRule="auto"/>
        <w:rPr>
          <w:rFonts w:ascii="Palatino Linotype" w:eastAsia="Calibri" w:hAnsi="Palatino Linotype" w:cs="Arial"/>
          <w:color w:val="222222"/>
          <w:lang w:val="es-ES_tradnl" w:eastAsia="es-MX"/>
        </w:rPr>
      </w:pPr>
    </w:p>
    <w:p w14:paraId="6B47342B" w14:textId="77777777" w:rsidR="003E0108" w:rsidRPr="000A0E19" w:rsidRDefault="003E0108" w:rsidP="009C54F9">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0A0E19">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25A93ADA" w14:textId="77777777" w:rsidR="003E0108" w:rsidRPr="000A0E19" w:rsidRDefault="003E0108" w:rsidP="0084169F">
      <w:pPr>
        <w:spacing w:after="160" w:line="360" w:lineRule="auto"/>
        <w:rPr>
          <w:rFonts w:ascii="Palatino Linotype" w:eastAsia="Calibri" w:hAnsi="Palatino Linotype" w:cs="Arial"/>
          <w:color w:val="222222"/>
          <w:lang w:val="es-ES_tradnl" w:eastAsia="es-MX"/>
        </w:rPr>
      </w:pPr>
    </w:p>
    <w:p w14:paraId="68437FF4" w14:textId="77777777" w:rsidR="003E0108" w:rsidRPr="000A0E19" w:rsidRDefault="003E0108" w:rsidP="009C54F9">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0A0E19">
        <w:rPr>
          <w:rFonts w:ascii="Palatino Linotype" w:hAnsi="Palatino Linotype" w:cs="Arial"/>
          <w:color w:val="222222"/>
          <w:lang w:val="es-ES_tradnl" w:eastAsia="es-MX"/>
        </w:rPr>
        <w:t xml:space="preserve">Ahora bien, </w:t>
      </w:r>
      <w:r w:rsidRPr="000A0E19">
        <w:rPr>
          <w:rFonts w:ascii="Palatino Linotype" w:hAnsi="Palatino Linotype" w:cs="Arial"/>
          <w:b/>
          <w:color w:val="222222"/>
          <w:lang w:val="es-ES_tradnl" w:eastAsia="es-MX"/>
        </w:rPr>
        <w:t>para cada caso además de fundar y motivar</w:t>
      </w:r>
      <w:r w:rsidRPr="000A0E19">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0A0E19">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0090ADC7" w14:textId="77777777" w:rsidR="003E0108" w:rsidRPr="000A0E19" w:rsidRDefault="003E0108" w:rsidP="0084169F">
      <w:pPr>
        <w:spacing w:before="240" w:after="240" w:line="360" w:lineRule="auto"/>
        <w:contextualSpacing/>
        <w:jc w:val="both"/>
        <w:rPr>
          <w:rFonts w:ascii="Palatino Linotype" w:hAnsi="Palatino Linotype" w:cs="Arial"/>
          <w:color w:val="222222"/>
          <w:lang w:val="es-ES_tradnl" w:eastAsia="es-MX"/>
        </w:rPr>
      </w:pPr>
    </w:p>
    <w:p w14:paraId="4967619E" w14:textId="77777777" w:rsidR="003E0108" w:rsidRPr="000A0E19" w:rsidRDefault="003E0108" w:rsidP="009C54F9">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0A0E19">
        <w:rPr>
          <w:rFonts w:ascii="Palatino Linotype" w:eastAsia="Calibri" w:hAnsi="Palatino Linotype" w:cs="Arial"/>
          <w:lang w:eastAsia="es-MX"/>
        </w:rPr>
        <w:lastRenderedPageBreak/>
        <w:t xml:space="preserve">Finalmente,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1E18B854" w14:textId="77777777" w:rsidR="003E0108" w:rsidRPr="000A0E19" w:rsidRDefault="003E0108" w:rsidP="0084169F">
      <w:pPr>
        <w:spacing w:before="240" w:after="240" w:line="360" w:lineRule="auto"/>
        <w:contextualSpacing/>
        <w:jc w:val="both"/>
        <w:rPr>
          <w:rFonts w:ascii="Palatino Linotype" w:eastAsia="Calibri" w:hAnsi="Palatino Linotype" w:cs="Arial"/>
          <w:lang w:eastAsia="es-MX"/>
        </w:rPr>
      </w:pPr>
    </w:p>
    <w:p w14:paraId="356429DC" w14:textId="77777777" w:rsidR="003E0108" w:rsidRPr="000A0E19" w:rsidRDefault="003E0108" w:rsidP="0084169F">
      <w:pPr>
        <w:keepNext/>
        <w:keepLines/>
        <w:spacing w:before="240" w:line="360" w:lineRule="auto"/>
        <w:jc w:val="both"/>
        <w:outlineLvl w:val="0"/>
        <w:rPr>
          <w:rFonts w:ascii="Palatino Linotype" w:hAnsi="Palatino Linotype"/>
          <w:b/>
          <w:lang w:val="es-MX" w:eastAsia="en-US"/>
        </w:rPr>
      </w:pPr>
      <w:bookmarkStart w:id="116" w:name="_Toc96007412"/>
      <w:bookmarkStart w:id="117" w:name="_Toc98429033"/>
      <w:bookmarkStart w:id="118" w:name="_Toc98978650"/>
      <w:bookmarkStart w:id="119" w:name="_Toc103821653"/>
      <w:r w:rsidRPr="000A0E19">
        <w:rPr>
          <w:rFonts w:ascii="Palatino Linotype" w:hAnsi="Palatino Linotype"/>
          <w:b/>
          <w:lang w:val="es-MX" w:eastAsia="en-US"/>
        </w:rPr>
        <w:t xml:space="preserve">IV. </w:t>
      </w:r>
      <w:bookmarkStart w:id="120" w:name="_Toc5711929"/>
      <w:bookmarkStart w:id="121" w:name="_Toc5890466"/>
      <w:bookmarkStart w:id="122" w:name="_Toc50062192"/>
      <w:bookmarkStart w:id="123" w:name="_Toc63348483"/>
      <w:bookmarkStart w:id="124" w:name="_Toc67598520"/>
      <w:bookmarkStart w:id="125" w:name="_Toc69999209"/>
      <w:bookmarkStart w:id="126" w:name="_Toc73033018"/>
      <w:bookmarkStart w:id="127" w:name="_Toc83127119"/>
      <w:r w:rsidRPr="000A0E19">
        <w:rPr>
          <w:rFonts w:ascii="Palatino Linotype" w:hAnsi="Palatino Linotype"/>
          <w:b/>
          <w:lang w:val="es-MX" w:eastAsia="en-US"/>
        </w:rPr>
        <w:t>Condiciones especiales de la clasificación de la información como confidencial.</w:t>
      </w:r>
      <w:bookmarkEnd w:id="116"/>
      <w:bookmarkEnd w:id="117"/>
      <w:bookmarkEnd w:id="118"/>
      <w:bookmarkEnd w:id="119"/>
      <w:bookmarkEnd w:id="120"/>
      <w:bookmarkEnd w:id="121"/>
      <w:bookmarkEnd w:id="122"/>
      <w:bookmarkEnd w:id="123"/>
      <w:bookmarkEnd w:id="124"/>
      <w:bookmarkEnd w:id="125"/>
      <w:bookmarkEnd w:id="126"/>
      <w:bookmarkEnd w:id="127"/>
    </w:p>
    <w:p w14:paraId="5EA6B15D" w14:textId="77777777" w:rsidR="003E0108" w:rsidRPr="000A0E19" w:rsidRDefault="003E0108" w:rsidP="0084169F">
      <w:pPr>
        <w:keepNext/>
        <w:keepLines/>
        <w:spacing w:before="240" w:line="360" w:lineRule="auto"/>
        <w:jc w:val="both"/>
        <w:outlineLvl w:val="0"/>
        <w:rPr>
          <w:rFonts w:ascii="Palatino Linotype" w:hAnsi="Palatino Linotype"/>
          <w:b/>
          <w:lang w:val="es-MX" w:eastAsia="en-US"/>
        </w:rPr>
      </w:pPr>
    </w:p>
    <w:p w14:paraId="3BEF31D3" w14:textId="77777777" w:rsidR="003E0108" w:rsidRPr="000A0E19" w:rsidRDefault="003E0108" w:rsidP="009C54F9">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0A0E19">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62573ADA" w14:textId="77777777" w:rsidR="003E0108" w:rsidRPr="000A0E19" w:rsidRDefault="003E0108" w:rsidP="0084169F">
      <w:pPr>
        <w:spacing w:before="240" w:after="240" w:line="360" w:lineRule="auto"/>
        <w:contextualSpacing/>
        <w:jc w:val="both"/>
        <w:rPr>
          <w:rFonts w:ascii="Palatino Linotype" w:hAnsi="Palatino Linotype" w:cs="Arial"/>
          <w:color w:val="000000"/>
          <w:lang w:val="es-ES_tradnl"/>
        </w:rPr>
      </w:pPr>
    </w:p>
    <w:p w14:paraId="477996CF" w14:textId="77777777" w:rsidR="003E0108" w:rsidRPr="000A0E19" w:rsidRDefault="003E0108" w:rsidP="009C54F9">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0A0E19">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1E9B6655" w14:textId="77777777" w:rsidR="003E0108" w:rsidRPr="000A0E19" w:rsidRDefault="003E0108" w:rsidP="0084169F">
      <w:pPr>
        <w:spacing w:before="240" w:after="240" w:line="360" w:lineRule="auto"/>
        <w:contextualSpacing/>
        <w:jc w:val="both"/>
        <w:rPr>
          <w:rFonts w:ascii="Palatino Linotype" w:hAnsi="Palatino Linotype" w:cs="Arial"/>
          <w:color w:val="000000"/>
          <w:lang w:val="es-ES_tradnl"/>
        </w:rPr>
      </w:pPr>
    </w:p>
    <w:p w14:paraId="4AB18A45" w14:textId="77777777" w:rsidR="003E0108" w:rsidRPr="000A0E19" w:rsidRDefault="003E0108" w:rsidP="0084169F">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0A0E19">
        <w:rPr>
          <w:rFonts w:ascii="Palatino Linotype" w:hAnsi="Palatino Linotype" w:cs="Bookman Old Style"/>
          <w:bCs/>
          <w:i/>
          <w:color w:val="000000"/>
          <w:lang w:val="es-ES_tradnl"/>
        </w:rPr>
        <w:t xml:space="preserve">I. </w:t>
      </w:r>
      <w:r w:rsidRPr="000A0E19">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1812462C" w14:textId="77777777" w:rsidR="003E0108" w:rsidRPr="000A0E19" w:rsidRDefault="003E0108" w:rsidP="0084169F">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0A0E19">
        <w:rPr>
          <w:rFonts w:ascii="Palatino Linotype" w:hAnsi="Palatino Linotype" w:cs="Bookman Old Style"/>
          <w:bCs/>
          <w:i/>
          <w:color w:val="000000"/>
          <w:lang w:val="es-ES_tradnl"/>
        </w:rPr>
        <w:lastRenderedPageBreak/>
        <w:t xml:space="preserve">II. </w:t>
      </w:r>
      <w:r w:rsidRPr="000A0E19">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101AB5F1" w14:textId="77777777" w:rsidR="003E0108" w:rsidRPr="000A0E19" w:rsidRDefault="003E0108" w:rsidP="0084169F">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0A0E19">
        <w:rPr>
          <w:rFonts w:ascii="Palatino Linotype" w:hAnsi="Palatino Linotype" w:cs="Bookman Old Style"/>
          <w:bCs/>
          <w:i/>
          <w:color w:val="000000"/>
          <w:lang w:val="es-ES_tradnl"/>
        </w:rPr>
        <w:t xml:space="preserve">III. </w:t>
      </w:r>
      <w:r w:rsidRPr="000A0E19">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6BC29B9D" w14:textId="77777777" w:rsidR="003E0108" w:rsidRPr="000A0E19" w:rsidRDefault="003E0108" w:rsidP="0084169F">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0A0E19">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23D8D7AA" w14:textId="7928E6DC" w:rsidR="003E0108" w:rsidRPr="000A0E19" w:rsidRDefault="003E0108" w:rsidP="0084169F">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0A0E19">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50D65186" w14:textId="77777777" w:rsidR="003E0108" w:rsidRPr="000A0E19" w:rsidRDefault="003E0108" w:rsidP="009C54F9">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0A0E19">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902676F" w14:textId="77777777" w:rsidR="003E0108" w:rsidRPr="000A0E19" w:rsidRDefault="003E0108" w:rsidP="0084169F">
      <w:pPr>
        <w:spacing w:before="240" w:after="240" w:line="360" w:lineRule="auto"/>
        <w:contextualSpacing/>
        <w:jc w:val="both"/>
        <w:rPr>
          <w:rFonts w:ascii="Palatino Linotype" w:hAnsi="Palatino Linotype" w:cs="Arial"/>
          <w:color w:val="000000"/>
          <w:lang w:val="es-ES_tradnl"/>
        </w:rPr>
      </w:pPr>
    </w:p>
    <w:p w14:paraId="7C46DA6C" w14:textId="3284A66D" w:rsidR="003E0108" w:rsidRPr="000A0E19" w:rsidRDefault="003E0108" w:rsidP="009C54F9">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0A0E19">
        <w:rPr>
          <w:rFonts w:ascii="Palatino Linotype" w:hAnsi="Palatino Linotype" w:cs="Arial"/>
          <w:color w:val="000000"/>
          <w:lang w:val="es-ES_tradnl"/>
        </w:rPr>
        <w:lastRenderedPageBreak/>
        <w:t xml:space="preserve">Como consecuencia de lo anterior el </w:t>
      </w:r>
      <w:r w:rsidRPr="000A0E19">
        <w:rPr>
          <w:rFonts w:ascii="Palatino Linotype" w:hAnsi="Palatino Linotype" w:cs="Arial"/>
          <w:b/>
          <w:color w:val="000000"/>
          <w:lang w:val="es-ES_tradnl"/>
        </w:rPr>
        <w:t>SUJETO OBLIGADO</w:t>
      </w:r>
      <w:r w:rsidR="009C54F9" w:rsidRPr="000A0E19">
        <w:rPr>
          <w:rFonts w:ascii="Palatino Linotype" w:hAnsi="Palatino Linotype" w:cs="Arial"/>
          <w:b/>
          <w:color w:val="000000"/>
          <w:lang w:val="es-ES_tradnl"/>
        </w:rPr>
        <w:t>,</w:t>
      </w:r>
      <w:r w:rsidRPr="000A0E19">
        <w:rPr>
          <w:rFonts w:ascii="Palatino Linotype" w:hAnsi="Palatino Linotype" w:cs="Arial"/>
          <w:color w:val="000000"/>
          <w:lang w:val="es-ES_tradnl"/>
        </w:rPr>
        <w:t xml:space="preserve"> debe identificar claramente el tipo de información y hacer un juicio de subsunción o encaje</w:t>
      </w:r>
      <w:r w:rsidRPr="000A0E19">
        <w:rPr>
          <w:rFonts w:ascii="Palatino Linotype" w:hAnsi="Palatino Linotype"/>
          <w:vertAlign w:val="superscript"/>
          <w:lang w:val="es-ES_tradnl"/>
        </w:rPr>
        <w:footnoteReference w:id="15"/>
      </w:r>
      <w:r w:rsidRPr="000A0E19">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45365DEA" w14:textId="77777777" w:rsidR="003E0108" w:rsidRPr="000A0E19" w:rsidRDefault="003E0108" w:rsidP="0084169F">
      <w:pPr>
        <w:spacing w:line="360" w:lineRule="auto"/>
        <w:rPr>
          <w:rFonts w:ascii="Palatino Linotype" w:hAnsi="Palatino Linotype" w:cs="Arial"/>
          <w:color w:val="000000"/>
          <w:lang w:val="es-ES_tradnl"/>
        </w:rPr>
      </w:pPr>
    </w:p>
    <w:p w14:paraId="51BDBD70" w14:textId="77777777" w:rsidR="003E0108" w:rsidRPr="000A0E19" w:rsidRDefault="003E0108" w:rsidP="009C54F9">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0A0E19">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77194CF2" w14:textId="77777777" w:rsidR="003E0108" w:rsidRPr="000A0E19" w:rsidRDefault="003E0108" w:rsidP="0084169F">
      <w:pPr>
        <w:spacing w:before="240" w:after="240" w:line="360" w:lineRule="auto"/>
        <w:contextualSpacing/>
        <w:jc w:val="both"/>
        <w:rPr>
          <w:rFonts w:ascii="Palatino Linotype" w:hAnsi="Palatino Linotype" w:cs="Arial"/>
          <w:color w:val="000000"/>
          <w:lang w:val="es-ES_tradnl"/>
        </w:rPr>
      </w:pPr>
    </w:p>
    <w:p w14:paraId="20A9E943" w14:textId="77777777" w:rsidR="003E0108" w:rsidRPr="000A0E19" w:rsidRDefault="003E0108" w:rsidP="0084169F">
      <w:pPr>
        <w:keepNext/>
        <w:keepLines/>
        <w:numPr>
          <w:ilvl w:val="0"/>
          <w:numId w:val="8"/>
        </w:numPr>
        <w:spacing w:before="240" w:after="160" w:line="360" w:lineRule="auto"/>
        <w:ind w:left="270" w:hanging="270"/>
        <w:outlineLvl w:val="0"/>
        <w:rPr>
          <w:rFonts w:ascii="Palatino Linotype" w:eastAsia="MS Gothic" w:hAnsi="Palatino Linotype"/>
          <w:b/>
          <w:lang w:val="es-MX" w:eastAsia="en-US"/>
        </w:rPr>
      </w:pPr>
      <w:bookmarkStart w:id="128" w:name="_Toc5711930"/>
      <w:bookmarkStart w:id="129" w:name="_Toc5890467"/>
      <w:bookmarkStart w:id="130" w:name="_Toc50062193"/>
      <w:r w:rsidRPr="000A0E19">
        <w:rPr>
          <w:rFonts w:ascii="Palatino Linotype" w:eastAsia="MS Gothic" w:hAnsi="Palatino Linotype"/>
          <w:b/>
          <w:lang w:val="es-MX" w:eastAsia="en-US"/>
        </w:rPr>
        <w:lastRenderedPageBreak/>
        <w:t xml:space="preserve"> </w:t>
      </w:r>
      <w:bookmarkStart w:id="131" w:name="_Toc63348484"/>
      <w:bookmarkStart w:id="132" w:name="_Toc67598521"/>
      <w:bookmarkStart w:id="133" w:name="_Toc69999210"/>
      <w:bookmarkStart w:id="134" w:name="_Toc73033019"/>
      <w:bookmarkStart w:id="135" w:name="_Toc83127120"/>
      <w:bookmarkStart w:id="136" w:name="_Toc96007413"/>
      <w:bookmarkStart w:id="137" w:name="_Toc98429034"/>
      <w:bookmarkStart w:id="138" w:name="_Toc98978651"/>
      <w:bookmarkStart w:id="139" w:name="_Toc103821654"/>
      <w:r w:rsidRPr="000A0E19">
        <w:rPr>
          <w:rFonts w:ascii="Palatino Linotype" w:eastAsia="MS Gothic" w:hAnsi="Palatino Linotype"/>
          <w:b/>
          <w:lang w:val="es-MX" w:eastAsia="en-US"/>
        </w:rPr>
        <w:t>Del consentimiento.</w:t>
      </w:r>
      <w:bookmarkEnd w:id="128"/>
      <w:bookmarkEnd w:id="129"/>
      <w:bookmarkEnd w:id="130"/>
      <w:bookmarkEnd w:id="131"/>
      <w:bookmarkEnd w:id="132"/>
      <w:bookmarkEnd w:id="133"/>
      <w:bookmarkEnd w:id="134"/>
      <w:bookmarkEnd w:id="135"/>
      <w:bookmarkEnd w:id="136"/>
      <w:bookmarkEnd w:id="137"/>
      <w:bookmarkEnd w:id="138"/>
      <w:bookmarkEnd w:id="139"/>
    </w:p>
    <w:p w14:paraId="316660DE" w14:textId="77777777" w:rsidR="003E0108" w:rsidRPr="000A0E19" w:rsidRDefault="003E0108" w:rsidP="0084169F">
      <w:pPr>
        <w:spacing w:line="360" w:lineRule="auto"/>
        <w:rPr>
          <w:rFonts w:ascii="Palatino Linotype" w:eastAsia="MS Mincho" w:hAnsi="Palatino Linotype"/>
          <w:lang w:val="es-MX" w:eastAsia="en-US"/>
        </w:rPr>
      </w:pPr>
    </w:p>
    <w:p w14:paraId="3F9F00F6" w14:textId="77777777" w:rsidR="003E0108" w:rsidRPr="000A0E19" w:rsidRDefault="003E0108" w:rsidP="009C54F9">
      <w:pPr>
        <w:numPr>
          <w:ilvl w:val="0"/>
          <w:numId w:val="2"/>
        </w:numPr>
        <w:spacing w:after="120" w:line="360" w:lineRule="auto"/>
        <w:ind w:left="0" w:right="49" w:firstLine="0"/>
        <w:contextualSpacing/>
        <w:jc w:val="both"/>
        <w:rPr>
          <w:rFonts w:ascii="Palatino Linotype" w:eastAsia="MS Mincho" w:hAnsi="Palatino Linotype" w:cs="Arial"/>
          <w:color w:val="000000"/>
          <w:lang w:val="es-ES_tradnl"/>
        </w:rPr>
      </w:pPr>
      <w:r w:rsidRPr="000A0E19">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51F4AED0" w14:textId="77777777" w:rsidR="003E0108" w:rsidRPr="000A0E19" w:rsidRDefault="003E0108" w:rsidP="0084169F">
      <w:pPr>
        <w:spacing w:after="120" w:line="360" w:lineRule="auto"/>
        <w:ind w:left="426" w:right="49" w:hanging="426"/>
        <w:contextualSpacing/>
        <w:jc w:val="both"/>
        <w:rPr>
          <w:rFonts w:ascii="Palatino Linotype" w:eastAsia="MS Mincho" w:hAnsi="Palatino Linotype" w:cs="Arial"/>
          <w:color w:val="000000"/>
          <w:lang w:val="es-ES_tradnl"/>
        </w:rPr>
      </w:pPr>
    </w:p>
    <w:p w14:paraId="32E34C69" w14:textId="77777777" w:rsidR="003E0108" w:rsidRPr="000A0E19" w:rsidRDefault="003E0108" w:rsidP="0084169F">
      <w:pPr>
        <w:spacing w:after="120" w:line="360" w:lineRule="auto"/>
        <w:ind w:left="567" w:right="567"/>
        <w:contextualSpacing/>
        <w:jc w:val="both"/>
        <w:rPr>
          <w:rFonts w:ascii="Palatino Linotype" w:eastAsia="MS Mincho" w:hAnsi="Palatino Linotype" w:cs="Arial"/>
          <w:bCs/>
          <w:i/>
          <w:color w:val="000000"/>
          <w:lang w:val="es-MX"/>
        </w:rPr>
      </w:pPr>
      <w:r w:rsidRPr="000A0E19">
        <w:rPr>
          <w:rFonts w:ascii="Palatino Linotype" w:eastAsia="MS Mincho" w:hAnsi="Palatino Linotype" w:cs="Arial"/>
          <w:bCs/>
          <w:i/>
          <w:color w:val="000000"/>
          <w:lang w:val="es-MX"/>
        </w:rPr>
        <w:t>I.</w:t>
      </w:r>
      <w:r w:rsidRPr="000A0E19">
        <w:rPr>
          <w:rFonts w:ascii="Palatino Linotype" w:eastAsia="MS Mincho" w:hAnsi="Palatino Linotype" w:cs="Arial"/>
          <w:i/>
          <w:color w:val="000000"/>
          <w:lang w:val="es-MX"/>
        </w:rPr>
        <w:t xml:space="preserve"> La información se encuentre en registros públicos o fuentes de acceso público;</w:t>
      </w:r>
    </w:p>
    <w:p w14:paraId="54F732BB" w14:textId="77777777" w:rsidR="003E0108" w:rsidRPr="000A0E19" w:rsidRDefault="003E0108" w:rsidP="0084169F">
      <w:pPr>
        <w:spacing w:after="120" w:line="360" w:lineRule="auto"/>
        <w:ind w:left="567" w:right="567"/>
        <w:contextualSpacing/>
        <w:jc w:val="both"/>
        <w:rPr>
          <w:rFonts w:ascii="Palatino Linotype" w:eastAsia="MS Mincho" w:hAnsi="Palatino Linotype" w:cs="Arial"/>
          <w:bCs/>
          <w:i/>
          <w:color w:val="000000"/>
          <w:lang w:val="es-MX"/>
        </w:rPr>
      </w:pPr>
      <w:r w:rsidRPr="000A0E19">
        <w:rPr>
          <w:rFonts w:ascii="Palatino Linotype" w:eastAsia="MS Mincho" w:hAnsi="Palatino Linotype" w:cs="Arial"/>
          <w:bCs/>
          <w:i/>
          <w:color w:val="000000"/>
          <w:lang w:val="es-MX"/>
        </w:rPr>
        <w:t xml:space="preserve">II. </w:t>
      </w:r>
      <w:r w:rsidRPr="000A0E19">
        <w:rPr>
          <w:rFonts w:ascii="Palatino Linotype" w:eastAsia="MS Mincho" w:hAnsi="Palatino Linotype" w:cs="Arial"/>
          <w:i/>
          <w:color w:val="000000"/>
          <w:lang w:val="es-MX"/>
        </w:rPr>
        <w:t>Por Ley tenga el carácter de pública;</w:t>
      </w:r>
    </w:p>
    <w:p w14:paraId="2A6220ED" w14:textId="77777777" w:rsidR="003E0108" w:rsidRPr="000A0E19" w:rsidRDefault="003E0108" w:rsidP="0084169F">
      <w:pPr>
        <w:spacing w:after="120" w:line="360" w:lineRule="auto"/>
        <w:ind w:left="567" w:right="567"/>
        <w:contextualSpacing/>
        <w:jc w:val="both"/>
        <w:rPr>
          <w:rFonts w:ascii="Palatino Linotype" w:eastAsia="MS Mincho" w:hAnsi="Palatino Linotype" w:cs="Arial"/>
          <w:i/>
          <w:color w:val="000000"/>
          <w:lang w:val="es-MX"/>
        </w:rPr>
      </w:pPr>
      <w:r w:rsidRPr="000A0E19">
        <w:rPr>
          <w:rFonts w:ascii="Palatino Linotype" w:eastAsia="MS Mincho" w:hAnsi="Palatino Linotype" w:cs="Arial"/>
          <w:bCs/>
          <w:i/>
          <w:color w:val="000000"/>
          <w:lang w:val="es-MX"/>
        </w:rPr>
        <w:t xml:space="preserve">III. </w:t>
      </w:r>
      <w:r w:rsidRPr="000A0E19">
        <w:rPr>
          <w:rFonts w:ascii="Palatino Linotype" w:eastAsia="MS Mincho" w:hAnsi="Palatino Linotype" w:cs="Arial"/>
          <w:i/>
          <w:color w:val="000000"/>
          <w:lang w:val="es-MX"/>
        </w:rPr>
        <w:t xml:space="preserve">Exista una orden judicial; </w:t>
      </w:r>
    </w:p>
    <w:p w14:paraId="1195FAA5" w14:textId="77777777" w:rsidR="003E0108" w:rsidRPr="000A0E19" w:rsidRDefault="003E0108" w:rsidP="0084169F">
      <w:pPr>
        <w:spacing w:after="120" w:line="360" w:lineRule="auto"/>
        <w:ind w:left="567" w:right="567"/>
        <w:contextualSpacing/>
        <w:jc w:val="both"/>
        <w:rPr>
          <w:rFonts w:ascii="Palatino Linotype" w:eastAsia="MS Mincho" w:hAnsi="Palatino Linotype" w:cs="Arial"/>
          <w:i/>
          <w:color w:val="000000"/>
          <w:lang w:val="es-MX"/>
        </w:rPr>
      </w:pPr>
      <w:r w:rsidRPr="000A0E19">
        <w:rPr>
          <w:rFonts w:ascii="Palatino Linotype" w:eastAsia="MS Mincho" w:hAnsi="Palatino Linotype" w:cs="Arial"/>
          <w:bCs/>
          <w:i/>
          <w:color w:val="000000"/>
          <w:lang w:val="es-MX"/>
        </w:rPr>
        <w:t xml:space="preserve">IV. </w:t>
      </w:r>
      <w:r w:rsidRPr="000A0E19">
        <w:rPr>
          <w:rFonts w:ascii="Palatino Linotype" w:eastAsia="MS Mincho" w:hAnsi="Palatino Linotype" w:cs="Arial"/>
          <w:i/>
          <w:color w:val="000000"/>
          <w:lang w:val="es-MX"/>
        </w:rPr>
        <w:t xml:space="preserve">Por razones de seguridad pública, o para proteger los derechos de terceros, se requiera su publicación; o </w:t>
      </w:r>
    </w:p>
    <w:p w14:paraId="41BD378D" w14:textId="77777777" w:rsidR="003E0108" w:rsidRPr="000A0E19" w:rsidRDefault="003E0108" w:rsidP="0084169F">
      <w:pPr>
        <w:spacing w:after="120" w:line="360" w:lineRule="auto"/>
        <w:ind w:left="567" w:right="567"/>
        <w:contextualSpacing/>
        <w:jc w:val="both"/>
        <w:rPr>
          <w:rFonts w:ascii="Palatino Linotype" w:eastAsia="MS Mincho" w:hAnsi="Palatino Linotype" w:cs="Arial"/>
          <w:i/>
          <w:color w:val="000000"/>
          <w:lang w:val="es-MX"/>
        </w:rPr>
      </w:pPr>
      <w:r w:rsidRPr="000A0E19">
        <w:rPr>
          <w:rFonts w:ascii="Palatino Linotype" w:eastAsia="MS Mincho" w:hAnsi="Palatino Linotype" w:cs="Arial"/>
          <w:bCs/>
          <w:i/>
          <w:color w:val="000000"/>
          <w:lang w:val="es-MX"/>
        </w:rPr>
        <w:t xml:space="preserve">V. </w:t>
      </w:r>
      <w:r w:rsidRPr="000A0E19">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1308EB20" w14:textId="77777777" w:rsidR="003E0108" w:rsidRPr="000A0E19" w:rsidRDefault="003E0108" w:rsidP="0084169F">
      <w:pPr>
        <w:spacing w:after="120" w:line="360" w:lineRule="auto"/>
        <w:ind w:left="426" w:right="49" w:hanging="426"/>
        <w:contextualSpacing/>
        <w:jc w:val="both"/>
        <w:rPr>
          <w:rFonts w:ascii="Palatino Linotype" w:eastAsia="MS Mincho" w:hAnsi="Palatino Linotype" w:cs="Arial"/>
          <w:color w:val="000000"/>
          <w:lang w:val="es-ES_tradnl"/>
        </w:rPr>
      </w:pPr>
    </w:p>
    <w:p w14:paraId="5830E85D" w14:textId="77777777" w:rsidR="003E0108" w:rsidRPr="000A0E19" w:rsidRDefault="003E0108" w:rsidP="009C54F9">
      <w:pPr>
        <w:numPr>
          <w:ilvl w:val="0"/>
          <w:numId w:val="2"/>
        </w:numPr>
        <w:spacing w:after="120" w:line="360" w:lineRule="auto"/>
        <w:ind w:left="0" w:firstLine="0"/>
        <w:contextualSpacing/>
        <w:jc w:val="both"/>
        <w:rPr>
          <w:rFonts w:ascii="Palatino Linotype" w:eastAsia="MS Mincho" w:hAnsi="Palatino Linotype" w:cs="Arial"/>
          <w:color w:val="000000"/>
          <w:lang w:val="es-ES_tradnl"/>
        </w:rPr>
      </w:pPr>
      <w:r w:rsidRPr="000A0E19">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w:t>
      </w:r>
      <w:r w:rsidRPr="000A0E19">
        <w:rPr>
          <w:rFonts w:ascii="Palatino Linotype" w:eastAsia="MS Mincho" w:hAnsi="Palatino Linotype" w:cs="Arial"/>
          <w:color w:val="000000"/>
          <w:lang w:val="es-ES_tradnl"/>
        </w:rPr>
        <w:lastRenderedPageBreak/>
        <w:t xml:space="preserve">discutido la Suprema Corte de Justicia de la Nación, los servidores públicos nos encontramos sujetos a un régimen menor de protección. </w:t>
      </w:r>
    </w:p>
    <w:p w14:paraId="66232E0F" w14:textId="77777777" w:rsidR="003E0108" w:rsidRPr="000A0E19" w:rsidRDefault="003E0108" w:rsidP="0084169F">
      <w:pPr>
        <w:spacing w:after="120" w:line="360" w:lineRule="auto"/>
        <w:contextualSpacing/>
        <w:jc w:val="both"/>
        <w:rPr>
          <w:rFonts w:ascii="Palatino Linotype" w:eastAsia="MS Mincho" w:hAnsi="Palatino Linotype" w:cs="Arial"/>
          <w:color w:val="000000"/>
        </w:rPr>
      </w:pPr>
    </w:p>
    <w:p w14:paraId="6EAAEE02" w14:textId="39E13269" w:rsidR="003E0108" w:rsidRPr="000A0E19" w:rsidRDefault="00D4164B" w:rsidP="0084169F">
      <w:pPr>
        <w:keepNext/>
        <w:keepLines/>
        <w:spacing w:before="240" w:line="360" w:lineRule="auto"/>
        <w:outlineLvl w:val="0"/>
        <w:rPr>
          <w:rFonts w:ascii="Palatino Linotype" w:eastAsiaTheme="majorEastAsia" w:hAnsi="Palatino Linotype" w:cstheme="majorBidi"/>
          <w:b/>
          <w:color w:val="000000" w:themeColor="text1"/>
        </w:rPr>
      </w:pPr>
      <w:bookmarkStart w:id="140" w:name="_Toc63348485"/>
      <w:bookmarkStart w:id="141" w:name="_Toc67598522"/>
      <w:bookmarkStart w:id="142" w:name="_Toc69999211"/>
      <w:bookmarkStart w:id="143" w:name="_Toc73033020"/>
      <w:bookmarkStart w:id="144" w:name="_Toc83127121"/>
      <w:bookmarkStart w:id="145" w:name="_Toc96007414"/>
      <w:bookmarkStart w:id="146" w:name="_Toc98429035"/>
      <w:bookmarkStart w:id="147" w:name="_Toc102008276"/>
      <w:bookmarkStart w:id="148" w:name="_Toc103821660"/>
      <w:r w:rsidRPr="000A0E19">
        <w:rPr>
          <w:rFonts w:ascii="Palatino Linotype" w:eastAsiaTheme="majorEastAsia" w:hAnsi="Palatino Linotype" w:cstheme="majorBidi"/>
          <w:b/>
          <w:color w:val="000000" w:themeColor="text1"/>
        </w:rPr>
        <w:t>b</w:t>
      </w:r>
      <w:r w:rsidR="003E0108" w:rsidRPr="000A0E19">
        <w:rPr>
          <w:rFonts w:ascii="Palatino Linotype" w:eastAsiaTheme="majorEastAsia" w:hAnsi="Palatino Linotype" w:cstheme="majorBidi"/>
          <w:b/>
          <w:color w:val="000000" w:themeColor="text1"/>
        </w:rPr>
        <w:t>) De la firma de los servidores públicos.</w:t>
      </w:r>
      <w:bookmarkEnd w:id="140"/>
      <w:bookmarkEnd w:id="141"/>
      <w:bookmarkEnd w:id="142"/>
      <w:bookmarkEnd w:id="143"/>
      <w:bookmarkEnd w:id="144"/>
      <w:bookmarkEnd w:id="145"/>
      <w:bookmarkEnd w:id="146"/>
      <w:bookmarkEnd w:id="147"/>
      <w:bookmarkEnd w:id="148"/>
    </w:p>
    <w:p w14:paraId="2E79A688" w14:textId="77777777" w:rsidR="003E0108" w:rsidRPr="000A0E19" w:rsidRDefault="003E0108" w:rsidP="0084169F">
      <w:pPr>
        <w:keepNext/>
        <w:keepLines/>
        <w:spacing w:before="240" w:line="360" w:lineRule="auto"/>
        <w:outlineLvl w:val="0"/>
        <w:rPr>
          <w:rFonts w:ascii="Palatino Linotype" w:hAnsi="Palatino Linotype"/>
          <w:b/>
          <w:color w:val="000000"/>
          <w:lang w:val="es-ES_tradnl"/>
        </w:rPr>
      </w:pPr>
    </w:p>
    <w:p w14:paraId="0BF68727" w14:textId="77777777" w:rsidR="003E0108" w:rsidRPr="000A0E19" w:rsidRDefault="003E0108" w:rsidP="009C54F9">
      <w:pPr>
        <w:numPr>
          <w:ilvl w:val="0"/>
          <w:numId w:val="2"/>
        </w:numPr>
        <w:tabs>
          <w:tab w:val="left" w:pos="567"/>
        </w:tabs>
        <w:spacing w:after="160" w:line="360" w:lineRule="auto"/>
        <w:ind w:left="0" w:firstLine="0"/>
        <w:contextualSpacing/>
        <w:jc w:val="both"/>
        <w:rPr>
          <w:rFonts w:ascii="Palatino Linotype" w:hAnsi="Palatino Linotype"/>
          <w:b/>
          <w:lang w:val="es-ES_tradnl"/>
        </w:rPr>
      </w:pPr>
      <w:r w:rsidRPr="000A0E19">
        <w:rPr>
          <w:rFonts w:ascii="Palatino Linotype" w:eastAsia="MS Mincho" w:hAnsi="Palatino Linotype"/>
          <w:lang w:val="es-ES_tradnl"/>
        </w:rPr>
        <w:t xml:space="preserve">En lo referente a la firma de los servidores públicos es necesario precisar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0BAB8B2F" w14:textId="77777777" w:rsidR="003E0108" w:rsidRPr="000A0E19" w:rsidRDefault="003E0108" w:rsidP="0084169F">
      <w:pPr>
        <w:tabs>
          <w:tab w:val="left" w:pos="567"/>
        </w:tabs>
        <w:spacing w:line="360" w:lineRule="auto"/>
        <w:contextualSpacing/>
        <w:jc w:val="both"/>
        <w:rPr>
          <w:rFonts w:ascii="Palatino Linotype" w:hAnsi="Palatino Linotype"/>
          <w:b/>
          <w:lang w:val="es-ES_tradnl"/>
        </w:rPr>
      </w:pPr>
    </w:p>
    <w:p w14:paraId="4F073D66" w14:textId="77777777" w:rsidR="003E0108" w:rsidRPr="000A0E19" w:rsidRDefault="003E0108" w:rsidP="0084169F">
      <w:pPr>
        <w:tabs>
          <w:tab w:val="left" w:pos="567"/>
        </w:tabs>
        <w:spacing w:line="360" w:lineRule="auto"/>
        <w:ind w:left="567" w:right="616"/>
        <w:jc w:val="both"/>
        <w:rPr>
          <w:rFonts w:ascii="Palatino Linotype" w:hAnsi="Palatino Linotype"/>
          <w:i/>
          <w:color w:val="000000"/>
          <w:lang w:val="es-MX"/>
        </w:rPr>
      </w:pPr>
      <w:r w:rsidRPr="000A0E19">
        <w:rPr>
          <w:rFonts w:ascii="Palatino Linotype" w:hAnsi="Palatino Linotype"/>
          <w:i/>
          <w:color w:val="000000"/>
          <w:lang w:val="es-MX"/>
        </w:rPr>
        <w:t>“</w:t>
      </w:r>
      <w:r w:rsidRPr="000A0E19">
        <w:rPr>
          <w:rFonts w:ascii="Palatino Linotype" w:hAnsi="Palatino Linotype"/>
          <w:b/>
          <w:i/>
          <w:color w:val="000000"/>
          <w:lang w:val="es-MX"/>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0A0E19">
        <w:rPr>
          <w:rFonts w:ascii="Palatino Linotype" w:hAnsi="Palatino Linotype"/>
          <w:i/>
          <w:color w:val="000000"/>
          <w:lang w:val="es-MX"/>
        </w:rPr>
        <w:t>.</w:t>
      </w:r>
      <w:r w:rsidRPr="000A0E19">
        <w:rPr>
          <w:rFonts w:ascii="Palatino Linotype" w:hAnsi="Palatino Linotype"/>
          <w:bCs/>
          <w:i/>
          <w:color w:val="000000"/>
          <w:lang w:val="es-MX"/>
        </w:rPr>
        <w:t xml:space="preserve"> “</w:t>
      </w:r>
    </w:p>
    <w:p w14:paraId="63CB5C27" w14:textId="77777777" w:rsidR="003E0108" w:rsidRPr="000A0E19" w:rsidRDefault="003E0108" w:rsidP="0084169F">
      <w:pPr>
        <w:spacing w:line="360" w:lineRule="auto"/>
        <w:contextualSpacing/>
        <w:jc w:val="both"/>
        <w:rPr>
          <w:rFonts w:ascii="Palatino Linotype" w:eastAsia="MS Mincho" w:hAnsi="Palatino Linotype"/>
          <w:lang w:val="es-ES_tradnl"/>
        </w:rPr>
      </w:pPr>
    </w:p>
    <w:p w14:paraId="0B9B25CE" w14:textId="77777777" w:rsidR="003E0108" w:rsidRPr="000A0E19" w:rsidRDefault="003E0108" w:rsidP="009C54F9">
      <w:pPr>
        <w:numPr>
          <w:ilvl w:val="0"/>
          <w:numId w:val="2"/>
        </w:numPr>
        <w:spacing w:after="160" w:line="360" w:lineRule="auto"/>
        <w:ind w:left="0" w:firstLine="0"/>
        <w:contextualSpacing/>
        <w:jc w:val="both"/>
        <w:rPr>
          <w:rFonts w:ascii="Palatino Linotype" w:eastAsia="MS Mincho" w:hAnsi="Palatino Linotype"/>
          <w:lang w:val="es-ES_tradnl"/>
        </w:rPr>
      </w:pPr>
      <w:r w:rsidRPr="000A0E19">
        <w:rPr>
          <w:rFonts w:ascii="Palatino Linotype" w:eastAsia="MS Mincho" w:hAnsi="Palatino Linotype"/>
          <w:lang w:val="es-ES_tradnl"/>
        </w:rPr>
        <w:lastRenderedPageBreak/>
        <w:t xml:space="preserve">En ese mismo sentido los </w:t>
      </w:r>
      <w:r w:rsidRPr="000A0E19">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0A0E19">
        <w:rPr>
          <w:rFonts w:ascii="Palatino Linotype" w:hAnsi="Palatino Linotype" w:cs="Arial"/>
          <w:lang w:val="es-ES_tradnl"/>
        </w:rPr>
        <w:t>que señalan lo siguiente:</w:t>
      </w:r>
    </w:p>
    <w:p w14:paraId="5A05F6F2" w14:textId="77777777" w:rsidR="003E0108" w:rsidRPr="000A0E19" w:rsidRDefault="003E0108" w:rsidP="0084169F">
      <w:pPr>
        <w:spacing w:line="360" w:lineRule="auto"/>
        <w:contextualSpacing/>
        <w:jc w:val="both"/>
        <w:rPr>
          <w:rFonts w:ascii="Palatino Linotype" w:eastAsia="MS Mincho" w:hAnsi="Palatino Linotype"/>
          <w:lang w:val="es-ES_tradnl"/>
        </w:rPr>
      </w:pPr>
    </w:p>
    <w:p w14:paraId="31DF9B13" w14:textId="77777777" w:rsidR="003E0108" w:rsidRPr="000A0E19" w:rsidRDefault="003E0108" w:rsidP="0084169F">
      <w:pPr>
        <w:shd w:val="clear" w:color="auto" w:fill="FFFFFF"/>
        <w:spacing w:after="200" w:line="360" w:lineRule="auto"/>
        <w:ind w:left="567" w:right="567"/>
        <w:jc w:val="both"/>
        <w:rPr>
          <w:rFonts w:ascii="Palatino Linotype" w:hAnsi="Palatino Linotype" w:cs="Arial"/>
          <w:i/>
          <w:lang w:val="es-ES_tradnl"/>
        </w:rPr>
      </w:pPr>
      <w:r w:rsidRPr="000A0E19">
        <w:rPr>
          <w:rFonts w:ascii="Palatino Linotype" w:hAnsi="Palatino Linotype" w:cs="Arial"/>
          <w:b/>
          <w:i/>
          <w:lang w:val="es-ES_tradnl"/>
        </w:rPr>
        <w:t>Quincuagésimo séptimo</w:t>
      </w:r>
      <w:r w:rsidRPr="000A0E19">
        <w:rPr>
          <w:rFonts w:ascii="Palatino Linotype" w:hAnsi="Palatino Linotype" w:cs="Arial"/>
          <w:i/>
          <w:lang w:val="es-ES_tradnl"/>
        </w:rPr>
        <w:t xml:space="preserve">. </w:t>
      </w:r>
      <w:r w:rsidRPr="000A0E19">
        <w:rPr>
          <w:rFonts w:ascii="Palatino Linotype" w:hAnsi="Palatino Linotype" w:cs="Arial"/>
          <w:b/>
          <w:i/>
          <w:lang w:val="es-ES_tradnl"/>
        </w:rPr>
        <w:t>Se considera, en principio, como información pública</w:t>
      </w:r>
      <w:r w:rsidRPr="000A0E19">
        <w:rPr>
          <w:rFonts w:ascii="Palatino Linotype" w:hAnsi="Palatino Linotype" w:cs="Arial"/>
          <w:i/>
          <w:lang w:val="es-ES_tradnl"/>
        </w:rPr>
        <w:t xml:space="preserve"> y no podrá omitirse de las versiones públicas la siguiente:</w:t>
      </w:r>
    </w:p>
    <w:p w14:paraId="6A4CF6BA" w14:textId="77777777" w:rsidR="003E0108" w:rsidRPr="000A0E19" w:rsidRDefault="003E0108" w:rsidP="0084169F">
      <w:pPr>
        <w:shd w:val="clear" w:color="auto" w:fill="FFFFFF"/>
        <w:spacing w:after="200" w:line="360" w:lineRule="auto"/>
        <w:ind w:left="567" w:right="567"/>
        <w:jc w:val="both"/>
        <w:rPr>
          <w:rFonts w:ascii="Palatino Linotype" w:hAnsi="Palatino Linotype" w:cs="Arial"/>
          <w:i/>
          <w:lang w:val="es-ES_tradnl"/>
        </w:rPr>
      </w:pPr>
      <w:r w:rsidRPr="000A0E19">
        <w:rPr>
          <w:rFonts w:ascii="Palatino Linotype" w:hAnsi="Palatino Linotype" w:cs="Arial"/>
          <w:i/>
          <w:lang w:val="es-ES_tradnl"/>
        </w:rPr>
        <w:t>La relativa a las Obligaciones de Transparencia que contempla el Título V de la Ley General y las demás disposiciones legales aplicables;</w:t>
      </w:r>
    </w:p>
    <w:p w14:paraId="25A21AB5" w14:textId="77777777" w:rsidR="003E0108" w:rsidRPr="000A0E19" w:rsidRDefault="003E0108" w:rsidP="0084169F">
      <w:pPr>
        <w:shd w:val="clear" w:color="auto" w:fill="FFFFFF"/>
        <w:spacing w:after="200" w:line="360" w:lineRule="auto"/>
        <w:ind w:left="567" w:right="567"/>
        <w:jc w:val="both"/>
        <w:rPr>
          <w:rFonts w:ascii="Palatino Linotype" w:hAnsi="Palatino Linotype" w:cs="Arial"/>
          <w:b/>
          <w:i/>
          <w:lang w:val="es-ES_tradnl"/>
        </w:rPr>
      </w:pPr>
      <w:r w:rsidRPr="000A0E19">
        <w:rPr>
          <w:rFonts w:ascii="Palatino Linotype" w:hAnsi="Palatino Linotype" w:cs="Arial"/>
          <w:b/>
          <w:i/>
          <w:lang w:val="es-ES_tradnl"/>
        </w:rPr>
        <w:t>El nombre de los servidores públicos en los documentos, y sus firmas autógrafas, cuando sean utilizados en el ejercicio de las facultades conferidas para el desempeño del servicio público, y</w:t>
      </w:r>
    </w:p>
    <w:p w14:paraId="56E76320" w14:textId="77777777" w:rsidR="003E0108" w:rsidRPr="000A0E19" w:rsidRDefault="003E0108" w:rsidP="0084169F">
      <w:pPr>
        <w:shd w:val="clear" w:color="auto" w:fill="FFFFFF"/>
        <w:spacing w:after="200" w:line="360" w:lineRule="auto"/>
        <w:ind w:left="567" w:right="567"/>
        <w:jc w:val="both"/>
        <w:rPr>
          <w:rFonts w:ascii="Palatino Linotype" w:hAnsi="Palatino Linotype" w:cs="Arial"/>
          <w:b/>
          <w:i/>
          <w:lang w:val="es-ES_tradnl"/>
        </w:rPr>
      </w:pPr>
      <w:r w:rsidRPr="000A0E19">
        <w:rPr>
          <w:rFonts w:ascii="Palatino Linotype" w:hAnsi="Palatino Linotype" w:cs="Arial"/>
          <w:b/>
          <w:i/>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05D2A682" w14:textId="77777777" w:rsidR="003E0108" w:rsidRPr="000A0E19" w:rsidRDefault="003E0108" w:rsidP="0084169F">
      <w:pPr>
        <w:shd w:val="clear" w:color="auto" w:fill="FFFFFF"/>
        <w:spacing w:after="200" w:line="360" w:lineRule="auto"/>
        <w:ind w:left="567" w:right="567"/>
        <w:jc w:val="both"/>
        <w:rPr>
          <w:rFonts w:ascii="Palatino Linotype" w:hAnsi="Palatino Linotype" w:cs="Arial"/>
          <w:i/>
          <w:lang w:val="es-ES_tradnl"/>
        </w:rPr>
      </w:pPr>
      <w:r w:rsidRPr="000A0E19">
        <w:rPr>
          <w:rFonts w:ascii="Palatino Linotype" w:hAnsi="Palatino Linotype" w:cs="Arial"/>
          <w:i/>
          <w:lang w:val="es-ES_tradnl"/>
        </w:rPr>
        <w:t>Lo anterior, siempre y cuando no se acredite alguna causal de clasificación, prevista en las leyes o en los tratados internaciones suscritos por el Estado mexicano.</w:t>
      </w:r>
    </w:p>
    <w:p w14:paraId="7D4A8192" w14:textId="77777777" w:rsidR="003E0108" w:rsidRPr="000A0E19" w:rsidRDefault="003E0108" w:rsidP="009C54F9">
      <w:pPr>
        <w:numPr>
          <w:ilvl w:val="0"/>
          <w:numId w:val="2"/>
        </w:numPr>
        <w:spacing w:after="160" w:line="360" w:lineRule="auto"/>
        <w:ind w:left="0" w:firstLine="0"/>
        <w:contextualSpacing/>
        <w:jc w:val="both"/>
        <w:rPr>
          <w:rFonts w:ascii="Palatino Linotype" w:eastAsia="MS Mincho" w:hAnsi="Palatino Linotype"/>
          <w:lang w:val="es-ES_tradnl"/>
        </w:rPr>
      </w:pPr>
      <w:r w:rsidRPr="000A0E19">
        <w:rPr>
          <w:rFonts w:ascii="Palatino Linotype" w:eastAsia="MS Mincho" w:hAnsi="Palatino Linotype"/>
          <w:lang w:val="es-ES_tradnl"/>
        </w:rPr>
        <w:lastRenderedPageBreak/>
        <w:t xml:space="preserve">Por lo tanto, si la firma contenida en un documento generado con motivo de las funciones 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 </w:t>
      </w:r>
    </w:p>
    <w:p w14:paraId="0AE5700C" w14:textId="5124F983" w:rsidR="004C7E98" w:rsidRPr="000A0E19" w:rsidRDefault="004C7E98" w:rsidP="0084169F">
      <w:pPr>
        <w:tabs>
          <w:tab w:val="left" w:pos="426"/>
        </w:tabs>
        <w:spacing w:before="240" w:after="240" w:line="360" w:lineRule="auto"/>
        <w:ind w:right="51"/>
        <w:contextualSpacing/>
        <w:jc w:val="both"/>
        <w:outlineLvl w:val="1"/>
        <w:rPr>
          <w:rFonts w:ascii="Palatino Linotype" w:eastAsia="MS Gothic" w:hAnsi="Palatino Linotype"/>
          <w:b/>
          <w:lang w:val="es-ES_tradnl" w:eastAsia="es-ES_tradnl"/>
        </w:rPr>
      </w:pPr>
    </w:p>
    <w:p w14:paraId="1942495B" w14:textId="1FBF305E" w:rsidR="004C7E98" w:rsidRPr="000A0E19" w:rsidRDefault="004C7E98" w:rsidP="0084169F">
      <w:pPr>
        <w:tabs>
          <w:tab w:val="left" w:pos="426"/>
        </w:tabs>
        <w:spacing w:before="240" w:after="240" w:line="360" w:lineRule="auto"/>
        <w:ind w:right="51"/>
        <w:contextualSpacing/>
        <w:jc w:val="both"/>
        <w:outlineLvl w:val="1"/>
        <w:rPr>
          <w:rFonts w:ascii="Palatino Linotype" w:eastAsia="MS Mincho" w:hAnsi="Palatino Linotype"/>
          <w:b/>
          <w:color w:val="000000"/>
          <w:lang w:val="es-ES_tradnl"/>
        </w:rPr>
      </w:pPr>
      <w:bookmarkStart w:id="149" w:name="_Toc105687469"/>
      <w:bookmarkStart w:id="150" w:name="_Toc110470214"/>
      <w:r w:rsidRPr="000A0E19">
        <w:rPr>
          <w:rFonts w:ascii="Palatino Linotype" w:eastAsia="MS Gothic" w:hAnsi="Palatino Linotype"/>
          <w:b/>
          <w:lang w:val="es-ES_tradnl" w:eastAsia="es-ES_tradnl"/>
        </w:rPr>
        <w:t xml:space="preserve">SEXTO. </w:t>
      </w:r>
      <w:r w:rsidRPr="000A0E19">
        <w:rPr>
          <w:rFonts w:ascii="Palatino Linotype" w:eastAsia="MS Mincho" w:hAnsi="Palatino Linotype"/>
          <w:b/>
          <w:color w:val="000000"/>
          <w:lang w:val="es-ES_tradnl"/>
        </w:rPr>
        <w:t>De la decisión.</w:t>
      </w:r>
      <w:bookmarkEnd w:id="149"/>
      <w:bookmarkEnd w:id="150"/>
      <w:r w:rsidRPr="000A0E19">
        <w:rPr>
          <w:rFonts w:ascii="Palatino Linotype" w:eastAsia="MS Mincho" w:hAnsi="Palatino Linotype"/>
          <w:b/>
          <w:color w:val="000000"/>
          <w:lang w:val="es-ES_tradnl"/>
        </w:rPr>
        <w:t xml:space="preserve"> </w:t>
      </w:r>
    </w:p>
    <w:p w14:paraId="1F04E0DB" w14:textId="544F0308" w:rsidR="004C7E98" w:rsidRPr="000A0E19" w:rsidRDefault="004C7E98" w:rsidP="009C54F9">
      <w:pPr>
        <w:pStyle w:val="Prrafodelista"/>
        <w:numPr>
          <w:ilvl w:val="0"/>
          <w:numId w:val="2"/>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0A0E19">
        <w:rPr>
          <w:rFonts w:ascii="Palatino Linotype" w:hAnsi="Palatino Linotype" w:cs="Tahoma"/>
          <w:lang w:val="es-MX"/>
        </w:rPr>
        <w:t>Con base en todo lo expuesto, y con fundamento en el artículo 186, fracción III, de la Ley de Transparencia y Acceso a la Información Pública del Estado de México y Municipios, este Instituto considera procedente</w:t>
      </w:r>
      <w:r w:rsidR="00D4164B" w:rsidRPr="000A0E19">
        <w:rPr>
          <w:rFonts w:ascii="Palatino Linotype" w:hAnsi="Palatino Linotype" w:cs="Tahoma"/>
          <w:b/>
          <w:lang w:val="es-MX"/>
        </w:rPr>
        <w:t xml:space="preserve"> MODIFICAR</w:t>
      </w:r>
      <w:r w:rsidRPr="000A0E19">
        <w:rPr>
          <w:rFonts w:ascii="Palatino Linotype" w:hAnsi="Palatino Linotype" w:cs="Tahoma"/>
          <w:b/>
          <w:lang w:val="es-MX"/>
        </w:rPr>
        <w:t xml:space="preserve"> </w:t>
      </w:r>
      <w:r w:rsidR="00D4164B" w:rsidRPr="000A0E19">
        <w:rPr>
          <w:rFonts w:ascii="Palatino Linotype" w:hAnsi="Palatino Linotype" w:cs="Tahoma"/>
          <w:lang w:val="es-MX"/>
        </w:rPr>
        <w:t>la</w:t>
      </w:r>
      <w:r w:rsidR="00077A64" w:rsidRPr="000A0E19">
        <w:rPr>
          <w:rFonts w:ascii="Palatino Linotype" w:hAnsi="Palatino Linotype" w:cs="Tahoma"/>
          <w:lang w:val="es-MX"/>
        </w:rPr>
        <w:t>s</w:t>
      </w:r>
      <w:r w:rsidR="00D4164B" w:rsidRPr="000A0E19">
        <w:rPr>
          <w:rFonts w:ascii="Palatino Linotype" w:hAnsi="Palatino Linotype" w:cs="Tahoma"/>
          <w:lang w:val="es-MX"/>
        </w:rPr>
        <w:t xml:space="preserve"> respuesta</w:t>
      </w:r>
      <w:r w:rsidR="00077A64" w:rsidRPr="000A0E19">
        <w:rPr>
          <w:rFonts w:ascii="Palatino Linotype" w:hAnsi="Palatino Linotype" w:cs="Tahoma"/>
          <w:lang w:val="es-MX"/>
        </w:rPr>
        <w:t>s</w:t>
      </w:r>
      <w:r w:rsidR="003E0108" w:rsidRPr="000A0E19">
        <w:rPr>
          <w:rFonts w:ascii="Palatino Linotype" w:hAnsi="Palatino Linotype" w:cs="Tahoma"/>
          <w:lang w:val="es-MX"/>
        </w:rPr>
        <w:t xml:space="preserve"> otorgada por la</w:t>
      </w:r>
      <w:r w:rsidR="00D4164B" w:rsidRPr="000A0E19">
        <w:rPr>
          <w:rFonts w:ascii="Palatino Linotype" w:eastAsia="MS Mincho" w:hAnsi="Palatino Linotype"/>
          <w:i/>
          <w:iCs/>
          <w:color w:val="000000"/>
          <w:lang w:val="es-ES_tradnl"/>
        </w:rPr>
        <w:t xml:space="preserve"> </w:t>
      </w:r>
      <w:r w:rsidR="00D4164B" w:rsidRPr="000A0E19">
        <w:rPr>
          <w:rFonts w:ascii="Palatino Linotype" w:eastAsia="MS Mincho" w:hAnsi="Palatino Linotype"/>
          <w:b/>
          <w:bCs/>
          <w:iCs/>
          <w:color w:val="000000"/>
          <w:lang w:val="es-ES_tradnl"/>
        </w:rPr>
        <w:t>Organismo Público Descentralizado para la Prestación de Los Servicios de Agua Potable Alcantarillado y Saneamiento de Atizapán de Zaragoza por sus siglas S.A.P.A.S.</w:t>
      </w:r>
      <w:r w:rsidR="00D4164B" w:rsidRPr="000A0E19">
        <w:rPr>
          <w:rFonts w:ascii="Palatino Linotype" w:eastAsia="MS Mincho" w:hAnsi="Palatino Linotype"/>
          <w:i/>
          <w:iCs/>
          <w:color w:val="000000"/>
          <w:lang w:val="es-ES_tradnl"/>
        </w:rPr>
        <w:t xml:space="preserve"> </w:t>
      </w:r>
      <w:r w:rsidRPr="000A0E19">
        <w:rPr>
          <w:rFonts w:ascii="Palatino Linotype" w:eastAsia="MS Mincho" w:hAnsi="Palatino Linotype"/>
          <w:lang w:val="es-ES_tradnl"/>
        </w:rPr>
        <w:t xml:space="preserve">y ordenar la entrega de la información solicitada. </w:t>
      </w:r>
    </w:p>
    <w:p w14:paraId="1932FF43" w14:textId="77777777" w:rsidR="004C7E98" w:rsidRPr="000A0E19" w:rsidRDefault="004C7E98" w:rsidP="009C54F9">
      <w:pPr>
        <w:numPr>
          <w:ilvl w:val="0"/>
          <w:numId w:val="2"/>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0A0E19">
        <w:rPr>
          <w:rFonts w:ascii="Palatino Linotype" w:eastAsia="MS Mincho" w:hAnsi="Palatino Linotype"/>
          <w:color w:val="000000"/>
        </w:rPr>
        <w:t xml:space="preserve">Por lo anteriormente expuesto y fundado, este </w:t>
      </w:r>
      <w:r w:rsidRPr="000A0E19">
        <w:rPr>
          <w:rFonts w:ascii="Palatino Linotype" w:eastAsia="MS Mincho" w:hAnsi="Palatino Linotype"/>
          <w:b/>
          <w:bCs/>
          <w:color w:val="000000"/>
        </w:rPr>
        <w:t>ÓRGANO GARANTE</w:t>
      </w:r>
      <w:r w:rsidRPr="000A0E19">
        <w:rPr>
          <w:rFonts w:ascii="Palatino Linotype" w:eastAsia="MS Mincho" w:hAnsi="Palatino Linotype"/>
          <w:color w:val="000000"/>
        </w:rPr>
        <w:t xml:space="preserve"> emite los siguientes:</w:t>
      </w:r>
    </w:p>
    <w:p w14:paraId="54776EAD" w14:textId="77777777" w:rsidR="004C7E98" w:rsidRPr="000A0E19" w:rsidRDefault="004C7E98" w:rsidP="0084169F">
      <w:pPr>
        <w:keepNext/>
        <w:keepLines/>
        <w:spacing w:before="240" w:line="360" w:lineRule="auto"/>
        <w:jc w:val="center"/>
        <w:outlineLvl w:val="0"/>
        <w:rPr>
          <w:rFonts w:ascii="Palatino Linotype" w:eastAsiaTheme="majorEastAsia" w:hAnsi="Palatino Linotype" w:cstheme="majorBidi"/>
          <w:b/>
          <w:color w:val="000000" w:themeColor="text1"/>
          <w:lang w:val="pt-PT"/>
        </w:rPr>
      </w:pPr>
      <w:bookmarkStart w:id="151" w:name="_Toc105687470"/>
      <w:bookmarkStart w:id="152" w:name="_Toc110470215"/>
      <w:r w:rsidRPr="000A0E19">
        <w:rPr>
          <w:rFonts w:ascii="Palatino Linotype" w:eastAsiaTheme="majorEastAsia" w:hAnsi="Palatino Linotype" w:cstheme="majorBidi"/>
          <w:b/>
          <w:color w:val="000000" w:themeColor="text1"/>
          <w:lang w:val="pt-PT"/>
        </w:rPr>
        <w:lastRenderedPageBreak/>
        <w:t>R E S O L U T I V O S</w:t>
      </w:r>
      <w:bookmarkEnd w:id="151"/>
      <w:bookmarkEnd w:id="152"/>
    </w:p>
    <w:p w14:paraId="04DDCBAD" w14:textId="3D60181C" w:rsidR="004C7E98" w:rsidRPr="000A0E19" w:rsidRDefault="004C7E98" w:rsidP="0084169F">
      <w:pPr>
        <w:spacing w:before="240" w:after="240" w:line="360" w:lineRule="auto"/>
        <w:ind w:right="48"/>
        <w:jc w:val="both"/>
        <w:rPr>
          <w:rFonts w:ascii="Palatino Linotype" w:eastAsia="Calibri" w:hAnsi="Palatino Linotype" w:cs="Arial"/>
        </w:rPr>
      </w:pPr>
      <w:r w:rsidRPr="000A0E19">
        <w:rPr>
          <w:rFonts w:ascii="Palatino Linotype" w:hAnsi="Palatino Linotype" w:cs="Arial"/>
          <w:b/>
          <w:lang w:val="es-MX"/>
        </w:rPr>
        <w:t xml:space="preserve">PRIMERO. </w:t>
      </w:r>
      <w:r w:rsidRPr="000A0E19">
        <w:rPr>
          <w:rFonts w:ascii="Palatino Linotype" w:hAnsi="Palatino Linotype" w:cs="Arial"/>
          <w:lang w:val="es-MX"/>
        </w:rPr>
        <w:t>Resultan</w:t>
      </w:r>
      <w:r w:rsidR="00077A64" w:rsidRPr="000A0E19">
        <w:rPr>
          <w:rFonts w:ascii="Palatino Linotype" w:hAnsi="Palatino Linotype" w:cs="Arial"/>
          <w:lang w:val="es-MX"/>
        </w:rPr>
        <w:t xml:space="preserve"> parcialmente</w:t>
      </w:r>
      <w:r w:rsidRPr="000A0E19">
        <w:rPr>
          <w:rFonts w:ascii="Palatino Linotype" w:hAnsi="Palatino Linotype" w:cs="Arial"/>
          <w:lang w:val="es-MX"/>
        </w:rPr>
        <w:t xml:space="preserve"> fundadas las</w:t>
      </w:r>
      <w:r w:rsidRPr="000A0E19">
        <w:rPr>
          <w:rFonts w:ascii="Palatino Linotype" w:hAnsi="Palatino Linotype" w:cs="Arial"/>
          <w:b/>
          <w:lang w:val="es-MX"/>
        </w:rPr>
        <w:t xml:space="preserve"> </w:t>
      </w:r>
      <w:r w:rsidRPr="000A0E19">
        <w:rPr>
          <w:rFonts w:ascii="Palatino Linotype" w:hAnsi="Palatino Linotype" w:cs="Arial"/>
        </w:rPr>
        <w:t xml:space="preserve">razones o motivos de inconformidad hechos valer </w:t>
      </w:r>
      <w:r w:rsidRPr="000A0E19">
        <w:rPr>
          <w:rFonts w:ascii="Palatino Linotype" w:eastAsia="Calibri" w:hAnsi="Palatino Linotype" w:cs="Arial"/>
        </w:rPr>
        <w:t xml:space="preserve">en los recursos de revisión </w:t>
      </w:r>
      <w:hyperlink r:id="rId27" w:tgtFrame="_blank" w:history="1">
        <w:r w:rsidR="00D4164B" w:rsidRPr="000A0E19">
          <w:rPr>
            <w:rStyle w:val="Hipervnculo"/>
            <w:rFonts w:ascii="Palatino Linotype" w:hAnsi="Palatino Linotype"/>
            <w:b/>
            <w:bCs/>
            <w:color w:val="000000" w:themeColor="text1"/>
            <w:u w:val="none"/>
          </w:rPr>
          <w:t>02528/INFOEM/IP/RR/2023</w:t>
        </w:r>
      </w:hyperlink>
      <w:r w:rsidR="00D4164B" w:rsidRPr="000A0E19">
        <w:rPr>
          <w:rFonts w:ascii="Palatino Linotype" w:hAnsi="Palatino Linotype"/>
          <w:color w:val="000000" w:themeColor="text1"/>
          <w:lang w:val="es-ES_tradnl"/>
        </w:rPr>
        <w:t xml:space="preserve"> y </w:t>
      </w:r>
      <w:hyperlink r:id="rId28" w:tgtFrame="_blank" w:history="1">
        <w:r w:rsidR="00D4164B" w:rsidRPr="000A0E19">
          <w:rPr>
            <w:rStyle w:val="Hipervnculo"/>
            <w:rFonts w:ascii="Palatino Linotype" w:hAnsi="Palatino Linotype"/>
            <w:b/>
            <w:bCs/>
            <w:color w:val="000000" w:themeColor="text1"/>
            <w:u w:val="none"/>
          </w:rPr>
          <w:t>02529/INFOEM/IP/RR/2023</w:t>
        </w:r>
      </w:hyperlink>
      <w:r w:rsidRPr="000A0E19">
        <w:rPr>
          <w:rFonts w:ascii="Palatino Linotype" w:hAnsi="Palatino Linotype" w:cs="Arial"/>
          <w:b/>
          <w:bCs/>
          <w:lang w:val="es-MX"/>
        </w:rPr>
        <w:t xml:space="preserve">, </w:t>
      </w:r>
      <w:r w:rsidRPr="000A0E19">
        <w:rPr>
          <w:rFonts w:ascii="Palatino Linotype" w:hAnsi="Palatino Linotype" w:cs="Arial"/>
          <w:bCs/>
          <w:lang w:val="es-MX"/>
        </w:rPr>
        <w:t xml:space="preserve">en términos de los </w:t>
      </w:r>
      <w:r w:rsidR="009C54F9" w:rsidRPr="000A0E19">
        <w:rPr>
          <w:rFonts w:ascii="Palatino Linotype" w:hAnsi="Palatino Linotype" w:cs="Arial"/>
          <w:b/>
          <w:bCs/>
          <w:lang w:val="es-MX"/>
        </w:rPr>
        <w:t>c</w:t>
      </w:r>
      <w:r w:rsidRPr="000A0E19">
        <w:rPr>
          <w:rFonts w:ascii="Palatino Linotype" w:hAnsi="Palatino Linotype" w:cs="Arial"/>
          <w:b/>
          <w:bCs/>
          <w:lang w:val="es-MX"/>
        </w:rPr>
        <w:t>onsiderandos</w:t>
      </w:r>
      <w:r w:rsidRPr="000A0E19">
        <w:rPr>
          <w:rFonts w:ascii="Palatino Linotype" w:hAnsi="Palatino Linotype" w:cs="Arial"/>
          <w:bCs/>
          <w:lang w:val="es-MX"/>
        </w:rPr>
        <w:t xml:space="preserve"> </w:t>
      </w:r>
      <w:r w:rsidRPr="000A0E19">
        <w:rPr>
          <w:rFonts w:ascii="Palatino Linotype" w:hAnsi="Palatino Linotype" w:cs="Arial"/>
          <w:b/>
          <w:bCs/>
          <w:lang w:val="es-MX"/>
        </w:rPr>
        <w:t xml:space="preserve">CUARTO y QUINTO </w:t>
      </w:r>
      <w:r w:rsidRPr="000A0E19">
        <w:rPr>
          <w:rFonts w:ascii="Palatino Linotype" w:hAnsi="Palatino Linotype" w:cs="Arial"/>
          <w:bCs/>
          <w:lang w:val="es-MX"/>
        </w:rPr>
        <w:t>de la presente resolución.</w:t>
      </w:r>
    </w:p>
    <w:p w14:paraId="5AB4C99C" w14:textId="72311091" w:rsidR="00E14C3A" w:rsidRPr="000A0E19" w:rsidRDefault="004C7E98" w:rsidP="00D4164B">
      <w:pPr>
        <w:spacing w:before="240" w:after="240" w:line="360" w:lineRule="auto"/>
        <w:ind w:right="48"/>
        <w:jc w:val="both"/>
        <w:rPr>
          <w:rFonts w:ascii="Palatino Linotype" w:eastAsia="Calibri" w:hAnsi="Palatino Linotype" w:cs="Arial"/>
        </w:rPr>
      </w:pPr>
      <w:r w:rsidRPr="000A0E19">
        <w:rPr>
          <w:rFonts w:ascii="Palatino Linotype" w:hAnsi="Palatino Linotype"/>
          <w:b/>
          <w:lang w:val="es-MX"/>
        </w:rPr>
        <w:t>SEGUNDO.</w:t>
      </w:r>
      <w:r w:rsidRPr="000A0E19">
        <w:rPr>
          <w:rFonts w:ascii="Palatino Linotype" w:eastAsia="等线 Light" w:hAnsi="Palatino Linotype"/>
          <w:color w:val="2F5496"/>
          <w:lang w:val="es-MX"/>
        </w:rPr>
        <w:t xml:space="preserve"> </w:t>
      </w:r>
      <w:r w:rsidRPr="000A0E19">
        <w:rPr>
          <w:rFonts w:ascii="Palatino Linotype" w:eastAsia="Calibri" w:hAnsi="Palatino Linotype" w:cs="Arial"/>
        </w:rPr>
        <w:t>Se</w:t>
      </w:r>
      <w:r w:rsidR="00D4164B" w:rsidRPr="000A0E19">
        <w:rPr>
          <w:rFonts w:ascii="Palatino Linotype" w:eastAsia="Calibri" w:hAnsi="Palatino Linotype" w:cs="Arial"/>
          <w:b/>
        </w:rPr>
        <w:t xml:space="preserve"> MODIFICAN </w:t>
      </w:r>
      <w:r w:rsidRPr="000A0E19">
        <w:rPr>
          <w:rFonts w:ascii="Palatino Linotype" w:eastAsia="Calibri" w:hAnsi="Palatino Linotype" w:cs="Arial"/>
        </w:rPr>
        <w:t xml:space="preserve">las respuestas emitidas por </w:t>
      </w:r>
      <w:r w:rsidR="00D4164B" w:rsidRPr="000A0E19">
        <w:rPr>
          <w:rFonts w:ascii="Palatino Linotype" w:eastAsia="Calibri" w:hAnsi="Palatino Linotype" w:cs="Arial"/>
        </w:rPr>
        <w:t xml:space="preserve">el </w:t>
      </w:r>
      <w:r w:rsidR="003E0108" w:rsidRPr="000A0E19">
        <w:rPr>
          <w:rFonts w:ascii="Palatino Linotype" w:eastAsia="Calibri" w:hAnsi="Palatino Linotype" w:cs="Arial"/>
        </w:rPr>
        <w:t xml:space="preserve"> </w:t>
      </w:r>
      <w:r w:rsidR="00D4164B" w:rsidRPr="000A0E19">
        <w:rPr>
          <w:rFonts w:ascii="Palatino Linotype" w:hAnsi="Palatino Linotype"/>
          <w:b/>
          <w:bCs/>
          <w:szCs w:val="22"/>
          <w:lang w:val="es-ES_tradnl"/>
        </w:rPr>
        <w:t xml:space="preserve">Organismo Público Descentralizado para la Prestación de Los Servicios de Agua Potable Alcantarillado y Saneamiento de Atizapán de Zaragoza por sus siglas S.A.P.A.S. </w:t>
      </w:r>
      <w:r w:rsidRPr="000A0E19">
        <w:rPr>
          <w:rFonts w:ascii="Palatino Linotype" w:eastAsia="Calibri" w:hAnsi="Palatino Linotype" w:cs="Arial"/>
        </w:rPr>
        <w:t>y se</w:t>
      </w:r>
      <w:r w:rsidRPr="000A0E19">
        <w:rPr>
          <w:rFonts w:ascii="Palatino Linotype" w:eastAsia="Calibri" w:hAnsi="Palatino Linotype" w:cs="Arial"/>
          <w:b/>
        </w:rPr>
        <w:t xml:space="preserve"> ORDENA </w:t>
      </w:r>
      <w:r w:rsidR="00776EB8" w:rsidRPr="000A0E19">
        <w:rPr>
          <w:rFonts w:ascii="Palatino Linotype" w:eastAsia="Calibri" w:hAnsi="Palatino Linotype" w:cs="Arial"/>
          <w:bCs/>
        </w:rPr>
        <w:t>entregar vía</w:t>
      </w:r>
      <w:r w:rsidR="00776EB8" w:rsidRPr="000A0E19">
        <w:rPr>
          <w:rFonts w:ascii="Palatino Linotype" w:eastAsia="Calibri" w:hAnsi="Palatino Linotype" w:cs="Arial"/>
          <w:b/>
          <w:bCs/>
        </w:rPr>
        <w:t xml:space="preserve"> Sistema de Acceso a la Información Mexiquense (SAIMEX,</w:t>
      </w:r>
      <w:r w:rsidR="00776EB8" w:rsidRPr="000A0E19">
        <w:rPr>
          <w:rFonts w:ascii="Palatino Linotype" w:eastAsia="Calibri" w:hAnsi="Palatino Linotype" w:cs="Arial"/>
          <w:b/>
        </w:rPr>
        <w:t xml:space="preserve"> de ser procedente en versión pública, </w:t>
      </w:r>
      <w:r w:rsidR="00776EB8" w:rsidRPr="000A0E19">
        <w:rPr>
          <w:rFonts w:ascii="Palatino Linotype" w:eastAsia="Calibri" w:hAnsi="Palatino Linotype" w:cs="Arial"/>
        </w:rPr>
        <w:t>la</w:t>
      </w:r>
      <w:r w:rsidR="00776EB8" w:rsidRPr="000A0E19">
        <w:rPr>
          <w:rFonts w:ascii="Palatino Linotype" w:eastAsia="Calibri" w:hAnsi="Palatino Linotype" w:cs="Arial"/>
          <w:bCs/>
        </w:rPr>
        <w:t xml:space="preserve"> siguiente información</w:t>
      </w:r>
      <w:r w:rsidR="00776EB8" w:rsidRPr="000A0E19">
        <w:rPr>
          <w:rFonts w:ascii="Palatino Linotype" w:eastAsia="Calibri" w:hAnsi="Palatino Linotype" w:cs="Arial"/>
          <w:b/>
          <w:bCs/>
        </w:rPr>
        <w:t>:</w:t>
      </w:r>
    </w:p>
    <w:p w14:paraId="6228512A" w14:textId="77777777" w:rsidR="00D4164B" w:rsidRPr="000A0E19" w:rsidRDefault="00D4164B" w:rsidP="00D4164B">
      <w:pPr>
        <w:pStyle w:val="Prrafodelista"/>
        <w:spacing w:line="360" w:lineRule="auto"/>
        <w:ind w:left="927" w:right="474"/>
        <w:jc w:val="both"/>
        <w:rPr>
          <w:rFonts w:ascii="Palatino Linotype" w:hAnsi="Palatino Linotype"/>
          <w:b/>
          <w:lang w:val="es-MX"/>
        </w:rPr>
      </w:pPr>
    </w:p>
    <w:p w14:paraId="19183D29" w14:textId="623146C5" w:rsidR="00D4164B" w:rsidRPr="000A0E19" w:rsidRDefault="00D4164B" w:rsidP="00D4164B">
      <w:pPr>
        <w:pStyle w:val="Prrafodelista"/>
        <w:numPr>
          <w:ilvl w:val="0"/>
          <w:numId w:val="31"/>
        </w:numPr>
        <w:spacing w:line="360" w:lineRule="auto"/>
        <w:ind w:right="891"/>
        <w:jc w:val="both"/>
        <w:rPr>
          <w:rFonts w:ascii="Palatino Linotype" w:hAnsi="Palatino Linotype"/>
          <w:b/>
          <w:lang w:val="es-MX"/>
        </w:rPr>
      </w:pPr>
      <w:r w:rsidRPr="000A0E19">
        <w:rPr>
          <w:rFonts w:ascii="Palatino Linotype" w:hAnsi="Palatino Linotype"/>
          <w:b/>
        </w:rPr>
        <w:t>Acta mediante la cual se determinó la aprobación del plan de obra para el ejercicio dos mil veintidós.</w:t>
      </w:r>
    </w:p>
    <w:p w14:paraId="3337EE04" w14:textId="77777777" w:rsidR="00D4164B" w:rsidRPr="000A0E19" w:rsidRDefault="00D4164B" w:rsidP="00D4164B">
      <w:pPr>
        <w:pStyle w:val="Prrafodelista"/>
        <w:spacing w:line="360" w:lineRule="auto"/>
        <w:ind w:left="927" w:right="474"/>
        <w:jc w:val="both"/>
        <w:rPr>
          <w:rFonts w:ascii="Palatino Linotype" w:hAnsi="Palatino Linotype"/>
          <w:b/>
          <w:lang w:val="es-MX"/>
        </w:rPr>
      </w:pPr>
    </w:p>
    <w:p w14:paraId="4B938EEB" w14:textId="77777777" w:rsidR="00960DBC" w:rsidRPr="000A0E19" w:rsidRDefault="00960DBC" w:rsidP="0084169F">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0A0E19">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w:t>
      </w:r>
      <w:r w:rsidRPr="000A0E19">
        <w:rPr>
          <w:rFonts w:ascii="Palatino Linotype" w:eastAsia="Calibri" w:hAnsi="Palatino Linotype" w:cs="Arial"/>
          <w:lang w:val="es-ES_tradnl"/>
        </w:rPr>
        <w:lastRenderedPageBreak/>
        <w:t xml:space="preserve">eliminen dentro del soporte documental respectivo objeto de las versiones públicas que se formulen y se ponga a disposición del recurrente. </w:t>
      </w:r>
    </w:p>
    <w:bookmarkEnd w:id="49"/>
    <w:bookmarkEnd w:id="50"/>
    <w:bookmarkEnd w:id="51"/>
    <w:bookmarkEnd w:id="52"/>
    <w:bookmarkEnd w:id="53"/>
    <w:p w14:paraId="7BA2B657" w14:textId="77777777" w:rsidR="00791C1D" w:rsidRPr="000A0E19" w:rsidRDefault="00791C1D" w:rsidP="0084169F">
      <w:pPr>
        <w:spacing w:line="360" w:lineRule="auto"/>
        <w:jc w:val="both"/>
        <w:rPr>
          <w:rFonts w:ascii="Palatino Linotype" w:eastAsia="Calibri" w:hAnsi="Palatino Linotype" w:cs="Arial"/>
          <w:lang w:val="es-ES_tradnl"/>
        </w:rPr>
      </w:pPr>
    </w:p>
    <w:p w14:paraId="2C3A232A" w14:textId="77777777" w:rsidR="00791C1D" w:rsidRPr="000A0E19" w:rsidRDefault="00791C1D" w:rsidP="0084169F">
      <w:pPr>
        <w:spacing w:line="360" w:lineRule="auto"/>
        <w:jc w:val="both"/>
        <w:rPr>
          <w:rFonts w:ascii="Palatino Linotype" w:eastAsia="MS Mincho" w:hAnsi="Palatino Linotype"/>
          <w:color w:val="000000"/>
          <w:lang w:val="es-MX"/>
        </w:rPr>
      </w:pPr>
      <w:r w:rsidRPr="000A0E19">
        <w:rPr>
          <w:rFonts w:ascii="Palatino Linotype" w:eastAsia="MS Mincho" w:hAnsi="Palatino Linotype"/>
          <w:b/>
          <w:color w:val="000000"/>
          <w:lang w:val="es-MX"/>
        </w:rPr>
        <w:t>TERCERO.</w:t>
      </w:r>
      <w:r w:rsidRPr="000A0E19">
        <w:rPr>
          <w:rFonts w:ascii="Palatino Linotype" w:eastAsia="MS Mincho" w:hAnsi="Palatino Linotype"/>
          <w:color w:val="000000"/>
          <w:lang w:val="es-MX"/>
        </w:rPr>
        <w:t xml:space="preserve"> Notifíquese al Titular de la Unidad de Transparencia </w:t>
      </w:r>
      <w:r w:rsidRPr="000A0E19">
        <w:rPr>
          <w:rFonts w:ascii="Palatino Linotype" w:eastAsiaTheme="minorEastAsia" w:hAnsi="Palatino Linotype" w:cs="Arial"/>
          <w:color w:val="222222"/>
          <w:lang w:val="es-ES_tradnl" w:eastAsia="es-MX"/>
        </w:rPr>
        <w:t xml:space="preserve">del </w:t>
      </w:r>
      <w:r w:rsidRPr="000A0E19">
        <w:rPr>
          <w:rFonts w:ascii="Palatino Linotype" w:eastAsiaTheme="minorEastAsia" w:hAnsi="Palatino Linotype" w:cs="Arial"/>
          <w:b/>
          <w:bCs/>
          <w:color w:val="222222"/>
          <w:lang w:val="es-ES_tradnl" w:eastAsia="es-MX"/>
        </w:rPr>
        <w:t xml:space="preserve">SUJETO OBLIGADO </w:t>
      </w:r>
      <w:r w:rsidRPr="000A0E19">
        <w:rPr>
          <w:rFonts w:ascii="Palatino Linotype" w:eastAsiaTheme="minorEastAsia" w:hAnsi="Palatino Linotype" w:cs="Arial"/>
          <w:bCs/>
          <w:color w:val="222222"/>
          <w:lang w:val="es-ES_tradnl" w:eastAsia="es-MX"/>
        </w:rPr>
        <w:t>la presente resolución, vía Sistema de Acceso a la Información Mexiquense (SAIMEX)</w:t>
      </w:r>
      <w:r w:rsidRPr="000A0E19">
        <w:rPr>
          <w:rFonts w:ascii="Palatino Linotype" w:eastAsiaTheme="minorEastAsia" w:hAnsi="Palatino Linotype" w:cs="Arial"/>
          <w:color w:val="222222"/>
          <w:lang w:val="es-ES_tradnl" w:eastAsia="es-MX"/>
        </w:rPr>
        <w:t xml:space="preserve">, para que conforme al artículo 186, último párrafo, 189, segundo párrafo, y 194 de la Ley de Transparencia y Acceso a la Información Pública del Estado de México y Municipios dé cumplimiento a lo </w:t>
      </w:r>
      <w:r w:rsidRPr="000A0E19">
        <w:rPr>
          <w:rFonts w:ascii="Palatino Linotype" w:eastAsiaTheme="minorEastAsia" w:hAnsi="Palatino Linotype" w:cs="Arial"/>
          <w:b/>
          <w:color w:val="222222"/>
          <w:lang w:val="es-ES_tradnl" w:eastAsia="es-MX"/>
        </w:rPr>
        <w:t>ordenado dentro del plazo de diez días hábiles,</w:t>
      </w:r>
      <w:r w:rsidRPr="000A0E19">
        <w:rPr>
          <w:rFonts w:ascii="Palatino Linotype" w:eastAsiaTheme="minorEastAsia" w:hAnsi="Palatino Linotype" w:cs="Arial"/>
          <w:color w:val="222222"/>
          <w:lang w:val="es-ES_tradnl" w:eastAsia="es-MX"/>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D63C9F7" w14:textId="77777777" w:rsidR="00791C1D" w:rsidRPr="000A0E19" w:rsidRDefault="00791C1D" w:rsidP="0084169F">
      <w:pPr>
        <w:spacing w:line="360" w:lineRule="auto"/>
        <w:jc w:val="both"/>
        <w:rPr>
          <w:rFonts w:ascii="Palatino Linotype" w:eastAsia="MS Mincho" w:hAnsi="Palatino Linotype"/>
          <w:color w:val="000000"/>
          <w:lang w:val="es-MX"/>
        </w:rPr>
      </w:pPr>
    </w:p>
    <w:p w14:paraId="0847DC0E" w14:textId="77777777" w:rsidR="00791C1D" w:rsidRPr="000A0E19" w:rsidRDefault="00791C1D" w:rsidP="0084169F">
      <w:pPr>
        <w:spacing w:line="360" w:lineRule="auto"/>
        <w:jc w:val="both"/>
        <w:rPr>
          <w:rFonts w:ascii="Palatino Linotype" w:eastAsia="MS Mincho" w:hAnsi="Palatino Linotype"/>
          <w:color w:val="000000"/>
          <w:lang w:val="es-MX"/>
        </w:rPr>
      </w:pPr>
      <w:r w:rsidRPr="000A0E19">
        <w:rPr>
          <w:rFonts w:ascii="Palatino Linotype" w:eastAsia="MS Mincho" w:hAnsi="Palatino Linotype"/>
          <w:b/>
          <w:bCs/>
          <w:color w:val="000000"/>
          <w:lang w:val="es-MX"/>
        </w:rPr>
        <w:t>CUARTO.</w:t>
      </w:r>
      <w:r w:rsidRPr="000A0E19">
        <w:rPr>
          <w:rFonts w:ascii="Palatino Linotype" w:eastAsia="MS Mincho" w:hAnsi="Palatino Linotype"/>
          <w:color w:val="000000"/>
          <w:lang w:val="es-MX"/>
        </w:rPr>
        <w:t xml:space="preserve"> De </w:t>
      </w:r>
      <w:r w:rsidRPr="000A0E19">
        <w:rPr>
          <w:rFonts w:ascii="Palatino Linotype" w:eastAsia="MS Mincho" w:hAnsi="Palatino Linotype"/>
          <w:bCs/>
          <w:color w:val="000000"/>
          <w:lang w:val="es-MX"/>
        </w:rPr>
        <w:t xml:space="preserve">conformidad con el artículo 198 de la Ley de Transparencia y Acceso a la Información Pública del Estado de México y Municipios, de considerarlo procedente, el </w:t>
      </w:r>
      <w:r w:rsidRPr="000A0E19">
        <w:rPr>
          <w:rFonts w:ascii="Palatino Linotype" w:eastAsia="MS Mincho" w:hAnsi="Palatino Linotype"/>
          <w:b/>
          <w:color w:val="000000"/>
          <w:lang w:val="es-MX"/>
        </w:rPr>
        <w:t>SUJETO OBLIGADO,</w:t>
      </w:r>
      <w:r w:rsidRPr="000A0E19">
        <w:rPr>
          <w:rFonts w:ascii="Palatino Linotype" w:eastAsia="MS Mincho" w:hAnsi="Palatino Linotype"/>
          <w:bCs/>
          <w:color w:val="000000"/>
          <w:lang w:val="es-MX"/>
        </w:rPr>
        <w:t xml:space="preserve"> de manera fundada y motivada, podrá solicitar una ampliación de plazo para el cumplimiento de la presente resolución.</w:t>
      </w:r>
    </w:p>
    <w:p w14:paraId="47D1B7F6" w14:textId="77777777" w:rsidR="00791C1D" w:rsidRPr="000A0E19" w:rsidRDefault="00791C1D" w:rsidP="0084169F">
      <w:pPr>
        <w:spacing w:line="360" w:lineRule="auto"/>
        <w:jc w:val="both"/>
        <w:rPr>
          <w:rFonts w:ascii="Palatino Linotype" w:eastAsia="MS Mincho" w:hAnsi="Palatino Linotype"/>
          <w:color w:val="000000"/>
          <w:lang w:val="es-MX"/>
        </w:rPr>
      </w:pPr>
    </w:p>
    <w:p w14:paraId="538B3F05" w14:textId="77777777" w:rsidR="00791C1D" w:rsidRPr="000A0E19" w:rsidRDefault="00791C1D" w:rsidP="0084169F">
      <w:pPr>
        <w:spacing w:line="360" w:lineRule="auto"/>
        <w:jc w:val="both"/>
        <w:rPr>
          <w:rFonts w:ascii="Palatino Linotype" w:eastAsia="MS Mincho" w:hAnsi="Palatino Linotype"/>
          <w:color w:val="000000"/>
          <w:lang w:val="es-MX"/>
        </w:rPr>
      </w:pPr>
      <w:r w:rsidRPr="000A0E19">
        <w:rPr>
          <w:rFonts w:ascii="Palatino Linotype" w:eastAsia="MS Mincho" w:hAnsi="Palatino Linotype"/>
          <w:b/>
          <w:color w:val="000000"/>
          <w:lang w:val="es-MX"/>
        </w:rPr>
        <w:lastRenderedPageBreak/>
        <w:t xml:space="preserve">QUINTO. </w:t>
      </w:r>
      <w:r w:rsidRPr="000A0E19">
        <w:rPr>
          <w:rFonts w:ascii="Palatino Linotype" w:eastAsia="MS Mincho" w:hAnsi="Palatino Linotype"/>
          <w:color w:val="000000"/>
          <w:lang w:val="es-MX"/>
        </w:rPr>
        <w:t xml:space="preserve">Notifíquese a la </w:t>
      </w:r>
      <w:r w:rsidRPr="000A0E19">
        <w:rPr>
          <w:rFonts w:ascii="Palatino Linotype" w:eastAsia="MS Mincho" w:hAnsi="Palatino Linotype"/>
          <w:b/>
          <w:bCs/>
          <w:color w:val="000000"/>
          <w:lang w:val="es-MX"/>
        </w:rPr>
        <w:t>RECURRENTE</w:t>
      </w:r>
      <w:r w:rsidRPr="000A0E19">
        <w:rPr>
          <w:rFonts w:ascii="Palatino Linotype" w:eastAsia="MS Mincho" w:hAnsi="Palatino Linotype"/>
          <w:color w:val="000000"/>
          <w:lang w:val="es-MX"/>
        </w:rPr>
        <w:t xml:space="preserve"> la presente resolución vía Sistema de Acceso a la Información Mexiquense (SAIMEX).</w:t>
      </w:r>
    </w:p>
    <w:p w14:paraId="1FFD76D0" w14:textId="77777777" w:rsidR="00791C1D" w:rsidRPr="000A0E19" w:rsidRDefault="00791C1D" w:rsidP="0084169F">
      <w:pPr>
        <w:spacing w:line="360" w:lineRule="auto"/>
        <w:jc w:val="both"/>
        <w:rPr>
          <w:rFonts w:ascii="Palatino Linotype" w:eastAsiaTheme="minorEastAsia" w:hAnsi="Palatino Linotype" w:cstheme="minorBidi"/>
          <w:b/>
          <w:lang w:val="es-MX"/>
        </w:rPr>
      </w:pPr>
    </w:p>
    <w:p w14:paraId="59C3D4CA" w14:textId="077F8929" w:rsidR="00791C1D" w:rsidRPr="000A0E19" w:rsidRDefault="00791C1D" w:rsidP="0084169F">
      <w:pPr>
        <w:spacing w:line="360" w:lineRule="auto"/>
        <w:jc w:val="both"/>
        <w:rPr>
          <w:rFonts w:ascii="Palatino Linotype" w:eastAsia="MS Mincho" w:hAnsi="Palatino Linotype"/>
          <w:color w:val="000000"/>
        </w:rPr>
      </w:pPr>
      <w:r w:rsidRPr="000A0E19">
        <w:rPr>
          <w:rFonts w:ascii="Palatino Linotype" w:eastAsia="MS Mincho" w:hAnsi="Palatino Linotype"/>
          <w:b/>
          <w:lang w:val="es-MX"/>
        </w:rPr>
        <w:t>SEXTO</w:t>
      </w:r>
      <w:r w:rsidRPr="000A0E19">
        <w:rPr>
          <w:rFonts w:ascii="Palatino Linotype" w:eastAsia="MS Mincho" w:hAnsi="Palatino Linotype"/>
          <w:b/>
          <w:color w:val="000000"/>
          <w:lang w:val="es-MX"/>
        </w:rPr>
        <w:t xml:space="preserve">. </w:t>
      </w:r>
      <w:r w:rsidR="00DD4BCD" w:rsidRPr="000A0E19">
        <w:rPr>
          <w:rFonts w:ascii="Palatino Linotype" w:eastAsia="MS Mincho" w:hAnsi="Palatino Linotype"/>
          <w:color w:val="000000"/>
        </w:rPr>
        <w:t xml:space="preserve">Se hace del conocimiento del </w:t>
      </w:r>
      <w:r w:rsidR="00DD4BCD" w:rsidRPr="000A0E19">
        <w:rPr>
          <w:rFonts w:ascii="Palatino Linotype" w:eastAsia="MS Mincho" w:hAnsi="Palatino Linotype"/>
          <w:b/>
          <w:bCs/>
          <w:color w:val="000000"/>
        </w:rPr>
        <w:t>RECURRENTE</w:t>
      </w:r>
      <w:r w:rsidR="00DD4BCD" w:rsidRPr="000A0E19">
        <w:rPr>
          <w:rFonts w:ascii="Palatino Linotype" w:eastAsia="MS Mincho" w:hAnsi="Palatino Linotype"/>
          <w:bCs/>
          <w:color w:val="000000"/>
          <w:lang w:val="es-ES_tradnl"/>
        </w:rPr>
        <w:t xml:space="preserve"> </w:t>
      </w:r>
      <w:r w:rsidR="00DD4BCD" w:rsidRPr="000A0E19">
        <w:rPr>
          <w:rFonts w:ascii="Palatino Linotype" w:eastAsia="MS Mincho" w:hAnsi="Palatino Linotype"/>
          <w:color w:val="000000"/>
        </w:rPr>
        <w:t>que, de conformidad con lo establecido en el artículo 196 de la Ley de Transparencia y Acceso a la Información Pública del Estado de México y Municipios, en caso de que considere que la resolución le cause algún perjuicio podrá impugnarla </w:t>
      </w:r>
      <w:r w:rsidR="00DD4BCD" w:rsidRPr="000A0E19">
        <w:rPr>
          <w:rFonts w:ascii="Palatino Linotype" w:eastAsia="MS Mincho" w:hAnsi="Palatino Linotype"/>
          <w:bCs/>
          <w:color w:val="000000"/>
        </w:rPr>
        <w:t>vía juicio de amparo</w:t>
      </w:r>
      <w:r w:rsidR="00DD4BCD" w:rsidRPr="000A0E19">
        <w:rPr>
          <w:rFonts w:ascii="Palatino Linotype" w:eastAsia="MS Mincho" w:hAnsi="Palatino Linotype"/>
          <w:color w:val="000000"/>
        </w:rPr>
        <w:t> en los términos de las leyes aplicables.</w:t>
      </w:r>
      <w:r w:rsidR="00DD4BCD" w:rsidRPr="000A0E19">
        <w:rPr>
          <w:rFonts w:ascii="Palatino Linotype" w:eastAsia="MS Mincho" w:hAnsi="Palatino Linotype"/>
          <w:color w:val="000000"/>
        </w:rPr>
        <w:tab/>
      </w:r>
    </w:p>
    <w:p w14:paraId="48C7314F" w14:textId="77777777" w:rsidR="00791C1D" w:rsidRPr="000A0E19" w:rsidRDefault="00791C1D" w:rsidP="0084169F">
      <w:pPr>
        <w:spacing w:line="360" w:lineRule="auto"/>
        <w:jc w:val="both"/>
        <w:rPr>
          <w:rFonts w:ascii="Palatino Linotype" w:eastAsia="MS Mincho" w:hAnsi="Palatino Linotype"/>
          <w:color w:val="000000"/>
          <w:lang w:val="es-MX"/>
        </w:rPr>
      </w:pPr>
    </w:p>
    <w:p w14:paraId="0023706F" w14:textId="3762D683" w:rsidR="009C54F9" w:rsidRPr="007A34B8" w:rsidRDefault="009C54F9" w:rsidP="009C54F9">
      <w:pPr>
        <w:spacing w:before="240" w:after="240" w:line="360" w:lineRule="auto"/>
        <w:ind w:firstLine="1"/>
        <w:jc w:val="both"/>
        <w:rPr>
          <w:rFonts w:ascii="Palatino Linotype" w:hAnsi="Palatino Linotype"/>
          <w:smallCaps/>
        </w:rPr>
      </w:pPr>
      <w:bookmarkStart w:id="153" w:name="_Hlk129792997"/>
      <w:r w:rsidRPr="000A0E19">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w:t>
      </w:r>
      <w:r w:rsidR="00B00625">
        <w:rPr>
          <w:rStyle w:val="Referenciasutil"/>
          <w:rFonts w:ascii="Palatino Linotype" w:hAnsi="Palatino Linotype"/>
          <w:color w:val="auto"/>
        </w:rPr>
        <w:t>GUADALUPE RAMÍREZ PEÑA; EN LA VI</w:t>
      </w:r>
      <w:bookmarkStart w:id="154" w:name="_GoBack"/>
      <w:bookmarkEnd w:id="154"/>
      <w:r w:rsidRPr="000A0E19">
        <w:rPr>
          <w:rStyle w:val="Referenciasutil"/>
          <w:rFonts w:ascii="Palatino Linotype" w:hAnsi="Palatino Linotype"/>
          <w:color w:val="auto"/>
        </w:rPr>
        <w:t>GÉSIMA CUARTA SESIÓN ORDINARIA CELEBRADA EL VEINTIOCHO (28) DE JUNIO DE DOS MIL VEINTITRÉS, ANTE EL SECRETARIO TÉCNICO DEL PLENO ALEXIS TAPIA RAMÍREZ.</w:t>
      </w:r>
      <w:r w:rsidRPr="007A34B8">
        <w:rPr>
          <w:rStyle w:val="Referenciasutil"/>
          <w:rFonts w:ascii="Palatino Linotype" w:hAnsi="Palatino Linotype"/>
          <w:color w:val="auto"/>
        </w:rPr>
        <w:t xml:space="preserve"> </w:t>
      </w:r>
      <w:bookmarkEnd w:id="153"/>
    </w:p>
    <w:p w14:paraId="0B7FD423" w14:textId="77777777" w:rsidR="00B750CC" w:rsidRPr="007A34B8" w:rsidRDefault="00B750CC" w:rsidP="0084169F">
      <w:pPr>
        <w:spacing w:line="360" w:lineRule="auto"/>
        <w:jc w:val="both"/>
        <w:rPr>
          <w:rFonts w:ascii="Palatino Linotype" w:hAnsi="Palatino Linotype"/>
          <w:lang w:val="es-ES_tradnl"/>
        </w:rPr>
      </w:pPr>
    </w:p>
    <w:sectPr w:rsidR="00B750CC" w:rsidRPr="007A34B8" w:rsidSect="00130703">
      <w:headerReference w:type="default" r:id="rId29"/>
      <w:footerReference w:type="default" r:id="rId30"/>
      <w:headerReference w:type="first" r:id="rId31"/>
      <w:footerReference w:type="first" r:id="rId32"/>
      <w:pgSz w:w="12240" w:h="15840" w:code="1"/>
      <w:pgMar w:top="1417" w:right="171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07634E" w14:textId="77777777" w:rsidR="00D0154E" w:rsidRDefault="00D0154E" w:rsidP="00C80F8C">
      <w:r>
        <w:separator/>
      </w:r>
    </w:p>
  </w:endnote>
  <w:endnote w:type="continuationSeparator" w:id="0">
    <w:p w14:paraId="65F9D69B" w14:textId="77777777" w:rsidR="00D0154E" w:rsidRDefault="00D0154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erif">
    <w:altName w:val="Times New Roman"/>
    <w:panose1 w:val="00000000000000000000"/>
    <w:charset w:val="00"/>
    <w:family w:val="roman"/>
    <w:notTrueType/>
    <w:pitch w:val="default"/>
  </w:font>
  <w:font w:name="DejaVu Sans">
    <w:panose1 w:val="00000000000000000000"/>
    <w:charset w:val="00"/>
    <w:family w:val="roman"/>
    <w:notTrueType/>
    <w:pitch w:val="default"/>
  </w:font>
  <w:font w:name="Lohit Hindi">
    <w:altName w:val="Cambria"/>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4D"/>
    <w:family w:val="auto"/>
    <w:pitch w:val="variable"/>
    <w:sig w:usb0="A00002FF" w:usb1="7800205A" w:usb2="14600000" w:usb3="00000000" w:csb0="00000193"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6C4E9AAC" w:rsidR="009D167E" w:rsidRPr="00817AAB" w:rsidRDefault="009D167E"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B00625">
      <w:rPr>
        <w:rFonts w:ascii="Palatino Linotype" w:hAnsi="Palatino Linotype" w:cs="Arial"/>
        <w:b/>
        <w:bCs/>
        <w:noProof/>
      </w:rPr>
      <w:t>58</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B00625">
      <w:rPr>
        <w:rFonts w:ascii="Palatino Linotype" w:hAnsi="Palatino Linotype" w:cs="Arial"/>
        <w:b/>
        <w:bCs/>
        <w:noProof/>
      </w:rPr>
      <w:t>58</w:t>
    </w:r>
    <w:r w:rsidRPr="00817AAB">
      <w:rPr>
        <w:rFonts w:ascii="Palatino Linotype" w:hAnsi="Palatino Linotype" w:cs="Arial"/>
        <w:b/>
        <w:bCs/>
      </w:rPr>
      <w:fldChar w:fldCharType="end"/>
    </w:r>
  </w:p>
  <w:p w14:paraId="1192A578" w14:textId="77777777" w:rsidR="009D167E" w:rsidRDefault="009D167E" w:rsidP="00935A0D">
    <w:pPr>
      <w:pStyle w:val="Piedepgina"/>
      <w:rPr>
        <w:rFonts w:ascii="Times New Roman" w:hAnsi="Times New Roman" w:cs="Times New Roman"/>
      </w:rPr>
    </w:pPr>
  </w:p>
  <w:p w14:paraId="14A770F8" w14:textId="77777777" w:rsidR="009D167E" w:rsidRDefault="009D167E"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3872C4F3" w:rsidR="009D167E" w:rsidRDefault="009D167E"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B00625">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B00625">
      <w:rPr>
        <w:rFonts w:ascii="Arial" w:hAnsi="Arial" w:cs="Arial"/>
        <w:b/>
        <w:bCs/>
        <w:noProof/>
        <w:sz w:val="20"/>
        <w:szCs w:val="20"/>
      </w:rPr>
      <w:t>58</w:t>
    </w:r>
    <w:r>
      <w:rPr>
        <w:rFonts w:ascii="Arial" w:hAnsi="Arial" w:cs="Arial"/>
        <w:b/>
        <w:bCs/>
        <w:sz w:val="20"/>
        <w:szCs w:val="20"/>
      </w:rPr>
      <w:fldChar w:fldCharType="end"/>
    </w:r>
  </w:p>
  <w:p w14:paraId="5D98ABD5" w14:textId="77777777" w:rsidR="009D167E" w:rsidRDefault="009D167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AA5C22" w14:textId="77777777" w:rsidR="00D0154E" w:rsidRDefault="00D0154E" w:rsidP="00C80F8C">
      <w:r>
        <w:separator/>
      </w:r>
    </w:p>
  </w:footnote>
  <w:footnote w:type="continuationSeparator" w:id="0">
    <w:p w14:paraId="7F8E1AE9" w14:textId="77777777" w:rsidR="00D0154E" w:rsidRDefault="00D0154E" w:rsidP="00C80F8C">
      <w:r>
        <w:continuationSeparator/>
      </w:r>
    </w:p>
  </w:footnote>
  <w:footnote w:id="1">
    <w:p w14:paraId="1718A9E2" w14:textId="3D2CF12C" w:rsidR="009D167E" w:rsidRPr="002B67A7" w:rsidRDefault="009D167E" w:rsidP="002B67A7">
      <w:pPr>
        <w:pStyle w:val="Textonotapie"/>
        <w:jc w:val="both"/>
        <w:rPr>
          <w:lang w:val="es-ES"/>
        </w:rPr>
      </w:pPr>
      <w:r>
        <w:rPr>
          <w:rStyle w:val="Refdenotaalpie"/>
        </w:rPr>
        <w:footnoteRef/>
      </w:r>
      <w:r>
        <w:t xml:space="preserve"> </w:t>
      </w:r>
      <w:r>
        <w:rPr>
          <w:lang w:val="es-ES"/>
        </w:rPr>
        <w:t>“</w:t>
      </w:r>
      <w:r w:rsidRPr="002B67A7">
        <w:rPr>
          <w:i/>
          <w:lang w:val="es-ES"/>
        </w:rPr>
        <w:t>DEBIDO A LA CARGA DE TRABAJO LA SUBDIRECCION DE CONSTRUCCION SOLICITA UNA PRORROGA DE 7 DIAS, PARA LA RECOLECCION DE LA INFORMACION DE LA SOLICITUD DE INFORMACION No. 00065/OASATIZARA/IP/2023”</w:t>
      </w:r>
    </w:p>
  </w:footnote>
  <w:footnote w:id="2">
    <w:p w14:paraId="4980AB4C" w14:textId="77777777" w:rsidR="009D167E" w:rsidRPr="00780970" w:rsidRDefault="009D167E" w:rsidP="00DE12A4">
      <w:pPr>
        <w:tabs>
          <w:tab w:val="left" w:pos="0"/>
        </w:tabs>
        <w:ind w:right="567"/>
        <w:jc w:val="both"/>
        <w:rPr>
          <w:rFonts w:ascii="Palatino Linotype" w:hAnsi="Palatino Linotype"/>
          <w:i/>
          <w:color w:val="000000"/>
          <w:sz w:val="20"/>
          <w:lang w:val="es-ES_tradnl"/>
        </w:rPr>
      </w:pPr>
      <w:r w:rsidRPr="00780970">
        <w:rPr>
          <w:rStyle w:val="Refdenotaalpie"/>
          <w:sz w:val="20"/>
        </w:rPr>
        <w:footnoteRef/>
      </w:r>
      <w:r w:rsidRPr="00780970">
        <w:rPr>
          <w:sz w:val="20"/>
        </w:rPr>
        <w:t xml:space="preserve"> </w:t>
      </w:r>
      <w:r w:rsidRPr="00780970">
        <w:rPr>
          <w:rFonts w:ascii="Palatino Linotype" w:hAnsi="Palatino Linotype"/>
          <w:i/>
          <w:color w:val="000000"/>
          <w:sz w:val="20"/>
          <w:lang w:val="es-ES_tradnl"/>
        </w:rPr>
        <w:t>“</w:t>
      </w:r>
      <w:r w:rsidRPr="00780970">
        <w:rPr>
          <w:rFonts w:ascii="Palatino Linotype" w:hAnsi="Palatino Linotype"/>
          <w:b/>
          <w:i/>
          <w:color w:val="000000"/>
          <w:sz w:val="20"/>
          <w:lang w:val="es-ES_tradnl"/>
        </w:rPr>
        <w:t>Artículo 179.</w:t>
      </w:r>
      <w:r w:rsidRPr="00780970">
        <w:rPr>
          <w:rFonts w:ascii="Palatino Linotype" w:hAnsi="Palatino Linotype"/>
          <w:i/>
          <w:color w:val="000000"/>
          <w:sz w:val="20"/>
          <w:lang w:val="es-ES_tradnl"/>
        </w:rPr>
        <w:t xml:space="preserve"> El recurso de revisión es un medio de protección que la Ley otorga a los particulares, para hacer valer su derecho de acceso a la información pública, y procederá en contra de las siguientes causas:</w:t>
      </w:r>
    </w:p>
    <w:p w14:paraId="53AD0B8E" w14:textId="4DC94029" w:rsidR="009D167E" w:rsidRDefault="009D167E" w:rsidP="00DE12A4">
      <w:pPr>
        <w:tabs>
          <w:tab w:val="left" w:pos="0"/>
        </w:tabs>
        <w:ind w:right="567"/>
        <w:jc w:val="both"/>
        <w:rPr>
          <w:rFonts w:ascii="Palatino Linotype" w:hAnsi="Palatino Linotype"/>
          <w:i/>
          <w:color w:val="000000"/>
          <w:sz w:val="20"/>
          <w:lang w:val="es-ES_tradnl"/>
        </w:rPr>
      </w:pPr>
      <w:r w:rsidRPr="00780970">
        <w:rPr>
          <w:rFonts w:ascii="Palatino Linotype" w:hAnsi="Palatino Linotype"/>
          <w:i/>
          <w:color w:val="000000"/>
          <w:sz w:val="20"/>
          <w:lang w:val="es-ES_tradnl"/>
        </w:rPr>
        <w:t xml:space="preserve"> (…)</w:t>
      </w:r>
    </w:p>
    <w:p w14:paraId="5DAC465B" w14:textId="309C5745" w:rsidR="009D167E" w:rsidRDefault="009D167E" w:rsidP="00DE12A4">
      <w:pPr>
        <w:tabs>
          <w:tab w:val="left" w:pos="0"/>
        </w:tabs>
        <w:ind w:right="567"/>
        <w:jc w:val="both"/>
        <w:rPr>
          <w:rFonts w:ascii="Palatino Linotype" w:hAnsi="Palatino Linotype"/>
          <w:i/>
          <w:color w:val="000000"/>
          <w:sz w:val="20"/>
          <w:lang w:val="es-ES_tradnl"/>
        </w:rPr>
      </w:pPr>
      <w:r>
        <w:rPr>
          <w:rFonts w:ascii="Palatino Linotype" w:hAnsi="Palatino Linotype"/>
          <w:i/>
          <w:color w:val="000000"/>
          <w:sz w:val="20"/>
        </w:rPr>
        <w:t>V</w:t>
      </w:r>
      <w:r w:rsidRPr="002B1CE9">
        <w:rPr>
          <w:rFonts w:ascii="Palatino Linotype" w:hAnsi="Palatino Linotype"/>
          <w:i/>
          <w:color w:val="000000"/>
          <w:sz w:val="20"/>
        </w:rPr>
        <w:t xml:space="preserve">. </w:t>
      </w:r>
      <w:r w:rsidRPr="009D167E">
        <w:rPr>
          <w:rFonts w:ascii="Palatino Linotype" w:hAnsi="Palatino Linotype"/>
          <w:i/>
          <w:color w:val="000000"/>
          <w:sz w:val="20"/>
        </w:rPr>
        <w:t>La entrega de información incompleta;</w:t>
      </w:r>
    </w:p>
    <w:p w14:paraId="308E0576" w14:textId="5AED5394" w:rsidR="009D167E" w:rsidRPr="00780970" w:rsidRDefault="009D167E" w:rsidP="00DE12A4">
      <w:pPr>
        <w:tabs>
          <w:tab w:val="left" w:pos="0"/>
        </w:tabs>
        <w:ind w:right="567"/>
        <w:jc w:val="both"/>
        <w:rPr>
          <w:rFonts w:ascii="Palatino Linotype" w:hAnsi="Palatino Linotype"/>
          <w:i/>
          <w:color w:val="000000"/>
          <w:sz w:val="20"/>
          <w:lang w:val="es-ES_tradnl"/>
        </w:rPr>
      </w:pPr>
      <w:r w:rsidRPr="00780970">
        <w:rPr>
          <w:rFonts w:ascii="Palatino Linotype" w:hAnsi="Palatino Linotype"/>
          <w:i/>
          <w:color w:val="000000"/>
          <w:sz w:val="20"/>
          <w:lang w:val="es-ES_tradnl"/>
        </w:rPr>
        <w:t>(…)”</w:t>
      </w:r>
    </w:p>
    <w:p w14:paraId="537445ED" w14:textId="77777777" w:rsidR="009D167E" w:rsidRDefault="009D167E" w:rsidP="00DE12A4">
      <w:pPr>
        <w:pStyle w:val="Textonotapie"/>
      </w:pPr>
    </w:p>
  </w:footnote>
  <w:footnote w:id="3">
    <w:p w14:paraId="7EC5DB6A" w14:textId="77777777" w:rsidR="009D167E" w:rsidRDefault="009D167E" w:rsidP="00E14C3A">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4">
    <w:p w14:paraId="077F67F9" w14:textId="77777777" w:rsidR="009D167E" w:rsidRDefault="009D167E" w:rsidP="00E14C3A">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5">
    <w:p w14:paraId="3DC475AD" w14:textId="77777777" w:rsidR="009D167E" w:rsidRDefault="009D167E" w:rsidP="00E14C3A">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6">
    <w:p w14:paraId="34E34CDC" w14:textId="77777777" w:rsidR="009D167E" w:rsidRDefault="009D167E" w:rsidP="00E14C3A">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7">
    <w:p w14:paraId="06523C5D" w14:textId="77777777" w:rsidR="009D167E" w:rsidRDefault="009D167E" w:rsidP="009D167E">
      <w:pPr>
        <w:pStyle w:val="Textonotapie"/>
        <w:jc w:val="both"/>
        <w:rPr>
          <w:rFonts w:ascii="Palatino Linotype" w:hAnsi="Palatino Linotype"/>
        </w:rPr>
      </w:pPr>
      <w:r>
        <w:rPr>
          <w:rStyle w:val="Refdenotaalpie"/>
          <w:rFonts w:ascii="Palatino Linotype" w:hAnsi="Palatino Linotype"/>
        </w:rPr>
        <w:footnoteRef/>
      </w:r>
      <w:r>
        <w:rPr>
          <w:rFonts w:ascii="Palatino Linotype" w:hAnsi="Palatino Linotype"/>
        </w:rPr>
        <w:t xml:space="preserve"> </w:t>
      </w:r>
      <w:r>
        <w:rPr>
          <w:rFonts w:ascii="Palatino Linotype" w:hAnsi="Palatino Linotype"/>
          <w:b/>
        </w:rPr>
        <w:t>Artículo 9.</w:t>
      </w:r>
      <w:r>
        <w:rPr>
          <w:rFonts w:ascii="Palatino Linotype" w:hAnsi="Palatino Linotype"/>
        </w:rPr>
        <w:t xml:space="preserve"> El Instituto deberá regir su funcionamiento de acuerdo a los siguientes principios:</w:t>
      </w:r>
    </w:p>
    <w:p w14:paraId="1BE26EF7" w14:textId="77777777" w:rsidR="009D167E" w:rsidRDefault="009D167E" w:rsidP="009D167E">
      <w:pPr>
        <w:pStyle w:val="Textonotapie"/>
        <w:jc w:val="both"/>
        <w:rPr>
          <w:rFonts w:ascii="Palatino Linotype" w:hAnsi="Palatino Linotype"/>
        </w:rPr>
      </w:pPr>
      <w:r>
        <w:rPr>
          <w:rFonts w:ascii="Palatino Linotype" w:hAnsi="Palatino Linotype"/>
        </w:rPr>
        <w:t>(…)</w:t>
      </w:r>
    </w:p>
    <w:p w14:paraId="58C7AF87" w14:textId="77777777" w:rsidR="009D167E" w:rsidRDefault="009D167E" w:rsidP="009D167E">
      <w:pPr>
        <w:pStyle w:val="Textonotapie"/>
        <w:jc w:val="both"/>
        <w:rPr>
          <w:rFonts w:ascii="Palatino Linotype" w:hAnsi="Palatino Linotype"/>
          <w:lang w:val="es-ES"/>
        </w:rPr>
      </w:pPr>
      <w:r>
        <w:rPr>
          <w:rFonts w:ascii="Palatino Linotype" w:hAnsi="Palatino Linotype"/>
          <w:b/>
          <w:lang w:val="es-ES"/>
        </w:rPr>
        <w:t>II. Eficacia:</w:t>
      </w:r>
      <w:r>
        <w:rPr>
          <w:rFonts w:ascii="Palatino Linotype" w:hAnsi="Palatino Linotype"/>
          <w:lang w:val="es-ES"/>
        </w:rPr>
        <w:t xml:space="preserve"> Obligación del Instituto para tutelar, de manera efectiva, el derecho de acceso a la información</w:t>
      </w:r>
    </w:p>
    <w:p w14:paraId="7FA5B7EA" w14:textId="77777777" w:rsidR="009D167E" w:rsidRDefault="009D167E" w:rsidP="009D167E">
      <w:pPr>
        <w:pStyle w:val="Textonotapie"/>
        <w:jc w:val="both"/>
        <w:rPr>
          <w:rFonts w:ascii="Palatino Linotype" w:hAnsi="Palatino Linotype"/>
          <w:lang w:val="es-ES"/>
        </w:rPr>
      </w:pPr>
      <w:r>
        <w:rPr>
          <w:rFonts w:ascii="Palatino Linotype" w:hAnsi="Palatino Linotype"/>
          <w:lang w:val="es-ES"/>
        </w:rPr>
        <w:t>(…)</w:t>
      </w:r>
    </w:p>
    <w:p w14:paraId="138D7F1A" w14:textId="77777777" w:rsidR="009D167E" w:rsidRDefault="009D167E" w:rsidP="009D167E">
      <w:pPr>
        <w:pStyle w:val="Textonotapie"/>
        <w:jc w:val="both"/>
        <w:rPr>
          <w:rFonts w:ascii="Cambria" w:hAnsi="Cambria"/>
        </w:rPr>
      </w:pPr>
      <w:r>
        <w:rPr>
          <w:rFonts w:ascii="Palatino Linotype" w:hAnsi="Palatino Linotype"/>
          <w:b/>
          <w:lang w:val="es-ES"/>
        </w:rPr>
        <w:t>IX. Profesionalismo:</w:t>
      </w:r>
      <w:r>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8">
    <w:p w14:paraId="11BE7845" w14:textId="0B26DD04" w:rsidR="005F00B4" w:rsidRDefault="005F00B4" w:rsidP="005F00B4">
      <w:pPr>
        <w:pStyle w:val="Textonotapie"/>
        <w:jc w:val="both"/>
        <w:rPr>
          <w:lang w:val="es-ES"/>
        </w:rPr>
      </w:pPr>
      <w:r>
        <w:rPr>
          <w:rStyle w:val="Refdenotaalpie"/>
        </w:rPr>
        <w:footnoteRef/>
      </w:r>
      <w:r>
        <w:t xml:space="preserve"> </w:t>
      </w:r>
      <w:r w:rsidRPr="005F00B4">
        <w:rPr>
          <w:b/>
          <w:lang w:val="es-ES"/>
        </w:rPr>
        <w:t>Artículo 179.</w:t>
      </w:r>
      <w:r w:rsidRPr="005F00B4">
        <w:rPr>
          <w:lang w:val="es-ES"/>
        </w:rPr>
        <w:t xml:space="preserve"> El recurso de revisión es un medio de protección que la Ley otorga a los particulares, para hacer valer su derecho de acceso a la información pública, y procederá en contra de las siguientes causas: I. La negativa a la información solicitada; II. La clasificación de la información; III. La declaración de inexistencia de la información; IV. La declaración de incompetencia por el sujeto obligado;</w:t>
      </w:r>
      <w:r>
        <w:rPr>
          <w:lang w:val="es-ES"/>
        </w:rPr>
        <w:t xml:space="preserve"> </w:t>
      </w:r>
      <w:r w:rsidRPr="005F00B4">
        <w:rPr>
          <w:lang w:val="es-ES"/>
        </w:rPr>
        <w:t>V. La entrega de información incompleta; VI. La entrega de información que no corresponda con lo solicitado; VII. La falta de respuesta a una solicitud de acceso a la información; VIII. La notificación, entrega o puesta a disposición de información en una modalidad o formato distinto al solicitado; IX. La entrega o puesta a disposición de información en un formato incomprensible y/o no accesible para el solicitante; X. Los costos o tiempos de entrega de la información; XI. La falta de trámite a una solicitud; XII. La negativa a permitir la consulta directa de la información; XIII. La falta, deficiencia o insuficiencia de la fundamentación y/o motivación en la respuesta; y XIV. La orientación a un trámite específico. 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6CF99135" w14:textId="77777777" w:rsidR="005F00B4" w:rsidRPr="005F00B4" w:rsidRDefault="005F00B4" w:rsidP="005F00B4">
      <w:pPr>
        <w:pStyle w:val="Textonotapie"/>
        <w:jc w:val="both"/>
        <w:rPr>
          <w:b/>
          <w:lang w:val="es-ES"/>
        </w:rPr>
      </w:pPr>
    </w:p>
    <w:p w14:paraId="1CD7500E" w14:textId="24EB3AFD" w:rsidR="005F00B4" w:rsidRPr="005F00B4" w:rsidRDefault="005F00B4" w:rsidP="005F00B4">
      <w:pPr>
        <w:pStyle w:val="Textonotapie"/>
        <w:jc w:val="both"/>
        <w:rPr>
          <w:lang w:val="es-ES"/>
        </w:rPr>
      </w:pPr>
      <w:r w:rsidRPr="005F00B4">
        <w:rPr>
          <w:lang w:val="es-ES"/>
        </w:rPr>
        <w:t>.</w:t>
      </w:r>
    </w:p>
  </w:footnote>
  <w:footnote w:id="9">
    <w:p w14:paraId="3202E1A2" w14:textId="6F42B707" w:rsidR="00077A64" w:rsidRPr="005F00B4" w:rsidRDefault="00077A64" w:rsidP="00077A64">
      <w:pPr>
        <w:pStyle w:val="Textonotapie"/>
        <w:jc w:val="both"/>
        <w:rPr>
          <w:lang w:val="es-ES"/>
        </w:rPr>
      </w:pPr>
      <w:r>
        <w:rPr>
          <w:rStyle w:val="Refdenotaalpie"/>
        </w:rPr>
        <w:footnoteRef/>
      </w:r>
      <w:r>
        <w:t xml:space="preserve"> </w:t>
      </w:r>
      <w:r w:rsidRPr="00077A64">
        <w:rPr>
          <w:b/>
          <w:lang w:val="es-ES"/>
        </w:rPr>
        <w:t>Artículo 150.</w:t>
      </w:r>
      <w:r w:rsidRPr="00077A64">
        <w:rPr>
          <w:lang w:val="es-ES"/>
        </w:rPr>
        <w:t xml:space="preserv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footnote>
  <w:footnote w:id="10">
    <w:p w14:paraId="2E59AEA8" w14:textId="77777777" w:rsidR="009D167E" w:rsidRPr="00DE395A" w:rsidRDefault="009D167E" w:rsidP="003E0108">
      <w:pPr>
        <w:autoSpaceDE w:val="0"/>
        <w:autoSpaceDN w:val="0"/>
        <w:adjustRightInd w:val="0"/>
        <w:spacing w:line="276" w:lineRule="auto"/>
        <w:jc w:val="both"/>
        <w:rPr>
          <w:rFonts w:cs="Arial"/>
          <w:sz w:val="20"/>
          <w:szCs w:val="20"/>
          <w:lang w:val="es-MX"/>
        </w:rPr>
      </w:pPr>
      <w:r>
        <w:rPr>
          <w:rStyle w:val="Refdenotaalpie"/>
        </w:rPr>
        <w:footnoteRef/>
      </w:r>
      <w:r w:rsidRPr="00DE395A">
        <w:rPr>
          <w:lang w:val="es-MX"/>
        </w:rPr>
        <w:t xml:space="preserve"> </w:t>
      </w:r>
      <w:r w:rsidRPr="00DE395A">
        <w:rPr>
          <w:rFonts w:cs="Arial"/>
          <w:b/>
          <w:bCs/>
          <w:sz w:val="20"/>
          <w:szCs w:val="20"/>
          <w:lang w:val="es-MX"/>
        </w:rPr>
        <w:t xml:space="preserve">Artículo 122. </w:t>
      </w:r>
      <w:r w:rsidRPr="00DE395A">
        <w:rPr>
          <w:rFonts w:cs="Arial"/>
          <w:sz w:val="20"/>
          <w:szCs w:val="20"/>
          <w:lang w:val="es-MX"/>
        </w:rPr>
        <w:t>La clasificación es el proceso mediante el cual el sujeto obligado determina que la información en su poder actualiza alguno de los supuestos de reserva o confidencialidad, de conformidad con lo dispuesto en el presente título.</w:t>
      </w:r>
    </w:p>
    <w:p w14:paraId="418E3D2C" w14:textId="77777777" w:rsidR="009D167E" w:rsidRPr="00DE395A" w:rsidRDefault="009D167E" w:rsidP="003E0108">
      <w:pPr>
        <w:autoSpaceDE w:val="0"/>
        <w:autoSpaceDN w:val="0"/>
        <w:adjustRightInd w:val="0"/>
        <w:spacing w:line="276" w:lineRule="auto"/>
        <w:jc w:val="both"/>
        <w:rPr>
          <w:rFonts w:cs="Arial"/>
          <w:sz w:val="20"/>
          <w:szCs w:val="20"/>
          <w:lang w:val="es-MX"/>
        </w:rPr>
      </w:pPr>
      <w:r w:rsidRPr="00DE395A">
        <w:rPr>
          <w:rFonts w:cs="Arial"/>
          <w:sz w:val="20"/>
          <w:szCs w:val="20"/>
          <w:lang w:val="es-MX"/>
        </w:rPr>
        <w:t>Los supuestos de reserva o confidencialidad previstos en las leyes deberán ser acordes con las bases, principios y disposiciones establecidos en la Ley General y, en ningún caso, podrán contravenirla.</w:t>
      </w:r>
    </w:p>
    <w:p w14:paraId="08CD882C" w14:textId="77777777" w:rsidR="009D167E" w:rsidRPr="00DE395A" w:rsidRDefault="009D167E" w:rsidP="003E0108">
      <w:pPr>
        <w:autoSpaceDE w:val="0"/>
        <w:autoSpaceDN w:val="0"/>
        <w:adjustRightInd w:val="0"/>
        <w:spacing w:line="276" w:lineRule="auto"/>
        <w:jc w:val="both"/>
        <w:rPr>
          <w:rFonts w:cs="Arial"/>
          <w:sz w:val="20"/>
          <w:szCs w:val="20"/>
          <w:lang w:val="es-MX"/>
        </w:rPr>
      </w:pPr>
      <w:r w:rsidRPr="00DE395A">
        <w:rPr>
          <w:rFonts w:cs="Arial"/>
          <w:sz w:val="20"/>
          <w:szCs w:val="20"/>
          <w:lang w:val="es-MX"/>
        </w:rPr>
        <w:t>Los titulares de las áreas de los sujetos obligados serán los responsables de clasificar la información, de conformidad con lo dispuesto en la presente Ley y demás disposiciones jurídicas aplicables.</w:t>
      </w:r>
    </w:p>
  </w:footnote>
  <w:footnote w:id="11">
    <w:p w14:paraId="4FEDA287" w14:textId="77777777" w:rsidR="009D167E" w:rsidRPr="00DE395A" w:rsidRDefault="009D167E" w:rsidP="003E0108">
      <w:pPr>
        <w:autoSpaceDE w:val="0"/>
        <w:autoSpaceDN w:val="0"/>
        <w:adjustRightInd w:val="0"/>
        <w:spacing w:line="276" w:lineRule="auto"/>
        <w:jc w:val="both"/>
        <w:rPr>
          <w:rFonts w:cs="Arial"/>
          <w:sz w:val="20"/>
          <w:szCs w:val="20"/>
          <w:lang w:val="es-MX"/>
        </w:rPr>
      </w:pPr>
      <w:r w:rsidRPr="00985DD4">
        <w:rPr>
          <w:rStyle w:val="Refdenotaalpie"/>
        </w:rPr>
        <w:footnoteRef/>
      </w:r>
      <w:r w:rsidRPr="00DE395A">
        <w:rPr>
          <w:sz w:val="20"/>
          <w:szCs w:val="20"/>
          <w:lang w:val="es-MX"/>
        </w:rPr>
        <w:t xml:space="preserve"> </w:t>
      </w:r>
      <w:r w:rsidRPr="00DE395A">
        <w:rPr>
          <w:rFonts w:cs="Arial"/>
          <w:b/>
          <w:sz w:val="20"/>
          <w:szCs w:val="20"/>
          <w:lang w:val="es-MX"/>
        </w:rPr>
        <w:t>Artículo 135.</w:t>
      </w:r>
      <w:r w:rsidRPr="00DE395A">
        <w:rPr>
          <w:rFonts w:cs="Arial"/>
          <w:sz w:val="20"/>
          <w:szCs w:val="20"/>
          <w:lang w:val="es-MX"/>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2">
    <w:p w14:paraId="6A80E4C4" w14:textId="77777777" w:rsidR="009D167E" w:rsidRPr="009F19BE" w:rsidRDefault="009D167E" w:rsidP="003E0108">
      <w:pPr>
        <w:pStyle w:val="ADB1"/>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6DD5173B" w14:textId="77777777" w:rsidR="009D167E" w:rsidRPr="009F19BE" w:rsidRDefault="009D167E" w:rsidP="003E0108">
      <w:pPr>
        <w:pStyle w:val="ADB1"/>
        <w:jc w:val="both"/>
        <w:rPr>
          <w:rFonts w:ascii="Palatino Linotype" w:hAnsi="Palatino Linotype"/>
          <w:sz w:val="18"/>
        </w:rPr>
      </w:pPr>
      <w:r w:rsidRPr="00496008">
        <w:rPr>
          <w:rFonts w:ascii="Palatino Linotype" w:hAnsi="Palatino Linotype"/>
          <w:sz w:val="18"/>
          <w:lang w:val="pt-PT"/>
        </w:rPr>
        <w:t xml:space="preserve">1a./J. 2/2012 (9a.). Primera Sala. </w:t>
      </w:r>
      <w:r w:rsidRPr="009F19BE">
        <w:rPr>
          <w:rFonts w:ascii="Palatino Linotype" w:hAnsi="Palatino Linotype"/>
          <w:sz w:val="18"/>
        </w:rPr>
        <w:t xml:space="preserve">Décima Época. Semanario Judicial de la Federación y su Gaceta. Libro V, Febrero de 2012, Pág. 533.  </w:t>
      </w:r>
    </w:p>
  </w:footnote>
  <w:footnote w:id="13">
    <w:p w14:paraId="22E91F15" w14:textId="77777777" w:rsidR="009D167E" w:rsidRPr="009F19BE" w:rsidRDefault="009D167E" w:rsidP="003E0108">
      <w:pPr>
        <w:pStyle w:val="ADB1"/>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4">
    <w:p w14:paraId="645A2ACA" w14:textId="77777777" w:rsidR="009D167E" w:rsidRPr="00034B44" w:rsidRDefault="009D167E" w:rsidP="003E0108">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5">
    <w:p w14:paraId="72287021" w14:textId="77777777" w:rsidR="009D167E" w:rsidRPr="00034B44" w:rsidRDefault="009D167E" w:rsidP="003E0108">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4629FA5" w14:textId="77777777" w:rsidR="009D167E" w:rsidRPr="00034B44" w:rsidRDefault="009D167E" w:rsidP="003E0108">
      <w:pPr>
        <w:pStyle w:val="ADB1"/>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69347F2" w14:textId="77777777" w:rsidR="009D167E" w:rsidRPr="00073E3B" w:rsidRDefault="009D167E" w:rsidP="003E0108">
      <w:pPr>
        <w:pStyle w:val="ADB1"/>
        <w:jc w:val="both"/>
        <w:rPr>
          <w:rFonts w:ascii="Palatino Linotype" w:hAnsi="Palatino Linotype"/>
          <w:sz w:val="18"/>
          <w:lang w:val="en-U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073E3B">
        <w:rPr>
          <w:rFonts w:ascii="Palatino Linotype" w:hAnsi="Palatino Linotype"/>
          <w:sz w:val="18"/>
          <w:lang w:val="en-US"/>
        </w:rPr>
        <w:t xml:space="preserve">Pp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9D167E" w14:paraId="6B4E3B81" w14:textId="77777777" w:rsidTr="00B4299A">
      <w:tc>
        <w:tcPr>
          <w:tcW w:w="2701" w:type="dxa"/>
          <w:vAlign w:val="center"/>
          <w:hideMark/>
        </w:tcPr>
        <w:p w14:paraId="0ABBC6C0" w14:textId="1226DAAF" w:rsidR="009D167E" w:rsidRPr="00B4299A" w:rsidRDefault="009D167E"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4098CBD4" w:rsidR="009D167E" w:rsidRPr="00B4299A" w:rsidRDefault="009D167E" w:rsidP="00C40081">
          <w:pPr>
            <w:rPr>
              <w:rFonts w:ascii="Palatino Linotype" w:hAnsi="Palatino Linotype"/>
              <w:b/>
              <w:szCs w:val="22"/>
              <w:lang w:val="es-ES_tradnl"/>
            </w:rPr>
          </w:pPr>
          <w:r w:rsidRPr="003A1DFF">
            <w:rPr>
              <w:rFonts w:ascii="Palatino Linotype" w:hAnsi="Palatino Linotype"/>
              <w:b/>
              <w:bCs/>
              <w:szCs w:val="22"/>
            </w:rPr>
            <w:t>02528/INFOEM/IP/RR/202</w:t>
          </w:r>
          <w:r w:rsidR="00C40081">
            <w:rPr>
              <w:rFonts w:ascii="Palatino Linotype" w:hAnsi="Palatino Linotype"/>
              <w:b/>
              <w:bCs/>
              <w:szCs w:val="22"/>
            </w:rPr>
            <w:t>3</w:t>
          </w:r>
          <w:r w:rsidR="009C54F9">
            <w:rPr>
              <w:rFonts w:ascii="Palatino Linotype" w:hAnsi="Palatino Linotype"/>
              <w:b/>
              <w:bCs/>
              <w:szCs w:val="22"/>
            </w:rPr>
            <w:t xml:space="preserve"> y A</w:t>
          </w:r>
          <w:r w:rsidRPr="003A1DFF">
            <w:rPr>
              <w:rFonts w:ascii="Palatino Linotype" w:hAnsi="Palatino Linotype"/>
              <w:b/>
              <w:bCs/>
              <w:szCs w:val="22"/>
            </w:rPr>
            <w:t>cumulado.</w:t>
          </w:r>
        </w:p>
      </w:tc>
    </w:tr>
    <w:tr w:rsidR="009D167E" w14:paraId="31CB780F" w14:textId="77777777" w:rsidTr="00B4299A">
      <w:trPr>
        <w:trHeight w:val="228"/>
      </w:trPr>
      <w:tc>
        <w:tcPr>
          <w:tcW w:w="2701" w:type="dxa"/>
          <w:vAlign w:val="center"/>
          <w:hideMark/>
        </w:tcPr>
        <w:p w14:paraId="4F49CB4A" w14:textId="6966D32E" w:rsidR="009D167E" w:rsidRPr="00B4299A" w:rsidRDefault="009D167E"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0B5ECF62" w:rsidR="009D167E" w:rsidRPr="00B4299A" w:rsidRDefault="009D167E" w:rsidP="008A22F9">
          <w:pPr>
            <w:jc w:val="both"/>
            <w:rPr>
              <w:rFonts w:ascii="Palatino Linotype" w:hAnsi="Palatino Linotype"/>
              <w:b/>
              <w:szCs w:val="22"/>
              <w:lang w:val="es-ES_tradnl"/>
            </w:rPr>
          </w:pPr>
          <w:r w:rsidRPr="003A1DFF">
            <w:rPr>
              <w:rFonts w:ascii="Palatino Linotype" w:hAnsi="Palatino Linotype"/>
              <w:b/>
              <w:bCs/>
              <w:szCs w:val="22"/>
              <w:lang w:val="es-ES_tradnl"/>
            </w:rPr>
            <w:t>Organismo Público Descentralizado para la Prestación de Los Servicios de Agua Potable Alcantarillado y Saneamiento de Atizapán de Zaragoza por sus siglas S.A.P.A.S.</w:t>
          </w:r>
        </w:p>
      </w:tc>
    </w:tr>
    <w:tr w:rsidR="009D167E" w14:paraId="69050F56" w14:textId="77777777" w:rsidTr="00B4299A">
      <w:tc>
        <w:tcPr>
          <w:tcW w:w="2701" w:type="dxa"/>
          <w:vAlign w:val="center"/>
          <w:hideMark/>
        </w:tcPr>
        <w:p w14:paraId="65C9B735" w14:textId="75C78F81" w:rsidR="009D167E" w:rsidRPr="00B4299A" w:rsidRDefault="009D167E"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9D167E" w:rsidRPr="00B4299A" w:rsidRDefault="009D167E"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DBAA985" w:rsidR="009D167E" w:rsidRDefault="009D167E" w:rsidP="006F30F8">
    <w:pPr>
      <w:pStyle w:val="Encabezado"/>
      <w:tabs>
        <w:tab w:val="clear" w:pos="4252"/>
        <w:tab w:val="clear" w:pos="8504"/>
        <w:tab w:val="left" w:pos="2326"/>
      </w:tabs>
    </w:pPr>
    <w:r>
      <w:tab/>
    </w:r>
  </w:p>
  <w:p w14:paraId="23403E59" w14:textId="77777777" w:rsidR="009D167E" w:rsidRDefault="009D167E"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9D167E" w:rsidRDefault="009D167E"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268A12ED">
          <wp:simplePos x="0" y="0"/>
          <wp:positionH relativeFrom="page">
            <wp:align>left</wp:align>
          </wp:positionH>
          <wp:positionV relativeFrom="paragraph">
            <wp:posOffset>-353060</wp:posOffset>
          </wp:positionV>
          <wp:extent cx="7635875" cy="9943465"/>
          <wp:effectExtent l="0" t="0" r="3175" b="63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9D167E" w14:paraId="477E149B" w14:textId="77777777" w:rsidTr="00CB57FD">
      <w:trPr>
        <w:trHeight w:val="277"/>
      </w:trPr>
      <w:tc>
        <w:tcPr>
          <w:tcW w:w="2693" w:type="dxa"/>
          <w:vAlign w:val="center"/>
          <w:hideMark/>
        </w:tcPr>
        <w:p w14:paraId="5C0586E4" w14:textId="77777777" w:rsidR="009D167E" w:rsidRPr="009B3353" w:rsidRDefault="009D167E"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1EBD580B" w:rsidR="009D167E" w:rsidRPr="009B3353" w:rsidRDefault="009D167E" w:rsidP="00B86D2D">
          <w:pPr>
            <w:rPr>
              <w:rFonts w:ascii="Palatino Linotype" w:hAnsi="Palatino Linotype"/>
              <w:b/>
              <w:szCs w:val="22"/>
              <w:lang w:val="es-ES_tradnl"/>
            </w:rPr>
          </w:pPr>
          <w:r>
            <w:rPr>
              <w:rFonts w:ascii="Palatino Linotype" w:hAnsi="Palatino Linotype"/>
              <w:b/>
              <w:bCs/>
              <w:szCs w:val="22"/>
            </w:rPr>
            <w:t>02528</w:t>
          </w:r>
          <w:r w:rsidR="00C40081">
            <w:rPr>
              <w:rFonts w:ascii="Palatino Linotype" w:hAnsi="Palatino Linotype"/>
              <w:b/>
              <w:bCs/>
              <w:szCs w:val="22"/>
            </w:rPr>
            <w:t>/INFOEM/IP/RR/2023</w:t>
          </w:r>
          <w:r w:rsidR="009C54F9">
            <w:rPr>
              <w:rFonts w:ascii="Palatino Linotype" w:hAnsi="Palatino Linotype"/>
              <w:b/>
              <w:bCs/>
              <w:szCs w:val="22"/>
            </w:rPr>
            <w:t xml:space="preserve"> y A</w:t>
          </w:r>
          <w:r>
            <w:rPr>
              <w:rFonts w:ascii="Palatino Linotype" w:hAnsi="Palatino Linotype"/>
              <w:b/>
              <w:bCs/>
              <w:szCs w:val="22"/>
            </w:rPr>
            <w:t>cumulado.</w:t>
          </w:r>
        </w:p>
      </w:tc>
    </w:tr>
    <w:tr w:rsidR="009D167E" w14:paraId="5B5BE21C" w14:textId="77777777" w:rsidTr="00CB57FD">
      <w:tc>
        <w:tcPr>
          <w:tcW w:w="2693" w:type="dxa"/>
          <w:vAlign w:val="center"/>
          <w:hideMark/>
        </w:tcPr>
        <w:p w14:paraId="4AE96902" w14:textId="4E063913" w:rsidR="009D167E" w:rsidRPr="009B3353" w:rsidRDefault="009D167E"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16D5A1E1" w:rsidR="009D167E" w:rsidRPr="009B3353" w:rsidRDefault="000A0E19" w:rsidP="008E0F96">
          <w:pPr>
            <w:rPr>
              <w:rFonts w:ascii="Palatino Linotype" w:hAnsi="Palatino Linotype"/>
              <w:b/>
              <w:szCs w:val="22"/>
              <w:lang w:val="es-ES_tradnl"/>
            </w:rPr>
          </w:pPr>
          <w:r>
            <w:rPr>
              <w:rFonts w:ascii="Palatino Linotype" w:hAnsi="Palatino Linotype"/>
              <w:b/>
              <w:bCs/>
              <w:szCs w:val="22"/>
            </w:rPr>
            <w:t>XXX XXX XXXX</w:t>
          </w:r>
        </w:p>
      </w:tc>
    </w:tr>
    <w:tr w:rsidR="009D167E" w14:paraId="22601A11" w14:textId="77777777" w:rsidTr="00CB57FD">
      <w:trPr>
        <w:trHeight w:val="228"/>
      </w:trPr>
      <w:tc>
        <w:tcPr>
          <w:tcW w:w="2693" w:type="dxa"/>
          <w:vAlign w:val="center"/>
          <w:hideMark/>
        </w:tcPr>
        <w:p w14:paraId="6EFE221D" w14:textId="49C5F800" w:rsidR="009D167E" w:rsidRPr="009B3353" w:rsidRDefault="009D167E"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4C5E1326" w:rsidR="009D167E" w:rsidRPr="009B3353" w:rsidRDefault="009D167E" w:rsidP="008E0F96">
          <w:pPr>
            <w:jc w:val="both"/>
            <w:rPr>
              <w:rFonts w:ascii="Palatino Linotype" w:eastAsia="Calibri" w:hAnsi="Palatino Linotype"/>
              <w:b/>
              <w:szCs w:val="22"/>
              <w:lang w:val="es-MX" w:eastAsia="en-US"/>
            </w:rPr>
          </w:pPr>
          <w:r w:rsidRPr="003A1DFF">
            <w:rPr>
              <w:rFonts w:ascii="Palatino Linotype" w:eastAsia="Calibri" w:hAnsi="Palatino Linotype"/>
              <w:b/>
              <w:bCs/>
              <w:szCs w:val="22"/>
              <w:lang w:val="es-ES_tradnl" w:eastAsia="en-US"/>
            </w:rPr>
            <w:t>Organismo Público Descentralizado para la Prestación de Los Servicios de Agua Potable Alcantarillado y Saneamiento de Atizapán de Zaragoza por sus siglas S.A.P.A.S.</w:t>
          </w:r>
        </w:p>
      </w:tc>
    </w:tr>
    <w:tr w:rsidR="009D167E" w14:paraId="2D6C630E" w14:textId="77777777" w:rsidTr="00CB57FD">
      <w:tc>
        <w:tcPr>
          <w:tcW w:w="2693" w:type="dxa"/>
          <w:vAlign w:val="center"/>
          <w:hideMark/>
        </w:tcPr>
        <w:p w14:paraId="5BD4C6DB" w14:textId="7CF21504" w:rsidR="009D167E" w:rsidRPr="009B3353" w:rsidRDefault="009D167E"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9D167E" w:rsidRPr="009B3353" w:rsidRDefault="009D167E"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9D167E" w:rsidRDefault="009D167E"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074012"/>
    <w:multiLevelType w:val="hybridMultilevel"/>
    <w:tmpl w:val="ED9E81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904FA4"/>
    <w:multiLevelType w:val="hybridMultilevel"/>
    <w:tmpl w:val="F6A60884"/>
    <w:lvl w:ilvl="0" w:tplc="2DF8FB74">
      <w:start w:val="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E20987"/>
    <w:multiLevelType w:val="hybridMultilevel"/>
    <w:tmpl w:val="889AEB38"/>
    <w:lvl w:ilvl="0" w:tplc="3F88AF4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E573709"/>
    <w:multiLevelType w:val="hybridMultilevel"/>
    <w:tmpl w:val="715655F8"/>
    <w:lvl w:ilvl="0" w:tplc="1FE608A8">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3">
    <w:nsid w:val="28364FF8"/>
    <w:multiLevelType w:val="hybridMultilevel"/>
    <w:tmpl w:val="25241F34"/>
    <w:lvl w:ilvl="0" w:tplc="9580C73E">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D927D1D"/>
    <w:multiLevelType w:val="hybridMultilevel"/>
    <w:tmpl w:val="52785034"/>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FD258E3"/>
    <w:multiLevelType w:val="hybridMultilevel"/>
    <w:tmpl w:val="4816F64E"/>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9678140E">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37875FA"/>
    <w:multiLevelType w:val="hybridMultilevel"/>
    <w:tmpl w:val="6F045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5C3514"/>
    <w:multiLevelType w:val="hybridMultilevel"/>
    <w:tmpl w:val="2E0AC20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nsid w:val="5EFE76D2"/>
    <w:multiLevelType w:val="hybridMultilevel"/>
    <w:tmpl w:val="1256D2B4"/>
    <w:lvl w:ilvl="0" w:tplc="024A2C90">
      <w:start w:val="1"/>
      <w:numFmt w:val="upperRoman"/>
      <w:lvlText w:val="%1."/>
      <w:lvlJc w:val="left"/>
      <w:pPr>
        <w:ind w:left="1713" w:hanging="720"/>
      </w:pPr>
      <w:rPr>
        <w:rFonts w:cs="Times New Roman" w:hint="default"/>
        <w:b w:val="0"/>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3">
    <w:nsid w:val="6AD70D62"/>
    <w:multiLevelType w:val="multilevel"/>
    <w:tmpl w:val="32F09CB6"/>
    <w:lvl w:ilvl="0">
      <w:start w:val="1"/>
      <w:numFmt w:val="decimal"/>
      <w:lvlText w:val="%1."/>
      <w:lvlJc w:val="left"/>
      <w:pPr>
        <w:ind w:left="3510" w:hanging="36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43204EE"/>
    <w:multiLevelType w:val="hybridMultilevel"/>
    <w:tmpl w:val="E476079C"/>
    <w:lvl w:ilvl="0" w:tplc="AAE0F64C">
      <w:start w:val="1"/>
      <w:numFmt w:val="decimal"/>
      <w:lvlText w:val="%1."/>
      <w:lvlJc w:val="left"/>
      <w:pPr>
        <w:ind w:left="502"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4A94E56"/>
    <w:multiLevelType w:val="hybridMultilevel"/>
    <w:tmpl w:val="10E6A0C2"/>
    <w:lvl w:ilvl="0" w:tplc="080A0017">
      <w:start w:val="1"/>
      <w:numFmt w:val="lowerLetter"/>
      <w:lvlText w:val="%1)"/>
      <w:lvlJc w:val="left"/>
      <w:pPr>
        <w:ind w:left="261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E6547EF"/>
    <w:multiLevelType w:val="hybridMultilevel"/>
    <w:tmpl w:val="C38416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26"/>
  </w:num>
  <w:num w:numId="3">
    <w:abstractNumId w:val="8"/>
  </w:num>
  <w:num w:numId="4">
    <w:abstractNumId w:val="19"/>
  </w:num>
  <w:num w:numId="5">
    <w:abstractNumId w:val="15"/>
  </w:num>
  <w:num w:numId="6">
    <w:abstractNumId w:val="3"/>
  </w:num>
  <w:num w:numId="7">
    <w:abstractNumId w:val="6"/>
  </w:num>
  <w:num w:numId="8">
    <w:abstractNumId w:val="27"/>
  </w:num>
  <w:num w:numId="9">
    <w:abstractNumId w:val="25"/>
  </w:num>
  <w:num w:numId="10">
    <w:abstractNumId w:val="0"/>
  </w:num>
  <w:num w:numId="11">
    <w:abstractNumId w:val="28"/>
  </w:num>
  <w:num w:numId="12">
    <w:abstractNumId w:val="16"/>
  </w:num>
  <w:num w:numId="13">
    <w:abstractNumId w:val="11"/>
  </w:num>
  <w:num w:numId="14">
    <w:abstractNumId w:val="9"/>
  </w:num>
  <w:num w:numId="15">
    <w:abstractNumId w:val="1"/>
  </w:num>
  <w:num w:numId="16">
    <w:abstractNumId w:val="12"/>
  </w:num>
  <w:num w:numId="17">
    <w:abstractNumId w:val="24"/>
  </w:num>
  <w:num w:numId="18">
    <w:abstractNumId w:val="18"/>
  </w:num>
  <w:num w:numId="19">
    <w:abstractNumId w:val="5"/>
  </w:num>
  <w:num w:numId="20">
    <w:abstractNumId w:val="17"/>
  </w:num>
  <w:num w:numId="21">
    <w:abstractNumId w:val="14"/>
  </w:num>
  <w:num w:numId="22">
    <w:abstractNumId w:val="20"/>
  </w:num>
  <w:num w:numId="23">
    <w:abstractNumId w:val="23"/>
  </w:num>
  <w:num w:numId="24">
    <w:abstractNumId w:val="1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13"/>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2"/>
  </w:num>
  <w:num w:numId="31">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CO" w:vendorID="64" w:dllVersion="6"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AR"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47"/>
    <w:rsid w:val="00000938"/>
    <w:rsid w:val="00001DAB"/>
    <w:rsid w:val="000035AE"/>
    <w:rsid w:val="000045A8"/>
    <w:rsid w:val="000059C3"/>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5706"/>
    <w:rsid w:val="000260E9"/>
    <w:rsid w:val="0002611C"/>
    <w:rsid w:val="00026705"/>
    <w:rsid w:val="00026D94"/>
    <w:rsid w:val="00026F9C"/>
    <w:rsid w:val="00027E08"/>
    <w:rsid w:val="0003080E"/>
    <w:rsid w:val="00030E35"/>
    <w:rsid w:val="000313AF"/>
    <w:rsid w:val="000314E8"/>
    <w:rsid w:val="00032DED"/>
    <w:rsid w:val="00033629"/>
    <w:rsid w:val="0003385D"/>
    <w:rsid w:val="00033EDF"/>
    <w:rsid w:val="000340BC"/>
    <w:rsid w:val="00034D7D"/>
    <w:rsid w:val="00035413"/>
    <w:rsid w:val="000354B7"/>
    <w:rsid w:val="000359D8"/>
    <w:rsid w:val="00035A38"/>
    <w:rsid w:val="00035B10"/>
    <w:rsid w:val="00035B1B"/>
    <w:rsid w:val="00035F2E"/>
    <w:rsid w:val="00036575"/>
    <w:rsid w:val="00036B8A"/>
    <w:rsid w:val="000371B3"/>
    <w:rsid w:val="00040383"/>
    <w:rsid w:val="00041464"/>
    <w:rsid w:val="00041731"/>
    <w:rsid w:val="00041BCD"/>
    <w:rsid w:val="000423C7"/>
    <w:rsid w:val="0004471E"/>
    <w:rsid w:val="00045165"/>
    <w:rsid w:val="00045FD8"/>
    <w:rsid w:val="0004707C"/>
    <w:rsid w:val="00047F41"/>
    <w:rsid w:val="00050323"/>
    <w:rsid w:val="00051773"/>
    <w:rsid w:val="0005205E"/>
    <w:rsid w:val="000535B0"/>
    <w:rsid w:val="00053D74"/>
    <w:rsid w:val="00054EFE"/>
    <w:rsid w:val="00055938"/>
    <w:rsid w:val="00055F7A"/>
    <w:rsid w:val="00056C37"/>
    <w:rsid w:val="00057073"/>
    <w:rsid w:val="00060CD1"/>
    <w:rsid w:val="0006184D"/>
    <w:rsid w:val="000646E3"/>
    <w:rsid w:val="00065AFF"/>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A64"/>
    <w:rsid w:val="00077C21"/>
    <w:rsid w:val="00080D6F"/>
    <w:rsid w:val="00080FA4"/>
    <w:rsid w:val="0008195D"/>
    <w:rsid w:val="00081D6A"/>
    <w:rsid w:val="000824DB"/>
    <w:rsid w:val="00082840"/>
    <w:rsid w:val="00082998"/>
    <w:rsid w:val="00082C74"/>
    <w:rsid w:val="00082FDB"/>
    <w:rsid w:val="00083058"/>
    <w:rsid w:val="0008337E"/>
    <w:rsid w:val="00084105"/>
    <w:rsid w:val="00085359"/>
    <w:rsid w:val="0008542A"/>
    <w:rsid w:val="00085C91"/>
    <w:rsid w:val="00086E2B"/>
    <w:rsid w:val="00086EAA"/>
    <w:rsid w:val="00087498"/>
    <w:rsid w:val="00087514"/>
    <w:rsid w:val="00090DE6"/>
    <w:rsid w:val="00090EBA"/>
    <w:rsid w:val="00091682"/>
    <w:rsid w:val="00092A7C"/>
    <w:rsid w:val="00094317"/>
    <w:rsid w:val="0009456A"/>
    <w:rsid w:val="00094E67"/>
    <w:rsid w:val="00095EC4"/>
    <w:rsid w:val="000965A1"/>
    <w:rsid w:val="0009719D"/>
    <w:rsid w:val="00097B91"/>
    <w:rsid w:val="00097C05"/>
    <w:rsid w:val="00097EF0"/>
    <w:rsid w:val="000A05A2"/>
    <w:rsid w:val="000A0D0B"/>
    <w:rsid w:val="000A0E19"/>
    <w:rsid w:val="000A1C9A"/>
    <w:rsid w:val="000A1E1F"/>
    <w:rsid w:val="000A261A"/>
    <w:rsid w:val="000A2A5D"/>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E3D"/>
    <w:rsid w:val="000B5351"/>
    <w:rsid w:val="000B57CE"/>
    <w:rsid w:val="000B645E"/>
    <w:rsid w:val="000B69A8"/>
    <w:rsid w:val="000B7101"/>
    <w:rsid w:val="000B7318"/>
    <w:rsid w:val="000B7332"/>
    <w:rsid w:val="000B77BE"/>
    <w:rsid w:val="000B7B5A"/>
    <w:rsid w:val="000C1184"/>
    <w:rsid w:val="000C11BE"/>
    <w:rsid w:val="000C16AF"/>
    <w:rsid w:val="000C1B34"/>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5786"/>
    <w:rsid w:val="000D6B27"/>
    <w:rsid w:val="000D7676"/>
    <w:rsid w:val="000D7CBE"/>
    <w:rsid w:val="000D7F38"/>
    <w:rsid w:val="000D7F6F"/>
    <w:rsid w:val="000E023F"/>
    <w:rsid w:val="000E08B8"/>
    <w:rsid w:val="000E1259"/>
    <w:rsid w:val="000E1C85"/>
    <w:rsid w:val="000E1CA1"/>
    <w:rsid w:val="000E44E3"/>
    <w:rsid w:val="000E462D"/>
    <w:rsid w:val="000E48C2"/>
    <w:rsid w:val="000E5560"/>
    <w:rsid w:val="000E59A1"/>
    <w:rsid w:val="000E5D65"/>
    <w:rsid w:val="000E693E"/>
    <w:rsid w:val="000E7511"/>
    <w:rsid w:val="000F0938"/>
    <w:rsid w:val="000F1BBF"/>
    <w:rsid w:val="000F219C"/>
    <w:rsid w:val="000F2EB3"/>
    <w:rsid w:val="000F4598"/>
    <w:rsid w:val="000F7108"/>
    <w:rsid w:val="000F71B5"/>
    <w:rsid w:val="000F7FE2"/>
    <w:rsid w:val="001002A8"/>
    <w:rsid w:val="0010152C"/>
    <w:rsid w:val="00101832"/>
    <w:rsid w:val="00103E4C"/>
    <w:rsid w:val="00104E08"/>
    <w:rsid w:val="00104E59"/>
    <w:rsid w:val="00104ECA"/>
    <w:rsid w:val="00105C57"/>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31EF"/>
    <w:rsid w:val="001144AD"/>
    <w:rsid w:val="00114D4B"/>
    <w:rsid w:val="00114DDF"/>
    <w:rsid w:val="00115AAD"/>
    <w:rsid w:val="00116064"/>
    <w:rsid w:val="00117030"/>
    <w:rsid w:val="0012062D"/>
    <w:rsid w:val="00120D7C"/>
    <w:rsid w:val="001210A4"/>
    <w:rsid w:val="001219E7"/>
    <w:rsid w:val="001227CA"/>
    <w:rsid w:val="00124762"/>
    <w:rsid w:val="0012499D"/>
    <w:rsid w:val="00124D16"/>
    <w:rsid w:val="00126994"/>
    <w:rsid w:val="00126F04"/>
    <w:rsid w:val="00127CCA"/>
    <w:rsid w:val="00130642"/>
    <w:rsid w:val="001306E4"/>
    <w:rsid w:val="00130703"/>
    <w:rsid w:val="00130AA5"/>
    <w:rsid w:val="00130BA7"/>
    <w:rsid w:val="00132044"/>
    <w:rsid w:val="00132CE1"/>
    <w:rsid w:val="00134479"/>
    <w:rsid w:val="00135AEF"/>
    <w:rsid w:val="00135D98"/>
    <w:rsid w:val="00136083"/>
    <w:rsid w:val="001362C2"/>
    <w:rsid w:val="0013764A"/>
    <w:rsid w:val="00137C1F"/>
    <w:rsid w:val="00141F78"/>
    <w:rsid w:val="00142AA1"/>
    <w:rsid w:val="00143012"/>
    <w:rsid w:val="00143967"/>
    <w:rsid w:val="00144069"/>
    <w:rsid w:val="001445AB"/>
    <w:rsid w:val="0014506E"/>
    <w:rsid w:val="00147E1D"/>
    <w:rsid w:val="00150789"/>
    <w:rsid w:val="00150C0D"/>
    <w:rsid w:val="001516D4"/>
    <w:rsid w:val="00151A0D"/>
    <w:rsid w:val="00151D19"/>
    <w:rsid w:val="00152866"/>
    <w:rsid w:val="0015311F"/>
    <w:rsid w:val="001539B3"/>
    <w:rsid w:val="00153F8E"/>
    <w:rsid w:val="001543BC"/>
    <w:rsid w:val="00154BAA"/>
    <w:rsid w:val="0015502B"/>
    <w:rsid w:val="0015554A"/>
    <w:rsid w:val="00155706"/>
    <w:rsid w:val="0015575F"/>
    <w:rsid w:val="00155BCB"/>
    <w:rsid w:val="00160E43"/>
    <w:rsid w:val="00161160"/>
    <w:rsid w:val="00161B66"/>
    <w:rsid w:val="00161FC4"/>
    <w:rsid w:val="001620DF"/>
    <w:rsid w:val="00162CA1"/>
    <w:rsid w:val="00163B98"/>
    <w:rsid w:val="00164952"/>
    <w:rsid w:val="00164BD1"/>
    <w:rsid w:val="00165138"/>
    <w:rsid w:val="00165C66"/>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08A"/>
    <w:rsid w:val="00174838"/>
    <w:rsid w:val="00174AFC"/>
    <w:rsid w:val="00174E15"/>
    <w:rsid w:val="0017530C"/>
    <w:rsid w:val="0017555E"/>
    <w:rsid w:val="00175974"/>
    <w:rsid w:val="00175A2B"/>
    <w:rsid w:val="00176F55"/>
    <w:rsid w:val="00177A27"/>
    <w:rsid w:val="00177B7E"/>
    <w:rsid w:val="001809EE"/>
    <w:rsid w:val="00181594"/>
    <w:rsid w:val="00181791"/>
    <w:rsid w:val="00182E55"/>
    <w:rsid w:val="00183275"/>
    <w:rsid w:val="001835A7"/>
    <w:rsid w:val="00184BC3"/>
    <w:rsid w:val="00184FBA"/>
    <w:rsid w:val="0018512D"/>
    <w:rsid w:val="001852E0"/>
    <w:rsid w:val="0018689B"/>
    <w:rsid w:val="00186B63"/>
    <w:rsid w:val="00186C88"/>
    <w:rsid w:val="001871B2"/>
    <w:rsid w:val="00190A74"/>
    <w:rsid w:val="001911CC"/>
    <w:rsid w:val="00191207"/>
    <w:rsid w:val="00191ACE"/>
    <w:rsid w:val="00193687"/>
    <w:rsid w:val="00193909"/>
    <w:rsid w:val="00196141"/>
    <w:rsid w:val="00196EF5"/>
    <w:rsid w:val="00197171"/>
    <w:rsid w:val="00197DA4"/>
    <w:rsid w:val="001A0542"/>
    <w:rsid w:val="001A0598"/>
    <w:rsid w:val="001A05BA"/>
    <w:rsid w:val="001A0F86"/>
    <w:rsid w:val="001A1125"/>
    <w:rsid w:val="001A142C"/>
    <w:rsid w:val="001A1810"/>
    <w:rsid w:val="001A2131"/>
    <w:rsid w:val="001A25D5"/>
    <w:rsid w:val="001A2A37"/>
    <w:rsid w:val="001A2FF3"/>
    <w:rsid w:val="001A373A"/>
    <w:rsid w:val="001A4486"/>
    <w:rsid w:val="001A466C"/>
    <w:rsid w:val="001A4E38"/>
    <w:rsid w:val="001A4F68"/>
    <w:rsid w:val="001A78F5"/>
    <w:rsid w:val="001A7913"/>
    <w:rsid w:val="001B067D"/>
    <w:rsid w:val="001B0C32"/>
    <w:rsid w:val="001B234C"/>
    <w:rsid w:val="001B2379"/>
    <w:rsid w:val="001B3256"/>
    <w:rsid w:val="001B3C02"/>
    <w:rsid w:val="001B5099"/>
    <w:rsid w:val="001B6BDC"/>
    <w:rsid w:val="001B6E23"/>
    <w:rsid w:val="001C085B"/>
    <w:rsid w:val="001C0C3F"/>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0E98"/>
    <w:rsid w:val="001E1A23"/>
    <w:rsid w:val="001E1C02"/>
    <w:rsid w:val="001E3710"/>
    <w:rsid w:val="001E39C4"/>
    <w:rsid w:val="001E3CA0"/>
    <w:rsid w:val="001E3D98"/>
    <w:rsid w:val="001E5309"/>
    <w:rsid w:val="001E54C9"/>
    <w:rsid w:val="001E64BE"/>
    <w:rsid w:val="001E7247"/>
    <w:rsid w:val="001E766B"/>
    <w:rsid w:val="001F05C9"/>
    <w:rsid w:val="001F07FA"/>
    <w:rsid w:val="001F174A"/>
    <w:rsid w:val="001F1B46"/>
    <w:rsid w:val="001F1F7D"/>
    <w:rsid w:val="001F20AB"/>
    <w:rsid w:val="001F2107"/>
    <w:rsid w:val="001F21C4"/>
    <w:rsid w:val="001F2CA8"/>
    <w:rsid w:val="001F41FB"/>
    <w:rsid w:val="001F465A"/>
    <w:rsid w:val="001F4E10"/>
    <w:rsid w:val="001F501F"/>
    <w:rsid w:val="001F515F"/>
    <w:rsid w:val="001F6D50"/>
    <w:rsid w:val="0020054B"/>
    <w:rsid w:val="00201E21"/>
    <w:rsid w:val="00203E4E"/>
    <w:rsid w:val="00204C2A"/>
    <w:rsid w:val="00204F19"/>
    <w:rsid w:val="0020500D"/>
    <w:rsid w:val="00205107"/>
    <w:rsid w:val="00205361"/>
    <w:rsid w:val="00205ADF"/>
    <w:rsid w:val="002066DF"/>
    <w:rsid w:val="002070E6"/>
    <w:rsid w:val="0021142F"/>
    <w:rsid w:val="00212FE4"/>
    <w:rsid w:val="00213228"/>
    <w:rsid w:val="0021442C"/>
    <w:rsid w:val="002155B0"/>
    <w:rsid w:val="002158CB"/>
    <w:rsid w:val="00215922"/>
    <w:rsid w:val="00220958"/>
    <w:rsid w:val="00221545"/>
    <w:rsid w:val="00221B18"/>
    <w:rsid w:val="00221D2C"/>
    <w:rsid w:val="002223DD"/>
    <w:rsid w:val="0022285B"/>
    <w:rsid w:val="00222F65"/>
    <w:rsid w:val="002236D9"/>
    <w:rsid w:val="00223D0B"/>
    <w:rsid w:val="0022488C"/>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1AC1"/>
    <w:rsid w:val="002423FE"/>
    <w:rsid w:val="00242C4A"/>
    <w:rsid w:val="0024380A"/>
    <w:rsid w:val="0024404E"/>
    <w:rsid w:val="002440EB"/>
    <w:rsid w:val="002441D0"/>
    <w:rsid w:val="00244265"/>
    <w:rsid w:val="00244EEF"/>
    <w:rsid w:val="002464E7"/>
    <w:rsid w:val="0024778C"/>
    <w:rsid w:val="00247F84"/>
    <w:rsid w:val="002500C8"/>
    <w:rsid w:val="00251066"/>
    <w:rsid w:val="00251C63"/>
    <w:rsid w:val="002529ED"/>
    <w:rsid w:val="0025386B"/>
    <w:rsid w:val="00253F03"/>
    <w:rsid w:val="002556CA"/>
    <w:rsid w:val="00255804"/>
    <w:rsid w:val="00255E4E"/>
    <w:rsid w:val="00256193"/>
    <w:rsid w:val="00256BFD"/>
    <w:rsid w:val="00257AA8"/>
    <w:rsid w:val="00261091"/>
    <w:rsid w:val="0026164E"/>
    <w:rsid w:val="00261D68"/>
    <w:rsid w:val="0026212D"/>
    <w:rsid w:val="002623B7"/>
    <w:rsid w:val="0026271B"/>
    <w:rsid w:val="002629E7"/>
    <w:rsid w:val="002649A1"/>
    <w:rsid w:val="00265366"/>
    <w:rsid w:val="002657BB"/>
    <w:rsid w:val="0026647C"/>
    <w:rsid w:val="00266490"/>
    <w:rsid w:val="0026683E"/>
    <w:rsid w:val="00266A60"/>
    <w:rsid w:val="002677C1"/>
    <w:rsid w:val="00267A6D"/>
    <w:rsid w:val="00270883"/>
    <w:rsid w:val="00271446"/>
    <w:rsid w:val="00271FC2"/>
    <w:rsid w:val="00273204"/>
    <w:rsid w:val="00275080"/>
    <w:rsid w:val="00275423"/>
    <w:rsid w:val="00275AD6"/>
    <w:rsid w:val="00276D8F"/>
    <w:rsid w:val="00276F2E"/>
    <w:rsid w:val="0027702B"/>
    <w:rsid w:val="00277D2F"/>
    <w:rsid w:val="00277F70"/>
    <w:rsid w:val="00280012"/>
    <w:rsid w:val="00280FF5"/>
    <w:rsid w:val="002817BA"/>
    <w:rsid w:val="00281EF2"/>
    <w:rsid w:val="00282135"/>
    <w:rsid w:val="00283308"/>
    <w:rsid w:val="00284224"/>
    <w:rsid w:val="002856CF"/>
    <w:rsid w:val="002856DC"/>
    <w:rsid w:val="00285E1F"/>
    <w:rsid w:val="0028632C"/>
    <w:rsid w:val="002864D4"/>
    <w:rsid w:val="0028674A"/>
    <w:rsid w:val="00286C23"/>
    <w:rsid w:val="00286DC8"/>
    <w:rsid w:val="00290C42"/>
    <w:rsid w:val="00291435"/>
    <w:rsid w:val="00291A1A"/>
    <w:rsid w:val="00292786"/>
    <w:rsid w:val="002937C6"/>
    <w:rsid w:val="00293DE5"/>
    <w:rsid w:val="00293E07"/>
    <w:rsid w:val="00293F88"/>
    <w:rsid w:val="00295078"/>
    <w:rsid w:val="00295960"/>
    <w:rsid w:val="00295C72"/>
    <w:rsid w:val="00295D44"/>
    <w:rsid w:val="00295DE7"/>
    <w:rsid w:val="0029609C"/>
    <w:rsid w:val="0029670A"/>
    <w:rsid w:val="0029745A"/>
    <w:rsid w:val="00297AB0"/>
    <w:rsid w:val="002A0448"/>
    <w:rsid w:val="002A28FE"/>
    <w:rsid w:val="002A3A7A"/>
    <w:rsid w:val="002A43B0"/>
    <w:rsid w:val="002A5A1B"/>
    <w:rsid w:val="002A5EA5"/>
    <w:rsid w:val="002A6A08"/>
    <w:rsid w:val="002A6A41"/>
    <w:rsid w:val="002A6CC7"/>
    <w:rsid w:val="002B0A1D"/>
    <w:rsid w:val="002B0EF8"/>
    <w:rsid w:val="002B1708"/>
    <w:rsid w:val="002B1960"/>
    <w:rsid w:val="002B1CE9"/>
    <w:rsid w:val="002B2467"/>
    <w:rsid w:val="002B27E7"/>
    <w:rsid w:val="002B2B24"/>
    <w:rsid w:val="002B393B"/>
    <w:rsid w:val="002B3A2C"/>
    <w:rsid w:val="002B3E09"/>
    <w:rsid w:val="002B45EF"/>
    <w:rsid w:val="002B45F2"/>
    <w:rsid w:val="002B4950"/>
    <w:rsid w:val="002B612C"/>
    <w:rsid w:val="002B62AF"/>
    <w:rsid w:val="002B67A7"/>
    <w:rsid w:val="002B6D33"/>
    <w:rsid w:val="002B740D"/>
    <w:rsid w:val="002B7622"/>
    <w:rsid w:val="002B7BCC"/>
    <w:rsid w:val="002B7C06"/>
    <w:rsid w:val="002C053B"/>
    <w:rsid w:val="002C061F"/>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0878"/>
    <w:rsid w:val="002D1962"/>
    <w:rsid w:val="002D21B3"/>
    <w:rsid w:val="002D2486"/>
    <w:rsid w:val="002D38CF"/>
    <w:rsid w:val="002D46BF"/>
    <w:rsid w:val="002D4AF1"/>
    <w:rsid w:val="002D4C95"/>
    <w:rsid w:val="002D508B"/>
    <w:rsid w:val="002D678A"/>
    <w:rsid w:val="002D6AD2"/>
    <w:rsid w:val="002E03BC"/>
    <w:rsid w:val="002E0DE6"/>
    <w:rsid w:val="002E1D63"/>
    <w:rsid w:val="002E2669"/>
    <w:rsid w:val="002E4EC0"/>
    <w:rsid w:val="002E4EFC"/>
    <w:rsid w:val="002E5744"/>
    <w:rsid w:val="002E578A"/>
    <w:rsid w:val="002E6172"/>
    <w:rsid w:val="002E6B74"/>
    <w:rsid w:val="002E76D5"/>
    <w:rsid w:val="002F1C4D"/>
    <w:rsid w:val="002F2182"/>
    <w:rsid w:val="002F2653"/>
    <w:rsid w:val="002F2FB4"/>
    <w:rsid w:val="002F345E"/>
    <w:rsid w:val="002F3910"/>
    <w:rsid w:val="002F3A84"/>
    <w:rsid w:val="002F411A"/>
    <w:rsid w:val="002F5374"/>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582E"/>
    <w:rsid w:val="00306589"/>
    <w:rsid w:val="003065C1"/>
    <w:rsid w:val="00306B09"/>
    <w:rsid w:val="00306D3D"/>
    <w:rsid w:val="0030711C"/>
    <w:rsid w:val="00307186"/>
    <w:rsid w:val="00307275"/>
    <w:rsid w:val="0031046F"/>
    <w:rsid w:val="0031090D"/>
    <w:rsid w:val="003129F4"/>
    <w:rsid w:val="0031395E"/>
    <w:rsid w:val="00313AFB"/>
    <w:rsid w:val="00314023"/>
    <w:rsid w:val="003140DB"/>
    <w:rsid w:val="003141EB"/>
    <w:rsid w:val="00314587"/>
    <w:rsid w:val="003156AE"/>
    <w:rsid w:val="00315780"/>
    <w:rsid w:val="00315891"/>
    <w:rsid w:val="00316240"/>
    <w:rsid w:val="0031687C"/>
    <w:rsid w:val="00320B63"/>
    <w:rsid w:val="003217D7"/>
    <w:rsid w:val="0032180D"/>
    <w:rsid w:val="00321D72"/>
    <w:rsid w:val="00321DF2"/>
    <w:rsid w:val="00322696"/>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812"/>
    <w:rsid w:val="00342AE7"/>
    <w:rsid w:val="00343A82"/>
    <w:rsid w:val="00345D3E"/>
    <w:rsid w:val="00346090"/>
    <w:rsid w:val="00347274"/>
    <w:rsid w:val="0034736C"/>
    <w:rsid w:val="00347F1F"/>
    <w:rsid w:val="00351568"/>
    <w:rsid w:val="00351CB7"/>
    <w:rsid w:val="003523DE"/>
    <w:rsid w:val="00352703"/>
    <w:rsid w:val="003527B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1F05"/>
    <w:rsid w:val="0036269D"/>
    <w:rsid w:val="00363110"/>
    <w:rsid w:val="00363278"/>
    <w:rsid w:val="003633DD"/>
    <w:rsid w:val="00363ED0"/>
    <w:rsid w:val="003655C3"/>
    <w:rsid w:val="003669E8"/>
    <w:rsid w:val="00366C6B"/>
    <w:rsid w:val="00366DFC"/>
    <w:rsid w:val="00367026"/>
    <w:rsid w:val="003676B6"/>
    <w:rsid w:val="00367BBB"/>
    <w:rsid w:val="00367CE5"/>
    <w:rsid w:val="003719F0"/>
    <w:rsid w:val="0037225D"/>
    <w:rsid w:val="003729E8"/>
    <w:rsid w:val="00373299"/>
    <w:rsid w:val="00373579"/>
    <w:rsid w:val="00374C7D"/>
    <w:rsid w:val="00374F4D"/>
    <w:rsid w:val="003756E8"/>
    <w:rsid w:val="00375BB0"/>
    <w:rsid w:val="00376142"/>
    <w:rsid w:val="0037663F"/>
    <w:rsid w:val="00376EC0"/>
    <w:rsid w:val="003771DD"/>
    <w:rsid w:val="00377287"/>
    <w:rsid w:val="00377428"/>
    <w:rsid w:val="00377B34"/>
    <w:rsid w:val="00380587"/>
    <w:rsid w:val="00382014"/>
    <w:rsid w:val="00384CD8"/>
    <w:rsid w:val="00385D7B"/>
    <w:rsid w:val="00387128"/>
    <w:rsid w:val="00390C86"/>
    <w:rsid w:val="00391475"/>
    <w:rsid w:val="00392E2B"/>
    <w:rsid w:val="00394E20"/>
    <w:rsid w:val="00397F6B"/>
    <w:rsid w:val="003A0C73"/>
    <w:rsid w:val="003A11DD"/>
    <w:rsid w:val="003A19EE"/>
    <w:rsid w:val="003A1DFF"/>
    <w:rsid w:val="003A22B4"/>
    <w:rsid w:val="003A2B96"/>
    <w:rsid w:val="003A2E5E"/>
    <w:rsid w:val="003A3683"/>
    <w:rsid w:val="003A4ABA"/>
    <w:rsid w:val="003A5891"/>
    <w:rsid w:val="003A5A6E"/>
    <w:rsid w:val="003A5E0F"/>
    <w:rsid w:val="003A6186"/>
    <w:rsid w:val="003A6534"/>
    <w:rsid w:val="003A7432"/>
    <w:rsid w:val="003A78A7"/>
    <w:rsid w:val="003A7A6D"/>
    <w:rsid w:val="003A7E31"/>
    <w:rsid w:val="003A7F01"/>
    <w:rsid w:val="003B1CBB"/>
    <w:rsid w:val="003B5CA9"/>
    <w:rsid w:val="003B62A2"/>
    <w:rsid w:val="003B6A7C"/>
    <w:rsid w:val="003B6EE9"/>
    <w:rsid w:val="003B72E9"/>
    <w:rsid w:val="003B7A17"/>
    <w:rsid w:val="003C373D"/>
    <w:rsid w:val="003C375A"/>
    <w:rsid w:val="003C4A72"/>
    <w:rsid w:val="003C4A79"/>
    <w:rsid w:val="003C4C4B"/>
    <w:rsid w:val="003C5222"/>
    <w:rsid w:val="003C5460"/>
    <w:rsid w:val="003C55F5"/>
    <w:rsid w:val="003C5A54"/>
    <w:rsid w:val="003C5B34"/>
    <w:rsid w:val="003C5BCA"/>
    <w:rsid w:val="003C689A"/>
    <w:rsid w:val="003C741C"/>
    <w:rsid w:val="003D0227"/>
    <w:rsid w:val="003D03ED"/>
    <w:rsid w:val="003D0889"/>
    <w:rsid w:val="003D166F"/>
    <w:rsid w:val="003D1883"/>
    <w:rsid w:val="003D18A4"/>
    <w:rsid w:val="003D1A39"/>
    <w:rsid w:val="003D1DF9"/>
    <w:rsid w:val="003D1E19"/>
    <w:rsid w:val="003D1ED1"/>
    <w:rsid w:val="003D25A4"/>
    <w:rsid w:val="003D30A5"/>
    <w:rsid w:val="003D473A"/>
    <w:rsid w:val="003D489B"/>
    <w:rsid w:val="003D48A3"/>
    <w:rsid w:val="003D5101"/>
    <w:rsid w:val="003D61B0"/>
    <w:rsid w:val="003D6F01"/>
    <w:rsid w:val="003D7FCC"/>
    <w:rsid w:val="003E0108"/>
    <w:rsid w:val="003E0A67"/>
    <w:rsid w:val="003E0BFB"/>
    <w:rsid w:val="003E132A"/>
    <w:rsid w:val="003E1576"/>
    <w:rsid w:val="003E1BBE"/>
    <w:rsid w:val="003E5DB7"/>
    <w:rsid w:val="003E5F18"/>
    <w:rsid w:val="003E624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113"/>
    <w:rsid w:val="0040233B"/>
    <w:rsid w:val="00402A30"/>
    <w:rsid w:val="004030E3"/>
    <w:rsid w:val="00403FAA"/>
    <w:rsid w:val="00404666"/>
    <w:rsid w:val="004053FB"/>
    <w:rsid w:val="004058AB"/>
    <w:rsid w:val="0040596D"/>
    <w:rsid w:val="00405A99"/>
    <w:rsid w:val="004104E6"/>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86A"/>
    <w:rsid w:val="00425AD4"/>
    <w:rsid w:val="004315B7"/>
    <w:rsid w:val="00431E02"/>
    <w:rsid w:val="0043317E"/>
    <w:rsid w:val="00433345"/>
    <w:rsid w:val="00433382"/>
    <w:rsid w:val="0043373A"/>
    <w:rsid w:val="0043397D"/>
    <w:rsid w:val="00434033"/>
    <w:rsid w:val="00434264"/>
    <w:rsid w:val="0043442A"/>
    <w:rsid w:val="00434D26"/>
    <w:rsid w:val="00435FB9"/>
    <w:rsid w:val="004364D1"/>
    <w:rsid w:val="00436503"/>
    <w:rsid w:val="0043669C"/>
    <w:rsid w:val="0043670A"/>
    <w:rsid w:val="0043700B"/>
    <w:rsid w:val="00437337"/>
    <w:rsid w:val="00437D10"/>
    <w:rsid w:val="00440BFF"/>
    <w:rsid w:val="0044159B"/>
    <w:rsid w:val="00441BF3"/>
    <w:rsid w:val="004436A9"/>
    <w:rsid w:val="004436ED"/>
    <w:rsid w:val="00443FE0"/>
    <w:rsid w:val="004440AC"/>
    <w:rsid w:val="004443A2"/>
    <w:rsid w:val="00444919"/>
    <w:rsid w:val="00445454"/>
    <w:rsid w:val="0044547C"/>
    <w:rsid w:val="00446BB3"/>
    <w:rsid w:val="00446C36"/>
    <w:rsid w:val="004471D2"/>
    <w:rsid w:val="00450182"/>
    <w:rsid w:val="00450558"/>
    <w:rsid w:val="00450869"/>
    <w:rsid w:val="00450C33"/>
    <w:rsid w:val="00450F57"/>
    <w:rsid w:val="00451737"/>
    <w:rsid w:val="00451E4C"/>
    <w:rsid w:val="00451F5B"/>
    <w:rsid w:val="00452AF2"/>
    <w:rsid w:val="00453028"/>
    <w:rsid w:val="00453918"/>
    <w:rsid w:val="004553D4"/>
    <w:rsid w:val="00455768"/>
    <w:rsid w:val="00456E2C"/>
    <w:rsid w:val="00456F5D"/>
    <w:rsid w:val="00457077"/>
    <w:rsid w:val="00457F88"/>
    <w:rsid w:val="00457FC7"/>
    <w:rsid w:val="00461796"/>
    <w:rsid w:val="00461A0A"/>
    <w:rsid w:val="00461B3D"/>
    <w:rsid w:val="00462197"/>
    <w:rsid w:val="00462417"/>
    <w:rsid w:val="00463564"/>
    <w:rsid w:val="0046433A"/>
    <w:rsid w:val="004645F5"/>
    <w:rsid w:val="00464624"/>
    <w:rsid w:val="00464C89"/>
    <w:rsid w:val="00464EB1"/>
    <w:rsid w:val="0046570E"/>
    <w:rsid w:val="00465E62"/>
    <w:rsid w:val="00467700"/>
    <w:rsid w:val="004677F9"/>
    <w:rsid w:val="00467874"/>
    <w:rsid w:val="00467C85"/>
    <w:rsid w:val="00467DEF"/>
    <w:rsid w:val="004716B0"/>
    <w:rsid w:val="004716C4"/>
    <w:rsid w:val="004723A9"/>
    <w:rsid w:val="00472460"/>
    <w:rsid w:val="004754E1"/>
    <w:rsid w:val="0047559D"/>
    <w:rsid w:val="004763B5"/>
    <w:rsid w:val="00476A24"/>
    <w:rsid w:val="004772B4"/>
    <w:rsid w:val="0047775E"/>
    <w:rsid w:val="00480874"/>
    <w:rsid w:val="0048120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008"/>
    <w:rsid w:val="004967E8"/>
    <w:rsid w:val="004A0812"/>
    <w:rsid w:val="004A0BA8"/>
    <w:rsid w:val="004A0EA8"/>
    <w:rsid w:val="004A14D9"/>
    <w:rsid w:val="004A213C"/>
    <w:rsid w:val="004A21F6"/>
    <w:rsid w:val="004A2680"/>
    <w:rsid w:val="004A4608"/>
    <w:rsid w:val="004A4B61"/>
    <w:rsid w:val="004A5E2D"/>
    <w:rsid w:val="004A60DB"/>
    <w:rsid w:val="004A6E0B"/>
    <w:rsid w:val="004A6EFE"/>
    <w:rsid w:val="004A70A0"/>
    <w:rsid w:val="004A755A"/>
    <w:rsid w:val="004A79C5"/>
    <w:rsid w:val="004B1858"/>
    <w:rsid w:val="004B1A4B"/>
    <w:rsid w:val="004B2540"/>
    <w:rsid w:val="004B3D11"/>
    <w:rsid w:val="004B455B"/>
    <w:rsid w:val="004B4987"/>
    <w:rsid w:val="004B4A83"/>
    <w:rsid w:val="004B4DC3"/>
    <w:rsid w:val="004B513D"/>
    <w:rsid w:val="004B58C3"/>
    <w:rsid w:val="004B675F"/>
    <w:rsid w:val="004B72C5"/>
    <w:rsid w:val="004B7A1B"/>
    <w:rsid w:val="004C08BF"/>
    <w:rsid w:val="004C223B"/>
    <w:rsid w:val="004C3804"/>
    <w:rsid w:val="004C3F96"/>
    <w:rsid w:val="004C41D8"/>
    <w:rsid w:val="004C45A2"/>
    <w:rsid w:val="004C56DE"/>
    <w:rsid w:val="004C60E6"/>
    <w:rsid w:val="004C6611"/>
    <w:rsid w:val="004C6AAA"/>
    <w:rsid w:val="004C6CFE"/>
    <w:rsid w:val="004C7629"/>
    <w:rsid w:val="004C7701"/>
    <w:rsid w:val="004C7E98"/>
    <w:rsid w:val="004D088F"/>
    <w:rsid w:val="004D0A26"/>
    <w:rsid w:val="004D0EE4"/>
    <w:rsid w:val="004D30E1"/>
    <w:rsid w:val="004D35FC"/>
    <w:rsid w:val="004D388A"/>
    <w:rsid w:val="004D482C"/>
    <w:rsid w:val="004D5AC0"/>
    <w:rsid w:val="004D5FEF"/>
    <w:rsid w:val="004D764F"/>
    <w:rsid w:val="004D7C5B"/>
    <w:rsid w:val="004D7D33"/>
    <w:rsid w:val="004E1EBF"/>
    <w:rsid w:val="004E27AD"/>
    <w:rsid w:val="004E2BC2"/>
    <w:rsid w:val="004E2D51"/>
    <w:rsid w:val="004E33E1"/>
    <w:rsid w:val="004E37B6"/>
    <w:rsid w:val="004E3AFD"/>
    <w:rsid w:val="004E44D0"/>
    <w:rsid w:val="004E4987"/>
    <w:rsid w:val="004E52D1"/>
    <w:rsid w:val="004E585B"/>
    <w:rsid w:val="004F0A75"/>
    <w:rsid w:val="004F1841"/>
    <w:rsid w:val="004F227C"/>
    <w:rsid w:val="004F2CC0"/>
    <w:rsid w:val="004F3B64"/>
    <w:rsid w:val="004F5243"/>
    <w:rsid w:val="004F5610"/>
    <w:rsid w:val="004F5842"/>
    <w:rsid w:val="004F64AD"/>
    <w:rsid w:val="004F759E"/>
    <w:rsid w:val="004F7AC2"/>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870"/>
    <w:rsid w:val="00513EAE"/>
    <w:rsid w:val="00514166"/>
    <w:rsid w:val="005164B6"/>
    <w:rsid w:val="00516E6A"/>
    <w:rsid w:val="005171DE"/>
    <w:rsid w:val="00517F6C"/>
    <w:rsid w:val="005206C8"/>
    <w:rsid w:val="005218EA"/>
    <w:rsid w:val="00521EE1"/>
    <w:rsid w:val="00521F20"/>
    <w:rsid w:val="00523390"/>
    <w:rsid w:val="00523435"/>
    <w:rsid w:val="005237A1"/>
    <w:rsid w:val="0052414D"/>
    <w:rsid w:val="00524795"/>
    <w:rsid w:val="00525A5B"/>
    <w:rsid w:val="0052638D"/>
    <w:rsid w:val="0053002A"/>
    <w:rsid w:val="0053153A"/>
    <w:rsid w:val="00531ABD"/>
    <w:rsid w:val="005326A9"/>
    <w:rsid w:val="00534B7F"/>
    <w:rsid w:val="00535560"/>
    <w:rsid w:val="005356D8"/>
    <w:rsid w:val="00537427"/>
    <w:rsid w:val="005379E3"/>
    <w:rsid w:val="00541397"/>
    <w:rsid w:val="005413A9"/>
    <w:rsid w:val="00541C7E"/>
    <w:rsid w:val="00542386"/>
    <w:rsid w:val="00542D8A"/>
    <w:rsid w:val="00543427"/>
    <w:rsid w:val="005435A3"/>
    <w:rsid w:val="00543BF9"/>
    <w:rsid w:val="00544117"/>
    <w:rsid w:val="00544E0A"/>
    <w:rsid w:val="00545D93"/>
    <w:rsid w:val="00550B31"/>
    <w:rsid w:val="00550CA5"/>
    <w:rsid w:val="005515E9"/>
    <w:rsid w:val="00551BA4"/>
    <w:rsid w:val="00552D59"/>
    <w:rsid w:val="00553835"/>
    <w:rsid w:val="00555349"/>
    <w:rsid w:val="005553D7"/>
    <w:rsid w:val="00555595"/>
    <w:rsid w:val="005555CB"/>
    <w:rsid w:val="005556E4"/>
    <w:rsid w:val="0055597D"/>
    <w:rsid w:val="00555F36"/>
    <w:rsid w:val="00556E99"/>
    <w:rsid w:val="00557314"/>
    <w:rsid w:val="005603D9"/>
    <w:rsid w:val="005610C0"/>
    <w:rsid w:val="0056136A"/>
    <w:rsid w:val="005615FA"/>
    <w:rsid w:val="00561A82"/>
    <w:rsid w:val="00561B6E"/>
    <w:rsid w:val="005624EC"/>
    <w:rsid w:val="005627C7"/>
    <w:rsid w:val="00562ACE"/>
    <w:rsid w:val="0056316F"/>
    <w:rsid w:val="00564711"/>
    <w:rsid w:val="00565483"/>
    <w:rsid w:val="0056588E"/>
    <w:rsid w:val="00567EF2"/>
    <w:rsid w:val="00571391"/>
    <w:rsid w:val="005714AD"/>
    <w:rsid w:val="005726F4"/>
    <w:rsid w:val="00572DA9"/>
    <w:rsid w:val="00573949"/>
    <w:rsid w:val="00573ECF"/>
    <w:rsid w:val="00574A4F"/>
    <w:rsid w:val="005753E9"/>
    <w:rsid w:val="00576107"/>
    <w:rsid w:val="00576A50"/>
    <w:rsid w:val="00577287"/>
    <w:rsid w:val="00577553"/>
    <w:rsid w:val="005777E0"/>
    <w:rsid w:val="00581505"/>
    <w:rsid w:val="00581562"/>
    <w:rsid w:val="0058269D"/>
    <w:rsid w:val="005831AD"/>
    <w:rsid w:val="00583795"/>
    <w:rsid w:val="00583BF5"/>
    <w:rsid w:val="0058422B"/>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07CA"/>
    <w:rsid w:val="005A0B45"/>
    <w:rsid w:val="005A119B"/>
    <w:rsid w:val="005A1564"/>
    <w:rsid w:val="005A232E"/>
    <w:rsid w:val="005A2689"/>
    <w:rsid w:val="005A3328"/>
    <w:rsid w:val="005A52D3"/>
    <w:rsid w:val="005A6778"/>
    <w:rsid w:val="005A6845"/>
    <w:rsid w:val="005A7138"/>
    <w:rsid w:val="005A757D"/>
    <w:rsid w:val="005A7C3F"/>
    <w:rsid w:val="005B00B6"/>
    <w:rsid w:val="005B087C"/>
    <w:rsid w:val="005B112F"/>
    <w:rsid w:val="005B1FED"/>
    <w:rsid w:val="005B29BE"/>
    <w:rsid w:val="005B2F33"/>
    <w:rsid w:val="005B3671"/>
    <w:rsid w:val="005B3B62"/>
    <w:rsid w:val="005B3D93"/>
    <w:rsid w:val="005B553E"/>
    <w:rsid w:val="005B6938"/>
    <w:rsid w:val="005B6F32"/>
    <w:rsid w:val="005B7350"/>
    <w:rsid w:val="005C04FD"/>
    <w:rsid w:val="005C222C"/>
    <w:rsid w:val="005C299A"/>
    <w:rsid w:val="005C2D60"/>
    <w:rsid w:val="005C3943"/>
    <w:rsid w:val="005C3D2C"/>
    <w:rsid w:val="005C5799"/>
    <w:rsid w:val="005C5929"/>
    <w:rsid w:val="005C61B6"/>
    <w:rsid w:val="005C637B"/>
    <w:rsid w:val="005C6B17"/>
    <w:rsid w:val="005D19E4"/>
    <w:rsid w:val="005D1DF5"/>
    <w:rsid w:val="005D45A0"/>
    <w:rsid w:val="005D6415"/>
    <w:rsid w:val="005D6831"/>
    <w:rsid w:val="005D7248"/>
    <w:rsid w:val="005D7B7C"/>
    <w:rsid w:val="005E0300"/>
    <w:rsid w:val="005E0424"/>
    <w:rsid w:val="005E1009"/>
    <w:rsid w:val="005E15A3"/>
    <w:rsid w:val="005E3069"/>
    <w:rsid w:val="005E35A0"/>
    <w:rsid w:val="005E3C0B"/>
    <w:rsid w:val="005E3CD0"/>
    <w:rsid w:val="005E4975"/>
    <w:rsid w:val="005E4A3D"/>
    <w:rsid w:val="005E4F05"/>
    <w:rsid w:val="005E5502"/>
    <w:rsid w:val="005E5859"/>
    <w:rsid w:val="005E5DC1"/>
    <w:rsid w:val="005E5FD3"/>
    <w:rsid w:val="005E6282"/>
    <w:rsid w:val="005E63C7"/>
    <w:rsid w:val="005E67EC"/>
    <w:rsid w:val="005E6F8C"/>
    <w:rsid w:val="005F00B4"/>
    <w:rsid w:val="005F15E7"/>
    <w:rsid w:val="005F178D"/>
    <w:rsid w:val="005F1FCF"/>
    <w:rsid w:val="005F2060"/>
    <w:rsid w:val="005F2E9B"/>
    <w:rsid w:val="005F4281"/>
    <w:rsid w:val="005F49EC"/>
    <w:rsid w:val="005F4C5D"/>
    <w:rsid w:val="005F4DCE"/>
    <w:rsid w:val="005F54AB"/>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A6C"/>
    <w:rsid w:val="00611F9E"/>
    <w:rsid w:val="00613D29"/>
    <w:rsid w:val="0061488D"/>
    <w:rsid w:val="0061663A"/>
    <w:rsid w:val="00616737"/>
    <w:rsid w:val="0062065D"/>
    <w:rsid w:val="0062111F"/>
    <w:rsid w:val="00621380"/>
    <w:rsid w:val="00621BE7"/>
    <w:rsid w:val="00621D3A"/>
    <w:rsid w:val="00622C25"/>
    <w:rsid w:val="00623DDC"/>
    <w:rsid w:val="00623EA3"/>
    <w:rsid w:val="00624BDB"/>
    <w:rsid w:val="00625AFD"/>
    <w:rsid w:val="00625E1B"/>
    <w:rsid w:val="0062696A"/>
    <w:rsid w:val="006274A1"/>
    <w:rsid w:val="0062756C"/>
    <w:rsid w:val="00627B5D"/>
    <w:rsid w:val="006302FD"/>
    <w:rsid w:val="00631490"/>
    <w:rsid w:val="006317D9"/>
    <w:rsid w:val="00631C13"/>
    <w:rsid w:val="00631E44"/>
    <w:rsid w:val="00632401"/>
    <w:rsid w:val="006325BF"/>
    <w:rsid w:val="00632AF8"/>
    <w:rsid w:val="00633134"/>
    <w:rsid w:val="006334DE"/>
    <w:rsid w:val="0063373B"/>
    <w:rsid w:val="00633AB7"/>
    <w:rsid w:val="00634485"/>
    <w:rsid w:val="006345A0"/>
    <w:rsid w:val="00634EDF"/>
    <w:rsid w:val="006354DC"/>
    <w:rsid w:val="00635EAF"/>
    <w:rsid w:val="00636313"/>
    <w:rsid w:val="00637407"/>
    <w:rsid w:val="00637C16"/>
    <w:rsid w:val="00637FDB"/>
    <w:rsid w:val="006401B8"/>
    <w:rsid w:val="0064086B"/>
    <w:rsid w:val="00640D71"/>
    <w:rsid w:val="00640FB3"/>
    <w:rsid w:val="00641BB7"/>
    <w:rsid w:val="00643D6C"/>
    <w:rsid w:val="006443ED"/>
    <w:rsid w:val="006445D2"/>
    <w:rsid w:val="00644A63"/>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00ED"/>
    <w:rsid w:val="00661AC2"/>
    <w:rsid w:val="00661B36"/>
    <w:rsid w:val="00663207"/>
    <w:rsid w:val="00663F26"/>
    <w:rsid w:val="00666655"/>
    <w:rsid w:val="00666C54"/>
    <w:rsid w:val="00667904"/>
    <w:rsid w:val="00667C8B"/>
    <w:rsid w:val="00667D3E"/>
    <w:rsid w:val="006724E2"/>
    <w:rsid w:val="00672C9C"/>
    <w:rsid w:val="0067410A"/>
    <w:rsid w:val="006742F8"/>
    <w:rsid w:val="006747B5"/>
    <w:rsid w:val="00675974"/>
    <w:rsid w:val="00676566"/>
    <w:rsid w:val="00680270"/>
    <w:rsid w:val="006803E8"/>
    <w:rsid w:val="006804B2"/>
    <w:rsid w:val="006808AD"/>
    <w:rsid w:val="00681481"/>
    <w:rsid w:val="00682656"/>
    <w:rsid w:val="00683617"/>
    <w:rsid w:val="00683EAC"/>
    <w:rsid w:val="00684313"/>
    <w:rsid w:val="00684822"/>
    <w:rsid w:val="00684EF6"/>
    <w:rsid w:val="00686279"/>
    <w:rsid w:val="00686A8A"/>
    <w:rsid w:val="006870C8"/>
    <w:rsid w:val="006871B3"/>
    <w:rsid w:val="006878A4"/>
    <w:rsid w:val="00690415"/>
    <w:rsid w:val="00691811"/>
    <w:rsid w:val="00692967"/>
    <w:rsid w:val="0069305F"/>
    <w:rsid w:val="006937F3"/>
    <w:rsid w:val="00694CB5"/>
    <w:rsid w:val="006954F2"/>
    <w:rsid w:val="006957B8"/>
    <w:rsid w:val="00696AE3"/>
    <w:rsid w:val="00697E9E"/>
    <w:rsid w:val="006A03CD"/>
    <w:rsid w:val="006A06FE"/>
    <w:rsid w:val="006A22AD"/>
    <w:rsid w:val="006A3198"/>
    <w:rsid w:val="006A3BCF"/>
    <w:rsid w:val="006A42D4"/>
    <w:rsid w:val="006A48CE"/>
    <w:rsid w:val="006A4E98"/>
    <w:rsid w:val="006A505E"/>
    <w:rsid w:val="006A50EB"/>
    <w:rsid w:val="006A737B"/>
    <w:rsid w:val="006A77F3"/>
    <w:rsid w:val="006A7829"/>
    <w:rsid w:val="006A7D53"/>
    <w:rsid w:val="006A7DCB"/>
    <w:rsid w:val="006B1434"/>
    <w:rsid w:val="006B1BF1"/>
    <w:rsid w:val="006B2A9B"/>
    <w:rsid w:val="006B2BA6"/>
    <w:rsid w:val="006B3762"/>
    <w:rsid w:val="006B3E26"/>
    <w:rsid w:val="006B432D"/>
    <w:rsid w:val="006B4844"/>
    <w:rsid w:val="006B497B"/>
    <w:rsid w:val="006B4A50"/>
    <w:rsid w:val="006B4B65"/>
    <w:rsid w:val="006B537E"/>
    <w:rsid w:val="006B7AA1"/>
    <w:rsid w:val="006C05FB"/>
    <w:rsid w:val="006C1330"/>
    <w:rsid w:val="006C1711"/>
    <w:rsid w:val="006C2008"/>
    <w:rsid w:val="006C24A5"/>
    <w:rsid w:val="006C24CD"/>
    <w:rsid w:val="006C3292"/>
    <w:rsid w:val="006C37C3"/>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50D"/>
    <w:rsid w:val="006E0629"/>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47F"/>
    <w:rsid w:val="006F48B0"/>
    <w:rsid w:val="006F5B9E"/>
    <w:rsid w:val="006F6E1B"/>
    <w:rsid w:val="006F733F"/>
    <w:rsid w:val="006F7D72"/>
    <w:rsid w:val="00700C41"/>
    <w:rsid w:val="00700D26"/>
    <w:rsid w:val="007020A1"/>
    <w:rsid w:val="00702B26"/>
    <w:rsid w:val="00702CB3"/>
    <w:rsid w:val="00703E92"/>
    <w:rsid w:val="00705543"/>
    <w:rsid w:val="0070581D"/>
    <w:rsid w:val="007061DF"/>
    <w:rsid w:val="00707416"/>
    <w:rsid w:val="00707DA8"/>
    <w:rsid w:val="00707E75"/>
    <w:rsid w:val="007112A9"/>
    <w:rsid w:val="007119A6"/>
    <w:rsid w:val="00711B09"/>
    <w:rsid w:val="00711C22"/>
    <w:rsid w:val="00711D4D"/>
    <w:rsid w:val="00711E97"/>
    <w:rsid w:val="00712137"/>
    <w:rsid w:val="00712516"/>
    <w:rsid w:val="00713A6B"/>
    <w:rsid w:val="0071427E"/>
    <w:rsid w:val="0071646D"/>
    <w:rsid w:val="00716CE1"/>
    <w:rsid w:val="0071764B"/>
    <w:rsid w:val="00723B06"/>
    <w:rsid w:val="0072562F"/>
    <w:rsid w:val="00725913"/>
    <w:rsid w:val="0072655F"/>
    <w:rsid w:val="00726DD1"/>
    <w:rsid w:val="00726FA5"/>
    <w:rsid w:val="007300F7"/>
    <w:rsid w:val="00730313"/>
    <w:rsid w:val="00730BC4"/>
    <w:rsid w:val="00731D9B"/>
    <w:rsid w:val="00731DAB"/>
    <w:rsid w:val="00731DB4"/>
    <w:rsid w:val="00731F23"/>
    <w:rsid w:val="0073220C"/>
    <w:rsid w:val="00732AE5"/>
    <w:rsid w:val="00733486"/>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5F5"/>
    <w:rsid w:val="007446D8"/>
    <w:rsid w:val="00744736"/>
    <w:rsid w:val="00745E5B"/>
    <w:rsid w:val="00747AD7"/>
    <w:rsid w:val="00747F78"/>
    <w:rsid w:val="0075043B"/>
    <w:rsid w:val="007509CA"/>
    <w:rsid w:val="00750A22"/>
    <w:rsid w:val="00750F05"/>
    <w:rsid w:val="00751311"/>
    <w:rsid w:val="00751330"/>
    <w:rsid w:val="0075155B"/>
    <w:rsid w:val="00751627"/>
    <w:rsid w:val="00751E19"/>
    <w:rsid w:val="0075239A"/>
    <w:rsid w:val="00754866"/>
    <w:rsid w:val="00755299"/>
    <w:rsid w:val="00755944"/>
    <w:rsid w:val="00757444"/>
    <w:rsid w:val="00757D2A"/>
    <w:rsid w:val="00757F23"/>
    <w:rsid w:val="00761460"/>
    <w:rsid w:val="00762077"/>
    <w:rsid w:val="007624E7"/>
    <w:rsid w:val="00764B6A"/>
    <w:rsid w:val="00766B6B"/>
    <w:rsid w:val="00766D4A"/>
    <w:rsid w:val="00766D7A"/>
    <w:rsid w:val="00767857"/>
    <w:rsid w:val="00767912"/>
    <w:rsid w:val="00770DBB"/>
    <w:rsid w:val="00770E29"/>
    <w:rsid w:val="0077107A"/>
    <w:rsid w:val="007710A6"/>
    <w:rsid w:val="007714A8"/>
    <w:rsid w:val="00771B98"/>
    <w:rsid w:val="00771F5E"/>
    <w:rsid w:val="0077203A"/>
    <w:rsid w:val="00772233"/>
    <w:rsid w:val="0077266E"/>
    <w:rsid w:val="00773601"/>
    <w:rsid w:val="007738EC"/>
    <w:rsid w:val="00773EA1"/>
    <w:rsid w:val="007753ED"/>
    <w:rsid w:val="00775414"/>
    <w:rsid w:val="00775CB2"/>
    <w:rsid w:val="0077600B"/>
    <w:rsid w:val="0077689F"/>
    <w:rsid w:val="00776EB8"/>
    <w:rsid w:val="007772EB"/>
    <w:rsid w:val="00777353"/>
    <w:rsid w:val="0078030F"/>
    <w:rsid w:val="00780906"/>
    <w:rsid w:val="00780D17"/>
    <w:rsid w:val="00782370"/>
    <w:rsid w:val="00782DD9"/>
    <w:rsid w:val="00782EDF"/>
    <w:rsid w:val="007830E3"/>
    <w:rsid w:val="0078775D"/>
    <w:rsid w:val="00787DB5"/>
    <w:rsid w:val="0079039F"/>
    <w:rsid w:val="007916E3"/>
    <w:rsid w:val="00791B1C"/>
    <w:rsid w:val="00791C1D"/>
    <w:rsid w:val="0079298A"/>
    <w:rsid w:val="00793368"/>
    <w:rsid w:val="0079361A"/>
    <w:rsid w:val="00793A7B"/>
    <w:rsid w:val="00794261"/>
    <w:rsid w:val="00794305"/>
    <w:rsid w:val="00794323"/>
    <w:rsid w:val="00794A9A"/>
    <w:rsid w:val="007953D0"/>
    <w:rsid w:val="007966AC"/>
    <w:rsid w:val="0079716A"/>
    <w:rsid w:val="007A00D5"/>
    <w:rsid w:val="007A02EB"/>
    <w:rsid w:val="007A0327"/>
    <w:rsid w:val="007A1080"/>
    <w:rsid w:val="007A1177"/>
    <w:rsid w:val="007A11F1"/>
    <w:rsid w:val="007A1A5F"/>
    <w:rsid w:val="007A2132"/>
    <w:rsid w:val="007A29CA"/>
    <w:rsid w:val="007A32BE"/>
    <w:rsid w:val="007A33E2"/>
    <w:rsid w:val="007A34B8"/>
    <w:rsid w:val="007A35F6"/>
    <w:rsid w:val="007A49CE"/>
    <w:rsid w:val="007A4E83"/>
    <w:rsid w:val="007A583C"/>
    <w:rsid w:val="007A5F1A"/>
    <w:rsid w:val="007A7693"/>
    <w:rsid w:val="007B0197"/>
    <w:rsid w:val="007B15EA"/>
    <w:rsid w:val="007B1917"/>
    <w:rsid w:val="007B33CC"/>
    <w:rsid w:val="007B5B76"/>
    <w:rsid w:val="007B6CA0"/>
    <w:rsid w:val="007B6FF8"/>
    <w:rsid w:val="007B70B3"/>
    <w:rsid w:val="007B7166"/>
    <w:rsid w:val="007B755C"/>
    <w:rsid w:val="007C025F"/>
    <w:rsid w:val="007C09AA"/>
    <w:rsid w:val="007C0AFD"/>
    <w:rsid w:val="007C20AF"/>
    <w:rsid w:val="007C2D56"/>
    <w:rsid w:val="007C37F3"/>
    <w:rsid w:val="007C3D29"/>
    <w:rsid w:val="007C3E67"/>
    <w:rsid w:val="007C46DC"/>
    <w:rsid w:val="007C4965"/>
    <w:rsid w:val="007C4D42"/>
    <w:rsid w:val="007C52B5"/>
    <w:rsid w:val="007C5FD3"/>
    <w:rsid w:val="007C6783"/>
    <w:rsid w:val="007C68C7"/>
    <w:rsid w:val="007C6937"/>
    <w:rsid w:val="007C6C1B"/>
    <w:rsid w:val="007C6CAB"/>
    <w:rsid w:val="007C78A6"/>
    <w:rsid w:val="007C7C3E"/>
    <w:rsid w:val="007C7E5A"/>
    <w:rsid w:val="007D0B73"/>
    <w:rsid w:val="007D0C6E"/>
    <w:rsid w:val="007D0DD5"/>
    <w:rsid w:val="007D112D"/>
    <w:rsid w:val="007D1598"/>
    <w:rsid w:val="007D1970"/>
    <w:rsid w:val="007D1AB2"/>
    <w:rsid w:val="007D210F"/>
    <w:rsid w:val="007D336B"/>
    <w:rsid w:val="007D3B14"/>
    <w:rsid w:val="007D5575"/>
    <w:rsid w:val="007D5B23"/>
    <w:rsid w:val="007D71E1"/>
    <w:rsid w:val="007D727F"/>
    <w:rsid w:val="007D7334"/>
    <w:rsid w:val="007D7BC8"/>
    <w:rsid w:val="007E0385"/>
    <w:rsid w:val="007E07A7"/>
    <w:rsid w:val="007E0B16"/>
    <w:rsid w:val="007E16B7"/>
    <w:rsid w:val="007E24F8"/>
    <w:rsid w:val="007E2D8C"/>
    <w:rsid w:val="007E300D"/>
    <w:rsid w:val="007E3963"/>
    <w:rsid w:val="007E4F8A"/>
    <w:rsid w:val="007E5467"/>
    <w:rsid w:val="007E5B61"/>
    <w:rsid w:val="007E5CB2"/>
    <w:rsid w:val="007E64E0"/>
    <w:rsid w:val="007E6A21"/>
    <w:rsid w:val="007E6AA9"/>
    <w:rsid w:val="007F0999"/>
    <w:rsid w:val="007F18A3"/>
    <w:rsid w:val="007F18DF"/>
    <w:rsid w:val="007F22F7"/>
    <w:rsid w:val="007F2DB5"/>
    <w:rsid w:val="007F36DE"/>
    <w:rsid w:val="007F4294"/>
    <w:rsid w:val="007F4448"/>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878"/>
    <w:rsid w:val="00800DDC"/>
    <w:rsid w:val="0080152B"/>
    <w:rsid w:val="00801983"/>
    <w:rsid w:val="00801D34"/>
    <w:rsid w:val="008026F6"/>
    <w:rsid w:val="00804137"/>
    <w:rsid w:val="00805A48"/>
    <w:rsid w:val="00805FB1"/>
    <w:rsid w:val="008063E2"/>
    <w:rsid w:val="00806829"/>
    <w:rsid w:val="00806A83"/>
    <w:rsid w:val="00807739"/>
    <w:rsid w:val="0080791A"/>
    <w:rsid w:val="008100C2"/>
    <w:rsid w:val="00810A48"/>
    <w:rsid w:val="00811637"/>
    <w:rsid w:val="0081214D"/>
    <w:rsid w:val="008139B9"/>
    <w:rsid w:val="00814930"/>
    <w:rsid w:val="00815752"/>
    <w:rsid w:val="00817AAB"/>
    <w:rsid w:val="008207CA"/>
    <w:rsid w:val="008223A5"/>
    <w:rsid w:val="008228A2"/>
    <w:rsid w:val="008229EA"/>
    <w:rsid w:val="008235DE"/>
    <w:rsid w:val="008246C9"/>
    <w:rsid w:val="00824873"/>
    <w:rsid w:val="0082491F"/>
    <w:rsid w:val="008254D3"/>
    <w:rsid w:val="008255BF"/>
    <w:rsid w:val="00825CA4"/>
    <w:rsid w:val="00826018"/>
    <w:rsid w:val="0082641D"/>
    <w:rsid w:val="0082643E"/>
    <w:rsid w:val="008266BC"/>
    <w:rsid w:val="00826833"/>
    <w:rsid w:val="00826FA9"/>
    <w:rsid w:val="00827633"/>
    <w:rsid w:val="00832DF8"/>
    <w:rsid w:val="008331EF"/>
    <w:rsid w:val="00833271"/>
    <w:rsid w:val="0083379F"/>
    <w:rsid w:val="0083402A"/>
    <w:rsid w:val="00834C20"/>
    <w:rsid w:val="00835546"/>
    <w:rsid w:val="00835741"/>
    <w:rsid w:val="00836326"/>
    <w:rsid w:val="008363DC"/>
    <w:rsid w:val="008367D9"/>
    <w:rsid w:val="00836AD8"/>
    <w:rsid w:val="00836EA1"/>
    <w:rsid w:val="00837520"/>
    <w:rsid w:val="00840982"/>
    <w:rsid w:val="0084169F"/>
    <w:rsid w:val="00841B13"/>
    <w:rsid w:val="00842100"/>
    <w:rsid w:val="008422A0"/>
    <w:rsid w:val="008426D8"/>
    <w:rsid w:val="0084270E"/>
    <w:rsid w:val="00842C37"/>
    <w:rsid w:val="008437F2"/>
    <w:rsid w:val="00843AB9"/>
    <w:rsid w:val="00843C46"/>
    <w:rsid w:val="008442E6"/>
    <w:rsid w:val="008453A5"/>
    <w:rsid w:val="00845A90"/>
    <w:rsid w:val="00846339"/>
    <w:rsid w:val="00846E76"/>
    <w:rsid w:val="0085032B"/>
    <w:rsid w:val="00850422"/>
    <w:rsid w:val="00850491"/>
    <w:rsid w:val="00851F8C"/>
    <w:rsid w:val="008522D6"/>
    <w:rsid w:val="00852DE8"/>
    <w:rsid w:val="008531B2"/>
    <w:rsid w:val="0085327E"/>
    <w:rsid w:val="00854FAD"/>
    <w:rsid w:val="0085526B"/>
    <w:rsid w:val="00856585"/>
    <w:rsid w:val="00856E3C"/>
    <w:rsid w:val="00856F7A"/>
    <w:rsid w:val="00857279"/>
    <w:rsid w:val="0085736B"/>
    <w:rsid w:val="0085795F"/>
    <w:rsid w:val="00857B52"/>
    <w:rsid w:val="00860265"/>
    <w:rsid w:val="00861B32"/>
    <w:rsid w:val="00861DD8"/>
    <w:rsid w:val="00862CAB"/>
    <w:rsid w:val="00862FD9"/>
    <w:rsid w:val="00863781"/>
    <w:rsid w:val="008665F8"/>
    <w:rsid w:val="00867111"/>
    <w:rsid w:val="00867C9A"/>
    <w:rsid w:val="008701A1"/>
    <w:rsid w:val="008712EF"/>
    <w:rsid w:val="0087173E"/>
    <w:rsid w:val="008718F3"/>
    <w:rsid w:val="0087246B"/>
    <w:rsid w:val="00872487"/>
    <w:rsid w:val="00872D3B"/>
    <w:rsid w:val="00873B3E"/>
    <w:rsid w:val="00874685"/>
    <w:rsid w:val="008748C4"/>
    <w:rsid w:val="00874DC9"/>
    <w:rsid w:val="0087561C"/>
    <w:rsid w:val="008762ED"/>
    <w:rsid w:val="00876615"/>
    <w:rsid w:val="00876F20"/>
    <w:rsid w:val="00877094"/>
    <w:rsid w:val="00877F4C"/>
    <w:rsid w:val="00880F98"/>
    <w:rsid w:val="0088137B"/>
    <w:rsid w:val="008813ED"/>
    <w:rsid w:val="00882131"/>
    <w:rsid w:val="0088217A"/>
    <w:rsid w:val="008846F1"/>
    <w:rsid w:val="00884E7E"/>
    <w:rsid w:val="0088510A"/>
    <w:rsid w:val="0088524F"/>
    <w:rsid w:val="00885CAF"/>
    <w:rsid w:val="00885CB3"/>
    <w:rsid w:val="008860BB"/>
    <w:rsid w:val="0088624F"/>
    <w:rsid w:val="00886BFC"/>
    <w:rsid w:val="00887493"/>
    <w:rsid w:val="008876EF"/>
    <w:rsid w:val="008900BC"/>
    <w:rsid w:val="0089164B"/>
    <w:rsid w:val="00891989"/>
    <w:rsid w:val="00891BF9"/>
    <w:rsid w:val="0089236D"/>
    <w:rsid w:val="00892AF9"/>
    <w:rsid w:val="00892AFC"/>
    <w:rsid w:val="00892BC4"/>
    <w:rsid w:val="00893CC5"/>
    <w:rsid w:val="00893DB2"/>
    <w:rsid w:val="0089436A"/>
    <w:rsid w:val="00894491"/>
    <w:rsid w:val="008945C6"/>
    <w:rsid w:val="0089482C"/>
    <w:rsid w:val="008949B5"/>
    <w:rsid w:val="00895379"/>
    <w:rsid w:val="008956BD"/>
    <w:rsid w:val="00895C62"/>
    <w:rsid w:val="0089799D"/>
    <w:rsid w:val="008A0C05"/>
    <w:rsid w:val="008A0CFD"/>
    <w:rsid w:val="008A1F9B"/>
    <w:rsid w:val="008A2018"/>
    <w:rsid w:val="008A22F9"/>
    <w:rsid w:val="008A37D4"/>
    <w:rsid w:val="008A42B0"/>
    <w:rsid w:val="008A4982"/>
    <w:rsid w:val="008A6085"/>
    <w:rsid w:val="008A663F"/>
    <w:rsid w:val="008A7014"/>
    <w:rsid w:val="008A734C"/>
    <w:rsid w:val="008A7C97"/>
    <w:rsid w:val="008A7EBE"/>
    <w:rsid w:val="008B031E"/>
    <w:rsid w:val="008B0803"/>
    <w:rsid w:val="008B1154"/>
    <w:rsid w:val="008B1273"/>
    <w:rsid w:val="008B18BC"/>
    <w:rsid w:val="008B1D10"/>
    <w:rsid w:val="008B2258"/>
    <w:rsid w:val="008B36C5"/>
    <w:rsid w:val="008B542E"/>
    <w:rsid w:val="008B590E"/>
    <w:rsid w:val="008B5BE2"/>
    <w:rsid w:val="008B5C38"/>
    <w:rsid w:val="008B6E93"/>
    <w:rsid w:val="008B7691"/>
    <w:rsid w:val="008C00EB"/>
    <w:rsid w:val="008C04B3"/>
    <w:rsid w:val="008C0694"/>
    <w:rsid w:val="008C06D5"/>
    <w:rsid w:val="008C1208"/>
    <w:rsid w:val="008C1418"/>
    <w:rsid w:val="008C1710"/>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419"/>
    <w:rsid w:val="008D75E7"/>
    <w:rsid w:val="008E0791"/>
    <w:rsid w:val="008E094D"/>
    <w:rsid w:val="008E0D06"/>
    <w:rsid w:val="008E0F96"/>
    <w:rsid w:val="008E152A"/>
    <w:rsid w:val="008E176A"/>
    <w:rsid w:val="008E1A76"/>
    <w:rsid w:val="008E2822"/>
    <w:rsid w:val="008E2982"/>
    <w:rsid w:val="008E3357"/>
    <w:rsid w:val="008E33EA"/>
    <w:rsid w:val="008E3799"/>
    <w:rsid w:val="008E4713"/>
    <w:rsid w:val="008E4E8C"/>
    <w:rsid w:val="008E4F15"/>
    <w:rsid w:val="008E537E"/>
    <w:rsid w:val="008E5BC1"/>
    <w:rsid w:val="008E72F5"/>
    <w:rsid w:val="008E7698"/>
    <w:rsid w:val="008E7709"/>
    <w:rsid w:val="008E7D11"/>
    <w:rsid w:val="008E7D60"/>
    <w:rsid w:val="008E7DAC"/>
    <w:rsid w:val="008F07D2"/>
    <w:rsid w:val="008F0A0A"/>
    <w:rsid w:val="008F0F17"/>
    <w:rsid w:val="008F1049"/>
    <w:rsid w:val="008F10DA"/>
    <w:rsid w:val="008F148D"/>
    <w:rsid w:val="008F355E"/>
    <w:rsid w:val="008F4C62"/>
    <w:rsid w:val="008F5E3B"/>
    <w:rsid w:val="008F6365"/>
    <w:rsid w:val="008F6B01"/>
    <w:rsid w:val="008F6B38"/>
    <w:rsid w:val="008F72A6"/>
    <w:rsid w:val="008F7CEB"/>
    <w:rsid w:val="008F7D25"/>
    <w:rsid w:val="00900226"/>
    <w:rsid w:val="00900C8D"/>
    <w:rsid w:val="009012C6"/>
    <w:rsid w:val="009015DD"/>
    <w:rsid w:val="009028DF"/>
    <w:rsid w:val="00902A1D"/>
    <w:rsid w:val="00903064"/>
    <w:rsid w:val="0090362D"/>
    <w:rsid w:val="00903ED1"/>
    <w:rsid w:val="00904052"/>
    <w:rsid w:val="009040D7"/>
    <w:rsid w:val="009052E1"/>
    <w:rsid w:val="00905508"/>
    <w:rsid w:val="0090585F"/>
    <w:rsid w:val="00905A0D"/>
    <w:rsid w:val="0090665D"/>
    <w:rsid w:val="00906939"/>
    <w:rsid w:val="00906AAD"/>
    <w:rsid w:val="00911559"/>
    <w:rsid w:val="00912A8A"/>
    <w:rsid w:val="00913103"/>
    <w:rsid w:val="0091329D"/>
    <w:rsid w:val="00914D14"/>
    <w:rsid w:val="00914FCF"/>
    <w:rsid w:val="00914FDF"/>
    <w:rsid w:val="009154CA"/>
    <w:rsid w:val="0091599A"/>
    <w:rsid w:val="00916B08"/>
    <w:rsid w:val="00917B8D"/>
    <w:rsid w:val="00917EB1"/>
    <w:rsid w:val="00921109"/>
    <w:rsid w:val="00921436"/>
    <w:rsid w:val="009224C5"/>
    <w:rsid w:val="009233BF"/>
    <w:rsid w:val="00923433"/>
    <w:rsid w:val="00923961"/>
    <w:rsid w:val="009239BB"/>
    <w:rsid w:val="0092433B"/>
    <w:rsid w:val="00925CD5"/>
    <w:rsid w:val="0092664B"/>
    <w:rsid w:val="00926B57"/>
    <w:rsid w:val="00926F09"/>
    <w:rsid w:val="009305F2"/>
    <w:rsid w:val="00930F79"/>
    <w:rsid w:val="00930FA4"/>
    <w:rsid w:val="0093143C"/>
    <w:rsid w:val="00931559"/>
    <w:rsid w:val="00931A26"/>
    <w:rsid w:val="00931EE5"/>
    <w:rsid w:val="00931EF0"/>
    <w:rsid w:val="00932CFF"/>
    <w:rsid w:val="00932F08"/>
    <w:rsid w:val="00932FB2"/>
    <w:rsid w:val="00932FDF"/>
    <w:rsid w:val="009346F9"/>
    <w:rsid w:val="00934A24"/>
    <w:rsid w:val="009354B9"/>
    <w:rsid w:val="00935A0D"/>
    <w:rsid w:val="00936419"/>
    <w:rsid w:val="00936BED"/>
    <w:rsid w:val="00936E01"/>
    <w:rsid w:val="00937737"/>
    <w:rsid w:val="00940803"/>
    <w:rsid w:val="00940FFE"/>
    <w:rsid w:val="009411A0"/>
    <w:rsid w:val="009428B5"/>
    <w:rsid w:val="00942B6C"/>
    <w:rsid w:val="00943B74"/>
    <w:rsid w:val="0094486F"/>
    <w:rsid w:val="00944A83"/>
    <w:rsid w:val="00944CA2"/>
    <w:rsid w:val="009458C7"/>
    <w:rsid w:val="00945978"/>
    <w:rsid w:val="0094714C"/>
    <w:rsid w:val="009472B3"/>
    <w:rsid w:val="00947905"/>
    <w:rsid w:val="00947F35"/>
    <w:rsid w:val="009500DD"/>
    <w:rsid w:val="009501C8"/>
    <w:rsid w:val="00951598"/>
    <w:rsid w:val="00952639"/>
    <w:rsid w:val="00952919"/>
    <w:rsid w:val="009540C7"/>
    <w:rsid w:val="009542AC"/>
    <w:rsid w:val="00954A59"/>
    <w:rsid w:val="00955029"/>
    <w:rsid w:val="00955ADE"/>
    <w:rsid w:val="009573BD"/>
    <w:rsid w:val="0095762C"/>
    <w:rsid w:val="0095790B"/>
    <w:rsid w:val="0096079C"/>
    <w:rsid w:val="0096089C"/>
    <w:rsid w:val="00960DBC"/>
    <w:rsid w:val="0096146C"/>
    <w:rsid w:val="0096295C"/>
    <w:rsid w:val="00962E4E"/>
    <w:rsid w:val="00964C60"/>
    <w:rsid w:val="00964E79"/>
    <w:rsid w:val="00964F37"/>
    <w:rsid w:val="00965475"/>
    <w:rsid w:val="0096576D"/>
    <w:rsid w:val="00966711"/>
    <w:rsid w:val="00966926"/>
    <w:rsid w:val="00966C2B"/>
    <w:rsid w:val="00966FEC"/>
    <w:rsid w:val="00967C2E"/>
    <w:rsid w:val="00971134"/>
    <w:rsid w:val="00971434"/>
    <w:rsid w:val="00972203"/>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4122"/>
    <w:rsid w:val="00985240"/>
    <w:rsid w:val="009858EF"/>
    <w:rsid w:val="00985D90"/>
    <w:rsid w:val="00986B3C"/>
    <w:rsid w:val="009872E2"/>
    <w:rsid w:val="00987487"/>
    <w:rsid w:val="0099065F"/>
    <w:rsid w:val="0099075B"/>
    <w:rsid w:val="00990860"/>
    <w:rsid w:val="00990E7A"/>
    <w:rsid w:val="0099195F"/>
    <w:rsid w:val="00991EC7"/>
    <w:rsid w:val="00992009"/>
    <w:rsid w:val="009925EC"/>
    <w:rsid w:val="00992BC7"/>
    <w:rsid w:val="0099374F"/>
    <w:rsid w:val="00993AD0"/>
    <w:rsid w:val="00994602"/>
    <w:rsid w:val="00994CEA"/>
    <w:rsid w:val="00995953"/>
    <w:rsid w:val="009969DF"/>
    <w:rsid w:val="009A00BC"/>
    <w:rsid w:val="009A07EA"/>
    <w:rsid w:val="009A099C"/>
    <w:rsid w:val="009A09A8"/>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0D90"/>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4F9"/>
    <w:rsid w:val="009C5D0E"/>
    <w:rsid w:val="009C6175"/>
    <w:rsid w:val="009C61F1"/>
    <w:rsid w:val="009C64B7"/>
    <w:rsid w:val="009C6A35"/>
    <w:rsid w:val="009D00FC"/>
    <w:rsid w:val="009D0123"/>
    <w:rsid w:val="009D023A"/>
    <w:rsid w:val="009D167E"/>
    <w:rsid w:val="009D1C6B"/>
    <w:rsid w:val="009D21FF"/>
    <w:rsid w:val="009D2860"/>
    <w:rsid w:val="009D3D61"/>
    <w:rsid w:val="009D4854"/>
    <w:rsid w:val="009D502B"/>
    <w:rsid w:val="009D5804"/>
    <w:rsid w:val="009D5847"/>
    <w:rsid w:val="009D605C"/>
    <w:rsid w:val="009D674D"/>
    <w:rsid w:val="009D6900"/>
    <w:rsid w:val="009D7015"/>
    <w:rsid w:val="009D7497"/>
    <w:rsid w:val="009E03BE"/>
    <w:rsid w:val="009E0480"/>
    <w:rsid w:val="009E0526"/>
    <w:rsid w:val="009E108B"/>
    <w:rsid w:val="009E11BB"/>
    <w:rsid w:val="009E192F"/>
    <w:rsid w:val="009E1E5F"/>
    <w:rsid w:val="009E2222"/>
    <w:rsid w:val="009E2235"/>
    <w:rsid w:val="009E240F"/>
    <w:rsid w:val="009E25E5"/>
    <w:rsid w:val="009E2747"/>
    <w:rsid w:val="009E2EEE"/>
    <w:rsid w:val="009E30D5"/>
    <w:rsid w:val="009E32EE"/>
    <w:rsid w:val="009E4D74"/>
    <w:rsid w:val="009E5076"/>
    <w:rsid w:val="009E68BB"/>
    <w:rsid w:val="009E6F56"/>
    <w:rsid w:val="009E7036"/>
    <w:rsid w:val="009E7593"/>
    <w:rsid w:val="009F07F4"/>
    <w:rsid w:val="009F0B87"/>
    <w:rsid w:val="009F11E8"/>
    <w:rsid w:val="009F19E6"/>
    <w:rsid w:val="009F1F2E"/>
    <w:rsid w:val="009F1F62"/>
    <w:rsid w:val="009F3947"/>
    <w:rsid w:val="009F4877"/>
    <w:rsid w:val="009F4D23"/>
    <w:rsid w:val="009F5C19"/>
    <w:rsid w:val="009F69BA"/>
    <w:rsid w:val="009F6E82"/>
    <w:rsid w:val="009F704F"/>
    <w:rsid w:val="00A00110"/>
    <w:rsid w:val="00A00BC6"/>
    <w:rsid w:val="00A00D2E"/>
    <w:rsid w:val="00A014EE"/>
    <w:rsid w:val="00A01821"/>
    <w:rsid w:val="00A0225D"/>
    <w:rsid w:val="00A037CB"/>
    <w:rsid w:val="00A0468B"/>
    <w:rsid w:val="00A0469A"/>
    <w:rsid w:val="00A04B89"/>
    <w:rsid w:val="00A04BE1"/>
    <w:rsid w:val="00A04EB0"/>
    <w:rsid w:val="00A05063"/>
    <w:rsid w:val="00A05F8E"/>
    <w:rsid w:val="00A072FF"/>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C97"/>
    <w:rsid w:val="00A20F7B"/>
    <w:rsid w:val="00A22365"/>
    <w:rsid w:val="00A2300C"/>
    <w:rsid w:val="00A2340B"/>
    <w:rsid w:val="00A234AD"/>
    <w:rsid w:val="00A24851"/>
    <w:rsid w:val="00A25070"/>
    <w:rsid w:val="00A25AF8"/>
    <w:rsid w:val="00A27150"/>
    <w:rsid w:val="00A27728"/>
    <w:rsid w:val="00A30369"/>
    <w:rsid w:val="00A3050F"/>
    <w:rsid w:val="00A30716"/>
    <w:rsid w:val="00A30854"/>
    <w:rsid w:val="00A31EDE"/>
    <w:rsid w:val="00A31F2A"/>
    <w:rsid w:val="00A32782"/>
    <w:rsid w:val="00A32A88"/>
    <w:rsid w:val="00A32DE9"/>
    <w:rsid w:val="00A3314E"/>
    <w:rsid w:val="00A344AD"/>
    <w:rsid w:val="00A35622"/>
    <w:rsid w:val="00A36ED5"/>
    <w:rsid w:val="00A41054"/>
    <w:rsid w:val="00A415DB"/>
    <w:rsid w:val="00A4197A"/>
    <w:rsid w:val="00A41E44"/>
    <w:rsid w:val="00A429F8"/>
    <w:rsid w:val="00A42D27"/>
    <w:rsid w:val="00A43472"/>
    <w:rsid w:val="00A43B64"/>
    <w:rsid w:val="00A4679F"/>
    <w:rsid w:val="00A47246"/>
    <w:rsid w:val="00A47C9E"/>
    <w:rsid w:val="00A504CE"/>
    <w:rsid w:val="00A50C74"/>
    <w:rsid w:val="00A51357"/>
    <w:rsid w:val="00A51D2C"/>
    <w:rsid w:val="00A52C18"/>
    <w:rsid w:val="00A536A0"/>
    <w:rsid w:val="00A53CB1"/>
    <w:rsid w:val="00A5404F"/>
    <w:rsid w:val="00A55D42"/>
    <w:rsid w:val="00A55E21"/>
    <w:rsid w:val="00A57AFC"/>
    <w:rsid w:val="00A6004F"/>
    <w:rsid w:val="00A6106B"/>
    <w:rsid w:val="00A6220A"/>
    <w:rsid w:val="00A64A07"/>
    <w:rsid w:val="00A650DC"/>
    <w:rsid w:val="00A654F7"/>
    <w:rsid w:val="00A66299"/>
    <w:rsid w:val="00A67754"/>
    <w:rsid w:val="00A67ED9"/>
    <w:rsid w:val="00A70E24"/>
    <w:rsid w:val="00A717E4"/>
    <w:rsid w:val="00A721AF"/>
    <w:rsid w:val="00A744CF"/>
    <w:rsid w:val="00A7534A"/>
    <w:rsid w:val="00A757D4"/>
    <w:rsid w:val="00A75821"/>
    <w:rsid w:val="00A7641B"/>
    <w:rsid w:val="00A767EF"/>
    <w:rsid w:val="00A76FB1"/>
    <w:rsid w:val="00A77111"/>
    <w:rsid w:val="00A81037"/>
    <w:rsid w:val="00A81140"/>
    <w:rsid w:val="00A81C19"/>
    <w:rsid w:val="00A81F79"/>
    <w:rsid w:val="00A82448"/>
    <w:rsid w:val="00A8520E"/>
    <w:rsid w:val="00A8620C"/>
    <w:rsid w:val="00A8711C"/>
    <w:rsid w:val="00A900E2"/>
    <w:rsid w:val="00A90703"/>
    <w:rsid w:val="00A917E6"/>
    <w:rsid w:val="00A91C79"/>
    <w:rsid w:val="00A91CCB"/>
    <w:rsid w:val="00A92027"/>
    <w:rsid w:val="00A933EF"/>
    <w:rsid w:val="00A93B1F"/>
    <w:rsid w:val="00A93B3D"/>
    <w:rsid w:val="00A944AF"/>
    <w:rsid w:val="00A94713"/>
    <w:rsid w:val="00A949F0"/>
    <w:rsid w:val="00A95947"/>
    <w:rsid w:val="00A96BC3"/>
    <w:rsid w:val="00A96EE6"/>
    <w:rsid w:val="00A96FD2"/>
    <w:rsid w:val="00A97959"/>
    <w:rsid w:val="00A97CAF"/>
    <w:rsid w:val="00A97EAD"/>
    <w:rsid w:val="00AA09B3"/>
    <w:rsid w:val="00AA1733"/>
    <w:rsid w:val="00AA19A7"/>
    <w:rsid w:val="00AA1BA1"/>
    <w:rsid w:val="00AA2C2B"/>
    <w:rsid w:val="00AA37FC"/>
    <w:rsid w:val="00AA44B0"/>
    <w:rsid w:val="00AA4536"/>
    <w:rsid w:val="00AA4B65"/>
    <w:rsid w:val="00AA57EF"/>
    <w:rsid w:val="00AA5F5D"/>
    <w:rsid w:val="00AA7806"/>
    <w:rsid w:val="00AB0904"/>
    <w:rsid w:val="00AB0998"/>
    <w:rsid w:val="00AB11C1"/>
    <w:rsid w:val="00AB1362"/>
    <w:rsid w:val="00AB3F5E"/>
    <w:rsid w:val="00AB4396"/>
    <w:rsid w:val="00AB6036"/>
    <w:rsid w:val="00AB61CC"/>
    <w:rsid w:val="00AB66F0"/>
    <w:rsid w:val="00AB7491"/>
    <w:rsid w:val="00AC161D"/>
    <w:rsid w:val="00AC17F2"/>
    <w:rsid w:val="00AC20D8"/>
    <w:rsid w:val="00AC2D4B"/>
    <w:rsid w:val="00AC3EA4"/>
    <w:rsid w:val="00AC3EC5"/>
    <w:rsid w:val="00AC46E5"/>
    <w:rsid w:val="00AC53F8"/>
    <w:rsid w:val="00AC58B9"/>
    <w:rsid w:val="00AC5B93"/>
    <w:rsid w:val="00AC6228"/>
    <w:rsid w:val="00AC6E31"/>
    <w:rsid w:val="00AC6FA3"/>
    <w:rsid w:val="00AC74AC"/>
    <w:rsid w:val="00AC7ABC"/>
    <w:rsid w:val="00AD0514"/>
    <w:rsid w:val="00AD1C3D"/>
    <w:rsid w:val="00AD1D3D"/>
    <w:rsid w:val="00AD2277"/>
    <w:rsid w:val="00AD2416"/>
    <w:rsid w:val="00AD57B8"/>
    <w:rsid w:val="00AD5C04"/>
    <w:rsid w:val="00AD5F0C"/>
    <w:rsid w:val="00AE013D"/>
    <w:rsid w:val="00AE125E"/>
    <w:rsid w:val="00AE1D9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0625"/>
    <w:rsid w:val="00B0148A"/>
    <w:rsid w:val="00B0196B"/>
    <w:rsid w:val="00B01E0D"/>
    <w:rsid w:val="00B03459"/>
    <w:rsid w:val="00B03CE2"/>
    <w:rsid w:val="00B04842"/>
    <w:rsid w:val="00B0543E"/>
    <w:rsid w:val="00B05E33"/>
    <w:rsid w:val="00B06BA1"/>
    <w:rsid w:val="00B10802"/>
    <w:rsid w:val="00B11E6A"/>
    <w:rsid w:val="00B125CC"/>
    <w:rsid w:val="00B12ACC"/>
    <w:rsid w:val="00B13EF8"/>
    <w:rsid w:val="00B13F95"/>
    <w:rsid w:val="00B14A52"/>
    <w:rsid w:val="00B1522A"/>
    <w:rsid w:val="00B153AD"/>
    <w:rsid w:val="00B158C6"/>
    <w:rsid w:val="00B15C4F"/>
    <w:rsid w:val="00B169F5"/>
    <w:rsid w:val="00B16A5C"/>
    <w:rsid w:val="00B16FF2"/>
    <w:rsid w:val="00B172A1"/>
    <w:rsid w:val="00B17A5B"/>
    <w:rsid w:val="00B21982"/>
    <w:rsid w:val="00B21F2B"/>
    <w:rsid w:val="00B2362A"/>
    <w:rsid w:val="00B25866"/>
    <w:rsid w:val="00B25A6F"/>
    <w:rsid w:val="00B25BC6"/>
    <w:rsid w:val="00B270F3"/>
    <w:rsid w:val="00B3043A"/>
    <w:rsid w:val="00B30948"/>
    <w:rsid w:val="00B316E2"/>
    <w:rsid w:val="00B322FC"/>
    <w:rsid w:val="00B33A9A"/>
    <w:rsid w:val="00B33C2F"/>
    <w:rsid w:val="00B34D6D"/>
    <w:rsid w:val="00B35432"/>
    <w:rsid w:val="00B373AD"/>
    <w:rsid w:val="00B41343"/>
    <w:rsid w:val="00B4134E"/>
    <w:rsid w:val="00B4137E"/>
    <w:rsid w:val="00B418D4"/>
    <w:rsid w:val="00B41BE7"/>
    <w:rsid w:val="00B42775"/>
    <w:rsid w:val="00B4299A"/>
    <w:rsid w:val="00B42B2D"/>
    <w:rsid w:val="00B441CE"/>
    <w:rsid w:val="00B44DA3"/>
    <w:rsid w:val="00B450E5"/>
    <w:rsid w:val="00B461C1"/>
    <w:rsid w:val="00B46853"/>
    <w:rsid w:val="00B47A27"/>
    <w:rsid w:val="00B5061D"/>
    <w:rsid w:val="00B5114C"/>
    <w:rsid w:val="00B518F7"/>
    <w:rsid w:val="00B51A2C"/>
    <w:rsid w:val="00B52026"/>
    <w:rsid w:val="00B5328A"/>
    <w:rsid w:val="00B5510F"/>
    <w:rsid w:val="00B55D8F"/>
    <w:rsid w:val="00B566EA"/>
    <w:rsid w:val="00B57587"/>
    <w:rsid w:val="00B60A89"/>
    <w:rsid w:val="00B61DD1"/>
    <w:rsid w:val="00B623CE"/>
    <w:rsid w:val="00B62B91"/>
    <w:rsid w:val="00B62CE7"/>
    <w:rsid w:val="00B63188"/>
    <w:rsid w:val="00B64BF6"/>
    <w:rsid w:val="00B662AD"/>
    <w:rsid w:val="00B67E89"/>
    <w:rsid w:val="00B70AD5"/>
    <w:rsid w:val="00B71DAA"/>
    <w:rsid w:val="00B72102"/>
    <w:rsid w:val="00B722A7"/>
    <w:rsid w:val="00B728D6"/>
    <w:rsid w:val="00B72ACE"/>
    <w:rsid w:val="00B7332C"/>
    <w:rsid w:val="00B73BC0"/>
    <w:rsid w:val="00B750CC"/>
    <w:rsid w:val="00B75466"/>
    <w:rsid w:val="00B76233"/>
    <w:rsid w:val="00B76358"/>
    <w:rsid w:val="00B778AA"/>
    <w:rsid w:val="00B80F64"/>
    <w:rsid w:val="00B81C55"/>
    <w:rsid w:val="00B82000"/>
    <w:rsid w:val="00B82E36"/>
    <w:rsid w:val="00B82E47"/>
    <w:rsid w:val="00B84265"/>
    <w:rsid w:val="00B8497B"/>
    <w:rsid w:val="00B84B54"/>
    <w:rsid w:val="00B855F9"/>
    <w:rsid w:val="00B85D36"/>
    <w:rsid w:val="00B86A4A"/>
    <w:rsid w:val="00B86D2D"/>
    <w:rsid w:val="00B86DC2"/>
    <w:rsid w:val="00B86E05"/>
    <w:rsid w:val="00B9025F"/>
    <w:rsid w:val="00B90397"/>
    <w:rsid w:val="00B90CBE"/>
    <w:rsid w:val="00B90D16"/>
    <w:rsid w:val="00B91560"/>
    <w:rsid w:val="00B91A02"/>
    <w:rsid w:val="00B91C28"/>
    <w:rsid w:val="00B91F2F"/>
    <w:rsid w:val="00B92423"/>
    <w:rsid w:val="00B92B46"/>
    <w:rsid w:val="00B92E1C"/>
    <w:rsid w:val="00B95A00"/>
    <w:rsid w:val="00B95CDD"/>
    <w:rsid w:val="00B96729"/>
    <w:rsid w:val="00B97E48"/>
    <w:rsid w:val="00BA00A9"/>
    <w:rsid w:val="00BA0426"/>
    <w:rsid w:val="00BA09D6"/>
    <w:rsid w:val="00BA1854"/>
    <w:rsid w:val="00BA1B7A"/>
    <w:rsid w:val="00BA28C4"/>
    <w:rsid w:val="00BA2EE9"/>
    <w:rsid w:val="00BA363C"/>
    <w:rsid w:val="00BA3674"/>
    <w:rsid w:val="00BA36A5"/>
    <w:rsid w:val="00BA3CDE"/>
    <w:rsid w:val="00BA4B2C"/>
    <w:rsid w:val="00BA5251"/>
    <w:rsid w:val="00BA56BB"/>
    <w:rsid w:val="00BA59AE"/>
    <w:rsid w:val="00BA69F4"/>
    <w:rsid w:val="00BA6D38"/>
    <w:rsid w:val="00BA7F80"/>
    <w:rsid w:val="00BB0CC2"/>
    <w:rsid w:val="00BB107D"/>
    <w:rsid w:val="00BB1A72"/>
    <w:rsid w:val="00BB1C5D"/>
    <w:rsid w:val="00BB2701"/>
    <w:rsid w:val="00BB2E4E"/>
    <w:rsid w:val="00BB3344"/>
    <w:rsid w:val="00BB37FC"/>
    <w:rsid w:val="00BB4B26"/>
    <w:rsid w:val="00BB4FF9"/>
    <w:rsid w:val="00BB50A5"/>
    <w:rsid w:val="00BB6202"/>
    <w:rsid w:val="00BB6BCB"/>
    <w:rsid w:val="00BB7698"/>
    <w:rsid w:val="00BB78FC"/>
    <w:rsid w:val="00BB7C68"/>
    <w:rsid w:val="00BC15AB"/>
    <w:rsid w:val="00BC1BAD"/>
    <w:rsid w:val="00BC1C9D"/>
    <w:rsid w:val="00BC250E"/>
    <w:rsid w:val="00BC30AA"/>
    <w:rsid w:val="00BC3FE1"/>
    <w:rsid w:val="00BC5040"/>
    <w:rsid w:val="00BC56EB"/>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5EFA"/>
    <w:rsid w:val="00BD6857"/>
    <w:rsid w:val="00BD6BED"/>
    <w:rsid w:val="00BD7483"/>
    <w:rsid w:val="00BE097D"/>
    <w:rsid w:val="00BE0E74"/>
    <w:rsid w:val="00BE1DBF"/>
    <w:rsid w:val="00BE226E"/>
    <w:rsid w:val="00BE296F"/>
    <w:rsid w:val="00BE2C16"/>
    <w:rsid w:val="00BE3B2F"/>
    <w:rsid w:val="00BE421A"/>
    <w:rsid w:val="00BE66D6"/>
    <w:rsid w:val="00BE676C"/>
    <w:rsid w:val="00BE67A1"/>
    <w:rsid w:val="00BE732D"/>
    <w:rsid w:val="00BF0394"/>
    <w:rsid w:val="00BF0540"/>
    <w:rsid w:val="00BF0748"/>
    <w:rsid w:val="00BF0988"/>
    <w:rsid w:val="00BF0B64"/>
    <w:rsid w:val="00BF212E"/>
    <w:rsid w:val="00BF330A"/>
    <w:rsid w:val="00BF42CF"/>
    <w:rsid w:val="00BF469C"/>
    <w:rsid w:val="00BF558C"/>
    <w:rsid w:val="00BF62E6"/>
    <w:rsid w:val="00BF685A"/>
    <w:rsid w:val="00BF6B39"/>
    <w:rsid w:val="00C0076A"/>
    <w:rsid w:val="00C0130F"/>
    <w:rsid w:val="00C01D02"/>
    <w:rsid w:val="00C02E60"/>
    <w:rsid w:val="00C0590E"/>
    <w:rsid w:val="00C05950"/>
    <w:rsid w:val="00C06929"/>
    <w:rsid w:val="00C06EF4"/>
    <w:rsid w:val="00C07899"/>
    <w:rsid w:val="00C07FA9"/>
    <w:rsid w:val="00C10AEE"/>
    <w:rsid w:val="00C10DD6"/>
    <w:rsid w:val="00C10DEC"/>
    <w:rsid w:val="00C1122F"/>
    <w:rsid w:val="00C114AC"/>
    <w:rsid w:val="00C11F89"/>
    <w:rsid w:val="00C120C6"/>
    <w:rsid w:val="00C12C0F"/>
    <w:rsid w:val="00C134E5"/>
    <w:rsid w:val="00C13832"/>
    <w:rsid w:val="00C1424D"/>
    <w:rsid w:val="00C143AE"/>
    <w:rsid w:val="00C14406"/>
    <w:rsid w:val="00C16490"/>
    <w:rsid w:val="00C1682E"/>
    <w:rsid w:val="00C16849"/>
    <w:rsid w:val="00C16ECF"/>
    <w:rsid w:val="00C17535"/>
    <w:rsid w:val="00C1778D"/>
    <w:rsid w:val="00C20E42"/>
    <w:rsid w:val="00C20E77"/>
    <w:rsid w:val="00C22635"/>
    <w:rsid w:val="00C22791"/>
    <w:rsid w:val="00C22842"/>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36717"/>
    <w:rsid w:val="00C40081"/>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9DB"/>
    <w:rsid w:val="00C47D1B"/>
    <w:rsid w:val="00C503FF"/>
    <w:rsid w:val="00C505E8"/>
    <w:rsid w:val="00C51140"/>
    <w:rsid w:val="00C51346"/>
    <w:rsid w:val="00C515D8"/>
    <w:rsid w:val="00C51B23"/>
    <w:rsid w:val="00C51E4F"/>
    <w:rsid w:val="00C526B7"/>
    <w:rsid w:val="00C53782"/>
    <w:rsid w:val="00C53985"/>
    <w:rsid w:val="00C53E72"/>
    <w:rsid w:val="00C546A6"/>
    <w:rsid w:val="00C548CF"/>
    <w:rsid w:val="00C54BE5"/>
    <w:rsid w:val="00C553EF"/>
    <w:rsid w:val="00C56625"/>
    <w:rsid w:val="00C56912"/>
    <w:rsid w:val="00C56A45"/>
    <w:rsid w:val="00C57553"/>
    <w:rsid w:val="00C57670"/>
    <w:rsid w:val="00C579F0"/>
    <w:rsid w:val="00C6012D"/>
    <w:rsid w:val="00C61018"/>
    <w:rsid w:val="00C61355"/>
    <w:rsid w:val="00C63269"/>
    <w:rsid w:val="00C636D0"/>
    <w:rsid w:val="00C655DC"/>
    <w:rsid w:val="00C66549"/>
    <w:rsid w:val="00C66C9E"/>
    <w:rsid w:val="00C66CFB"/>
    <w:rsid w:val="00C6721C"/>
    <w:rsid w:val="00C673D1"/>
    <w:rsid w:val="00C71059"/>
    <w:rsid w:val="00C716E5"/>
    <w:rsid w:val="00C7186E"/>
    <w:rsid w:val="00C71A66"/>
    <w:rsid w:val="00C71FD4"/>
    <w:rsid w:val="00C72689"/>
    <w:rsid w:val="00C731DC"/>
    <w:rsid w:val="00C7372B"/>
    <w:rsid w:val="00C73907"/>
    <w:rsid w:val="00C748A4"/>
    <w:rsid w:val="00C74C5A"/>
    <w:rsid w:val="00C76800"/>
    <w:rsid w:val="00C77CD0"/>
    <w:rsid w:val="00C77FCC"/>
    <w:rsid w:val="00C80153"/>
    <w:rsid w:val="00C8083C"/>
    <w:rsid w:val="00C809A7"/>
    <w:rsid w:val="00C80F64"/>
    <w:rsid w:val="00C80F8C"/>
    <w:rsid w:val="00C81623"/>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8AF"/>
    <w:rsid w:val="00C92FA3"/>
    <w:rsid w:val="00C9414E"/>
    <w:rsid w:val="00C948B7"/>
    <w:rsid w:val="00C94EA7"/>
    <w:rsid w:val="00C952A9"/>
    <w:rsid w:val="00C95E47"/>
    <w:rsid w:val="00C963A0"/>
    <w:rsid w:val="00C9699D"/>
    <w:rsid w:val="00C97117"/>
    <w:rsid w:val="00C9775A"/>
    <w:rsid w:val="00C97E22"/>
    <w:rsid w:val="00CA07FF"/>
    <w:rsid w:val="00CA0F7D"/>
    <w:rsid w:val="00CA205B"/>
    <w:rsid w:val="00CA30DF"/>
    <w:rsid w:val="00CA455C"/>
    <w:rsid w:val="00CA456C"/>
    <w:rsid w:val="00CA460D"/>
    <w:rsid w:val="00CA666E"/>
    <w:rsid w:val="00CA66DF"/>
    <w:rsid w:val="00CA7476"/>
    <w:rsid w:val="00CA7C1E"/>
    <w:rsid w:val="00CA7FE3"/>
    <w:rsid w:val="00CB0122"/>
    <w:rsid w:val="00CB0565"/>
    <w:rsid w:val="00CB1208"/>
    <w:rsid w:val="00CB1259"/>
    <w:rsid w:val="00CB14AA"/>
    <w:rsid w:val="00CB1D5A"/>
    <w:rsid w:val="00CB1F94"/>
    <w:rsid w:val="00CB2A57"/>
    <w:rsid w:val="00CB43C9"/>
    <w:rsid w:val="00CB48D9"/>
    <w:rsid w:val="00CB57FD"/>
    <w:rsid w:val="00CB63FB"/>
    <w:rsid w:val="00CB66F9"/>
    <w:rsid w:val="00CB6D69"/>
    <w:rsid w:val="00CB703A"/>
    <w:rsid w:val="00CB7E67"/>
    <w:rsid w:val="00CC0C5D"/>
    <w:rsid w:val="00CC0EE1"/>
    <w:rsid w:val="00CC18AB"/>
    <w:rsid w:val="00CC22DD"/>
    <w:rsid w:val="00CC2BF2"/>
    <w:rsid w:val="00CC30A8"/>
    <w:rsid w:val="00CC30E3"/>
    <w:rsid w:val="00CC3C9F"/>
    <w:rsid w:val="00CC4046"/>
    <w:rsid w:val="00CC4A8B"/>
    <w:rsid w:val="00CC5E23"/>
    <w:rsid w:val="00CC77E3"/>
    <w:rsid w:val="00CD04A8"/>
    <w:rsid w:val="00CD0985"/>
    <w:rsid w:val="00CD2AE3"/>
    <w:rsid w:val="00CD4653"/>
    <w:rsid w:val="00CD4A97"/>
    <w:rsid w:val="00CD4D23"/>
    <w:rsid w:val="00CD50FB"/>
    <w:rsid w:val="00CD55AE"/>
    <w:rsid w:val="00CD57CA"/>
    <w:rsid w:val="00CD5B64"/>
    <w:rsid w:val="00CD5E1A"/>
    <w:rsid w:val="00CD6519"/>
    <w:rsid w:val="00CD707C"/>
    <w:rsid w:val="00CD737C"/>
    <w:rsid w:val="00CD7BC3"/>
    <w:rsid w:val="00CD7C46"/>
    <w:rsid w:val="00CD7DA9"/>
    <w:rsid w:val="00CD7E25"/>
    <w:rsid w:val="00CE05D4"/>
    <w:rsid w:val="00CE0EE6"/>
    <w:rsid w:val="00CE1496"/>
    <w:rsid w:val="00CE1592"/>
    <w:rsid w:val="00CE234D"/>
    <w:rsid w:val="00CE2FD8"/>
    <w:rsid w:val="00CE40D0"/>
    <w:rsid w:val="00CE4301"/>
    <w:rsid w:val="00CE468E"/>
    <w:rsid w:val="00CE46FC"/>
    <w:rsid w:val="00CE481E"/>
    <w:rsid w:val="00CE4AA8"/>
    <w:rsid w:val="00CE4F40"/>
    <w:rsid w:val="00CE657B"/>
    <w:rsid w:val="00CF11EE"/>
    <w:rsid w:val="00CF3292"/>
    <w:rsid w:val="00CF3A3D"/>
    <w:rsid w:val="00CF45BE"/>
    <w:rsid w:val="00CF56C6"/>
    <w:rsid w:val="00CF58CF"/>
    <w:rsid w:val="00CF5C88"/>
    <w:rsid w:val="00CF67F8"/>
    <w:rsid w:val="00CF6971"/>
    <w:rsid w:val="00CF6B0F"/>
    <w:rsid w:val="00CF78DB"/>
    <w:rsid w:val="00CF7D1F"/>
    <w:rsid w:val="00CF7DCF"/>
    <w:rsid w:val="00D010D5"/>
    <w:rsid w:val="00D0154E"/>
    <w:rsid w:val="00D01CEF"/>
    <w:rsid w:val="00D01EDC"/>
    <w:rsid w:val="00D0248E"/>
    <w:rsid w:val="00D027E3"/>
    <w:rsid w:val="00D032CB"/>
    <w:rsid w:val="00D035FA"/>
    <w:rsid w:val="00D03D3E"/>
    <w:rsid w:val="00D03E56"/>
    <w:rsid w:val="00D049A0"/>
    <w:rsid w:val="00D07F0D"/>
    <w:rsid w:val="00D11533"/>
    <w:rsid w:val="00D11F5B"/>
    <w:rsid w:val="00D12E08"/>
    <w:rsid w:val="00D14D6E"/>
    <w:rsid w:val="00D15398"/>
    <w:rsid w:val="00D1585E"/>
    <w:rsid w:val="00D15EDB"/>
    <w:rsid w:val="00D16EAC"/>
    <w:rsid w:val="00D17141"/>
    <w:rsid w:val="00D17381"/>
    <w:rsid w:val="00D17DCA"/>
    <w:rsid w:val="00D20A0F"/>
    <w:rsid w:val="00D21482"/>
    <w:rsid w:val="00D217A4"/>
    <w:rsid w:val="00D21EE7"/>
    <w:rsid w:val="00D236C3"/>
    <w:rsid w:val="00D24764"/>
    <w:rsid w:val="00D24A5F"/>
    <w:rsid w:val="00D25ADE"/>
    <w:rsid w:val="00D25EA2"/>
    <w:rsid w:val="00D2644B"/>
    <w:rsid w:val="00D269B7"/>
    <w:rsid w:val="00D2728D"/>
    <w:rsid w:val="00D27298"/>
    <w:rsid w:val="00D278A7"/>
    <w:rsid w:val="00D30441"/>
    <w:rsid w:val="00D30B44"/>
    <w:rsid w:val="00D31B06"/>
    <w:rsid w:val="00D31BFC"/>
    <w:rsid w:val="00D31F2E"/>
    <w:rsid w:val="00D32B38"/>
    <w:rsid w:val="00D33B5C"/>
    <w:rsid w:val="00D35C16"/>
    <w:rsid w:val="00D36C80"/>
    <w:rsid w:val="00D3711A"/>
    <w:rsid w:val="00D371C6"/>
    <w:rsid w:val="00D372B2"/>
    <w:rsid w:val="00D407D5"/>
    <w:rsid w:val="00D4136B"/>
    <w:rsid w:val="00D4164B"/>
    <w:rsid w:val="00D41D70"/>
    <w:rsid w:val="00D42123"/>
    <w:rsid w:val="00D42175"/>
    <w:rsid w:val="00D42497"/>
    <w:rsid w:val="00D42D6A"/>
    <w:rsid w:val="00D443AF"/>
    <w:rsid w:val="00D47351"/>
    <w:rsid w:val="00D473CC"/>
    <w:rsid w:val="00D47643"/>
    <w:rsid w:val="00D47A9E"/>
    <w:rsid w:val="00D50580"/>
    <w:rsid w:val="00D50CDF"/>
    <w:rsid w:val="00D518E8"/>
    <w:rsid w:val="00D5257F"/>
    <w:rsid w:val="00D5288E"/>
    <w:rsid w:val="00D53645"/>
    <w:rsid w:val="00D53E41"/>
    <w:rsid w:val="00D547F7"/>
    <w:rsid w:val="00D54F60"/>
    <w:rsid w:val="00D553E6"/>
    <w:rsid w:val="00D562E7"/>
    <w:rsid w:val="00D5723A"/>
    <w:rsid w:val="00D61B15"/>
    <w:rsid w:val="00D628AA"/>
    <w:rsid w:val="00D63904"/>
    <w:rsid w:val="00D64514"/>
    <w:rsid w:val="00D649B8"/>
    <w:rsid w:val="00D64A87"/>
    <w:rsid w:val="00D65DA3"/>
    <w:rsid w:val="00D666F3"/>
    <w:rsid w:val="00D66740"/>
    <w:rsid w:val="00D66BD4"/>
    <w:rsid w:val="00D66FEB"/>
    <w:rsid w:val="00D67818"/>
    <w:rsid w:val="00D7015C"/>
    <w:rsid w:val="00D70B6F"/>
    <w:rsid w:val="00D71102"/>
    <w:rsid w:val="00D71585"/>
    <w:rsid w:val="00D72B26"/>
    <w:rsid w:val="00D7492A"/>
    <w:rsid w:val="00D75214"/>
    <w:rsid w:val="00D756D5"/>
    <w:rsid w:val="00D75922"/>
    <w:rsid w:val="00D77B71"/>
    <w:rsid w:val="00D804E1"/>
    <w:rsid w:val="00D80AC4"/>
    <w:rsid w:val="00D81F7D"/>
    <w:rsid w:val="00D83994"/>
    <w:rsid w:val="00D83CE5"/>
    <w:rsid w:val="00D8465C"/>
    <w:rsid w:val="00D85008"/>
    <w:rsid w:val="00D87A49"/>
    <w:rsid w:val="00D90475"/>
    <w:rsid w:val="00D90BBF"/>
    <w:rsid w:val="00D9148A"/>
    <w:rsid w:val="00D91C33"/>
    <w:rsid w:val="00D91FB9"/>
    <w:rsid w:val="00D922F3"/>
    <w:rsid w:val="00D943C5"/>
    <w:rsid w:val="00D94DEE"/>
    <w:rsid w:val="00D950A6"/>
    <w:rsid w:val="00D950EC"/>
    <w:rsid w:val="00D956AA"/>
    <w:rsid w:val="00D95C6A"/>
    <w:rsid w:val="00D95EF8"/>
    <w:rsid w:val="00D971F3"/>
    <w:rsid w:val="00DA0B14"/>
    <w:rsid w:val="00DA0B77"/>
    <w:rsid w:val="00DA0E9B"/>
    <w:rsid w:val="00DA1064"/>
    <w:rsid w:val="00DA120B"/>
    <w:rsid w:val="00DA13FD"/>
    <w:rsid w:val="00DA1851"/>
    <w:rsid w:val="00DA205C"/>
    <w:rsid w:val="00DA2450"/>
    <w:rsid w:val="00DA299A"/>
    <w:rsid w:val="00DA2A49"/>
    <w:rsid w:val="00DA31C0"/>
    <w:rsid w:val="00DA3AB4"/>
    <w:rsid w:val="00DA3DBD"/>
    <w:rsid w:val="00DA4C11"/>
    <w:rsid w:val="00DA5781"/>
    <w:rsid w:val="00DA63C9"/>
    <w:rsid w:val="00DA6B83"/>
    <w:rsid w:val="00DA6E68"/>
    <w:rsid w:val="00DB1052"/>
    <w:rsid w:val="00DB143B"/>
    <w:rsid w:val="00DB16C3"/>
    <w:rsid w:val="00DB19E6"/>
    <w:rsid w:val="00DB25BC"/>
    <w:rsid w:val="00DB2606"/>
    <w:rsid w:val="00DB26C3"/>
    <w:rsid w:val="00DB5812"/>
    <w:rsid w:val="00DB5868"/>
    <w:rsid w:val="00DB7C2A"/>
    <w:rsid w:val="00DB7C72"/>
    <w:rsid w:val="00DC057B"/>
    <w:rsid w:val="00DC0595"/>
    <w:rsid w:val="00DC10E2"/>
    <w:rsid w:val="00DC1762"/>
    <w:rsid w:val="00DC215D"/>
    <w:rsid w:val="00DC241A"/>
    <w:rsid w:val="00DC2975"/>
    <w:rsid w:val="00DC3E83"/>
    <w:rsid w:val="00DC4A66"/>
    <w:rsid w:val="00DC5B57"/>
    <w:rsid w:val="00DC60C7"/>
    <w:rsid w:val="00DC625C"/>
    <w:rsid w:val="00DC6415"/>
    <w:rsid w:val="00DC6829"/>
    <w:rsid w:val="00DC7022"/>
    <w:rsid w:val="00DC752F"/>
    <w:rsid w:val="00DC7C00"/>
    <w:rsid w:val="00DC7F61"/>
    <w:rsid w:val="00DD0174"/>
    <w:rsid w:val="00DD0B9B"/>
    <w:rsid w:val="00DD0DA2"/>
    <w:rsid w:val="00DD0FEA"/>
    <w:rsid w:val="00DD1B85"/>
    <w:rsid w:val="00DD238A"/>
    <w:rsid w:val="00DD2460"/>
    <w:rsid w:val="00DD24BD"/>
    <w:rsid w:val="00DD295D"/>
    <w:rsid w:val="00DD324F"/>
    <w:rsid w:val="00DD36E9"/>
    <w:rsid w:val="00DD4235"/>
    <w:rsid w:val="00DD42D1"/>
    <w:rsid w:val="00DD43B7"/>
    <w:rsid w:val="00DD4779"/>
    <w:rsid w:val="00DD4BCD"/>
    <w:rsid w:val="00DD4EA2"/>
    <w:rsid w:val="00DD5FAC"/>
    <w:rsid w:val="00DD625F"/>
    <w:rsid w:val="00DD65CC"/>
    <w:rsid w:val="00DD6C50"/>
    <w:rsid w:val="00DD747F"/>
    <w:rsid w:val="00DE015D"/>
    <w:rsid w:val="00DE03DC"/>
    <w:rsid w:val="00DE0BC1"/>
    <w:rsid w:val="00DE12A4"/>
    <w:rsid w:val="00DE1D18"/>
    <w:rsid w:val="00DE23D2"/>
    <w:rsid w:val="00DE331A"/>
    <w:rsid w:val="00DE37CF"/>
    <w:rsid w:val="00DE3D5F"/>
    <w:rsid w:val="00DE3FBD"/>
    <w:rsid w:val="00DE4133"/>
    <w:rsid w:val="00DE4508"/>
    <w:rsid w:val="00DE5725"/>
    <w:rsid w:val="00DE5B0F"/>
    <w:rsid w:val="00DE66BA"/>
    <w:rsid w:val="00DE71E4"/>
    <w:rsid w:val="00DE71E6"/>
    <w:rsid w:val="00DE74D7"/>
    <w:rsid w:val="00DE7834"/>
    <w:rsid w:val="00DE78B6"/>
    <w:rsid w:val="00DE7F9A"/>
    <w:rsid w:val="00DF0690"/>
    <w:rsid w:val="00DF0AB0"/>
    <w:rsid w:val="00DF0B40"/>
    <w:rsid w:val="00DF0B8A"/>
    <w:rsid w:val="00DF0C2C"/>
    <w:rsid w:val="00DF0CAA"/>
    <w:rsid w:val="00DF0D44"/>
    <w:rsid w:val="00DF10AC"/>
    <w:rsid w:val="00DF10C0"/>
    <w:rsid w:val="00DF1223"/>
    <w:rsid w:val="00DF134A"/>
    <w:rsid w:val="00DF13C0"/>
    <w:rsid w:val="00DF1658"/>
    <w:rsid w:val="00DF20A4"/>
    <w:rsid w:val="00DF20D1"/>
    <w:rsid w:val="00DF29FB"/>
    <w:rsid w:val="00DF3014"/>
    <w:rsid w:val="00DF3CE0"/>
    <w:rsid w:val="00DF578F"/>
    <w:rsid w:val="00DF624F"/>
    <w:rsid w:val="00DF7E49"/>
    <w:rsid w:val="00E008D6"/>
    <w:rsid w:val="00E00BFD"/>
    <w:rsid w:val="00E01862"/>
    <w:rsid w:val="00E0197E"/>
    <w:rsid w:val="00E020A1"/>
    <w:rsid w:val="00E023C9"/>
    <w:rsid w:val="00E02A38"/>
    <w:rsid w:val="00E02B90"/>
    <w:rsid w:val="00E02C5A"/>
    <w:rsid w:val="00E03758"/>
    <w:rsid w:val="00E03C60"/>
    <w:rsid w:val="00E04460"/>
    <w:rsid w:val="00E04B3C"/>
    <w:rsid w:val="00E05C70"/>
    <w:rsid w:val="00E05C8E"/>
    <w:rsid w:val="00E05DED"/>
    <w:rsid w:val="00E06941"/>
    <w:rsid w:val="00E07911"/>
    <w:rsid w:val="00E10D95"/>
    <w:rsid w:val="00E1303E"/>
    <w:rsid w:val="00E136DD"/>
    <w:rsid w:val="00E13E29"/>
    <w:rsid w:val="00E143B4"/>
    <w:rsid w:val="00E14C3A"/>
    <w:rsid w:val="00E16244"/>
    <w:rsid w:val="00E162C7"/>
    <w:rsid w:val="00E16369"/>
    <w:rsid w:val="00E16895"/>
    <w:rsid w:val="00E16AC1"/>
    <w:rsid w:val="00E2007F"/>
    <w:rsid w:val="00E20329"/>
    <w:rsid w:val="00E20563"/>
    <w:rsid w:val="00E207FE"/>
    <w:rsid w:val="00E209C5"/>
    <w:rsid w:val="00E20B6F"/>
    <w:rsid w:val="00E21052"/>
    <w:rsid w:val="00E21313"/>
    <w:rsid w:val="00E22220"/>
    <w:rsid w:val="00E2306B"/>
    <w:rsid w:val="00E233FF"/>
    <w:rsid w:val="00E24F10"/>
    <w:rsid w:val="00E2538E"/>
    <w:rsid w:val="00E26BDD"/>
    <w:rsid w:val="00E30119"/>
    <w:rsid w:val="00E30B5B"/>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D9A"/>
    <w:rsid w:val="00E42F9F"/>
    <w:rsid w:val="00E430A9"/>
    <w:rsid w:val="00E43B4A"/>
    <w:rsid w:val="00E44D36"/>
    <w:rsid w:val="00E45F6B"/>
    <w:rsid w:val="00E468BA"/>
    <w:rsid w:val="00E46FEC"/>
    <w:rsid w:val="00E47425"/>
    <w:rsid w:val="00E50233"/>
    <w:rsid w:val="00E5269F"/>
    <w:rsid w:val="00E52878"/>
    <w:rsid w:val="00E5288E"/>
    <w:rsid w:val="00E52A5F"/>
    <w:rsid w:val="00E53A19"/>
    <w:rsid w:val="00E5452C"/>
    <w:rsid w:val="00E54591"/>
    <w:rsid w:val="00E54E16"/>
    <w:rsid w:val="00E54F16"/>
    <w:rsid w:val="00E5532F"/>
    <w:rsid w:val="00E55E95"/>
    <w:rsid w:val="00E56BC5"/>
    <w:rsid w:val="00E56D08"/>
    <w:rsid w:val="00E56D19"/>
    <w:rsid w:val="00E57C06"/>
    <w:rsid w:val="00E619AC"/>
    <w:rsid w:val="00E61E9D"/>
    <w:rsid w:val="00E625A0"/>
    <w:rsid w:val="00E62DB9"/>
    <w:rsid w:val="00E62DC6"/>
    <w:rsid w:val="00E62F9B"/>
    <w:rsid w:val="00E640ED"/>
    <w:rsid w:val="00E64143"/>
    <w:rsid w:val="00E64976"/>
    <w:rsid w:val="00E6514E"/>
    <w:rsid w:val="00E65A1F"/>
    <w:rsid w:val="00E65C80"/>
    <w:rsid w:val="00E65DDA"/>
    <w:rsid w:val="00E66AC9"/>
    <w:rsid w:val="00E66CA0"/>
    <w:rsid w:val="00E67CD7"/>
    <w:rsid w:val="00E70E38"/>
    <w:rsid w:val="00E70F66"/>
    <w:rsid w:val="00E71476"/>
    <w:rsid w:val="00E733A6"/>
    <w:rsid w:val="00E7373D"/>
    <w:rsid w:val="00E742B9"/>
    <w:rsid w:val="00E747D5"/>
    <w:rsid w:val="00E74EB3"/>
    <w:rsid w:val="00E75465"/>
    <w:rsid w:val="00E75D14"/>
    <w:rsid w:val="00E76F73"/>
    <w:rsid w:val="00E8003A"/>
    <w:rsid w:val="00E805C5"/>
    <w:rsid w:val="00E8080E"/>
    <w:rsid w:val="00E80F24"/>
    <w:rsid w:val="00E81221"/>
    <w:rsid w:val="00E8169E"/>
    <w:rsid w:val="00E81DB5"/>
    <w:rsid w:val="00E82030"/>
    <w:rsid w:val="00E82231"/>
    <w:rsid w:val="00E82A53"/>
    <w:rsid w:val="00E8305D"/>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01C"/>
    <w:rsid w:val="00E96435"/>
    <w:rsid w:val="00E97A91"/>
    <w:rsid w:val="00EA0165"/>
    <w:rsid w:val="00EA18F5"/>
    <w:rsid w:val="00EA229C"/>
    <w:rsid w:val="00EA2EBF"/>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3613"/>
    <w:rsid w:val="00ED4629"/>
    <w:rsid w:val="00ED49D4"/>
    <w:rsid w:val="00ED4E84"/>
    <w:rsid w:val="00ED5620"/>
    <w:rsid w:val="00ED6699"/>
    <w:rsid w:val="00ED6A67"/>
    <w:rsid w:val="00ED7CAF"/>
    <w:rsid w:val="00ED7D9E"/>
    <w:rsid w:val="00ED7FAB"/>
    <w:rsid w:val="00EE03B1"/>
    <w:rsid w:val="00EE16E2"/>
    <w:rsid w:val="00EE2C63"/>
    <w:rsid w:val="00EE3631"/>
    <w:rsid w:val="00EE3DDA"/>
    <w:rsid w:val="00EE4D23"/>
    <w:rsid w:val="00EE5B01"/>
    <w:rsid w:val="00EE5DF3"/>
    <w:rsid w:val="00EE6497"/>
    <w:rsid w:val="00EE6B49"/>
    <w:rsid w:val="00EF00D9"/>
    <w:rsid w:val="00EF079E"/>
    <w:rsid w:val="00EF07E6"/>
    <w:rsid w:val="00EF0E89"/>
    <w:rsid w:val="00EF35FA"/>
    <w:rsid w:val="00EF3724"/>
    <w:rsid w:val="00EF3E6B"/>
    <w:rsid w:val="00EF3FA7"/>
    <w:rsid w:val="00EF4435"/>
    <w:rsid w:val="00EF507D"/>
    <w:rsid w:val="00EF6D71"/>
    <w:rsid w:val="00F00AB6"/>
    <w:rsid w:val="00F00CD5"/>
    <w:rsid w:val="00F00D29"/>
    <w:rsid w:val="00F00FF2"/>
    <w:rsid w:val="00F01081"/>
    <w:rsid w:val="00F01593"/>
    <w:rsid w:val="00F01C7E"/>
    <w:rsid w:val="00F02049"/>
    <w:rsid w:val="00F0338A"/>
    <w:rsid w:val="00F0358A"/>
    <w:rsid w:val="00F0373D"/>
    <w:rsid w:val="00F03747"/>
    <w:rsid w:val="00F03AFC"/>
    <w:rsid w:val="00F041CF"/>
    <w:rsid w:val="00F04F66"/>
    <w:rsid w:val="00F05283"/>
    <w:rsid w:val="00F053D5"/>
    <w:rsid w:val="00F0594B"/>
    <w:rsid w:val="00F05DBF"/>
    <w:rsid w:val="00F05E09"/>
    <w:rsid w:val="00F06568"/>
    <w:rsid w:val="00F069F1"/>
    <w:rsid w:val="00F0786A"/>
    <w:rsid w:val="00F11950"/>
    <w:rsid w:val="00F11AAF"/>
    <w:rsid w:val="00F12A0E"/>
    <w:rsid w:val="00F12C04"/>
    <w:rsid w:val="00F134AC"/>
    <w:rsid w:val="00F13778"/>
    <w:rsid w:val="00F13EA4"/>
    <w:rsid w:val="00F16720"/>
    <w:rsid w:val="00F172EE"/>
    <w:rsid w:val="00F179D8"/>
    <w:rsid w:val="00F17D6C"/>
    <w:rsid w:val="00F20045"/>
    <w:rsid w:val="00F20655"/>
    <w:rsid w:val="00F2098F"/>
    <w:rsid w:val="00F2131D"/>
    <w:rsid w:val="00F216D7"/>
    <w:rsid w:val="00F21EBC"/>
    <w:rsid w:val="00F22397"/>
    <w:rsid w:val="00F23DD7"/>
    <w:rsid w:val="00F240EA"/>
    <w:rsid w:val="00F2496F"/>
    <w:rsid w:val="00F252AC"/>
    <w:rsid w:val="00F25D1F"/>
    <w:rsid w:val="00F25EC1"/>
    <w:rsid w:val="00F26185"/>
    <w:rsid w:val="00F26464"/>
    <w:rsid w:val="00F26DC3"/>
    <w:rsid w:val="00F300EF"/>
    <w:rsid w:val="00F301C6"/>
    <w:rsid w:val="00F30A35"/>
    <w:rsid w:val="00F30F7B"/>
    <w:rsid w:val="00F322EA"/>
    <w:rsid w:val="00F32BCB"/>
    <w:rsid w:val="00F3329C"/>
    <w:rsid w:val="00F3579C"/>
    <w:rsid w:val="00F35B53"/>
    <w:rsid w:val="00F35F1D"/>
    <w:rsid w:val="00F36631"/>
    <w:rsid w:val="00F3676C"/>
    <w:rsid w:val="00F37C44"/>
    <w:rsid w:val="00F37F40"/>
    <w:rsid w:val="00F403FD"/>
    <w:rsid w:val="00F41380"/>
    <w:rsid w:val="00F414B3"/>
    <w:rsid w:val="00F4347B"/>
    <w:rsid w:val="00F43FEC"/>
    <w:rsid w:val="00F45839"/>
    <w:rsid w:val="00F46CD8"/>
    <w:rsid w:val="00F4715B"/>
    <w:rsid w:val="00F47385"/>
    <w:rsid w:val="00F47EF8"/>
    <w:rsid w:val="00F47FBB"/>
    <w:rsid w:val="00F5164C"/>
    <w:rsid w:val="00F533A1"/>
    <w:rsid w:val="00F552FA"/>
    <w:rsid w:val="00F555BE"/>
    <w:rsid w:val="00F567A8"/>
    <w:rsid w:val="00F57296"/>
    <w:rsid w:val="00F574F8"/>
    <w:rsid w:val="00F576E4"/>
    <w:rsid w:val="00F600F2"/>
    <w:rsid w:val="00F6065B"/>
    <w:rsid w:val="00F62E09"/>
    <w:rsid w:val="00F63695"/>
    <w:rsid w:val="00F63C1F"/>
    <w:rsid w:val="00F657C1"/>
    <w:rsid w:val="00F65A46"/>
    <w:rsid w:val="00F6635F"/>
    <w:rsid w:val="00F6662F"/>
    <w:rsid w:val="00F66689"/>
    <w:rsid w:val="00F70118"/>
    <w:rsid w:val="00F702B4"/>
    <w:rsid w:val="00F7051C"/>
    <w:rsid w:val="00F706F1"/>
    <w:rsid w:val="00F70E4A"/>
    <w:rsid w:val="00F7437C"/>
    <w:rsid w:val="00F743AF"/>
    <w:rsid w:val="00F752C7"/>
    <w:rsid w:val="00F75810"/>
    <w:rsid w:val="00F75C40"/>
    <w:rsid w:val="00F76A55"/>
    <w:rsid w:val="00F80496"/>
    <w:rsid w:val="00F80729"/>
    <w:rsid w:val="00F80996"/>
    <w:rsid w:val="00F81DCD"/>
    <w:rsid w:val="00F82380"/>
    <w:rsid w:val="00F84BAA"/>
    <w:rsid w:val="00F84D35"/>
    <w:rsid w:val="00F857F2"/>
    <w:rsid w:val="00F86921"/>
    <w:rsid w:val="00F8725D"/>
    <w:rsid w:val="00F87360"/>
    <w:rsid w:val="00F87384"/>
    <w:rsid w:val="00F87F8D"/>
    <w:rsid w:val="00F907B2"/>
    <w:rsid w:val="00F90BD9"/>
    <w:rsid w:val="00F90DE0"/>
    <w:rsid w:val="00F92058"/>
    <w:rsid w:val="00F923A7"/>
    <w:rsid w:val="00F944D7"/>
    <w:rsid w:val="00F95F34"/>
    <w:rsid w:val="00F971FA"/>
    <w:rsid w:val="00F97F78"/>
    <w:rsid w:val="00FA17C7"/>
    <w:rsid w:val="00FA2526"/>
    <w:rsid w:val="00FA43A4"/>
    <w:rsid w:val="00FA499D"/>
    <w:rsid w:val="00FA5129"/>
    <w:rsid w:val="00FA62D8"/>
    <w:rsid w:val="00FA6FA4"/>
    <w:rsid w:val="00FA7275"/>
    <w:rsid w:val="00FA7B5A"/>
    <w:rsid w:val="00FA7FCA"/>
    <w:rsid w:val="00FA7FF8"/>
    <w:rsid w:val="00FB1D01"/>
    <w:rsid w:val="00FB1D39"/>
    <w:rsid w:val="00FB3A38"/>
    <w:rsid w:val="00FB48D6"/>
    <w:rsid w:val="00FB4993"/>
    <w:rsid w:val="00FB52E0"/>
    <w:rsid w:val="00FB53E4"/>
    <w:rsid w:val="00FB59B6"/>
    <w:rsid w:val="00FB75C0"/>
    <w:rsid w:val="00FC12AD"/>
    <w:rsid w:val="00FC17E0"/>
    <w:rsid w:val="00FC21B4"/>
    <w:rsid w:val="00FC3122"/>
    <w:rsid w:val="00FC3695"/>
    <w:rsid w:val="00FC43ED"/>
    <w:rsid w:val="00FC5933"/>
    <w:rsid w:val="00FC5F9B"/>
    <w:rsid w:val="00FC687B"/>
    <w:rsid w:val="00FC698F"/>
    <w:rsid w:val="00FC6B59"/>
    <w:rsid w:val="00FC772B"/>
    <w:rsid w:val="00FC7BA9"/>
    <w:rsid w:val="00FD0471"/>
    <w:rsid w:val="00FD0A75"/>
    <w:rsid w:val="00FD15F2"/>
    <w:rsid w:val="00FD168C"/>
    <w:rsid w:val="00FD1A19"/>
    <w:rsid w:val="00FD1A93"/>
    <w:rsid w:val="00FD1DE6"/>
    <w:rsid w:val="00FD2092"/>
    <w:rsid w:val="00FD2A22"/>
    <w:rsid w:val="00FD344E"/>
    <w:rsid w:val="00FD34DD"/>
    <w:rsid w:val="00FD4294"/>
    <w:rsid w:val="00FD45A6"/>
    <w:rsid w:val="00FD5367"/>
    <w:rsid w:val="00FD60BA"/>
    <w:rsid w:val="00FD65A7"/>
    <w:rsid w:val="00FD66EF"/>
    <w:rsid w:val="00FD6ADE"/>
    <w:rsid w:val="00FD6EAB"/>
    <w:rsid w:val="00FD77DF"/>
    <w:rsid w:val="00FD7CD2"/>
    <w:rsid w:val="00FE021A"/>
    <w:rsid w:val="00FE1A69"/>
    <w:rsid w:val="00FE1B57"/>
    <w:rsid w:val="00FE1F79"/>
    <w:rsid w:val="00FE2DB0"/>
    <w:rsid w:val="00FE3E46"/>
    <w:rsid w:val="00FE40DD"/>
    <w:rsid w:val="00FE43BA"/>
    <w:rsid w:val="00FE4780"/>
    <w:rsid w:val="00FE5006"/>
    <w:rsid w:val="00FE517E"/>
    <w:rsid w:val="00FE5219"/>
    <w:rsid w:val="00FE5747"/>
    <w:rsid w:val="00FE612F"/>
    <w:rsid w:val="00FE6BC2"/>
    <w:rsid w:val="00FE6C02"/>
    <w:rsid w:val="00FE71F9"/>
    <w:rsid w:val="00FE7FBB"/>
    <w:rsid w:val="00FF0383"/>
    <w:rsid w:val="00FF0FB1"/>
    <w:rsid w:val="00FF2DCB"/>
    <w:rsid w:val="00FF3ECC"/>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07B754AA-1BCD-4921-B696-58A720D9D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E14C3A"/>
    <w:pPr>
      <w:suppressAutoHyphens/>
      <w:spacing w:beforeAutospacing="1" w:afterAutospacing="1"/>
      <w:outlineLvl w:val="2"/>
    </w:pPr>
    <w:rPr>
      <w:b/>
      <w:bCs/>
      <w:sz w:val="27"/>
      <w:szCs w:val="27"/>
      <w:lang w:val="es-MX" w:eastAsia="es-MX"/>
    </w:rPr>
  </w:style>
  <w:style w:type="paragraph" w:styleId="Ttulo4">
    <w:name w:val="heading 4"/>
    <w:basedOn w:val="Normal"/>
    <w:next w:val="Normal"/>
    <w:link w:val="Ttulo4Car"/>
    <w:uiPriority w:val="9"/>
    <w:semiHidden/>
    <w:unhideWhenUsed/>
    <w:qFormat/>
    <w:rsid w:val="00E14C3A"/>
    <w:pPr>
      <w:keepNext/>
      <w:keepLines/>
      <w:spacing w:before="40"/>
      <w:outlineLvl w:val="3"/>
    </w:pPr>
    <w:rPr>
      <w:rFonts w:ascii="Calibri Light" w:hAnsi="Calibri Light"/>
      <w:i/>
      <w:iCs/>
      <w:color w:val="2E74B5"/>
    </w:rPr>
  </w:style>
  <w:style w:type="paragraph" w:styleId="Ttulo5">
    <w:name w:val="heading 5"/>
    <w:basedOn w:val="Normal"/>
    <w:next w:val="Normal"/>
    <w:link w:val="Ttulo5Car"/>
    <w:uiPriority w:val="9"/>
    <w:semiHidden/>
    <w:unhideWhenUsed/>
    <w:qFormat/>
    <w:rsid w:val="00E14C3A"/>
    <w:pPr>
      <w:keepNext/>
      <w:keepLines/>
      <w:spacing w:before="40"/>
      <w:outlineLvl w:val="4"/>
    </w:pPr>
    <w:rPr>
      <w:rFonts w:ascii="Calibri Light" w:hAnsi="Calibri Light"/>
      <w:color w:val="2E74B5"/>
    </w:rPr>
  </w:style>
  <w:style w:type="paragraph" w:styleId="Ttulo6">
    <w:name w:val="heading 6"/>
    <w:basedOn w:val="Normal"/>
    <w:next w:val="Normal"/>
    <w:link w:val="Ttulo6Car"/>
    <w:uiPriority w:val="9"/>
    <w:semiHidden/>
    <w:unhideWhenUsed/>
    <w:qFormat/>
    <w:rsid w:val="00E14C3A"/>
    <w:pPr>
      <w:keepNext/>
      <w:keepLines/>
      <w:spacing w:before="40"/>
      <w:outlineLvl w:val="5"/>
    </w:pPr>
    <w:rPr>
      <w:rFonts w:ascii="Calibri Light" w:hAnsi="Calibri Light"/>
      <w:color w:val="1F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qFormat/>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qFormat/>
    <w:rsid w:val="00C80F8C"/>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qFormat/>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qFormat/>
    <w:rsid w:val="00A5404F"/>
  </w:style>
  <w:style w:type="character" w:customStyle="1" w:styleId="normaltextrun">
    <w:name w:val="normaltextrun"/>
    <w:basedOn w:val="Fuentedeprrafopredeter"/>
    <w:qFormat/>
    <w:rsid w:val="00355B75"/>
  </w:style>
  <w:style w:type="paragraph" w:customStyle="1" w:styleId="paragraph">
    <w:name w:val="paragraph"/>
    <w:basedOn w:val="Normal"/>
    <w:uiPriority w:val="99"/>
    <w:qFormat/>
    <w:rsid w:val="00355B75"/>
    <w:pPr>
      <w:spacing w:before="100" w:beforeAutospacing="1" w:after="100" w:afterAutospacing="1"/>
    </w:pPr>
    <w:rPr>
      <w:lang w:val="es-MX" w:eastAsia="es-MX"/>
    </w:rPr>
  </w:style>
  <w:style w:type="character" w:customStyle="1" w:styleId="eop">
    <w:name w:val="eop"/>
    <w:basedOn w:val="Fuentedeprrafopredeter"/>
    <w:qFormat/>
    <w:rsid w:val="00355B75"/>
  </w:style>
  <w:style w:type="character" w:styleId="Hipervnculo">
    <w:name w:val="Hyperlink"/>
    <w:aliases w:val="Hipervínculo1,Hipervínculo11,Hipervínculo12,Hipervínculo13,Hipervínculo14,Hipervínculo15"/>
    <w:basedOn w:val="Fuentedeprrafopredeter"/>
    <w:uiPriority w:val="99"/>
    <w:unhideWhenUsed/>
    <w:qFormat/>
    <w:rsid w:val="00623EA3"/>
    <w:rPr>
      <w:color w:val="0000FF" w:themeColor="hyperlink"/>
      <w:u w:val="single"/>
    </w:rPr>
  </w:style>
  <w:style w:type="character" w:customStyle="1" w:styleId="nacep">
    <w:name w:val="n_acep"/>
    <w:basedOn w:val="Fuentedeprrafopredeter"/>
    <w:qFormat/>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qFormat/>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qFormat/>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qForma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qFormat/>
    <w:locked/>
    <w:rsid w:val="00932CFF"/>
    <w:rPr>
      <w:rFonts w:ascii="Times New Roman" w:eastAsia="Times New Roman" w:hAnsi="Times New Roman" w:cs="Times New Roman"/>
      <w:lang w:val="es-MX"/>
    </w:rPr>
  </w:style>
  <w:style w:type="paragraph" w:styleId="NormalWeb">
    <w:name w:val="Normal (Web)"/>
    <w:basedOn w:val="Normal"/>
    <w:uiPriority w:val="99"/>
    <w:unhideWhenUsed/>
    <w:qFormat/>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99"/>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99"/>
    <w:qFormat/>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qFormat/>
    <w:rsid w:val="006F1806"/>
    <w:rPr>
      <w:rFonts w:ascii="Courier New" w:hAnsi="Courier New"/>
      <w:sz w:val="20"/>
      <w:szCs w:val="20"/>
    </w:rPr>
  </w:style>
  <w:style w:type="character" w:customStyle="1" w:styleId="TextosinformatoCar">
    <w:name w:val="Texto sin formato Car"/>
    <w:basedOn w:val="Fuentedeprrafopredeter"/>
    <w:link w:val="Textosinformato"/>
    <w:qFormat/>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7772EB"/>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2EB"/>
    <w:rPr>
      <w:color w:val="0000FF"/>
      <w:u w:val="single"/>
    </w:rPr>
  </w:style>
  <w:style w:type="table" w:customStyle="1" w:styleId="Tabladecuadrcula6concolores1">
    <w:name w:val="Tabla de cuadrícula 6 con colores1"/>
    <w:basedOn w:val="Tablanormal"/>
    <w:next w:val="Tabladecuadrcula6concolores"/>
    <w:uiPriority w:val="51"/>
    <w:rsid w:val="007D1970"/>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7D1970"/>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1">
    <w:name w:val="Tabla de cuadrícula 6 con colores11"/>
    <w:basedOn w:val="Tablanormal"/>
    <w:next w:val="Tabladecuadrcula6concolores"/>
    <w:uiPriority w:val="51"/>
    <w:rsid w:val="008748C4"/>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111">
    <w:name w:val="Tabla de cuadrícula 6 con colores111"/>
    <w:basedOn w:val="Tablanormal"/>
    <w:next w:val="Tabladecuadrcula6concolores"/>
    <w:uiPriority w:val="51"/>
    <w:rsid w:val="00397F6B"/>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21111">
    <w:name w:val="Tabla con cuadrícula21111"/>
    <w:basedOn w:val="Tablanormal"/>
    <w:next w:val="Tablaconcuadrcula"/>
    <w:uiPriority w:val="39"/>
    <w:rsid w:val="009540C7"/>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39"/>
    <w:rsid w:val="0081214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2">
    <w:name w:val="Tabla con cuadrícula21112"/>
    <w:basedOn w:val="Tablanormal"/>
    <w:next w:val="Tablaconcuadrcula"/>
    <w:uiPriority w:val="39"/>
    <w:rsid w:val="00D25EA2"/>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qFormat/>
    <w:rsid w:val="00C479DB"/>
    <w:rPr>
      <w:rFonts w:ascii="Times New Roman" w:eastAsia="SimSun" w:hAnsi="Times New Roman" w:cs="Times New Roman"/>
      <w:sz w:val="20"/>
      <w:szCs w:val="20"/>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
    <w:name w:val="Tabla con cuadrícula29"/>
    <w:basedOn w:val="Tablanormal"/>
    <w:next w:val="Tablaconcuadrcula"/>
    <w:uiPriority w:val="39"/>
    <w:rsid w:val="000340BC"/>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qFormat/>
    <w:rsid w:val="00E14C3A"/>
    <w:rPr>
      <w:rFonts w:ascii="Times New Roman" w:eastAsia="Times New Roman" w:hAnsi="Times New Roman" w:cs="Times New Roman"/>
      <w:b/>
      <w:bCs/>
      <w:sz w:val="27"/>
      <w:szCs w:val="27"/>
      <w:lang w:val="es-MX" w:eastAsia="es-MX"/>
    </w:rPr>
  </w:style>
  <w:style w:type="paragraph" w:customStyle="1" w:styleId="Ttulo41">
    <w:name w:val="Título 41"/>
    <w:basedOn w:val="Normal"/>
    <w:next w:val="Normal"/>
    <w:uiPriority w:val="9"/>
    <w:unhideWhenUsed/>
    <w:qFormat/>
    <w:rsid w:val="00E14C3A"/>
    <w:pPr>
      <w:keepNext/>
      <w:keepLines/>
      <w:suppressAutoHyphens/>
      <w:spacing w:before="40"/>
      <w:outlineLvl w:val="3"/>
    </w:pPr>
    <w:rPr>
      <w:rFonts w:ascii="Calibri Light" w:hAnsi="Calibri Light"/>
      <w:i/>
      <w:iCs/>
      <w:color w:val="2E74B5"/>
    </w:rPr>
  </w:style>
  <w:style w:type="paragraph" w:customStyle="1" w:styleId="Ttulo51">
    <w:name w:val="Título 51"/>
    <w:basedOn w:val="Normal"/>
    <w:next w:val="Normal"/>
    <w:uiPriority w:val="9"/>
    <w:unhideWhenUsed/>
    <w:qFormat/>
    <w:rsid w:val="00E14C3A"/>
    <w:pPr>
      <w:keepNext/>
      <w:keepLines/>
      <w:suppressAutoHyphens/>
      <w:spacing w:before="40"/>
      <w:outlineLvl w:val="4"/>
    </w:pPr>
    <w:rPr>
      <w:rFonts w:ascii="Calibri Light" w:hAnsi="Calibri Light"/>
      <w:color w:val="2E74B5"/>
    </w:rPr>
  </w:style>
  <w:style w:type="paragraph" w:customStyle="1" w:styleId="Ttulo61">
    <w:name w:val="Título 61"/>
    <w:basedOn w:val="Normal"/>
    <w:next w:val="Normal"/>
    <w:uiPriority w:val="9"/>
    <w:unhideWhenUsed/>
    <w:qFormat/>
    <w:rsid w:val="00E14C3A"/>
    <w:pPr>
      <w:keepNext/>
      <w:keepLines/>
      <w:suppressAutoHyphens/>
      <w:spacing w:before="40"/>
      <w:outlineLvl w:val="5"/>
    </w:pPr>
    <w:rPr>
      <w:rFonts w:ascii="Calibri Light" w:hAnsi="Calibri Light"/>
      <w:color w:val="1F4D78"/>
    </w:rPr>
  </w:style>
  <w:style w:type="numbering" w:customStyle="1" w:styleId="Sinlista1">
    <w:name w:val="Sin lista1"/>
    <w:next w:val="Sinlista"/>
    <w:uiPriority w:val="99"/>
    <w:semiHidden/>
    <w:unhideWhenUsed/>
    <w:rsid w:val="00E14C3A"/>
  </w:style>
  <w:style w:type="character" w:customStyle="1" w:styleId="Ttulo4Car">
    <w:name w:val="Título 4 Car"/>
    <w:basedOn w:val="Fuentedeprrafopredeter"/>
    <w:link w:val="Ttulo4"/>
    <w:uiPriority w:val="9"/>
    <w:qFormat/>
    <w:rsid w:val="00E14C3A"/>
    <w:rPr>
      <w:rFonts w:ascii="Calibri Light" w:eastAsia="Times New Roman" w:hAnsi="Calibri Light" w:cs="Times New Roman"/>
      <w:i/>
      <w:iCs/>
      <w:color w:val="2E74B5"/>
      <w:sz w:val="24"/>
      <w:szCs w:val="24"/>
      <w:lang w:val="es-ES" w:eastAsia="es-ES"/>
    </w:rPr>
  </w:style>
  <w:style w:type="character" w:customStyle="1" w:styleId="Ttulo5Car">
    <w:name w:val="Título 5 Car"/>
    <w:basedOn w:val="Fuentedeprrafopredeter"/>
    <w:link w:val="Ttulo5"/>
    <w:uiPriority w:val="9"/>
    <w:qFormat/>
    <w:rsid w:val="00E14C3A"/>
    <w:rPr>
      <w:rFonts w:ascii="Calibri Light" w:eastAsia="Times New Roman" w:hAnsi="Calibri Light" w:cs="Times New Roman"/>
      <w:color w:val="2E74B5"/>
      <w:sz w:val="24"/>
      <w:szCs w:val="24"/>
      <w:lang w:val="es-ES" w:eastAsia="es-ES"/>
    </w:rPr>
  </w:style>
  <w:style w:type="character" w:customStyle="1" w:styleId="Ttulo6Car">
    <w:name w:val="Título 6 Car"/>
    <w:basedOn w:val="Fuentedeprrafopredeter"/>
    <w:link w:val="Ttulo6"/>
    <w:uiPriority w:val="9"/>
    <w:qFormat/>
    <w:rsid w:val="00E14C3A"/>
    <w:rPr>
      <w:rFonts w:ascii="Calibri Light" w:eastAsia="Times New Roman" w:hAnsi="Calibri Light" w:cs="Times New Roman"/>
      <w:color w:val="1F4D78"/>
      <w:sz w:val="24"/>
      <w:szCs w:val="24"/>
      <w:lang w:val="es-ES" w:eastAsia="es-ES"/>
    </w:rPr>
  </w:style>
  <w:style w:type="character" w:customStyle="1" w:styleId="EnlacedeInternet">
    <w:name w:val="Enlace de Internet"/>
    <w:uiPriority w:val="99"/>
    <w:unhideWhenUsed/>
    <w:rsid w:val="00E14C3A"/>
    <w:rPr>
      <w:strike w:val="0"/>
      <w:dstrike w:val="0"/>
      <w:color w:val="035899"/>
      <w:u w:val="none"/>
      <w:effect w:val="none"/>
    </w:rPr>
  </w:style>
  <w:style w:type="character" w:customStyle="1" w:styleId="EnlacedeInternetvisitado">
    <w:name w:val="Enlace de Internet visitado"/>
    <w:basedOn w:val="Fuentedeprrafopredeter"/>
    <w:uiPriority w:val="99"/>
    <w:semiHidden/>
    <w:unhideWhenUsed/>
    <w:rsid w:val="00E14C3A"/>
    <w:rPr>
      <w:color w:val="954F72"/>
      <w:u w:val="single"/>
    </w:rPr>
  </w:style>
  <w:style w:type="character" w:customStyle="1" w:styleId="Textoindependiente2Car">
    <w:name w:val="Texto independiente 2 Car"/>
    <w:basedOn w:val="Fuentedeprrafopredeter"/>
    <w:link w:val="Textoindependiente2"/>
    <w:uiPriority w:val="99"/>
    <w:qFormat/>
    <w:rsid w:val="00E14C3A"/>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E14C3A"/>
    <w:rPr>
      <w:sz w:val="16"/>
      <w:szCs w:val="16"/>
    </w:rPr>
  </w:style>
  <w:style w:type="character" w:customStyle="1" w:styleId="Listavistosa-nfasis1Car">
    <w:name w:val="Lista vistosa - Énfasis 1 Car"/>
    <w:uiPriority w:val="34"/>
    <w:qFormat/>
    <w:locked/>
    <w:rsid w:val="00E14C3A"/>
    <w:rPr>
      <w:rFonts w:ascii="Times New Roman" w:eastAsia="Times New Roman" w:hAnsi="Times New Roman" w:cs="Times New Roman"/>
      <w:lang w:val="es-ES"/>
    </w:rPr>
  </w:style>
  <w:style w:type="character" w:customStyle="1" w:styleId="apple-style-span">
    <w:name w:val="apple-style-span"/>
    <w:qFormat/>
    <w:rsid w:val="00E14C3A"/>
  </w:style>
  <w:style w:type="character" w:customStyle="1" w:styleId="Ancladenotaalpie">
    <w:name w:val="Ancla de nota al pie"/>
    <w:rsid w:val="00E14C3A"/>
    <w:rPr>
      <w:vertAlign w:val="superscript"/>
    </w:rPr>
  </w:style>
  <w:style w:type="character" w:customStyle="1" w:styleId="FootnoteCharacters">
    <w:name w:val="Footnote Characters"/>
    <w:basedOn w:val="Fuentedeprrafopredeter"/>
    <w:uiPriority w:val="99"/>
    <w:unhideWhenUsed/>
    <w:qFormat/>
    <w:rsid w:val="00E14C3A"/>
    <w:rPr>
      <w:vertAlign w:val="superscript"/>
    </w:rPr>
  </w:style>
  <w:style w:type="character" w:customStyle="1" w:styleId="negritas1">
    <w:name w:val="negritas1"/>
    <w:qFormat/>
    <w:rsid w:val="00E14C3A"/>
    <w:rPr>
      <w:rFonts w:ascii="Arial" w:hAnsi="Arial" w:cs="Arial"/>
      <w:b/>
      <w:bCs/>
      <w:sz w:val="18"/>
      <w:szCs w:val="18"/>
    </w:rPr>
  </w:style>
  <w:style w:type="character" w:customStyle="1" w:styleId="d">
    <w:name w:val="d"/>
    <w:basedOn w:val="Fuentedeprrafopredeter"/>
    <w:qFormat/>
    <w:rsid w:val="00E14C3A"/>
  </w:style>
  <w:style w:type="character" w:customStyle="1" w:styleId="b">
    <w:name w:val="b"/>
    <w:basedOn w:val="Fuentedeprrafopredeter"/>
    <w:qFormat/>
    <w:rsid w:val="00E14C3A"/>
  </w:style>
  <w:style w:type="character" w:customStyle="1" w:styleId="k">
    <w:name w:val="k"/>
    <w:basedOn w:val="Fuentedeprrafopredeter"/>
    <w:qFormat/>
    <w:rsid w:val="00E14C3A"/>
  </w:style>
  <w:style w:type="character" w:customStyle="1" w:styleId="h">
    <w:name w:val="h"/>
    <w:basedOn w:val="Fuentedeprrafopredeter"/>
    <w:qFormat/>
    <w:rsid w:val="00E14C3A"/>
  </w:style>
  <w:style w:type="character" w:styleId="CitaHTML">
    <w:name w:val="HTML Cite"/>
    <w:uiPriority w:val="99"/>
    <w:semiHidden/>
    <w:unhideWhenUsed/>
    <w:qFormat/>
    <w:rsid w:val="00E14C3A"/>
    <w:rPr>
      <w:i/>
      <w:iCs/>
    </w:rPr>
  </w:style>
  <w:style w:type="character" w:customStyle="1" w:styleId="lbl-encabezado-blanco2">
    <w:name w:val="lbl-encabezado-blanco2"/>
    <w:qFormat/>
    <w:rsid w:val="00E14C3A"/>
    <w:rPr>
      <w:color w:val="FFFFFF"/>
    </w:rPr>
  </w:style>
  <w:style w:type="character" w:customStyle="1" w:styleId="ANOTACIONCar">
    <w:name w:val="ANOTACION Car"/>
    <w:link w:val="ANOTACION"/>
    <w:qFormat/>
    <w:locked/>
    <w:rsid w:val="00E14C3A"/>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E14C3A"/>
    <w:rPr>
      <w:i/>
      <w:iCs/>
    </w:rPr>
  </w:style>
  <w:style w:type="character" w:customStyle="1" w:styleId="TextocomentarioCar">
    <w:name w:val="Texto comentario Car"/>
    <w:basedOn w:val="Fuentedeprrafopredeter"/>
    <w:link w:val="Textocomentario"/>
    <w:uiPriority w:val="99"/>
    <w:semiHidden/>
    <w:qFormat/>
    <w:rsid w:val="00E14C3A"/>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E14C3A"/>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E14C3A"/>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E14C3A"/>
  </w:style>
  <w:style w:type="character" w:customStyle="1" w:styleId="Ninguno">
    <w:name w:val="Ninguno"/>
    <w:qFormat/>
    <w:rsid w:val="00E14C3A"/>
    <w:rPr>
      <w:lang w:val="es-ES_tradnl"/>
    </w:rPr>
  </w:style>
  <w:style w:type="character" w:customStyle="1" w:styleId="user-highlighted-active">
    <w:name w:val="user-highlighted-active"/>
    <w:basedOn w:val="Fuentedeprrafopredeter"/>
    <w:qFormat/>
    <w:rsid w:val="00E14C3A"/>
  </w:style>
  <w:style w:type="character" w:customStyle="1" w:styleId="SangradetextonormalCar">
    <w:name w:val="Sangría de texto normal Car"/>
    <w:basedOn w:val="Fuentedeprrafopredeter"/>
    <w:link w:val="Sangradetextonormal"/>
    <w:uiPriority w:val="99"/>
    <w:qFormat/>
    <w:rsid w:val="00E14C3A"/>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E14C3A"/>
    <w:rPr>
      <w:rFonts w:ascii="Times New Roman" w:eastAsia="Times New Roman" w:hAnsi="Times New Roman" w:cs="Times New Roman"/>
      <w:lang w:val="es-ES"/>
    </w:rPr>
  </w:style>
  <w:style w:type="character" w:customStyle="1" w:styleId="numberfracccentro">
    <w:name w:val="numberfracccentro"/>
    <w:basedOn w:val="Fuentedeprrafopredeter"/>
    <w:qFormat/>
    <w:rsid w:val="00E14C3A"/>
  </w:style>
  <w:style w:type="character" w:customStyle="1" w:styleId="titulorubrolgt">
    <w:name w:val="titulorubrolgt"/>
    <w:basedOn w:val="Fuentedeprrafopredeter"/>
    <w:qFormat/>
    <w:rsid w:val="00E14C3A"/>
  </w:style>
  <w:style w:type="character" w:customStyle="1" w:styleId="TextChar">
    <w:name w:val="Text Char"/>
    <w:link w:val="Text"/>
    <w:qFormat/>
    <w:locked/>
    <w:rsid w:val="00E14C3A"/>
    <w:rPr>
      <w:rFonts w:ascii="Times New Roman" w:eastAsia="Times New Roman" w:hAnsi="Times New Roman" w:cs="Times New Roman"/>
      <w:szCs w:val="20"/>
      <w:lang w:val="en-US"/>
    </w:rPr>
  </w:style>
  <w:style w:type="character" w:customStyle="1" w:styleId="Textoindependiente3Car">
    <w:name w:val="Texto independiente 3 Car"/>
    <w:basedOn w:val="Fuentedeprrafopredeter"/>
    <w:link w:val="Textoindependiente3"/>
    <w:uiPriority w:val="99"/>
    <w:semiHidden/>
    <w:qFormat/>
    <w:rsid w:val="00E14C3A"/>
    <w:rPr>
      <w:rFonts w:ascii="Times New Roman" w:eastAsia="Times New Roman" w:hAnsi="Times New Roman" w:cs="Times New Roman"/>
      <w:sz w:val="16"/>
      <w:szCs w:val="16"/>
    </w:rPr>
  </w:style>
  <w:style w:type="paragraph" w:customStyle="1" w:styleId="Ttulo10">
    <w:name w:val="Título1"/>
    <w:basedOn w:val="Normal"/>
    <w:next w:val="Textoindependiente"/>
    <w:qFormat/>
    <w:rsid w:val="00E14C3A"/>
    <w:pPr>
      <w:keepNext/>
      <w:suppressAutoHyphens/>
      <w:spacing w:before="240" w:after="120"/>
    </w:pPr>
    <w:rPr>
      <w:rFonts w:ascii="Liberation Sans" w:eastAsia="Noto Sans CJK SC" w:hAnsi="Liberation Sans" w:cs="Lohit Devanagari"/>
      <w:sz w:val="28"/>
      <w:szCs w:val="28"/>
      <w:lang w:val="es-MX"/>
    </w:rPr>
  </w:style>
  <w:style w:type="character" w:customStyle="1" w:styleId="TextoindependienteCar1">
    <w:name w:val="Texto independiente Car1"/>
    <w:basedOn w:val="Fuentedeprrafopredeter"/>
    <w:uiPriority w:val="99"/>
    <w:semiHidden/>
    <w:rsid w:val="00E14C3A"/>
    <w:rPr>
      <w:rFonts w:ascii="Times New Roman" w:eastAsia="Times New Roman" w:hAnsi="Times New Roman" w:cs="Times New Roman"/>
      <w:sz w:val="24"/>
      <w:szCs w:val="24"/>
      <w:lang w:eastAsia="es-ES"/>
    </w:rPr>
  </w:style>
  <w:style w:type="paragraph" w:styleId="Lista">
    <w:name w:val="List"/>
    <w:basedOn w:val="Normal"/>
    <w:uiPriority w:val="99"/>
    <w:unhideWhenUsed/>
    <w:rsid w:val="00E14C3A"/>
    <w:pPr>
      <w:suppressAutoHyphens/>
      <w:ind w:left="283" w:hanging="283"/>
      <w:contextualSpacing/>
    </w:pPr>
  </w:style>
  <w:style w:type="paragraph" w:styleId="Descripcin">
    <w:name w:val="caption"/>
    <w:basedOn w:val="Normal"/>
    <w:qFormat/>
    <w:rsid w:val="00E14C3A"/>
    <w:pPr>
      <w:suppressLineNumbers/>
      <w:suppressAutoHyphens/>
      <w:spacing w:before="120" w:after="120"/>
    </w:pPr>
    <w:rPr>
      <w:rFonts w:cs="Lohit Devanagari"/>
      <w:i/>
      <w:iCs/>
      <w:lang w:val="es-MX"/>
    </w:rPr>
  </w:style>
  <w:style w:type="paragraph" w:customStyle="1" w:styleId="ndice">
    <w:name w:val="Índice"/>
    <w:basedOn w:val="Normal"/>
    <w:qFormat/>
    <w:rsid w:val="00E14C3A"/>
    <w:pPr>
      <w:suppressLineNumbers/>
      <w:suppressAutoHyphens/>
    </w:pPr>
    <w:rPr>
      <w:rFonts w:cs="Lohit Devanagari"/>
      <w:lang w:val="es-MX"/>
    </w:rPr>
  </w:style>
  <w:style w:type="paragraph" w:customStyle="1" w:styleId="Cabeceraypie">
    <w:name w:val="Cabecera y pie"/>
    <w:basedOn w:val="Normal"/>
    <w:qFormat/>
    <w:rsid w:val="00E14C3A"/>
    <w:pPr>
      <w:suppressAutoHyphens/>
    </w:pPr>
    <w:rPr>
      <w:lang w:val="es-MX"/>
    </w:rPr>
  </w:style>
  <w:style w:type="character" w:customStyle="1" w:styleId="EncabezadoCar1">
    <w:name w:val="Encabezado Car1"/>
    <w:basedOn w:val="Fuentedeprrafopredeter"/>
    <w:uiPriority w:val="99"/>
    <w:semiHidden/>
    <w:rsid w:val="00E14C3A"/>
    <w:rPr>
      <w:rFonts w:ascii="Times New Roman" w:eastAsia="Times New Roman" w:hAnsi="Times New Roman" w:cs="Times New Roman"/>
      <w:sz w:val="24"/>
      <w:szCs w:val="24"/>
      <w:lang w:eastAsia="es-ES"/>
    </w:rPr>
  </w:style>
  <w:style w:type="character" w:customStyle="1" w:styleId="PiedepginaCar1">
    <w:name w:val="Pie de página Car1"/>
    <w:basedOn w:val="Fuentedeprrafopredeter"/>
    <w:uiPriority w:val="99"/>
    <w:semiHidden/>
    <w:rsid w:val="00E14C3A"/>
    <w:rPr>
      <w:rFonts w:ascii="Times New Roman" w:eastAsia="Times New Roman" w:hAnsi="Times New Roman" w:cs="Times New Roman"/>
      <w:sz w:val="24"/>
      <w:szCs w:val="24"/>
      <w:lang w:eastAsia="es-ES"/>
    </w:rPr>
  </w:style>
  <w:style w:type="character" w:customStyle="1" w:styleId="TextodegloboCar1">
    <w:name w:val="Texto de globo Car1"/>
    <w:basedOn w:val="Fuentedeprrafopredeter"/>
    <w:uiPriority w:val="99"/>
    <w:semiHidden/>
    <w:rsid w:val="00E14C3A"/>
    <w:rPr>
      <w:rFonts w:ascii="Segoe UI" w:eastAsia="Times New Roman" w:hAnsi="Segoe UI" w:cs="Segoe UI"/>
      <w:sz w:val="18"/>
      <w:szCs w:val="18"/>
      <w:lang w:eastAsia="es-ES"/>
    </w:rPr>
  </w:style>
  <w:style w:type="paragraph" w:styleId="Textoindependiente2">
    <w:name w:val="Body Text 2"/>
    <w:basedOn w:val="Normal"/>
    <w:link w:val="Textoindependiente2Car"/>
    <w:uiPriority w:val="99"/>
    <w:unhideWhenUsed/>
    <w:qFormat/>
    <w:rsid w:val="00E14C3A"/>
    <w:pPr>
      <w:suppressAutoHyphens/>
      <w:spacing w:after="120" w:line="480" w:lineRule="auto"/>
    </w:pPr>
  </w:style>
  <w:style w:type="character" w:customStyle="1" w:styleId="Textoindependiente2Car1">
    <w:name w:val="Texto independiente 2 Car1"/>
    <w:basedOn w:val="Fuentedeprrafopredeter"/>
    <w:uiPriority w:val="99"/>
    <w:semiHidden/>
    <w:rsid w:val="00E14C3A"/>
    <w:rPr>
      <w:rFonts w:ascii="Times New Roman" w:eastAsia="Times New Roman" w:hAnsi="Times New Roman" w:cs="Times New Roman"/>
      <w:lang w:val="es-ES"/>
    </w:rPr>
  </w:style>
  <w:style w:type="paragraph" w:customStyle="1" w:styleId="Listavistosa-nfasis11">
    <w:name w:val="Lista vistosa - Énfasis 11"/>
    <w:basedOn w:val="Normal"/>
    <w:uiPriority w:val="34"/>
    <w:qFormat/>
    <w:rsid w:val="00E14C3A"/>
    <w:pPr>
      <w:suppressAutoHyphens/>
      <w:ind w:left="708"/>
    </w:pPr>
    <w:rPr>
      <w:lang w:val="es-MX"/>
    </w:rPr>
  </w:style>
  <w:style w:type="character" w:customStyle="1" w:styleId="TextonotapieCar1">
    <w:name w:val="Texto nota pie Car1"/>
    <w:basedOn w:val="Fuentedeprrafopredeter"/>
    <w:uiPriority w:val="99"/>
    <w:semiHidden/>
    <w:rsid w:val="00E14C3A"/>
    <w:rPr>
      <w:rFonts w:ascii="Times New Roman" w:eastAsia="Times New Roman" w:hAnsi="Times New Roman" w:cs="Times New Roman"/>
      <w:sz w:val="20"/>
      <w:szCs w:val="20"/>
      <w:lang w:eastAsia="es-ES"/>
    </w:rPr>
  </w:style>
  <w:style w:type="character" w:customStyle="1" w:styleId="TextosinformatoCar1">
    <w:name w:val="Texto sin formato Car1"/>
    <w:basedOn w:val="Fuentedeprrafopredeter"/>
    <w:uiPriority w:val="99"/>
    <w:semiHidden/>
    <w:rsid w:val="00E14C3A"/>
    <w:rPr>
      <w:rFonts w:ascii="Consolas" w:eastAsia="Times New Roman" w:hAnsi="Consolas" w:cs="Times New Roman"/>
      <w:sz w:val="21"/>
      <w:szCs w:val="21"/>
      <w:lang w:eastAsia="es-ES"/>
    </w:rPr>
  </w:style>
  <w:style w:type="paragraph" w:customStyle="1" w:styleId="Standard">
    <w:name w:val="Standard"/>
    <w:qFormat/>
    <w:rsid w:val="00E14C3A"/>
    <w:pPr>
      <w:widowControl w:val="0"/>
      <w:suppressAutoHyphens/>
      <w:textAlignment w:val="baseline"/>
    </w:pPr>
    <w:rPr>
      <w:rFonts w:ascii="Liberation Serif" w:eastAsia="DejaVu Sans" w:hAnsi="Liberation Serif" w:cs="Lohit Hindi"/>
      <w:kern w:val="2"/>
      <w:lang w:val="es-MX" w:eastAsia="zh-CN" w:bidi="hi-IN"/>
    </w:rPr>
  </w:style>
  <w:style w:type="paragraph" w:customStyle="1" w:styleId="Pa2">
    <w:name w:val="Pa2"/>
    <w:basedOn w:val="Normal"/>
    <w:next w:val="Normal"/>
    <w:uiPriority w:val="99"/>
    <w:qFormat/>
    <w:rsid w:val="00E14C3A"/>
    <w:pPr>
      <w:suppressAutoHyphens/>
      <w:spacing w:line="240" w:lineRule="atLeast"/>
    </w:pPr>
    <w:rPr>
      <w:rFonts w:ascii="Helvetica" w:hAnsi="Helvetica"/>
      <w:lang w:val="es-ES_tradnl" w:eastAsia="es-ES_tradnl"/>
    </w:rPr>
  </w:style>
  <w:style w:type="paragraph" w:customStyle="1" w:styleId="q">
    <w:name w:val="q"/>
    <w:basedOn w:val="Normal"/>
    <w:qFormat/>
    <w:rsid w:val="00E14C3A"/>
    <w:pPr>
      <w:suppressAutoHyphens/>
      <w:spacing w:beforeAutospacing="1" w:afterAutospacing="1"/>
    </w:pPr>
    <w:rPr>
      <w:lang w:val="es-MX" w:eastAsia="es-MX"/>
    </w:rPr>
  </w:style>
  <w:style w:type="paragraph" w:customStyle="1" w:styleId="RSCGnotaalpie">
    <w:name w:val="RSCG nota al pie"/>
    <w:basedOn w:val="Normal"/>
    <w:uiPriority w:val="99"/>
    <w:qFormat/>
    <w:rsid w:val="00E14C3A"/>
    <w:pPr>
      <w:suppressAutoHyphens/>
      <w:spacing w:after="120"/>
      <w:jc w:val="both"/>
    </w:pPr>
    <w:rPr>
      <w:rFonts w:ascii="Palatino" w:hAnsi="Palatino"/>
      <w:sz w:val="22"/>
      <w:szCs w:val="22"/>
      <w:lang w:val="es-MX" w:eastAsia="en-US"/>
    </w:rPr>
  </w:style>
  <w:style w:type="paragraph" w:customStyle="1" w:styleId="ANOTACION">
    <w:name w:val="ANOTACION"/>
    <w:basedOn w:val="Normal"/>
    <w:link w:val="ANOTACIONCar"/>
    <w:qFormat/>
    <w:rsid w:val="00E14C3A"/>
    <w:pPr>
      <w:suppressAutoHyphens/>
      <w:spacing w:before="101" w:after="101"/>
      <w:jc w:val="center"/>
    </w:pPr>
    <w:rPr>
      <w:b/>
      <w:sz w:val="18"/>
      <w:szCs w:val="18"/>
      <w:lang w:val="es-ES_tradnl"/>
    </w:rPr>
  </w:style>
  <w:style w:type="paragraph" w:styleId="Bibliografa">
    <w:name w:val="Bibliography"/>
    <w:basedOn w:val="Normal"/>
    <w:next w:val="Normal"/>
    <w:uiPriority w:val="37"/>
    <w:semiHidden/>
    <w:unhideWhenUsed/>
    <w:qFormat/>
    <w:rsid w:val="00E14C3A"/>
    <w:pPr>
      <w:suppressAutoHyphens/>
    </w:pPr>
    <w:rPr>
      <w:lang w:val="es-MX"/>
    </w:rPr>
  </w:style>
  <w:style w:type="paragraph" w:styleId="Textocomentario">
    <w:name w:val="annotation text"/>
    <w:basedOn w:val="Normal"/>
    <w:link w:val="TextocomentarioCar"/>
    <w:uiPriority w:val="99"/>
    <w:semiHidden/>
    <w:unhideWhenUsed/>
    <w:qFormat/>
    <w:rsid w:val="00E14C3A"/>
    <w:pPr>
      <w:suppressAutoHyphens/>
    </w:pPr>
    <w:rPr>
      <w:sz w:val="20"/>
      <w:szCs w:val="20"/>
    </w:rPr>
  </w:style>
  <w:style w:type="character" w:customStyle="1" w:styleId="TextocomentarioCar1">
    <w:name w:val="Texto comentario Car1"/>
    <w:basedOn w:val="Fuentedeprrafopredeter"/>
    <w:uiPriority w:val="99"/>
    <w:semiHidden/>
    <w:rsid w:val="00E14C3A"/>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qFormat/>
    <w:rsid w:val="00E14C3A"/>
    <w:rPr>
      <w:b/>
      <w:bCs/>
    </w:rPr>
  </w:style>
  <w:style w:type="character" w:customStyle="1" w:styleId="AsuntodelcomentarioCar1">
    <w:name w:val="Asunto del comentario Car1"/>
    <w:basedOn w:val="TextocomentarioCar1"/>
    <w:uiPriority w:val="99"/>
    <w:semiHidden/>
    <w:rsid w:val="00E14C3A"/>
    <w:rPr>
      <w:rFonts w:ascii="Times New Roman" w:eastAsia="Times New Roman" w:hAnsi="Times New Roman" w:cs="Times New Roman"/>
      <w:b/>
      <w:bCs/>
      <w:sz w:val="20"/>
      <w:szCs w:val="20"/>
      <w:lang w:val="es-ES"/>
    </w:rPr>
  </w:style>
  <w:style w:type="paragraph" w:customStyle="1" w:styleId="ROMANOS">
    <w:name w:val="ROMANOS"/>
    <w:basedOn w:val="Normal"/>
    <w:link w:val="ROMANOSCar"/>
    <w:qFormat/>
    <w:rsid w:val="00E14C3A"/>
    <w:pPr>
      <w:tabs>
        <w:tab w:val="left" w:pos="720"/>
      </w:tabs>
      <w:suppressAutoHyphens/>
      <w:spacing w:after="101" w:line="216" w:lineRule="exact"/>
      <w:ind w:left="720" w:hanging="432"/>
      <w:jc w:val="both"/>
    </w:pPr>
    <w:rPr>
      <w:rFonts w:ascii="Arial" w:hAnsi="Arial" w:cs="Arial"/>
      <w:sz w:val="18"/>
      <w:szCs w:val="18"/>
    </w:rPr>
  </w:style>
  <w:style w:type="paragraph" w:customStyle="1" w:styleId="Cuerpo">
    <w:name w:val="Cuerpo"/>
    <w:qFormat/>
    <w:rsid w:val="00E14C3A"/>
    <w:pPr>
      <w:suppressAutoHyphens/>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E14C3A"/>
    <w:pPr>
      <w:suppressAutoHyphens/>
      <w:spacing w:after="101" w:line="216" w:lineRule="exact"/>
      <w:ind w:left="1080" w:hanging="360"/>
      <w:jc w:val="both"/>
    </w:pPr>
    <w:rPr>
      <w:rFonts w:ascii="Arial" w:hAnsi="Arial" w:cs="Arial"/>
      <w:sz w:val="18"/>
      <w:szCs w:val="18"/>
      <w:lang w:eastAsia="es-MX"/>
    </w:rPr>
  </w:style>
  <w:style w:type="paragraph" w:customStyle="1" w:styleId="n2">
    <w:name w:val="n2"/>
    <w:basedOn w:val="Normal"/>
    <w:qFormat/>
    <w:rsid w:val="00E14C3A"/>
    <w:pPr>
      <w:suppressAutoHyphens/>
      <w:spacing w:beforeAutospacing="1" w:afterAutospacing="1"/>
    </w:pPr>
    <w:rPr>
      <w:lang w:val="es-MX" w:eastAsia="es-MX"/>
    </w:rPr>
  </w:style>
  <w:style w:type="paragraph" w:customStyle="1" w:styleId="j">
    <w:name w:val="j"/>
    <w:basedOn w:val="Normal"/>
    <w:qFormat/>
    <w:rsid w:val="00E14C3A"/>
    <w:pPr>
      <w:suppressAutoHyphens/>
      <w:spacing w:beforeAutospacing="1" w:afterAutospacing="1"/>
    </w:pPr>
    <w:rPr>
      <w:lang w:val="es-MX" w:eastAsia="es-MX"/>
    </w:rPr>
  </w:style>
  <w:style w:type="paragraph" w:customStyle="1" w:styleId="m5212863947045306324gmail-msonormal">
    <w:name w:val="m_5212863947045306324gmail-msonormal"/>
    <w:basedOn w:val="Normal"/>
    <w:qFormat/>
    <w:rsid w:val="00E14C3A"/>
    <w:pPr>
      <w:suppressAutoHyphens/>
      <w:spacing w:beforeAutospacing="1" w:afterAutospacing="1"/>
    </w:pPr>
    <w:rPr>
      <w:lang w:val="es-MX" w:eastAsia="es-MX"/>
    </w:rPr>
  </w:style>
  <w:style w:type="paragraph" w:styleId="Listaconvietas3">
    <w:name w:val="List Bullet 3"/>
    <w:basedOn w:val="Normal"/>
    <w:uiPriority w:val="99"/>
    <w:unhideWhenUsed/>
    <w:qFormat/>
    <w:rsid w:val="00E14C3A"/>
    <w:pPr>
      <w:suppressAutoHyphens/>
      <w:ind w:left="566" w:hanging="283"/>
      <w:contextualSpacing/>
    </w:pPr>
  </w:style>
  <w:style w:type="paragraph" w:styleId="Listaconvietas4">
    <w:name w:val="List Bullet 4"/>
    <w:basedOn w:val="Normal"/>
    <w:uiPriority w:val="99"/>
    <w:unhideWhenUsed/>
    <w:qFormat/>
    <w:rsid w:val="00E14C3A"/>
    <w:pPr>
      <w:suppressAutoHyphens/>
      <w:ind w:left="849" w:hanging="283"/>
      <w:contextualSpacing/>
    </w:pPr>
  </w:style>
  <w:style w:type="paragraph" w:styleId="Sangradetextonormal">
    <w:name w:val="Body Text Indent"/>
    <w:basedOn w:val="Normal"/>
    <w:link w:val="SangradetextonormalCar"/>
    <w:uiPriority w:val="99"/>
    <w:unhideWhenUsed/>
    <w:rsid w:val="00E14C3A"/>
    <w:pPr>
      <w:suppressAutoHyphens/>
      <w:spacing w:after="120"/>
      <w:ind w:left="283"/>
    </w:pPr>
  </w:style>
  <w:style w:type="character" w:customStyle="1" w:styleId="SangradetextonormalCar1">
    <w:name w:val="Sangría de texto normal Car1"/>
    <w:basedOn w:val="Fuentedeprrafopredeter"/>
    <w:uiPriority w:val="99"/>
    <w:semiHidden/>
    <w:rsid w:val="00E14C3A"/>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qFormat/>
    <w:rsid w:val="00E14C3A"/>
    <w:pPr>
      <w:spacing w:after="0"/>
      <w:ind w:left="360" w:firstLine="360"/>
    </w:pPr>
  </w:style>
  <w:style w:type="character" w:customStyle="1" w:styleId="Textoindependienteprimerasangra2Car1">
    <w:name w:val="Texto independiente primera sangría 2 Car1"/>
    <w:basedOn w:val="SangradetextonormalCar1"/>
    <w:uiPriority w:val="99"/>
    <w:semiHidden/>
    <w:rsid w:val="00E14C3A"/>
    <w:rPr>
      <w:rFonts w:ascii="Times New Roman" w:eastAsia="Times New Roman" w:hAnsi="Times New Roman" w:cs="Times New Roman"/>
      <w:lang w:val="es-ES"/>
    </w:rPr>
  </w:style>
  <w:style w:type="paragraph" w:customStyle="1" w:styleId="corte5transcripcion">
    <w:name w:val="corte5 transcripcion"/>
    <w:basedOn w:val="Normal"/>
    <w:qFormat/>
    <w:rsid w:val="00E14C3A"/>
    <w:pPr>
      <w:suppressAutoHyphens/>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qFormat/>
    <w:rsid w:val="00E14C3A"/>
    <w:pPr>
      <w:suppressAutoHyphens/>
    </w:pPr>
    <w:rPr>
      <w:rFonts w:ascii="Calibri" w:eastAsia="Cambria" w:hAnsi="Calibri"/>
      <w:sz w:val="20"/>
      <w:szCs w:val="20"/>
      <w:lang w:val="es-MX" w:eastAsia="en-US"/>
    </w:rPr>
  </w:style>
  <w:style w:type="paragraph" w:styleId="Textoindependiente3">
    <w:name w:val="Body Text 3"/>
    <w:basedOn w:val="Normal"/>
    <w:link w:val="Textoindependiente3Car"/>
    <w:uiPriority w:val="99"/>
    <w:semiHidden/>
    <w:unhideWhenUsed/>
    <w:qFormat/>
    <w:rsid w:val="00E14C3A"/>
    <w:pPr>
      <w:suppressAutoHyphens/>
      <w:spacing w:after="120"/>
    </w:pPr>
    <w:rPr>
      <w:sz w:val="16"/>
      <w:szCs w:val="16"/>
      <w:lang w:val="es-ES_tradnl"/>
    </w:rPr>
  </w:style>
  <w:style w:type="character" w:customStyle="1" w:styleId="Textoindependiente3Car1">
    <w:name w:val="Texto independiente 3 Car1"/>
    <w:basedOn w:val="Fuentedeprrafopredeter"/>
    <w:uiPriority w:val="99"/>
    <w:semiHidden/>
    <w:rsid w:val="00E14C3A"/>
    <w:rPr>
      <w:rFonts w:ascii="Times New Roman" w:eastAsia="Times New Roman" w:hAnsi="Times New Roman" w:cs="Times New Roman"/>
      <w:sz w:val="16"/>
      <w:szCs w:val="16"/>
      <w:lang w:val="es-ES"/>
    </w:rPr>
  </w:style>
  <w:style w:type="paragraph" w:customStyle="1" w:styleId="xmsonormal">
    <w:name w:val="x_msonormal"/>
    <w:basedOn w:val="Normal"/>
    <w:qFormat/>
    <w:rsid w:val="00E14C3A"/>
    <w:pPr>
      <w:suppressAutoHyphens/>
      <w:spacing w:beforeAutospacing="1" w:afterAutospacing="1"/>
    </w:pPr>
    <w:rPr>
      <w:lang w:val="es-MX" w:eastAsia="es-MX"/>
    </w:rPr>
  </w:style>
  <w:style w:type="numbering" w:customStyle="1" w:styleId="Estiloimportado2">
    <w:name w:val="Estilo importado 2"/>
    <w:qFormat/>
    <w:rsid w:val="00E14C3A"/>
    <w:pPr>
      <w:numPr>
        <w:numId w:val="12"/>
      </w:numPr>
    </w:pPr>
  </w:style>
  <w:style w:type="numbering" w:customStyle="1" w:styleId="Estiloimportado1">
    <w:name w:val="Estilo importado 1"/>
    <w:qFormat/>
    <w:rsid w:val="00E14C3A"/>
    <w:pPr>
      <w:numPr>
        <w:numId w:val="13"/>
      </w:numPr>
    </w:pPr>
  </w:style>
  <w:style w:type="numbering" w:customStyle="1" w:styleId="Sinlista11">
    <w:name w:val="Sin lista11"/>
    <w:uiPriority w:val="99"/>
    <w:semiHidden/>
    <w:unhideWhenUsed/>
    <w:qFormat/>
    <w:rsid w:val="00E14C3A"/>
  </w:style>
  <w:style w:type="numbering" w:customStyle="1" w:styleId="Sinlista111">
    <w:name w:val="Sin lista111"/>
    <w:uiPriority w:val="99"/>
    <w:semiHidden/>
    <w:unhideWhenUsed/>
    <w:qFormat/>
    <w:rsid w:val="00E14C3A"/>
  </w:style>
  <w:style w:type="numbering" w:customStyle="1" w:styleId="Sinlista1111">
    <w:name w:val="Sin lista1111"/>
    <w:uiPriority w:val="99"/>
    <w:semiHidden/>
    <w:unhideWhenUsed/>
    <w:qFormat/>
    <w:rsid w:val="00E14C3A"/>
  </w:style>
  <w:style w:type="numbering" w:customStyle="1" w:styleId="Sinlista2">
    <w:name w:val="Sin lista2"/>
    <w:uiPriority w:val="99"/>
    <w:semiHidden/>
    <w:unhideWhenUsed/>
    <w:qFormat/>
    <w:rsid w:val="00E14C3A"/>
  </w:style>
  <w:style w:type="numbering" w:customStyle="1" w:styleId="Sinlista3">
    <w:name w:val="Sin lista3"/>
    <w:uiPriority w:val="99"/>
    <w:semiHidden/>
    <w:unhideWhenUsed/>
    <w:qFormat/>
    <w:rsid w:val="00E14C3A"/>
  </w:style>
  <w:style w:type="numbering" w:customStyle="1" w:styleId="Sinlista4">
    <w:name w:val="Sin lista4"/>
    <w:uiPriority w:val="99"/>
    <w:semiHidden/>
    <w:unhideWhenUsed/>
    <w:qFormat/>
    <w:rsid w:val="00E14C3A"/>
  </w:style>
  <w:style w:type="numbering" w:customStyle="1" w:styleId="Sinlista5">
    <w:name w:val="Sin lista5"/>
    <w:uiPriority w:val="99"/>
    <w:semiHidden/>
    <w:unhideWhenUsed/>
    <w:qFormat/>
    <w:rsid w:val="00E14C3A"/>
  </w:style>
  <w:style w:type="numbering" w:customStyle="1" w:styleId="Sinlista6">
    <w:name w:val="Sin lista6"/>
    <w:uiPriority w:val="99"/>
    <w:semiHidden/>
    <w:unhideWhenUsed/>
    <w:qFormat/>
    <w:rsid w:val="00E14C3A"/>
  </w:style>
  <w:style w:type="table" w:customStyle="1" w:styleId="Tablaconcuadrcula2">
    <w:name w:val="Tabla con cuadrícula2"/>
    <w:basedOn w:val="Tablanormal"/>
    <w:next w:val="Tablaconcuadrcula"/>
    <w:uiPriority w:val="59"/>
    <w:rsid w:val="00E14C3A"/>
    <w:pPr>
      <w:suppressAutoHyphens/>
    </w:pPr>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E14C3A"/>
    <w:pPr>
      <w:suppressAutoHyphens/>
    </w:pPr>
    <w:rPr>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E14C3A"/>
    <w:pPr>
      <w:suppressAutoHyphens/>
    </w:pPr>
    <w:rPr>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E14C3A"/>
    <w:pPr>
      <w:suppressAutoHyphens/>
    </w:pPr>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uiPriority w:val="39"/>
    <w:rsid w:val="00E14C3A"/>
    <w:pPr>
      <w:suppressAutoHyphens/>
    </w:pPr>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E14C3A"/>
    <w:pPr>
      <w:suppressAutoHyphens/>
    </w:pPr>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E14C3A"/>
    <w:pPr>
      <w:suppressAutoHyphens/>
    </w:pPr>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E14C3A"/>
    <w:pPr>
      <w:suppressAutoHyphens/>
    </w:pPr>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pervnculovisitado1">
    <w:name w:val="Hipervínculo visitado1"/>
    <w:basedOn w:val="Fuentedeprrafopredeter"/>
    <w:uiPriority w:val="99"/>
    <w:semiHidden/>
    <w:unhideWhenUsed/>
    <w:rsid w:val="00E14C3A"/>
    <w:rPr>
      <w:color w:val="954F72"/>
      <w:u w:val="single"/>
    </w:rPr>
  </w:style>
  <w:style w:type="paragraph" w:styleId="Lista2">
    <w:name w:val="List 2"/>
    <w:basedOn w:val="Normal"/>
    <w:uiPriority w:val="99"/>
    <w:unhideWhenUsed/>
    <w:rsid w:val="00E14C3A"/>
    <w:pPr>
      <w:ind w:left="566" w:hanging="283"/>
      <w:contextualSpacing/>
    </w:pPr>
  </w:style>
  <w:style w:type="paragraph" w:styleId="Lista3">
    <w:name w:val="List 3"/>
    <w:basedOn w:val="Normal"/>
    <w:uiPriority w:val="99"/>
    <w:unhideWhenUsed/>
    <w:rsid w:val="00E14C3A"/>
    <w:pPr>
      <w:ind w:left="849" w:hanging="283"/>
      <w:contextualSpacing/>
    </w:pPr>
  </w:style>
  <w:style w:type="paragraph" w:customStyle="1" w:styleId="Text">
    <w:name w:val="Text"/>
    <w:basedOn w:val="Normal"/>
    <w:link w:val="TextChar"/>
    <w:rsid w:val="00E14C3A"/>
    <w:pPr>
      <w:spacing w:after="240"/>
    </w:pPr>
    <w:rPr>
      <w:szCs w:val="20"/>
      <w:lang w:val="en-US"/>
    </w:rPr>
  </w:style>
  <w:style w:type="table" w:customStyle="1" w:styleId="Tablaconcuadrcula12">
    <w:name w:val="Tabla con cuadrícula12"/>
    <w:basedOn w:val="Tablanormal"/>
    <w:next w:val="Tablaconcuadrcula"/>
    <w:uiPriority w:val="5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E14C3A"/>
  </w:style>
  <w:style w:type="table" w:customStyle="1" w:styleId="Tablaconcuadrcula212">
    <w:name w:val="Tabla con cuadrícula212"/>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E14C3A"/>
  </w:style>
  <w:style w:type="numbering" w:customStyle="1" w:styleId="Sinlista31">
    <w:name w:val="Sin lista31"/>
    <w:next w:val="Sinlista"/>
    <w:uiPriority w:val="99"/>
    <w:semiHidden/>
    <w:unhideWhenUsed/>
    <w:rsid w:val="00E14C3A"/>
  </w:style>
  <w:style w:type="table" w:customStyle="1" w:styleId="Tablaconcuadrcula31">
    <w:name w:val="Tabla con cuadrícula31"/>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E14C3A"/>
  </w:style>
  <w:style w:type="table" w:customStyle="1" w:styleId="Tablaconcuadrcula41">
    <w:name w:val="Tabla con cuadrícula41"/>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39"/>
    <w:rsid w:val="00E14C3A"/>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
    <w:name w:val="Estilo importado 21"/>
    <w:rsid w:val="00E14C3A"/>
  </w:style>
  <w:style w:type="numbering" w:customStyle="1" w:styleId="Estiloimportado11">
    <w:name w:val="Estilo importado 11"/>
    <w:rsid w:val="00E14C3A"/>
  </w:style>
  <w:style w:type="numbering" w:customStyle="1" w:styleId="Sinlista11111">
    <w:name w:val="Sin lista11111"/>
    <w:next w:val="Sinlista"/>
    <w:uiPriority w:val="99"/>
    <w:semiHidden/>
    <w:unhideWhenUsed/>
    <w:rsid w:val="00E14C3A"/>
  </w:style>
  <w:style w:type="table" w:customStyle="1" w:styleId="Tablaconcuadrcula113">
    <w:name w:val="Tabla con cuadrícula113"/>
    <w:basedOn w:val="Tablanormal"/>
    <w:next w:val="Tablaconcuadrcula"/>
    <w:uiPriority w:val="39"/>
    <w:rsid w:val="00E14C3A"/>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E14C3A"/>
  </w:style>
  <w:style w:type="table" w:customStyle="1" w:styleId="Tablaconcuadrcula71">
    <w:name w:val="Tabla con cuadrícula71"/>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E14C3A"/>
  </w:style>
  <w:style w:type="table" w:customStyle="1" w:styleId="Tablaconcuadrcula13">
    <w:name w:val="Tabla con cuadrícula13"/>
    <w:basedOn w:val="Tablanormal"/>
    <w:next w:val="Tablaconcuadrcula"/>
    <w:uiPriority w:val="5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E14C3A"/>
  </w:style>
  <w:style w:type="table" w:customStyle="1" w:styleId="Tablaconcuadrcula22">
    <w:name w:val="Tabla con cuadrícula22"/>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E14C3A"/>
  </w:style>
  <w:style w:type="table" w:customStyle="1" w:styleId="Tablaconcuadrcula32">
    <w:name w:val="Tabla con cuadrícula32"/>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E14C3A"/>
  </w:style>
  <w:style w:type="table" w:customStyle="1" w:styleId="Tablaconcuadrcula42">
    <w:name w:val="Tabla con cuadrícula42"/>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E14C3A"/>
  </w:style>
  <w:style w:type="table" w:customStyle="1" w:styleId="Tablaconcuadrcula51">
    <w:name w:val="Tabla con cuadrícula51"/>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E14C3A"/>
  </w:style>
  <w:style w:type="table" w:customStyle="1" w:styleId="Tablaconcuadrcula61">
    <w:name w:val="Tabla con cuadrícula61"/>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
    <w:name w:val="Estilo importado 22"/>
    <w:rsid w:val="00E14C3A"/>
    <w:pPr>
      <w:numPr>
        <w:numId w:val="14"/>
      </w:numPr>
    </w:pPr>
  </w:style>
  <w:style w:type="numbering" w:customStyle="1" w:styleId="Estiloimportado12">
    <w:name w:val="Estilo importado 12"/>
    <w:rsid w:val="00E14C3A"/>
    <w:pPr>
      <w:numPr>
        <w:numId w:val="15"/>
      </w:numPr>
    </w:pPr>
  </w:style>
  <w:style w:type="table" w:customStyle="1" w:styleId="Tablaconcuadrcula121">
    <w:name w:val="Tabla con cuadrícula121"/>
    <w:basedOn w:val="Tablanormal"/>
    <w:next w:val="Tablaconcuadrcula"/>
    <w:uiPriority w:val="5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E14C3A"/>
  </w:style>
  <w:style w:type="table" w:customStyle="1" w:styleId="Tablaconcuadrcula2112">
    <w:name w:val="Tabla con cuadrícula2112"/>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E14C3A"/>
  </w:style>
  <w:style w:type="numbering" w:customStyle="1" w:styleId="Sinlista211">
    <w:name w:val="Sin lista211"/>
    <w:next w:val="Sinlista"/>
    <w:uiPriority w:val="99"/>
    <w:semiHidden/>
    <w:unhideWhenUsed/>
    <w:rsid w:val="00E14C3A"/>
  </w:style>
  <w:style w:type="numbering" w:customStyle="1" w:styleId="Sinlista311">
    <w:name w:val="Sin lista311"/>
    <w:next w:val="Sinlista"/>
    <w:uiPriority w:val="99"/>
    <w:semiHidden/>
    <w:unhideWhenUsed/>
    <w:rsid w:val="00E14C3A"/>
  </w:style>
  <w:style w:type="table" w:customStyle="1" w:styleId="Tablaconcuadrcula311">
    <w:name w:val="Tabla con cuadrícula311"/>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E14C3A"/>
  </w:style>
  <w:style w:type="table" w:customStyle="1" w:styleId="Tablaconcuadrcula411">
    <w:name w:val="Tabla con cuadrícula411"/>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E14C3A"/>
  </w:style>
  <w:style w:type="numbering" w:customStyle="1" w:styleId="Sinlista121">
    <w:name w:val="Sin lista121"/>
    <w:next w:val="Sinlista"/>
    <w:uiPriority w:val="99"/>
    <w:semiHidden/>
    <w:unhideWhenUsed/>
    <w:rsid w:val="00E14C3A"/>
  </w:style>
  <w:style w:type="numbering" w:customStyle="1" w:styleId="Sinlista111111">
    <w:name w:val="Sin lista111111"/>
    <w:next w:val="Sinlista"/>
    <w:uiPriority w:val="99"/>
    <w:semiHidden/>
    <w:unhideWhenUsed/>
    <w:rsid w:val="00E14C3A"/>
  </w:style>
  <w:style w:type="numbering" w:customStyle="1" w:styleId="Sinlista2111">
    <w:name w:val="Sin lista2111"/>
    <w:next w:val="Sinlista"/>
    <w:uiPriority w:val="99"/>
    <w:semiHidden/>
    <w:unhideWhenUsed/>
    <w:rsid w:val="00E14C3A"/>
  </w:style>
  <w:style w:type="numbering" w:customStyle="1" w:styleId="Sinlista3111">
    <w:name w:val="Sin lista3111"/>
    <w:next w:val="Sinlista"/>
    <w:uiPriority w:val="99"/>
    <w:semiHidden/>
    <w:unhideWhenUsed/>
    <w:rsid w:val="00E14C3A"/>
  </w:style>
  <w:style w:type="numbering" w:customStyle="1" w:styleId="Sinlista4111">
    <w:name w:val="Sin lista4111"/>
    <w:next w:val="Sinlista"/>
    <w:uiPriority w:val="99"/>
    <w:semiHidden/>
    <w:unhideWhenUsed/>
    <w:rsid w:val="00E14C3A"/>
  </w:style>
  <w:style w:type="numbering" w:customStyle="1" w:styleId="Sinlista71">
    <w:name w:val="Sin lista71"/>
    <w:next w:val="Sinlista"/>
    <w:uiPriority w:val="99"/>
    <w:semiHidden/>
    <w:unhideWhenUsed/>
    <w:rsid w:val="00E14C3A"/>
  </w:style>
  <w:style w:type="table" w:customStyle="1" w:styleId="Tablaconcuadrcula8">
    <w:name w:val="Tabla con cuadrícula8"/>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
    <w:name w:val="Estilo importado 211"/>
    <w:rsid w:val="00E14C3A"/>
  </w:style>
  <w:style w:type="numbering" w:customStyle="1" w:styleId="Estiloimportado111">
    <w:name w:val="Estilo importado 111"/>
    <w:rsid w:val="00E14C3A"/>
  </w:style>
  <w:style w:type="numbering" w:customStyle="1" w:styleId="Sinlista131">
    <w:name w:val="Sin lista131"/>
    <w:next w:val="Sinlista"/>
    <w:uiPriority w:val="99"/>
    <w:semiHidden/>
    <w:unhideWhenUsed/>
    <w:rsid w:val="00E14C3A"/>
  </w:style>
  <w:style w:type="numbering" w:customStyle="1" w:styleId="Sinlista1121">
    <w:name w:val="Sin lista1121"/>
    <w:next w:val="Sinlista"/>
    <w:uiPriority w:val="99"/>
    <w:semiHidden/>
    <w:unhideWhenUsed/>
    <w:rsid w:val="00E14C3A"/>
  </w:style>
  <w:style w:type="table" w:customStyle="1" w:styleId="Tablaconcuadrcula11211">
    <w:name w:val="Tabla con cuadrícula11211"/>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E14C3A"/>
  </w:style>
  <w:style w:type="numbering" w:customStyle="1" w:styleId="Sinlista321">
    <w:name w:val="Sin lista321"/>
    <w:next w:val="Sinlista"/>
    <w:uiPriority w:val="99"/>
    <w:semiHidden/>
    <w:unhideWhenUsed/>
    <w:rsid w:val="00E14C3A"/>
  </w:style>
  <w:style w:type="numbering" w:customStyle="1" w:styleId="Sinlista421">
    <w:name w:val="Sin lista421"/>
    <w:next w:val="Sinlista"/>
    <w:uiPriority w:val="99"/>
    <w:semiHidden/>
    <w:unhideWhenUsed/>
    <w:rsid w:val="00E14C3A"/>
  </w:style>
  <w:style w:type="numbering" w:customStyle="1" w:styleId="Estiloimportado23">
    <w:name w:val="Estilo importado 23"/>
    <w:rsid w:val="00E14C3A"/>
  </w:style>
  <w:style w:type="numbering" w:customStyle="1" w:styleId="Estiloimportado13">
    <w:name w:val="Estilo importado 13"/>
    <w:rsid w:val="00E14C3A"/>
  </w:style>
  <w:style w:type="numbering" w:customStyle="1" w:styleId="Estiloimportado212">
    <w:name w:val="Estilo importado 212"/>
    <w:rsid w:val="00E14C3A"/>
    <w:pPr>
      <w:numPr>
        <w:numId w:val="16"/>
      </w:numPr>
    </w:pPr>
  </w:style>
  <w:style w:type="numbering" w:customStyle="1" w:styleId="Estiloimportado112">
    <w:name w:val="Estilo importado 112"/>
    <w:rsid w:val="00E14C3A"/>
    <w:pPr>
      <w:numPr>
        <w:numId w:val="17"/>
      </w:numPr>
    </w:pPr>
  </w:style>
  <w:style w:type="table" w:customStyle="1" w:styleId="Tablaconcuadrcula1122">
    <w:name w:val="Tabla con cuadrícula1122"/>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E14C3A"/>
  </w:style>
  <w:style w:type="table" w:customStyle="1" w:styleId="Tablaconcuadrcula9">
    <w:name w:val="Tabla con cuadrícula9"/>
    <w:basedOn w:val="Tablanormal"/>
    <w:next w:val="Tablaconcuadrcula"/>
    <w:uiPriority w:val="5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E14C3A"/>
  </w:style>
  <w:style w:type="table" w:customStyle="1" w:styleId="Tablaconcuadrcula14">
    <w:name w:val="Tabla con cuadrícula14"/>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E14C3A"/>
  </w:style>
  <w:style w:type="table" w:customStyle="1" w:styleId="Tablaconcuadrcula23">
    <w:name w:val="Tabla con cuadrícula23"/>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E14C3A"/>
  </w:style>
  <w:style w:type="table" w:customStyle="1" w:styleId="Tablaconcuadrcula33">
    <w:name w:val="Tabla con cuadrícula33"/>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E14C3A"/>
  </w:style>
  <w:style w:type="table" w:customStyle="1" w:styleId="Tablaconcuadrcula43">
    <w:name w:val="Tabla con cuadrícula43"/>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E14C3A"/>
  </w:style>
  <w:style w:type="table" w:customStyle="1" w:styleId="Tablaconcuadrcula52">
    <w:name w:val="Tabla con cuadrícula52"/>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E14C3A"/>
  </w:style>
  <w:style w:type="table" w:customStyle="1" w:styleId="Tablaconcuadrcula62">
    <w:name w:val="Tabla con cuadrícula62"/>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4">
    <w:name w:val="Estilo importado 24"/>
    <w:rsid w:val="00E14C3A"/>
    <w:pPr>
      <w:numPr>
        <w:numId w:val="18"/>
      </w:numPr>
    </w:pPr>
  </w:style>
  <w:style w:type="numbering" w:customStyle="1" w:styleId="Estiloimportado14">
    <w:name w:val="Estilo importado 14"/>
    <w:rsid w:val="00E14C3A"/>
    <w:pPr>
      <w:numPr>
        <w:numId w:val="19"/>
      </w:numPr>
    </w:pPr>
  </w:style>
  <w:style w:type="table" w:customStyle="1" w:styleId="Tablaconcuadrcula122">
    <w:name w:val="Tabla con cuadrícula122"/>
    <w:basedOn w:val="Tablanormal"/>
    <w:next w:val="Tablaconcuadrcula"/>
    <w:uiPriority w:val="5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E14C3A"/>
  </w:style>
  <w:style w:type="numbering" w:customStyle="1" w:styleId="Sinlista1113">
    <w:name w:val="Sin lista1113"/>
    <w:next w:val="Sinlista"/>
    <w:uiPriority w:val="99"/>
    <w:semiHidden/>
    <w:unhideWhenUsed/>
    <w:rsid w:val="00E14C3A"/>
  </w:style>
  <w:style w:type="table" w:customStyle="1" w:styleId="Tablaconcuadrcula1112">
    <w:name w:val="Tabla con cuadrícula1112"/>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E14C3A"/>
  </w:style>
  <w:style w:type="numbering" w:customStyle="1" w:styleId="Sinlista312">
    <w:name w:val="Sin lista312"/>
    <w:next w:val="Sinlista"/>
    <w:uiPriority w:val="99"/>
    <w:semiHidden/>
    <w:unhideWhenUsed/>
    <w:rsid w:val="00E14C3A"/>
  </w:style>
  <w:style w:type="table" w:customStyle="1" w:styleId="Tablaconcuadrcula312">
    <w:name w:val="Tabla con cuadrícula312"/>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E14C3A"/>
  </w:style>
  <w:style w:type="table" w:customStyle="1" w:styleId="Tablaconcuadrcula412">
    <w:name w:val="Tabla con cuadrícula412"/>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E14C3A"/>
  </w:style>
  <w:style w:type="table" w:customStyle="1" w:styleId="Tablaconcuadrcula511">
    <w:name w:val="Tabla con cuadrícula511"/>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E14C3A"/>
  </w:style>
  <w:style w:type="numbering" w:customStyle="1" w:styleId="Sinlista11112">
    <w:name w:val="Sin lista11112"/>
    <w:next w:val="Sinlista"/>
    <w:uiPriority w:val="99"/>
    <w:semiHidden/>
    <w:unhideWhenUsed/>
    <w:rsid w:val="00E14C3A"/>
  </w:style>
  <w:style w:type="numbering" w:customStyle="1" w:styleId="Sinlista2112">
    <w:name w:val="Sin lista2112"/>
    <w:next w:val="Sinlista"/>
    <w:uiPriority w:val="99"/>
    <w:semiHidden/>
    <w:unhideWhenUsed/>
    <w:rsid w:val="00E14C3A"/>
  </w:style>
  <w:style w:type="numbering" w:customStyle="1" w:styleId="Sinlista3112">
    <w:name w:val="Sin lista3112"/>
    <w:next w:val="Sinlista"/>
    <w:uiPriority w:val="99"/>
    <w:semiHidden/>
    <w:unhideWhenUsed/>
    <w:rsid w:val="00E14C3A"/>
  </w:style>
  <w:style w:type="numbering" w:customStyle="1" w:styleId="Sinlista4112">
    <w:name w:val="Sin lista4112"/>
    <w:next w:val="Sinlista"/>
    <w:uiPriority w:val="99"/>
    <w:semiHidden/>
    <w:unhideWhenUsed/>
    <w:rsid w:val="00E14C3A"/>
  </w:style>
  <w:style w:type="numbering" w:customStyle="1" w:styleId="Sinlista72">
    <w:name w:val="Sin lista72"/>
    <w:next w:val="Sinlista"/>
    <w:uiPriority w:val="99"/>
    <w:semiHidden/>
    <w:unhideWhenUsed/>
    <w:rsid w:val="00E14C3A"/>
  </w:style>
  <w:style w:type="table" w:customStyle="1" w:styleId="Tablaconcuadrcula81">
    <w:name w:val="Tabla con cuadrícula81"/>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3">
    <w:name w:val="Estilo importado 213"/>
    <w:rsid w:val="00E14C3A"/>
  </w:style>
  <w:style w:type="numbering" w:customStyle="1" w:styleId="Estiloimportado113">
    <w:name w:val="Estilo importado 113"/>
    <w:rsid w:val="00E14C3A"/>
  </w:style>
  <w:style w:type="table" w:customStyle="1" w:styleId="Tablaconcuadrcula131">
    <w:name w:val="Tabla con cuadrícula131"/>
    <w:basedOn w:val="Tablanormal"/>
    <w:next w:val="Tablaconcuadrcula"/>
    <w:uiPriority w:val="5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2">
    <w:name w:val="Sin lista132"/>
    <w:next w:val="Sinlista"/>
    <w:uiPriority w:val="99"/>
    <w:semiHidden/>
    <w:unhideWhenUsed/>
    <w:rsid w:val="00E14C3A"/>
  </w:style>
  <w:style w:type="table" w:customStyle="1" w:styleId="Tablaconcuadrcula221">
    <w:name w:val="Tabla con cuadrícula221"/>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uiPriority w:val="99"/>
    <w:semiHidden/>
    <w:unhideWhenUsed/>
    <w:rsid w:val="00E14C3A"/>
  </w:style>
  <w:style w:type="table" w:customStyle="1" w:styleId="Tablaconcuadrcula1123">
    <w:name w:val="Tabla con cuadrícula1123"/>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E14C3A"/>
  </w:style>
  <w:style w:type="numbering" w:customStyle="1" w:styleId="Sinlista322">
    <w:name w:val="Sin lista322"/>
    <w:next w:val="Sinlista"/>
    <w:uiPriority w:val="99"/>
    <w:semiHidden/>
    <w:unhideWhenUsed/>
    <w:rsid w:val="00E14C3A"/>
  </w:style>
  <w:style w:type="table" w:customStyle="1" w:styleId="Tablaconcuadrcula321">
    <w:name w:val="Tabla con cuadrícula321"/>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E14C3A"/>
  </w:style>
  <w:style w:type="table" w:customStyle="1" w:styleId="Tablaconcuadrcula421">
    <w:name w:val="Tabla con cuadrícula421"/>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E14C3A"/>
  </w:style>
  <w:style w:type="table" w:customStyle="1" w:styleId="Tablaconcuadrcula10">
    <w:name w:val="Tabla con cuadrícula10"/>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uiPriority w:val="99"/>
    <w:semiHidden/>
    <w:unhideWhenUsed/>
    <w:rsid w:val="00E14C3A"/>
  </w:style>
  <w:style w:type="table" w:customStyle="1" w:styleId="Tablaconcuadrcula24">
    <w:name w:val="Tabla con cuadrícula24"/>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E14C3A"/>
  </w:style>
  <w:style w:type="table" w:customStyle="1" w:styleId="Tablaconcuadrcula116">
    <w:name w:val="Tabla con cuadrícula116"/>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E14C3A"/>
  </w:style>
  <w:style w:type="numbering" w:customStyle="1" w:styleId="Sinlista34">
    <w:name w:val="Sin lista34"/>
    <w:next w:val="Sinlista"/>
    <w:uiPriority w:val="99"/>
    <w:semiHidden/>
    <w:unhideWhenUsed/>
    <w:rsid w:val="00E14C3A"/>
  </w:style>
  <w:style w:type="table" w:customStyle="1" w:styleId="Tablaconcuadrcula34">
    <w:name w:val="Tabla con cuadrícula34"/>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
    <w:name w:val="Sin lista44"/>
    <w:next w:val="Sinlista"/>
    <w:uiPriority w:val="99"/>
    <w:semiHidden/>
    <w:unhideWhenUsed/>
    <w:rsid w:val="00E14C3A"/>
  </w:style>
  <w:style w:type="table" w:customStyle="1" w:styleId="Tablaconcuadrcula44">
    <w:name w:val="Tabla con cuadrícula44"/>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E14C3A"/>
  </w:style>
  <w:style w:type="table" w:customStyle="1" w:styleId="Tablaconcuadrcula53">
    <w:name w:val="Tabla con cuadrícula53"/>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E14C3A"/>
  </w:style>
  <w:style w:type="table" w:customStyle="1" w:styleId="Tablaconcuadrcula213">
    <w:name w:val="Tabla con cuadrícula213"/>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
    <w:name w:val="Sin lista1114"/>
    <w:next w:val="Sinlista"/>
    <w:uiPriority w:val="99"/>
    <w:semiHidden/>
    <w:unhideWhenUsed/>
    <w:rsid w:val="00E14C3A"/>
  </w:style>
  <w:style w:type="table" w:customStyle="1" w:styleId="Tablaconcuadrcula1113">
    <w:name w:val="Tabla con cuadrícula1113"/>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E14C3A"/>
  </w:style>
  <w:style w:type="numbering" w:customStyle="1" w:styleId="Sinlista313">
    <w:name w:val="Sin lista313"/>
    <w:next w:val="Sinlista"/>
    <w:uiPriority w:val="99"/>
    <w:semiHidden/>
    <w:unhideWhenUsed/>
    <w:rsid w:val="00E14C3A"/>
  </w:style>
  <w:style w:type="table" w:customStyle="1" w:styleId="Tablaconcuadrcula313">
    <w:name w:val="Tabla con cuadrícula313"/>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E14C3A"/>
  </w:style>
  <w:style w:type="table" w:customStyle="1" w:styleId="Tablaconcuadrcula413">
    <w:name w:val="Tabla con cuadrícula413"/>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next w:val="Tablaconcuadrcula"/>
    <w:uiPriority w:val="39"/>
    <w:rsid w:val="00E14C3A"/>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4">
    <w:name w:val="Estilo importado 214"/>
    <w:rsid w:val="00E14C3A"/>
  </w:style>
  <w:style w:type="numbering" w:customStyle="1" w:styleId="Estiloimportado114">
    <w:name w:val="Estilo importado 114"/>
    <w:rsid w:val="00E14C3A"/>
  </w:style>
  <w:style w:type="numbering" w:customStyle="1" w:styleId="Sinlista11113">
    <w:name w:val="Sin lista11113"/>
    <w:next w:val="Sinlista"/>
    <w:uiPriority w:val="99"/>
    <w:semiHidden/>
    <w:unhideWhenUsed/>
    <w:rsid w:val="00E14C3A"/>
  </w:style>
  <w:style w:type="numbering" w:customStyle="1" w:styleId="Sinlista63">
    <w:name w:val="Sin lista63"/>
    <w:next w:val="Sinlista"/>
    <w:uiPriority w:val="99"/>
    <w:semiHidden/>
    <w:unhideWhenUsed/>
    <w:rsid w:val="00E14C3A"/>
  </w:style>
  <w:style w:type="table" w:customStyle="1" w:styleId="Tablaconcuadrcula63">
    <w:name w:val="Tabla con cuadrícula63"/>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ancesa">
    <w:name w:val="francesa"/>
    <w:basedOn w:val="Normal"/>
    <w:rsid w:val="00E14C3A"/>
    <w:pPr>
      <w:spacing w:before="100" w:beforeAutospacing="1" w:after="100" w:afterAutospacing="1"/>
    </w:pPr>
    <w:rPr>
      <w:lang w:val="es-MX" w:eastAsia="es-MX"/>
    </w:rPr>
  </w:style>
  <w:style w:type="table" w:customStyle="1" w:styleId="Tablaconcuadrcula117">
    <w:name w:val="Tabla con cuadrícula117"/>
    <w:basedOn w:val="Tablanormal"/>
    <w:next w:val="Tablaconcuadrcula"/>
    <w:uiPriority w:val="39"/>
    <w:rsid w:val="00E14C3A"/>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E14C3A"/>
  </w:style>
  <w:style w:type="table" w:customStyle="1" w:styleId="Tablaconcuadrcula16">
    <w:name w:val="Tabla con cuadrícula16"/>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5">
    <w:name w:val="Estilo importado 25"/>
    <w:rsid w:val="00E14C3A"/>
  </w:style>
  <w:style w:type="numbering" w:customStyle="1" w:styleId="Estiloimportado15">
    <w:name w:val="Estilo importado 15"/>
    <w:rsid w:val="00E14C3A"/>
  </w:style>
  <w:style w:type="table" w:customStyle="1" w:styleId="Tablaconcuadrcula1114">
    <w:name w:val="Tabla con cuadrícula1114"/>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E14C3A"/>
  </w:style>
  <w:style w:type="table" w:customStyle="1" w:styleId="Tablaconcuadrcula17">
    <w:name w:val="Tabla con cuadrícula17"/>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next w:val="Tablaconcuadrcula"/>
    <w:uiPriority w:val="39"/>
    <w:rsid w:val="00E14C3A"/>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
    <w:name w:val="Sin lista115"/>
    <w:next w:val="Sinlista"/>
    <w:uiPriority w:val="99"/>
    <w:semiHidden/>
    <w:unhideWhenUsed/>
    <w:rsid w:val="00E14C3A"/>
  </w:style>
  <w:style w:type="numbering" w:customStyle="1" w:styleId="Sinlista25">
    <w:name w:val="Sin lista25"/>
    <w:next w:val="Sinlista"/>
    <w:uiPriority w:val="99"/>
    <w:semiHidden/>
    <w:unhideWhenUsed/>
    <w:rsid w:val="00E14C3A"/>
  </w:style>
  <w:style w:type="numbering" w:customStyle="1" w:styleId="Sinlista35">
    <w:name w:val="Sin lista35"/>
    <w:next w:val="Sinlista"/>
    <w:uiPriority w:val="99"/>
    <w:semiHidden/>
    <w:unhideWhenUsed/>
    <w:rsid w:val="00E14C3A"/>
  </w:style>
  <w:style w:type="table" w:customStyle="1" w:styleId="Tablaconcuadrcula35">
    <w:name w:val="Tabla con cuadrícula35"/>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
    <w:name w:val="Sin lista45"/>
    <w:next w:val="Sinlista"/>
    <w:uiPriority w:val="99"/>
    <w:semiHidden/>
    <w:unhideWhenUsed/>
    <w:rsid w:val="00E14C3A"/>
  </w:style>
  <w:style w:type="table" w:customStyle="1" w:styleId="Tablaconcuadrcula45">
    <w:name w:val="Tabla con cuadrícula45"/>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
    <w:name w:val="Sin lista54"/>
    <w:next w:val="Sinlista"/>
    <w:uiPriority w:val="99"/>
    <w:semiHidden/>
    <w:unhideWhenUsed/>
    <w:rsid w:val="00E14C3A"/>
  </w:style>
  <w:style w:type="table" w:customStyle="1" w:styleId="Tablaconcuadrcula54">
    <w:name w:val="Tabla con cuadrícula54"/>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5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
    <w:name w:val="Sin lista124"/>
    <w:next w:val="Sinlista"/>
    <w:uiPriority w:val="99"/>
    <w:semiHidden/>
    <w:unhideWhenUsed/>
    <w:rsid w:val="00E14C3A"/>
  </w:style>
  <w:style w:type="table" w:customStyle="1" w:styleId="Tablaconcuadrcula214">
    <w:name w:val="Tabla con cuadrícula214"/>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5">
    <w:name w:val="Sin lista1115"/>
    <w:next w:val="Sinlista"/>
    <w:uiPriority w:val="99"/>
    <w:semiHidden/>
    <w:unhideWhenUsed/>
    <w:rsid w:val="00E14C3A"/>
  </w:style>
  <w:style w:type="numbering" w:customStyle="1" w:styleId="Sinlista214">
    <w:name w:val="Sin lista214"/>
    <w:next w:val="Sinlista"/>
    <w:uiPriority w:val="99"/>
    <w:semiHidden/>
    <w:unhideWhenUsed/>
    <w:rsid w:val="00E14C3A"/>
  </w:style>
  <w:style w:type="numbering" w:customStyle="1" w:styleId="Sinlista314">
    <w:name w:val="Sin lista314"/>
    <w:next w:val="Sinlista"/>
    <w:uiPriority w:val="99"/>
    <w:semiHidden/>
    <w:unhideWhenUsed/>
    <w:rsid w:val="00E14C3A"/>
  </w:style>
  <w:style w:type="table" w:customStyle="1" w:styleId="Tablaconcuadrcula314">
    <w:name w:val="Tabla con cuadrícula314"/>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E14C3A"/>
  </w:style>
  <w:style w:type="table" w:customStyle="1" w:styleId="Tablaconcuadrcula414">
    <w:name w:val="Tabla con cuadrícula414"/>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5">
    <w:name w:val="Estilo importado 215"/>
    <w:rsid w:val="00E14C3A"/>
  </w:style>
  <w:style w:type="numbering" w:customStyle="1" w:styleId="Estiloimportado115">
    <w:name w:val="Estilo importado 115"/>
    <w:rsid w:val="00E14C3A"/>
  </w:style>
  <w:style w:type="numbering" w:customStyle="1" w:styleId="Sinlista64">
    <w:name w:val="Sin lista64"/>
    <w:next w:val="Sinlista"/>
    <w:uiPriority w:val="99"/>
    <w:semiHidden/>
    <w:unhideWhenUsed/>
    <w:rsid w:val="00E14C3A"/>
  </w:style>
  <w:style w:type="table" w:customStyle="1" w:styleId="Tablaconcuadrcula64">
    <w:name w:val="Tabla con cuadrícula64"/>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
    <w:name w:val="Sin lista73"/>
    <w:next w:val="Sinlista"/>
    <w:uiPriority w:val="99"/>
    <w:semiHidden/>
    <w:unhideWhenUsed/>
    <w:rsid w:val="00E14C3A"/>
  </w:style>
  <w:style w:type="table" w:customStyle="1" w:styleId="Tablaconcuadrcula72">
    <w:name w:val="Tabla con cuadrícula72"/>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1">
    <w:name w:val="Estilo importado 221"/>
    <w:rsid w:val="00E14C3A"/>
  </w:style>
  <w:style w:type="numbering" w:customStyle="1" w:styleId="Estiloimportado121">
    <w:name w:val="Estilo importado 121"/>
    <w:rsid w:val="00E14C3A"/>
  </w:style>
  <w:style w:type="table" w:customStyle="1" w:styleId="Tablaconcuadrcula11121">
    <w:name w:val="Tabla con cuadrícula11121"/>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3">
    <w:name w:val="Sin lista133"/>
    <w:next w:val="Sinlista"/>
    <w:uiPriority w:val="99"/>
    <w:semiHidden/>
    <w:unhideWhenUsed/>
    <w:rsid w:val="00E14C3A"/>
  </w:style>
  <w:style w:type="table" w:customStyle="1" w:styleId="Tablaconcuadrcula132">
    <w:name w:val="Tabla con cuadrícula132"/>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1">
    <w:name w:val="Tabla con cuadrícula112111"/>
    <w:basedOn w:val="Tablanormal"/>
    <w:next w:val="Tablaconcuadrcula"/>
    <w:uiPriority w:val="39"/>
    <w:rsid w:val="00E14C3A"/>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
    <w:name w:val="Sin lista1123"/>
    <w:next w:val="Sinlista"/>
    <w:uiPriority w:val="99"/>
    <w:semiHidden/>
    <w:unhideWhenUsed/>
    <w:rsid w:val="00E14C3A"/>
  </w:style>
  <w:style w:type="numbering" w:customStyle="1" w:styleId="Sinlista223">
    <w:name w:val="Sin lista223"/>
    <w:next w:val="Sinlista"/>
    <w:uiPriority w:val="99"/>
    <w:semiHidden/>
    <w:unhideWhenUsed/>
    <w:rsid w:val="00E14C3A"/>
  </w:style>
  <w:style w:type="numbering" w:customStyle="1" w:styleId="Sinlista323">
    <w:name w:val="Sin lista323"/>
    <w:next w:val="Sinlista"/>
    <w:uiPriority w:val="99"/>
    <w:semiHidden/>
    <w:unhideWhenUsed/>
    <w:rsid w:val="00E14C3A"/>
  </w:style>
  <w:style w:type="table" w:customStyle="1" w:styleId="Tablaconcuadrcula322">
    <w:name w:val="Tabla con cuadrícula322"/>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E14C3A"/>
  </w:style>
  <w:style w:type="table" w:customStyle="1" w:styleId="Tablaconcuadrcula422">
    <w:name w:val="Tabla con cuadrícula422"/>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E14C3A"/>
  </w:style>
  <w:style w:type="table" w:customStyle="1" w:styleId="Tablaconcuadrcula512">
    <w:name w:val="Tabla con cuadrícula512"/>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5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E14C3A"/>
  </w:style>
  <w:style w:type="table" w:customStyle="1" w:styleId="Tablaconcuadrcula21113">
    <w:name w:val="Tabla con cuadrícula21113"/>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E14C3A"/>
  </w:style>
  <w:style w:type="numbering" w:customStyle="1" w:styleId="Sinlista2113">
    <w:name w:val="Sin lista2113"/>
    <w:next w:val="Sinlista"/>
    <w:uiPriority w:val="99"/>
    <w:semiHidden/>
    <w:unhideWhenUsed/>
    <w:rsid w:val="00E14C3A"/>
  </w:style>
  <w:style w:type="numbering" w:customStyle="1" w:styleId="Sinlista3113">
    <w:name w:val="Sin lista3113"/>
    <w:next w:val="Sinlista"/>
    <w:uiPriority w:val="99"/>
    <w:semiHidden/>
    <w:unhideWhenUsed/>
    <w:rsid w:val="00E14C3A"/>
  </w:style>
  <w:style w:type="table" w:customStyle="1" w:styleId="Tablaconcuadrcula3111">
    <w:name w:val="Tabla con cuadrícula3111"/>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E14C3A"/>
  </w:style>
  <w:style w:type="table" w:customStyle="1" w:styleId="Tablaconcuadrcula4111">
    <w:name w:val="Tabla con cuadrícula4111"/>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1">
    <w:name w:val="Estilo importado 2111"/>
    <w:rsid w:val="00E14C3A"/>
  </w:style>
  <w:style w:type="numbering" w:customStyle="1" w:styleId="Estiloimportado1111">
    <w:name w:val="Estilo importado 1111"/>
    <w:rsid w:val="00E14C3A"/>
  </w:style>
  <w:style w:type="numbering" w:customStyle="1" w:styleId="Sinlista611">
    <w:name w:val="Sin lista611"/>
    <w:next w:val="Sinlista"/>
    <w:uiPriority w:val="99"/>
    <w:semiHidden/>
    <w:unhideWhenUsed/>
    <w:rsid w:val="00E14C3A"/>
  </w:style>
  <w:style w:type="table" w:customStyle="1" w:styleId="Tablaconcuadrcula611">
    <w:name w:val="Tabla con cuadrícula611"/>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31">
    <w:name w:val="Estilo importado 231"/>
    <w:rsid w:val="00E14C3A"/>
  </w:style>
  <w:style w:type="numbering" w:customStyle="1" w:styleId="Estiloimportado131">
    <w:name w:val="Estilo importado 131"/>
    <w:rsid w:val="00E14C3A"/>
  </w:style>
  <w:style w:type="table" w:customStyle="1" w:styleId="Tablaconcuadrcula11221">
    <w:name w:val="Tabla con cuadrícula11221"/>
    <w:basedOn w:val="Tablanormal"/>
    <w:next w:val="Tablaconcuadrcula"/>
    <w:uiPriority w:val="39"/>
    <w:rsid w:val="00E14C3A"/>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E14C3A"/>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E14C3A"/>
    <w:rPr>
      <w:rFonts w:eastAsia="Calibri"/>
      <w:sz w:val="22"/>
      <w:szCs w:val="22"/>
      <w:lang w:val="es-MX"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7">
    <w:name w:val="Sin lista17"/>
    <w:next w:val="Sinlista"/>
    <w:uiPriority w:val="99"/>
    <w:semiHidden/>
    <w:unhideWhenUsed/>
    <w:rsid w:val="00E14C3A"/>
  </w:style>
  <w:style w:type="numbering" w:customStyle="1" w:styleId="Sinlista18">
    <w:name w:val="Sin lista18"/>
    <w:next w:val="Sinlista"/>
    <w:uiPriority w:val="99"/>
    <w:semiHidden/>
    <w:unhideWhenUsed/>
    <w:rsid w:val="00E14C3A"/>
  </w:style>
  <w:style w:type="numbering" w:customStyle="1" w:styleId="Sinlista116">
    <w:name w:val="Sin lista116"/>
    <w:next w:val="Sinlista"/>
    <w:uiPriority w:val="99"/>
    <w:semiHidden/>
    <w:unhideWhenUsed/>
    <w:rsid w:val="00E14C3A"/>
  </w:style>
  <w:style w:type="table" w:customStyle="1" w:styleId="Tablaconcuadrcula19">
    <w:name w:val="Tabla con cuadrícula19"/>
    <w:basedOn w:val="Tablanormal"/>
    <w:next w:val="Tablaconcuadrcula"/>
    <w:uiPriority w:val="39"/>
    <w:rsid w:val="00E14C3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DC11">
    <w:name w:val="TDC 11"/>
    <w:basedOn w:val="Normal"/>
    <w:next w:val="Normal"/>
    <w:autoRedefine/>
    <w:uiPriority w:val="39"/>
    <w:unhideWhenUsed/>
    <w:rsid w:val="00E14C3A"/>
    <w:pPr>
      <w:tabs>
        <w:tab w:val="left" w:pos="660"/>
        <w:tab w:val="right" w:leader="dot" w:pos="8779"/>
      </w:tabs>
      <w:spacing w:after="100"/>
      <w:ind w:left="426" w:hanging="426"/>
    </w:pPr>
    <w:rPr>
      <w:rFonts w:ascii="Calibri" w:hAnsi="Calibri"/>
      <w:lang w:val="es-ES_tradnl"/>
    </w:rPr>
  </w:style>
  <w:style w:type="paragraph" w:customStyle="1" w:styleId="TDC21">
    <w:name w:val="TDC 21"/>
    <w:basedOn w:val="Normal"/>
    <w:next w:val="Normal"/>
    <w:autoRedefine/>
    <w:uiPriority w:val="39"/>
    <w:unhideWhenUsed/>
    <w:rsid w:val="00E14C3A"/>
    <w:pPr>
      <w:tabs>
        <w:tab w:val="left" w:pos="480"/>
        <w:tab w:val="right" w:leader="dot" w:pos="8779"/>
      </w:tabs>
      <w:spacing w:after="100"/>
      <w:ind w:left="426" w:hanging="426"/>
    </w:pPr>
    <w:rPr>
      <w:rFonts w:ascii="Calibri" w:hAnsi="Calibri"/>
      <w:lang w:val="es-ES_tradnl"/>
    </w:rPr>
  </w:style>
  <w:style w:type="table" w:customStyle="1" w:styleId="Tablaconcuadrcula110">
    <w:name w:val="Tabla con cuadrícula110"/>
    <w:basedOn w:val="Tablanormal"/>
    <w:next w:val="Tablaconcuadrcula"/>
    <w:uiPriority w:val="59"/>
    <w:rsid w:val="00E14C3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E14C3A"/>
    <w:pPr>
      <w:spacing w:line="259" w:lineRule="auto"/>
      <w:outlineLvl w:val="9"/>
    </w:pPr>
    <w:rPr>
      <w:rFonts w:ascii="Palatino Linotype" w:hAnsi="Palatino Linotype"/>
      <w:b/>
      <w:color w:val="auto"/>
      <w:sz w:val="24"/>
      <w:lang w:val="es-MX" w:eastAsia="es-MX"/>
    </w:rPr>
  </w:style>
  <w:style w:type="table" w:customStyle="1" w:styleId="Tablaconcuadrcula125">
    <w:name w:val="Tabla con cuadrícula125"/>
    <w:basedOn w:val="Tablanormal"/>
    <w:next w:val="Tablaconcuadrcula"/>
    <w:uiPriority w:val="59"/>
    <w:rsid w:val="00E14C3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E14C3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39"/>
    <w:rsid w:val="00E14C3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E14C3A"/>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
    <w:name w:val="Tabla normal 12"/>
    <w:basedOn w:val="Tablanormal"/>
    <w:next w:val="Tablanormal1"/>
    <w:uiPriority w:val="41"/>
    <w:rsid w:val="00E14C3A"/>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DC31">
    <w:name w:val="TDC 31"/>
    <w:basedOn w:val="Normal"/>
    <w:next w:val="Normal"/>
    <w:autoRedefine/>
    <w:uiPriority w:val="39"/>
    <w:unhideWhenUsed/>
    <w:rsid w:val="00E14C3A"/>
    <w:pPr>
      <w:tabs>
        <w:tab w:val="left" w:pos="1100"/>
        <w:tab w:val="right" w:leader="dot" w:pos="8779"/>
      </w:tabs>
      <w:spacing w:after="100"/>
      <w:ind w:left="567" w:hanging="567"/>
    </w:pPr>
    <w:rPr>
      <w:rFonts w:ascii="Calibri" w:hAnsi="Calibri"/>
      <w:lang w:val="es-ES_tradnl"/>
    </w:rPr>
  </w:style>
  <w:style w:type="paragraph" w:styleId="Textonotaalfinal">
    <w:name w:val="endnote text"/>
    <w:basedOn w:val="Normal"/>
    <w:link w:val="TextonotaalfinalCar"/>
    <w:uiPriority w:val="99"/>
    <w:semiHidden/>
    <w:unhideWhenUsed/>
    <w:rsid w:val="00E14C3A"/>
    <w:rPr>
      <w:rFonts w:ascii="Calibri" w:eastAsia="Calibri" w:hAnsi="Calibri"/>
      <w:sz w:val="20"/>
      <w:szCs w:val="20"/>
      <w:lang w:val="es-MX" w:eastAsia="en-US"/>
    </w:rPr>
  </w:style>
  <w:style w:type="character" w:customStyle="1" w:styleId="TextonotaalfinalCar">
    <w:name w:val="Texto nota al final Car"/>
    <w:basedOn w:val="Fuentedeprrafopredeter"/>
    <w:link w:val="Textonotaalfinal"/>
    <w:uiPriority w:val="99"/>
    <w:semiHidden/>
    <w:rsid w:val="00E14C3A"/>
    <w:rPr>
      <w:rFonts w:ascii="Calibri" w:eastAsia="Calibri" w:hAnsi="Calibri" w:cs="Times New Roman"/>
      <w:sz w:val="20"/>
      <w:szCs w:val="20"/>
      <w:lang w:val="es-MX" w:eastAsia="en-US"/>
    </w:rPr>
  </w:style>
  <w:style w:type="character" w:styleId="Refdenotaalfinal">
    <w:name w:val="endnote reference"/>
    <w:basedOn w:val="Fuentedeprrafopredeter"/>
    <w:uiPriority w:val="99"/>
    <w:semiHidden/>
    <w:unhideWhenUsed/>
    <w:rsid w:val="00E14C3A"/>
    <w:rPr>
      <w:vertAlign w:val="superscript"/>
    </w:rPr>
  </w:style>
  <w:style w:type="table" w:customStyle="1" w:styleId="Tablanormal13">
    <w:name w:val="Tabla normal 13"/>
    <w:basedOn w:val="Tablanormal"/>
    <w:next w:val="Tablanormal1"/>
    <w:uiPriority w:val="41"/>
    <w:rsid w:val="00E14C3A"/>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19">
    <w:name w:val="Sin lista19"/>
    <w:next w:val="Sinlista"/>
    <w:uiPriority w:val="99"/>
    <w:semiHidden/>
    <w:unhideWhenUsed/>
    <w:rsid w:val="00E14C3A"/>
  </w:style>
  <w:style w:type="numbering" w:customStyle="1" w:styleId="Sinlista110">
    <w:name w:val="Sin lista110"/>
    <w:next w:val="Sinlista"/>
    <w:uiPriority w:val="99"/>
    <w:semiHidden/>
    <w:unhideWhenUsed/>
    <w:rsid w:val="00E14C3A"/>
  </w:style>
  <w:style w:type="numbering" w:customStyle="1" w:styleId="Sinlista117">
    <w:name w:val="Sin lista117"/>
    <w:next w:val="Sinlista"/>
    <w:uiPriority w:val="99"/>
    <w:semiHidden/>
    <w:unhideWhenUsed/>
    <w:rsid w:val="00E14C3A"/>
  </w:style>
  <w:style w:type="table" w:customStyle="1" w:styleId="Tablaconcuadrcula20">
    <w:name w:val="Tabla con cuadrícula20"/>
    <w:basedOn w:val="Tablanormal"/>
    <w:next w:val="Tablaconcuadrcula"/>
    <w:uiPriority w:val="39"/>
    <w:rsid w:val="00E14C3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E14C3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6">
    <w:name w:val="Tabla con cuadrícula126"/>
    <w:basedOn w:val="Tablanormal"/>
    <w:next w:val="Tablaconcuadrcula"/>
    <w:uiPriority w:val="59"/>
    <w:rsid w:val="00E14C3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0">
    <w:name w:val="Tabla con cuadrícula1110"/>
    <w:basedOn w:val="Tablanormal"/>
    <w:next w:val="Tablaconcuadrcula"/>
    <w:uiPriority w:val="59"/>
    <w:rsid w:val="00E14C3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39"/>
    <w:rsid w:val="00E14C3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1">
    <w:name w:val="Tabla normal 111"/>
    <w:basedOn w:val="Tablanormal"/>
    <w:next w:val="Tablanormal1"/>
    <w:uiPriority w:val="41"/>
    <w:rsid w:val="00E14C3A"/>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31">
    <w:name w:val="Tabla normal 131"/>
    <w:basedOn w:val="Tablanormal"/>
    <w:next w:val="Tablanormal1"/>
    <w:uiPriority w:val="41"/>
    <w:rsid w:val="00E14C3A"/>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28">
    <w:name w:val="Tabla con cuadrícula28"/>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1">
    <w:name w:val="Tabla con cuadrícula291"/>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1">
    <w:name w:val="Título 4 Car1"/>
    <w:basedOn w:val="Fuentedeprrafopredeter"/>
    <w:uiPriority w:val="9"/>
    <w:semiHidden/>
    <w:rsid w:val="00E14C3A"/>
    <w:rPr>
      <w:rFonts w:asciiTheme="majorHAnsi" w:eastAsiaTheme="majorEastAsia" w:hAnsiTheme="majorHAnsi" w:cstheme="majorBidi"/>
      <w:i/>
      <w:iCs/>
      <w:color w:val="365F91" w:themeColor="accent1" w:themeShade="BF"/>
      <w:lang w:val="es-ES"/>
    </w:rPr>
  </w:style>
  <w:style w:type="character" w:customStyle="1" w:styleId="Ttulo5Car1">
    <w:name w:val="Título 5 Car1"/>
    <w:basedOn w:val="Fuentedeprrafopredeter"/>
    <w:uiPriority w:val="9"/>
    <w:semiHidden/>
    <w:rsid w:val="00E14C3A"/>
    <w:rPr>
      <w:rFonts w:asciiTheme="majorHAnsi" w:eastAsiaTheme="majorEastAsia" w:hAnsiTheme="majorHAnsi" w:cstheme="majorBidi"/>
      <w:color w:val="365F91" w:themeColor="accent1" w:themeShade="BF"/>
      <w:lang w:val="es-ES"/>
    </w:rPr>
  </w:style>
  <w:style w:type="character" w:customStyle="1" w:styleId="Ttulo6Car1">
    <w:name w:val="Título 6 Car1"/>
    <w:basedOn w:val="Fuentedeprrafopredeter"/>
    <w:uiPriority w:val="9"/>
    <w:semiHidden/>
    <w:rsid w:val="00E14C3A"/>
    <w:rPr>
      <w:rFonts w:asciiTheme="majorHAnsi" w:eastAsiaTheme="majorEastAsia" w:hAnsiTheme="majorHAnsi" w:cstheme="majorBidi"/>
      <w:color w:val="243F60" w:themeColor="accent1" w:themeShade="7F"/>
      <w:lang w:val="es-ES"/>
    </w:rPr>
  </w:style>
  <w:style w:type="character" w:styleId="Hipervnculovisitado">
    <w:name w:val="FollowedHyperlink"/>
    <w:basedOn w:val="Fuentedeprrafopredeter"/>
    <w:uiPriority w:val="99"/>
    <w:semiHidden/>
    <w:unhideWhenUsed/>
    <w:rsid w:val="00E14C3A"/>
    <w:rPr>
      <w:color w:val="800080" w:themeColor="followedHyperlink"/>
      <w:u w:val="single"/>
    </w:rPr>
  </w:style>
  <w:style w:type="table" w:styleId="Tablanormal1">
    <w:name w:val="Plain Table 1"/>
    <w:basedOn w:val="Tablanormal"/>
    <w:uiPriority w:val="41"/>
    <w:rsid w:val="00E14C3A"/>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9C54F9"/>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68568">
      <w:bodyDiv w:val="1"/>
      <w:marLeft w:val="0"/>
      <w:marRight w:val="0"/>
      <w:marTop w:val="0"/>
      <w:marBottom w:val="0"/>
      <w:divBdr>
        <w:top w:val="none" w:sz="0" w:space="0" w:color="auto"/>
        <w:left w:val="none" w:sz="0" w:space="0" w:color="auto"/>
        <w:bottom w:val="none" w:sz="0" w:space="0" w:color="auto"/>
        <w:right w:val="none" w:sz="0" w:space="0" w:color="auto"/>
      </w:divBdr>
    </w:div>
    <w:div w:id="50466588">
      <w:bodyDiv w:val="1"/>
      <w:marLeft w:val="0"/>
      <w:marRight w:val="0"/>
      <w:marTop w:val="0"/>
      <w:marBottom w:val="0"/>
      <w:divBdr>
        <w:top w:val="none" w:sz="0" w:space="0" w:color="auto"/>
        <w:left w:val="none" w:sz="0" w:space="0" w:color="auto"/>
        <w:bottom w:val="none" w:sz="0" w:space="0" w:color="auto"/>
        <w:right w:val="none" w:sz="0" w:space="0" w:color="auto"/>
      </w:divBdr>
    </w:div>
    <w:div w:id="84230947">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0818790">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2470515">
      <w:bodyDiv w:val="1"/>
      <w:marLeft w:val="0"/>
      <w:marRight w:val="0"/>
      <w:marTop w:val="0"/>
      <w:marBottom w:val="0"/>
      <w:divBdr>
        <w:top w:val="none" w:sz="0" w:space="0" w:color="auto"/>
        <w:left w:val="none" w:sz="0" w:space="0" w:color="auto"/>
        <w:bottom w:val="none" w:sz="0" w:space="0" w:color="auto"/>
        <w:right w:val="none" w:sz="0" w:space="0" w:color="auto"/>
      </w:divBdr>
    </w:div>
    <w:div w:id="245501986">
      <w:bodyDiv w:val="1"/>
      <w:marLeft w:val="0"/>
      <w:marRight w:val="0"/>
      <w:marTop w:val="0"/>
      <w:marBottom w:val="0"/>
      <w:divBdr>
        <w:top w:val="none" w:sz="0" w:space="0" w:color="auto"/>
        <w:left w:val="none" w:sz="0" w:space="0" w:color="auto"/>
        <w:bottom w:val="none" w:sz="0" w:space="0" w:color="auto"/>
        <w:right w:val="none" w:sz="0" w:space="0" w:color="auto"/>
      </w:divBdr>
    </w:div>
    <w:div w:id="24762211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3363046">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5159991">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41784477">
      <w:bodyDiv w:val="1"/>
      <w:marLeft w:val="0"/>
      <w:marRight w:val="0"/>
      <w:marTop w:val="0"/>
      <w:marBottom w:val="0"/>
      <w:divBdr>
        <w:top w:val="none" w:sz="0" w:space="0" w:color="auto"/>
        <w:left w:val="none" w:sz="0" w:space="0" w:color="auto"/>
        <w:bottom w:val="none" w:sz="0" w:space="0" w:color="auto"/>
        <w:right w:val="none" w:sz="0" w:space="0" w:color="auto"/>
      </w:divBdr>
    </w:div>
    <w:div w:id="343822631">
      <w:bodyDiv w:val="1"/>
      <w:marLeft w:val="0"/>
      <w:marRight w:val="0"/>
      <w:marTop w:val="0"/>
      <w:marBottom w:val="0"/>
      <w:divBdr>
        <w:top w:val="none" w:sz="0" w:space="0" w:color="auto"/>
        <w:left w:val="none" w:sz="0" w:space="0" w:color="auto"/>
        <w:bottom w:val="none" w:sz="0" w:space="0" w:color="auto"/>
        <w:right w:val="none" w:sz="0" w:space="0" w:color="auto"/>
      </w:divBdr>
    </w:div>
    <w:div w:id="355499965">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0403201">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71617223">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81847976">
      <w:bodyDiv w:val="1"/>
      <w:marLeft w:val="0"/>
      <w:marRight w:val="0"/>
      <w:marTop w:val="0"/>
      <w:marBottom w:val="0"/>
      <w:divBdr>
        <w:top w:val="none" w:sz="0" w:space="0" w:color="auto"/>
        <w:left w:val="none" w:sz="0" w:space="0" w:color="auto"/>
        <w:bottom w:val="none" w:sz="0" w:space="0" w:color="auto"/>
        <w:right w:val="none" w:sz="0" w:space="0" w:color="auto"/>
      </w:divBdr>
    </w:div>
    <w:div w:id="483085693">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28225520">
      <w:bodyDiv w:val="1"/>
      <w:marLeft w:val="0"/>
      <w:marRight w:val="0"/>
      <w:marTop w:val="0"/>
      <w:marBottom w:val="0"/>
      <w:divBdr>
        <w:top w:val="none" w:sz="0" w:space="0" w:color="auto"/>
        <w:left w:val="none" w:sz="0" w:space="0" w:color="auto"/>
        <w:bottom w:val="none" w:sz="0" w:space="0" w:color="auto"/>
        <w:right w:val="none" w:sz="0" w:space="0" w:color="auto"/>
      </w:divBdr>
    </w:div>
    <w:div w:id="55570108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0581608">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572740530">
      <w:bodyDiv w:val="1"/>
      <w:marLeft w:val="0"/>
      <w:marRight w:val="0"/>
      <w:marTop w:val="0"/>
      <w:marBottom w:val="0"/>
      <w:divBdr>
        <w:top w:val="none" w:sz="0" w:space="0" w:color="auto"/>
        <w:left w:val="none" w:sz="0" w:space="0" w:color="auto"/>
        <w:bottom w:val="none" w:sz="0" w:space="0" w:color="auto"/>
        <w:right w:val="none" w:sz="0" w:space="0" w:color="auto"/>
      </w:divBdr>
    </w:div>
    <w:div w:id="604967112">
      <w:bodyDiv w:val="1"/>
      <w:marLeft w:val="0"/>
      <w:marRight w:val="0"/>
      <w:marTop w:val="0"/>
      <w:marBottom w:val="0"/>
      <w:divBdr>
        <w:top w:val="none" w:sz="0" w:space="0" w:color="auto"/>
        <w:left w:val="none" w:sz="0" w:space="0" w:color="auto"/>
        <w:bottom w:val="none" w:sz="0" w:space="0" w:color="auto"/>
        <w:right w:val="none" w:sz="0" w:space="0" w:color="auto"/>
      </w:divBdr>
    </w:div>
    <w:div w:id="623577383">
      <w:bodyDiv w:val="1"/>
      <w:marLeft w:val="0"/>
      <w:marRight w:val="0"/>
      <w:marTop w:val="0"/>
      <w:marBottom w:val="0"/>
      <w:divBdr>
        <w:top w:val="none" w:sz="0" w:space="0" w:color="auto"/>
        <w:left w:val="none" w:sz="0" w:space="0" w:color="auto"/>
        <w:bottom w:val="none" w:sz="0" w:space="0" w:color="auto"/>
        <w:right w:val="none" w:sz="0" w:space="0" w:color="auto"/>
      </w:divBdr>
    </w:div>
    <w:div w:id="635528313">
      <w:bodyDiv w:val="1"/>
      <w:marLeft w:val="0"/>
      <w:marRight w:val="0"/>
      <w:marTop w:val="0"/>
      <w:marBottom w:val="0"/>
      <w:divBdr>
        <w:top w:val="none" w:sz="0" w:space="0" w:color="auto"/>
        <w:left w:val="none" w:sz="0" w:space="0" w:color="auto"/>
        <w:bottom w:val="none" w:sz="0" w:space="0" w:color="auto"/>
        <w:right w:val="none" w:sz="0" w:space="0" w:color="auto"/>
      </w:divBdr>
    </w:div>
    <w:div w:id="640159920">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46800666">
      <w:bodyDiv w:val="1"/>
      <w:marLeft w:val="0"/>
      <w:marRight w:val="0"/>
      <w:marTop w:val="0"/>
      <w:marBottom w:val="0"/>
      <w:divBdr>
        <w:top w:val="none" w:sz="0" w:space="0" w:color="auto"/>
        <w:left w:val="none" w:sz="0" w:space="0" w:color="auto"/>
        <w:bottom w:val="none" w:sz="0" w:space="0" w:color="auto"/>
        <w:right w:val="none" w:sz="0" w:space="0" w:color="auto"/>
      </w:divBdr>
    </w:div>
    <w:div w:id="780490610">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5931824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140754">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78839">
      <w:bodyDiv w:val="1"/>
      <w:marLeft w:val="0"/>
      <w:marRight w:val="0"/>
      <w:marTop w:val="0"/>
      <w:marBottom w:val="0"/>
      <w:divBdr>
        <w:top w:val="none" w:sz="0" w:space="0" w:color="auto"/>
        <w:left w:val="none" w:sz="0" w:space="0" w:color="auto"/>
        <w:bottom w:val="none" w:sz="0" w:space="0" w:color="auto"/>
        <w:right w:val="none" w:sz="0" w:space="0" w:color="auto"/>
      </w:divBdr>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4825284">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6057827">
      <w:bodyDiv w:val="1"/>
      <w:marLeft w:val="0"/>
      <w:marRight w:val="0"/>
      <w:marTop w:val="0"/>
      <w:marBottom w:val="0"/>
      <w:divBdr>
        <w:top w:val="none" w:sz="0" w:space="0" w:color="auto"/>
        <w:left w:val="none" w:sz="0" w:space="0" w:color="auto"/>
        <w:bottom w:val="none" w:sz="0" w:space="0" w:color="auto"/>
        <w:right w:val="none" w:sz="0" w:space="0" w:color="auto"/>
      </w:divBdr>
    </w:div>
    <w:div w:id="1029258731">
      <w:bodyDiv w:val="1"/>
      <w:marLeft w:val="0"/>
      <w:marRight w:val="0"/>
      <w:marTop w:val="0"/>
      <w:marBottom w:val="0"/>
      <w:divBdr>
        <w:top w:val="none" w:sz="0" w:space="0" w:color="auto"/>
        <w:left w:val="none" w:sz="0" w:space="0" w:color="auto"/>
        <w:bottom w:val="none" w:sz="0" w:space="0" w:color="auto"/>
        <w:right w:val="none" w:sz="0" w:space="0" w:color="auto"/>
      </w:divBdr>
    </w:div>
    <w:div w:id="1032149033">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020955">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78672439">
      <w:bodyDiv w:val="1"/>
      <w:marLeft w:val="0"/>
      <w:marRight w:val="0"/>
      <w:marTop w:val="0"/>
      <w:marBottom w:val="0"/>
      <w:divBdr>
        <w:top w:val="none" w:sz="0" w:space="0" w:color="auto"/>
        <w:left w:val="none" w:sz="0" w:space="0" w:color="auto"/>
        <w:bottom w:val="none" w:sz="0" w:space="0" w:color="auto"/>
        <w:right w:val="none" w:sz="0" w:space="0" w:color="auto"/>
      </w:divBdr>
    </w:div>
    <w:div w:id="1086416221">
      <w:bodyDiv w:val="1"/>
      <w:marLeft w:val="0"/>
      <w:marRight w:val="0"/>
      <w:marTop w:val="0"/>
      <w:marBottom w:val="0"/>
      <w:divBdr>
        <w:top w:val="none" w:sz="0" w:space="0" w:color="auto"/>
        <w:left w:val="none" w:sz="0" w:space="0" w:color="auto"/>
        <w:bottom w:val="none" w:sz="0" w:space="0" w:color="auto"/>
        <w:right w:val="none" w:sz="0" w:space="0" w:color="auto"/>
      </w:divBdr>
    </w:div>
    <w:div w:id="1087842786">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67937220">
      <w:bodyDiv w:val="1"/>
      <w:marLeft w:val="0"/>
      <w:marRight w:val="0"/>
      <w:marTop w:val="0"/>
      <w:marBottom w:val="0"/>
      <w:divBdr>
        <w:top w:val="none" w:sz="0" w:space="0" w:color="auto"/>
        <w:left w:val="none" w:sz="0" w:space="0" w:color="auto"/>
        <w:bottom w:val="none" w:sz="0" w:space="0" w:color="auto"/>
        <w:right w:val="none" w:sz="0" w:space="0" w:color="auto"/>
      </w:divBdr>
    </w:div>
    <w:div w:id="1187138746">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5021821">
      <w:bodyDiv w:val="1"/>
      <w:marLeft w:val="0"/>
      <w:marRight w:val="0"/>
      <w:marTop w:val="0"/>
      <w:marBottom w:val="0"/>
      <w:divBdr>
        <w:top w:val="none" w:sz="0" w:space="0" w:color="auto"/>
        <w:left w:val="none" w:sz="0" w:space="0" w:color="auto"/>
        <w:bottom w:val="none" w:sz="0" w:space="0" w:color="auto"/>
        <w:right w:val="none" w:sz="0" w:space="0" w:color="auto"/>
      </w:divBdr>
    </w:div>
    <w:div w:id="1213804839">
      <w:bodyDiv w:val="1"/>
      <w:marLeft w:val="0"/>
      <w:marRight w:val="0"/>
      <w:marTop w:val="0"/>
      <w:marBottom w:val="0"/>
      <w:divBdr>
        <w:top w:val="none" w:sz="0" w:space="0" w:color="auto"/>
        <w:left w:val="none" w:sz="0" w:space="0" w:color="auto"/>
        <w:bottom w:val="none" w:sz="0" w:space="0" w:color="auto"/>
        <w:right w:val="none" w:sz="0" w:space="0" w:color="auto"/>
      </w:divBdr>
      <w:divsChild>
        <w:div w:id="275066192">
          <w:marLeft w:val="0"/>
          <w:marRight w:val="0"/>
          <w:marTop w:val="0"/>
          <w:marBottom w:val="0"/>
          <w:divBdr>
            <w:top w:val="none" w:sz="0" w:space="0" w:color="auto"/>
            <w:left w:val="none" w:sz="0" w:space="0" w:color="auto"/>
            <w:bottom w:val="none" w:sz="0" w:space="0" w:color="auto"/>
            <w:right w:val="none" w:sz="0" w:space="0" w:color="auto"/>
          </w:divBdr>
        </w:div>
      </w:divsChild>
    </w:div>
    <w:div w:id="1217356263">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61184669">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283615818">
      <w:bodyDiv w:val="1"/>
      <w:marLeft w:val="0"/>
      <w:marRight w:val="0"/>
      <w:marTop w:val="0"/>
      <w:marBottom w:val="0"/>
      <w:divBdr>
        <w:top w:val="none" w:sz="0" w:space="0" w:color="auto"/>
        <w:left w:val="none" w:sz="0" w:space="0" w:color="auto"/>
        <w:bottom w:val="none" w:sz="0" w:space="0" w:color="auto"/>
        <w:right w:val="none" w:sz="0" w:space="0" w:color="auto"/>
      </w:divBdr>
    </w:div>
    <w:div w:id="1294629318">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7152990">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77853819">
      <w:bodyDiv w:val="1"/>
      <w:marLeft w:val="0"/>
      <w:marRight w:val="0"/>
      <w:marTop w:val="0"/>
      <w:marBottom w:val="0"/>
      <w:divBdr>
        <w:top w:val="none" w:sz="0" w:space="0" w:color="auto"/>
        <w:left w:val="none" w:sz="0" w:space="0" w:color="auto"/>
        <w:bottom w:val="none" w:sz="0" w:space="0" w:color="auto"/>
        <w:right w:val="none" w:sz="0" w:space="0" w:color="auto"/>
      </w:divBdr>
    </w:div>
    <w:div w:id="1399398991">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51239895">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1753371">
      <w:bodyDiv w:val="1"/>
      <w:marLeft w:val="0"/>
      <w:marRight w:val="0"/>
      <w:marTop w:val="0"/>
      <w:marBottom w:val="0"/>
      <w:divBdr>
        <w:top w:val="none" w:sz="0" w:space="0" w:color="auto"/>
        <w:left w:val="none" w:sz="0" w:space="0" w:color="auto"/>
        <w:bottom w:val="none" w:sz="0" w:space="0" w:color="auto"/>
        <w:right w:val="none" w:sz="0" w:space="0" w:color="auto"/>
      </w:divBdr>
      <w:divsChild>
        <w:div w:id="1625573761">
          <w:marLeft w:val="0"/>
          <w:marRight w:val="0"/>
          <w:marTop w:val="0"/>
          <w:marBottom w:val="0"/>
          <w:divBdr>
            <w:top w:val="none" w:sz="0" w:space="0" w:color="auto"/>
            <w:left w:val="none" w:sz="0" w:space="0" w:color="auto"/>
            <w:bottom w:val="none" w:sz="0" w:space="0" w:color="auto"/>
            <w:right w:val="none" w:sz="0" w:space="0" w:color="auto"/>
          </w:divBdr>
        </w:div>
      </w:divsChild>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039373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39388023">
      <w:bodyDiv w:val="1"/>
      <w:marLeft w:val="0"/>
      <w:marRight w:val="0"/>
      <w:marTop w:val="0"/>
      <w:marBottom w:val="0"/>
      <w:divBdr>
        <w:top w:val="none" w:sz="0" w:space="0" w:color="auto"/>
        <w:left w:val="none" w:sz="0" w:space="0" w:color="auto"/>
        <w:bottom w:val="none" w:sz="0" w:space="0" w:color="auto"/>
        <w:right w:val="none" w:sz="0" w:space="0" w:color="auto"/>
      </w:divBdr>
    </w:div>
    <w:div w:id="1556118627">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05055001">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1219404">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50874142">
      <w:bodyDiv w:val="1"/>
      <w:marLeft w:val="0"/>
      <w:marRight w:val="0"/>
      <w:marTop w:val="0"/>
      <w:marBottom w:val="0"/>
      <w:divBdr>
        <w:top w:val="none" w:sz="0" w:space="0" w:color="auto"/>
        <w:left w:val="none" w:sz="0" w:space="0" w:color="auto"/>
        <w:bottom w:val="none" w:sz="0" w:space="0" w:color="auto"/>
        <w:right w:val="none" w:sz="0" w:space="0" w:color="auto"/>
      </w:divBdr>
    </w:div>
    <w:div w:id="1862208435">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25215210">
      <w:bodyDiv w:val="1"/>
      <w:marLeft w:val="0"/>
      <w:marRight w:val="0"/>
      <w:marTop w:val="0"/>
      <w:marBottom w:val="0"/>
      <w:divBdr>
        <w:top w:val="none" w:sz="0" w:space="0" w:color="auto"/>
        <w:left w:val="none" w:sz="0" w:space="0" w:color="auto"/>
        <w:bottom w:val="none" w:sz="0" w:space="0" w:color="auto"/>
        <w:right w:val="none" w:sz="0" w:space="0" w:color="auto"/>
      </w:divBdr>
      <w:divsChild>
        <w:div w:id="847063554">
          <w:marLeft w:val="0"/>
          <w:marRight w:val="0"/>
          <w:marTop w:val="0"/>
          <w:marBottom w:val="0"/>
          <w:divBdr>
            <w:top w:val="none" w:sz="0" w:space="0" w:color="auto"/>
            <w:left w:val="none" w:sz="0" w:space="0" w:color="auto"/>
            <w:bottom w:val="none" w:sz="0" w:space="0" w:color="auto"/>
            <w:right w:val="none" w:sz="0" w:space="0" w:color="auto"/>
          </w:divBdr>
        </w:div>
      </w:divsChild>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79145183">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01032912">
      <w:bodyDiv w:val="1"/>
      <w:marLeft w:val="0"/>
      <w:marRight w:val="0"/>
      <w:marTop w:val="0"/>
      <w:marBottom w:val="0"/>
      <w:divBdr>
        <w:top w:val="none" w:sz="0" w:space="0" w:color="auto"/>
        <w:left w:val="none" w:sz="0" w:space="0" w:color="auto"/>
        <w:bottom w:val="none" w:sz="0" w:space="0" w:color="auto"/>
        <w:right w:val="none" w:sz="0" w:space="0" w:color="auto"/>
      </w:divBdr>
    </w:div>
    <w:div w:id="2005401671">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26058641">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0732406">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940325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28311517">
      <w:bodyDiv w:val="1"/>
      <w:marLeft w:val="0"/>
      <w:marRight w:val="0"/>
      <w:marTop w:val="0"/>
      <w:marBottom w:val="0"/>
      <w:divBdr>
        <w:top w:val="none" w:sz="0" w:space="0" w:color="auto"/>
        <w:left w:val="none" w:sz="0" w:space="0" w:color="auto"/>
        <w:bottom w:val="none" w:sz="0" w:space="0" w:color="auto"/>
        <w:right w:val="none" w:sz="0" w:space="0" w:color="auto"/>
      </w:divBdr>
      <w:divsChild>
        <w:div w:id="1607232669">
          <w:marLeft w:val="0"/>
          <w:marRight w:val="0"/>
          <w:marTop w:val="0"/>
          <w:marBottom w:val="0"/>
          <w:divBdr>
            <w:top w:val="none" w:sz="0" w:space="0" w:color="auto"/>
            <w:left w:val="none" w:sz="0" w:space="0" w:color="auto"/>
            <w:bottom w:val="none" w:sz="0" w:space="0" w:color="auto"/>
            <w:right w:val="none" w:sz="0" w:space="0" w:color="auto"/>
          </w:divBdr>
        </w:div>
      </w:divsChild>
    </w:div>
    <w:div w:id="2130510431">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abrirAcuse(521609);" TargetMode="External"/><Relationship Id="rId18" Type="http://schemas.openxmlformats.org/officeDocument/2006/relationships/hyperlink" Target="https://saimex.org.mx/saimex/revision/acuse/521608/0/0.page" TargetMode="External"/><Relationship Id="rId26" Type="http://schemas.openxmlformats.org/officeDocument/2006/relationships/hyperlink" Target="https://jurislex.scjn.gob.mx/" TargetMode="External"/><Relationship Id="rId3" Type="http://schemas.openxmlformats.org/officeDocument/2006/relationships/styles" Target="styles.xml"/><Relationship Id="rId21" Type="http://schemas.openxmlformats.org/officeDocument/2006/relationships/hyperlink" Target="https://saimex.org.mx/saimex/revision/acuse/498725/0/0.page"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javascript:abrirAcuse(521608);" TargetMode="External"/><Relationship Id="rId17" Type="http://schemas.openxmlformats.org/officeDocument/2006/relationships/hyperlink" Target="javascript:abrirAcuse(521608);" TargetMode="External"/><Relationship Id="rId25" Type="http://schemas.openxmlformats.org/officeDocument/2006/relationships/hyperlink" Target="https://jurislex.scjn.gob.mx/"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javascript:abrirAcuse(521608);" TargetMode="External"/><Relationship Id="rId20" Type="http://schemas.openxmlformats.org/officeDocument/2006/relationships/hyperlink" Target="https://saimex.org.mx/saimex/revision/acuse/519734/0/0.pag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Acuse(521609);" TargetMode="External"/><Relationship Id="rId24" Type="http://schemas.openxmlformats.org/officeDocument/2006/relationships/hyperlink" Target="https://jurislex.scjn.gob.mx/"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javascript:abrirAcuse(521609);" TargetMode="External"/><Relationship Id="rId23" Type="http://schemas.openxmlformats.org/officeDocument/2006/relationships/image" Target="media/image2.png"/><Relationship Id="rId28" Type="http://schemas.openxmlformats.org/officeDocument/2006/relationships/hyperlink" Target="https://saimex.org.mx/saimex/revision/acuse/521609/0/0.page" TargetMode="External"/><Relationship Id="rId10" Type="http://schemas.openxmlformats.org/officeDocument/2006/relationships/hyperlink" Target="javascript:abrirAcuse(521608);" TargetMode="External"/><Relationship Id="rId19" Type="http://schemas.openxmlformats.org/officeDocument/2006/relationships/hyperlink" Target="https://saimex.org.mx/saimex/revision/acuse/521609/0/0.page"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imex.org.mx/saimex/revision/acuse/521609/0/0.page" TargetMode="External"/><Relationship Id="rId14" Type="http://schemas.openxmlformats.org/officeDocument/2006/relationships/hyperlink" Target="javascript:abrirAcuse(521608);" TargetMode="External"/><Relationship Id="rId22" Type="http://schemas.openxmlformats.org/officeDocument/2006/relationships/image" Target="media/image1.png"/><Relationship Id="rId27" Type="http://schemas.openxmlformats.org/officeDocument/2006/relationships/hyperlink" Target="https://saimex.org.mx/saimex/revision/acuse/521608/0/0.page" TargetMode="External"/><Relationship Id="rId30" Type="http://schemas.openxmlformats.org/officeDocument/2006/relationships/footer" Target="footer1.xml"/><Relationship Id="rId8" Type="http://schemas.openxmlformats.org/officeDocument/2006/relationships/hyperlink" Target="https://saimex.org.mx/saimex/revision/acuse/521608/0/0.pag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EC76B-8CCC-4A03-A37C-0DD97E2B2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9268</Words>
  <Characters>50974</Characters>
  <Application>Microsoft Office Word</Application>
  <DocSecurity>0</DocSecurity>
  <Lines>424</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2021-10-21T22:39:00Z</cp:lastPrinted>
  <dcterms:created xsi:type="dcterms:W3CDTF">2023-06-27T20:31:00Z</dcterms:created>
  <dcterms:modified xsi:type="dcterms:W3CDTF">2023-07-04T02:33:00Z</dcterms:modified>
</cp:coreProperties>
</file>