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CDF" w:rsidRPr="00BC2CD0" w:rsidRDefault="00006395">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BC2CD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31F17" w:rsidRPr="00BC2CD0">
        <w:rPr>
          <w:rFonts w:ascii="Palatino Linotype" w:eastAsia="Palatino Linotype" w:hAnsi="Palatino Linotype" w:cs="Palatino Linotype"/>
        </w:rPr>
        <w:t>veinticinco</w:t>
      </w:r>
      <w:r w:rsidR="000809C4" w:rsidRPr="00BC2CD0">
        <w:rPr>
          <w:rFonts w:ascii="Palatino Linotype" w:eastAsia="Palatino Linotype" w:hAnsi="Palatino Linotype" w:cs="Palatino Linotype"/>
        </w:rPr>
        <w:t xml:space="preserve"> de octubre</w:t>
      </w:r>
      <w:r w:rsidRPr="00BC2CD0">
        <w:rPr>
          <w:rFonts w:ascii="Palatino Linotype" w:eastAsia="Palatino Linotype" w:hAnsi="Palatino Linotype" w:cs="Palatino Linotype"/>
        </w:rPr>
        <w:t xml:space="preserve"> del dos mil v</w:t>
      </w:r>
      <w:r w:rsidR="00F31F17" w:rsidRPr="00BC2CD0">
        <w:rPr>
          <w:rFonts w:ascii="Palatino Linotype" w:eastAsia="Palatino Linotype" w:hAnsi="Palatino Linotype" w:cs="Palatino Linotype"/>
        </w:rPr>
        <w:t>eintitrés</w:t>
      </w:r>
      <w:r w:rsidRPr="00BC2CD0">
        <w:rPr>
          <w:rFonts w:ascii="Palatino Linotype" w:eastAsia="Palatino Linotype" w:hAnsi="Palatino Linotype" w:cs="Palatino Linotype"/>
        </w:rPr>
        <w:t xml:space="preserve">. </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Visto</w:t>
      </w:r>
      <w:r w:rsidRPr="00BC2CD0">
        <w:rPr>
          <w:rFonts w:ascii="Palatino Linotype" w:eastAsia="Palatino Linotype" w:hAnsi="Palatino Linotype" w:cs="Palatino Linotype"/>
        </w:rPr>
        <w:t xml:space="preserve"> el expediente relativo al recurso de revisión </w:t>
      </w:r>
      <w:r w:rsidR="00F548AD" w:rsidRPr="00BC2CD0">
        <w:rPr>
          <w:rFonts w:ascii="Palatino Linotype" w:eastAsia="Palatino Linotype" w:hAnsi="Palatino Linotype" w:cs="Palatino Linotype"/>
          <w:b/>
        </w:rPr>
        <w:t>04339</w:t>
      </w:r>
      <w:r w:rsidR="003A6BBC" w:rsidRPr="00BC2CD0">
        <w:rPr>
          <w:rFonts w:ascii="Palatino Linotype" w:eastAsia="Palatino Linotype" w:hAnsi="Palatino Linotype" w:cs="Palatino Linotype"/>
          <w:b/>
        </w:rPr>
        <w:t>/</w:t>
      </w:r>
      <w:r w:rsidR="000809C4" w:rsidRPr="00BC2CD0">
        <w:rPr>
          <w:rFonts w:ascii="Palatino Linotype" w:eastAsia="Palatino Linotype" w:hAnsi="Palatino Linotype" w:cs="Palatino Linotype"/>
          <w:b/>
        </w:rPr>
        <w:t>INFOEM/IP/RR/2023</w:t>
      </w:r>
      <w:r w:rsidRPr="00BC2CD0">
        <w:rPr>
          <w:rFonts w:ascii="Palatino Linotype" w:eastAsia="Palatino Linotype" w:hAnsi="Palatino Linotype" w:cs="Palatino Linotype"/>
        </w:rPr>
        <w:t xml:space="preserve">, interpuesto por </w:t>
      </w:r>
      <w:r w:rsidR="00BB32F6">
        <w:rPr>
          <w:rFonts w:ascii="Palatino Linotype" w:eastAsia="Palatino Linotype" w:hAnsi="Palatino Linotype" w:cs="Palatino Linotype"/>
          <w:b/>
        </w:rPr>
        <w:t>XXXX XXXXXX XXXXX XXXX</w:t>
      </w:r>
      <w:r w:rsidR="000809C4" w:rsidRPr="00BC2CD0">
        <w:rPr>
          <w:rFonts w:ascii="Palatino Linotype" w:eastAsia="Palatino Linotype" w:hAnsi="Palatino Linotype" w:cs="Palatino Linotype"/>
          <w:b/>
        </w:rPr>
        <w:t>,</w:t>
      </w:r>
      <w:r w:rsidR="000809C4" w:rsidRPr="00BC2CD0">
        <w:rPr>
          <w:rFonts w:ascii="Palatino Linotype" w:eastAsia="Palatino Linotype" w:hAnsi="Palatino Linotype" w:cs="Palatino Linotype"/>
        </w:rPr>
        <w:t xml:space="preserve"> en lo sucesivo la parte</w:t>
      </w:r>
      <w:r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b/>
        </w:rPr>
        <w:t>RECURRENTE</w:t>
      </w:r>
      <w:r w:rsidRPr="00BC2CD0">
        <w:rPr>
          <w:rFonts w:ascii="Palatino Linotype" w:eastAsia="Palatino Linotype" w:hAnsi="Palatino Linotype" w:cs="Palatino Linotype"/>
        </w:rPr>
        <w:t xml:space="preserve">, en contra de la respuesta a su solicitud de información con número de folio </w:t>
      </w:r>
      <w:r w:rsidR="00F548AD" w:rsidRPr="00BC2CD0">
        <w:rPr>
          <w:rFonts w:ascii="Palatino Linotype" w:eastAsia="Palatino Linotype" w:hAnsi="Palatino Linotype" w:cs="Palatino Linotype"/>
          <w:b/>
        </w:rPr>
        <w:t>00108/HRZUM/IP/2023</w:t>
      </w:r>
      <w:r w:rsidRPr="00BC2CD0">
        <w:rPr>
          <w:rFonts w:ascii="Palatino Linotype" w:eastAsia="Palatino Linotype" w:hAnsi="Palatino Linotype" w:cs="Palatino Linotype"/>
          <w:b/>
        </w:rPr>
        <w:t>,</w:t>
      </w:r>
      <w:r w:rsidR="00F548AD" w:rsidRPr="00BC2CD0">
        <w:rPr>
          <w:rFonts w:ascii="Palatino Linotype" w:eastAsia="Palatino Linotype" w:hAnsi="Palatino Linotype" w:cs="Palatino Linotype"/>
        </w:rPr>
        <w:t xml:space="preserve"> por parte del </w:t>
      </w:r>
      <w:r w:rsidR="00F548AD" w:rsidRPr="00BC2CD0">
        <w:rPr>
          <w:rFonts w:ascii="Palatino Linotype" w:eastAsia="Palatino Linotype" w:hAnsi="Palatino Linotype" w:cs="Palatino Linotype"/>
          <w:b/>
        </w:rPr>
        <w:t>Hospital Regional de Alta Especialidad de Zumpango</w:t>
      </w:r>
      <w:r w:rsidRPr="00BC2CD0">
        <w:rPr>
          <w:rFonts w:ascii="Palatino Linotype" w:eastAsia="Palatino Linotype" w:hAnsi="Palatino Linotype" w:cs="Palatino Linotype"/>
          <w:b/>
        </w:rPr>
        <w:t>,</w:t>
      </w:r>
      <w:r w:rsidRPr="00BC2CD0">
        <w:rPr>
          <w:rFonts w:ascii="Palatino Linotype" w:eastAsia="Palatino Linotype" w:hAnsi="Palatino Linotype" w:cs="Palatino Linotype"/>
        </w:rPr>
        <w:t xml:space="preserve"> en lo sucesivo el </w:t>
      </w:r>
      <w:r w:rsidRPr="00BC2CD0">
        <w:rPr>
          <w:rFonts w:ascii="Palatino Linotype" w:eastAsia="Palatino Linotype" w:hAnsi="Palatino Linotype" w:cs="Palatino Linotype"/>
          <w:b/>
        </w:rPr>
        <w:t xml:space="preserve">SUJETO OBLIGADO; </w:t>
      </w:r>
      <w:r w:rsidRPr="00BC2CD0">
        <w:rPr>
          <w:rFonts w:ascii="Palatino Linotype" w:eastAsia="Palatino Linotype" w:hAnsi="Palatino Linotype" w:cs="Palatino Linotype"/>
        </w:rPr>
        <w:t>se procede a dictar la presente resolución, con base en los siguientes:</w:t>
      </w:r>
    </w:p>
    <w:p w:rsidR="00885CDF" w:rsidRPr="00BC2CD0" w:rsidRDefault="00006395">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BC2CD0">
        <w:rPr>
          <w:rFonts w:ascii="Palatino Linotype" w:eastAsia="Palatino Linotype" w:hAnsi="Palatino Linotype" w:cs="Palatino Linotype"/>
          <w:b/>
        </w:rPr>
        <w:t>A N T E C E D E N T E S:</w:t>
      </w:r>
    </w:p>
    <w:p w:rsidR="000809C4" w:rsidRPr="00BC2CD0" w:rsidRDefault="00006395" w:rsidP="000809C4">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1. Solicitud de acceso a la información. </w:t>
      </w:r>
      <w:r w:rsidR="001D5BE2" w:rsidRPr="00BC2CD0">
        <w:rPr>
          <w:rFonts w:ascii="Palatino Linotype" w:eastAsia="Palatino Linotype" w:hAnsi="Palatino Linotype" w:cs="Palatino Linotype"/>
        </w:rPr>
        <w:t>Con fecha veinte</w:t>
      </w:r>
      <w:r w:rsidR="000809C4" w:rsidRPr="00BC2CD0">
        <w:rPr>
          <w:rFonts w:ascii="Palatino Linotype" w:eastAsia="Palatino Linotype" w:hAnsi="Palatino Linotype" w:cs="Palatino Linotype"/>
        </w:rPr>
        <w:t xml:space="preserve"> de junio</w:t>
      </w:r>
      <w:r w:rsidRPr="00BC2CD0">
        <w:rPr>
          <w:rFonts w:ascii="Palatino Linotype" w:eastAsia="Palatino Linotype" w:hAnsi="Palatino Linotype" w:cs="Palatino Linotype"/>
        </w:rPr>
        <w:t xml:space="preserve"> d</w:t>
      </w:r>
      <w:r w:rsidR="000809C4" w:rsidRPr="00BC2CD0">
        <w:rPr>
          <w:rFonts w:ascii="Palatino Linotype" w:eastAsia="Palatino Linotype" w:hAnsi="Palatino Linotype" w:cs="Palatino Linotype"/>
        </w:rPr>
        <w:t>el dos mil veintitrés</w:t>
      </w:r>
      <w:r w:rsidRPr="00BC2CD0">
        <w:rPr>
          <w:rFonts w:ascii="Palatino Linotype" w:eastAsia="Palatino Linotype" w:hAnsi="Palatino Linotype" w:cs="Palatino Linotype"/>
        </w:rPr>
        <w:t xml:space="preserve">, la parte </w:t>
      </w:r>
      <w:r w:rsidRPr="00BC2CD0">
        <w:rPr>
          <w:rFonts w:ascii="Palatino Linotype" w:eastAsia="Palatino Linotype" w:hAnsi="Palatino Linotype" w:cs="Palatino Linotype"/>
          <w:b/>
        </w:rPr>
        <w:t>RECURRENTE</w:t>
      </w:r>
      <w:r w:rsidRPr="00BC2CD0">
        <w:rPr>
          <w:rFonts w:ascii="Palatino Linotype" w:eastAsia="Palatino Linotype" w:hAnsi="Palatino Linotype" w:cs="Palatino Linotype"/>
        </w:rPr>
        <w:t xml:space="preserve"> </w:t>
      </w:r>
      <w:r w:rsidR="00F31F17" w:rsidRPr="00BC2CD0">
        <w:rPr>
          <w:rFonts w:ascii="Palatino Linotype" w:eastAsia="Palatino Linotype" w:hAnsi="Palatino Linotype" w:cs="Palatino Linotype"/>
        </w:rPr>
        <w:t xml:space="preserve">presentó, a través del </w:t>
      </w:r>
      <w:r w:rsidR="000809C4" w:rsidRPr="00BC2CD0">
        <w:rPr>
          <w:rFonts w:ascii="Palatino Linotype" w:eastAsia="Palatino Linotype" w:hAnsi="Palatino Linotype" w:cs="Palatino Linotype"/>
        </w:rPr>
        <w:t xml:space="preserve">Sistema de Acceso a la Información Mexiquense, en lo subsecuente el </w:t>
      </w:r>
      <w:r w:rsidR="000809C4" w:rsidRPr="00BC2CD0">
        <w:rPr>
          <w:rFonts w:ascii="Palatino Linotype" w:eastAsia="Palatino Linotype" w:hAnsi="Palatino Linotype" w:cs="Palatino Linotype"/>
          <w:b/>
        </w:rPr>
        <w:t>SAIMEX</w:t>
      </w:r>
      <w:r w:rsidR="000809C4" w:rsidRPr="00BC2CD0">
        <w:rPr>
          <w:rFonts w:ascii="Palatino Linotype" w:eastAsia="Palatino Linotype" w:hAnsi="Palatino Linotype" w:cs="Palatino Linotype"/>
        </w:rPr>
        <w:t xml:space="preserve">, ante el </w:t>
      </w:r>
      <w:r w:rsidR="000809C4" w:rsidRPr="00BC2CD0">
        <w:rPr>
          <w:rFonts w:ascii="Palatino Linotype" w:eastAsia="Palatino Linotype" w:hAnsi="Palatino Linotype" w:cs="Palatino Linotype"/>
          <w:b/>
        </w:rPr>
        <w:t>SUJETO OBLIGADO</w:t>
      </w:r>
      <w:r w:rsidR="000809C4" w:rsidRPr="00BC2CD0">
        <w:rPr>
          <w:rFonts w:ascii="Palatino Linotype" w:eastAsia="Palatino Linotype" w:hAnsi="Palatino Linotype" w:cs="Palatino Linotype"/>
        </w:rPr>
        <w:t xml:space="preserve"> la solicitud de acceso a la información pública, a la que se le asignó el número</w:t>
      </w:r>
      <w:r w:rsidR="000809C4" w:rsidRPr="00BC2CD0">
        <w:rPr>
          <w:rFonts w:ascii="Palatino Linotype" w:eastAsia="Palatino Linotype" w:hAnsi="Palatino Linotype" w:cs="Palatino Linotype"/>
          <w:b/>
        </w:rPr>
        <w:t xml:space="preserve"> </w:t>
      </w:r>
      <w:r w:rsidR="001D5BE2" w:rsidRPr="00BC2CD0">
        <w:rPr>
          <w:rFonts w:ascii="Palatino Linotype" w:eastAsia="Palatino Linotype" w:hAnsi="Palatino Linotype" w:cs="Palatino Linotype"/>
          <w:b/>
        </w:rPr>
        <w:t>00108/HRZUM/IP/2023</w:t>
      </w:r>
      <w:r w:rsidR="000809C4" w:rsidRPr="00BC2CD0">
        <w:rPr>
          <w:rFonts w:ascii="Palatino Linotype" w:eastAsia="Palatino Linotype" w:hAnsi="Palatino Linotype" w:cs="Palatino Linotype"/>
          <w:b/>
        </w:rPr>
        <w:t xml:space="preserve">, </w:t>
      </w:r>
      <w:r w:rsidR="000809C4" w:rsidRPr="00BC2CD0">
        <w:rPr>
          <w:rFonts w:ascii="Palatino Linotype" w:eastAsia="Palatino Linotype" w:hAnsi="Palatino Linotype" w:cs="Palatino Linotype"/>
        </w:rPr>
        <w:t xml:space="preserve">mediante la cual requirió la información siguiente: </w:t>
      </w:r>
    </w:p>
    <w:p w:rsidR="00885CDF" w:rsidRPr="00BC2CD0" w:rsidRDefault="000809C4">
      <w:pPr>
        <w:spacing w:before="240" w:after="240"/>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 xml:space="preserve"> </w:t>
      </w:r>
      <w:r w:rsidR="00006395" w:rsidRPr="00BC2CD0">
        <w:rPr>
          <w:rFonts w:ascii="Palatino Linotype" w:eastAsia="Palatino Linotype" w:hAnsi="Palatino Linotype" w:cs="Palatino Linotype"/>
          <w:i/>
          <w:sz w:val="22"/>
          <w:szCs w:val="22"/>
        </w:rPr>
        <w:t>“</w:t>
      </w:r>
      <w:r w:rsidR="001D5BE2" w:rsidRPr="00BC2CD0">
        <w:rPr>
          <w:rFonts w:ascii="Palatino Linotype" w:eastAsia="Palatino Linotype" w:hAnsi="Palatino Linotype" w:cs="Palatino Linotype"/>
          <w:i/>
          <w:sz w:val="22"/>
          <w:szCs w:val="22"/>
        </w:rPr>
        <w:t xml:space="preserve">Solicito saber del Director de Administración y Finanzas </w:t>
      </w:r>
      <w:proofErr w:type="spellStart"/>
      <w:r w:rsidR="001D5BE2" w:rsidRPr="00BC2CD0">
        <w:rPr>
          <w:rFonts w:ascii="Palatino Linotype" w:eastAsia="Palatino Linotype" w:hAnsi="Palatino Linotype" w:cs="Palatino Linotype"/>
          <w:b/>
          <w:i/>
          <w:sz w:val="22"/>
          <w:szCs w:val="22"/>
          <w:u w:val="single"/>
        </w:rPr>
        <w:t>por que</w:t>
      </w:r>
      <w:proofErr w:type="spellEnd"/>
      <w:r w:rsidR="001D5BE2" w:rsidRPr="00BC2CD0">
        <w:rPr>
          <w:rFonts w:ascii="Palatino Linotype" w:eastAsia="Palatino Linotype" w:hAnsi="Palatino Linotype" w:cs="Palatino Linotype"/>
          <w:b/>
          <w:i/>
          <w:sz w:val="22"/>
          <w:szCs w:val="22"/>
          <w:u w:val="single"/>
        </w:rPr>
        <w:t xml:space="preserve"> sigue la Lic. Lizet Rebollar Montes de Oca </w:t>
      </w:r>
      <w:r w:rsidR="001D5BE2" w:rsidRPr="00BC2CD0">
        <w:rPr>
          <w:rFonts w:ascii="Palatino Linotype" w:eastAsia="Palatino Linotype" w:hAnsi="Palatino Linotype" w:cs="Palatino Linotype"/>
          <w:i/>
          <w:sz w:val="22"/>
          <w:szCs w:val="22"/>
        </w:rPr>
        <w:t>con tantos despidos injustificados y hacen que pierda dinero el hospital</w:t>
      </w:r>
      <w:r w:rsidRPr="00BC2CD0">
        <w:rPr>
          <w:rFonts w:ascii="Palatino Linotype" w:eastAsia="Palatino Linotype" w:hAnsi="Palatino Linotype" w:cs="Palatino Linotype"/>
          <w:i/>
          <w:sz w:val="22"/>
          <w:szCs w:val="22"/>
        </w:rPr>
        <w:t>.</w:t>
      </w:r>
      <w:r w:rsidR="00006395" w:rsidRPr="00BC2CD0">
        <w:rPr>
          <w:rFonts w:ascii="Palatino Linotype" w:eastAsia="Palatino Linotype" w:hAnsi="Palatino Linotype" w:cs="Palatino Linotype"/>
          <w:i/>
          <w:sz w:val="22"/>
          <w:szCs w:val="22"/>
        </w:rPr>
        <w:t>” (Sic)</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Modalidad elegida para la entrega de la información: </w:t>
      </w:r>
      <w:r w:rsidRPr="00BC2CD0">
        <w:rPr>
          <w:rFonts w:ascii="Palatino Linotype" w:eastAsia="Palatino Linotype" w:hAnsi="Palatino Linotype" w:cs="Palatino Linotype"/>
        </w:rPr>
        <w:t xml:space="preserve">a través del </w:t>
      </w:r>
      <w:r w:rsidRPr="00BC2CD0">
        <w:rPr>
          <w:rFonts w:ascii="Palatino Linotype" w:eastAsia="Palatino Linotype" w:hAnsi="Palatino Linotype" w:cs="Palatino Linotype"/>
          <w:b/>
        </w:rPr>
        <w:t>SAIMEX</w:t>
      </w:r>
      <w:r w:rsidRPr="00BC2CD0">
        <w:rPr>
          <w:rFonts w:ascii="Palatino Linotype" w:eastAsia="Palatino Linotype" w:hAnsi="Palatino Linotype" w:cs="Palatino Linotype"/>
        </w:rPr>
        <w:t>.</w:t>
      </w:r>
    </w:p>
    <w:p w:rsidR="001D5BE2" w:rsidRPr="00BC2CD0" w:rsidRDefault="00006395" w:rsidP="001D5BE2">
      <w:pPr>
        <w:spacing w:before="240" w:after="240" w:line="360" w:lineRule="auto"/>
        <w:jc w:val="both"/>
        <w:rPr>
          <w:rFonts w:ascii="Palatino Linotype" w:eastAsia="Palatino Linotype" w:hAnsi="Palatino Linotype" w:cs="Palatino Linotype"/>
          <w:b/>
        </w:rPr>
      </w:pPr>
      <w:r w:rsidRPr="00BC2CD0">
        <w:rPr>
          <w:rFonts w:ascii="Palatino Linotype" w:eastAsia="Palatino Linotype" w:hAnsi="Palatino Linotype" w:cs="Palatino Linotype"/>
          <w:b/>
        </w:rPr>
        <w:lastRenderedPageBreak/>
        <w:t xml:space="preserve">2. </w:t>
      </w:r>
      <w:r w:rsidR="001D5BE2" w:rsidRPr="00BC2CD0">
        <w:rPr>
          <w:rFonts w:ascii="Palatino Linotype" w:eastAsia="Palatino Linotype" w:hAnsi="Palatino Linotype" w:cs="Palatino Linotype"/>
          <w:b/>
        </w:rPr>
        <w:t xml:space="preserve">Solicitud de Aclaración, </w:t>
      </w:r>
      <w:r w:rsidR="001D5BE2" w:rsidRPr="00BC2CD0">
        <w:rPr>
          <w:rFonts w:ascii="Palatino Linotype" w:eastAsia="Palatino Linotype" w:hAnsi="Palatino Linotype" w:cs="Palatino Linotype"/>
        </w:rPr>
        <w:t xml:space="preserve">Con fecha veinte de junio del dos </w:t>
      </w:r>
      <w:r w:rsidR="00F31F17" w:rsidRPr="00BC2CD0">
        <w:rPr>
          <w:rFonts w:ascii="Palatino Linotype" w:eastAsia="Palatino Linotype" w:hAnsi="Palatino Linotype" w:cs="Palatino Linotype"/>
        </w:rPr>
        <w:t>mil veintitrés</w:t>
      </w:r>
      <w:r w:rsidR="001D5BE2" w:rsidRPr="00BC2CD0">
        <w:rPr>
          <w:rFonts w:ascii="Palatino Linotype" w:eastAsia="Palatino Linotype" w:hAnsi="Palatino Linotype" w:cs="Palatino Linotype"/>
        </w:rPr>
        <w:t xml:space="preserve"> el </w:t>
      </w:r>
      <w:r w:rsidR="001D5BE2" w:rsidRPr="00BC2CD0">
        <w:rPr>
          <w:rFonts w:ascii="Palatino Linotype" w:eastAsia="Palatino Linotype" w:hAnsi="Palatino Linotype" w:cs="Palatino Linotype"/>
          <w:b/>
        </w:rPr>
        <w:t>SUJETO OBLIGADO</w:t>
      </w:r>
      <w:r w:rsidR="001D5BE2" w:rsidRPr="00BC2CD0">
        <w:rPr>
          <w:rFonts w:ascii="Palatino Linotype" w:eastAsia="Palatino Linotype" w:hAnsi="Palatino Linotype" w:cs="Palatino Linotype"/>
        </w:rPr>
        <w:t xml:space="preserve">, requirió al particular que complemente y/o aclare su solicitud, </w:t>
      </w:r>
      <w:r w:rsidR="004269CC" w:rsidRPr="00BC2CD0">
        <w:rPr>
          <w:rFonts w:ascii="Palatino Linotype" w:eastAsia="Palatino Linotype" w:hAnsi="Palatino Linotype" w:cs="Palatino Linotype"/>
        </w:rPr>
        <w:t>en los siguientes términos</w:t>
      </w:r>
      <w:r w:rsidR="001D5BE2" w:rsidRPr="00BC2CD0">
        <w:rPr>
          <w:rFonts w:ascii="Palatino Linotype" w:eastAsia="Palatino Linotype" w:hAnsi="Palatino Linotype" w:cs="Palatino Linotype"/>
        </w:rPr>
        <w:t>:</w:t>
      </w:r>
    </w:p>
    <w:p w:rsidR="001D5BE2" w:rsidRPr="00BC2CD0" w:rsidRDefault="001D5BE2" w:rsidP="001D5BE2">
      <w:pPr>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 xml:space="preserve">“Con fundamento en el </w:t>
      </w:r>
      <w:proofErr w:type="spellStart"/>
      <w:r w:rsidRPr="00BC2CD0">
        <w:rPr>
          <w:rFonts w:ascii="Palatino Linotype" w:eastAsia="Palatino Linotype" w:hAnsi="Palatino Linotype" w:cs="Palatino Linotype"/>
          <w:i/>
          <w:sz w:val="22"/>
          <w:szCs w:val="22"/>
        </w:rPr>
        <w:t>articulo</w:t>
      </w:r>
      <w:proofErr w:type="spellEnd"/>
      <w:r w:rsidRPr="00BC2CD0">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rsidR="001D5BE2" w:rsidRPr="00BC2CD0" w:rsidRDefault="001D5BE2" w:rsidP="001D5BE2">
      <w:pPr>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 xml:space="preserve">Con fundamento en el artículo 159 de la Ley de Transparencia y Acceso a la Información Pública del Estado de México y Municipios, y en relación a la solicitud de información con folio 00108/HRZUM/IP/2023, para estar en posibilidades de atender de manera adecuada los requerimientos de la referida solicitud, se requiere que la persona solicitante amplíe la descripción de la misma, señalando periodo de tiempo, unidades </w:t>
      </w:r>
      <w:proofErr w:type="spellStart"/>
      <w:r w:rsidRPr="00BC2CD0">
        <w:rPr>
          <w:rFonts w:ascii="Palatino Linotype" w:eastAsia="Palatino Linotype" w:hAnsi="Palatino Linotype" w:cs="Palatino Linotype"/>
          <w:i/>
          <w:sz w:val="22"/>
          <w:szCs w:val="22"/>
        </w:rPr>
        <w:t>admiinstrativas</w:t>
      </w:r>
      <w:proofErr w:type="spellEnd"/>
      <w:r w:rsidRPr="00BC2CD0">
        <w:rPr>
          <w:rFonts w:ascii="Palatino Linotype" w:eastAsia="Palatino Linotype" w:hAnsi="Palatino Linotype" w:cs="Palatino Linotype"/>
          <w:i/>
          <w:sz w:val="22"/>
          <w:szCs w:val="22"/>
        </w:rPr>
        <w:t xml:space="preserve"> o nombres de personas servidoras públicas, ello para facilitar la atención del requerimiento mismo que se presenta de </w:t>
      </w:r>
      <w:proofErr w:type="spellStart"/>
      <w:r w:rsidRPr="00BC2CD0">
        <w:rPr>
          <w:rFonts w:ascii="Palatino Linotype" w:eastAsia="Palatino Linotype" w:hAnsi="Palatino Linotype" w:cs="Palatino Linotype"/>
          <w:i/>
          <w:sz w:val="22"/>
          <w:szCs w:val="22"/>
        </w:rPr>
        <w:t>maner</w:t>
      </w:r>
      <w:proofErr w:type="spellEnd"/>
      <w:r w:rsidRPr="00BC2CD0">
        <w:rPr>
          <w:rFonts w:ascii="Palatino Linotype" w:eastAsia="Palatino Linotype" w:hAnsi="Palatino Linotype" w:cs="Palatino Linotype"/>
          <w:i/>
          <w:sz w:val="22"/>
          <w:szCs w:val="22"/>
        </w:rPr>
        <w:t xml:space="preserve"> ambigua. Se hace el atento recordatorio que la Unidad de Transparencia no es una instancia fiscalizadora, y requiere de los servidores públicos habilitados, documentos e información que éstos producen en cumplimiento de sus funciones y/o atribuciones por lo que, de requerir presentar una denuncia de hechos ante posibles actos irregulares por parte de personas servidoras públicas de este sujeto obligado, estas pueden presentarse mediante el Sistema de Atención Mexiquense (SAM) accesible mediante la siguiente liga: https://www.secogem.gob.mx/SAM/sit_atn_mex.asp </w:t>
      </w:r>
    </w:p>
    <w:p w:rsidR="001D5BE2" w:rsidRPr="00BC2CD0" w:rsidRDefault="001D5BE2" w:rsidP="001D5BE2">
      <w:pPr>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D5BE2" w:rsidRPr="00BC2CD0" w:rsidRDefault="001D5BE2" w:rsidP="001D5BE2">
      <w:pPr>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ATENTAMENTE</w:t>
      </w:r>
    </w:p>
    <w:p w:rsidR="001D5BE2" w:rsidRPr="00BC2CD0" w:rsidRDefault="001D5BE2" w:rsidP="001D5BE2">
      <w:pPr>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ING. JESUS EMMANUEL ENCASTIN RENDON” (Sic)</w:t>
      </w:r>
    </w:p>
    <w:p w:rsidR="001D5BE2" w:rsidRPr="00BC2CD0" w:rsidRDefault="001D5BE2" w:rsidP="001D5BE2">
      <w:pPr>
        <w:ind w:left="851" w:right="900"/>
        <w:jc w:val="both"/>
        <w:rPr>
          <w:rFonts w:ascii="Palatino Linotype" w:eastAsia="Palatino Linotype" w:hAnsi="Palatino Linotype" w:cs="Palatino Linotype"/>
          <w:i/>
          <w:sz w:val="22"/>
          <w:szCs w:val="22"/>
        </w:rPr>
      </w:pPr>
    </w:p>
    <w:p w:rsidR="001D5BE2" w:rsidRPr="00BC2CD0" w:rsidRDefault="001D5BE2" w:rsidP="001D5BE2">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3. Aclaración de Solicitud. </w:t>
      </w:r>
      <w:r w:rsidR="004269CC" w:rsidRPr="00BC2CD0">
        <w:rPr>
          <w:rFonts w:ascii="Palatino Linotype" w:eastAsia="Palatino Linotype" w:hAnsi="Palatino Linotype" w:cs="Palatino Linotype"/>
        </w:rPr>
        <w:t>El particular no desahogó</w:t>
      </w:r>
      <w:r w:rsidRPr="00BC2CD0">
        <w:rPr>
          <w:rFonts w:ascii="Palatino Linotype" w:eastAsia="Palatino Linotype" w:hAnsi="Palatino Linotype" w:cs="Palatino Linotype"/>
        </w:rPr>
        <w:t xml:space="preserve"> el requerimiento de aclaración en el término concedido. </w:t>
      </w:r>
    </w:p>
    <w:p w:rsidR="001D5BE2" w:rsidRPr="00BC2CD0" w:rsidRDefault="001D5BE2" w:rsidP="001D5BE2">
      <w:pPr>
        <w:spacing w:line="360" w:lineRule="auto"/>
        <w:jc w:val="both"/>
        <w:rPr>
          <w:rFonts w:ascii="Palatino Linotype" w:eastAsia="Palatino Linotype" w:hAnsi="Palatino Linotype" w:cs="Palatino Linotype"/>
          <w:b/>
        </w:rPr>
      </w:pPr>
    </w:p>
    <w:p w:rsidR="00885CDF" w:rsidRPr="00BC2CD0" w:rsidRDefault="001D5BE2">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lastRenderedPageBreak/>
        <w:t xml:space="preserve">4. </w:t>
      </w:r>
      <w:r w:rsidR="00006395" w:rsidRPr="00BC2CD0">
        <w:rPr>
          <w:rFonts w:ascii="Palatino Linotype" w:eastAsia="Palatino Linotype" w:hAnsi="Palatino Linotype" w:cs="Palatino Linotype"/>
          <w:b/>
        </w:rPr>
        <w:t>Respuesta</w:t>
      </w:r>
      <w:r w:rsidR="00006395" w:rsidRPr="00BC2CD0">
        <w:rPr>
          <w:rFonts w:ascii="Palatino Linotype" w:eastAsia="Palatino Linotype" w:hAnsi="Palatino Linotype" w:cs="Palatino Linotype"/>
        </w:rPr>
        <w:t xml:space="preserve">. </w:t>
      </w:r>
      <w:r w:rsidR="004269CC"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rPr>
        <w:t xml:space="preserve">Con fecha cinco de julio </w:t>
      </w:r>
      <w:r w:rsidR="000809C4" w:rsidRPr="00BC2CD0">
        <w:rPr>
          <w:rFonts w:ascii="Palatino Linotype" w:eastAsia="Palatino Linotype" w:hAnsi="Palatino Linotype" w:cs="Palatino Linotype"/>
        </w:rPr>
        <w:t>de dos mil veintitrés</w:t>
      </w:r>
      <w:r w:rsidR="00006395" w:rsidRPr="00BC2CD0">
        <w:rPr>
          <w:rFonts w:ascii="Palatino Linotype" w:eastAsia="Palatino Linotype" w:hAnsi="Palatino Linotype" w:cs="Palatino Linotype"/>
        </w:rPr>
        <w:t xml:space="preserve"> el </w:t>
      </w:r>
      <w:r w:rsidR="00006395" w:rsidRPr="00BC2CD0">
        <w:rPr>
          <w:rFonts w:ascii="Palatino Linotype" w:eastAsia="Palatino Linotype" w:hAnsi="Palatino Linotype" w:cs="Palatino Linotype"/>
          <w:b/>
        </w:rPr>
        <w:t>SUJETO OBLIGADO</w:t>
      </w:r>
      <w:r w:rsidR="00006395"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rPr>
        <w:t xml:space="preserve">tuvo por archiva la presente solicitud número </w:t>
      </w:r>
      <w:r w:rsidRPr="00BC2CD0">
        <w:rPr>
          <w:rFonts w:ascii="Palatino Linotype" w:eastAsia="Palatino Linotype" w:hAnsi="Palatino Linotype" w:cs="Palatino Linotype"/>
          <w:b/>
        </w:rPr>
        <w:t>00108/HRZUM/IP/2023</w:t>
      </w:r>
      <w:r w:rsidR="00C84340" w:rsidRPr="00BC2CD0">
        <w:rPr>
          <w:rFonts w:ascii="Palatino Linotype" w:eastAsia="Palatino Linotype" w:hAnsi="Palatino Linotype" w:cs="Palatino Linotype"/>
          <w:b/>
        </w:rPr>
        <w:t xml:space="preserve">, </w:t>
      </w:r>
      <w:r w:rsidRPr="00BC2CD0">
        <w:rPr>
          <w:rFonts w:ascii="Palatino Linotype" w:eastAsia="Palatino Linotype" w:hAnsi="Palatino Linotype" w:cs="Palatino Linotype"/>
        </w:rPr>
        <w:t xml:space="preserve">como concluida, en razón de que la parte </w:t>
      </w:r>
      <w:r w:rsidRPr="00BC2CD0">
        <w:rPr>
          <w:rFonts w:ascii="Palatino Linotype" w:eastAsia="Palatino Linotype" w:hAnsi="Palatino Linotype" w:cs="Palatino Linotype"/>
          <w:b/>
        </w:rPr>
        <w:t>RECURRENTE</w:t>
      </w:r>
      <w:r w:rsidR="004269CC" w:rsidRPr="00BC2CD0">
        <w:rPr>
          <w:rFonts w:ascii="Palatino Linotype" w:eastAsia="Palatino Linotype" w:hAnsi="Palatino Linotype" w:cs="Palatino Linotype"/>
        </w:rPr>
        <w:t xml:space="preserve">, no desahogó </w:t>
      </w:r>
      <w:r w:rsidR="00C84340" w:rsidRPr="00BC2CD0">
        <w:rPr>
          <w:rFonts w:ascii="Palatino Linotype" w:eastAsia="Palatino Linotype" w:hAnsi="Palatino Linotype" w:cs="Palatino Linotype"/>
        </w:rPr>
        <w:t>el requerimiento de aclaración, señalando lo siguiente:</w:t>
      </w:r>
    </w:p>
    <w:p w:rsidR="001D5BE2" w:rsidRPr="00BC2CD0" w:rsidRDefault="00006395" w:rsidP="001D5BE2">
      <w:pPr>
        <w:ind w:left="851" w:right="902"/>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C2CD0" w:rsidRPr="00BC2CD0" w:rsidTr="001D5BE2">
        <w:trPr>
          <w:trHeight w:val="150"/>
          <w:tblCellSpacing w:w="0" w:type="dxa"/>
          <w:jc w:val="center"/>
        </w:trPr>
        <w:tc>
          <w:tcPr>
            <w:tcW w:w="0" w:type="auto"/>
            <w:vAlign w:val="center"/>
            <w:hideMark/>
          </w:tcPr>
          <w:p w:rsidR="001D5BE2" w:rsidRPr="00BC2CD0" w:rsidRDefault="001D5BE2" w:rsidP="001D5BE2">
            <w:pPr>
              <w:ind w:left="851" w:right="902"/>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 xml:space="preserve">Con fundamento en el </w:t>
            </w:r>
            <w:proofErr w:type="spellStart"/>
            <w:r w:rsidRPr="00BC2CD0">
              <w:rPr>
                <w:rFonts w:ascii="Palatino Linotype" w:eastAsia="Palatino Linotype" w:hAnsi="Palatino Linotype" w:cs="Palatino Linotype"/>
                <w:i/>
                <w:sz w:val="22"/>
                <w:szCs w:val="22"/>
              </w:rPr>
              <w:t>articulo</w:t>
            </w:r>
            <w:proofErr w:type="spellEnd"/>
            <w:r w:rsidRPr="00BC2CD0">
              <w:rPr>
                <w:rFonts w:ascii="Palatino Linotype" w:eastAsia="Palatino Linotype" w:hAnsi="Palatino Linotype" w:cs="Palatino Linotype"/>
                <w:i/>
                <w:sz w:val="22"/>
                <w:szCs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tc>
      </w:tr>
      <w:tr w:rsidR="00BC2CD0" w:rsidRPr="00BC2CD0" w:rsidTr="001D5BE2">
        <w:trPr>
          <w:trHeight w:val="375"/>
          <w:tblCellSpacing w:w="0" w:type="dxa"/>
          <w:jc w:val="center"/>
        </w:trPr>
        <w:tc>
          <w:tcPr>
            <w:tcW w:w="0" w:type="auto"/>
            <w:vAlign w:val="center"/>
            <w:hideMark/>
          </w:tcPr>
          <w:p w:rsidR="001D5BE2" w:rsidRPr="00BC2CD0" w:rsidRDefault="001D5BE2" w:rsidP="001D5BE2">
            <w:pPr>
              <w:ind w:left="851" w:right="902"/>
              <w:jc w:val="both"/>
              <w:rPr>
                <w:rFonts w:ascii="Palatino Linotype" w:eastAsia="Palatino Linotype" w:hAnsi="Palatino Linotype" w:cs="Palatino Linotype"/>
                <w:i/>
                <w:sz w:val="22"/>
                <w:szCs w:val="22"/>
              </w:rPr>
            </w:pPr>
          </w:p>
        </w:tc>
      </w:tr>
      <w:tr w:rsidR="00BC2CD0" w:rsidRPr="00BC2CD0" w:rsidTr="001D5BE2">
        <w:trPr>
          <w:trHeight w:val="150"/>
          <w:tblCellSpacing w:w="0" w:type="dxa"/>
          <w:jc w:val="center"/>
        </w:trPr>
        <w:tc>
          <w:tcPr>
            <w:tcW w:w="0" w:type="auto"/>
            <w:vAlign w:val="center"/>
            <w:hideMark/>
          </w:tcPr>
          <w:p w:rsidR="001D5BE2" w:rsidRPr="00BC2CD0" w:rsidRDefault="001D5BE2" w:rsidP="001D5BE2">
            <w:pPr>
              <w:ind w:left="851" w:right="902"/>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Me refiero a la solicitud de acceso a la información pública con número de folio 00108/HRZUM/IP/2023, misma que fue ingresada a la Plataforma SAIMEX de acceso a la información el pasado 20/06/2023 y a la que fue requerida, con fundamento en el artículo 159 de la Ley de Transparencia y Acceso a la Información Pública del Estado de México y Municipios, un requerimiento de aclaración, complementación o corrección de la información, mismo que la fecha de la emisión del presente no se ha atendido. Por ello, y con fundamento en el artículo 159 párrafo tercero de la Ley, se notifica a la persona solicitante que, conforme lo previamente expuesto y fundado, el requerimiento se tiene como no presentado.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r w:rsidR="00BC2CD0" w:rsidRPr="00BC2CD0" w:rsidTr="001D5BE2">
        <w:trPr>
          <w:trHeight w:val="375"/>
          <w:tblCellSpacing w:w="0" w:type="dxa"/>
          <w:jc w:val="center"/>
        </w:trPr>
        <w:tc>
          <w:tcPr>
            <w:tcW w:w="0" w:type="auto"/>
            <w:vAlign w:val="center"/>
            <w:hideMark/>
          </w:tcPr>
          <w:p w:rsidR="001D5BE2" w:rsidRPr="00BC2CD0" w:rsidRDefault="001D5BE2" w:rsidP="001D5BE2">
            <w:pPr>
              <w:ind w:left="851" w:right="902"/>
              <w:jc w:val="both"/>
              <w:rPr>
                <w:rFonts w:ascii="Palatino Linotype" w:eastAsia="Palatino Linotype" w:hAnsi="Palatino Linotype" w:cs="Palatino Linotype"/>
                <w:i/>
                <w:sz w:val="22"/>
                <w:szCs w:val="22"/>
              </w:rPr>
            </w:pPr>
          </w:p>
        </w:tc>
      </w:tr>
      <w:tr w:rsidR="001D5BE2" w:rsidRPr="00BC2CD0" w:rsidTr="001D5BE2">
        <w:trPr>
          <w:trHeight w:val="150"/>
          <w:tblCellSpacing w:w="0" w:type="dxa"/>
          <w:jc w:val="center"/>
        </w:trPr>
        <w:tc>
          <w:tcPr>
            <w:tcW w:w="0" w:type="auto"/>
            <w:vAlign w:val="center"/>
            <w:hideMark/>
          </w:tcPr>
          <w:p w:rsidR="001D5BE2" w:rsidRPr="00BC2CD0" w:rsidRDefault="001D5BE2" w:rsidP="001D5BE2">
            <w:pPr>
              <w:ind w:left="851" w:right="902"/>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 (Sic)</w:t>
            </w:r>
          </w:p>
          <w:p w:rsidR="001D5BE2" w:rsidRPr="00BC2CD0" w:rsidRDefault="001D5BE2" w:rsidP="001D5BE2">
            <w:pPr>
              <w:ind w:left="851" w:right="902"/>
              <w:jc w:val="both"/>
              <w:rPr>
                <w:rFonts w:ascii="Palatino Linotype" w:eastAsia="Palatino Linotype" w:hAnsi="Palatino Linotype" w:cs="Palatino Linotype"/>
                <w:i/>
                <w:sz w:val="22"/>
                <w:szCs w:val="22"/>
              </w:rPr>
            </w:pPr>
          </w:p>
        </w:tc>
      </w:tr>
    </w:tbl>
    <w:p w:rsidR="00885CDF" w:rsidRPr="00BC2CD0" w:rsidRDefault="00885CDF">
      <w:pPr>
        <w:ind w:left="851" w:right="902"/>
        <w:jc w:val="both"/>
        <w:rPr>
          <w:rFonts w:ascii="Palatino Linotype" w:eastAsia="Palatino Linotype" w:hAnsi="Palatino Linotype" w:cs="Palatino Linotype"/>
          <w:i/>
          <w:sz w:val="22"/>
          <w:szCs w:val="22"/>
        </w:rPr>
      </w:pPr>
    </w:p>
    <w:p w:rsidR="00E04FE7" w:rsidRPr="00BC2CD0" w:rsidRDefault="00605587" w:rsidP="003A6BBC">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El </w:t>
      </w:r>
      <w:r w:rsidRPr="00BC2CD0">
        <w:rPr>
          <w:rFonts w:ascii="Palatino Linotype" w:eastAsia="Palatino Linotype" w:hAnsi="Palatino Linotype" w:cs="Palatino Linotype"/>
          <w:b/>
        </w:rPr>
        <w:t>SUJETO OBLIGADO</w:t>
      </w:r>
      <w:r w:rsidRPr="00BC2CD0">
        <w:rPr>
          <w:rFonts w:ascii="Palatino Linotype" w:eastAsia="Palatino Linotype" w:hAnsi="Palatino Linotype" w:cs="Palatino Linotype"/>
        </w:rPr>
        <w:t xml:space="preserve"> adjuntó a</w:t>
      </w:r>
      <w:r w:rsidR="00006395" w:rsidRPr="00BC2CD0">
        <w:rPr>
          <w:rFonts w:ascii="Palatino Linotype" w:eastAsia="Palatino Linotype" w:hAnsi="Palatino Linotype" w:cs="Palatino Linotype"/>
        </w:rPr>
        <w:t xml:space="preserve"> su respuesta el archivo electrónico denominado: </w:t>
      </w:r>
    </w:p>
    <w:p w:rsidR="009A7FAA" w:rsidRPr="00BC2CD0" w:rsidRDefault="00006395" w:rsidP="001D5BE2">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w:t>
      </w:r>
      <w:proofErr w:type="spellStart"/>
      <w:r w:rsidR="00BB32F6">
        <w:fldChar w:fldCharType="begin"/>
      </w:r>
      <w:r w:rsidR="00BB32F6">
        <w:instrText xml:space="preserve"> HYPERLINK "https://saimex.org.mx/saimex/solicitud/downloadAttach/1833686.page" \t "_blank" </w:instrText>
      </w:r>
      <w:r w:rsidR="00BB32F6">
        <w:fldChar w:fldCharType="separate"/>
      </w:r>
      <w:r w:rsidR="001D5BE2" w:rsidRPr="00BC2CD0">
        <w:rPr>
          <w:rFonts w:ascii="Palatino Linotype" w:eastAsia="Palatino Linotype" w:hAnsi="Palatino Linotype" w:cs="Palatino Linotype"/>
        </w:rPr>
        <w:t>Resp</w:t>
      </w:r>
      <w:proofErr w:type="spellEnd"/>
      <w:r w:rsidR="001D5BE2" w:rsidRPr="00BC2CD0">
        <w:rPr>
          <w:rFonts w:ascii="Palatino Linotype" w:eastAsia="Palatino Linotype" w:hAnsi="Palatino Linotype" w:cs="Palatino Linotype"/>
        </w:rPr>
        <w:t xml:space="preserve"> UT s00108.pdf</w:t>
      </w:r>
      <w:r w:rsidR="00BB32F6">
        <w:rPr>
          <w:rFonts w:ascii="Palatino Linotype" w:eastAsia="Palatino Linotype" w:hAnsi="Palatino Linotype" w:cs="Palatino Linotype"/>
        </w:rPr>
        <w:fldChar w:fldCharType="end"/>
      </w:r>
      <w:r w:rsidRPr="00BC2CD0">
        <w:rPr>
          <w:rFonts w:ascii="Palatino Linotype" w:eastAsia="Palatino Linotype" w:hAnsi="Palatino Linotype" w:cs="Palatino Linotype"/>
        </w:rPr>
        <w:t xml:space="preserve">”, </w:t>
      </w:r>
      <w:r w:rsidR="003A6BBC" w:rsidRPr="00BC2CD0">
        <w:rPr>
          <w:rFonts w:ascii="Palatino Linotype" w:eastAsia="Palatino Linotype" w:hAnsi="Palatino Linotype" w:cs="Palatino Linotype"/>
        </w:rPr>
        <w:t xml:space="preserve">a través del cual </w:t>
      </w:r>
      <w:r w:rsidR="001D5BE2" w:rsidRPr="00BC2CD0">
        <w:rPr>
          <w:rFonts w:ascii="Palatino Linotype" w:eastAsia="Palatino Linotype" w:hAnsi="Palatino Linotype" w:cs="Palatino Linotype"/>
        </w:rPr>
        <w:t xml:space="preserve">el Titular de la </w:t>
      </w:r>
      <w:r w:rsidR="004269CC" w:rsidRPr="00BC2CD0">
        <w:rPr>
          <w:rFonts w:ascii="Palatino Linotype" w:eastAsia="Palatino Linotype" w:hAnsi="Palatino Linotype" w:cs="Palatino Linotype"/>
        </w:rPr>
        <w:t xml:space="preserve">Unidad de Transparencia adjuntó </w:t>
      </w:r>
      <w:r w:rsidR="001D5BE2" w:rsidRPr="00BC2CD0">
        <w:rPr>
          <w:rFonts w:ascii="Palatino Linotype" w:eastAsia="Palatino Linotype" w:hAnsi="Palatino Linotype" w:cs="Palatino Linotype"/>
        </w:rPr>
        <w:t>el siguiente oficio:</w:t>
      </w:r>
    </w:p>
    <w:p w:rsidR="001D5BE2" w:rsidRPr="00BC2CD0" w:rsidRDefault="00BB32F6" w:rsidP="001D5BE2">
      <w:pPr>
        <w:spacing w:after="240"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31B208BC" wp14:editId="5FF75C4F">
            <wp:extent cx="5399281" cy="3629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84" t="22330" r="34657" b="40555"/>
                    <a:stretch/>
                  </pic:blipFill>
                  <pic:spPr bwMode="auto">
                    <a:xfrm>
                      <a:off x="0" y="0"/>
                      <a:ext cx="5422689" cy="3644758"/>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885CDF" w:rsidRPr="00BC2CD0" w:rsidRDefault="001D5BE2" w:rsidP="003A6BBC">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5</w:t>
      </w:r>
      <w:r w:rsidR="00006395" w:rsidRPr="00BC2CD0">
        <w:rPr>
          <w:rFonts w:ascii="Palatino Linotype" w:eastAsia="Palatino Linotype" w:hAnsi="Palatino Linotype" w:cs="Palatino Linotype"/>
          <w:b/>
        </w:rPr>
        <w:t xml:space="preserve">. Interposición del recurso de revisión. </w:t>
      </w:r>
      <w:r w:rsidR="00006395" w:rsidRPr="00BC2CD0">
        <w:rPr>
          <w:rFonts w:ascii="Palatino Linotype" w:eastAsia="Palatino Linotype" w:hAnsi="Palatino Linotype" w:cs="Palatino Linotype"/>
        </w:rPr>
        <w:t xml:space="preserve">Inconforme el solicitante con la respuesta del </w:t>
      </w:r>
      <w:r w:rsidR="00605587" w:rsidRPr="00BC2CD0">
        <w:rPr>
          <w:rFonts w:ascii="Palatino Linotype" w:eastAsia="Palatino Linotype" w:hAnsi="Palatino Linotype" w:cs="Palatino Linotype"/>
          <w:b/>
        </w:rPr>
        <w:t xml:space="preserve">SUJETO OBLIGADO </w:t>
      </w:r>
      <w:r w:rsidR="00F31F17" w:rsidRPr="00BC2CD0">
        <w:rPr>
          <w:rFonts w:ascii="Palatino Linotype" w:eastAsia="Palatino Linotype" w:hAnsi="Palatino Linotype" w:cs="Palatino Linotype"/>
        </w:rPr>
        <w:t>la parte</w:t>
      </w:r>
      <w:r w:rsidR="00006395" w:rsidRPr="00BC2CD0">
        <w:rPr>
          <w:rFonts w:ascii="Palatino Linotype" w:eastAsia="Palatino Linotype" w:hAnsi="Palatino Linotype" w:cs="Palatino Linotype"/>
          <w:b/>
        </w:rPr>
        <w:t xml:space="preserve"> RECURRENTE </w:t>
      </w:r>
      <w:r w:rsidR="00006395" w:rsidRPr="00BC2CD0">
        <w:rPr>
          <w:rFonts w:ascii="Palatino Linotype" w:eastAsia="Palatino Linotype" w:hAnsi="Palatino Linotype" w:cs="Palatino Linotype"/>
        </w:rPr>
        <w:t xml:space="preserve"> interpuso recurso de revisión a través del SAIMEX en fecha </w:t>
      </w:r>
      <w:r w:rsidR="00125389" w:rsidRPr="00BC2CD0">
        <w:rPr>
          <w:rFonts w:ascii="Palatino Linotype" w:eastAsia="Palatino Linotype" w:hAnsi="Palatino Linotype" w:cs="Palatino Linotype"/>
        </w:rPr>
        <w:t>tres de agosto</w:t>
      </w:r>
      <w:r w:rsidR="007875DE" w:rsidRPr="00BC2CD0">
        <w:rPr>
          <w:rFonts w:ascii="Palatino Linotype" w:eastAsia="Palatino Linotype" w:hAnsi="Palatino Linotype" w:cs="Palatino Linotype"/>
        </w:rPr>
        <w:t xml:space="preserve"> de dos mil veintitrés</w:t>
      </w:r>
      <w:r w:rsidR="00006395" w:rsidRPr="00BC2CD0">
        <w:rPr>
          <w:rFonts w:ascii="Palatino Linotype" w:eastAsia="Palatino Linotype" w:hAnsi="Palatino Linotype" w:cs="Palatino Linotype"/>
        </w:rPr>
        <w:t>, a través del cual expresó lo siguiente:</w:t>
      </w:r>
    </w:p>
    <w:p w:rsidR="007875DE" w:rsidRPr="00BC2CD0" w:rsidRDefault="007875DE" w:rsidP="007875DE">
      <w:pPr>
        <w:spacing w:line="360" w:lineRule="auto"/>
        <w:rPr>
          <w:rFonts w:ascii="Palatino Linotype" w:eastAsia="Palatino Linotype" w:hAnsi="Palatino Linotype" w:cs="Palatino Linotype"/>
          <w:b/>
        </w:rPr>
      </w:pPr>
      <w:r w:rsidRPr="00BC2CD0">
        <w:rPr>
          <w:rFonts w:ascii="Palatino Linotype" w:eastAsia="Palatino Linotype" w:hAnsi="Palatino Linotype" w:cs="Palatino Linotype"/>
          <w:b/>
        </w:rPr>
        <w:t>a) Acto impugnado.</w:t>
      </w:r>
    </w:p>
    <w:p w:rsidR="007875DE" w:rsidRPr="00BC2CD0" w:rsidRDefault="007875DE" w:rsidP="007875DE">
      <w:pPr>
        <w:spacing w:after="240"/>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“La respuesta” (Sic)</w:t>
      </w:r>
    </w:p>
    <w:p w:rsidR="007875DE" w:rsidRPr="00BC2CD0" w:rsidRDefault="007875DE" w:rsidP="007875DE">
      <w:pPr>
        <w:spacing w:line="360" w:lineRule="auto"/>
        <w:jc w:val="both"/>
        <w:rPr>
          <w:rFonts w:ascii="Palatino Linotype" w:eastAsia="Palatino Linotype" w:hAnsi="Palatino Linotype" w:cs="Palatino Linotype"/>
          <w:b/>
        </w:rPr>
      </w:pPr>
      <w:r w:rsidRPr="00BC2CD0">
        <w:rPr>
          <w:rFonts w:ascii="Palatino Linotype" w:eastAsia="Palatino Linotype" w:hAnsi="Palatino Linotype" w:cs="Palatino Linotype"/>
          <w:b/>
        </w:rPr>
        <w:t>b) Motivos de inconformidad.</w:t>
      </w:r>
    </w:p>
    <w:p w:rsidR="00125389" w:rsidRPr="00BC2CD0" w:rsidRDefault="00125389" w:rsidP="00125389">
      <w:pPr>
        <w:spacing w:after="240"/>
        <w:ind w:left="851" w:right="900"/>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 xml:space="preserve">“No quisieron dar la información por ganar </w:t>
      </w:r>
      <w:proofErr w:type="spellStart"/>
      <w:r w:rsidRPr="00BC2CD0">
        <w:rPr>
          <w:rFonts w:ascii="Palatino Linotype" w:eastAsia="Palatino Linotype" w:hAnsi="Palatino Linotype" w:cs="Palatino Linotype"/>
          <w:i/>
          <w:sz w:val="22"/>
          <w:szCs w:val="22"/>
        </w:rPr>
        <w:t>mas</w:t>
      </w:r>
      <w:proofErr w:type="spellEnd"/>
      <w:r w:rsidRPr="00BC2CD0">
        <w:rPr>
          <w:rFonts w:ascii="Palatino Linotype" w:eastAsia="Palatino Linotype" w:hAnsi="Palatino Linotype" w:cs="Palatino Linotype"/>
          <w:i/>
          <w:sz w:val="22"/>
          <w:szCs w:val="22"/>
        </w:rPr>
        <w:t xml:space="preserve"> tiempo” (Sic)</w:t>
      </w:r>
    </w:p>
    <w:p w:rsidR="004269CC" w:rsidRPr="00BC2CD0" w:rsidRDefault="004269CC" w:rsidP="00125389">
      <w:pPr>
        <w:spacing w:after="240"/>
        <w:ind w:left="851" w:right="900"/>
        <w:jc w:val="both"/>
        <w:rPr>
          <w:rFonts w:ascii="Palatino Linotype" w:eastAsia="Palatino Linotype" w:hAnsi="Palatino Linotype" w:cs="Palatino Linotype"/>
          <w:i/>
          <w:sz w:val="22"/>
          <w:szCs w:val="22"/>
        </w:rPr>
      </w:pPr>
    </w:p>
    <w:p w:rsidR="00885CDF" w:rsidRPr="00BC2CD0" w:rsidRDefault="00C84340">
      <w:pPr>
        <w:spacing w:before="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lastRenderedPageBreak/>
        <w:t>6</w:t>
      </w:r>
      <w:r w:rsidR="00006395" w:rsidRPr="00BC2CD0">
        <w:rPr>
          <w:rFonts w:ascii="Palatino Linotype" w:eastAsia="Palatino Linotype" w:hAnsi="Palatino Linotype" w:cs="Palatino Linotype"/>
          <w:b/>
        </w:rPr>
        <w:t xml:space="preserve">. Turno. </w:t>
      </w:r>
      <w:r w:rsidR="00006395" w:rsidRPr="00BC2CD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125389" w:rsidRPr="00BC2CD0">
        <w:rPr>
          <w:rFonts w:ascii="Palatino Linotype" w:eastAsia="Palatino Linotype" w:hAnsi="Palatino Linotype" w:cs="Palatino Linotype"/>
          <w:b/>
        </w:rPr>
        <w:t>04339</w:t>
      </w:r>
      <w:r w:rsidR="007875DE" w:rsidRPr="00BC2CD0">
        <w:rPr>
          <w:rFonts w:ascii="Palatino Linotype" w:eastAsia="Palatino Linotype" w:hAnsi="Palatino Linotype" w:cs="Palatino Linotype"/>
          <w:b/>
        </w:rPr>
        <w:t>/INFOEM/IP/RR/2023</w:t>
      </w:r>
      <w:r w:rsidR="00006395" w:rsidRPr="00BC2CD0">
        <w:rPr>
          <w:rFonts w:ascii="Palatino Linotype" w:eastAsia="Palatino Linotype" w:hAnsi="Palatino Linotype" w:cs="Palatino Linotype"/>
          <w:b/>
        </w:rPr>
        <w:t xml:space="preserve">, </w:t>
      </w:r>
      <w:r w:rsidR="00006395" w:rsidRPr="00BC2CD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006395" w:rsidRPr="00BC2CD0">
        <w:rPr>
          <w:rFonts w:ascii="Palatino Linotype" w:eastAsia="Palatino Linotype" w:hAnsi="Palatino Linotype" w:cs="Palatino Linotype"/>
          <w:b/>
        </w:rPr>
        <w:t>Guadalupe Ramírez Peña</w:t>
      </w:r>
      <w:r w:rsidR="00006395" w:rsidRPr="00BC2CD0">
        <w:rPr>
          <w:rFonts w:ascii="Palatino Linotype" w:eastAsia="Palatino Linotype" w:hAnsi="Palatino Linotype" w:cs="Palatino Linotype"/>
        </w:rPr>
        <w:t>, para su análisis, estudio, elaboración del proyecto y presentación ante el Pleno de este Instituto.</w:t>
      </w:r>
    </w:p>
    <w:p w:rsidR="00885CDF" w:rsidRPr="00BC2CD0" w:rsidRDefault="00885CDF">
      <w:pPr>
        <w:spacing w:line="360" w:lineRule="auto"/>
        <w:jc w:val="both"/>
        <w:rPr>
          <w:rFonts w:ascii="Palatino Linotype" w:eastAsia="Palatino Linotype" w:hAnsi="Palatino Linotype" w:cs="Palatino Linotype"/>
        </w:rPr>
      </w:pPr>
    </w:p>
    <w:p w:rsidR="00885CDF" w:rsidRPr="00BC2CD0" w:rsidRDefault="00C84340">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7</w:t>
      </w:r>
      <w:r w:rsidR="00006395" w:rsidRPr="00BC2CD0">
        <w:rPr>
          <w:rFonts w:ascii="Palatino Linotype" w:eastAsia="Palatino Linotype" w:hAnsi="Palatino Linotype" w:cs="Palatino Linotype"/>
          <w:b/>
        </w:rPr>
        <w:t xml:space="preserve">. Admisión del recurso de revisión: </w:t>
      </w:r>
      <w:r w:rsidR="00125389" w:rsidRPr="00BC2CD0">
        <w:rPr>
          <w:rFonts w:ascii="Palatino Linotype" w:eastAsia="Palatino Linotype" w:hAnsi="Palatino Linotype" w:cs="Palatino Linotype"/>
        </w:rPr>
        <w:t>En fecha ocho de agosto</w:t>
      </w:r>
      <w:r w:rsidR="007875DE" w:rsidRPr="00BC2CD0">
        <w:rPr>
          <w:rFonts w:ascii="Palatino Linotype" w:eastAsia="Palatino Linotype" w:hAnsi="Palatino Linotype" w:cs="Palatino Linotype"/>
        </w:rPr>
        <w:t xml:space="preserve"> de dos mil veintitrés</w:t>
      </w:r>
      <w:r w:rsidR="00006395" w:rsidRPr="00BC2CD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3A6BBC" w:rsidRPr="00BC2CD0">
        <w:rPr>
          <w:rFonts w:ascii="Palatino Linotype" w:eastAsia="Palatino Linotype" w:hAnsi="Palatino Linotype" w:cs="Palatino Linotype"/>
          <w:b/>
        </w:rPr>
        <w:t>SUJETO OBLIGADO</w:t>
      </w:r>
      <w:r w:rsidR="003A6BBC" w:rsidRPr="00BC2CD0">
        <w:rPr>
          <w:rFonts w:ascii="Palatino Linotype" w:eastAsia="Palatino Linotype" w:hAnsi="Palatino Linotype" w:cs="Palatino Linotype"/>
        </w:rPr>
        <w:t xml:space="preserve"> </w:t>
      </w:r>
      <w:r w:rsidR="00006395" w:rsidRPr="00BC2CD0">
        <w:rPr>
          <w:rFonts w:ascii="Palatino Linotype" w:eastAsia="Palatino Linotype" w:hAnsi="Palatino Linotype" w:cs="Palatino Linotype"/>
        </w:rPr>
        <w:t xml:space="preserve">presentara su informe justificado. </w:t>
      </w:r>
    </w:p>
    <w:p w:rsidR="00B947F7" w:rsidRPr="00BC2CD0" w:rsidRDefault="00C84340" w:rsidP="00B947F7">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8</w:t>
      </w:r>
      <w:r w:rsidR="00006395" w:rsidRPr="00BC2CD0">
        <w:rPr>
          <w:rFonts w:ascii="Palatino Linotype" w:eastAsia="Palatino Linotype" w:hAnsi="Palatino Linotype" w:cs="Palatino Linotype"/>
          <w:b/>
        </w:rPr>
        <w:t>. Manifestaciones</w:t>
      </w:r>
      <w:r w:rsidR="00006395" w:rsidRPr="00BC2CD0">
        <w:rPr>
          <w:rFonts w:ascii="Palatino Linotype" w:eastAsia="Palatino Linotype" w:hAnsi="Palatino Linotype" w:cs="Palatino Linotype"/>
        </w:rPr>
        <w:t xml:space="preserve">: </w:t>
      </w:r>
      <w:r w:rsidR="00B947F7" w:rsidRPr="00BC2CD0">
        <w:rPr>
          <w:rFonts w:ascii="Palatino Linotype" w:eastAsia="Palatino Linotype" w:hAnsi="Palatino Linotype" w:cs="Palatino Linotype"/>
        </w:rPr>
        <w:t xml:space="preserve">De las constancias que obran en el expediente electrónico del SAIMEX se desprende que el </w:t>
      </w:r>
      <w:r w:rsidR="00B947F7" w:rsidRPr="00BC2CD0">
        <w:rPr>
          <w:rFonts w:ascii="Palatino Linotype" w:eastAsia="Palatino Linotype" w:hAnsi="Palatino Linotype" w:cs="Palatino Linotype"/>
          <w:b/>
        </w:rPr>
        <w:t>SUJETO OBLIGADO</w:t>
      </w:r>
      <w:r w:rsidR="00B947F7" w:rsidRPr="00BC2CD0">
        <w:rPr>
          <w:rFonts w:ascii="Palatino Linotype" w:eastAsia="Palatino Linotype" w:hAnsi="Palatino Linotype" w:cs="Palatino Linotype"/>
        </w:rPr>
        <w:t xml:space="preserve"> no rindió su informe justificado, del mismo modo la parte</w:t>
      </w:r>
      <w:r w:rsidR="00B947F7" w:rsidRPr="00BC2CD0">
        <w:rPr>
          <w:rFonts w:ascii="Palatino Linotype" w:eastAsia="Palatino Linotype" w:hAnsi="Palatino Linotype" w:cs="Palatino Linotype"/>
          <w:b/>
        </w:rPr>
        <w:t xml:space="preserve"> RECURRENTE</w:t>
      </w:r>
      <w:r w:rsidR="00B947F7" w:rsidRPr="00BC2CD0">
        <w:rPr>
          <w:rFonts w:ascii="Palatino Linotype" w:eastAsia="Palatino Linotype" w:hAnsi="Palatino Linotype" w:cs="Palatino Linotype"/>
        </w:rPr>
        <w:t xml:space="preserve"> omitió realizar manifestaciones, como se observa a continuación:</w:t>
      </w:r>
    </w:p>
    <w:p w:rsidR="00B947F7" w:rsidRPr="00BC2CD0" w:rsidRDefault="00B947F7" w:rsidP="00B947F7">
      <w:pPr>
        <w:spacing w:before="240" w:after="240" w:line="360" w:lineRule="auto"/>
        <w:jc w:val="both"/>
        <w:rPr>
          <w:rFonts w:ascii="Palatino Linotype" w:eastAsia="Palatino Linotype" w:hAnsi="Palatino Linotype" w:cs="Palatino Linotype"/>
        </w:rPr>
      </w:pPr>
      <w:r w:rsidRPr="00BC2CD0">
        <w:rPr>
          <w:noProof/>
          <w:lang w:val="es-MX" w:eastAsia="es-MX"/>
        </w:rPr>
        <w:drawing>
          <wp:inline distT="0" distB="0" distL="0" distR="0" wp14:anchorId="42FD495C" wp14:editId="1E8BE519">
            <wp:extent cx="5546513" cy="12473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37" t="41023" r="14087" b="26808"/>
                    <a:stretch/>
                  </pic:blipFill>
                  <pic:spPr bwMode="auto">
                    <a:xfrm>
                      <a:off x="0" y="0"/>
                      <a:ext cx="5590289" cy="1257235"/>
                    </a:xfrm>
                    <a:prstGeom prst="rect">
                      <a:avLst/>
                    </a:prstGeom>
                    <a:ln>
                      <a:noFill/>
                    </a:ln>
                    <a:extLst>
                      <a:ext uri="{53640926-AAD7-44D8-BBD7-CCE9431645EC}">
                        <a14:shadowObscured xmlns:a14="http://schemas.microsoft.com/office/drawing/2010/main"/>
                      </a:ext>
                    </a:extLst>
                  </pic:spPr>
                </pic:pic>
              </a:graphicData>
            </a:graphic>
          </wp:inline>
        </w:drawing>
      </w:r>
    </w:p>
    <w:p w:rsidR="00F20D1D" w:rsidRPr="00BC2CD0" w:rsidRDefault="00F20D1D" w:rsidP="00F20D1D">
      <w:pPr>
        <w:widowControl w:val="0"/>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lastRenderedPageBreak/>
        <w:t>7. Ampliación del plazo.</w:t>
      </w:r>
      <w:r w:rsidR="00B947F7" w:rsidRPr="00BC2CD0">
        <w:rPr>
          <w:rFonts w:ascii="Palatino Linotype" w:eastAsia="Palatino Linotype" w:hAnsi="Palatino Linotype" w:cs="Palatino Linotype"/>
        </w:rPr>
        <w:t xml:space="preserve"> En fecha once de octubre</w:t>
      </w:r>
      <w:r w:rsidRPr="00BC2CD0">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rsidR="00F20D1D" w:rsidRPr="00BC2CD0" w:rsidRDefault="00F20D1D" w:rsidP="00F20D1D">
      <w:pPr>
        <w:widowControl w:val="0"/>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strike/>
        </w:rPr>
      </w:pPr>
      <w:r w:rsidRPr="00BC2CD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numPr>
          <w:ilvl w:val="0"/>
          <w:numId w:val="4"/>
        </w:numPr>
        <w:ind w:left="851"/>
        <w:contextualSpacing/>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F20D1D" w:rsidRPr="00BC2CD0" w:rsidRDefault="00F20D1D" w:rsidP="00F20D1D">
      <w:pPr>
        <w:ind w:left="851" w:hanging="360"/>
        <w:contextualSpacing/>
        <w:jc w:val="both"/>
        <w:rPr>
          <w:rFonts w:ascii="Palatino Linotype" w:eastAsia="Palatino Linotype" w:hAnsi="Palatino Linotype" w:cs="Palatino Linotype"/>
        </w:rPr>
      </w:pPr>
    </w:p>
    <w:p w:rsidR="00F20D1D" w:rsidRPr="00BC2CD0" w:rsidRDefault="00F20D1D" w:rsidP="00F20D1D">
      <w:pPr>
        <w:numPr>
          <w:ilvl w:val="0"/>
          <w:numId w:val="4"/>
        </w:numPr>
        <w:ind w:left="851"/>
        <w:contextualSpacing/>
        <w:jc w:val="both"/>
        <w:rPr>
          <w:rFonts w:ascii="Palatino Linotype" w:eastAsia="Palatino Linotype" w:hAnsi="Palatino Linotype" w:cs="Palatino Linotype"/>
        </w:rPr>
      </w:pPr>
      <w:r w:rsidRPr="00BC2CD0">
        <w:rPr>
          <w:rFonts w:ascii="Palatino Linotype" w:eastAsia="Palatino Linotype" w:hAnsi="Palatino Linotype" w:cs="Palatino Linotype"/>
        </w:rPr>
        <w:t>Actividad Procesal del interesado. Acciones u omisiones del interesado.</w:t>
      </w:r>
    </w:p>
    <w:p w:rsidR="00F20D1D" w:rsidRPr="00BC2CD0" w:rsidRDefault="00F20D1D" w:rsidP="00F20D1D">
      <w:pPr>
        <w:ind w:left="851" w:hanging="360"/>
        <w:contextualSpacing/>
        <w:jc w:val="both"/>
        <w:rPr>
          <w:rFonts w:ascii="Palatino Linotype" w:eastAsia="Palatino Linotype" w:hAnsi="Palatino Linotype" w:cs="Palatino Linotype"/>
        </w:rPr>
      </w:pPr>
    </w:p>
    <w:p w:rsidR="00F20D1D" w:rsidRPr="00BC2CD0" w:rsidRDefault="00F20D1D" w:rsidP="00F20D1D">
      <w:pPr>
        <w:numPr>
          <w:ilvl w:val="0"/>
          <w:numId w:val="4"/>
        </w:numPr>
        <w:ind w:left="851"/>
        <w:contextualSpacing/>
        <w:jc w:val="both"/>
        <w:rPr>
          <w:rFonts w:ascii="Palatino Linotype" w:eastAsia="Palatino Linotype" w:hAnsi="Palatino Linotype" w:cs="Palatino Linotype"/>
        </w:rPr>
      </w:pPr>
      <w:r w:rsidRPr="00BC2CD0">
        <w:rPr>
          <w:rFonts w:ascii="Palatino Linotype" w:eastAsia="Palatino Linotype" w:hAnsi="Palatino Linotype" w:cs="Palatino Linotype"/>
        </w:rPr>
        <w:t>Conducta de la Autoridad: Las Acciones u omisiones realizadas en el procedimiento. Así como si la autoridad actuó con la debida diligencia.</w:t>
      </w:r>
    </w:p>
    <w:p w:rsidR="00F20D1D" w:rsidRPr="00BC2CD0" w:rsidRDefault="00F20D1D" w:rsidP="00F20D1D">
      <w:pPr>
        <w:ind w:left="851" w:hanging="360"/>
        <w:contextualSpacing/>
        <w:rPr>
          <w:rFonts w:ascii="Palatino Linotype" w:eastAsia="Palatino Linotype" w:hAnsi="Palatino Linotype" w:cs="Palatino Linotype"/>
        </w:rPr>
      </w:pPr>
    </w:p>
    <w:p w:rsidR="00F20D1D" w:rsidRPr="00BC2CD0" w:rsidRDefault="00F20D1D" w:rsidP="00F20D1D">
      <w:pPr>
        <w:ind w:left="851" w:hanging="360"/>
        <w:contextualSpacing/>
        <w:jc w:val="both"/>
        <w:rPr>
          <w:rFonts w:ascii="Palatino Linotype" w:eastAsia="Palatino Linotype" w:hAnsi="Palatino Linotype" w:cs="Palatino Linotype"/>
        </w:rPr>
      </w:pPr>
      <w:r w:rsidRPr="00BC2CD0">
        <w:rPr>
          <w:rFonts w:ascii="Palatino Linotype" w:eastAsia="Palatino Linotype" w:hAnsi="Palatino Linotype" w:cs="Palatino Linotype"/>
        </w:rPr>
        <w:t>d) La afectación generada en la situación jurídica de la persona involucrada en el proceso: Violación a sus derechos humanos.</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C2CD0">
        <w:rPr>
          <w:rFonts w:ascii="Palatino Linotype" w:eastAsia="Palatino Linotype" w:hAnsi="Palatino Linotype" w:cs="Palatino Linotype"/>
        </w:rPr>
        <w:lastRenderedPageBreak/>
        <w:t>relación con la actuación del funcionario, como ha acontecido en el caso que nos ocupa.</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b/>
        </w:rPr>
      </w:pPr>
      <w:r w:rsidRPr="00BC2CD0">
        <w:rPr>
          <w:rFonts w:ascii="Palatino Linotype" w:eastAsia="Palatino Linotype" w:hAnsi="Palatino Linotype" w:cs="Palatino Linotype"/>
        </w:rPr>
        <w:t>Argumento que encuentra sustento en la jurisprudencia P</w:t>
      </w:r>
      <w:proofErr w:type="gramStart"/>
      <w:r w:rsidRPr="00BC2CD0">
        <w:rPr>
          <w:rFonts w:ascii="Palatino Linotype" w:eastAsia="Palatino Linotype" w:hAnsi="Palatino Linotype" w:cs="Palatino Linotype"/>
        </w:rPr>
        <w:t>./</w:t>
      </w:r>
      <w:proofErr w:type="gramEnd"/>
      <w:r w:rsidRPr="00BC2CD0">
        <w:rPr>
          <w:rFonts w:ascii="Palatino Linotype" w:eastAsia="Palatino Linotype" w:hAnsi="Palatino Linotype" w:cs="Palatino Linotype"/>
        </w:rPr>
        <w:t xml:space="preserve">J. 32/92 emitida por el Pleno de la Suprema Corte de Justicia de la Nación de rubro </w:t>
      </w:r>
      <w:r w:rsidRPr="00BC2CD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C2CD0">
        <w:rPr>
          <w:rFonts w:ascii="Palatino Linotype" w:eastAsia="Palatino Linotype" w:hAnsi="Palatino Linotype" w:cs="Palatino Linotype"/>
        </w:rPr>
        <w:t>, visible en la Gaceta del Seminario Judicial de la Federación con el registro digital 205635.</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i/>
        </w:rPr>
        <w:t>“PLAZO RAZONABLE PARA RESOLVER. DIMENSIÓN Y EFECTOS DE ESTE CONCEPTO CUANDO SE ADUCE EXCESIVA CARGA DE TRABAJO.”</w:t>
      </w:r>
      <w:r w:rsidRPr="00BC2CD0">
        <w:rPr>
          <w:rFonts w:ascii="Palatino Linotype" w:eastAsia="Palatino Linotype" w:hAnsi="Palatino Linotype" w:cs="Palatino Linotype"/>
        </w:rPr>
        <w:t xml:space="preserve"> consultable en el Seminario Judicial de la Federación y su gaceta, con el registro digital 2002351.</w:t>
      </w:r>
    </w:p>
    <w:p w:rsidR="00F20D1D" w:rsidRPr="00BC2CD0" w:rsidRDefault="00F20D1D" w:rsidP="00F20D1D">
      <w:pPr>
        <w:spacing w:line="360" w:lineRule="auto"/>
        <w:jc w:val="both"/>
        <w:rPr>
          <w:rFonts w:ascii="Palatino Linotype" w:eastAsia="Palatino Linotype" w:hAnsi="Palatino Linotype" w:cs="Palatino Linotype"/>
          <w:b/>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i/>
        </w:rPr>
        <w:t>“PLAZO RAZONABLE PARA RESOLVER. CONCEPTO Y ELEMENTOS QUE LO INTEGRAN A LA LUZ DEL DERECHO INTERNACIONAL DE LOS DERECHOS HUMANOS.”</w:t>
      </w:r>
      <w:r w:rsidRPr="00BC2CD0">
        <w:rPr>
          <w:rFonts w:ascii="Palatino Linotype" w:eastAsia="Palatino Linotype" w:hAnsi="Palatino Linotype" w:cs="Palatino Linotype"/>
        </w:rPr>
        <w:t>, visible en el Seminario Judicial de la Federación y su gaceta, con el registro digital 2002350.</w:t>
      </w:r>
    </w:p>
    <w:p w:rsidR="00F20D1D" w:rsidRPr="00BC2CD0" w:rsidRDefault="00F20D1D" w:rsidP="00F20D1D">
      <w:pPr>
        <w:spacing w:line="360" w:lineRule="auto"/>
        <w:jc w:val="both"/>
        <w:rPr>
          <w:rFonts w:ascii="Palatino Linotype" w:eastAsia="Palatino Linotype" w:hAnsi="Palatino Linotype" w:cs="Palatino Linotype"/>
        </w:rPr>
      </w:pPr>
    </w:p>
    <w:p w:rsidR="00F20D1D" w:rsidRPr="00BC2CD0" w:rsidRDefault="00F20D1D" w:rsidP="00F20D1D">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3A6BBC" w:rsidRPr="00BC2CD0" w:rsidRDefault="003A6BBC">
      <w:pPr>
        <w:spacing w:line="360" w:lineRule="auto"/>
        <w:jc w:val="both"/>
        <w:rPr>
          <w:rFonts w:ascii="Palatino Linotype" w:eastAsia="Palatino Linotype" w:hAnsi="Palatino Linotype" w:cs="Palatino Linotype"/>
        </w:rPr>
      </w:pPr>
    </w:p>
    <w:p w:rsidR="00885CDF" w:rsidRPr="00BC2CD0" w:rsidRDefault="00F20D1D">
      <w:pPr>
        <w:widowControl w:val="0"/>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8</w:t>
      </w:r>
      <w:r w:rsidR="00006395" w:rsidRPr="00BC2CD0">
        <w:rPr>
          <w:rFonts w:ascii="Palatino Linotype" w:eastAsia="Palatino Linotype" w:hAnsi="Palatino Linotype" w:cs="Palatino Linotype"/>
          <w:b/>
        </w:rPr>
        <w:t>.-</w:t>
      </w:r>
      <w:r w:rsidR="00006395" w:rsidRPr="00BC2CD0">
        <w:rPr>
          <w:rFonts w:ascii="Palatino Linotype" w:eastAsia="Palatino Linotype" w:hAnsi="Palatino Linotype" w:cs="Palatino Linotype"/>
        </w:rPr>
        <w:t xml:space="preserve"> </w:t>
      </w:r>
      <w:r w:rsidR="00006395" w:rsidRPr="00BC2CD0">
        <w:rPr>
          <w:rFonts w:ascii="Palatino Linotype" w:eastAsia="Palatino Linotype" w:hAnsi="Palatino Linotype" w:cs="Palatino Linotype"/>
          <w:b/>
        </w:rPr>
        <w:t xml:space="preserve">Cierre de instrucción. </w:t>
      </w:r>
      <w:r w:rsidR="00B947F7" w:rsidRPr="00BC2CD0">
        <w:rPr>
          <w:rFonts w:ascii="Palatino Linotype" w:eastAsia="Palatino Linotype" w:hAnsi="Palatino Linotype" w:cs="Palatino Linotype"/>
        </w:rPr>
        <w:t>En fecha once de octubre de dos mil veintitrés</w:t>
      </w:r>
      <w:r w:rsidR="00006395" w:rsidRPr="00BC2CD0">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885CDF" w:rsidRPr="00BC2CD0" w:rsidRDefault="00F20D1D" w:rsidP="00302654">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885CDF" w:rsidRPr="00BC2CD0" w:rsidRDefault="00006395">
      <w:pPr>
        <w:numPr>
          <w:ilvl w:val="0"/>
          <w:numId w:val="1"/>
        </w:numPr>
        <w:pBdr>
          <w:top w:val="nil"/>
          <w:left w:val="nil"/>
          <w:bottom w:val="nil"/>
          <w:right w:val="nil"/>
          <w:between w:val="nil"/>
        </w:pBdr>
        <w:spacing w:after="240" w:line="360" w:lineRule="auto"/>
        <w:ind w:left="720"/>
        <w:jc w:val="center"/>
        <w:rPr>
          <w:rFonts w:ascii="Palatino Linotype" w:eastAsia="Palatino Linotype" w:hAnsi="Palatino Linotype" w:cs="Palatino Linotype"/>
          <w:b/>
        </w:rPr>
      </w:pPr>
      <w:r w:rsidRPr="00BC2CD0">
        <w:rPr>
          <w:rFonts w:ascii="Palatino Linotype" w:eastAsia="Palatino Linotype" w:hAnsi="Palatino Linotype" w:cs="Palatino Linotype"/>
          <w:b/>
        </w:rPr>
        <w:t>C O N S I D E R A N D O:</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Primero. Competencia. </w:t>
      </w:r>
      <w:r w:rsidRPr="00BC2CD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590DCD" w:rsidRPr="00BC2CD0">
        <w:rPr>
          <w:rFonts w:ascii="Palatino Linotype" w:eastAsia="Palatino Linotype" w:hAnsi="Palatino Linotype" w:cs="Palatino Linotype"/>
        </w:rPr>
        <w:t xml:space="preserve"> segundo, trigésimo tercero y trigésimo cuarto</w:t>
      </w:r>
      <w:r w:rsidRPr="00BC2CD0">
        <w:rPr>
          <w:rFonts w:ascii="Palatino Linotype" w:eastAsia="Palatino Linotype" w:hAnsi="Palatino Linotype" w:cs="Palatino Linotype"/>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9, </w:t>
      </w:r>
      <w:r w:rsidR="00F31F17" w:rsidRPr="00BC2CD0">
        <w:rPr>
          <w:rFonts w:ascii="Palatino Linotype" w:eastAsia="Palatino Linotype" w:hAnsi="Palatino Linotype" w:cs="Palatino Linotype"/>
        </w:rPr>
        <w:t>fracciones I y XXIII</w:t>
      </w:r>
      <w:r w:rsidRPr="00BC2CD0">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BC5207" w:rsidRPr="00BC2CD0" w:rsidRDefault="00006395" w:rsidP="00BC5207">
      <w:pPr>
        <w:pBdr>
          <w:top w:val="nil"/>
          <w:left w:val="nil"/>
          <w:bottom w:val="nil"/>
          <w:right w:val="nil"/>
          <w:between w:val="nil"/>
        </w:pBd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Segundo. </w:t>
      </w:r>
      <w:r w:rsidR="00BC5207" w:rsidRPr="00BC2CD0">
        <w:rPr>
          <w:rFonts w:ascii="Palatino Linotype" w:eastAsia="Palatino Linotype" w:hAnsi="Palatino Linotype" w:cs="Palatino Linotype"/>
          <w:b/>
        </w:rPr>
        <w:t>Análisis de las Causales de Improcedencia y Sobreseimiento</w:t>
      </w:r>
      <w:r w:rsidR="00BC5207" w:rsidRPr="00BC2CD0">
        <w:rPr>
          <w:rFonts w:ascii="Palatino Linotype" w:eastAsia="Palatino Linotype" w:hAnsi="Palatino Linotype" w:cs="Palatino Linotype"/>
          <w:b/>
          <w:sz w:val="28"/>
          <w:szCs w:val="28"/>
        </w:rPr>
        <w:t xml:space="preserve">. </w:t>
      </w:r>
      <w:r w:rsidR="00BC5207" w:rsidRPr="00BC2CD0">
        <w:rPr>
          <w:rFonts w:ascii="Palatino Linotype" w:eastAsia="Palatino Linotype" w:hAnsi="Palatino Linotype" w:cs="Palatino Linotype"/>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w:t>
      </w:r>
      <w:r w:rsidR="00BC5207" w:rsidRPr="00BC2CD0">
        <w:rPr>
          <w:rFonts w:ascii="Palatino Linotype" w:eastAsia="Palatino Linotype" w:hAnsi="Palatino Linotype" w:cs="Palatino Linotype"/>
        </w:rPr>
        <w:lastRenderedPageBreak/>
        <w:t xml:space="preserve">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 </w:t>
      </w:r>
    </w:p>
    <w:p w:rsidR="00AE7156" w:rsidRPr="00BC2CD0" w:rsidRDefault="00AE7156" w:rsidP="00BC5207">
      <w:pPr>
        <w:spacing w:before="240" w:after="240" w:line="360" w:lineRule="auto"/>
        <w:jc w:val="both"/>
        <w:rPr>
          <w:rFonts w:ascii="Palatino Linotype" w:eastAsia="Palatino Linotype" w:hAnsi="Palatino Linotype" w:cs="Palatino Linotype"/>
          <w:b/>
        </w:rPr>
      </w:pPr>
      <w:r w:rsidRPr="00BC2CD0">
        <w:rPr>
          <w:rFonts w:ascii="Palatino Linotype" w:eastAsia="Palatino Linotype" w:hAnsi="Palatino Linotype" w:cs="Palatino Linotype"/>
        </w:rPr>
        <w:t>E</w:t>
      </w:r>
      <w:r w:rsidRPr="00BC2CD0">
        <w:rPr>
          <w:rFonts w:ascii="Palatino Linotype" w:hAnsi="Palatino Linotype"/>
        </w:rPr>
        <w:t>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AE7156" w:rsidRPr="00BC2CD0" w:rsidRDefault="00AE7156" w:rsidP="00AE7156">
      <w:pPr>
        <w:pStyle w:val="NormalWeb"/>
        <w:spacing w:before="240" w:beforeAutospacing="0" w:after="240" w:afterAutospacing="0"/>
        <w:ind w:left="567" w:right="616"/>
        <w:jc w:val="both"/>
      </w:pPr>
      <w:r w:rsidRPr="00BC2CD0">
        <w:rPr>
          <w:rFonts w:ascii="Palatino Linotype" w:hAnsi="Palatino Linotype"/>
          <w:i/>
          <w:iCs/>
          <w:sz w:val="22"/>
          <w:szCs w:val="22"/>
        </w:rPr>
        <w:t>“Improcedencia: Sea que las partes la aleguen o no, debe examinarse previamente la procedencia del juicio de amparo, por ser cuestión de orden público en el juicio de garantías.”</w:t>
      </w:r>
      <w:r w:rsidR="00B03AA3" w:rsidRPr="00BC2CD0">
        <w:rPr>
          <w:rFonts w:ascii="Palatino Linotype" w:hAnsi="Palatino Linotype"/>
          <w:i/>
          <w:iCs/>
          <w:sz w:val="22"/>
          <w:szCs w:val="22"/>
        </w:rPr>
        <w:t>(Sic)</w:t>
      </w:r>
    </w:p>
    <w:p w:rsidR="00AE7156" w:rsidRPr="00BC2CD0" w:rsidRDefault="00AE7156" w:rsidP="00AE7156">
      <w:pPr>
        <w:pStyle w:val="NormalWeb"/>
        <w:spacing w:before="240" w:beforeAutospacing="0" w:after="240" w:afterAutospacing="0"/>
        <w:ind w:right="49"/>
        <w:jc w:val="both"/>
        <w:rPr>
          <w:rFonts w:ascii="Palatino Linotype" w:hAnsi="Palatino Linotype"/>
        </w:rPr>
      </w:pPr>
      <w:r w:rsidRPr="00BC2CD0">
        <w:rPr>
          <w:rFonts w:ascii="Palatino Linotype" w:hAnsi="Palatino Linotype"/>
        </w:rPr>
        <w:t>Por su parte los artículos 186, 191 y 192 de la Ley en cita, disponen lo siguiente:</w:t>
      </w:r>
    </w:p>
    <w:p w:rsidR="00AE7156" w:rsidRPr="00BC2CD0" w:rsidRDefault="00AE7156" w:rsidP="00AE7156">
      <w:pPr>
        <w:pStyle w:val="NormalWeb"/>
        <w:spacing w:before="240" w:beforeAutospacing="0" w:after="240" w:afterAutospacing="0"/>
        <w:ind w:left="851" w:right="49"/>
        <w:jc w:val="both"/>
      </w:pPr>
      <w:r w:rsidRPr="00BC2CD0">
        <w:rPr>
          <w:rFonts w:ascii="Palatino Linotype" w:hAnsi="Palatino Linotype"/>
          <w:i/>
          <w:iCs/>
          <w:sz w:val="22"/>
          <w:szCs w:val="22"/>
        </w:rPr>
        <w:t>“Artículo 186. Las resoluciones del Instituto podrán:</w:t>
      </w:r>
    </w:p>
    <w:p w:rsidR="00AE7156" w:rsidRPr="00BC2CD0" w:rsidRDefault="00AE7156" w:rsidP="00AE7156">
      <w:pPr>
        <w:pStyle w:val="NormalWeb"/>
        <w:spacing w:before="240" w:beforeAutospacing="0" w:after="240" w:afterAutospacing="0"/>
        <w:ind w:left="851" w:right="49"/>
        <w:contextualSpacing/>
        <w:jc w:val="both"/>
      </w:pPr>
      <w:r w:rsidRPr="00BC2CD0">
        <w:rPr>
          <w:rFonts w:ascii="Palatino Linotype" w:hAnsi="Palatino Linotype"/>
          <w:b/>
          <w:bCs/>
          <w:i/>
          <w:iCs/>
          <w:sz w:val="22"/>
          <w:szCs w:val="22"/>
        </w:rPr>
        <w:t>I. Desechar o sobreseer el recurso;</w:t>
      </w:r>
    </w:p>
    <w:p w:rsidR="00AE7156" w:rsidRPr="00BC2CD0" w:rsidRDefault="00AE7156" w:rsidP="00AE7156">
      <w:pPr>
        <w:pStyle w:val="NormalWeb"/>
        <w:spacing w:before="240" w:beforeAutospacing="0" w:after="240" w:afterAutospacing="0"/>
        <w:ind w:left="851" w:right="49"/>
        <w:contextualSpacing/>
        <w:jc w:val="both"/>
      </w:pPr>
      <w:r w:rsidRPr="00BC2CD0">
        <w:rPr>
          <w:rFonts w:ascii="Palatino Linotype" w:hAnsi="Palatino Linotype"/>
          <w:i/>
          <w:iCs/>
          <w:sz w:val="22"/>
          <w:szCs w:val="22"/>
        </w:rPr>
        <w:t>II. Confirmar la respuesta del sujeto obligado;</w:t>
      </w:r>
    </w:p>
    <w:p w:rsidR="00AE7156" w:rsidRPr="00BC2CD0" w:rsidRDefault="00AE7156" w:rsidP="00AE7156">
      <w:pPr>
        <w:pStyle w:val="NormalWeb"/>
        <w:spacing w:before="240" w:beforeAutospacing="0" w:after="240" w:afterAutospacing="0"/>
        <w:ind w:left="851" w:right="49"/>
        <w:contextualSpacing/>
        <w:jc w:val="both"/>
      </w:pPr>
      <w:r w:rsidRPr="00BC2CD0">
        <w:rPr>
          <w:rFonts w:ascii="Palatino Linotype" w:hAnsi="Palatino Linotype"/>
          <w:i/>
          <w:iCs/>
          <w:sz w:val="22"/>
          <w:szCs w:val="22"/>
        </w:rPr>
        <w:t>III. Revocar o modificar la respuesta del sujeto obligado; y</w:t>
      </w:r>
    </w:p>
    <w:p w:rsidR="00AE7156" w:rsidRPr="00BC2CD0" w:rsidRDefault="00AE7156" w:rsidP="00AE7156">
      <w:pPr>
        <w:pStyle w:val="NormalWeb"/>
        <w:spacing w:before="240" w:beforeAutospacing="0" w:after="240" w:afterAutospacing="0"/>
        <w:ind w:left="851" w:right="49"/>
        <w:contextualSpacing/>
        <w:jc w:val="both"/>
        <w:rPr>
          <w:rFonts w:ascii="Palatino Linotype" w:hAnsi="Palatino Linotype"/>
          <w:i/>
          <w:iCs/>
          <w:sz w:val="22"/>
          <w:szCs w:val="22"/>
        </w:rPr>
      </w:pPr>
      <w:r w:rsidRPr="00BC2CD0">
        <w:rPr>
          <w:rFonts w:ascii="Palatino Linotype" w:hAnsi="Palatino Linotype"/>
          <w:i/>
          <w:iCs/>
          <w:sz w:val="22"/>
          <w:szCs w:val="22"/>
        </w:rPr>
        <w:t>IV. Ordenar la entrega de la información…”</w:t>
      </w:r>
    </w:p>
    <w:p w:rsidR="00B03AA3" w:rsidRPr="00BC2CD0" w:rsidRDefault="00B03AA3" w:rsidP="00AE7156">
      <w:pPr>
        <w:pStyle w:val="NormalWeb"/>
        <w:spacing w:before="240" w:beforeAutospacing="0" w:after="240" w:afterAutospacing="0"/>
        <w:ind w:left="851" w:right="49"/>
        <w:contextualSpacing/>
        <w:jc w:val="both"/>
      </w:pPr>
    </w:p>
    <w:p w:rsidR="00AE7156" w:rsidRPr="00BC2CD0" w:rsidRDefault="00B03AA3"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 xml:space="preserve"> </w:t>
      </w:r>
      <w:r w:rsidR="00AE7156" w:rsidRPr="00BC2CD0">
        <w:rPr>
          <w:rFonts w:ascii="Palatino Linotype" w:hAnsi="Palatino Linotype"/>
          <w:i/>
          <w:iCs/>
          <w:sz w:val="22"/>
          <w:szCs w:val="22"/>
        </w:rPr>
        <w:t>Artículo 191. El recurso será desechado por improcedente cuando:</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 Sea extemporáneo por haber transcurrido el plazo establecido en la presente Ley, a partir de la respuesta;</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II. Se esté tramitando ante el Poder Judicial de la Federación algún recurso o medio de defensa interpuesto por el recurrente;</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III. No actualice alguno de los supuestos previstos en la presente Ley;</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lastRenderedPageBreak/>
        <w:t>IV. No se haya desahogado la prevención en los términos establecidos en la presente Ley;</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V. Se impugne la veracidad de la información proporcionada;</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b/>
          <w:bCs/>
          <w:i/>
          <w:iCs/>
          <w:sz w:val="22"/>
          <w:szCs w:val="22"/>
          <w:u w:val="single"/>
        </w:rPr>
        <w:t>VI. Se trate de una consulta</w:t>
      </w:r>
      <w:r w:rsidRPr="00BC2CD0">
        <w:rPr>
          <w:rFonts w:ascii="Palatino Linotype" w:hAnsi="Palatino Linotype"/>
          <w:b/>
          <w:bCs/>
          <w:i/>
          <w:iCs/>
          <w:sz w:val="22"/>
          <w:szCs w:val="22"/>
        </w:rPr>
        <w:t xml:space="preserve">, </w:t>
      </w:r>
      <w:r w:rsidRPr="00BC2CD0">
        <w:rPr>
          <w:rFonts w:ascii="Palatino Linotype" w:hAnsi="Palatino Linotype"/>
          <w:bCs/>
          <w:i/>
          <w:iCs/>
          <w:sz w:val="22"/>
          <w:szCs w:val="22"/>
        </w:rPr>
        <w:t>o trámite en específico; y</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VII. El recurrente amplíe su solicitud en el recurso de revisión, únicamente respecto de los nuevos contenidos.”</w:t>
      </w:r>
    </w:p>
    <w:p w:rsidR="00B03AA3" w:rsidRPr="00BC2CD0" w:rsidRDefault="00B03AA3" w:rsidP="00AE7156">
      <w:pPr>
        <w:pStyle w:val="NormalWeb"/>
        <w:spacing w:before="240" w:beforeAutospacing="0" w:after="240" w:afterAutospacing="0"/>
        <w:ind w:left="567" w:right="616"/>
        <w:contextualSpacing/>
        <w:jc w:val="both"/>
        <w:rPr>
          <w:rFonts w:ascii="Palatino Linotype" w:hAnsi="Palatino Linotype"/>
          <w:i/>
          <w:iCs/>
          <w:sz w:val="22"/>
          <w:szCs w:val="22"/>
        </w:rPr>
      </w:pP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“Artículo 192. El recurso será sobreseído, en todo o en parte, cuando una vez admitido, se actualicen alguno de los siguientes supuestos:</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 El recurrente se desista expresamente del recurso;</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II. El recurrente fallezca o, tratándose de personas jurídicas colectivas, se disuelva;</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III. El sujeto obligado responsable del acto lo modifique o revoque de tal manera que el recurso de revisión quede sin materia;</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b/>
          <w:bCs/>
          <w:i/>
          <w:iCs/>
          <w:sz w:val="22"/>
          <w:szCs w:val="22"/>
        </w:rPr>
        <w:t>IV. Admitido el recurso de revisión, aparezca alguna causal de improcedencia en los términos de la presente Ley; y</w:t>
      </w:r>
    </w:p>
    <w:p w:rsidR="00AE7156" w:rsidRPr="00BC2CD0" w:rsidRDefault="00AE7156" w:rsidP="00B03AA3">
      <w:pPr>
        <w:pStyle w:val="NormalWeb"/>
        <w:spacing w:before="240" w:beforeAutospacing="0" w:after="240" w:afterAutospacing="0"/>
        <w:ind w:left="851" w:right="616"/>
        <w:contextualSpacing/>
        <w:jc w:val="both"/>
      </w:pPr>
      <w:r w:rsidRPr="00BC2CD0">
        <w:rPr>
          <w:rFonts w:ascii="Palatino Linotype" w:hAnsi="Palatino Linotype"/>
          <w:i/>
          <w:iCs/>
          <w:sz w:val="22"/>
          <w:szCs w:val="22"/>
        </w:rPr>
        <w:t>V. Cuando por cualquier motivo quede sin materia el recurso.”</w:t>
      </w:r>
      <w:r w:rsidR="00B03AA3" w:rsidRPr="00BC2CD0">
        <w:rPr>
          <w:rFonts w:ascii="Palatino Linotype" w:hAnsi="Palatino Linotype"/>
          <w:i/>
          <w:iCs/>
          <w:sz w:val="22"/>
          <w:szCs w:val="22"/>
        </w:rPr>
        <w:t xml:space="preserve"> (Sic)</w:t>
      </w:r>
    </w:p>
    <w:p w:rsidR="00B03AA3" w:rsidRPr="00BC2CD0" w:rsidRDefault="00B03AA3" w:rsidP="00AE7156">
      <w:pPr>
        <w:pStyle w:val="NormalWeb"/>
        <w:spacing w:before="240" w:beforeAutospacing="0" w:after="240" w:afterAutospacing="0" w:line="360" w:lineRule="auto"/>
        <w:ind w:right="49"/>
        <w:jc w:val="both"/>
        <w:rPr>
          <w:rFonts w:ascii="Palatino Linotype" w:hAnsi="Palatino Linotype"/>
        </w:rPr>
      </w:pPr>
    </w:p>
    <w:p w:rsidR="00AE7156" w:rsidRPr="00BC2CD0" w:rsidRDefault="00AE7156" w:rsidP="00AE7156">
      <w:pPr>
        <w:pStyle w:val="NormalWeb"/>
        <w:spacing w:before="240" w:beforeAutospacing="0" w:after="240" w:afterAutospacing="0" w:line="360" w:lineRule="auto"/>
        <w:ind w:right="49"/>
        <w:jc w:val="both"/>
      </w:pPr>
      <w:r w:rsidRPr="00BC2CD0">
        <w:rPr>
          <w:rFonts w:ascii="Palatino Linotype" w:hAnsi="Palatino Linotype"/>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rsidR="00AE7156" w:rsidRPr="00BC2CD0" w:rsidRDefault="00AE7156" w:rsidP="00AE7156">
      <w:pPr>
        <w:pStyle w:val="NormalWeb"/>
        <w:spacing w:before="240" w:beforeAutospacing="0" w:after="240" w:afterAutospacing="0" w:line="360" w:lineRule="auto"/>
        <w:ind w:right="49"/>
        <w:jc w:val="both"/>
      </w:pPr>
      <w:r w:rsidRPr="00BC2CD0">
        <w:rPr>
          <w:rFonts w:ascii="Palatino Linotype" w:hAnsi="Palatino Linotype"/>
        </w:rPr>
        <w:t>Cobrando aplicación lo previsto en la fracción IV del artículo 192, en razón a que al haber sido el recurso y al actualizarse una causal de improcedencia, debe ser sobreseído.</w:t>
      </w:r>
    </w:p>
    <w:p w:rsidR="00AE7156" w:rsidRPr="00BC2CD0" w:rsidRDefault="00AE7156" w:rsidP="00AE7156">
      <w:pPr>
        <w:pStyle w:val="NormalWeb"/>
        <w:spacing w:before="240" w:beforeAutospacing="0" w:after="240" w:afterAutospacing="0" w:line="360" w:lineRule="auto"/>
        <w:ind w:right="49"/>
        <w:jc w:val="both"/>
      </w:pPr>
      <w:r w:rsidRPr="00BC2CD0">
        <w:rPr>
          <w:rFonts w:ascii="Palatino Linotype" w:hAnsi="Palatino Linotype"/>
        </w:rPr>
        <w:t>En atención de lo anterior, se procede a analizar las cuestiones de hecho que dieron lugar a la improcedencia en concordancia con el apartado de causales de sobreseimiento.</w:t>
      </w:r>
    </w:p>
    <w:p w:rsidR="00AE7156" w:rsidRPr="00BC2CD0" w:rsidRDefault="00AE7156" w:rsidP="00AE7156">
      <w:pPr>
        <w:pStyle w:val="NormalWeb"/>
        <w:spacing w:before="240" w:beforeAutospacing="0" w:after="240" w:afterAutospacing="0" w:line="360" w:lineRule="auto"/>
        <w:ind w:right="49"/>
        <w:jc w:val="both"/>
      </w:pPr>
      <w:r w:rsidRPr="00BC2CD0">
        <w:rPr>
          <w:rFonts w:ascii="Palatino Linotype" w:hAnsi="Palatino Linotype"/>
        </w:rPr>
        <w:lastRenderedPageBreak/>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la parte </w:t>
      </w:r>
      <w:r w:rsidR="001E46D9" w:rsidRPr="00BC2CD0">
        <w:rPr>
          <w:rFonts w:ascii="Palatino Linotype" w:hAnsi="Palatino Linotype"/>
          <w:b/>
        </w:rPr>
        <w:t>RECURRENTE</w:t>
      </w:r>
      <w:r w:rsidR="00BC5207" w:rsidRPr="00BC2CD0">
        <w:rPr>
          <w:rFonts w:ascii="Palatino Linotype" w:hAnsi="Palatino Linotype"/>
        </w:rPr>
        <w:t>, mediante la solicitud de acceso a la información pública</w:t>
      </w:r>
      <w:r w:rsidRPr="00BC2CD0">
        <w:rPr>
          <w:rFonts w:ascii="Palatino Linotype" w:hAnsi="Palatino Linotype"/>
        </w:rPr>
        <w:t xml:space="preserve">, solicita le sea contestada una consulta para un caso específico. </w:t>
      </w:r>
    </w:p>
    <w:p w:rsidR="00AE7156" w:rsidRPr="00BC2CD0" w:rsidRDefault="00AE7156" w:rsidP="00AE7156">
      <w:pPr>
        <w:pStyle w:val="NormalWeb"/>
        <w:spacing w:before="240" w:beforeAutospacing="0" w:after="240" w:afterAutospacing="0" w:line="360" w:lineRule="auto"/>
        <w:ind w:right="49"/>
        <w:jc w:val="both"/>
      </w:pPr>
      <w:r w:rsidRPr="00BC2CD0">
        <w:rPr>
          <w:rFonts w:ascii="Palatino Linotype" w:hAnsi="Palatino Linotype"/>
        </w:rPr>
        <w:t xml:space="preserve">A efecto de sustentar lo anterior, es imprescindible mencionar que, del análisis de la solicitud de información motivo del recurso de revisión que ahora se resuelve, se advierte que la parte solicitante requirió al </w:t>
      </w:r>
      <w:r w:rsidR="00C61819" w:rsidRPr="00BC2CD0">
        <w:rPr>
          <w:rFonts w:ascii="Palatino Linotype" w:hAnsi="Palatino Linotype"/>
          <w:b/>
        </w:rPr>
        <w:t>SUJETO OBLIGADO</w:t>
      </w:r>
      <w:r w:rsidR="00C61819" w:rsidRPr="00BC2CD0">
        <w:rPr>
          <w:rFonts w:ascii="Palatino Linotype" w:hAnsi="Palatino Linotype"/>
        </w:rPr>
        <w:t xml:space="preserve"> </w:t>
      </w:r>
      <w:r w:rsidRPr="00BC2CD0">
        <w:rPr>
          <w:rFonts w:ascii="Palatino Linotype" w:hAnsi="Palatino Linotype"/>
        </w:rPr>
        <w:t>le proporcione información consistente en lo siguiente:</w:t>
      </w:r>
    </w:p>
    <w:p w:rsidR="00885CDF" w:rsidRPr="00BC2CD0" w:rsidRDefault="00BC5207" w:rsidP="00BC5207">
      <w:pPr>
        <w:pStyle w:val="NormalWeb"/>
        <w:numPr>
          <w:ilvl w:val="0"/>
          <w:numId w:val="7"/>
        </w:numPr>
        <w:spacing w:before="240" w:beforeAutospacing="0" w:after="240" w:afterAutospacing="0" w:line="360" w:lineRule="auto"/>
        <w:ind w:right="49"/>
        <w:jc w:val="both"/>
        <w:rPr>
          <w:rFonts w:ascii="Palatino Linotype" w:hAnsi="Palatino Linotype"/>
        </w:rPr>
      </w:pPr>
      <w:r w:rsidRPr="00BC2CD0">
        <w:rPr>
          <w:rFonts w:ascii="Palatino Linotype" w:hAnsi="Palatino Linotype"/>
        </w:rPr>
        <w:t xml:space="preserve">Solicito </w:t>
      </w:r>
      <w:r w:rsidRPr="00BC2CD0">
        <w:rPr>
          <w:rFonts w:ascii="Palatino Linotype" w:hAnsi="Palatino Linotype"/>
          <w:b/>
          <w:u w:val="single"/>
        </w:rPr>
        <w:t xml:space="preserve">saber del Director de Administración y Finanzas porque sigue la Lic. Lizet Rebollar Montes de Oca </w:t>
      </w:r>
      <w:r w:rsidRPr="00BC2CD0">
        <w:rPr>
          <w:rFonts w:ascii="Palatino Linotype" w:hAnsi="Palatino Linotype"/>
        </w:rPr>
        <w:t>con tantos despidos injustificados y hacen que pierda dinero el hospital.</w:t>
      </w:r>
    </w:p>
    <w:p w:rsidR="00885CDF" w:rsidRPr="00BC2CD0" w:rsidRDefault="00AE7156">
      <w:pPr>
        <w:spacing w:before="240" w:line="360" w:lineRule="auto"/>
        <w:jc w:val="both"/>
        <w:rPr>
          <w:rFonts w:ascii="Palatino Linotype" w:eastAsia="Palatino Linotype" w:hAnsi="Palatino Linotype" w:cs="Palatino Linotype"/>
          <w:b/>
        </w:rPr>
      </w:pPr>
      <w:r w:rsidRPr="00BC2CD0">
        <w:rPr>
          <w:rFonts w:ascii="Palatino Linotype" w:eastAsia="Palatino Linotype" w:hAnsi="Palatino Linotype" w:cs="Palatino Linotype"/>
        </w:rPr>
        <w:t>D</w:t>
      </w:r>
      <w:r w:rsidR="00006395" w:rsidRPr="00BC2CD0">
        <w:rPr>
          <w:rFonts w:ascii="Palatino Linotype" w:eastAsia="Palatino Linotype" w:hAnsi="Palatino Linotype" w:cs="Palatino Linotype"/>
        </w:rPr>
        <w:t xml:space="preserve">e la solicitud se advierte, que el particular planteó una cuestión con la que pretendía que el </w:t>
      </w:r>
      <w:r w:rsidR="00C61819" w:rsidRPr="00BC2CD0">
        <w:rPr>
          <w:rFonts w:ascii="Palatino Linotype" w:eastAsia="Palatino Linotype" w:hAnsi="Palatino Linotype" w:cs="Palatino Linotype"/>
          <w:b/>
        </w:rPr>
        <w:t>SUJETO OBLIGADO</w:t>
      </w:r>
      <w:r w:rsidR="00C61819" w:rsidRPr="00BC2CD0">
        <w:rPr>
          <w:rFonts w:ascii="Palatino Linotype" w:eastAsia="Palatino Linotype" w:hAnsi="Palatino Linotype" w:cs="Palatino Linotype"/>
        </w:rPr>
        <w:t xml:space="preserve"> </w:t>
      </w:r>
      <w:r w:rsidR="00006395" w:rsidRPr="00BC2CD0">
        <w:rPr>
          <w:rFonts w:ascii="Palatino Linotype" w:eastAsia="Palatino Linotype" w:hAnsi="Palatino Linotype" w:cs="Palatino Linotype"/>
        </w:rPr>
        <w:t>le explicara una circunstancia</w:t>
      </w:r>
      <w:r w:rsidRPr="00BC2CD0">
        <w:rPr>
          <w:rFonts w:ascii="Palatino Linotype" w:eastAsia="Palatino Linotype" w:hAnsi="Palatino Linotype" w:cs="Palatino Linotype"/>
        </w:rPr>
        <w:t xml:space="preserve"> para un caso específico</w:t>
      </w:r>
      <w:r w:rsidR="00006395" w:rsidRPr="00BC2CD0">
        <w:rPr>
          <w:rFonts w:ascii="Palatino Linotype" w:eastAsia="Palatino Linotype" w:hAnsi="Palatino Linotype" w:cs="Palatino Linotype"/>
        </w:rPr>
        <w:t>, por lo que es obvio que el particular no está ejerciendo su derecho de acceso a la info</w:t>
      </w:r>
      <w:r w:rsidR="00C84340" w:rsidRPr="00BC2CD0">
        <w:rPr>
          <w:rFonts w:ascii="Palatino Linotype" w:eastAsia="Palatino Linotype" w:hAnsi="Palatino Linotype" w:cs="Palatino Linotype"/>
        </w:rPr>
        <w:t>rmación pública; debido</w:t>
      </w:r>
      <w:r w:rsidR="00006395" w:rsidRPr="00BC2CD0">
        <w:rPr>
          <w:rFonts w:ascii="Palatino Linotype" w:eastAsia="Palatino Linotype" w:hAnsi="Palatino Linotype" w:cs="Palatino Linotype"/>
        </w:rPr>
        <w:t xml:space="preserve"> </w:t>
      </w:r>
      <w:r w:rsidR="00C84340" w:rsidRPr="00BC2CD0">
        <w:rPr>
          <w:rFonts w:ascii="Palatino Linotype" w:eastAsia="Palatino Linotype" w:hAnsi="Palatino Linotype" w:cs="Palatino Linotype"/>
        </w:rPr>
        <w:t xml:space="preserve">a </w:t>
      </w:r>
      <w:r w:rsidR="00006395" w:rsidRPr="00BC2CD0">
        <w:rPr>
          <w:rFonts w:ascii="Palatino Linotype" w:eastAsia="Palatino Linotype" w:hAnsi="Palatino Linotype" w:cs="Palatino Linotype"/>
        </w:rPr>
        <w:t xml:space="preserve">que en la solicitud </w:t>
      </w:r>
      <w:r w:rsidR="00C84340" w:rsidRPr="00BC2CD0">
        <w:rPr>
          <w:rFonts w:ascii="Palatino Linotype" w:eastAsia="Palatino Linotype" w:hAnsi="Palatino Linotype" w:cs="Palatino Linotype"/>
        </w:rPr>
        <w:t xml:space="preserve">se requiere un pronunciamiento de un servidor público en específico, sobre determinada circunstancia; lo </w:t>
      </w:r>
      <w:r w:rsidR="00006395" w:rsidRPr="00BC2CD0">
        <w:rPr>
          <w:rFonts w:ascii="Palatino Linotype" w:eastAsia="Palatino Linotype" w:hAnsi="Palatino Linotype" w:cs="Palatino Linotype"/>
        </w:rPr>
        <w:t xml:space="preserve">que no es factible atenderse vía acceso a la información, es decir, </w:t>
      </w:r>
      <w:r w:rsidR="00006395" w:rsidRPr="00BC2CD0">
        <w:rPr>
          <w:rFonts w:ascii="Palatino Linotype" w:eastAsia="Palatino Linotype" w:hAnsi="Palatino Linotype" w:cs="Palatino Linotype"/>
        </w:rPr>
        <w:lastRenderedPageBreak/>
        <w:t xml:space="preserve">que dicho cuestionamiento se colme con documentos que obren en los archivos del </w:t>
      </w:r>
      <w:r w:rsidR="00C61819" w:rsidRPr="00BC2CD0">
        <w:rPr>
          <w:rFonts w:ascii="Palatino Linotype" w:eastAsia="Palatino Linotype" w:hAnsi="Palatino Linotype" w:cs="Palatino Linotype"/>
          <w:b/>
        </w:rPr>
        <w:t>SUJETO OBLIGADO.</w:t>
      </w:r>
    </w:p>
    <w:p w:rsidR="00C84340"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En tal contexto, del análisis realizado al expediente electrónico, se advierte que la solicitud no constituye un derecho de acceso a la información y por lo tanto no es atendible mediante una solicitud de acceso a la</w:t>
      </w:r>
      <w:r w:rsidR="00C84340" w:rsidRPr="00BC2CD0">
        <w:rPr>
          <w:rFonts w:ascii="Palatino Linotype" w:eastAsia="Palatino Linotype" w:hAnsi="Palatino Linotype" w:cs="Palatino Linotype"/>
        </w:rPr>
        <w:t xml:space="preserve"> información pública, porque se requiere un pronunciamiento de un servidor público en específico, sobre determinada circunstancia</w:t>
      </w:r>
      <w:r w:rsidRPr="00BC2CD0">
        <w:rPr>
          <w:rFonts w:ascii="Palatino Linotype" w:eastAsia="Palatino Linotype" w:hAnsi="Palatino Linotype" w:cs="Palatino Linotype"/>
        </w:rPr>
        <w:t>, situación que conlleva a afirmar que se está en presencia del ejercicio del derecho de petición.</w:t>
      </w:r>
      <w:r w:rsidR="00302654" w:rsidRPr="00BC2CD0">
        <w:rPr>
          <w:rFonts w:ascii="Palatino Linotype" w:eastAsia="Palatino Linotype" w:hAnsi="Palatino Linotype" w:cs="Palatino Linotype"/>
        </w:rPr>
        <w:t xml:space="preserve"> </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En ese sentido, es importante diferenciar lo que se entiende por derecho de petición y por derecho de acceso a la información pública.</w:t>
      </w:r>
    </w:p>
    <w:p w:rsidR="00885CDF" w:rsidRPr="00BC2CD0" w:rsidRDefault="00006395">
      <w:pPr>
        <w:spacing w:before="240" w:after="240" w:line="360" w:lineRule="auto"/>
        <w:ind w:right="-91"/>
        <w:jc w:val="both"/>
        <w:rPr>
          <w:rFonts w:ascii="Palatino Linotype" w:eastAsia="Palatino Linotype" w:hAnsi="Palatino Linotype" w:cs="Palatino Linotype"/>
        </w:rPr>
      </w:pPr>
      <w:r w:rsidRPr="00BC2CD0">
        <w:rPr>
          <w:rFonts w:ascii="Palatino Linotype" w:eastAsia="Palatino Linotype" w:hAnsi="Palatino Linotype" w:cs="Palatino Linotype"/>
        </w:rPr>
        <w:t>Derecho de Petición:</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El Doctor Ignacio Burgoa Orihuela refiere que derecho de petición: "...</w:t>
      </w:r>
      <w:r w:rsidRPr="00BC2CD0">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BC2CD0">
        <w:rPr>
          <w:rFonts w:ascii="Palatino Linotype" w:eastAsia="Palatino Linotype" w:hAnsi="Palatino Linotype" w:cs="Palatino Linotype"/>
        </w:rPr>
        <w:t>"</w:t>
      </w:r>
      <w:r w:rsidRPr="00BC2CD0">
        <w:rPr>
          <w:rFonts w:ascii="Palatino Linotype" w:eastAsia="Palatino Linotype" w:hAnsi="Palatino Linotype" w:cs="Palatino Linotype"/>
          <w:vertAlign w:val="superscript"/>
        </w:rPr>
        <w:footnoteReference w:id="1"/>
      </w:r>
      <w:r w:rsidRPr="00BC2CD0">
        <w:rPr>
          <w:rFonts w:ascii="Palatino Linotype" w:eastAsia="Palatino Linotype" w:hAnsi="Palatino Linotype" w:cs="Palatino Linotype"/>
        </w:rPr>
        <w:t>(Sic)</w:t>
      </w:r>
    </w:p>
    <w:p w:rsidR="00885CDF" w:rsidRPr="00BC2CD0" w:rsidRDefault="00006395">
      <w:pPr>
        <w:pBdr>
          <w:top w:val="nil"/>
          <w:left w:val="nil"/>
          <w:bottom w:val="nil"/>
          <w:right w:val="nil"/>
          <w:between w:val="nil"/>
        </w:pBdr>
        <w:spacing w:before="240" w:after="360" w:line="360" w:lineRule="auto"/>
        <w:jc w:val="both"/>
        <w:rPr>
          <w:rFonts w:ascii="Palatino Linotype" w:eastAsia="Palatino Linotype" w:hAnsi="Palatino Linotype" w:cs="Palatino Linotype"/>
          <w:i/>
        </w:rPr>
      </w:pPr>
      <w:r w:rsidRPr="00BC2CD0">
        <w:rPr>
          <w:rFonts w:ascii="Palatino Linotype" w:eastAsia="Palatino Linotype" w:hAnsi="Palatino Linotype" w:cs="Palatino Linotype"/>
        </w:rPr>
        <w:lastRenderedPageBreak/>
        <w:t xml:space="preserve">Por su parte, David Cienfuegos Salgado, concibe al derecho de petición como </w:t>
      </w:r>
      <w:r w:rsidRPr="00BC2CD0">
        <w:rPr>
          <w:rFonts w:ascii="Palatino Linotype" w:eastAsia="Palatino Linotype" w:hAnsi="Palatino Linotype" w:cs="Palatino Linotype"/>
          <w:i/>
        </w:rPr>
        <w:t>“el derecho de toda persona a ser escuchado por quienes ejercen el poder público</w:t>
      </w:r>
      <w:proofErr w:type="gramStart"/>
      <w:r w:rsidRPr="00BC2CD0">
        <w:rPr>
          <w:rFonts w:ascii="Palatino Linotype" w:eastAsia="Palatino Linotype" w:hAnsi="Palatino Linotype" w:cs="Palatino Linotype"/>
          <w:i/>
        </w:rPr>
        <w:t>.</w:t>
      </w:r>
      <w:r w:rsidRPr="00BC2CD0">
        <w:rPr>
          <w:rFonts w:ascii="Palatino Linotype" w:eastAsia="Palatino Linotype" w:hAnsi="Palatino Linotype" w:cs="Palatino Linotype"/>
          <w:i/>
          <w:vertAlign w:val="superscript"/>
        </w:rPr>
        <w:t xml:space="preserve"> </w:t>
      </w:r>
      <w:proofErr w:type="gramEnd"/>
      <w:r w:rsidRPr="00BC2CD0">
        <w:rPr>
          <w:rFonts w:ascii="Palatino Linotype" w:eastAsia="Palatino Linotype" w:hAnsi="Palatino Linotype" w:cs="Palatino Linotype"/>
          <w:i/>
          <w:vertAlign w:val="superscript"/>
        </w:rPr>
        <w:footnoteReference w:id="2"/>
      </w:r>
      <w:r w:rsidRPr="00BC2CD0">
        <w:rPr>
          <w:rFonts w:ascii="Palatino Linotype" w:eastAsia="Palatino Linotype" w:hAnsi="Palatino Linotype" w:cs="Palatino Linotype"/>
          <w:i/>
        </w:rPr>
        <w:t xml:space="preserve">” (Sic) </w:t>
      </w:r>
    </w:p>
    <w:p w:rsidR="00885CDF" w:rsidRPr="00BC2CD0" w:rsidRDefault="00006395">
      <w:pPr>
        <w:spacing w:before="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BC2CD0">
        <w:rPr>
          <w:rFonts w:ascii="Palatino Linotype" w:eastAsia="Palatino Linotype" w:hAnsi="Palatino Linotype" w:cs="Palatino Linotype"/>
          <w:vertAlign w:val="superscript"/>
        </w:rPr>
        <w:footnoteReference w:id="3"/>
      </w:r>
    </w:p>
    <w:p w:rsidR="00C61819" w:rsidRPr="00BC2CD0" w:rsidRDefault="00C61819" w:rsidP="00C61819">
      <w:pPr>
        <w:spacing w:after="240" w:line="360" w:lineRule="auto"/>
        <w:ind w:right="-91"/>
        <w:contextualSpacing/>
        <w:jc w:val="both"/>
        <w:rPr>
          <w:rFonts w:ascii="Palatino Linotype" w:eastAsia="Palatino Linotype" w:hAnsi="Palatino Linotype" w:cs="Palatino Linotype"/>
        </w:rPr>
      </w:pPr>
    </w:p>
    <w:p w:rsidR="00885CDF" w:rsidRPr="00BC2CD0" w:rsidRDefault="00006395" w:rsidP="00C61819">
      <w:pPr>
        <w:spacing w:after="240" w:line="360" w:lineRule="auto"/>
        <w:ind w:right="-91"/>
        <w:contextualSpacing/>
        <w:jc w:val="both"/>
        <w:rPr>
          <w:rFonts w:ascii="Palatino Linotype" w:eastAsia="Palatino Linotype" w:hAnsi="Palatino Linotype" w:cs="Palatino Linotype"/>
        </w:rPr>
      </w:pPr>
      <w:r w:rsidRPr="00BC2CD0">
        <w:rPr>
          <w:rFonts w:ascii="Palatino Linotype" w:eastAsia="Palatino Linotype" w:hAnsi="Palatino Linotype" w:cs="Palatino Linotype"/>
        </w:rPr>
        <w:t>Derecho de Acceso a la Información Pública:</w:t>
      </w:r>
    </w:p>
    <w:p w:rsidR="00C61819" w:rsidRPr="00BC2CD0" w:rsidRDefault="00C61819" w:rsidP="00C61819">
      <w:pPr>
        <w:spacing w:after="240" w:line="360" w:lineRule="auto"/>
        <w:ind w:right="-91"/>
        <w:contextualSpacing/>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w:t>
      </w:r>
      <w:r w:rsidRPr="00BC2CD0">
        <w:rPr>
          <w:rFonts w:ascii="Palatino Linotype" w:eastAsia="Palatino Linotype" w:hAnsi="Palatino Linotype" w:cs="Palatino Linotype"/>
        </w:rPr>
        <w:lastRenderedPageBreak/>
        <w:t>tienen los ciudadanos para acceder a documentos y datos que obren en el poder del gobierno.</w:t>
      </w:r>
    </w:p>
    <w:p w:rsidR="00885CDF" w:rsidRPr="00BC2CD0" w:rsidRDefault="00885CDF">
      <w:pPr>
        <w:pBdr>
          <w:top w:val="nil"/>
          <w:left w:val="nil"/>
          <w:bottom w:val="nil"/>
          <w:right w:val="nil"/>
          <w:between w:val="nil"/>
        </w:pBdr>
        <w:spacing w:line="360" w:lineRule="auto"/>
        <w:ind w:left="93" w:right="116"/>
        <w:rPr>
          <w:sz w:val="23"/>
          <w:szCs w:val="23"/>
        </w:rPr>
      </w:pPr>
    </w:p>
    <w:p w:rsidR="00885CDF" w:rsidRPr="00BC2CD0" w:rsidRDefault="0000639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BC2CD0">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BC2CD0">
        <w:rPr>
          <w:rFonts w:ascii="Palatino Linotype" w:eastAsia="Palatino Linotype" w:hAnsi="Palatino Linotype" w:cs="Palatino Linotype"/>
          <w:vertAlign w:val="superscript"/>
        </w:rPr>
        <w:footnoteReference w:id="4"/>
      </w:r>
    </w:p>
    <w:p w:rsidR="00885CDF" w:rsidRPr="00BC2CD0" w:rsidRDefault="00885CDF">
      <w:pPr>
        <w:pBdr>
          <w:top w:val="nil"/>
          <w:left w:val="nil"/>
          <w:bottom w:val="nil"/>
          <w:right w:val="nil"/>
          <w:between w:val="nil"/>
        </w:pBdr>
        <w:spacing w:line="360" w:lineRule="auto"/>
        <w:ind w:right="99"/>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BC2CD0">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BC2CD0">
        <w:rPr>
          <w:rFonts w:ascii="Palatino Linotype" w:eastAsia="Palatino Linotype" w:hAnsi="Palatino Linotype" w:cs="Palatino Linotype"/>
          <w:vertAlign w:val="superscript"/>
        </w:rPr>
        <w:footnoteReference w:id="5"/>
      </w:r>
    </w:p>
    <w:p w:rsidR="00885CDF" w:rsidRPr="00BC2CD0" w:rsidRDefault="00885CDF">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De ahí que, para entender los alcances de la información pública se considera importante citar el criterio de interpretación en el orden administrativo número 0002-11, emitido por Acuerdo del Pleno de este Instituto de Transparencia y Acceso </w:t>
      </w:r>
      <w:r w:rsidRPr="00BC2CD0">
        <w:rPr>
          <w:rFonts w:ascii="Palatino Linotype" w:eastAsia="Palatino Linotype" w:hAnsi="Palatino Linotype" w:cs="Palatino Linotype"/>
        </w:rPr>
        <w:lastRenderedPageBreak/>
        <w:t>a la Información Pública del Estado de México y Municipios, publicado en el Periódico Oficial del Gobierno del Estado Libre y Soberano de México “Gaceta del Gobierno” el diecinueve de octubre de dos mil once, cuyo rubro y texto dispone:</w:t>
      </w:r>
    </w:p>
    <w:p w:rsidR="00885CDF" w:rsidRPr="00BC2CD0" w:rsidRDefault="00885CD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85CDF" w:rsidRPr="00BC2CD0" w:rsidRDefault="00006395">
      <w:pPr>
        <w:ind w:left="567" w:right="567"/>
        <w:jc w:val="both"/>
        <w:rPr>
          <w:rFonts w:ascii="Palatino Linotype" w:eastAsia="Palatino Linotype" w:hAnsi="Palatino Linotype" w:cs="Palatino Linotype"/>
          <w:b/>
          <w:i/>
          <w:sz w:val="22"/>
          <w:szCs w:val="22"/>
        </w:rPr>
      </w:pPr>
      <w:r w:rsidRPr="00BC2CD0">
        <w:rPr>
          <w:rFonts w:ascii="Palatino Linotype" w:eastAsia="Palatino Linotype" w:hAnsi="Palatino Linotype" w:cs="Palatino Linotype"/>
          <w:b/>
          <w:i/>
          <w:sz w:val="22"/>
          <w:szCs w:val="22"/>
        </w:rPr>
        <w:t>“CRITERIO 0002-11</w:t>
      </w:r>
    </w:p>
    <w:p w:rsidR="00885CDF" w:rsidRPr="00BC2CD0" w:rsidRDefault="00006395">
      <w:pPr>
        <w:ind w:left="567" w:right="567"/>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BC2CD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5CDF" w:rsidRPr="00BC2CD0" w:rsidRDefault="00006395">
      <w:pPr>
        <w:ind w:left="567" w:right="567"/>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En consecuencia el acceso a la información se refiere a que se cumplan cualquiera de los siguientes tres supuestos:</w:t>
      </w:r>
    </w:p>
    <w:p w:rsidR="00885CDF" w:rsidRPr="00BC2CD0" w:rsidRDefault="00006395">
      <w:pPr>
        <w:ind w:left="567" w:right="567"/>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885CDF" w:rsidRPr="00BC2CD0" w:rsidRDefault="00006395">
      <w:pPr>
        <w:ind w:left="567" w:right="567"/>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885CDF" w:rsidRPr="00BC2CD0" w:rsidRDefault="00006395">
      <w:pPr>
        <w:ind w:left="567" w:right="567"/>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rsidR="001E46D9" w:rsidRPr="00BC2CD0" w:rsidRDefault="001E46D9">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C2CD0">
        <w:rPr>
          <w:rFonts w:ascii="Palatino Linotype" w:eastAsia="Palatino Linotype" w:hAnsi="Palatino Linotype" w:cs="Palatino Linotype"/>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C2CD0">
        <w:rPr>
          <w:rFonts w:ascii="Palatino Linotype" w:eastAsia="Palatino Linotype" w:hAnsi="Palatino Linotype" w:cs="Palatino Linotype"/>
        </w:rPr>
        <w:lastRenderedPageBreak/>
        <w:t>Con ba</w:t>
      </w:r>
      <w:r w:rsidR="001E46D9" w:rsidRPr="00BC2CD0">
        <w:rPr>
          <w:rFonts w:ascii="Palatino Linotype" w:eastAsia="Palatino Linotype" w:hAnsi="Palatino Linotype" w:cs="Palatino Linotype"/>
        </w:rPr>
        <w:t>se a lo anterior, tenemos que la parte</w:t>
      </w:r>
      <w:r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b/>
        </w:rPr>
        <w:t>RECURRENTE</w:t>
      </w:r>
      <w:r w:rsidRPr="00BC2CD0">
        <w:rPr>
          <w:rFonts w:ascii="Palatino Linotype" w:eastAsia="Palatino Linotype" w:hAnsi="Palatino Linotype" w:cs="Palatino Linotype"/>
        </w:rPr>
        <w:t xml:space="preserve"> en su solicitud de información requiere </w:t>
      </w:r>
      <w:r w:rsidR="00C84340" w:rsidRPr="00BC2CD0">
        <w:rPr>
          <w:rFonts w:ascii="Palatino Linotype" w:eastAsia="Palatino Linotype" w:hAnsi="Palatino Linotype" w:cs="Palatino Linotype"/>
        </w:rPr>
        <w:t>un pronunciamiento de un servidor público en específico, sobre determinada circunstancia,</w:t>
      </w:r>
      <w:r w:rsidR="00C61819" w:rsidRPr="00BC2CD0">
        <w:rPr>
          <w:rFonts w:ascii="Palatino Linotype" w:eastAsia="Palatino Linotype" w:hAnsi="Palatino Linotype" w:cs="Palatino Linotype"/>
        </w:rPr>
        <w:t xml:space="preserve"> </w:t>
      </w:r>
      <w:r w:rsidRPr="00BC2CD0">
        <w:rPr>
          <w:rFonts w:ascii="Palatino Linotype" w:eastAsia="Palatino Linotype" w:hAnsi="Palatino Linotype" w:cs="Palatino Linotype"/>
        </w:rPr>
        <w:t xml:space="preserve">por parte del </w:t>
      </w:r>
      <w:r w:rsidRPr="00BC2CD0">
        <w:rPr>
          <w:rFonts w:ascii="Palatino Linotype" w:eastAsia="Palatino Linotype" w:hAnsi="Palatino Linotype" w:cs="Palatino Linotype"/>
          <w:b/>
        </w:rPr>
        <w:t>SUJETO OBLIGADO</w:t>
      </w:r>
      <w:r w:rsidRPr="00BC2CD0">
        <w:rPr>
          <w:rFonts w:ascii="Palatino Linotype" w:eastAsia="Palatino Linotype" w:hAnsi="Palatino Linotype" w:cs="Palatino Linotype"/>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302654" w:rsidRPr="00BC2CD0" w:rsidRDefault="00302654">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C2CD0">
        <w:rPr>
          <w:rFonts w:ascii="Palatino Linotype" w:eastAsia="Palatino Linotype" w:hAnsi="Palatino Linotype" w:cs="Palatino Linotype"/>
        </w:rPr>
        <w:t>Además, es de resaltar que este Institu</w:t>
      </w:r>
      <w:r w:rsidR="001C0C6A" w:rsidRPr="00BC2CD0">
        <w:rPr>
          <w:rFonts w:ascii="Palatino Linotype" w:eastAsia="Palatino Linotype" w:hAnsi="Palatino Linotype" w:cs="Palatino Linotype"/>
        </w:rPr>
        <w:t xml:space="preserve">to de Transparencia como Organismo </w:t>
      </w:r>
      <w:r w:rsidRPr="00BC2CD0">
        <w:rPr>
          <w:rFonts w:ascii="Palatino Linotype" w:eastAsia="Palatino Linotype" w:hAnsi="Palatino Linotype" w:cs="Palatino Linotype"/>
        </w:rPr>
        <w:t xml:space="preserve">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w:t>
      </w:r>
      <w:r w:rsidRPr="00BC2CD0">
        <w:rPr>
          <w:rFonts w:ascii="Palatino Linotype" w:eastAsia="Palatino Linotype" w:hAnsi="Palatino Linotype" w:cs="Palatino Linotype"/>
        </w:rPr>
        <w:lastRenderedPageBreak/>
        <w:t>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w:t>
      </w:r>
      <w:r w:rsidR="001C0C6A" w:rsidRPr="00BC2CD0">
        <w:rPr>
          <w:rFonts w:ascii="Palatino Linotype" w:eastAsia="Palatino Linotype" w:hAnsi="Palatino Linotype" w:cs="Palatino Linotype"/>
        </w:rPr>
        <w:t xml:space="preserve">anifestaciones expuestas por el </w:t>
      </w:r>
      <w:r w:rsidRPr="00BC2CD0">
        <w:rPr>
          <w:rFonts w:ascii="Palatino Linotype" w:eastAsia="Palatino Linotype" w:hAnsi="Palatino Linotype" w:cs="Palatino Linotype"/>
        </w:rPr>
        <w:t xml:space="preserve">particular </w:t>
      </w:r>
      <w:r w:rsidR="00C61819" w:rsidRPr="00BC2CD0">
        <w:rPr>
          <w:rFonts w:ascii="Palatino Linotype" w:eastAsia="Palatino Linotype" w:hAnsi="Palatino Linotype" w:cs="Palatino Linotype"/>
        </w:rPr>
        <w:t xml:space="preserve">ya que son </w:t>
      </w:r>
      <w:r w:rsidRPr="00BC2CD0">
        <w:rPr>
          <w:rFonts w:ascii="Palatino Linotype" w:eastAsia="Palatino Linotype" w:hAnsi="Palatino Linotype" w:cs="Palatino Linotype"/>
        </w:rPr>
        <w:t>tendente</w:t>
      </w:r>
      <w:r w:rsidR="00C61819" w:rsidRPr="00BC2CD0">
        <w:rPr>
          <w:rFonts w:ascii="Palatino Linotype" w:eastAsia="Palatino Linotype" w:hAnsi="Palatino Linotype" w:cs="Palatino Linotype"/>
        </w:rPr>
        <w:t>s</w:t>
      </w:r>
      <w:r w:rsidRPr="00BC2CD0">
        <w:rPr>
          <w:rFonts w:ascii="Palatino Linotype" w:eastAsia="Palatino Linotype" w:hAnsi="Palatino Linotype" w:cs="Palatino Linotype"/>
        </w:rPr>
        <w:t xml:space="preserve"> a que el </w:t>
      </w:r>
      <w:r w:rsidRPr="00BC2CD0">
        <w:rPr>
          <w:rFonts w:ascii="Palatino Linotype" w:eastAsia="Palatino Linotype" w:hAnsi="Palatino Linotype" w:cs="Palatino Linotype"/>
          <w:b/>
        </w:rPr>
        <w:t>SUJETO OBLIGADO</w:t>
      </w:r>
      <w:r w:rsidRPr="00BC2CD0">
        <w:rPr>
          <w:rFonts w:ascii="Palatino Linotype" w:eastAsia="Palatino Linotype" w:hAnsi="Palatino Linotype" w:cs="Palatino Linotype"/>
        </w:rPr>
        <w:t xml:space="preserve"> aclare una inquietud.</w:t>
      </w:r>
    </w:p>
    <w:p w:rsidR="00885CDF" w:rsidRPr="00BC2CD0" w:rsidRDefault="00885CDF">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strike/>
        </w:rPr>
      </w:pPr>
      <w:r w:rsidRPr="00BC2CD0">
        <w:rPr>
          <w:rFonts w:ascii="Palatino Linotype" w:eastAsia="Palatino Linotype" w:hAnsi="Palatino Linotype" w:cs="Palatino Linotype"/>
        </w:rPr>
        <w:t>Por consiguiente, resta solamente señalarle</w:t>
      </w:r>
      <w:r w:rsidR="00C61819" w:rsidRPr="00BC2CD0">
        <w:rPr>
          <w:rFonts w:ascii="Palatino Linotype" w:eastAsia="Palatino Linotype" w:hAnsi="Palatino Linotype" w:cs="Palatino Linotype"/>
        </w:rPr>
        <w:t xml:space="preserve"> al </w:t>
      </w:r>
      <w:r w:rsidR="00C61819" w:rsidRPr="00BC2CD0">
        <w:rPr>
          <w:rFonts w:ascii="Palatino Linotype" w:eastAsia="Palatino Linotype" w:hAnsi="Palatino Linotype" w:cs="Palatino Linotype"/>
          <w:b/>
        </w:rPr>
        <w:t>RECURRENTE</w:t>
      </w:r>
      <w:r w:rsidRPr="00BC2CD0">
        <w:rPr>
          <w:rFonts w:ascii="Palatino Linotype" w:eastAsia="Palatino Linotype" w:hAnsi="Palatino Linotype" w:cs="Palatino Linotype"/>
        </w:rPr>
        <w:t xml:space="preserve">, que quedan a salvo sus derechos que considere ejercibles a través de las vías y autoridades que estime procedentes; máxime que este Instituto se encuentra impedido para pronunciarse sobre la veracidad o no de lo que señala en </w:t>
      </w:r>
      <w:r w:rsidR="00C61819" w:rsidRPr="00BC2CD0">
        <w:rPr>
          <w:rFonts w:ascii="Palatino Linotype" w:eastAsia="Palatino Linotype" w:hAnsi="Palatino Linotype" w:cs="Palatino Linotype"/>
        </w:rPr>
        <w:t xml:space="preserve">su </w:t>
      </w:r>
      <w:r w:rsidR="001E46D9" w:rsidRPr="00BC2CD0">
        <w:rPr>
          <w:rFonts w:ascii="Palatino Linotype" w:eastAsia="Palatino Linotype" w:hAnsi="Palatino Linotype" w:cs="Palatino Linotype"/>
        </w:rPr>
        <w:t>solicitud</w:t>
      </w:r>
      <w:r w:rsidR="00C84340" w:rsidRPr="00BC2CD0">
        <w:rPr>
          <w:rFonts w:ascii="Palatino Linotype" w:eastAsia="Palatino Linotype" w:hAnsi="Palatino Linotype" w:cs="Palatino Linotype"/>
        </w:rPr>
        <w:t>.</w:t>
      </w:r>
    </w:p>
    <w:p w:rsidR="00885CDF" w:rsidRPr="00BC2CD0" w:rsidRDefault="00885CDF">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885CDF" w:rsidRPr="00BC2CD0" w:rsidRDefault="00006395">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folio </w:t>
      </w:r>
      <w:r w:rsidR="00BC5207" w:rsidRPr="00BC2CD0">
        <w:rPr>
          <w:rFonts w:ascii="Palatino Linotype" w:eastAsia="Palatino Linotype" w:hAnsi="Palatino Linotype" w:cs="Palatino Linotype"/>
          <w:b/>
        </w:rPr>
        <w:t>00108/HRZUM/IP/2023</w:t>
      </w:r>
      <w:r w:rsidRPr="00BC2CD0">
        <w:rPr>
          <w:rFonts w:ascii="Palatino Linotype" w:eastAsia="Palatino Linotype" w:hAnsi="Palatino Linotype" w:cs="Palatino Linotype"/>
          <w:b/>
        </w:rPr>
        <w:t>,</w:t>
      </w:r>
      <w:r w:rsidRPr="00BC2CD0">
        <w:rPr>
          <w:rFonts w:ascii="Palatino Linotype" w:eastAsia="Palatino Linotype" w:hAnsi="Palatino Linotype" w:cs="Palatino Linotype"/>
        </w:rPr>
        <w:t xml:space="preserve"> se determina sobreseer el presente recurso de revisión </w:t>
      </w:r>
      <w:r w:rsidR="001E46D9" w:rsidRPr="00BC2CD0">
        <w:rPr>
          <w:rFonts w:ascii="Palatino Linotype" w:eastAsia="Palatino Linotype" w:hAnsi="Palatino Linotype" w:cs="Palatino Linotype"/>
        </w:rPr>
        <w:t xml:space="preserve">número </w:t>
      </w:r>
      <w:r w:rsidR="00BC5207" w:rsidRPr="00BC2CD0">
        <w:rPr>
          <w:rFonts w:ascii="Palatino Linotype" w:eastAsia="Palatino Linotype" w:hAnsi="Palatino Linotype" w:cs="Palatino Linotype"/>
          <w:b/>
        </w:rPr>
        <w:t>04339</w:t>
      </w:r>
      <w:r w:rsidR="001E46D9" w:rsidRPr="00BC2CD0">
        <w:rPr>
          <w:rFonts w:ascii="Palatino Linotype" w:eastAsia="Palatino Linotype" w:hAnsi="Palatino Linotype" w:cs="Palatino Linotype"/>
          <w:b/>
        </w:rPr>
        <w:t>/INFOEM/IP/RR/2023,</w:t>
      </w:r>
      <w:r w:rsidR="001E46D9" w:rsidRPr="00BC2CD0">
        <w:rPr>
          <w:rFonts w:ascii="Verdana" w:hAnsi="Verdana"/>
          <w:b/>
          <w:bCs/>
        </w:rPr>
        <w:t xml:space="preserve"> </w:t>
      </w:r>
      <w:r w:rsidRPr="00BC2CD0">
        <w:rPr>
          <w:rFonts w:ascii="Palatino Linotype" w:eastAsia="Palatino Linotype" w:hAnsi="Palatino Linotype" w:cs="Palatino Linotype"/>
        </w:rPr>
        <w:t>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rsidR="00885CDF" w:rsidRPr="00BC2CD0" w:rsidRDefault="00885CD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lastRenderedPageBreak/>
        <w:t>“</w:t>
      </w:r>
      <w:r w:rsidRPr="00BC2CD0">
        <w:rPr>
          <w:rFonts w:ascii="Palatino Linotype" w:eastAsia="Palatino Linotype" w:hAnsi="Palatino Linotype" w:cs="Palatino Linotype"/>
          <w:b/>
          <w:i/>
          <w:sz w:val="22"/>
          <w:szCs w:val="22"/>
        </w:rPr>
        <w:t>Artículo 192.</w:t>
      </w:r>
      <w:r w:rsidRPr="00BC2CD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w:t>
      </w: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b/>
          <w:i/>
          <w:sz w:val="22"/>
          <w:szCs w:val="22"/>
        </w:rPr>
        <w:t>IV</w:t>
      </w:r>
      <w:r w:rsidRPr="00BC2CD0">
        <w:rPr>
          <w:rFonts w:ascii="Palatino Linotype" w:eastAsia="Palatino Linotype" w:hAnsi="Palatino Linotype" w:cs="Palatino Linotype"/>
          <w:i/>
          <w:sz w:val="22"/>
          <w:szCs w:val="22"/>
        </w:rPr>
        <w:t xml:space="preserve">. Admitido el recurso de revisión, </w:t>
      </w:r>
      <w:r w:rsidRPr="00BC2CD0">
        <w:rPr>
          <w:rFonts w:ascii="Palatino Linotype" w:eastAsia="Palatino Linotype" w:hAnsi="Palatino Linotype" w:cs="Palatino Linotype"/>
          <w:b/>
          <w:i/>
          <w:sz w:val="22"/>
          <w:szCs w:val="22"/>
        </w:rPr>
        <w:t>aparezca alguna causal de improcedencia</w:t>
      </w:r>
      <w:r w:rsidRPr="00BC2CD0">
        <w:rPr>
          <w:rFonts w:ascii="Palatino Linotype" w:eastAsia="Palatino Linotype" w:hAnsi="Palatino Linotype" w:cs="Palatino Linotype"/>
          <w:i/>
          <w:sz w:val="22"/>
          <w:szCs w:val="22"/>
        </w:rPr>
        <w:t xml:space="preserve"> en los términos de la presente Ley…</w:t>
      </w: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b/>
          <w:i/>
          <w:sz w:val="22"/>
          <w:szCs w:val="22"/>
        </w:rPr>
        <w:t>Artículo 191</w:t>
      </w:r>
      <w:r w:rsidRPr="00BC2CD0">
        <w:rPr>
          <w:rFonts w:ascii="Palatino Linotype" w:eastAsia="Palatino Linotype" w:hAnsi="Palatino Linotype" w:cs="Palatino Linotype"/>
          <w:i/>
          <w:sz w:val="22"/>
          <w:szCs w:val="22"/>
        </w:rPr>
        <w:t xml:space="preserve">. </w:t>
      </w:r>
      <w:r w:rsidRPr="00BC2CD0">
        <w:rPr>
          <w:rFonts w:ascii="Palatino Linotype" w:eastAsia="Palatino Linotype" w:hAnsi="Palatino Linotype" w:cs="Palatino Linotype"/>
          <w:b/>
          <w:i/>
          <w:sz w:val="22"/>
          <w:szCs w:val="22"/>
        </w:rPr>
        <w:t>El recurso</w:t>
      </w:r>
      <w:r w:rsidRPr="00BC2CD0">
        <w:rPr>
          <w:rFonts w:ascii="Palatino Linotype" w:eastAsia="Palatino Linotype" w:hAnsi="Palatino Linotype" w:cs="Palatino Linotype"/>
          <w:i/>
          <w:sz w:val="22"/>
          <w:szCs w:val="22"/>
        </w:rPr>
        <w:t xml:space="preserve"> </w:t>
      </w:r>
      <w:r w:rsidRPr="00BC2CD0">
        <w:rPr>
          <w:rFonts w:ascii="Palatino Linotype" w:eastAsia="Palatino Linotype" w:hAnsi="Palatino Linotype" w:cs="Palatino Linotype"/>
          <w:b/>
          <w:i/>
          <w:sz w:val="22"/>
          <w:szCs w:val="22"/>
        </w:rPr>
        <w:t xml:space="preserve">será </w:t>
      </w:r>
      <w:r w:rsidRPr="00BC2CD0">
        <w:rPr>
          <w:rFonts w:ascii="Palatino Linotype" w:eastAsia="Palatino Linotype" w:hAnsi="Palatino Linotype" w:cs="Palatino Linotype"/>
          <w:i/>
          <w:sz w:val="22"/>
          <w:szCs w:val="22"/>
        </w:rPr>
        <w:t xml:space="preserve">desechado por </w:t>
      </w:r>
      <w:r w:rsidRPr="00BC2CD0">
        <w:rPr>
          <w:rFonts w:ascii="Palatino Linotype" w:eastAsia="Palatino Linotype" w:hAnsi="Palatino Linotype" w:cs="Palatino Linotype"/>
          <w:b/>
          <w:i/>
          <w:sz w:val="22"/>
          <w:szCs w:val="22"/>
        </w:rPr>
        <w:t>improcedente cuando</w:t>
      </w:r>
      <w:r w:rsidRPr="00BC2CD0">
        <w:rPr>
          <w:rFonts w:ascii="Palatino Linotype" w:eastAsia="Palatino Linotype" w:hAnsi="Palatino Linotype" w:cs="Palatino Linotype"/>
          <w:i/>
          <w:sz w:val="22"/>
          <w:szCs w:val="22"/>
        </w:rPr>
        <w:t>:</w:t>
      </w: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i/>
          <w:sz w:val="22"/>
          <w:szCs w:val="22"/>
        </w:rPr>
        <w:t>…</w:t>
      </w:r>
    </w:p>
    <w:p w:rsidR="00885CDF" w:rsidRPr="00BC2CD0" w:rsidRDefault="0000639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CD0">
        <w:rPr>
          <w:rFonts w:ascii="Palatino Linotype" w:eastAsia="Palatino Linotype" w:hAnsi="Palatino Linotype" w:cs="Palatino Linotype"/>
          <w:b/>
          <w:i/>
          <w:sz w:val="22"/>
          <w:szCs w:val="22"/>
        </w:rPr>
        <w:t>VI. Se trate de una consulta</w:t>
      </w:r>
      <w:r w:rsidRPr="00BC2CD0">
        <w:rPr>
          <w:rFonts w:ascii="Palatino Linotype" w:eastAsia="Palatino Linotype" w:hAnsi="Palatino Linotype" w:cs="Palatino Linotype"/>
          <w:i/>
          <w:sz w:val="22"/>
          <w:szCs w:val="22"/>
        </w:rPr>
        <w:t>, o tramite en específico... (Sic)</w:t>
      </w:r>
    </w:p>
    <w:p w:rsidR="00885CDF" w:rsidRPr="00BC2CD0" w:rsidRDefault="00885CDF">
      <w:pPr>
        <w:spacing w:before="240" w:line="360" w:lineRule="auto"/>
        <w:jc w:val="both"/>
        <w:rPr>
          <w:rFonts w:ascii="Palatino Linotype" w:eastAsia="Palatino Linotype" w:hAnsi="Palatino Linotype" w:cs="Palatino Linotype"/>
        </w:rPr>
      </w:pPr>
    </w:p>
    <w:p w:rsidR="00885CDF" w:rsidRPr="00BC2CD0" w:rsidRDefault="00006395">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Siendo el </w:t>
      </w:r>
      <w:r w:rsidRPr="00BC2CD0">
        <w:rPr>
          <w:rFonts w:ascii="Palatino Linotype" w:eastAsia="Palatino Linotype" w:hAnsi="Palatino Linotype" w:cs="Palatino Linotype"/>
          <w:i/>
        </w:rPr>
        <w:t>sobreseimiento</w:t>
      </w:r>
      <w:r w:rsidRPr="00BC2CD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885CDF" w:rsidRPr="00BC2CD0" w:rsidRDefault="00885CDF">
      <w:pPr>
        <w:spacing w:line="360" w:lineRule="auto"/>
        <w:jc w:val="both"/>
        <w:rPr>
          <w:rFonts w:ascii="Palatino Linotype" w:eastAsia="Palatino Linotype" w:hAnsi="Palatino Linotype" w:cs="Palatino Linotype"/>
        </w:rPr>
      </w:pPr>
    </w:p>
    <w:p w:rsidR="00885CDF" w:rsidRPr="00BC2CD0" w:rsidRDefault="00006395">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sz w:val="22"/>
          <w:szCs w:val="22"/>
        </w:rPr>
        <w:t>“</w:t>
      </w:r>
      <w:r w:rsidRPr="00BC2CD0">
        <w:rPr>
          <w:rFonts w:ascii="Palatino Linotype" w:eastAsia="Palatino Linotype" w:hAnsi="Palatino Linotype" w:cs="Palatino Linotype"/>
          <w:b/>
          <w:sz w:val="22"/>
          <w:szCs w:val="22"/>
        </w:rPr>
        <w:t>SOBRESEIMIENTO, NO PERMITE ENTRAR AL ESTUDIO DE LAS CUESTIONES DE FONDO”</w:t>
      </w:r>
      <w:r w:rsidRPr="00BC2CD0">
        <w:rPr>
          <w:rFonts w:ascii="Palatino Linotype" w:eastAsia="Palatino Linotype" w:hAnsi="Palatino Linotype" w:cs="Palatino Linotype"/>
          <w:b/>
          <w:vertAlign w:val="superscript"/>
        </w:rPr>
        <w:footnoteReference w:id="6"/>
      </w:r>
      <w:r w:rsidRPr="00BC2CD0">
        <w:rPr>
          <w:rFonts w:ascii="Palatino Linotype" w:eastAsia="Palatino Linotype" w:hAnsi="Palatino Linotype" w:cs="Palatino Linotype"/>
          <w:b/>
        </w:rPr>
        <w:t>.</w:t>
      </w:r>
    </w:p>
    <w:p w:rsidR="00885CDF" w:rsidRPr="00BC2CD0" w:rsidRDefault="00006395">
      <w:pPr>
        <w:spacing w:before="240"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Cabe destacar que la decisión de este órgano colegiado de sobreseer el recurso de revisión no implica una limitación o negación a la justicia, según lo ha establecido el Poder Judicial Federal, en el criterio con rubro </w:t>
      </w:r>
      <w:r w:rsidRPr="00BC2CD0">
        <w:rPr>
          <w:rFonts w:ascii="Palatino Linotype" w:eastAsia="Palatino Linotype" w:hAnsi="Palatino Linotype" w:cs="Palatino Linotype"/>
          <w:sz w:val="22"/>
          <w:szCs w:val="22"/>
        </w:rPr>
        <w:t>“</w:t>
      </w:r>
      <w:r w:rsidRPr="00BC2CD0">
        <w:rPr>
          <w:rFonts w:ascii="Palatino Linotype" w:eastAsia="Palatino Linotype" w:hAnsi="Palatino Linotype" w:cs="Palatino Linotype"/>
          <w:b/>
          <w:sz w:val="22"/>
          <w:szCs w:val="22"/>
        </w:rPr>
        <w:t xml:space="preserve">DESECHAMIENTO O </w:t>
      </w:r>
      <w:r w:rsidRPr="00BC2CD0">
        <w:rPr>
          <w:rFonts w:ascii="Palatino Linotype" w:eastAsia="Palatino Linotype" w:hAnsi="Palatino Linotype" w:cs="Palatino Linotype"/>
          <w:b/>
          <w:sz w:val="22"/>
          <w:szCs w:val="22"/>
        </w:rPr>
        <w:lastRenderedPageBreak/>
        <w:t>SOBRESEIMIENTO EN EL JUICIO DE AMPARO. NO IMPLICA DENEGACIÓN DE JUSTICIA NI GENERA INSEGURIDAD JURÍDICA</w:t>
      </w:r>
      <w:r w:rsidRPr="00BC2CD0">
        <w:rPr>
          <w:rFonts w:ascii="Palatino Linotype" w:eastAsia="Palatino Linotype" w:hAnsi="Palatino Linotype" w:cs="Palatino Linotype"/>
          <w:b/>
        </w:rPr>
        <w:t>”</w:t>
      </w:r>
      <w:r w:rsidRPr="00BC2CD0">
        <w:rPr>
          <w:rFonts w:ascii="Palatino Linotype" w:eastAsia="Palatino Linotype" w:hAnsi="Palatino Linotype" w:cs="Palatino Linotype"/>
          <w:b/>
          <w:vertAlign w:val="superscript"/>
        </w:rPr>
        <w:footnoteReference w:id="7"/>
      </w:r>
      <w:r w:rsidRPr="00BC2CD0">
        <w:rPr>
          <w:rFonts w:ascii="Palatino Linotype" w:eastAsia="Palatino Linotype" w:hAnsi="Palatino Linotype" w:cs="Palatino Linotype"/>
        </w:rPr>
        <w:t xml:space="preserve"> que es aplicable por analogía.</w:t>
      </w:r>
    </w:p>
    <w:p w:rsidR="00885CDF" w:rsidRPr="00BC2CD0" w:rsidRDefault="00006395">
      <w:pPr>
        <w:spacing w:line="360" w:lineRule="auto"/>
        <w:ind w:right="49"/>
        <w:jc w:val="both"/>
        <w:rPr>
          <w:rFonts w:ascii="Palatino Linotype" w:eastAsia="Palatino Linotype" w:hAnsi="Palatino Linotype" w:cs="Palatino Linotype"/>
        </w:rPr>
      </w:pPr>
      <w:r w:rsidRPr="00BC2CD0">
        <w:rPr>
          <w:rFonts w:ascii="Palatino Linotype" w:eastAsia="Palatino Linotype" w:hAnsi="Palatino Linotype" w:cs="Palatino Linotype"/>
        </w:rPr>
        <w:t>Así las cosas, con fundamento en lo prescrito en los artículos 5 párrafos trigésimo</w:t>
      </w:r>
      <w:r w:rsidR="00403252" w:rsidRPr="00BC2CD0">
        <w:rPr>
          <w:rFonts w:ascii="Palatino Linotype" w:eastAsia="Palatino Linotype" w:hAnsi="Palatino Linotype" w:cs="Palatino Linotype"/>
        </w:rPr>
        <w:t xml:space="preserve"> segundo, trigésimo tercero</w:t>
      </w:r>
      <w:r w:rsidRPr="00BC2CD0">
        <w:rPr>
          <w:rFonts w:ascii="Palatino Linotype" w:eastAsia="Palatino Linotype" w:hAnsi="Palatino Linotype" w:cs="Palatino Linotype"/>
        </w:rPr>
        <w:t xml:space="preserve"> </w:t>
      </w:r>
      <w:r w:rsidR="00403252" w:rsidRPr="00BC2CD0">
        <w:rPr>
          <w:rFonts w:ascii="Palatino Linotype" w:eastAsia="Palatino Linotype" w:hAnsi="Palatino Linotype" w:cs="Palatino Linotype"/>
        </w:rPr>
        <w:t>y trigésimo cuarto</w:t>
      </w:r>
      <w:r w:rsidRPr="00BC2CD0">
        <w:rPr>
          <w:rFonts w:ascii="Palatino Linotype" w:eastAsia="Palatino Linotype" w:hAnsi="Palatino Linotype" w:cs="Palatino Linotype"/>
        </w:rPr>
        <w:t xml:space="preserve"> de la Constitución Política del Estado Libre y Soberano de México; 2, fracción II; 29, 36 fracciones I y II; 176, 178, 179, 181 y 185 de la Ley de Transparencia y Acceso a la Información Pública del Estado de México y Municipios, este Pleno:</w:t>
      </w:r>
    </w:p>
    <w:p w:rsidR="00403252" w:rsidRPr="00BC2CD0" w:rsidRDefault="00403252">
      <w:pPr>
        <w:spacing w:line="360" w:lineRule="auto"/>
        <w:ind w:right="49"/>
        <w:jc w:val="both"/>
        <w:rPr>
          <w:rFonts w:ascii="Palatino Linotype" w:eastAsia="Palatino Linotype" w:hAnsi="Palatino Linotype" w:cs="Palatino Linotype"/>
        </w:rPr>
      </w:pPr>
    </w:p>
    <w:p w:rsidR="00885CDF" w:rsidRPr="00BC2CD0" w:rsidRDefault="00006395">
      <w:pPr>
        <w:spacing w:line="360" w:lineRule="auto"/>
        <w:ind w:left="360"/>
        <w:jc w:val="center"/>
        <w:rPr>
          <w:rFonts w:ascii="Palatino Linotype" w:eastAsia="Palatino Linotype" w:hAnsi="Palatino Linotype" w:cs="Palatino Linotype"/>
          <w:b/>
        </w:rPr>
      </w:pPr>
      <w:r w:rsidRPr="00BC2CD0">
        <w:rPr>
          <w:rFonts w:ascii="Palatino Linotype" w:eastAsia="Palatino Linotype" w:hAnsi="Palatino Linotype" w:cs="Palatino Linotype"/>
          <w:b/>
        </w:rPr>
        <w:t>III. R E S U E L V E:</w:t>
      </w:r>
    </w:p>
    <w:p w:rsidR="00403252" w:rsidRPr="00BC2CD0" w:rsidRDefault="00403252">
      <w:pPr>
        <w:spacing w:line="360" w:lineRule="auto"/>
        <w:ind w:left="360"/>
        <w:jc w:val="center"/>
        <w:rPr>
          <w:rFonts w:ascii="Palatino Linotype" w:eastAsia="Palatino Linotype" w:hAnsi="Palatino Linotype" w:cs="Palatino Linotype"/>
          <w:b/>
        </w:rPr>
      </w:pPr>
    </w:p>
    <w:p w:rsidR="00885CDF" w:rsidRPr="00BC2CD0" w:rsidRDefault="00006395">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Primero.</w:t>
      </w:r>
      <w:r w:rsidRPr="00BC2CD0">
        <w:rPr>
          <w:rFonts w:ascii="Palatino Linotype" w:eastAsia="Palatino Linotype" w:hAnsi="Palatino Linotype" w:cs="Palatino Linotype"/>
        </w:rPr>
        <w:t xml:space="preserve"> Se </w:t>
      </w:r>
      <w:r w:rsidRPr="00BC2CD0">
        <w:rPr>
          <w:rFonts w:ascii="Palatino Linotype" w:eastAsia="Palatino Linotype" w:hAnsi="Palatino Linotype" w:cs="Palatino Linotype"/>
          <w:b/>
        </w:rPr>
        <w:t>SOBRESEE</w:t>
      </w:r>
      <w:r w:rsidRPr="00BC2CD0">
        <w:rPr>
          <w:rFonts w:ascii="Palatino Linotype" w:eastAsia="Palatino Linotype" w:hAnsi="Palatino Linotype" w:cs="Palatino Linotype"/>
        </w:rPr>
        <w:t xml:space="preserve"> el recurso de revisión número </w:t>
      </w:r>
      <w:r w:rsidR="00BC5207" w:rsidRPr="00BC2CD0">
        <w:rPr>
          <w:rFonts w:ascii="Palatino Linotype" w:eastAsia="Palatino Linotype" w:hAnsi="Palatino Linotype" w:cs="Palatino Linotype"/>
          <w:b/>
        </w:rPr>
        <w:t>04339/INFOEM/IP/RR/2023</w:t>
      </w:r>
      <w:r w:rsidRPr="00BC2CD0">
        <w:rPr>
          <w:rFonts w:ascii="Palatino Linotype" w:eastAsia="Palatino Linotype" w:hAnsi="Palatino Linotype" w:cs="Palatino Linotype"/>
        </w:rPr>
        <w:t xml:space="preserve">, </w:t>
      </w:r>
    </w:p>
    <w:p w:rsidR="00403252" w:rsidRPr="00BC2CD0" w:rsidRDefault="00403252" w:rsidP="00403252">
      <w:pPr>
        <w:spacing w:line="360" w:lineRule="auto"/>
        <w:ind w:right="49"/>
        <w:jc w:val="both"/>
        <w:rPr>
          <w:rFonts w:ascii="Palatino Linotype" w:eastAsia="Palatino Linotype" w:hAnsi="Palatino Linotype" w:cs="Palatino Linotype"/>
        </w:rPr>
      </w:pPr>
      <w:r w:rsidRPr="00BC2CD0">
        <w:rPr>
          <w:rFonts w:ascii="Palatino Linotype" w:eastAsia="Palatino Linotype" w:hAnsi="Palatino Linotype" w:cs="Palatino Linotype"/>
        </w:rPr>
        <w:t xml:space="preserve">por actualizarse la causal de improcedencia inmersa en la fracción IV del artículo 192, en relación con la fracción VI del artículo 191,ambos de la Ley de Transparencia vigente en la entidad, en términos del Considerando </w:t>
      </w:r>
      <w:r w:rsidRPr="00BC2CD0">
        <w:rPr>
          <w:rFonts w:ascii="Palatino Linotype" w:eastAsia="Palatino Linotype" w:hAnsi="Palatino Linotype" w:cs="Palatino Linotype"/>
          <w:b/>
        </w:rPr>
        <w:t>SEGUNDO</w:t>
      </w:r>
      <w:r w:rsidRPr="00BC2CD0">
        <w:rPr>
          <w:rFonts w:ascii="Palatino Linotype" w:eastAsia="Palatino Linotype" w:hAnsi="Palatino Linotype" w:cs="Palatino Linotype"/>
        </w:rPr>
        <w:t xml:space="preserve"> de la presente resolución.</w:t>
      </w:r>
    </w:p>
    <w:p w:rsidR="00885CDF" w:rsidRPr="00BC2CD0" w:rsidRDefault="00006395">
      <w:pPr>
        <w:spacing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lastRenderedPageBreak/>
        <w:t>Segundo. Notifíquese vía SAIMEX</w:t>
      </w:r>
      <w:r w:rsidRPr="00BC2CD0">
        <w:rPr>
          <w:rFonts w:ascii="Palatino Linotype" w:eastAsia="Palatino Linotype" w:hAnsi="Palatino Linotype" w:cs="Palatino Linotype"/>
          <w:b/>
          <w:i/>
        </w:rPr>
        <w:t xml:space="preserve">, </w:t>
      </w:r>
      <w:r w:rsidRPr="00BC2CD0">
        <w:rPr>
          <w:rFonts w:ascii="Palatino Linotype" w:eastAsia="Palatino Linotype" w:hAnsi="Palatino Linotype" w:cs="Palatino Linotype"/>
        </w:rPr>
        <w:t xml:space="preserve">al Responsable de la Unidad de Transparencia del </w:t>
      </w:r>
      <w:r w:rsidRPr="00BC2CD0">
        <w:rPr>
          <w:rFonts w:ascii="Palatino Linotype" w:eastAsia="Palatino Linotype" w:hAnsi="Palatino Linotype" w:cs="Palatino Linotype"/>
          <w:b/>
        </w:rPr>
        <w:t>SUJETO OBLIGADO</w:t>
      </w:r>
      <w:r w:rsidRPr="00BC2CD0">
        <w:rPr>
          <w:rFonts w:ascii="Palatino Linotype" w:eastAsia="Palatino Linotype" w:hAnsi="Palatino Linotype" w:cs="Palatino Linotype"/>
        </w:rPr>
        <w:t xml:space="preserve"> la presente resolución, para su conocimiento, lo anterior en términos del artículo 189 de la Ley de Transparencia y Acceso a la Información Pública del Estado de México y Municipios.</w:t>
      </w:r>
    </w:p>
    <w:p w:rsidR="00885CDF" w:rsidRPr="00BC2CD0" w:rsidRDefault="00885CDF">
      <w:pPr>
        <w:spacing w:line="360" w:lineRule="auto"/>
        <w:jc w:val="both"/>
        <w:rPr>
          <w:rFonts w:ascii="Palatino Linotype" w:eastAsia="Palatino Linotype" w:hAnsi="Palatino Linotype" w:cs="Palatino Linotype"/>
        </w:rPr>
      </w:pPr>
    </w:p>
    <w:p w:rsidR="00885CDF" w:rsidRPr="00BC2CD0" w:rsidRDefault="00006395">
      <w:pPr>
        <w:spacing w:after="240" w:line="360" w:lineRule="auto"/>
        <w:jc w:val="both"/>
        <w:rPr>
          <w:rFonts w:ascii="Palatino Linotype" w:eastAsia="Palatino Linotype" w:hAnsi="Palatino Linotype" w:cs="Palatino Linotype"/>
        </w:rPr>
      </w:pPr>
      <w:r w:rsidRPr="00BC2CD0">
        <w:rPr>
          <w:rFonts w:ascii="Palatino Linotype" w:eastAsia="Palatino Linotype" w:hAnsi="Palatino Linotype" w:cs="Palatino Linotype"/>
          <w:b/>
        </w:rPr>
        <w:t xml:space="preserve">Tercero. </w:t>
      </w:r>
      <w:r w:rsidR="001C0C6A" w:rsidRPr="00BC2CD0">
        <w:rPr>
          <w:rFonts w:ascii="Palatino Linotype" w:hAnsi="Palatino Linotype"/>
          <w:b/>
          <w:bCs/>
          <w:sz w:val="28"/>
          <w:szCs w:val="28"/>
        </w:rPr>
        <w:t> </w:t>
      </w:r>
      <w:r w:rsidR="001C0C6A" w:rsidRPr="00BC2CD0">
        <w:rPr>
          <w:rFonts w:ascii="Palatino Linotype" w:hAnsi="Palatino Linotype"/>
          <w:b/>
          <w:bCs/>
        </w:rPr>
        <w:t xml:space="preserve">Notifíquese </w:t>
      </w:r>
      <w:r w:rsidR="001C0C6A" w:rsidRPr="00BC2CD0">
        <w:rPr>
          <w:rFonts w:ascii="Palatino Linotype" w:hAnsi="Palatino Linotype"/>
        </w:rPr>
        <w:t>vía SAIMEX</w:t>
      </w:r>
      <w:r w:rsidR="001C0C6A" w:rsidRPr="00BC2CD0">
        <w:rPr>
          <w:rFonts w:ascii="Palatino Linotype" w:hAnsi="Palatino Linotype"/>
          <w:b/>
          <w:bCs/>
        </w:rPr>
        <w:t xml:space="preserve">, </w:t>
      </w:r>
      <w:r w:rsidR="001C0C6A" w:rsidRPr="00BC2CD0">
        <w:rPr>
          <w:rFonts w:ascii="Palatino Linotype" w:hAnsi="Palatino Linotype"/>
        </w:rPr>
        <w:t xml:space="preserve">la presente </w:t>
      </w:r>
      <w:r w:rsidR="00F31F17" w:rsidRPr="00BC2CD0">
        <w:rPr>
          <w:rFonts w:ascii="Palatino Linotype" w:hAnsi="Palatino Linotype"/>
        </w:rPr>
        <w:t>resolución a la parte</w:t>
      </w:r>
      <w:r w:rsidR="001C0C6A" w:rsidRPr="00BC2CD0">
        <w:rPr>
          <w:rFonts w:ascii="Palatino Linotype" w:hAnsi="Palatino Linotype"/>
        </w:rPr>
        <w:t xml:space="preserve"> </w:t>
      </w:r>
      <w:r w:rsidR="001C0C6A" w:rsidRPr="00BC2CD0">
        <w:rPr>
          <w:rFonts w:ascii="Palatino Linotype" w:hAnsi="Palatino Linotype"/>
          <w:b/>
          <w:bCs/>
        </w:rPr>
        <w:t>RECURRENTE</w:t>
      </w:r>
      <w:r w:rsidR="001C0C6A" w:rsidRPr="00BC2CD0">
        <w:rPr>
          <w:rFonts w:ascii="Palatino Linotype" w:hAnsi="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85CDF" w:rsidRPr="00BC2CD0" w:rsidRDefault="00006395">
      <w:pPr>
        <w:spacing w:before="240" w:after="240" w:line="360" w:lineRule="auto"/>
        <w:jc w:val="both"/>
        <w:rPr>
          <w:rFonts w:ascii="Palatino Linotype" w:eastAsia="Palatino Linotype" w:hAnsi="Palatino Linotype" w:cs="Palatino Linotype"/>
        </w:rPr>
        <w:sectPr w:rsidR="00885CDF" w:rsidRPr="00BC2CD0">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BC2CD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C5207" w:rsidRPr="00BC2CD0">
        <w:rPr>
          <w:rFonts w:ascii="Palatino Linotype" w:eastAsia="Palatino Linotype" w:hAnsi="Palatino Linotype" w:cs="Palatino Linotype"/>
        </w:rPr>
        <w:t>TRIGÉSIMA OCTAVA</w:t>
      </w:r>
      <w:r w:rsidR="001E46D9" w:rsidRPr="00BC2CD0">
        <w:rPr>
          <w:rFonts w:ascii="Palatino Linotype" w:eastAsia="Palatino Linotype" w:hAnsi="Palatino Linotype" w:cs="Palatino Linotype"/>
        </w:rPr>
        <w:t xml:space="preserve"> SESI</w:t>
      </w:r>
      <w:r w:rsidR="00403252" w:rsidRPr="00BC2CD0">
        <w:rPr>
          <w:rFonts w:ascii="Palatino Linotype" w:eastAsia="Palatino Linotype" w:hAnsi="Palatino Linotype" w:cs="Palatino Linotype"/>
        </w:rPr>
        <w:t>ÓN ORDINARIA CELEBRADA EL VEINTICINCO</w:t>
      </w:r>
      <w:r w:rsidR="001E46D9" w:rsidRPr="00BC2CD0">
        <w:rPr>
          <w:rFonts w:ascii="Palatino Linotype" w:eastAsia="Palatino Linotype" w:hAnsi="Palatino Linotype" w:cs="Palatino Linotype"/>
        </w:rPr>
        <w:t xml:space="preserve"> DE OCTUBRE DEL DOS MIL VEINTITRÉS</w:t>
      </w:r>
      <w:r w:rsidRPr="00BC2CD0">
        <w:rPr>
          <w:rFonts w:ascii="Palatino Linotype" w:eastAsia="Palatino Linotype" w:hAnsi="Palatino Linotype" w:cs="Palatino Linotype"/>
        </w:rPr>
        <w:t>, ANTE EL SECRETARIO TÉCNICO DEL PLENO ALEXIS TAPIA RAMÍREZ.</w:t>
      </w:r>
    </w:p>
    <w:p w:rsidR="00885CDF" w:rsidRPr="00BC2CD0" w:rsidRDefault="00885CDF">
      <w:pPr>
        <w:spacing w:before="240" w:after="240" w:line="360" w:lineRule="auto"/>
        <w:jc w:val="both"/>
        <w:rPr>
          <w:rFonts w:ascii="Palatino Linotype" w:eastAsia="Palatino Linotype" w:hAnsi="Palatino Linotype" w:cs="Palatino Linotype"/>
        </w:rPr>
      </w:pPr>
    </w:p>
    <w:sectPr w:rsidR="00885CDF" w:rsidRPr="00BC2CD0">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02F" w:rsidRDefault="000A002F">
      <w:r>
        <w:separator/>
      </w:r>
    </w:p>
  </w:endnote>
  <w:endnote w:type="continuationSeparator" w:id="0">
    <w:p w:rsidR="000A002F" w:rsidRDefault="000A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F" w:rsidRDefault="000063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32F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32F6">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885CDF" w:rsidRDefault="00885CDF">
    <w:pPr>
      <w:pBdr>
        <w:top w:val="nil"/>
        <w:left w:val="nil"/>
        <w:bottom w:val="nil"/>
        <w:right w:val="nil"/>
        <w:between w:val="nil"/>
      </w:pBdr>
      <w:tabs>
        <w:tab w:val="center" w:pos="4252"/>
        <w:tab w:val="right" w:pos="8504"/>
      </w:tabs>
      <w:rPr>
        <w:color w:val="000000"/>
      </w:rPr>
    </w:pPr>
  </w:p>
  <w:p w:rsidR="00885CDF" w:rsidRDefault="00885CD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F" w:rsidRDefault="0000639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32F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32F6">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885CDF" w:rsidRDefault="00885CD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02F" w:rsidRDefault="000A002F">
      <w:r>
        <w:separator/>
      </w:r>
    </w:p>
  </w:footnote>
  <w:footnote w:type="continuationSeparator" w:id="0">
    <w:p w:rsidR="000A002F" w:rsidRDefault="000A002F">
      <w:r>
        <w:continuationSeparator/>
      </w:r>
    </w:p>
  </w:footnote>
  <w:footnote w:id="1">
    <w:p w:rsidR="00885CDF" w:rsidRDefault="0000639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885CDF" w:rsidRDefault="00006395">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885CDF" w:rsidRDefault="00006395">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885CDF" w:rsidRDefault="00006395">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5">
    <w:p w:rsidR="00885CDF" w:rsidRDefault="00006395">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 w:id="6">
    <w:p w:rsidR="00885CDF" w:rsidRDefault="00006395">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rsidR="00885CDF" w:rsidRDefault="00006395">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7">
    <w:p w:rsidR="00885CDF" w:rsidRDefault="00006395">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color w:val="000000"/>
          <w:sz w:val="19"/>
          <w:szCs w:val="19"/>
        </w:rPr>
        <w:t>promovente</w:t>
      </w:r>
      <w:proofErr w:type="spellEnd"/>
      <w:r>
        <w:rPr>
          <w:rFonts w:ascii="Palatino Linotype" w:eastAsia="Palatino Linotype" w:hAnsi="Palatino Linotype" w:cs="Palatino Linotype"/>
          <w:color w:val="000000"/>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F" w:rsidRDefault="00885CDF">
    <w:pPr>
      <w:widowControl w:val="0"/>
      <w:pBdr>
        <w:top w:val="nil"/>
        <w:left w:val="nil"/>
        <w:bottom w:val="nil"/>
        <w:right w:val="nil"/>
        <w:between w:val="nil"/>
      </w:pBdr>
      <w:spacing w:line="276" w:lineRule="auto"/>
      <w:rPr>
        <w:rFonts w:ascii="Calibri" w:eastAsia="Calibri" w:hAnsi="Calibri" w:cs="Calibri"/>
        <w:color w:val="000000"/>
      </w:rPr>
    </w:pPr>
  </w:p>
  <w:tbl>
    <w:tblPr>
      <w:tblStyle w:val="a3"/>
      <w:tblW w:w="5528" w:type="dxa"/>
      <w:tblInd w:w="3261" w:type="dxa"/>
      <w:tblLayout w:type="fixed"/>
      <w:tblLook w:val="0400" w:firstRow="0" w:lastRow="0" w:firstColumn="0" w:lastColumn="0" w:noHBand="0" w:noVBand="1"/>
    </w:tblPr>
    <w:tblGrid>
      <w:gridCol w:w="2551"/>
      <w:gridCol w:w="2977"/>
    </w:tblGrid>
    <w:tr w:rsidR="00885CDF">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885CDF" w:rsidRDefault="001D5BE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04339</w:t>
          </w:r>
          <w:r w:rsidR="000809C4">
            <w:rPr>
              <w:rFonts w:ascii="Palatino Linotype" w:eastAsia="Palatino Linotype" w:hAnsi="Palatino Linotype" w:cs="Palatino Linotype"/>
              <w:b/>
              <w:sz w:val="22"/>
              <w:szCs w:val="22"/>
            </w:rPr>
            <w:t>/INFOEM/IP/RR/2023</w:t>
          </w:r>
        </w:p>
      </w:tc>
    </w:tr>
    <w:tr w:rsidR="00885CDF">
      <w:trPr>
        <w:trHeight w:val="228"/>
      </w:trPr>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885CDF" w:rsidRDefault="001D5BE2">
          <w:pPr>
            <w:jc w:val="both"/>
            <w:rPr>
              <w:rFonts w:ascii="Palatino Linotype" w:eastAsia="Palatino Linotype" w:hAnsi="Palatino Linotype" w:cs="Palatino Linotype"/>
              <w:b/>
              <w:sz w:val="22"/>
              <w:szCs w:val="22"/>
            </w:rPr>
          </w:pPr>
          <w:r w:rsidRPr="00F548AD">
            <w:rPr>
              <w:rFonts w:ascii="Palatino Linotype" w:eastAsia="Palatino Linotype" w:hAnsi="Palatino Linotype" w:cs="Palatino Linotype"/>
              <w:b/>
              <w:sz w:val="22"/>
              <w:szCs w:val="22"/>
            </w:rPr>
            <w:t>Hospital Regional de Alta Especialidad de Zumpango</w:t>
          </w:r>
          <w:r w:rsidR="00006395">
            <w:rPr>
              <w:rFonts w:ascii="Palatino Linotype" w:eastAsia="Palatino Linotype" w:hAnsi="Palatino Linotype" w:cs="Palatino Linotype"/>
              <w:b/>
              <w:sz w:val="22"/>
              <w:szCs w:val="22"/>
            </w:rPr>
            <w:t>.</w:t>
          </w:r>
        </w:p>
      </w:tc>
    </w:tr>
    <w:tr w:rsidR="00885CDF">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885CDF" w:rsidRDefault="000063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85CDF" w:rsidRDefault="0000639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-695769</wp:posOffset>
          </wp:positionH>
          <wp:positionV relativeFrom="paragraph">
            <wp:posOffset>-1200944</wp:posOffset>
          </wp:positionV>
          <wp:extent cx="7809876" cy="10165823"/>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F" w:rsidRDefault="0000639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-846159</wp:posOffset>
          </wp:positionH>
          <wp:positionV relativeFrom="paragraph">
            <wp:posOffset>-171230</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119" w:type="dxa"/>
      <w:tblLayout w:type="fixed"/>
      <w:tblLook w:val="0400" w:firstRow="0" w:lastRow="0" w:firstColumn="0" w:lastColumn="0" w:noHBand="0" w:noVBand="1"/>
    </w:tblPr>
    <w:tblGrid>
      <w:gridCol w:w="2551"/>
      <w:gridCol w:w="3119"/>
    </w:tblGrid>
    <w:tr w:rsidR="00885CDF">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885CDF" w:rsidRDefault="00F548A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04339</w:t>
          </w:r>
          <w:r w:rsidR="000809C4">
            <w:rPr>
              <w:rFonts w:ascii="Palatino Linotype" w:eastAsia="Palatino Linotype" w:hAnsi="Palatino Linotype" w:cs="Palatino Linotype"/>
              <w:b/>
              <w:sz w:val="22"/>
              <w:szCs w:val="22"/>
            </w:rPr>
            <w:t>/INFOEM/IP/RR/2023</w:t>
          </w:r>
          <w:r w:rsidR="00006395">
            <w:rPr>
              <w:rFonts w:ascii="Palatino Linotype" w:eastAsia="Palatino Linotype" w:hAnsi="Palatino Linotype" w:cs="Palatino Linotype"/>
              <w:b/>
              <w:sz w:val="22"/>
              <w:szCs w:val="22"/>
            </w:rPr>
            <w:t xml:space="preserve">. </w:t>
          </w:r>
        </w:p>
      </w:tc>
    </w:tr>
    <w:tr w:rsidR="00885CDF">
      <w:tc>
        <w:tcPr>
          <w:tcW w:w="2551" w:type="dxa"/>
          <w:vAlign w:val="center"/>
        </w:tcPr>
        <w:p w:rsidR="00885CDF" w:rsidRDefault="0000639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885CDF" w:rsidRDefault="00BB32F6" w:rsidP="00BB32F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 XXXX</w:t>
          </w:r>
        </w:p>
      </w:tc>
    </w:tr>
    <w:tr w:rsidR="00885CDF">
      <w:trPr>
        <w:trHeight w:val="228"/>
      </w:trPr>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885CDF" w:rsidRDefault="00F548AD">
          <w:pPr>
            <w:ind w:right="-533"/>
            <w:jc w:val="both"/>
            <w:rPr>
              <w:rFonts w:ascii="Palatino Linotype" w:eastAsia="Palatino Linotype" w:hAnsi="Palatino Linotype" w:cs="Palatino Linotype"/>
              <w:b/>
              <w:sz w:val="22"/>
              <w:szCs w:val="22"/>
            </w:rPr>
          </w:pPr>
          <w:r w:rsidRPr="00F548AD">
            <w:rPr>
              <w:rFonts w:ascii="Palatino Linotype" w:eastAsia="Palatino Linotype" w:hAnsi="Palatino Linotype" w:cs="Palatino Linotype"/>
              <w:b/>
              <w:sz w:val="22"/>
              <w:szCs w:val="22"/>
            </w:rPr>
            <w:t>Hospital Regional de Alta Especialidad de Zumpango</w:t>
          </w:r>
          <w:r w:rsidR="00006395">
            <w:rPr>
              <w:rFonts w:ascii="Palatino Linotype" w:eastAsia="Palatino Linotype" w:hAnsi="Palatino Linotype" w:cs="Palatino Linotype"/>
              <w:b/>
              <w:sz w:val="22"/>
              <w:szCs w:val="22"/>
            </w:rPr>
            <w:t>.</w:t>
          </w:r>
        </w:p>
      </w:tc>
    </w:tr>
    <w:tr w:rsidR="00885CDF">
      <w:trPr>
        <w:trHeight w:val="255"/>
      </w:trPr>
      <w:tc>
        <w:tcPr>
          <w:tcW w:w="2551" w:type="dxa"/>
          <w:vAlign w:val="center"/>
        </w:tcPr>
        <w:p w:rsidR="00885CDF" w:rsidRDefault="0000639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885CDF" w:rsidRDefault="0000639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85CDF" w:rsidRDefault="00885CD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CDF" w:rsidRDefault="00885CDF">
    <w:pPr>
      <w:pBdr>
        <w:top w:val="nil"/>
        <w:left w:val="nil"/>
        <w:bottom w:val="nil"/>
        <w:right w:val="nil"/>
        <w:between w:val="nil"/>
      </w:pBdr>
      <w:tabs>
        <w:tab w:val="center" w:pos="4252"/>
        <w:tab w:val="right" w:pos="8504"/>
      </w:tabs>
      <w:jc w:val="both"/>
      <w:rPr>
        <w:rFonts w:ascii="Calibri" w:eastAsia="Calibri" w:hAnsi="Calibri" w:cs="Calibri"/>
        <w:color w:val="000000"/>
      </w:rPr>
    </w:pPr>
  </w:p>
  <w:p w:rsidR="00885CDF" w:rsidRDefault="00885CD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1D0"/>
    <w:multiLevelType w:val="hybridMultilevel"/>
    <w:tmpl w:val="52DE73C8"/>
    <w:lvl w:ilvl="0" w:tplc="E5F0ED76">
      <w:start w:val="1"/>
      <w:numFmt w:val="upperRoman"/>
      <w:lvlText w:val="%1."/>
      <w:lvlJc w:val="left"/>
      <w:pPr>
        <w:ind w:left="1996" w:hanging="720"/>
      </w:pPr>
      <w:rPr>
        <w:rFonts w:hint="default"/>
        <w:sz w:val="22"/>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
    <w:nsid w:val="0B2377E0"/>
    <w:multiLevelType w:val="multilevel"/>
    <w:tmpl w:val="178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397B01"/>
    <w:multiLevelType w:val="multilevel"/>
    <w:tmpl w:val="4BFECA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8BF0886"/>
    <w:multiLevelType w:val="hybridMultilevel"/>
    <w:tmpl w:val="79402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BF528E"/>
    <w:multiLevelType w:val="hybridMultilevel"/>
    <w:tmpl w:val="A232C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1152E1"/>
    <w:multiLevelType w:val="multilevel"/>
    <w:tmpl w:val="95C8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DF"/>
    <w:rsid w:val="00004577"/>
    <w:rsid w:val="00006395"/>
    <w:rsid w:val="00012444"/>
    <w:rsid w:val="000809C4"/>
    <w:rsid w:val="000A002F"/>
    <w:rsid w:val="000D595B"/>
    <w:rsid w:val="00125389"/>
    <w:rsid w:val="001C0C6A"/>
    <w:rsid w:val="001D5BE2"/>
    <w:rsid w:val="001E46D9"/>
    <w:rsid w:val="00242988"/>
    <w:rsid w:val="002E47B0"/>
    <w:rsid w:val="002F4362"/>
    <w:rsid w:val="00302654"/>
    <w:rsid w:val="003A6BBC"/>
    <w:rsid w:val="00403252"/>
    <w:rsid w:val="004269CC"/>
    <w:rsid w:val="0051137F"/>
    <w:rsid w:val="00586020"/>
    <w:rsid w:val="00590DCD"/>
    <w:rsid w:val="00605587"/>
    <w:rsid w:val="00696403"/>
    <w:rsid w:val="006A635B"/>
    <w:rsid w:val="007875DE"/>
    <w:rsid w:val="00854553"/>
    <w:rsid w:val="00885CDF"/>
    <w:rsid w:val="00895CD9"/>
    <w:rsid w:val="009A7FAA"/>
    <w:rsid w:val="00A70B4A"/>
    <w:rsid w:val="00A722D5"/>
    <w:rsid w:val="00AE7156"/>
    <w:rsid w:val="00B03AA3"/>
    <w:rsid w:val="00B15015"/>
    <w:rsid w:val="00B947F7"/>
    <w:rsid w:val="00BB32F6"/>
    <w:rsid w:val="00BC2CD0"/>
    <w:rsid w:val="00BC5207"/>
    <w:rsid w:val="00C61819"/>
    <w:rsid w:val="00C84340"/>
    <w:rsid w:val="00DC4BFC"/>
    <w:rsid w:val="00E04FE7"/>
    <w:rsid w:val="00EC07D0"/>
    <w:rsid w:val="00F20D1D"/>
    <w:rsid w:val="00F31F17"/>
    <w:rsid w:val="00F548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DE9AB-536F-402F-8FD2-6F245404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25484">
      <w:bodyDiv w:val="1"/>
      <w:marLeft w:val="0"/>
      <w:marRight w:val="0"/>
      <w:marTop w:val="0"/>
      <w:marBottom w:val="0"/>
      <w:divBdr>
        <w:top w:val="none" w:sz="0" w:space="0" w:color="auto"/>
        <w:left w:val="none" w:sz="0" w:space="0" w:color="auto"/>
        <w:bottom w:val="none" w:sz="0" w:space="0" w:color="auto"/>
        <w:right w:val="none" w:sz="0" w:space="0" w:color="auto"/>
      </w:divBdr>
    </w:div>
    <w:div w:id="1032995289">
      <w:bodyDiv w:val="1"/>
      <w:marLeft w:val="0"/>
      <w:marRight w:val="0"/>
      <w:marTop w:val="0"/>
      <w:marBottom w:val="0"/>
      <w:divBdr>
        <w:top w:val="none" w:sz="0" w:space="0" w:color="auto"/>
        <w:left w:val="none" w:sz="0" w:space="0" w:color="auto"/>
        <w:bottom w:val="none" w:sz="0" w:space="0" w:color="auto"/>
        <w:right w:val="none" w:sz="0" w:space="0" w:color="auto"/>
      </w:divBdr>
    </w:div>
    <w:div w:id="1222785189">
      <w:bodyDiv w:val="1"/>
      <w:marLeft w:val="0"/>
      <w:marRight w:val="0"/>
      <w:marTop w:val="0"/>
      <w:marBottom w:val="0"/>
      <w:divBdr>
        <w:top w:val="none" w:sz="0" w:space="0" w:color="auto"/>
        <w:left w:val="none" w:sz="0" w:space="0" w:color="auto"/>
        <w:bottom w:val="none" w:sz="0" w:space="0" w:color="auto"/>
        <w:right w:val="none" w:sz="0" w:space="0" w:color="auto"/>
      </w:divBdr>
    </w:div>
    <w:div w:id="1373769176">
      <w:bodyDiv w:val="1"/>
      <w:marLeft w:val="0"/>
      <w:marRight w:val="0"/>
      <w:marTop w:val="0"/>
      <w:marBottom w:val="0"/>
      <w:divBdr>
        <w:top w:val="none" w:sz="0" w:space="0" w:color="auto"/>
        <w:left w:val="none" w:sz="0" w:space="0" w:color="auto"/>
        <w:bottom w:val="none" w:sz="0" w:space="0" w:color="auto"/>
        <w:right w:val="none" w:sz="0" w:space="0" w:color="auto"/>
      </w:divBdr>
    </w:div>
    <w:div w:id="1429737449">
      <w:bodyDiv w:val="1"/>
      <w:marLeft w:val="0"/>
      <w:marRight w:val="0"/>
      <w:marTop w:val="0"/>
      <w:marBottom w:val="0"/>
      <w:divBdr>
        <w:top w:val="none" w:sz="0" w:space="0" w:color="auto"/>
        <w:left w:val="none" w:sz="0" w:space="0" w:color="auto"/>
        <w:bottom w:val="none" w:sz="0" w:space="0" w:color="auto"/>
        <w:right w:val="none" w:sz="0" w:space="0" w:color="auto"/>
      </w:divBdr>
    </w:div>
    <w:div w:id="1503277802">
      <w:bodyDiv w:val="1"/>
      <w:marLeft w:val="0"/>
      <w:marRight w:val="0"/>
      <w:marTop w:val="0"/>
      <w:marBottom w:val="0"/>
      <w:divBdr>
        <w:top w:val="none" w:sz="0" w:space="0" w:color="auto"/>
        <w:left w:val="none" w:sz="0" w:space="0" w:color="auto"/>
        <w:bottom w:val="none" w:sz="0" w:space="0" w:color="auto"/>
        <w:right w:val="none" w:sz="0" w:space="0" w:color="auto"/>
      </w:divBdr>
    </w:div>
    <w:div w:id="1606112211">
      <w:bodyDiv w:val="1"/>
      <w:marLeft w:val="0"/>
      <w:marRight w:val="0"/>
      <w:marTop w:val="0"/>
      <w:marBottom w:val="0"/>
      <w:divBdr>
        <w:top w:val="none" w:sz="0" w:space="0" w:color="auto"/>
        <w:left w:val="none" w:sz="0" w:space="0" w:color="auto"/>
        <w:bottom w:val="none" w:sz="0" w:space="0" w:color="auto"/>
        <w:right w:val="none" w:sz="0" w:space="0" w:color="auto"/>
      </w:divBdr>
    </w:div>
    <w:div w:id="1612936238">
      <w:bodyDiv w:val="1"/>
      <w:marLeft w:val="0"/>
      <w:marRight w:val="0"/>
      <w:marTop w:val="0"/>
      <w:marBottom w:val="0"/>
      <w:divBdr>
        <w:top w:val="none" w:sz="0" w:space="0" w:color="auto"/>
        <w:left w:val="none" w:sz="0" w:space="0" w:color="auto"/>
        <w:bottom w:val="none" w:sz="0" w:space="0" w:color="auto"/>
        <w:right w:val="none" w:sz="0" w:space="0" w:color="auto"/>
      </w:divBdr>
    </w:div>
    <w:div w:id="1663074097">
      <w:bodyDiv w:val="1"/>
      <w:marLeft w:val="0"/>
      <w:marRight w:val="0"/>
      <w:marTop w:val="0"/>
      <w:marBottom w:val="0"/>
      <w:divBdr>
        <w:top w:val="none" w:sz="0" w:space="0" w:color="auto"/>
        <w:left w:val="none" w:sz="0" w:space="0" w:color="auto"/>
        <w:bottom w:val="none" w:sz="0" w:space="0" w:color="auto"/>
        <w:right w:val="none" w:sz="0" w:space="0" w:color="auto"/>
      </w:divBdr>
    </w:div>
    <w:div w:id="172183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hksFG2P9uU3CmkE5PymG1o8iNQ==">AMUW2mWbMcPEErLbVDt8Y4wJ/itOiC9ZXx1w8YYLf3aksK7U5wLw9BOuWFtutgezGE/jPtysNCr4TLwZDNBpaV1zIO0YHa/RDvanO8tGnP9sb2YAxOkRf2syqmful++4v564jtm0icgZ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4780</Words>
  <Characters>26292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2023-10-27T19:22:00Z</cp:lastPrinted>
  <dcterms:created xsi:type="dcterms:W3CDTF">2023-11-08T16:54:00Z</dcterms:created>
  <dcterms:modified xsi:type="dcterms:W3CDTF">2023-11-08T16:54:00Z</dcterms:modified>
</cp:coreProperties>
</file>