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4C8A8" w14:textId="1F3D2466" w:rsidR="00954120" w:rsidRPr="00E97105" w:rsidRDefault="003A2877" w:rsidP="002C59EE">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E971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B606C" w:rsidRPr="00E97105">
        <w:rPr>
          <w:rFonts w:ascii="Palatino Linotype" w:eastAsia="Palatino Linotype" w:hAnsi="Palatino Linotype" w:cs="Palatino Linotype"/>
        </w:rPr>
        <w:t>catorce</w:t>
      </w:r>
      <w:r w:rsidR="00812D3D" w:rsidRPr="00E97105">
        <w:rPr>
          <w:rFonts w:ascii="Palatino Linotype" w:eastAsia="Palatino Linotype" w:hAnsi="Palatino Linotype" w:cs="Palatino Linotype"/>
        </w:rPr>
        <w:t xml:space="preserve"> de junio</w:t>
      </w:r>
      <w:r w:rsidR="00A41EEA" w:rsidRPr="00E97105">
        <w:rPr>
          <w:rFonts w:ascii="Palatino Linotype" w:eastAsia="Palatino Linotype" w:hAnsi="Palatino Linotype" w:cs="Palatino Linotype"/>
        </w:rPr>
        <w:t xml:space="preserve"> de dos mil veintitrés. </w:t>
      </w:r>
    </w:p>
    <w:p w14:paraId="3652AF3F" w14:textId="77777777" w:rsidR="002C59EE" w:rsidRPr="00E97105" w:rsidRDefault="002C59EE" w:rsidP="002C59EE">
      <w:pPr>
        <w:spacing w:line="360" w:lineRule="auto"/>
        <w:jc w:val="both"/>
        <w:rPr>
          <w:rFonts w:ascii="Palatino Linotype" w:eastAsia="Palatino Linotype" w:hAnsi="Palatino Linotype" w:cs="Palatino Linotype"/>
          <w:b/>
        </w:rPr>
      </w:pPr>
    </w:p>
    <w:p w14:paraId="1D19D20A" w14:textId="212CC01E" w:rsidR="00954120" w:rsidRPr="00E97105" w:rsidRDefault="003A2877" w:rsidP="002C59EE">
      <w:pPr>
        <w:spacing w:line="360" w:lineRule="auto"/>
        <w:jc w:val="both"/>
        <w:rPr>
          <w:rFonts w:ascii="Palatino Linotype" w:eastAsia="Palatino Linotype" w:hAnsi="Palatino Linotype" w:cs="Palatino Linotype"/>
          <w:b/>
        </w:rPr>
      </w:pPr>
      <w:bookmarkStart w:id="2" w:name="_heading=h.30j0zll" w:colFirst="0" w:colLast="0"/>
      <w:bookmarkEnd w:id="2"/>
      <w:r w:rsidRPr="00E97105">
        <w:rPr>
          <w:rFonts w:ascii="Palatino Linotype" w:eastAsia="Palatino Linotype" w:hAnsi="Palatino Linotype" w:cs="Palatino Linotype"/>
          <w:b/>
        </w:rPr>
        <w:t xml:space="preserve">Visto </w:t>
      </w:r>
      <w:r w:rsidRPr="00E97105">
        <w:rPr>
          <w:rFonts w:ascii="Palatino Linotype" w:eastAsia="Palatino Linotype" w:hAnsi="Palatino Linotype" w:cs="Palatino Linotype"/>
        </w:rPr>
        <w:t xml:space="preserve">el expediente relativo al recurso de revisión </w:t>
      </w:r>
      <w:r w:rsidR="00A41EEA" w:rsidRPr="00E97105">
        <w:rPr>
          <w:rFonts w:ascii="Palatino Linotype" w:eastAsia="Palatino Linotype" w:hAnsi="Palatino Linotype" w:cs="Palatino Linotype"/>
          <w:b/>
        </w:rPr>
        <w:t>17229</w:t>
      </w:r>
      <w:r w:rsidR="00812D3D" w:rsidRPr="00E97105">
        <w:rPr>
          <w:rFonts w:ascii="Palatino Linotype" w:eastAsia="Palatino Linotype" w:hAnsi="Palatino Linotype" w:cs="Palatino Linotype"/>
          <w:b/>
        </w:rPr>
        <w:t>/INFOEM/ICR-256</w:t>
      </w:r>
      <w:r w:rsidR="00417E52" w:rsidRPr="00E97105">
        <w:rPr>
          <w:rFonts w:ascii="Palatino Linotype" w:eastAsia="Palatino Linotype" w:hAnsi="Palatino Linotype" w:cs="Palatino Linotype"/>
          <w:b/>
        </w:rPr>
        <w:t>/IP/RR/2022</w:t>
      </w:r>
      <w:r w:rsidRPr="00E97105">
        <w:rPr>
          <w:rFonts w:ascii="Palatino Linotype" w:eastAsia="Palatino Linotype" w:hAnsi="Palatino Linotype" w:cs="Palatino Linotype"/>
        </w:rPr>
        <w:t xml:space="preserve">, interpuesto por </w:t>
      </w:r>
      <w:r w:rsidR="00A41EEA" w:rsidRPr="00E97105">
        <w:rPr>
          <w:rFonts w:ascii="Palatino Linotype" w:eastAsia="Palatino Linotype" w:hAnsi="Palatino Linotype" w:cs="Palatino Linotype"/>
        </w:rPr>
        <w:t>una persona usuaria del Sistema de Acceso a la Información Mexiquense,</w:t>
      </w:r>
      <w:r w:rsidRPr="00E97105">
        <w:rPr>
          <w:rFonts w:ascii="Palatino Linotype" w:eastAsia="Palatino Linotype" w:hAnsi="Palatino Linotype" w:cs="Palatino Linotype"/>
        </w:rPr>
        <w:t xml:space="preserve"> en lo sucesivo </w:t>
      </w:r>
      <w:r w:rsidRPr="00E97105">
        <w:rPr>
          <w:rFonts w:ascii="Palatino Linotype" w:eastAsia="Palatino Linotype" w:hAnsi="Palatino Linotype" w:cs="Palatino Linotype"/>
          <w:b/>
        </w:rPr>
        <w:t>Recurrente</w:t>
      </w:r>
      <w:r w:rsidRPr="00E97105">
        <w:rPr>
          <w:rFonts w:ascii="Palatino Linotype" w:eastAsia="Palatino Linotype" w:hAnsi="Palatino Linotype" w:cs="Palatino Linotype"/>
        </w:rPr>
        <w:t xml:space="preserve">, en contra de la falta de respuesta a la solicitud de información con número de folio </w:t>
      </w:r>
      <w:r w:rsidR="00DC039A" w:rsidRPr="00E97105">
        <w:rPr>
          <w:rFonts w:ascii="Palatino Linotype" w:eastAsia="Palatino Linotype" w:hAnsi="Palatino Linotype" w:cs="Palatino Linotype"/>
          <w:b/>
        </w:rPr>
        <w:t>01206</w:t>
      </w:r>
      <w:r w:rsidR="00417E52" w:rsidRPr="00E97105">
        <w:rPr>
          <w:rFonts w:ascii="Palatino Linotype" w:eastAsia="Palatino Linotype" w:hAnsi="Palatino Linotype" w:cs="Palatino Linotype"/>
          <w:b/>
        </w:rPr>
        <w:t>/</w:t>
      </w:r>
      <w:r w:rsidR="00DC039A" w:rsidRPr="00E97105">
        <w:rPr>
          <w:rFonts w:ascii="Palatino Linotype" w:eastAsia="Palatino Linotype" w:hAnsi="Palatino Linotype" w:cs="Palatino Linotype"/>
          <w:b/>
        </w:rPr>
        <w:t>ZINACANT/</w:t>
      </w:r>
      <w:r w:rsidR="00417E52" w:rsidRPr="00E97105">
        <w:rPr>
          <w:rFonts w:ascii="Palatino Linotype" w:eastAsia="Palatino Linotype" w:hAnsi="Palatino Linotype" w:cs="Palatino Linotype"/>
          <w:b/>
        </w:rPr>
        <w:t>I</w:t>
      </w:r>
      <w:r w:rsidR="00DC039A" w:rsidRPr="00E97105">
        <w:rPr>
          <w:rFonts w:ascii="Palatino Linotype" w:eastAsia="Palatino Linotype" w:hAnsi="Palatino Linotype" w:cs="Palatino Linotype"/>
          <w:b/>
        </w:rPr>
        <w:t>P/</w:t>
      </w:r>
      <w:r w:rsidR="00417E52" w:rsidRPr="00E97105">
        <w:rPr>
          <w:rFonts w:ascii="Palatino Linotype" w:eastAsia="Palatino Linotype" w:hAnsi="Palatino Linotype" w:cs="Palatino Linotype"/>
          <w:b/>
        </w:rPr>
        <w:t>2022</w:t>
      </w:r>
      <w:r w:rsidRPr="00E97105">
        <w:rPr>
          <w:rFonts w:ascii="Palatino Linotype" w:eastAsia="Palatino Linotype" w:hAnsi="Palatino Linotype" w:cs="Palatino Linotype"/>
        </w:rPr>
        <w:t>, por parte de</w:t>
      </w:r>
      <w:r w:rsidR="00417E52" w:rsidRPr="00E97105">
        <w:rPr>
          <w:rFonts w:ascii="Palatino Linotype" w:eastAsia="Palatino Linotype" w:hAnsi="Palatino Linotype" w:cs="Palatino Linotype"/>
        </w:rPr>
        <w:t>l</w:t>
      </w:r>
      <w:r w:rsidRPr="00E97105">
        <w:rPr>
          <w:rFonts w:ascii="Palatino Linotype" w:eastAsia="Palatino Linotype" w:hAnsi="Palatino Linotype" w:cs="Palatino Linotype"/>
        </w:rPr>
        <w:t xml:space="preserve"> </w:t>
      </w:r>
      <w:r w:rsidR="00417E52" w:rsidRPr="00E97105">
        <w:rPr>
          <w:rFonts w:ascii="Palatino Linotype" w:eastAsia="Palatino Linotype" w:hAnsi="Palatino Linotype" w:cs="Palatino Linotype"/>
          <w:b/>
        </w:rPr>
        <w:t xml:space="preserve">Ayuntamiento de </w:t>
      </w:r>
      <w:r w:rsidR="00DC039A" w:rsidRPr="00E97105">
        <w:rPr>
          <w:rFonts w:ascii="Palatino Linotype" w:eastAsia="Palatino Linotype" w:hAnsi="Palatino Linotype" w:cs="Palatino Linotype"/>
          <w:b/>
        </w:rPr>
        <w:t>Zinacantepec</w:t>
      </w:r>
      <w:r w:rsidRPr="00E97105">
        <w:rPr>
          <w:rFonts w:ascii="Palatino Linotype" w:eastAsia="Palatino Linotype" w:hAnsi="Palatino Linotype" w:cs="Palatino Linotype"/>
        </w:rPr>
        <w:t>, en lo sucesivo el Sujeto Obligado;</w:t>
      </w:r>
      <w:r w:rsidR="008B1BFE" w:rsidRPr="00E97105">
        <w:rPr>
          <w:rFonts w:ascii="Palatino Linotype" w:hAnsi="Palatino Linotype"/>
        </w:rPr>
        <w:t xml:space="preserve"> en cumplimiento a la determinación del diverso con número </w:t>
      </w:r>
      <w:r w:rsidR="008B1BFE" w:rsidRPr="00E97105">
        <w:rPr>
          <w:rFonts w:ascii="Palatino Linotype" w:hAnsi="Palatino Linotype"/>
          <w:b/>
          <w:bCs/>
          <w:sz w:val="22"/>
          <w:szCs w:val="22"/>
        </w:rPr>
        <w:t xml:space="preserve">17229/INFOEM//IP/RR/2022 </w:t>
      </w:r>
      <w:r w:rsidRPr="00E97105">
        <w:rPr>
          <w:rFonts w:ascii="Palatino Linotype" w:eastAsia="Palatino Linotype" w:hAnsi="Palatino Linotype" w:cs="Palatino Linotype"/>
        </w:rPr>
        <w:t xml:space="preserve">se procede a dictar la presente resolución, con base en lo siguiente. </w:t>
      </w:r>
    </w:p>
    <w:p w14:paraId="029B8E6C" w14:textId="77777777" w:rsidR="002C59EE" w:rsidRPr="00E97105" w:rsidRDefault="002C59EE" w:rsidP="002C59EE">
      <w:pPr>
        <w:spacing w:line="360" w:lineRule="auto"/>
        <w:jc w:val="both"/>
        <w:rPr>
          <w:rFonts w:ascii="Palatino Linotype" w:eastAsia="Palatino Linotype" w:hAnsi="Palatino Linotype" w:cs="Palatino Linotype"/>
        </w:rPr>
      </w:pPr>
    </w:p>
    <w:p w14:paraId="24B36EF9" w14:textId="77777777" w:rsidR="00954120" w:rsidRPr="00E97105"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E97105">
        <w:rPr>
          <w:rFonts w:ascii="Palatino Linotype" w:eastAsia="Palatino Linotype" w:hAnsi="Palatino Linotype" w:cs="Palatino Linotype"/>
          <w:b/>
        </w:rPr>
        <w:t>I. A N T E C E D E N T E S</w:t>
      </w:r>
    </w:p>
    <w:p w14:paraId="12B5009B" w14:textId="77777777" w:rsidR="002C59EE" w:rsidRPr="00E97105" w:rsidRDefault="002C59EE"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44E502FD" w14:textId="77777777" w:rsidR="00954120" w:rsidRPr="00E97105"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E97105">
        <w:rPr>
          <w:rFonts w:ascii="Palatino Linotype" w:eastAsia="Palatino Linotype" w:hAnsi="Palatino Linotype" w:cs="Palatino Linotype"/>
          <w:b/>
          <w:sz w:val="24"/>
        </w:rPr>
        <w:t xml:space="preserve">Solicitud de acceso a la información. </w:t>
      </w:r>
      <w:r w:rsidRPr="00E97105">
        <w:rPr>
          <w:rFonts w:ascii="Palatino Linotype" w:eastAsia="Palatino Linotype" w:hAnsi="Palatino Linotype" w:cs="Palatino Linotype"/>
          <w:sz w:val="24"/>
        </w:rPr>
        <w:t xml:space="preserve">El </w:t>
      </w:r>
      <w:r w:rsidR="00DC039A" w:rsidRPr="00E97105">
        <w:rPr>
          <w:rFonts w:ascii="Palatino Linotype" w:eastAsia="Palatino Linotype" w:hAnsi="Palatino Linotype" w:cs="Palatino Linotype"/>
          <w:b/>
          <w:sz w:val="24"/>
        </w:rPr>
        <w:t>nueve de noviembre</w:t>
      </w:r>
      <w:r w:rsidRPr="00E97105">
        <w:rPr>
          <w:rFonts w:ascii="Palatino Linotype" w:eastAsia="Palatino Linotype" w:hAnsi="Palatino Linotype" w:cs="Palatino Linotype"/>
          <w:b/>
          <w:sz w:val="24"/>
        </w:rPr>
        <w:t xml:space="preserve"> de dos mil veintidós</w:t>
      </w:r>
      <w:r w:rsidRPr="00E97105">
        <w:rPr>
          <w:rFonts w:ascii="Palatino Linotype" w:eastAsia="Palatino Linotype" w:hAnsi="Palatino Linotype" w:cs="Palatino Linotype"/>
          <w:sz w:val="24"/>
        </w:rPr>
        <w:t xml:space="preserve">, la parte </w:t>
      </w:r>
      <w:r w:rsidRPr="00E97105">
        <w:rPr>
          <w:rFonts w:ascii="Palatino Linotype" w:eastAsia="Palatino Linotype" w:hAnsi="Palatino Linotype" w:cs="Palatino Linotype"/>
          <w:b/>
          <w:sz w:val="24"/>
        </w:rPr>
        <w:t>Recurrente</w:t>
      </w:r>
      <w:r w:rsidRPr="00E97105">
        <w:rPr>
          <w:rFonts w:ascii="Palatino Linotype" w:eastAsia="Palatino Linotype" w:hAnsi="Palatino Linotype" w:cs="Palatino Linotype"/>
          <w:sz w:val="24"/>
        </w:rPr>
        <w:t xml:space="preserve"> formuló su solicitud de acceso a información pública al </w:t>
      </w:r>
      <w:r w:rsidRPr="00E97105">
        <w:rPr>
          <w:rFonts w:ascii="Palatino Linotype" w:eastAsia="Palatino Linotype" w:hAnsi="Palatino Linotype" w:cs="Palatino Linotype"/>
          <w:b/>
          <w:sz w:val="24"/>
        </w:rPr>
        <w:t>Sujeto Obligado</w:t>
      </w:r>
      <w:r w:rsidRPr="00E97105">
        <w:rPr>
          <w:rFonts w:ascii="Palatino Linotype" w:eastAsia="Palatino Linotype" w:hAnsi="Palatino Linotype" w:cs="Palatino Linotype"/>
          <w:sz w:val="24"/>
        </w:rPr>
        <w:t xml:space="preserve"> a través del Sistema de Acceso a la Información Mexiquense, en adelante </w:t>
      </w:r>
      <w:r w:rsidRPr="00E97105">
        <w:rPr>
          <w:rFonts w:ascii="Palatino Linotype" w:eastAsia="Palatino Linotype" w:hAnsi="Palatino Linotype" w:cs="Palatino Linotype"/>
          <w:b/>
          <w:sz w:val="24"/>
        </w:rPr>
        <w:t>SAIMEX</w:t>
      </w:r>
      <w:r w:rsidRPr="00E97105">
        <w:rPr>
          <w:rFonts w:ascii="Palatino Linotype" w:eastAsia="Palatino Linotype" w:hAnsi="Palatino Linotype" w:cs="Palatino Linotype"/>
          <w:sz w:val="24"/>
        </w:rPr>
        <w:t>, requiriendo lo siguiente:</w:t>
      </w:r>
    </w:p>
    <w:p w14:paraId="20B08518" w14:textId="77777777" w:rsidR="00DC039A" w:rsidRPr="00E97105" w:rsidRDefault="00DC039A" w:rsidP="00DC039A">
      <w:pPr>
        <w:pStyle w:val="Prrafodelista"/>
        <w:spacing w:line="360" w:lineRule="auto"/>
        <w:ind w:left="0"/>
        <w:jc w:val="both"/>
        <w:rPr>
          <w:rFonts w:ascii="Palatino Linotype" w:eastAsia="Palatino Linotype" w:hAnsi="Palatino Linotype" w:cs="Palatino Linotype"/>
        </w:rPr>
      </w:pPr>
    </w:p>
    <w:p w14:paraId="2EEEB3C0" w14:textId="7A736943" w:rsidR="00954120" w:rsidRPr="00E97105" w:rsidRDefault="003A2877"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E97105">
        <w:rPr>
          <w:rFonts w:ascii="Palatino Linotype" w:eastAsia="Palatino Linotype" w:hAnsi="Palatino Linotype" w:cs="Palatino Linotype"/>
          <w:i/>
          <w:sz w:val="22"/>
          <w:szCs w:val="22"/>
        </w:rPr>
        <w:t>“</w:t>
      </w:r>
      <w:r w:rsidR="00DC039A" w:rsidRPr="00E97105">
        <w:rPr>
          <w:rFonts w:ascii="Palatino Linotype" w:eastAsia="Palatino Linotype" w:hAnsi="Palatino Linotype" w:cs="Palatino Linotype"/>
          <w:i/>
          <w:sz w:val="22"/>
          <w:szCs w:val="22"/>
        </w:rPr>
        <w:t xml:space="preserve">Solicito copia simple de las actas generadas de enero a octubre 2022 de Sistema Municipal Anticorrupción” </w:t>
      </w:r>
    </w:p>
    <w:p w14:paraId="167291E9" w14:textId="77777777" w:rsidR="00DC039A" w:rsidRPr="00E97105" w:rsidRDefault="00DC039A"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4546439" w14:textId="77777777" w:rsidR="00954120" w:rsidRPr="00E97105" w:rsidRDefault="003A2877" w:rsidP="002C59EE">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b/>
        </w:rPr>
        <w:lastRenderedPageBreak/>
        <w:t xml:space="preserve">Modalidad elegida para la entrega de la información: </w:t>
      </w:r>
      <w:r w:rsidRPr="00E97105">
        <w:rPr>
          <w:rFonts w:ascii="Palatino Linotype" w:eastAsia="Palatino Linotype" w:hAnsi="Palatino Linotype" w:cs="Palatino Linotype"/>
        </w:rPr>
        <w:t>a través del SAIMEX.</w:t>
      </w:r>
    </w:p>
    <w:p w14:paraId="398DAC13" w14:textId="77777777" w:rsidR="008B1BFE" w:rsidRPr="00E97105" w:rsidRDefault="008B1BFE" w:rsidP="002C59EE">
      <w:pPr>
        <w:spacing w:line="360" w:lineRule="auto"/>
        <w:jc w:val="both"/>
        <w:rPr>
          <w:rFonts w:ascii="Palatino Linotype" w:eastAsia="Palatino Linotype" w:hAnsi="Palatino Linotype" w:cs="Palatino Linotype"/>
        </w:rPr>
      </w:pPr>
    </w:p>
    <w:p w14:paraId="7495AA9B" w14:textId="77777777" w:rsidR="00DC039A" w:rsidRPr="00E97105" w:rsidRDefault="00DC039A"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E97105">
        <w:rPr>
          <w:rFonts w:ascii="Palatino Linotype" w:eastAsia="Palatino Linotype" w:hAnsi="Palatino Linotype" w:cs="Palatino Linotype"/>
          <w:b/>
          <w:sz w:val="24"/>
        </w:rPr>
        <w:t xml:space="preserve">Solicitud de Aclaración. </w:t>
      </w:r>
      <w:r w:rsidRPr="00E97105">
        <w:rPr>
          <w:rFonts w:ascii="Palatino Linotype" w:eastAsia="Palatino Linotype" w:hAnsi="Palatino Linotype" w:cs="Palatino Linotype"/>
          <w:sz w:val="24"/>
        </w:rPr>
        <w:t xml:space="preserve">En fecha </w:t>
      </w:r>
      <w:r w:rsidRPr="00E97105">
        <w:rPr>
          <w:rFonts w:ascii="Palatino Linotype" w:eastAsia="Palatino Linotype" w:hAnsi="Palatino Linotype" w:cs="Palatino Linotype"/>
          <w:b/>
          <w:sz w:val="24"/>
        </w:rPr>
        <w:t>dieciséis de noviembre de dos mil veintidós</w:t>
      </w:r>
      <w:r w:rsidRPr="00E97105">
        <w:rPr>
          <w:rFonts w:ascii="Palatino Linotype" w:eastAsia="Palatino Linotype" w:hAnsi="Palatino Linotype" w:cs="Palatino Linotype"/>
          <w:sz w:val="24"/>
        </w:rPr>
        <w:t xml:space="preserve">, el </w:t>
      </w:r>
      <w:r w:rsidRPr="00E97105">
        <w:rPr>
          <w:rFonts w:ascii="Palatino Linotype" w:eastAsia="Palatino Linotype" w:hAnsi="Palatino Linotype" w:cs="Palatino Linotype"/>
          <w:b/>
          <w:sz w:val="24"/>
        </w:rPr>
        <w:t xml:space="preserve">Sujeto Obligado </w:t>
      </w:r>
      <w:r w:rsidRPr="00E97105">
        <w:rPr>
          <w:rFonts w:ascii="Palatino Linotype" w:eastAsia="Palatino Linotype" w:hAnsi="Palatino Linotype" w:cs="Palatino Linotype"/>
          <w:sz w:val="24"/>
        </w:rPr>
        <w:t xml:space="preserve">notificó al Particular una solicitud de aclaración, en la cual le pidió especificara lo siguiente: </w:t>
      </w:r>
      <w:r w:rsidRPr="00E97105">
        <w:rPr>
          <w:rFonts w:ascii="Palatino Linotype" w:eastAsia="Palatino Linotype" w:hAnsi="Palatino Linotype" w:cs="Palatino Linotype"/>
          <w:b/>
          <w:sz w:val="24"/>
        </w:rPr>
        <w:t xml:space="preserve"> </w:t>
      </w:r>
    </w:p>
    <w:p w14:paraId="2CBEFC96" w14:textId="77777777" w:rsidR="00DC039A" w:rsidRPr="00E97105" w:rsidRDefault="00DC039A" w:rsidP="00DC039A">
      <w:pPr>
        <w:pStyle w:val="Prrafodelista"/>
        <w:spacing w:line="360" w:lineRule="auto"/>
        <w:ind w:left="0"/>
        <w:jc w:val="both"/>
        <w:rPr>
          <w:rFonts w:ascii="Palatino Linotype" w:eastAsia="Palatino Linotype" w:hAnsi="Palatino Linotype" w:cs="Palatino Linotype"/>
          <w:b/>
          <w:sz w:val="24"/>
        </w:rPr>
      </w:pPr>
    </w:p>
    <w:p w14:paraId="35ECDF22" w14:textId="77777777" w:rsidR="00DC039A" w:rsidRPr="00E97105" w:rsidRDefault="00DC039A" w:rsidP="00DC039A">
      <w:pPr>
        <w:pStyle w:val="Prrafodelista"/>
        <w:spacing w:line="276" w:lineRule="auto"/>
        <w:ind w:left="567" w:right="567"/>
        <w:jc w:val="both"/>
        <w:rPr>
          <w:rFonts w:ascii="Palatino Linotype" w:eastAsia="Palatino Linotype" w:hAnsi="Palatino Linotype" w:cs="Palatino Linotype"/>
          <w:i/>
        </w:rPr>
      </w:pPr>
      <w:r w:rsidRPr="00E97105">
        <w:rPr>
          <w:rFonts w:ascii="Palatino Linotype" w:eastAsia="Palatino Linotype" w:hAnsi="Palatino Linotype" w:cs="Palatino Linotype"/>
          <w:i/>
        </w:rPr>
        <w:t xml:space="preserve">“Con fundamento en el </w:t>
      </w:r>
      <w:proofErr w:type="spellStart"/>
      <w:r w:rsidRPr="00E97105">
        <w:rPr>
          <w:rFonts w:ascii="Palatino Linotype" w:eastAsia="Palatino Linotype" w:hAnsi="Palatino Linotype" w:cs="Palatino Linotype"/>
          <w:i/>
        </w:rPr>
        <w:t>articulo</w:t>
      </w:r>
      <w:proofErr w:type="spellEnd"/>
      <w:r w:rsidRPr="00E97105">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5B38F09E" w14:textId="77777777" w:rsidR="00DC039A" w:rsidRPr="00E97105" w:rsidRDefault="00DC039A" w:rsidP="00DC039A">
      <w:pPr>
        <w:pStyle w:val="Prrafodelista"/>
        <w:spacing w:line="276" w:lineRule="auto"/>
        <w:ind w:left="567" w:right="567"/>
        <w:jc w:val="both"/>
        <w:rPr>
          <w:rFonts w:ascii="Palatino Linotype" w:eastAsia="Palatino Linotype" w:hAnsi="Palatino Linotype" w:cs="Palatino Linotype"/>
          <w:i/>
        </w:rPr>
      </w:pPr>
      <w:r w:rsidRPr="00E97105">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273D25D" w14:textId="77777777" w:rsidR="00DC039A" w:rsidRPr="00E97105" w:rsidRDefault="00DC039A" w:rsidP="00DC039A">
      <w:pPr>
        <w:pStyle w:val="Prrafodelista"/>
        <w:spacing w:line="276" w:lineRule="auto"/>
        <w:ind w:left="567" w:right="567"/>
        <w:jc w:val="both"/>
        <w:rPr>
          <w:rFonts w:ascii="Palatino Linotype" w:eastAsia="Palatino Linotype" w:hAnsi="Palatino Linotype" w:cs="Palatino Linotype"/>
          <w:i/>
        </w:rPr>
      </w:pPr>
      <w:r w:rsidRPr="00E97105">
        <w:rPr>
          <w:rFonts w:ascii="Palatino Linotype" w:eastAsia="Palatino Linotype" w:hAnsi="Palatino Linotype" w:cs="Palatino Linotype"/>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
    <w:p w14:paraId="205A0205" w14:textId="77777777" w:rsidR="00DC039A" w:rsidRPr="00E97105" w:rsidRDefault="00DC039A" w:rsidP="00DC039A">
      <w:pPr>
        <w:pStyle w:val="Prrafodelista"/>
        <w:spacing w:line="360" w:lineRule="auto"/>
        <w:ind w:left="0"/>
        <w:jc w:val="both"/>
        <w:rPr>
          <w:rFonts w:ascii="Palatino Linotype" w:eastAsia="Palatino Linotype" w:hAnsi="Palatino Linotype" w:cs="Palatino Linotype"/>
          <w:sz w:val="24"/>
        </w:rPr>
      </w:pPr>
    </w:p>
    <w:p w14:paraId="380C3130" w14:textId="3982E34F" w:rsidR="00DC039A" w:rsidRPr="00E97105" w:rsidRDefault="00DC039A"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E97105">
        <w:rPr>
          <w:rFonts w:ascii="Palatino Linotype" w:eastAsia="Palatino Linotype" w:hAnsi="Palatino Linotype" w:cs="Palatino Linotype"/>
          <w:b/>
          <w:sz w:val="24"/>
        </w:rPr>
        <w:t xml:space="preserve">Desahogo de la solicitud de aclaración. </w:t>
      </w:r>
      <w:r w:rsidRPr="00E97105">
        <w:rPr>
          <w:rFonts w:ascii="Palatino Linotype" w:eastAsia="Palatino Linotype" w:hAnsi="Palatino Linotype" w:cs="Palatino Linotype"/>
          <w:sz w:val="24"/>
        </w:rPr>
        <w:t xml:space="preserve"> En fecha </w:t>
      </w:r>
      <w:r w:rsidR="008F7E26" w:rsidRPr="00E97105">
        <w:rPr>
          <w:rFonts w:ascii="Palatino Linotype" w:eastAsia="Palatino Linotype" w:hAnsi="Palatino Linotype" w:cs="Palatino Linotype"/>
          <w:b/>
          <w:sz w:val="24"/>
        </w:rPr>
        <w:t>dieciséis</w:t>
      </w:r>
      <w:r w:rsidRPr="00E97105">
        <w:rPr>
          <w:rFonts w:ascii="Palatino Linotype" w:eastAsia="Palatino Linotype" w:hAnsi="Palatino Linotype" w:cs="Palatino Linotype"/>
          <w:b/>
          <w:sz w:val="24"/>
        </w:rPr>
        <w:t xml:space="preserve"> de noviembre de dos mil veintidós</w:t>
      </w:r>
      <w:r w:rsidRPr="00E97105">
        <w:rPr>
          <w:rFonts w:ascii="Palatino Linotype" w:eastAsia="Palatino Linotype" w:hAnsi="Palatino Linotype" w:cs="Palatino Linotype"/>
          <w:sz w:val="24"/>
        </w:rPr>
        <w:t xml:space="preserve">, el Particular desahogó la solicitud de aclaración realizada por el Sujeto Obligado, en los términos siguientes: </w:t>
      </w:r>
    </w:p>
    <w:p w14:paraId="46C7E131" w14:textId="77777777" w:rsidR="00DC039A" w:rsidRPr="00E97105" w:rsidRDefault="00DC039A" w:rsidP="00DC039A">
      <w:pPr>
        <w:spacing w:line="360" w:lineRule="auto"/>
        <w:jc w:val="both"/>
        <w:rPr>
          <w:rFonts w:ascii="Palatino Linotype" w:eastAsia="Palatino Linotype" w:hAnsi="Palatino Linotype" w:cs="Palatino Linotype"/>
        </w:rPr>
      </w:pPr>
    </w:p>
    <w:p w14:paraId="7D16FE12" w14:textId="77777777" w:rsidR="00DC039A" w:rsidRPr="00E97105" w:rsidRDefault="00DC039A" w:rsidP="00DC039A">
      <w:pPr>
        <w:spacing w:line="360" w:lineRule="auto"/>
        <w:jc w:val="center"/>
        <w:rPr>
          <w:rFonts w:ascii="Palatino Linotype" w:eastAsia="Palatino Linotype" w:hAnsi="Palatino Linotype" w:cs="Palatino Linotype"/>
          <w:i/>
          <w:sz w:val="22"/>
        </w:rPr>
      </w:pPr>
      <w:r w:rsidRPr="00E97105">
        <w:rPr>
          <w:rFonts w:ascii="Palatino Linotype" w:eastAsia="Palatino Linotype" w:hAnsi="Palatino Linotype" w:cs="Palatino Linotype"/>
          <w:i/>
          <w:sz w:val="22"/>
        </w:rPr>
        <w:t>“LA SOLICITUD ES MUY ESPECÍFICA”.</w:t>
      </w:r>
    </w:p>
    <w:p w14:paraId="761E009B" w14:textId="77777777" w:rsidR="00DC039A" w:rsidRPr="00E97105" w:rsidRDefault="00DC039A" w:rsidP="00DC039A">
      <w:pPr>
        <w:pStyle w:val="Prrafodelista"/>
        <w:spacing w:line="360" w:lineRule="auto"/>
        <w:ind w:left="0"/>
        <w:jc w:val="both"/>
        <w:rPr>
          <w:rFonts w:ascii="Palatino Linotype" w:eastAsia="Palatino Linotype" w:hAnsi="Palatino Linotype" w:cs="Palatino Linotype"/>
          <w:sz w:val="24"/>
        </w:rPr>
      </w:pPr>
    </w:p>
    <w:p w14:paraId="780A351D" w14:textId="77777777" w:rsidR="00DC039A" w:rsidRPr="00E97105"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E97105">
        <w:rPr>
          <w:rFonts w:ascii="Palatino Linotype" w:eastAsia="Palatino Linotype" w:hAnsi="Palatino Linotype" w:cs="Palatino Linotype"/>
          <w:b/>
          <w:sz w:val="24"/>
        </w:rPr>
        <w:lastRenderedPageBreak/>
        <w:t xml:space="preserve">Respuesta. </w:t>
      </w:r>
      <w:r w:rsidRPr="00E97105">
        <w:rPr>
          <w:rFonts w:ascii="Palatino Linotype" w:eastAsia="Palatino Linotype" w:hAnsi="Palatino Linotype" w:cs="Palatino Linotype"/>
          <w:sz w:val="24"/>
        </w:rPr>
        <w:t>De las constancias que obran en S</w:t>
      </w:r>
      <w:r w:rsidR="00DC039A" w:rsidRPr="00E97105">
        <w:rPr>
          <w:rFonts w:ascii="Palatino Linotype" w:eastAsia="Palatino Linotype" w:hAnsi="Palatino Linotype" w:cs="Palatino Linotype"/>
          <w:sz w:val="24"/>
        </w:rPr>
        <w:t xml:space="preserve">istema de </w:t>
      </w:r>
      <w:r w:rsidRPr="00E97105">
        <w:rPr>
          <w:rFonts w:ascii="Palatino Linotype" w:eastAsia="Palatino Linotype" w:hAnsi="Palatino Linotype" w:cs="Palatino Linotype"/>
          <w:sz w:val="24"/>
        </w:rPr>
        <w:t>A</w:t>
      </w:r>
      <w:r w:rsidR="00DC039A" w:rsidRPr="00E97105">
        <w:rPr>
          <w:rFonts w:ascii="Palatino Linotype" w:eastAsia="Palatino Linotype" w:hAnsi="Palatino Linotype" w:cs="Palatino Linotype"/>
          <w:sz w:val="24"/>
        </w:rPr>
        <w:t xml:space="preserve">cceso a la </w:t>
      </w:r>
      <w:r w:rsidRPr="00E97105">
        <w:rPr>
          <w:rFonts w:ascii="Palatino Linotype" w:eastAsia="Palatino Linotype" w:hAnsi="Palatino Linotype" w:cs="Palatino Linotype"/>
          <w:sz w:val="24"/>
        </w:rPr>
        <w:t>I</w:t>
      </w:r>
      <w:r w:rsidR="00DC039A" w:rsidRPr="00E97105">
        <w:rPr>
          <w:rFonts w:ascii="Palatino Linotype" w:eastAsia="Palatino Linotype" w:hAnsi="Palatino Linotype" w:cs="Palatino Linotype"/>
          <w:sz w:val="24"/>
        </w:rPr>
        <w:t>nformación Mexiquense</w:t>
      </w:r>
      <w:r w:rsidRPr="00E97105">
        <w:rPr>
          <w:rFonts w:ascii="Palatino Linotype" w:eastAsia="Palatino Linotype" w:hAnsi="Palatino Linotype" w:cs="Palatino Linotype"/>
          <w:sz w:val="24"/>
        </w:rPr>
        <w:t xml:space="preserve">, se observa que el </w:t>
      </w:r>
      <w:r w:rsidRPr="00E97105">
        <w:rPr>
          <w:rFonts w:ascii="Palatino Linotype" w:eastAsia="Palatino Linotype" w:hAnsi="Palatino Linotype" w:cs="Palatino Linotype"/>
          <w:b/>
          <w:sz w:val="24"/>
        </w:rPr>
        <w:t>Sujeto Obligado</w:t>
      </w:r>
      <w:r w:rsidRPr="00E97105">
        <w:rPr>
          <w:rFonts w:ascii="Palatino Linotype" w:eastAsia="Palatino Linotype" w:hAnsi="Palatino Linotype" w:cs="Palatino Linotype"/>
          <w:sz w:val="24"/>
        </w:rPr>
        <w:t xml:space="preserve"> no emitió respuesta a la solicitud de información formulada por la parte </w:t>
      </w:r>
      <w:r w:rsidRPr="00E97105">
        <w:rPr>
          <w:rFonts w:ascii="Palatino Linotype" w:eastAsia="Palatino Linotype" w:hAnsi="Palatino Linotype" w:cs="Palatino Linotype"/>
          <w:b/>
          <w:sz w:val="24"/>
        </w:rPr>
        <w:t>Recurrente.</w:t>
      </w:r>
    </w:p>
    <w:p w14:paraId="0B0F218F" w14:textId="77777777" w:rsidR="008B1BFE" w:rsidRPr="00E97105" w:rsidRDefault="008B1BFE" w:rsidP="008B1BFE">
      <w:pPr>
        <w:pStyle w:val="Prrafodelista"/>
        <w:spacing w:line="360" w:lineRule="auto"/>
        <w:ind w:left="0"/>
        <w:jc w:val="both"/>
        <w:rPr>
          <w:rFonts w:ascii="Palatino Linotype" w:eastAsia="Palatino Linotype" w:hAnsi="Palatino Linotype" w:cs="Palatino Linotype"/>
          <w:sz w:val="24"/>
        </w:rPr>
      </w:pPr>
    </w:p>
    <w:p w14:paraId="3AA48EA6" w14:textId="77777777" w:rsidR="00954120" w:rsidRPr="00E97105"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8"/>
        </w:rPr>
      </w:pPr>
      <w:r w:rsidRPr="00E97105">
        <w:rPr>
          <w:rFonts w:ascii="Palatino Linotype" w:eastAsia="Palatino Linotype" w:hAnsi="Palatino Linotype" w:cs="Palatino Linotype"/>
          <w:b/>
          <w:sz w:val="24"/>
        </w:rPr>
        <w:t xml:space="preserve"> Interposición del recurso de revisión. </w:t>
      </w:r>
      <w:r w:rsidRPr="00E97105">
        <w:rPr>
          <w:rFonts w:ascii="Palatino Linotype" w:eastAsia="Palatino Linotype" w:hAnsi="Palatino Linotype" w:cs="Palatino Linotype"/>
          <w:sz w:val="24"/>
        </w:rPr>
        <w:t xml:space="preserve">Inconforme la parte solicitante con la falta de respuesta del </w:t>
      </w:r>
      <w:r w:rsidRPr="00E97105">
        <w:rPr>
          <w:rFonts w:ascii="Palatino Linotype" w:eastAsia="Palatino Linotype" w:hAnsi="Palatino Linotype" w:cs="Palatino Linotype"/>
          <w:b/>
          <w:sz w:val="24"/>
        </w:rPr>
        <w:t>Sujeto Obligado</w:t>
      </w:r>
      <w:r w:rsidRPr="00E97105">
        <w:rPr>
          <w:rFonts w:ascii="Palatino Linotype" w:eastAsia="Palatino Linotype" w:hAnsi="Palatino Linotype" w:cs="Palatino Linotype"/>
          <w:sz w:val="24"/>
        </w:rPr>
        <w:t>, interpuso recurso de revisión a través de SAIMEX</w:t>
      </w:r>
      <w:r w:rsidR="00417E52" w:rsidRPr="00E97105">
        <w:rPr>
          <w:rFonts w:ascii="Palatino Linotype" w:eastAsia="Palatino Linotype" w:hAnsi="Palatino Linotype" w:cs="Palatino Linotype"/>
          <w:sz w:val="24"/>
        </w:rPr>
        <w:t xml:space="preserve"> el</w:t>
      </w:r>
      <w:r w:rsidRPr="00E97105">
        <w:rPr>
          <w:rFonts w:ascii="Palatino Linotype" w:eastAsia="Palatino Linotype" w:hAnsi="Palatino Linotype" w:cs="Palatino Linotype"/>
          <w:sz w:val="24"/>
        </w:rPr>
        <w:t xml:space="preserve"> </w:t>
      </w:r>
      <w:r w:rsidR="00DC039A" w:rsidRPr="00E97105">
        <w:rPr>
          <w:rFonts w:ascii="Palatino Linotype" w:eastAsia="Palatino Linotype" w:hAnsi="Palatino Linotype" w:cs="Palatino Linotype"/>
          <w:b/>
          <w:sz w:val="24"/>
        </w:rPr>
        <w:t>nueve de diciembre</w:t>
      </w:r>
      <w:r w:rsidR="00417E52" w:rsidRPr="00E97105">
        <w:rPr>
          <w:rFonts w:ascii="Palatino Linotype" w:eastAsia="Palatino Linotype" w:hAnsi="Palatino Linotype" w:cs="Palatino Linotype"/>
          <w:b/>
          <w:sz w:val="24"/>
        </w:rPr>
        <w:t xml:space="preserve"> de</w:t>
      </w:r>
      <w:r w:rsidRPr="00E97105">
        <w:rPr>
          <w:rFonts w:ascii="Palatino Linotype" w:eastAsia="Palatino Linotype" w:hAnsi="Palatino Linotype" w:cs="Palatino Linotype"/>
          <w:b/>
          <w:sz w:val="24"/>
        </w:rPr>
        <w:t xml:space="preserve"> dos mil veintidós</w:t>
      </w:r>
      <w:r w:rsidRPr="00E97105">
        <w:rPr>
          <w:rFonts w:ascii="Palatino Linotype" w:eastAsia="Palatino Linotype" w:hAnsi="Palatino Linotype" w:cs="Palatino Linotype"/>
          <w:sz w:val="24"/>
        </w:rPr>
        <w:t>, expresando lo siguiente:</w:t>
      </w:r>
    </w:p>
    <w:p w14:paraId="56014C8C" w14:textId="77777777" w:rsidR="00DC039A" w:rsidRPr="00E97105" w:rsidRDefault="00DC039A" w:rsidP="00DC039A">
      <w:pPr>
        <w:pStyle w:val="Prrafodelista"/>
        <w:spacing w:line="360" w:lineRule="auto"/>
        <w:ind w:left="0"/>
        <w:jc w:val="both"/>
        <w:rPr>
          <w:rFonts w:ascii="Palatino Linotype" w:eastAsia="Palatino Linotype" w:hAnsi="Palatino Linotype" w:cs="Palatino Linotype"/>
          <w:sz w:val="24"/>
        </w:rPr>
      </w:pPr>
    </w:p>
    <w:p w14:paraId="0AE27353" w14:textId="77777777" w:rsidR="00DC039A" w:rsidRPr="00E97105" w:rsidRDefault="003A2877" w:rsidP="00DC039A">
      <w:pPr>
        <w:ind w:left="567"/>
        <w:rPr>
          <w:rFonts w:ascii="Palatino Linotype" w:hAnsi="Palatino Linotype"/>
          <w:sz w:val="22"/>
          <w:szCs w:val="22"/>
          <w:lang w:eastAsia="es-MX"/>
        </w:rPr>
      </w:pPr>
      <w:r w:rsidRPr="00E97105">
        <w:rPr>
          <w:rFonts w:ascii="Palatino Linotype" w:eastAsia="Palatino Linotype" w:hAnsi="Palatino Linotype" w:cs="Palatino Linotype"/>
          <w:b/>
          <w:sz w:val="22"/>
          <w:szCs w:val="22"/>
        </w:rPr>
        <w:t>a) Acto impugnado.</w:t>
      </w:r>
      <w:r w:rsidR="00DC039A" w:rsidRPr="00E97105">
        <w:rPr>
          <w:rFonts w:ascii="Palatino Linotype" w:eastAsia="Palatino Linotype" w:hAnsi="Palatino Linotype" w:cs="Palatino Linotype"/>
          <w:b/>
          <w:sz w:val="22"/>
          <w:szCs w:val="22"/>
        </w:rPr>
        <w:t xml:space="preserve"> </w:t>
      </w:r>
      <w:r w:rsidR="00DC039A" w:rsidRPr="00E97105">
        <w:rPr>
          <w:rFonts w:ascii="Palatino Linotype" w:eastAsia="Palatino Linotype" w:hAnsi="Palatino Linotype" w:cs="Palatino Linotype"/>
          <w:i/>
          <w:sz w:val="22"/>
          <w:szCs w:val="22"/>
        </w:rPr>
        <w:t>“</w:t>
      </w:r>
      <w:r w:rsidR="00DC039A" w:rsidRPr="00E97105">
        <w:rPr>
          <w:rFonts w:ascii="Palatino Linotype" w:hAnsi="Palatino Linotype"/>
          <w:i/>
          <w:sz w:val="22"/>
          <w:szCs w:val="22"/>
        </w:rPr>
        <w:t>NO ENTREGA INFORMACIÓN”.</w:t>
      </w:r>
      <w:r w:rsidR="00DC039A" w:rsidRPr="00E97105">
        <w:rPr>
          <w:rFonts w:ascii="Palatino Linotype" w:hAnsi="Palatino Linotype"/>
          <w:sz w:val="22"/>
          <w:szCs w:val="22"/>
        </w:rPr>
        <w:t xml:space="preserve"> </w:t>
      </w:r>
    </w:p>
    <w:p w14:paraId="2C6EF02D" w14:textId="77777777" w:rsidR="00DC039A" w:rsidRPr="00E97105" w:rsidRDefault="00DC039A" w:rsidP="00DC039A">
      <w:pPr>
        <w:spacing w:line="360" w:lineRule="auto"/>
        <w:ind w:left="567"/>
        <w:rPr>
          <w:rFonts w:ascii="Palatino Linotype" w:eastAsia="Palatino Linotype" w:hAnsi="Palatino Linotype" w:cs="Palatino Linotype"/>
          <w:b/>
          <w:sz w:val="22"/>
          <w:szCs w:val="22"/>
        </w:rPr>
      </w:pPr>
    </w:p>
    <w:p w14:paraId="3700AA97" w14:textId="77777777" w:rsidR="00DC039A" w:rsidRPr="00E97105" w:rsidRDefault="003A2877" w:rsidP="00DC039A">
      <w:pPr>
        <w:ind w:left="567"/>
        <w:rPr>
          <w:rFonts w:ascii="Palatino Linotype" w:hAnsi="Palatino Linotype"/>
          <w:sz w:val="22"/>
          <w:szCs w:val="22"/>
          <w:lang w:eastAsia="es-MX"/>
        </w:rPr>
      </w:pPr>
      <w:r w:rsidRPr="00E97105">
        <w:rPr>
          <w:rFonts w:ascii="Palatino Linotype" w:eastAsia="Palatino Linotype" w:hAnsi="Palatino Linotype" w:cs="Palatino Linotype"/>
          <w:b/>
          <w:sz w:val="22"/>
          <w:szCs w:val="22"/>
        </w:rPr>
        <w:t>b) Motivos de inconformidad</w:t>
      </w:r>
      <w:r w:rsidRPr="00E97105">
        <w:rPr>
          <w:rFonts w:ascii="Palatino Linotype" w:eastAsia="Palatino Linotype" w:hAnsi="Palatino Linotype" w:cs="Palatino Linotype"/>
          <w:i/>
          <w:sz w:val="22"/>
          <w:szCs w:val="22"/>
        </w:rPr>
        <w:t>.</w:t>
      </w:r>
      <w:r w:rsidR="00DC039A" w:rsidRPr="00E97105">
        <w:rPr>
          <w:rFonts w:ascii="Palatino Linotype" w:eastAsia="Palatino Linotype" w:hAnsi="Palatino Linotype" w:cs="Palatino Linotype"/>
          <w:i/>
          <w:sz w:val="22"/>
          <w:szCs w:val="22"/>
        </w:rPr>
        <w:t xml:space="preserve"> “</w:t>
      </w:r>
      <w:r w:rsidR="00DC039A" w:rsidRPr="00E97105">
        <w:rPr>
          <w:rFonts w:ascii="Palatino Linotype" w:hAnsi="Palatino Linotype"/>
          <w:i/>
          <w:sz w:val="22"/>
          <w:szCs w:val="22"/>
        </w:rPr>
        <w:t>NO ENTREGA INFORMACIÓN”.</w:t>
      </w:r>
    </w:p>
    <w:p w14:paraId="2F9D3E32" w14:textId="77777777" w:rsidR="00DC039A" w:rsidRPr="00E97105" w:rsidRDefault="00DC039A" w:rsidP="00DC039A">
      <w:pPr>
        <w:spacing w:line="360" w:lineRule="auto"/>
        <w:rPr>
          <w:rFonts w:ascii="Palatino Linotype" w:eastAsia="Palatino Linotype" w:hAnsi="Palatino Linotype" w:cs="Palatino Linotype"/>
          <w:b/>
        </w:rPr>
      </w:pPr>
    </w:p>
    <w:p w14:paraId="3E67C7C0" w14:textId="77777777" w:rsidR="00DC039A" w:rsidRPr="00E97105" w:rsidRDefault="00DC039A" w:rsidP="002C59EE">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14:paraId="2E66E472" w14:textId="77777777" w:rsidR="00954120" w:rsidRPr="00E97105"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E97105">
        <w:rPr>
          <w:rFonts w:ascii="Palatino Linotype" w:eastAsia="Palatino Linotype" w:hAnsi="Palatino Linotype" w:cs="Palatino Linotype"/>
          <w:b/>
          <w:sz w:val="24"/>
        </w:rPr>
        <w:t>Trámite del Recurs</w:t>
      </w:r>
      <w:r w:rsidR="00DC039A" w:rsidRPr="00E97105">
        <w:rPr>
          <w:rFonts w:ascii="Palatino Linotype" w:eastAsia="Palatino Linotype" w:hAnsi="Palatino Linotype" w:cs="Palatino Linotype"/>
          <w:b/>
          <w:sz w:val="24"/>
        </w:rPr>
        <w:t xml:space="preserve">o de Revisión ante el Instituto de Transparencia, Acceso a la Información Pública y Protección de Datos Personales del Estado de México y Municipios. </w:t>
      </w:r>
    </w:p>
    <w:p w14:paraId="3C56BF22" w14:textId="77777777" w:rsidR="00DC039A" w:rsidRPr="00E97105" w:rsidRDefault="00DC039A" w:rsidP="002C59EE">
      <w:pPr>
        <w:spacing w:line="360" w:lineRule="auto"/>
        <w:jc w:val="both"/>
        <w:rPr>
          <w:rFonts w:ascii="Palatino Linotype" w:eastAsia="Palatino Linotype" w:hAnsi="Palatino Linotype" w:cs="Palatino Linotype"/>
          <w:b/>
        </w:rPr>
      </w:pPr>
    </w:p>
    <w:p w14:paraId="66EF4D65" w14:textId="77777777" w:rsidR="003D7735" w:rsidRPr="00E97105"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Turno. </w:t>
      </w:r>
      <w:r w:rsidRPr="00E97105">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DC039A" w:rsidRPr="00E97105">
        <w:rPr>
          <w:rFonts w:ascii="Palatino Linotype" w:eastAsia="Palatino Linotype" w:hAnsi="Palatino Linotype" w:cs="Palatino Linotype"/>
          <w:b/>
        </w:rPr>
        <w:t>17229</w:t>
      </w:r>
      <w:r w:rsidR="00417E52" w:rsidRPr="00E97105">
        <w:rPr>
          <w:rFonts w:ascii="Palatino Linotype" w:eastAsia="Palatino Linotype" w:hAnsi="Palatino Linotype" w:cs="Palatino Linotype"/>
          <w:b/>
        </w:rPr>
        <w:t xml:space="preserve">/INFOEM/IP/RR/2022 </w:t>
      </w:r>
      <w:r w:rsidRPr="00E97105">
        <w:rPr>
          <w:rFonts w:ascii="Palatino Linotype" w:eastAsia="Palatino Linotype" w:hAnsi="Palatino Linotype" w:cs="Palatino Linotype"/>
        </w:rPr>
        <w:t xml:space="preserve">fue turnado a la Comisionada Ponente </w:t>
      </w:r>
      <w:r w:rsidRPr="00E97105">
        <w:rPr>
          <w:rFonts w:ascii="Palatino Linotype" w:eastAsia="Palatino Linotype" w:hAnsi="Palatino Linotype" w:cs="Palatino Linotype"/>
          <w:b/>
        </w:rPr>
        <w:t>Guadalupe Ramírez Peña</w:t>
      </w:r>
      <w:r w:rsidRPr="00E97105">
        <w:rPr>
          <w:rFonts w:ascii="Palatino Linotype" w:eastAsia="Palatino Linotype" w:hAnsi="Palatino Linotype" w:cs="Palatino Linotype"/>
        </w:rPr>
        <w:t>; a efecto de presentar al Pleno el proyecto de resolución correspondiente.</w:t>
      </w:r>
    </w:p>
    <w:p w14:paraId="057917ED" w14:textId="77777777" w:rsidR="003D7735" w:rsidRPr="00E97105"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119798B8" w14:textId="77777777" w:rsidR="003D7735" w:rsidRPr="00E97105"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Admisión. </w:t>
      </w:r>
      <w:r w:rsidRPr="00E97105">
        <w:rPr>
          <w:rFonts w:ascii="Palatino Linotype" w:eastAsia="Palatino Linotype" w:hAnsi="Palatino Linotype" w:cs="Palatino Linotype"/>
        </w:rPr>
        <w:t xml:space="preserve">El </w:t>
      </w:r>
      <w:r w:rsidR="00DC039A" w:rsidRPr="00E97105">
        <w:rPr>
          <w:rFonts w:ascii="Palatino Linotype" w:eastAsia="Palatino Linotype" w:hAnsi="Palatino Linotype" w:cs="Palatino Linotype"/>
          <w:b/>
        </w:rPr>
        <w:t>catorce de diciembre de dos mil veintidós</w:t>
      </w:r>
      <w:r w:rsidRPr="00E97105">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FCA9877" w14:textId="77777777" w:rsidR="003D7735" w:rsidRPr="00E97105"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1A481454" w14:textId="77777777" w:rsidR="00954120" w:rsidRPr="00E97105" w:rsidRDefault="00DC039A"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rPr>
        <w:t xml:space="preserve"> </w:t>
      </w:r>
      <w:r w:rsidR="003A2877" w:rsidRPr="00E97105">
        <w:rPr>
          <w:rFonts w:ascii="Palatino Linotype" w:eastAsia="Palatino Linotype" w:hAnsi="Palatino Linotype" w:cs="Palatino Linotype"/>
          <w:b/>
        </w:rPr>
        <w:t xml:space="preserve">Manifestaciones. </w:t>
      </w:r>
      <w:r w:rsidRPr="00E97105">
        <w:rPr>
          <w:rFonts w:ascii="Palatino Linotype" w:eastAsia="Palatino Linotype" w:hAnsi="Palatino Linotype" w:cs="Palatino Linotype"/>
        </w:rPr>
        <w:t xml:space="preserve">Las partes fueron omisas en rendir manifestaciones o alegatos. </w:t>
      </w:r>
    </w:p>
    <w:p w14:paraId="5A40A12C" w14:textId="77777777" w:rsidR="00DC039A" w:rsidRPr="00E97105" w:rsidRDefault="00DC039A" w:rsidP="003D7735">
      <w:pPr>
        <w:tabs>
          <w:tab w:val="left" w:pos="567"/>
        </w:tabs>
        <w:spacing w:line="360" w:lineRule="auto"/>
        <w:ind w:left="284"/>
        <w:jc w:val="both"/>
        <w:rPr>
          <w:rFonts w:ascii="Palatino Linotype" w:eastAsia="Palatino Linotype" w:hAnsi="Palatino Linotype" w:cs="Palatino Linotype"/>
        </w:rPr>
      </w:pPr>
      <w:r w:rsidRPr="00E97105">
        <w:rPr>
          <w:rFonts w:ascii="Palatino Linotype" w:eastAsia="Palatino Linotype" w:hAnsi="Palatino Linotype" w:cs="Palatino Linotype"/>
          <w:noProof/>
          <w:lang w:eastAsia="es-MX"/>
        </w:rPr>
        <w:drawing>
          <wp:inline distT="0" distB="0" distL="0" distR="0" wp14:anchorId="14B80BB0" wp14:editId="73A5255E">
            <wp:extent cx="5581015" cy="1522095"/>
            <wp:effectExtent l="0" t="0" r="63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522095"/>
                    </a:xfrm>
                    <a:prstGeom prst="rect">
                      <a:avLst/>
                    </a:prstGeom>
                  </pic:spPr>
                </pic:pic>
              </a:graphicData>
            </a:graphic>
          </wp:inline>
        </w:drawing>
      </w:r>
    </w:p>
    <w:p w14:paraId="7C73F9D6" w14:textId="77777777" w:rsidR="00DC039A" w:rsidRPr="00E97105" w:rsidRDefault="00DC039A" w:rsidP="003D7735">
      <w:pPr>
        <w:tabs>
          <w:tab w:val="left" w:pos="567"/>
        </w:tabs>
        <w:spacing w:line="360" w:lineRule="auto"/>
        <w:ind w:left="284"/>
        <w:jc w:val="both"/>
        <w:rPr>
          <w:rFonts w:ascii="Palatino Linotype" w:eastAsia="Palatino Linotype" w:hAnsi="Palatino Linotype" w:cs="Palatino Linotype"/>
          <w:b/>
          <w:i/>
          <w:sz w:val="22"/>
          <w:szCs w:val="22"/>
          <w:lang w:val="es-ES" w:eastAsia="es-MX"/>
        </w:rPr>
      </w:pPr>
    </w:p>
    <w:p w14:paraId="08447351" w14:textId="77777777" w:rsidR="003D7735" w:rsidRPr="00E97105"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Cierre de Instrucción. </w:t>
      </w:r>
      <w:r w:rsidRPr="00E97105">
        <w:rPr>
          <w:rFonts w:ascii="Palatino Linotype" w:eastAsia="Palatino Linotype" w:hAnsi="Palatino Linotype" w:cs="Palatino Linotype"/>
        </w:rPr>
        <w:t xml:space="preserve">El </w:t>
      </w:r>
      <w:r w:rsidR="00DC039A" w:rsidRPr="00E97105">
        <w:rPr>
          <w:rFonts w:ascii="Palatino Linotype" w:eastAsia="Palatino Linotype" w:hAnsi="Palatino Linotype" w:cs="Palatino Linotype"/>
          <w:b/>
        </w:rPr>
        <w:t>diecisiete de enero de dos mil veintitrés</w:t>
      </w:r>
      <w:r w:rsidRPr="00E97105">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508A58B" w14:textId="77777777" w:rsidR="003D7735" w:rsidRPr="00E97105"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77C3AB65" w14:textId="77777777" w:rsidR="00954120" w:rsidRPr="00E97105"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Resolución del Recurso de Revisión. </w:t>
      </w:r>
      <w:r w:rsidRPr="00E97105">
        <w:rPr>
          <w:rFonts w:ascii="Palatino Linotype" w:eastAsia="Palatino Linotype" w:hAnsi="Palatino Linotype" w:cs="Palatino Linotype"/>
        </w:rPr>
        <w:t xml:space="preserve">El </w:t>
      </w:r>
      <w:r w:rsidR="003D7735" w:rsidRPr="00E97105">
        <w:rPr>
          <w:rFonts w:ascii="Palatino Linotype" w:eastAsia="Palatino Linotype" w:hAnsi="Palatino Linotype" w:cs="Palatino Linotype"/>
          <w:b/>
        </w:rPr>
        <w:t>dieciocho de enero de dos mil veintitrés</w:t>
      </w:r>
      <w:r w:rsidRPr="00E97105">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w:t>
      </w:r>
      <w:r w:rsidR="003D7735" w:rsidRPr="00E97105">
        <w:rPr>
          <w:rFonts w:ascii="Palatino Linotype" w:eastAsia="Palatino Linotype" w:hAnsi="Palatino Linotype" w:cs="Palatino Linotype"/>
          <w:b/>
        </w:rPr>
        <w:t xml:space="preserve">Segunda </w:t>
      </w:r>
      <w:r w:rsidRPr="00E97105">
        <w:rPr>
          <w:rFonts w:ascii="Palatino Linotype" w:eastAsia="Palatino Linotype" w:hAnsi="Palatino Linotype" w:cs="Palatino Linotype"/>
          <w:b/>
        </w:rPr>
        <w:t>Sesión Ordinaria</w:t>
      </w:r>
      <w:r w:rsidRPr="00E97105">
        <w:rPr>
          <w:rFonts w:ascii="Palatino Linotype" w:eastAsia="Palatino Linotype" w:hAnsi="Palatino Linotype" w:cs="Palatino Linotype"/>
        </w:rPr>
        <w:t>, apro</w:t>
      </w:r>
      <w:r w:rsidR="00616EF4" w:rsidRPr="00E97105">
        <w:rPr>
          <w:rFonts w:ascii="Palatino Linotype" w:eastAsia="Palatino Linotype" w:hAnsi="Palatino Linotype" w:cs="Palatino Linotype"/>
        </w:rPr>
        <w:t>bó por unanimidad de votos, la resolución del recurso de r</w:t>
      </w:r>
      <w:r w:rsidRPr="00E97105">
        <w:rPr>
          <w:rFonts w:ascii="Palatino Linotype" w:eastAsia="Palatino Linotype" w:hAnsi="Palatino Linotype" w:cs="Palatino Linotype"/>
        </w:rPr>
        <w:t>evisión, en la cual se determinó lo siguiente:</w:t>
      </w:r>
    </w:p>
    <w:p w14:paraId="28934318" w14:textId="77777777" w:rsidR="003D7735" w:rsidRPr="00E97105"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3481BDDF" w14:textId="77777777" w:rsidR="003D7735" w:rsidRPr="00E97105" w:rsidRDefault="003D7735" w:rsidP="003D7735">
      <w:pPr>
        <w:tabs>
          <w:tab w:val="left" w:pos="567"/>
          <w:tab w:val="left" w:pos="7938"/>
        </w:tabs>
        <w:ind w:left="567" w:right="851"/>
        <w:jc w:val="both"/>
        <w:rPr>
          <w:rFonts w:ascii="Palatino Linotype" w:hAnsi="Palatino Linotype"/>
          <w:i/>
          <w:sz w:val="22"/>
        </w:rPr>
      </w:pPr>
      <w:r w:rsidRPr="00E97105">
        <w:rPr>
          <w:rFonts w:ascii="Palatino Linotype" w:hAnsi="Palatino Linotype"/>
          <w:i/>
          <w:sz w:val="22"/>
        </w:rPr>
        <w:t>“</w:t>
      </w:r>
      <w:r w:rsidRPr="00E97105">
        <w:rPr>
          <w:rFonts w:ascii="Palatino Linotype" w:hAnsi="Palatino Linotype"/>
          <w:b/>
          <w:i/>
          <w:sz w:val="22"/>
        </w:rPr>
        <w:t>Primero.</w:t>
      </w:r>
      <w:r w:rsidRPr="00E97105">
        <w:rPr>
          <w:rFonts w:ascii="Palatino Linotype" w:hAnsi="Palatino Linotype"/>
          <w:i/>
          <w:sz w:val="22"/>
        </w:rPr>
        <w:t xml:space="preserve"> Resultan </w:t>
      </w:r>
      <w:r w:rsidRPr="00E97105">
        <w:rPr>
          <w:rFonts w:ascii="Palatino Linotype" w:hAnsi="Palatino Linotype"/>
          <w:b/>
          <w:i/>
          <w:sz w:val="22"/>
        </w:rPr>
        <w:t>FUNDADOS</w:t>
      </w:r>
      <w:r w:rsidRPr="00E97105">
        <w:rPr>
          <w:rFonts w:ascii="Palatino Linotype" w:hAnsi="Palatino Linotype"/>
          <w:i/>
          <w:sz w:val="22"/>
        </w:rPr>
        <w:t xml:space="preserve"> los motivos de inconformidad de la parte Recurrente, en términos del Considerando Cuarto de la presente resolución. </w:t>
      </w:r>
    </w:p>
    <w:p w14:paraId="705DD8CB" w14:textId="77777777" w:rsidR="003D7735" w:rsidRPr="00E97105" w:rsidRDefault="003D7735" w:rsidP="003D7735">
      <w:pPr>
        <w:tabs>
          <w:tab w:val="left" w:pos="567"/>
          <w:tab w:val="left" w:pos="7938"/>
        </w:tabs>
        <w:ind w:left="567" w:right="851"/>
        <w:jc w:val="both"/>
        <w:rPr>
          <w:rFonts w:ascii="Palatino Linotype" w:hAnsi="Palatino Linotype"/>
          <w:i/>
          <w:sz w:val="22"/>
        </w:rPr>
      </w:pPr>
    </w:p>
    <w:p w14:paraId="5B52DA35" w14:textId="77777777" w:rsidR="003D7735" w:rsidRPr="00E97105" w:rsidRDefault="003D7735" w:rsidP="003D7735">
      <w:pPr>
        <w:tabs>
          <w:tab w:val="left" w:pos="567"/>
          <w:tab w:val="left" w:pos="7938"/>
        </w:tabs>
        <w:ind w:left="567" w:right="851"/>
        <w:jc w:val="both"/>
        <w:rPr>
          <w:rFonts w:ascii="Palatino Linotype" w:hAnsi="Palatino Linotype"/>
          <w:i/>
          <w:sz w:val="22"/>
        </w:rPr>
      </w:pPr>
      <w:r w:rsidRPr="00E97105">
        <w:rPr>
          <w:rFonts w:ascii="Palatino Linotype" w:hAnsi="Palatino Linotype"/>
          <w:b/>
          <w:i/>
          <w:sz w:val="22"/>
        </w:rPr>
        <w:t>Segundo.</w:t>
      </w:r>
      <w:r w:rsidRPr="00E97105">
        <w:rPr>
          <w:rFonts w:ascii="Palatino Linotype" w:hAnsi="Palatino Linotype"/>
          <w:i/>
          <w:sz w:val="22"/>
        </w:rPr>
        <w:t xml:space="preserve"> Se Ordena al Sujeto Obligado dé trámite, vía Sistema de Acceso a la Información Mexiquense (SAIMEX) a la solicitud de acceso a la información pública </w:t>
      </w:r>
      <w:r w:rsidRPr="00E97105">
        <w:rPr>
          <w:rFonts w:ascii="Palatino Linotype" w:hAnsi="Palatino Linotype"/>
          <w:i/>
          <w:sz w:val="22"/>
        </w:rPr>
        <w:lastRenderedPageBreak/>
        <w:t xml:space="preserve">01206/ZINACANT/IP/2022 que dio origen al recurso de revisión 17229/INFOEM/IP/RR/2022, en términos del Considerando Cuarto de esta resolución y emita respuesta, debiendo observar las excepciones contenidas en la Ley de Transparencia y Acceso a la Información Pública del Estado de México y Municipios. </w:t>
      </w:r>
    </w:p>
    <w:p w14:paraId="148A03D7" w14:textId="77777777" w:rsidR="003D7735" w:rsidRPr="00E97105" w:rsidRDefault="003D7735" w:rsidP="003D7735">
      <w:pPr>
        <w:tabs>
          <w:tab w:val="left" w:pos="567"/>
          <w:tab w:val="left" w:pos="7938"/>
        </w:tabs>
        <w:ind w:left="567" w:right="851"/>
        <w:jc w:val="both"/>
        <w:rPr>
          <w:rFonts w:ascii="Palatino Linotype" w:hAnsi="Palatino Linotype"/>
          <w:i/>
          <w:sz w:val="22"/>
        </w:rPr>
      </w:pPr>
    </w:p>
    <w:p w14:paraId="0DC207C1" w14:textId="77777777" w:rsidR="003D7735" w:rsidRPr="00E97105" w:rsidRDefault="003D7735" w:rsidP="003D7735">
      <w:pPr>
        <w:tabs>
          <w:tab w:val="left" w:pos="567"/>
          <w:tab w:val="left" w:pos="7938"/>
        </w:tabs>
        <w:ind w:left="567" w:right="851"/>
        <w:jc w:val="both"/>
        <w:rPr>
          <w:rFonts w:ascii="Palatino Linotype" w:hAnsi="Palatino Linotype"/>
          <w:i/>
          <w:sz w:val="22"/>
        </w:rPr>
      </w:pPr>
      <w:r w:rsidRPr="00E97105">
        <w:rPr>
          <w:rFonts w:ascii="Palatino Linotype" w:hAnsi="Palatino Linotype"/>
          <w:b/>
          <w:i/>
          <w:sz w:val="22"/>
        </w:rPr>
        <w:t>Tercero. Notifíquese</w:t>
      </w:r>
      <w:r w:rsidRPr="00E97105">
        <w:rPr>
          <w:rFonts w:ascii="Palatino Linotype" w:hAnsi="Palatino Linotype"/>
          <w:i/>
          <w:sz w:val="22"/>
        </w:rPr>
        <w:t xml:space="preserve">, vía </w:t>
      </w:r>
      <w:r w:rsidRPr="00E97105">
        <w:rPr>
          <w:rFonts w:ascii="Palatino Linotype" w:hAnsi="Palatino Linotype"/>
          <w:b/>
          <w:i/>
          <w:sz w:val="22"/>
        </w:rPr>
        <w:t>SAIMEX</w:t>
      </w:r>
      <w:r w:rsidRPr="00E97105">
        <w:rPr>
          <w:rFonts w:ascii="Palatino Linotype" w:hAnsi="Palatino Linotype"/>
          <w:i/>
          <w:sz w:val="22"/>
        </w:rPr>
        <w:t xml:space="preserve">,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67B036E0" w14:textId="77777777" w:rsidR="003D7735" w:rsidRPr="00E97105" w:rsidRDefault="003D7735" w:rsidP="003D7735">
      <w:pPr>
        <w:tabs>
          <w:tab w:val="left" w:pos="567"/>
          <w:tab w:val="left" w:pos="7938"/>
        </w:tabs>
        <w:ind w:left="567" w:right="851"/>
        <w:jc w:val="both"/>
        <w:rPr>
          <w:rFonts w:ascii="Palatino Linotype" w:hAnsi="Palatino Linotype"/>
          <w:i/>
          <w:sz w:val="22"/>
        </w:rPr>
      </w:pPr>
    </w:p>
    <w:p w14:paraId="6E361F51" w14:textId="77777777" w:rsidR="003D7735" w:rsidRPr="00E97105" w:rsidRDefault="003D7735" w:rsidP="003D7735">
      <w:pPr>
        <w:tabs>
          <w:tab w:val="left" w:pos="567"/>
          <w:tab w:val="left" w:pos="7938"/>
        </w:tabs>
        <w:ind w:left="567" w:right="851"/>
        <w:jc w:val="both"/>
        <w:rPr>
          <w:rFonts w:ascii="Palatino Linotype" w:hAnsi="Palatino Linotype"/>
          <w:i/>
          <w:sz w:val="22"/>
        </w:rPr>
      </w:pPr>
      <w:r w:rsidRPr="00E97105">
        <w:rPr>
          <w:rFonts w:ascii="Palatino Linotype" w:hAnsi="Palatino Linotype"/>
          <w:b/>
          <w:i/>
          <w:sz w:val="22"/>
        </w:rPr>
        <w:t>Cuarto. Notifíquese</w:t>
      </w:r>
      <w:r w:rsidRPr="00E97105">
        <w:rPr>
          <w:rFonts w:ascii="Palatino Linotype" w:hAnsi="Palatino Linotype"/>
          <w:i/>
          <w:sz w:val="22"/>
        </w:rPr>
        <w:t xml:space="preserve">, vía SAIMEX, a la parte </w:t>
      </w:r>
      <w:r w:rsidRPr="00E97105">
        <w:rPr>
          <w:rFonts w:ascii="Palatino Linotype" w:hAnsi="Palatino Linotype"/>
          <w:b/>
          <w:i/>
          <w:sz w:val="22"/>
        </w:rPr>
        <w:t>Recurrente</w:t>
      </w:r>
      <w:r w:rsidRPr="00E97105">
        <w:rPr>
          <w:rFonts w:ascii="Palatino Linotype" w:hAnsi="Palatino Linotype"/>
          <w:i/>
          <w:sz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2D5C4E81" w14:textId="77777777" w:rsidR="003D7735" w:rsidRPr="00E97105" w:rsidRDefault="003D7735" w:rsidP="003D7735">
      <w:pPr>
        <w:tabs>
          <w:tab w:val="left" w:pos="567"/>
          <w:tab w:val="left" w:pos="7938"/>
        </w:tabs>
        <w:ind w:left="567" w:right="851"/>
        <w:jc w:val="both"/>
        <w:rPr>
          <w:rFonts w:ascii="Palatino Linotype" w:hAnsi="Palatino Linotype"/>
          <w:i/>
          <w:sz w:val="22"/>
        </w:rPr>
      </w:pPr>
    </w:p>
    <w:p w14:paraId="493C69E1" w14:textId="77777777" w:rsidR="003D7735" w:rsidRPr="00E97105" w:rsidRDefault="003D7735" w:rsidP="003D7735">
      <w:pPr>
        <w:tabs>
          <w:tab w:val="left" w:pos="567"/>
          <w:tab w:val="left" w:pos="7938"/>
        </w:tabs>
        <w:ind w:left="567" w:right="851"/>
        <w:jc w:val="both"/>
        <w:rPr>
          <w:rFonts w:ascii="Palatino Linotype" w:hAnsi="Palatino Linotype"/>
          <w:i/>
          <w:sz w:val="22"/>
        </w:rPr>
      </w:pPr>
      <w:r w:rsidRPr="00E97105">
        <w:rPr>
          <w:rFonts w:ascii="Palatino Linotype" w:hAnsi="Palatino Linotype"/>
          <w:b/>
          <w:i/>
          <w:sz w:val="22"/>
        </w:rPr>
        <w:t>Quinto.</w:t>
      </w:r>
      <w:r w:rsidRPr="00E97105">
        <w:rPr>
          <w:rFonts w:ascii="Palatino Linotype" w:hAnsi="Palatino Linotype"/>
          <w:i/>
          <w:sz w:val="22"/>
        </w:rPr>
        <w:t xml:space="preserve"> </w:t>
      </w:r>
      <w:r w:rsidRPr="00E97105">
        <w:rPr>
          <w:rFonts w:ascii="Palatino Linotype" w:hAnsi="Palatino Linotype"/>
          <w:b/>
          <w:i/>
          <w:sz w:val="22"/>
        </w:rPr>
        <w:t>Notifíquese</w:t>
      </w:r>
      <w:r w:rsidRPr="00E97105">
        <w:rPr>
          <w:rFonts w:ascii="Palatino Linotype" w:hAnsi="Palatino Linotype"/>
          <w:i/>
          <w:sz w:val="22"/>
        </w:rPr>
        <w:t xml:space="preserve">, a la parte </w:t>
      </w:r>
      <w:r w:rsidRPr="00E97105">
        <w:rPr>
          <w:rFonts w:ascii="Palatino Linotype" w:hAnsi="Palatino Linotype"/>
          <w:b/>
          <w:i/>
          <w:sz w:val="22"/>
        </w:rPr>
        <w:t>Recurrente</w:t>
      </w:r>
      <w:r w:rsidRPr="00E97105">
        <w:rPr>
          <w:rFonts w:ascii="Palatino Linotype" w:hAnsi="Palatino Linotype"/>
          <w:i/>
          <w:sz w:val="22"/>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2DB6AD5D" w14:textId="77777777" w:rsidR="003D7735" w:rsidRPr="00E97105" w:rsidRDefault="003D7735" w:rsidP="003D7735">
      <w:pPr>
        <w:tabs>
          <w:tab w:val="left" w:pos="567"/>
          <w:tab w:val="left" w:pos="7938"/>
        </w:tabs>
        <w:ind w:left="567" w:right="851"/>
        <w:jc w:val="both"/>
        <w:rPr>
          <w:rFonts w:ascii="Palatino Linotype" w:hAnsi="Palatino Linotype"/>
          <w:i/>
          <w:sz w:val="22"/>
        </w:rPr>
      </w:pPr>
    </w:p>
    <w:p w14:paraId="54258D58" w14:textId="77777777" w:rsidR="003D7735" w:rsidRPr="00E97105" w:rsidRDefault="003D7735" w:rsidP="003D7735">
      <w:pPr>
        <w:tabs>
          <w:tab w:val="left" w:pos="567"/>
          <w:tab w:val="left" w:pos="7938"/>
        </w:tabs>
        <w:ind w:left="567" w:right="851"/>
        <w:jc w:val="both"/>
        <w:rPr>
          <w:rFonts w:ascii="Palatino Linotype" w:hAnsi="Palatino Linotype"/>
          <w:i/>
          <w:sz w:val="22"/>
        </w:rPr>
      </w:pPr>
      <w:r w:rsidRPr="00E97105">
        <w:rPr>
          <w:rFonts w:ascii="Palatino Linotype" w:hAnsi="Palatino Linotype"/>
          <w:b/>
          <w:i/>
          <w:sz w:val="22"/>
        </w:rPr>
        <w:t>Sexto. Gírese oficio al Contralor Interno y Órgano de Control y Vigilancia</w:t>
      </w:r>
      <w:r w:rsidRPr="00E97105">
        <w:rPr>
          <w:rFonts w:ascii="Palatino Linotype" w:hAnsi="Palatino Linotype"/>
          <w:i/>
          <w:sz w:val="22"/>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3FAC4A87" w14:textId="77777777" w:rsidR="003D7735" w:rsidRPr="00E97105" w:rsidRDefault="003D7735" w:rsidP="003D7735">
      <w:pPr>
        <w:tabs>
          <w:tab w:val="left" w:pos="567"/>
          <w:tab w:val="left" w:pos="7938"/>
        </w:tabs>
        <w:ind w:left="567" w:right="851"/>
        <w:jc w:val="both"/>
        <w:rPr>
          <w:rFonts w:ascii="Palatino Linotype" w:hAnsi="Palatino Linotype"/>
          <w:i/>
          <w:sz w:val="22"/>
        </w:rPr>
      </w:pPr>
    </w:p>
    <w:p w14:paraId="4FB3E38D" w14:textId="77777777" w:rsidR="003D7735" w:rsidRPr="00E97105" w:rsidRDefault="003D7735" w:rsidP="003D7735">
      <w:pPr>
        <w:tabs>
          <w:tab w:val="left" w:pos="567"/>
          <w:tab w:val="left" w:pos="7938"/>
        </w:tabs>
        <w:ind w:left="567" w:right="851"/>
        <w:jc w:val="both"/>
        <w:rPr>
          <w:rFonts w:ascii="Palatino Linotype" w:eastAsia="Palatino Linotype" w:hAnsi="Palatino Linotype" w:cs="Palatino Linotype"/>
          <w:i/>
          <w:sz w:val="20"/>
          <w:szCs w:val="22"/>
        </w:rPr>
      </w:pPr>
      <w:r w:rsidRPr="00E97105">
        <w:rPr>
          <w:rFonts w:ascii="Palatino Linotype" w:hAnsi="Palatino Linotype"/>
          <w:b/>
          <w:i/>
          <w:sz w:val="22"/>
        </w:rPr>
        <w:t>Séptimo.</w:t>
      </w:r>
      <w:r w:rsidRPr="00E97105">
        <w:rPr>
          <w:rFonts w:ascii="Palatino Linotype" w:hAnsi="Palatino Linotype"/>
          <w:i/>
          <w:sz w:val="22"/>
        </w:rPr>
        <w:t xml:space="preserve">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p>
    <w:p w14:paraId="432D6F24" w14:textId="77777777" w:rsidR="003D7735" w:rsidRPr="00E97105"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410D8687" w14:textId="77777777" w:rsidR="003D7735" w:rsidRPr="00E97105" w:rsidRDefault="003A2877"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lastRenderedPageBreak/>
        <w:t xml:space="preserve">Notificación de la Resolución del Recurso de Revisión </w:t>
      </w:r>
      <w:r w:rsidR="003D7735" w:rsidRPr="00E97105">
        <w:rPr>
          <w:rFonts w:ascii="Palatino Linotype" w:eastAsia="Palatino Linotype" w:hAnsi="Palatino Linotype" w:cs="Palatino Linotype"/>
          <w:b/>
        </w:rPr>
        <w:t>17229</w:t>
      </w:r>
      <w:r w:rsidR="00616EF4" w:rsidRPr="00E97105">
        <w:rPr>
          <w:rFonts w:ascii="Palatino Linotype" w:eastAsia="Palatino Linotype" w:hAnsi="Palatino Linotype" w:cs="Palatino Linotype"/>
          <w:b/>
        </w:rPr>
        <w:t>/INFOEM/IP/RR/2022</w:t>
      </w:r>
      <w:r w:rsidRPr="00E97105">
        <w:rPr>
          <w:rFonts w:ascii="Palatino Linotype" w:eastAsia="Palatino Linotype" w:hAnsi="Palatino Linotype" w:cs="Palatino Linotype"/>
          <w:b/>
        </w:rPr>
        <w:t xml:space="preserve">. </w:t>
      </w:r>
      <w:r w:rsidRPr="00E97105">
        <w:rPr>
          <w:rFonts w:ascii="Palatino Linotype" w:eastAsia="Palatino Linotype" w:hAnsi="Palatino Linotype" w:cs="Palatino Linotype"/>
        </w:rPr>
        <w:t xml:space="preserve">El </w:t>
      </w:r>
      <w:r w:rsidR="003D7735" w:rsidRPr="00E97105">
        <w:rPr>
          <w:rFonts w:ascii="Palatino Linotype" w:eastAsia="Palatino Linotype" w:hAnsi="Palatino Linotype" w:cs="Palatino Linotype"/>
          <w:b/>
        </w:rPr>
        <w:t>veintitrés de enero de dos mil veintitrés</w:t>
      </w:r>
      <w:r w:rsidRPr="00E97105">
        <w:rPr>
          <w:rFonts w:ascii="Palatino Linotype" w:eastAsia="Palatino Linotype" w:hAnsi="Palatino Linotype" w:cs="Palatino Linotype"/>
        </w:rPr>
        <w:t xml:space="preserve">, se notificó </w:t>
      </w:r>
      <w:r w:rsidR="003D7735" w:rsidRPr="00E97105">
        <w:rPr>
          <w:rFonts w:ascii="Palatino Linotype" w:eastAsia="Palatino Linotype" w:hAnsi="Palatino Linotype" w:cs="Palatino Linotype"/>
        </w:rPr>
        <w:t>a las partes la R</w:t>
      </w:r>
      <w:r w:rsidRPr="00E97105">
        <w:rPr>
          <w:rFonts w:ascii="Palatino Linotype" w:eastAsia="Palatino Linotype" w:hAnsi="Palatino Linotype" w:cs="Palatino Linotype"/>
        </w:rPr>
        <w:t xml:space="preserve">esolución del Medio de Impugnación previamente referido, por medio del Sistema de Acceso a la Información Mexiquense (SAIMEX). </w:t>
      </w:r>
    </w:p>
    <w:p w14:paraId="3EEEC9B3" w14:textId="77777777" w:rsidR="003D7735" w:rsidRPr="00E97105" w:rsidRDefault="003D7735" w:rsidP="003D7735">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69BCBE01" w14:textId="77777777" w:rsidR="00954120" w:rsidRPr="00E97105" w:rsidRDefault="00616EF4"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Acuerdo de Cumplimiento/Incumplimiento del Recurso de Revisión</w:t>
      </w:r>
      <w:r w:rsidR="003A2877" w:rsidRPr="00E97105">
        <w:rPr>
          <w:rFonts w:ascii="Palatino Linotype" w:eastAsia="Palatino Linotype" w:hAnsi="Palatino Linotype" w:cs="Palatino Linotype"/>
          <w:b/>
        </w:rPr>
        <w:t xml:space="preserve">. </w:t>
      </w:r>
      <w:r w:rsidR="003A2877" w:rsidRPr="00E97105">
        <w:rPr>
          <w:rFonts w:ascii="Palatino Linotype" w:eastAsia="Palatino Linotype" w:hAnsi="Palatino Linotype" w:cs="Palatino Linotype"/>
        </w:rPr>
        <w:t xml:space="preserve">El </w:t>
      </w:r>
      <w:r w:rsidR="003D7735" w:rsidRPr="00E97105">
        <w:rPr>
          <w:rFonts w:ascii="Palatino Linotype" w:eastAsia="Palatino Linotype" w:hAnsi="Palatino Linotype" w:cs="Palatino Linotype"/>
          <w:b/>
        </w:rPr>
        <w:t>ocho de febrero de dos mil veintitrés</w:t>
      </w:r>
      <w:r w:rsidR="003A2877" w:rsidRPr="00E97105">
        <w:rPr>
          <w:rFonts w:ascii="Palatino Linotype" w:eastAsia="Palatino Linotype" w:hAnsi="Palatino Linotype" w:cs="Palatino Linotype"/>
        </w:rPr>
        <w:t xml:space="preserve">, </w:t>
      </w:r>
      <w:r w:rsidRPr="00E97105">
        <w:rPr>
          <w:rFonts w:ascii="Palatino Linotype" w:eastAsia="Palatino Linotype" w:hAnsi="Palatino Linotype" w:cs="Palatino Linotype"/>
        </w:rPr>
        <w:t xml:space="preserve">la Dirección de Cumplimientos de este Instituto notificó a las partes, el </w:t>
      </w:r>
      <w:r w:rsidR="003D7735" w:rsidRPr="00E97105">
        <w:rPr>
          <w:rFonts w:ascii="Palatino Linotype" w:eastAsia="Palatino Linotype" w:hAnsi="Palatino Linotype" w:cs="Palatino Linotype"/>
        </w:rPr>
        <w:t>acuerdo de incumplimiento a la R</w:t>
      </w:r>
      <w:r w:rsidRPr="00E97105">
        <w:rPr>
          <w:rFonts w:ascii="Palatino Linotype" w:eastAsia="Palatino Linotype" w:hAnsi="Palatino Linotype" w:cs="Palatino Linotype"/>
        </w:rPr>
        <w:t>esolución de</w:t>
      </w:r>
      <w:r w:rsidR="003D7735" w:rsidRPr="00E97105">
        <w:rPr>
          <w:rFonts w:ascii="Palatino Linotype" w:eastAsia="Palatino Linotype" w:hAnsi="Palatino Linotype" w:cs="Palatino Linotype"/>
        </w:rPr>
        <w:t>l Recurso de Revisión</w:t>
      </w:r>
      <w:r w:rsidRPr="00E97105">
        <w:rPr>
          <w:rFonts w:ascii="Palatino Linotype" w:eastAsia="Palatino Linotype" w:hAnsi="Palatino Linotype" w:cs="Palatino Linotype"/>
        </w:rPr>
        <w:t xml:space="preserve"> </w:t>
      </w:r>
      <w:r w:rsidR="003D7735" w:rsidRPr="00E97105">
        <w:rPr>
          <w:rFonts w:ascii="Palatino Linotype" w:eastAsia="Palatino Linotype" w:hAnsi="Palatino Linotype" w:cs="Palatino Linotype"/>
          <w:b/>
        </w:rPr>
        <w:t>17229/INFOEM/IP/RR/2022</w:t>
      </w:r>
      <w:r w:rsidR="003D7735" w:rsidRPr="00E97105">
        <w:rPr>
          <w:rFonts w:ascii="Palatino Linotype" w:eastAsia="Palatino Linotype" w:hAnsi="Palatino Linotype" w:cs="Palatino Linotype"/>
        </w:rPr>
        <w:t xml:space="preserve">, realizando las siguientes precisiones: </w:t>
      </w:r>
    </w:p>
    <w:p w14:paraId="08D20E60" w14:textId="77777777" w:rsidR="004E618D" w:rsidRPr="00E97105" w:rsidRDefault="004E618D" w:rsidP="002C59EE">
      <w:pPr>
        <w:spacing w:line="360" w:lineRule="auto"/>
        <w:jc w:val="both"/>
        <w:rPr>
          <w:rFonts w:ascii="Palatino Linotype" w:eastAsia="Palatino Linotype" w:hAnsi="Palatino Linotype" w:cs="Palatino Linotype"/>
        </w:rPr>
      </w:pPr>
    </w:p>
    <w:p w14:paraId="7D7E1C76" w14:textId="77777777" w:rsidR="00200946" w:rsidRPr="00E97105" w:rsidRDefault="003D7735" w:rsidP="003D7735">
      <w:pPr>
        <w:ind w:left="567" w:right="851"/>
        <w:jc w:val="both"/>
        <w:rPr>
          <w:rFonts w:ascii="Palatino Linotype" w:eastAsia="Palatino Linotype" w:hAnsi="Palatino Linotype" w:cs="Palatino Linotype"/>
          <w:i/>
          <w:sz w:val="22"/>
        </w:rPr>
      </w:pPr>
      <w:r w:rsidRPr="00E97105">
        <w:rPr>
          <w:rFonts w:ascii="Palatino Linotype" w:eastAsia="Palatino Linotype" w:hAnsi="Palatino Linotype" w:cs="Palatino Linotype"/>
          <w:i/>
          <w:sz w:val="22"/>
        </w:rPr>
        <w:t xml:space="preserve">“Con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ocho de febrero de dos mil </w:t>
      </w:r>
      <w:proofErr w:type="spellStart"/>
      <w:r w:rsidRPr="00E97105">
        <w:rPr>
          <w:rFonts w:ascii="Palatino Linotype" w:eastAsia="Palatino Linotype" w:hAnsi="Palatino Linotype" w:cs="Palatino Linotype"/>
          <w:i/>
          <w:sz w:val="22"/>
        </w:rPr>
        <w:t>veintitres</w:t>
      </w:r>
      <w:proofErr w:type="spellEnd"/>
      <w:r w:rsidRPr="00E97105">
        <w:rPr>
          <w:rFonts w:ascii="Palatino Linotype" w:eastAsia="Palatino Linotype" w:hAnsi="Palatino Linotype" w:cs="Palatino Linotype"/>
          <w:i/>
          <w:sz w:val="22"/>
        </w:rPr>
        <w:t xml:space="preserve">, que deriva de la solicitud de información señalada, para su conocimiento y efectos legales procedentes” (sic). </w:t>
      </w:r>
    </w:p>
    <w:p w14:paraId="6A16E5C8" w14:textId="77777777" w:rsidR="00D63A38" w:rsidRPr="00E97105" w:rsidRDefault="00D63A38" w:rsidP="002C59EE">
      <w:pPr>
        <w:spacing w:line="276" w:lineRule="auto"/>
        <w:ind w:left="567" w:right="851"/>
        <w:jc w:val="both"/>
        <w:rPr>
          <w:rFonts w:ascii="Palatino Linotype" w:eastAsia="Palatino Linotype" w:hAnsi="Palatino Linotype" w:cs="Palatino Linotype"/>
        </w:rPr>
      </w:pPr>
    </w:p>
    <w:p w14:paraId="0B7A20DF" w14:textId="77777777" w:rsidR="00D63A38" w:rsidRPr="00E97105" w:rsidRDefault="003D7735" w:rsidP="003D7735">
      <w:pPr>
        <w:spacing w:line="276" w:lineRule="auto"/>
        <w:ind w:left="284" w:right="851"/>
        <w:jc w:val="both"/>
        <w:rPr>
          <w:rFonts w:ascii="Palatino Linotype" w:eastAsia="Palatino Linotype" w:hAnsi="Palatino Linotype" w:cs="Palatino Linotype"/>
          <w:sz w:val="22"/>
        </w:rPr>
      </w:pPr>
      <w:r w:rsidRPr="00E97105">
        <w:rPr>
          <w:rFonts w:ascii="Palatino Linotype" w:eastAsia="Palatino Linotype" w:hAnsi="Palatino Linotype" w:cs="Palatino Linotype"/>
          <w:sz w:val="22"/>
        </w:rPr>
        <w:t xml:space="preserve">Asimismo, adjuntó los archivos que se describen a continuación: </w:t>
      </w:r>
    </w:p>
    <w:p w14:paraId="674BBE1C" w14:textId="77777777" w:rsidR="003D7735" w:rsidRPr="00E97105" w:rsidRDefault="003D7735" w:rsidP="003D7735">
      <w:pPr>
        <w:spacing w:line="276" w:lineRule="auto"/>
        <w:ind w:left="284" w:right="851"/>
        <w:jc w:val="both"/>
        <w:rPr>
          <w:rFonts w:ascii="Palatino Linotype" w:eastAsia="Palatino Linotype" w:hAnsi="Palatino Linotype" w:cs="Palatino Linotype"/>
          <w:sz w:val="22"/>
        </w:rPr>
      </w:pPr>
    </w:p>
    <w:p w14:paraId="5FC933BA" w14:textId="77777777" w:rsidR="003D7735" w:rsidRPr="00E97105" w:rsidRDefault="003D7735" w:rsidP="003D7735">
      <w:pPr>
        <w:pStyle w:val="Prrafodelista"/>
        <w:numPr>
          <w:ilvl w:val="0"/>
          <w:numId w:val="22"/>
        </w:numPr>
        <w:spacing w:line="360" w:lineRule="auto"/>
        <w:ind w:right="851"/>
        <w:jc w:val="both"/>
        <w:rPr>
          <w:rFonts w:ascii="Palatino Linotype" w:eastAsia="Palatino Linotype" w:hAnsi="Palatino Linotype" w:cs="Palatino Linotype"/>
        </w:rPr>
      </w:pPr>
      <w:r w:rsidRPr="00E97105">
        <w:rPr>
          <w:rFonts w:ascii="Palatino Linotype" w:eastAsia="Palatino Linotype" w:hAnsi="Palatino Linotype" w:cs="Palatino Linotype"/>
        </w:rPr>
        <w:t xml:space="preserve">Acuerdo de Incumplimiento de fecha ocho de febrero de dos mil veintitrés, signado por el Director de Cumplimientos, mediante el cual refiere que el Sujeto Obligado es omiso en la atención y cumplimiento de la Resolución dictada al Recurso de Revisión 17229/INFOEM/IP/RR/2022. </w:t>
      </w:r>
    </w:p>
    <w:p w14:paraId="44D25491" w14:textId="77777777" w:rsidR="00106EEF" w:rsidRPr="00E97105" w:rsidRDefault="003D7735" w:rsidP="00106EEF">
      <w:pPr>
        <w:pStyle w:val="Prrafodelista"/>
        <w:numPr>
          <w:ilvl w:val="0"/>
          <w:numId w:val="22"/>
        </w:numPr>
        <w:spacing w:line="360" w:lineRule="auto"/>
        <w:ind w:right="851"/>
        <w:jc w:val="both"/>
        <w:rPr>
          <w:rFonts w:ascii="Palatino Linotype" w:eastAsia="Palatino Linotype" w:hAnsi="Palatino Linotype" w:cs="Palatino Linotype"/>
        </w:rPr>
      </w:pPr>
      <w:r w:rsidRPr="00E97105">
        <w:rPr>
          <w:rFonts w:ascii="Palatino Linotype" w:eastAsia="Palatino Linotype" w:hAnsi="Palatino Linotype" w:cs="Palatino Linotype"/>
        </w:rPr>
        <w:t>Oficio de fecha ocho de febrero de dos mil veintitrés, signado por el Director de Cumplimientos, mediante el cua</w:t>
      </w:r>
      <w:r w:rsidR="00106EEF" w:rsidRPr="00E97105">
        <w:rPr>
          <w:rFonts w:ascii="Palatino Linotype" w:eastAsia="Palatino Linotype" w:hAnsi="Palatino Linotype" w:cs="Palatino Linotype"/>
        </w:rPr>
        <w:t xml:space="preserve">l solicita al Titular de la Unidad de Transparencia del Ayuntamiento de Zinacantepec, se notifique al superior jerárquico del responsable de dar cumplimiento a la resolución de mérito, a efecto de que dé cumplimiento a la misma en </w:t>
      </w:r>
      <w:r w:rsidR="00106EEF" w:rsidRPr="00E97105">
        <w:rPr>
          <w:rFonts w:ascii="Palatino Linotype" w:eastAsia="Palatino Linotype" w:hAnsi="Palatino Linotype" w:cs="Palatino Linotype"/>
        </w:rPr>
        <w:lastRenderedPageBreak/>
        <w:t>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p>
    <w:p w14:paraId="54030B07" w14:textId="77777777" w:rsidR="00616EF4" w:rsidRPr="00E97105" w:rsidRDefault="00616EF4" w:rsidP="002C59EE">
      <w:pPr>
        <w:spacing w:line="360" w:lineRule="auto"/>
        <w:jc w:val="both"/>
        <w:rPr>
          <w:rFonts w:ascii="Palatino Linotype" w:eastAsia="Palatino Linotype" w:hAnsi="Palatino Linotype" w:cs="Palatino Linotype"/>
        </w:rPr>
      </w:pPr>
    </w:p>
    <w:p w14:paraId="13CAE8E8" w14:textId="17F75B9B" w:rsidR="00106EEF" w:rsidRPr="00E97105" w:rsidRDefault="002E6057" w:rsidP="00AD0435">
      <w:pPr>
        <w:pStyle w:val="Prrafodelista"/>
        <w:numPr>
          <w:ilvl w:val="1"/>
          <w:numId w:val="19"/>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Turno a la Contraloría Interna para Imposición de Medida de Apremio</w:t>
      </w:r>
      <w:r w:rsidR="003A2877" w:rsidRPr="00E97105">
        <w:rPr>
          <w:rFonts w:ascii="Palatino Linotype" w:eastAsia="Palatino Linotype" w:hAnsi="Palatino Linotype" w:cs="Palatino Linotype"/>
          <w:b/>
        </w:rPr>
        <w:t xml:space="preserve">. </w:t>
      </w:r>
      <w:r w:rsidR="003A2877" w:rsidRPr="00E97105">
        <w:rPr>
          <w:rFonts w:ascii="Palatino Linotype" w:eastAsia="Palatino Linotype" w:hAnsi="Palatino Linotype" w:cs="Palatino Linotype"/>
        </w:rPr>
        <w:t xml:space="preserve">El </w:t>
      </w:r>
      <w:r w:rsidR="00106EEF" w:rsidRPr="00E97105">
        <w:rPr>
          <w:rFonts w:ascii="Palatino Linotype" w:eastAsia="Palatino Linotype" w:hAnsi="Palatino Linotype" w:cs="Palatino Linotype"/>
          <w:b/>
        </w:rPr>
        <w:t>ocho de</w:t>
      </w:r>
      <w:r w:rsidR="00AD0435" w:rsidRPr="00E97105">
        <w:rPr>
          <w:rFonts w:ascii="Palatino Linotype" w:eastAsia="Palatino Linotype" w:hAnsi="Palatino Linotype" w:cs="Palatino Linotype"/>
          <w:b/>
        </w:rPr>
        <w:t xml:space="preserve"> febrero </w:t>
      </w:r>
      <w:r w:rsidR="00106EEF" w:rsidRPr="00E97105">
        <w:rPr>
          <w:rFonts w:ascii="Palatino Linotype" w:eastAsia="Palatino Linotype" w:hAnsi="Palatino Linotype" w:cs="Palatino Linotype"/>
          <w:b/>
        </w:rPr>
        <w:t>de dos mil veintitrés</w:t>
      </w:r>
      <w:r w:rsidRPr="00E97105">
        <w:rPr>
          <w:rFonts w:ascii="Palatino Linotype" w:eastAsia="Palatino Linotype" w:hAnsi="Palatino Linotype" w:cs="Palatino Linotype"/>
        </w:rPr>
        <w:t>, se notificó al</w:t>
      </w:r>
      <w:r w:rsidR="00DF134D" w:rsidRPr="00E97105">
        <w:rPr>
          <w:rFonts w:ascii="Palatino Linotype" w:eastAsia="Palatino Linotype" w:hAnsi="Palatino Linotype" w:cs="Palatino Linotype"/>
        </w:rPr>
        <w:t xml:space="preserve"> titular de la unidad administrativa competente</w:t>
      </w:r>
      <w:r w:rsidR="00106EEF" w:rsidRPr="00E97105">
        <w:rPr>
          <w:rFonts w:ascii="Palatino Linotype" w:eastAsia="Palatino Linotype" w:hAnsi="Palatino Linotype" w:cs="Palatino Linotype"/>
        </w:rPr>
        <w:t>, el oficio INFOEM/STP/DC/684/2023</w:t>
      </w:r>
      <w:r w:rsidRPr="00E97105">
        <w:rPr>
          <w:rFonts w:ascii="Palatino Linotype" w:eastAsia="Palatino Linotype" w:hAnsi="Palatino Linotype" w:cs="Palatino Linotype"/>
        </w:rPr>
        <w:t xml:space="preserve">, de fecha </w:t>
      </w:r>
      <w:r w:rsidR="00106EEF" w:rsidRPr="00E97105">
        <w:rPr>
          <w:rFonts w:ascii="Palatino Linotype" w:eastAsia="Palatino Linotype" w:hAnsi="Palatino Linotype" w:cs="Palatino Linotype"/>
        </w:rPr>
        <w:t>ocho de febrero de dos mil veintitrés,</w:t>
      </w:r>
      <w:r w:rsidRPr="00E97105">
        <w:rPr>
          <w:rFonts w:ascii="Palatino Linotype" w:eastAsia="Palatino Linotype" w:hAnsi="Palatino Linotype" w:cs="Palatino Linotype"/>
        </w:rPr>
        <w:t xml:space="preserve"> mediante el cual, el Director de Cumplimientos hace del conocimiento del Contralor que se emitió un incumplimiento al Sujeto Obligado para efecto de que en ejercicio de sus atribuciones, se impongan las medidas de apremio que conforme a derecho </w:t>
      </w:r>
      <w:r w:rsidR="00106EEF" w:rsidRPr="00E97105">
        <w:rPr>
          <w:rFonts w:ascii="Palatino Linotype" w:eastAsia="Palatino Linotype" w:hAnsi="Palatino Linotype" w:cs="Palatino Linotype"/>
        </w:rPr>
        <w:t>proceda.</w:t>
      </w:r>
    </w:p>
    <w:p w14:paraId="6A55CC31" w14:textId="77777777" w:rsidR="00106EEF" w:rsidRPr="00E97105" w:rsidRDefault="00106EEF" w:rsidP="00106EEF">
      <w:pPr>
        <w:pStyle w:val="Prrafodelista"/>
        <w:spacing w:line="360" w:lineRule="auto"/>
        <w:ind w:left="284"/>
        <w:jc w:val="both"/>
        <w:rPr>
          <w:rFonts w:ascii="Palatino Linotype" w:eastAsia="Palatino Linotype" w:hAnsi="Palatino Linotype" w:cs="Palatino Linotype"/>
        </w:rPr>
      </w:pPr>
    </w:p>
    <w:p w14:paraId="788771AD" w14:textId="59DFD7CF" w:rsidR="00954120" w:rsidRPr="00E97105"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E97105">
        <w:rPr>
          <w:rFonts w:ascii="Palatino Linotype" w:eastAsia="Palatino Linotype" w:hAnsi="Palatino Linotype" w:cs="Palatino Linotype"/>
          <w:b/>
          <w:sz w:val="24"/>
        </w:rPr>
        <w:t xml:space="preserve">Interposición del Segundo Recurso de Revisión </w:t>
      </w:r>
      <w:r w:rsidR="00106EEF" w:rsidRPr="00E97105">
        <w:rPr>
          <w:rFonts w:ascii="Palatino Linotype" w:eastAsia="Palatino Linotype" w:hAnsi="Palatino Linotype" w:cs="Palatino Linotype"/>
          <w:b/>
          <w:sz w:val="24"/>
        </w:rPr>
        <w:t>17229</w:t>
      </w:r>
      <w:r w:rsidR="00FA2E5F" w:rsidRPr="00E97105">
        <w:rPr>
          <w:rFonts w:ascii="Palatino Linotype" w:eastAsia="Palatino Linotype" w:hAnsi="Palatino Linotype" w:cs="Palatino Linotype"/>
          <w:b/>
          <w:sz w:val="24"/>
        </w:rPr>
        <w:t>/INFOEM/ICR-1</w:t>
      </w:r>
      <w:r w:rsidR="00106EEF" w:rsidRPr="00E97105">
        <w:rPr>
          <w:rFonts w:ascii="Palatino Linotype" w:eastAsia="Palatino Linotype" w:hAnsi="Palatino Linotype" w:cs="Palatino Linotype"/>
          <w:b/>
          <w:sz w:val="24"/>
        </w:rPr>
        <w:t>22/IP/RR/2022</w:t>
      </w:r>
      <w:r w:rsidRPr="00E97105">
        <w:rPr>
          <w:rFonts w:ascii="Palatino Linotype" w:eastAsia="Palatino Linotype" w:hAnsi="Palatino Linotype" w:cs="Palatino Linotype"/>
          <w:b/>
          <w:sz w:val="24"/>
        </w:rPr>
        <w:t xml:space="preserve">. </w:t>
      </w:r>
      <w:r w:rsidRPr="00E97105">
        <w:rPr>
          <w:rFonts w:ascii="Palatino Linotype" w:eastAsia="Palatino Linotype" w:hAnsi="Palatino Linotype" w:cs="Palatino Linotype"/>
          <w:sz w:val="24"/>
        </w:rPr>
        <w:t xml:space="preserve">El </w:t>
      </w:r>
      <w:r w:rsidR="00106EEF" w:rsidRPr="00E97105">
        <w:rPr>
          <w:rFonts w:ascii="Palatino Linotype" w:eastAsia="Palatino Linotype" w:hAnsi="Palatino Linotype" w:cs="Palatino Linotype"/>
          <w:b/>
          <w:sz w:val="24"/>
        </w:rPr>
        <w:t>dieciséis de febrero de dos mil veintitrés</w:t>
      </w:r>
      <w:r w:rsidRPr="00E97105">
        <w:rPr>
          <w:rFonts w:ascii="Palatino Linotype" w:eastAsia="Palatino Linotype" w:hAnsi="Palatino Linotype" w:cs="Palatino Linotype"/>
          <w:sz w:val="24"/>
        </w:rPr>
        <w:t xml:space="preserve">, </w:t>
      </w:r>
      <w:r w:rsidRPr="00E97105">
        <w:rPr>
          <w:rFonts w:ascii="Palatino Linotype" w:eastAsia="Palatino Linotype" w:hAnsi="Palatino Linotype" w:cs="Palatino Linotype"/>
          <w:b/>
          <w:sz w:val="24"/>
        </w:rPr>
        <w:t>la parte</w:t>
      </w:r>
      <w:r w:rsidRPr="00E97105">
        <w:rPr>
          <w:rFonts w:ascii="Palatino Linotype" w:eastAsia="Palatino Linotype" w:hAnsi="Palatino Linotype" w:cs="Palatino Linotype"/>
          <w:sz w:val="24"/>
        </w:rPr>
        <w:t xml:space="preserve"> </w:t>
      </w:r>
      <w:r w:rsidRPr="00E97105">
        <w:rPr>
          <w:rFonts w:ascii="Palatino Linotype" w:eastAsia="Palatino Linotype" w:hAnsi="Palatino Linotype" w:cs="Palatino Linotype"/>
          <w:b/>
          <w:sz w:val="24"/>
        </w:rPr>
        <w:t xml:space="preserve">Recurrente </w:t>
      </w:r>
      <w:r w:rsidRPr="00E97105">
        <w:rPr>
          <w:rFonts w:ascii="Palatino Linotype" w:eastAsia="Palatino Linotype" w:hAnsi="Palatino Linotype" w:cs="Palatino Linotype"/>
          <w:sz w:val="24"/>
        </w:rPr>
        <w:t xml:space="preserve">interpuso Recurso de Revisión en este Instituto, a través del Sistema de Acceso a la Información Mexiquense (SAIMEX), en contra de la falta de respuesta del </w:t>
      </w:r>
      <w:r w:rsidRPr="00E97105">
        <w:rPr>
          <w:rFonts w:ascii="Palatino Linotype" w:eastAsia="Palatino Linotype" w:hAnsi="Palatino Linotype" w:cs="Palatino Linotype"/>
          <w:b/>
          <w:sz w:val="24"/>
        </w:rPr>
        <w:t>Sujeto Obligado</w:t>
      </w:r>
      <w:r w:rsidRPr="00E97105">
        <w:rPr>
          <w:rFonts w:ascii="Palatino Linotype" w:eastAsia="Palatino Linotype" w:hAnsi="Palatino Linotype" w:cs="Palatino Linotype"/>
          <w:sz w:val="24"/>
        </w:rPr>
        <w:t>,</w:t>
      </w:r>
      <w:r w:rsidR="001D414C" w:rsidRPr="00E97105">
        <w:rPr>
          <w:rFonts w:ascii="Palatino Linotype" w:eastAsia="Palatino Linotype" w:hAnsi="Palatino Linotype" w:cs="Palatino Linotype"/>
          <w:sz w:val="24"/>
        </w:rPr>
        <w:t xml:space="preserve"> </w:t>
      </w:r>
      <w:r w:rsidRPr="00E97105">
        <w:rPr>
          <w:rFonts w:ascii="Palatino Linotype" w:eastAsia="Palatino Linotype" w:hAnsi="Palatino Linotype" w:cs="Palatino Linotype"/>
          <w:sz w:val="24"/>
        </w:rPr>
        <w:t>en donde se agravió de lo siguiente</w:t>
      </w:r>
      <w:r w:rsidRPr="00E97105">
        <w:rPr>
          <w:rFonts w:ascii="Palatino Linotype" w:eastAsia="Palatino Linotype" w:hAnsi="Palatino Linotype" w:cs="Palatino Linotype"/>
          <w:b/>
          <w:sz w:val="24"/>
        </w:rPr>
        <w:t>:</w:t>
      </w:r>
    </w:p>
    <w:p w14:paraId="7F21000A" w14:textId="77777777" w:rsidR="00954120" w:rsidRPr="00E97105" w:rsidRDefault="00954120" w:rsidP="002C59EE">
      <w:pPr>
        <w:widowControl w:val="0"/>
        <w:spacing w:line="360" w:lineRule="auto"/>
        <w:jc w:val="both"/>
        <w:rPr>
          <w:rFonts w:ascii="Palatino Linotype" w:eastAsia="Palatino Linotype" w:hAnsi="Palatino Linotype" w:cs="Palatino Linotype"/>
          <w:b/>
        </w:rPr>
      </w:pPr>
    </w:p>
    <w:p w14:paraId="300B8C20" w14:textId="77777777" w:rsidR="00954120" w:rsidRPr="00E97105"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sz w:val="22"/>
          <w:szCs w:val="22"/>
        </w:rPr>
      </w:pPr>
      <w:r w:rsidRPr="00E97105">
        <w:rPr>
          <w:rFonts w:ascii="Palatino Linotype" w:eastAsia="Palatino Linotype" w:hAnsi="Palatino Linotype" w:cs="Palatino Linotype"/>
          <w:b/>
          <w:sz w:val="22"/>
          <w:szCs w:val="22"/>
        </w:rPr>
        <w:t>Acto Impugnado</w:t>
      </w:r>
      <w:r w:rsidR="00106EEF" w:rsidRPr="00E97105">
        <w:rPr>
          <w:rFonts w:ascii="Palatino Linotype" w:eastAsia="Palatino Linotype" w:hAnsi="Palatino Linotype" w:cs="Palatino Linotype"/>
          <w:b/>
          <w:sz w:val="22"/>
          <w:szCs w:val="22"/>
        </w:rPr>
        <w:t xml:space="preserve">. </w:t>
      </w:r>
      <w:r w:rsidR="00106EEF" w:rsidRPr="00E97105">
        <w:rPr>
          <w:rFonts w:ascii="Palatino Linotype" w:eastAsia="Palatino Linotype" w:hAnsi="Palatino Linotype" w:cs="Palatino Linotype"/>
          <w:i/>
          <w:sz w:val="22"/>
          <w:szCs w:val="22"/>
        </w:rPr>
        <w:t>“NO ENTREGA INFORMACIÓN”</w:t>
      </w:r>
    </w:p>
    <w:p w14:paraId="460B7148" w14:textId="77777777" w:rsidR="00106EEF" w:rsidRPr="00E97105" w:rsidRDefault="00106EEF" w:rsidP="00106EEF">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p>
    <w:p w14:paraId="40059FD6" w14:textId="77777777" w:rsidR="00106EEF" w:rsidRPr="00E97105"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i/>
          <w:sz w:val="22"/>
          <w:szCs w:val="22"/>
        </w:rPr>
      </w:pPr>
      <w:r w:rsidRPr="00E97105">
        <w:rPr>
          <w:rFonts w:ascii="Palatino Linotype" w:eastAsia="Palatino Linotype" w:hAnsi="Palatino Linotype" w:cs="Palatino Linotype"/>
          <w:b/>
          <w:sz w:val="22"/>
          <w:szCs w:val="22"/>
        </w:rPr>
        <w:t>Razones o Motivos de la Inconformidad</w:t>
      </w:r>
      <w:r w:rsidR="00106EEF" w:rsidRPr="00E97105">
        <w:rPr>
          <w:rFonts w:ascii="Palatino Linotype" w:eastAsia="Palatino Linotype" w:hAnsi="Palatino Linotype" w:cs="Palatino Linotype"/>
          <w:b/>
          <w:sz w:val="22"/>
          <w:szCs w:val="22"/>
        </w:rPr>
        <w:t xml:space="preserve">. </w:t>
      </w:r>
      <w:r w:rsidR="00106EEF" w:rsidRPr="00E97105">
        <w:rPr>
          <w:rFonts w:ascii="Palatino Linotype" w:eastAsia="Palatino Linotype" w:hAnsi="Palatino Linotype" w:cs="Palatino Linotype"/>
          <w:sz w:val="22"/>
          <w:szCs w:val="22"/>
        </w:rPr>
        <w:t>“</w:t>
      </w:r>
      <w:r w:rsidR="00106EEF" w:rsidRPr="00E97105">
        <w:rPr>
          <w:rFonts w:ascii="Palatino Linotype" w:hAnsi="Palatino Linotype"/>
          <w:i/>
          <w:sz w:val="22"/>
          <w:szCs w:val="22"/>
        </w:rPr>
        <w:t>NO ENTREGA INFORMACIÓN”</w:t>
      </w:r>
    </w:p>
    <w:p w14:paraId="32D1B5ED" w14:textId="77777777" w:rsidR="00106EEF" w:rsidRPr="00E97105" w:rsidRDefault="00106EEF" w:rsidP="00106EEF">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b/>
          <w:i/>
          <w:sz w:val="22"/>
          <w:szCs w:val="22"/>
        </w:rPr>
      </w:pPr>
    </w:p>
    <w:p w14:paraId="323D0F21" w14:textId="77777777" w:rsidR="00106EEF" w:rsidRPr="00E97105"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E97105">
        <w:rPr>
          <w:rFonts w:ascii="Palatino Linotype" w:eastAsia="Palatino Linotype" w:hAnsi="Palatino Linotype" w:cs="Palatino Linotype"/>
          <w:b/>
          <w:sz w:val="24"/>
        </w:rPr>
        <w:lastRenderedPageBreak/>
        <w:t xml:space="preserve">Trámite del Recurso </w:t>
      </w:r>
      <w:r w:rsidR="00106EEF" w:rsidRPr="00E97105">
        <w:rPr>
          <w:rFonts w:ascii="Palatino Linotype" w:eastAsia="Palatino Linotype" w:hAnsi="Palatino Linotype" w:cs="Palatino Linotype"/>
          <w:b/>
          <w:sz w:val="24"/>
        </w:rPr>
        <w:t xml:space="preserve">Trámite del Segundo Recurso de Revisión ante el Instituto de Transparencia, Acceso a la Información Pública y Protección de Datos Personales del Estado de México y Municipios. </w:t>
      </w:r>
    </w:p>
    <w:p w14:paraId="48AFC062" w14:textId="77777777" w:rsidR="00FA2E5F" w:rsidRPr="00E97105" w:rsidRDefault="00FA2E5F" w:rsidP="002C59EE">
      <w:pPr>
        <w:spacing w:line="360" w:lineRule="auto"/>
        <w:jc w:val="both"/>
        <w:rPr>
          <w:rFonts w:ascii="Palatino Linotype" w:eastAsia="Palatino Linotype" w:hAnsi="Palatino Linotype" w:cs="Palatino Linotype"/>
        </w:rPr>
      </w:pPr>
    </w:p>
    <w:p w14:paraId="19743BA8" w14:textId="77777777" w:rsidR="00106EEF" w:rsidRPr="00E97105"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Turno del Recurso de Revisión. </w:t>
      </w:r>
      <w:r w:rsidRPr="00E97105">
        <w:rPr>
          <w:rFonts w:ascii="Palatino Linotype" w:eastAsia="Palatino Linotype" w:hAnsi="Palatino Linotype" w:cs="Palatino Linotype"/>
        </w:rPr>
        <w:t xml:space="preserve">El </w:t>
      </w:r>
      <w:r w:rsidR="00106EEF" w:rsidRPr="00E97105">
        <w:rPr>
          <w:rFonts w:ascii="Palatino Linotype" w:eastAsia="Palatino Linotype" w:hAnsi="Palatino Linotype" w:cs="Palatino Linotype"/>
          <w:b/>
        </w:rPr>
        <w:t>dieciséis de febrero</w:t>
      </w:r>
      <w:r w:rsidR="00FA2E5F" w:rsidRPr="00E97105">
        <w:rPr>
          <w:rFonts w:ascii="Palatino Linotype" w:eastAsia="Palatino Linotype" w:hAnsi="Palatino Linotype" w:cs="Palatino Linotype"/>
          <w:b/>
        </w:rPr>
        <w:t xml:space="preserve"> de dos mil veintitrés</w:t>
      </w:r>
      <w:r w:rsidRPr="00E97105">
        <w:rPr>
          <w:rFonts w:ascii="Palatino Linotype" w:eastAsia="Palatino Linotype" w:hAnsi="Palatino Linotype" w:cs="Palatino Linotype"/>
        </w:rPr>
        <w:t xml:space="preserve">, el Sistema de Acceso a la Información Mexiquense (SAIMEX), asignó el número de expediente </w:t>
      </w:r>
      <w:r w:rsidR="00106EEF" w:rsidRPr="00E97105">
        <w:rPr>
          <w:rFonts w:ascii="Palatino Linotype" w:eastAsia="Palatino Linotype" w:hAnsi="Palatino Linotype" w:cs="Palatino Linotype"/>
          <w:b/>
        </w:rPr>
        <w:t>17229/INFOEM/ICR-122</w:t>
      </w:r>
      <w:r w:rsidR="00FA2E5F" w:rsidRPr="00E97105">
        <w:rPr>
          <w:rFonts w:ascii="Palatino Linotype" w:eastAsia="Palatino Linotype" w:hAnsi="Palatino Linotype" w:cs="Palatino Linotype"/>
          <w:b/>
        </w:rPr>
        <w:t>/IP/RR/2022</w:t>
      </w:r>
      <w:r w:rsidRPr="00E97105">
        <w:rPr>
          <w:rFonts w:ascii="Palatino Linotype" w:eastAsia="Palatino Linotype" w:hAnsi="Palatino Linotype" w:cs="Palatino Linotype"/>
        </w:rPr>
        <w:t>,</w:t>
      </w:r>
      <w:r w:rsidRPr="00E97105">
        <w:rPr>
          <w:rFonts w:ascii="Palatino Linotype" w:eastAsia="Palatino Linotype" w:hAnsi="Palatino Linotype" w:cs="Palatino Linotype"/>
          <w:b/>
        </w:rPr>
        <w:t xml:space="preserve"> </w:t>
      </w:r>
      <w:r w:rsidRPr="00E97105">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E97105">
        <w:rPr>
          <w:rFonts w:ascii="Palatino Linotype" w:eastAsia="Palatino Linotype" w:hAnsi="Palatino Linotype" w:cs="Palatino Linotype"/>
          <w:b/>
        </w:rPr>
        <w:t>Comisionada Ponente Guadalupe Ramírez Peña</w:t>
      </w:r>
      <w:r w:rsidRPr="00E97105">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1B215D85" w14:textId="77777777" w:rsidR="00106EEF" w:rsidRPr="00E97105" w:rsidRDefault="00106EEF" w:rsidP="00106EEF">
      <w:pPr>
        <w:pStyle w:val="Prrafodelista"/>
        <w:spacing w:line="360" w:lineRule="auto"/>
        <w:ind w:left="284"/>
        <w:jc w:val="both"/>
        <w:rPr>
          <w:rFonts w:ascii="Palatino Linotype" w:eastAsia="Palatino Linotype" w:hAnsi="Palatino Linotype" w:cs="Palatino Linotype"/>
        </w:rPr>
      </w:pPr>
    </w:p>
    <w:p w14:paraId="6A0D87B6" w14:textId="77777777" w:rsidR="00AD0435" w:rsidRPr="00E97105"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 Admisión del Recurso de Revisión. </w:t>
      </w:r>
      <w:r w:rsidRPr="00E97105">
        <w:rPr>
          <w:rFonts w:ascii="Palatino Linotype" w:eastAsia="Palatino Linotype" w:hAnsi="Palatino Linotype" w:cs="Palatino Linotype"/>
        </w:rPr>
        <w:t xml:space="preserve">El </w:t>
      </w:r>
      <w:r w:rsidR="00106EEF" w:rsidRPr="00E97105">
        <w:rPr>
          <w:rFonts w:ascii="Palatino Linotype" w:eastAsia="Palatino Linotype" w:hAnsi="Palatino Linotype" w:cs="Palatino Linotype"/>
          <w:b/>
        </w:rPr>
        <w:t>veintiuno de febrero</w:t>
      </w:r>
      <w:r w:rsidR="00FA2E5F" w:rsidRPr="00E97105">
        <w:rPr>
          <w:rFonts w:ascii="Palatino Linotype" w:eastAsia="Palatino Linotype" w:hAnsi="Palatino Linotype" w:cs="Palatino Linotype"/>
          <w:b/>
        </w:rPr>
        <w:t xml:space="preserve"> de dos mil veintitré</w:t>
      </w:r>
      <w:r w:rsidRPr="00E97105">
        <w:rPr>
          <w:rFonts w:ascii="Palatino Linotype" w:eastAsia="Palatino Linotype" w:hAnsi="Palatino Linotype" w:cs="Palatino Linotype"/>
          <w:b/>
        </w:rPr>
        <w:t>s</w:t>
      </w:r>
      <w:r w:rsidRPr="00E97105">
        <w:rPr>
          <w:rFonts w:ascii="Palatino Linotype" w:eastAsia="Palatino Linotype" w:hAnsi="Palatino Linotype" w:cs="Palatino Linotype"/>
        </w:rPr>
        <w:t>, se acordó la admisión del Recurso de Revisión interpuesto por la parte</w:t>
      </w:r>
      <w:r w:rsidRPr="00E97105">
        <w:rPr>
          <w:rFonts w:ascii="Palatino Linotype" w:eastAsia="Palatino Linotype" w:hAnsi="Palatino Linotype" w:cs="Palatino Linotype"/>
          <w:b/>
        </w:rPr>
        <w:t xml:space="preserve"> Recurrente</w:t>
      </w:r>
      <w:r w:rsidRPr="00E97105">
        <w:rPr>
          <w:rFonts w:ascii="Palatino Linotype" w:eastAsia="Palatino Linotype" w:hAnsi="Palatino Linotype" w:cs="Palatino Linotype"/>
        </w:rPr>
        <w:t xml:space="preserve"> en contra del </w:t>
      </w:r>
      <w:r w:rsidRPr="00E97105">
        <w:rPr>
          <w:rFonts w:ascii="Palatino Linotype" w:eastAsia="Palatino Linotype" w:hAnsi="Palatino Linotype" w:cs="Palatino Linotype"/>
          <w:b/>
        </w:rPr>
        <w:t>Sujeto Obligado</w:t>
      </w:r>
      <w:r w:rsidRPr="00E97105">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E97105">
        <w:rPr>
          <w:rFonts w:ascii="Palatino Linotype" w:eastAsia="Palatino Linotype" w:hAnsi="Palatino Linotype" w:cs="Palatino Linotype"/>
          <w:b/>
        </w:rPr>
        <w:t xml:space="preserve"> </w:t>
      </w:r>
    </w:p>
    <w:p w14:paraId="241C4D80" w14:textId="77777777" w:rsidR="00AD0435" w:rsidRPr="00E97105" w:rsidRDefault="00AD0435" w:rsidP="00AD0435">
      <w:pPr>
        <w:pStyle w:val="Prrafodelista"/>
        <w:spacing w:line="360" w:lineRule="auto"/>
        <w:ind w:left="284"/>
        <w:jc w:val="both"/>
        <w:rPr>
          <w:rFonts w:ascii="Palatino Linotype" w:eastAsia="Palatino Linotype" w:hAnsi="Palatino Linotype" w:cs="Palatino Linotype"/>
        </w:rPr>
      </w:pPr>
    </w:p>
    <w:p w14:paraId="6CD5EF0E" w14:textId="77777777" w:rsidR="00AD0435" w:rsidRPr="00E97105" w:rsidRDefault="003A2877" w:rsidP="00AD0435">
      <w:pPr>
        <w:pStyle w:val="Prrafodelista"/>
        <w:numPr>
          <w:ilvl w:val="2"/>
          <w:numId w:val="27"/>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 Manifestaciones o Informe Justificado. </w:t>
      </w:r>
      <w:r w:rsidR="00AD0435" w:rsidRPr="00E97105">
        <w:rPr>
          <w:rFonts w:ascii="Palatino Linotype" w:eastAsia="Palatino Linotype" w:hAnsi="Palatino Linotype" w:cs="Palatino Linotype"/>
        </w:rPr>
        <w:t xml:space="preserve">Las partes fueron omisas en rendir su informe justificado. </w:t>
      </w:r>
    </w:p>
    <w:p w14:paraId="0BDB578A" w14:textId="77777777" w:rsidR="00812D3D" w:rsidRPr="00E97105" w:rsidRDefault="00AD0435" w:rsidP="00812D3D">
      <w:pPr>
        <w:spacing w:line="360" w:lineRule="auto"/>
        <w:jc w:val="center"/>
        <w:rPr>
          <w:rFonts w:ascii="Palatino Linotype" w:eastAsia="Palatino Linotype" w:hAnsi="Palatino Linotype" w:cs="Palatino Linotype"/>
          <w:b/>
        </w:rPr>
      </w:pPr>
      <w:r w:rsidRPr="00E97105">
        <w:rPr>
          <w:rFonts w:ascii="Palatino Linotype" w:eastAsia="Palatino Linotype" w:hAnsi="Palatino Linotype" w:cs="Palatino Linotype"/>
          <w:noProof/>
          <w:lang w:eastAsia="es-MX"/>
        </w:rPr>
        <w:lastRenderedPageBreak/>
        <w:drawing>
          <wp:inline distT="0" distB="0" distL="0" distR="0" wp14:anchorId="21977D76" wp14:editId="4BB4EA83">
            <wp:extent cx="5372100" cy="1287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100" cy="1287145"/>
                    </a:xfrm>
                    <a:prstGeom prst="rect">
                      <a:avLst/>
                    </a:prstGeom>
                  </pic:spPr>
                </pic:pic>
              </a:graphicData>
            </a:graphic>
          </wp:inline>
        </w:drawing>
      </w:r>
    </w:p>
    <w:p w14:paraId="108D3053" w14:textId="77777777" w:rsidR="00812D3D" w:rsidRPr="00E97105" w:rsidRDefault="00812D3D" w:rsidP="00812D3D">
      <w:pPr>
        <w:spacing w:line="360" w:lineRule="auto"/>
        <w:jc w:val="both"/>
        <w:rPr>
          <w:rFonts w:ascii="Palatino Linotype" w:eastAsia="Palatino Linotype" w:hAnsi="Palatino Linotype" w:cs="Palatino Linotype"/>
          <w:b/>
        </w:rPr>
      </w:pPr>
    </w:p>
    <w:p w14:paraId="4467F86B" w14:textId="58F4C256" w:rsidR="00812D3D" w:rsidRPr="00E97105" w:rsidRDefault="00812D3D" w:rsidP="00812D3D">
      <w:pPr>
        <w:pStyle w:val="Prrafodelista"/>
        <w:numPr>
          <w:ilvl w:val="2"/>
          <w:numId w:val="27"/>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Acuerdo de Ampliación de Plazo para Resolver el Recurso de Revisión. </w:t>
      </w:r>
      <w:r w:rsidRPr="00E97105">
        <w:rPr>
          <w:rFonts w:ascii="Palatino Linotype" w:eastAsia="Palatino Linotype" w:hAnsi="Palatino Linotype" w:cs="Palatino Linotype"/>
        </w:rPr>
        <w:t xml:space="preserve">El </w:t>
      </w:r>
      <w:r w:rsidR="00630C30" w:rsidRPr="00E97105">
        <w:rPr>
          <w:rFonts w:ascii="Palatino Linotype" w:eastAsia="Palatino Linotype" w:hAnsi="Palatino Linotype" w:cs="Palatino Linotype"/>
          <w:b/>
        </w:rPr>
        <w:t xml:space="preserve">veintiséis </w:t>
      </w:r>
      <w:r w:rsidRPr="00E97105">
        <w:rPr>
          <w:rFonts w:ascii="Palatino Linotype" w:eastAsia="Palatino Linotype" w:hAnsi="Palatino Linotype" w:cs="Palatino Linotype"/>
          <w:b/>
        </w:rPr>
        <w:t>de abril de dos mil veintitrés</w:t>
      </w:r>
      <w:r w:rsidRPr="00E97105">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la Comisionada Ponente decretó la ampliación del plazo para su resolución. </w:t>
      </w:r>
    </w:p>
    <w:p w14:paraId="12B8537F" w14:textId="77777777" w:rsidR="00812D3D" w:rsidRPr="00E97105" w:rsidRDefault="00812D3D" w:rsidP="00812D3D">
      <w:pPr>
        <w:pStyle w:val="Prrafodelista"/>
        <w:spacing w:line="360" w:lineRule="auto"/>
        <w:ind w:left="284"/>
        <w:jc w:val="both"/>
        <w:rPr>
          <w:rFonts w:ascii="Palatino Linotype" w:eastAsia="Palatino Linotype" w:hAnsi="Palatino Linotype" w:cs="Palatino Linotype"/>
        </w:rPr>
      </w:pPr>
    </w:p>
    <w:p w14:paraId="03C67175" w14:textId="239D8AC0" w:rsidR="00812D3D" w:rsidRPr="00E97105" w:rsidRDefault="00812D3D" w:rsidP="00812D3D">
      <w:pPr>
        <w:pStyle w:val="Prrafodelista"/>
        <w:numPr>
          <w:ilvl w:val="2"/>
          <w:numId w:val="27"/>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Cierre de Instrucción. </w:t>
      </w:r>
      <w:r w:rsidRPr="00E97105">
        <w:rPr>
          <w:rFonts w:ascii="Palatino Linotype" w:eastAsia="Palatino Linotype" w:hAnsi="Palatino Linotype" w:cs="Palatino Linotype"/>
        </w:rPr>
        <w:t xml:space="preserve">El </w:t>
      </w:r>
      <w:r w:rsidRPr="00E97105">
        <w:rPr>
          <w:rFonts w:ascii="Palatino Linotype" w:eastAsia="Palatino Linotype" w:hAnsi="Palatino Linotype" w:cs="Palatino Linotype"/>
          <w:b/>
        </w:rPr>
        <w:t>veintiséis de abril de dos mil veintitrés</w:t>
      </w:r>
      <w:r w:rsidRPr="00E97105">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38FAB90E" w14:textId="77777777" w:rsidR="00812D3D" w:rsidRPr="00E97105" w:rsidRDefault="00812D3D" w:rsidP="00812D3D">
      <w:pPr>
        <w:pStyle w:val="Prrafodelista"/>
        <w:spacing w:line="360" w:lineRule="auto"/>
        <w:ind w:left="284"/>
        <w:jc w:val="both"/>
        <w:rPr>
          <w:rFonts w:ascii="Palatino Linotype" w:eastAsia="Palatino Linotype" w:hAnsi="Palatino Linotype" w:cs="Palatino Linotype"/>
        </w:rPr>
      </w:pPr>
    </w:p>
    <w:p w14:paraId="184022A8" w14:textId="2F3A54FB" w:rsidR="00812D3D" w:rsidRPr="00E97105" w:rsidRDefault="00812D3D" w:rsidP="00812D3D">
      <w:pPr>
        <w:pStyle w:val="Prrafodelista"/>
        <w:numPr>
          <w:ilvl w:val="2"/>
          <w:numId w:val="27"/>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Resolución del Recurso de Revisión. </w:t>
      </w:r>
      <w:r w:rsidRPr="00E97105">
        <w:rPr>
          <w:rFonts w:ascii="Palatino Linotype" w:eastAsia="Palatino Linotype" w:hAnsi="Palatino Linotype" w:cs="Palatino Linotype"/>
        </w:rPr>
        <w:t xml:space="preserve">El </w:t>
      </w:r>
      <w:r w:rsidRPr="00E97105">
        <w:rPr>
          <w:rFonts w:ascii="Palatino Linotype" w:eastAsia="Palatino Linotype" w:hAnsi="Palatino Linotype" w:cs="Palatino Linotype"/>
          <w:b/>
        </w:rPr>
        <w:t>quince de mayo de dos mil veintitrés</w:t>
      </w:r>
      <w:r w:rsidRPr="00E97105">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w:t>
      </w:r>
      <w:r w:rsidRPr="00E97105">
        <w:rPr>
          <w:rFonts w:ascii="Palatino Linotype" w:eastAsia="Palatino Linotype" w:hAnsi="Palatino Linotype" w:cs="Palatino Linotype"/>
          <w:b/>
        </w:rPr>
        <w:t>Décima Séptima Sesión Ordinaria</w:t>
      </w:r>
      <w:r w:rsidRPr="00E97105">
        <w:rPr>
          <w:rFonts w:ascii="Palatino Linotype" w:eastAsia="Palatino Linotype" w:hAnsi="Palatino Linotype" w:cs="Palatino Linotype"/>
        </w:rPr>
        <w:t>, aprobó por unanimidad de votos, la resolución del recurso de revisión, en la cual se determinó lo siguiente:</w:t>
      </w:r>
    </w:p>
    <w:p w14:paraId="6F7E3DE0" w14:textId="77777777" w:rsidR="00812D3D" w:rsidRPr="00E97105" w:rsidRDefault="00812D3D" w:rsidP="00812D3D">
      <w:pPr>
        <w:tabs>
          <w:tab w:val="left" w:pos="567"/>
        </w:tabs>
        <w:spacing w:line="360" w:lineRule="auto"/>
        <w:ind w:left="284"/>
        <w:jc w:val="both"/>
        <w:rPr>
          <w:rFonts w:ascii="Palatino Linotype" w:eastAsia="Palatino Linotype" w:hAnsi="Palatino Linotype" w:cs="Palatino Linotype"/>
          <w:i/>
          <w:sz w:val="22"/>
          <w:szCs w:val="22"/>
        </w:rPr>
      </w:pPr>
    </w:p>
    <w:p w14:paraId="157C68FC" w14:textId="53F2D758"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r w:rsidRPr="00E97105">
        <w:rPr>
          <w:rFonts w:ascii="Palatino Linotype" w:hAnsi="Palatino Linotype"/>
          <w:b/>
          <w:i/>
        </w:rPr>
        <w:lastRenderedPageBreak/>
        <w:t>Primero.</w:t>
      </w:r>
      <w:r w:rsidRPr="00E97105">
        <w:rPr>
          <w:rFonts w:ascii="Palatino Linotype" w:hAnsi="Palatino Linotype"/>
          <w:i/>
        </w:rPr>
        <w:t xml:space="preserve"> Resultan</w:t>
      </w:r>
      <w:r w:rsidRPr="00E97105">
        <w:rPr>
          <w:rFonts w:ascii="Palatino Linotype" w:hAnsi="Palatino Linotype"/>
          <w:b/>
          <w:i/>
        </w:rPr>
        <w:t xml:space="preserve"> fundadas</w:t>
      </w:r>
      <w:r w:rsidRPr="00E97105">
        <w:rPr>
          <w:rFonts w:ascii="Palatino Linotype" w:hAnsi="Palatino Linotype"/>
          <w:i/>
        </w:rPr>
        <w:t xml:space="preserve"> las razones o motivos de inconformidad hechos valer por </w:t>
      </w:r>
      <w:r w:rsidRPr="00E97105">
        <w:rPr>
          <w:rFonts w:ascii="Palatino Linotype" w:hAnsi="Palatino Linotype"/>
          <w:b/>
          <w:i/>
        </w:rPr>
        <w:t>la parte Recurrente</w:t>
      </w:r>
      <w:r w:rsidRPr="00E97105">
        <w:rPr>
          <w:rFonts w:ascii="Palatino Linotype" w:hAnsi="Palatino Linotype"/>
          <w:i/>
        </w:rPr>
        <w:t xml:space="preserve">, en el recurso de revisión </w:t>
      </w:r>
      <w:r w:rsidRPr="00E97105">
        <w:rPr>
          <w:rFonts w:ascii="Palatino Linotype" w:hAnsi="Palatino Linotype"/>
          <w:b/>
          <w:i/>
        </w:rPr>
        <w:t>17229/INFOEM/ICR-122/IP/RR/2022</w:t>
      </w:r>
      <w:r w:rsidRPr="00E97105">
        <w:rPr>
          <w:rFonts w:ascii="Palatino Linotype" w:hAnsi="Palatino Linotype"/>
          <w:i/>
        </w:rPr>
        <w:t xml:space="preserve">, en términos del </w:t>
      </w:r>
      <w:r w:rsidRPr="00E97105">
        <w:rPr>
          <w:rFonts w:ascii="Palatino Linotype" w:hAnsi="Palatino Linotype"/>
          <w:b/>
          <w:i/>
        </w:rPr>
        <w:t>Considerando Cuarto</w:t>
      </w:r>
      <w:r w:rsidRPr="00E97105">
        <w:rPr>
          <w:rFonts w:ascii="Palatino Linotype" w:hAnsi="Palatino Linotype"/>
          <w:i/>
        </w:rPr>
        <w:t xml:space="preserve"> de la presente resolución. </w:t>
      </w:r>
    </w:p>
    <w:p w14:paraId="4A6E503F"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p>
    <w:p w14:paraId="46EED41E" w14:textId="60D4452A"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r w:rsidRPr="00E97105">
        <w:rPr>
          <w:rFonts w:ascii="Palatino Linotype" w:hAnsi="Palatino Linotype"/>
          <w:b/>
          <w:i/>
        </w:rPr>
        <w:t>Segundo.</w:t>
      </w:r>
      <w:r w:rsidRPr="00E97105">
        <w:rPr>
          <w:rFonts w:ascii="Palatino Linotype" w:hAnsi="Palatino Linotype"/>
          <w:i/>
        </w:rPr>
        <w:t xml:space="preserve"> Se </w:t>
      </w:r>
      <w:r w:rsidRPr="00E97105">
        <w:rPr>
          <w:rFonts w:ascii="Palatino Linotype" w:hAnsi="Palatino Linotype"/>
          <w:b/>
          <w:i/>
        </w:rPr>
        <w:t>ORDENA</w:t>
      </w:r>
      <w:r w:rsidRPr="00E97105">
        <w:rPr>
          <w:rFonts w:ascii="Palatino Linotype" w:hAnsi="Palatino Linotype"/>
          <w:i/>
        </w:rPr>
        <w:t xml:space="preserve"> </w:t>
      </w:r>
      <w:r w:rsidRPr="00E97105">
        <w:rPr>
          <w:rFonts w:ascii="Palatino Linotype" w:hAnsi="Palatino Linotype"/>
          <w:b/>
          <w:i/>
        </w:rPr>
        <w:t>al Sujeto Obligado,</w:t>
      </w:r>
      <w:r w:rsidRPr="00E97105">
        <w:rPr>
          <w:rFonts w:ascii="Palatino Linotype" w:hAnsi="Palatino Linotype"/>
          <w:i/>
        </w:rPr>
        <w:t xml:space="preserve"> atienda la solicitud de información número </w:t>
      </w:r>
      <w:r w:rsidRPr="00E97105">
        <w:rPr>
          <w:rFonts w:ascii="Palatino Linotype" w:hAnsi="Palatino Linotype"/>
          <w:b/>
          <w:i/>
        </w:rPr>
        <w:t>01206/ZINACANT/IP/2022</w:t>
      </w:r>
      <w:r w:rsidRPr="00E97105">
        <w:rPr>
          <w:rFonts w:ascii="Palatino Linotype" w:hAnsi="Palatino Linotype"/>
          <w:i/>
        </w:rPr>
        <w:t xml:space="preserve">, en términos de los </w:t>
      </w:r>
      <w:r w:rsidRPr="00E97105">
        <w:rPr>
          <w:rFonts w:ascii="Palatino Linotype" w:hAnsi="Palatino Linotype"/>
          <w:b/>
          <w:i/>
        </w:rPr>
        <w:t xml:space="preserve">Considerandos Cuarto y Quinto </w:t>
      </w:r>
      <w:r w:rsidRPr="00E97105">
        <w:rPr>
          <w:rFonts w:ascii="Palatino Linotype" w:hAnsi="Palatino Linotype"/>
          <w:i/>
        </w:rPr>
        <w:t>de esta resolución, y previa búsqueda exhaustiva y razonable, haga entrega al Recurrente, vía Sistema de Acceso a la Información Mexiquense (SAIMEX), de ser procedente, en versión pública, de lo siguiente:</w:t>
      </w:r>
    </w:p>
    <w:p w14:paraId="050961A0"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p>
    <w:p w14:paraId="263C28DB"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b/>
          <w:i/>
        </w:rPr>
      </w:pPr>
      <w:r w:rsidRPr="00E97105">
        <w:rPr>
          <w:rFonts w:ascii="Palatino Linotype" w:hAnsi="Palatino Linotype"/>
          <w:b/>
          <w:i/>
        </w:rPr>
        <w:sym w:font="Symbol" w:char="F0B7"/>
      </w:r>
      <w:r w:rsidRPr="00E97105">
        <w:rPr>
          <w:rFonts w:ascii="Palatino Linotype" w:hAnsi="Palatino Linotype"/>
          <w:b/>
          <w:i/>
        </w:rPr>
        <w:t xml:space="preserve"> Actas de Sesiones Ordinarias y Extraordinarias del Sistema Municipal Anticorrupción de Zinacantepec, del uno de enero al treinta y uno de octubre de dos mil veintidós. </w:t>
      </w:r>
    </w:p>
    <w:p w14:paraId="06859C80"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p>
    <w:p w14:paraId="4ED196AB"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r w:rsidRPr="00E97105">
        <w:rPr>
          <w:rFonts w:ascii="Palatino Linotype" w:hAnsi="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 </w:t>
      </w:r>
    </w:p>
    <w:p w14:paraId="359C937B"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p>
    <w:p w14:paraId="52D2A901"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r w:rsidRPr="00E97105">
        <w:rPr>
          <w:rFonts w:ascii="Palatino Linotype" w:hAnsi="Palatino Linotype"/>
          <w:i/>
        </w:rPr>
        <w:t xml:space="preserve">Para el caso de que la información que se ordena entregar relacionada con las actas de sesiones extraordinarias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01E24E9A"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p>
    <w:p w14:paraId="50881A68" w14:textId="76AA649A"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r w:rsidRPr="00E97105">
        <w:rPr>
          <w:rFonts w:ascii="Palatino Linotype" w:hAnsi="Palatino Linotype"/>
          <w:b/>
          <w:i/>
        </w:rPr>
        <w:t>Tercero.</w:t>
      </w:r>
      <w:r w:rsidRPr="00E97105">
        <w:rPr>
          <w:rFonts w:ascii="Palatino Linotype" w:hAnsi="Palatino Linotype"/>
          <w:i/>
        </w:rPr>
        <w:t xml:space="preserve"> Notifíquese la presente resolución al </w:t>
      </w:r>
      <w:r w:rsidRPr="00E97105">
        <w:rPr>
          <w:rFonts w:ascii="Palatino Linotype" w:hAnsi="Palatino Linotype"/>
          <w:b/>
          <w:i/>
        </w:rPr>
        <w:t>Titular de la Unidad de Transparencia del SUJETO OBLIGADO</w:t>
      </w:r>
      <w:r w:rsidRPr="00E97105">
        <w:rPr>
          <w:rFonts w:ascii="Palatino Linotype" w:hAnsi="Palatino Linotype"/>
          <w:i/>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w:t>
      </w:r>
      <w:r w:rsidRPr="00E97105">
        <w:rPr>
          <w:rFonts w:ascii="Palatino Linotype" w:hAnsi="Palatino Linotype"/>
          <w:i/>
        </w:rPr>
        <w:lastRenderedPageBreak/>
        <w:t>III; 214, 215 y 216 de la Ley de Transparencia y Acceso a la Información Pública del Estado de México y Municipios.</w:t>
      </w:r>
    </w:p>
    <w:p w14:paraId="61EE17BA" w14:textId="77777777"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p>
    <w:p w14:paraId="4D425910" w14:textId="79463A14" w:rsidR="00812D3D" w:rsidRPr="00E97105" w:rsidRDefault="00812D3D" w:rsidP="00812D3D">
      <w:pPr>
        <w:pStyle w:val="Prrafodelista"/>
        <w:tabs>
          <w:tab w:val="left" w:pos="567"/>
          <w:tab w:val="left" w:pos="851"/>
          <w:tab w:val="left" w:pos="1134"/>
        </w:tabs>
        <w:spacing w:line="276" w:lineRule="auto"/>
        <w:ind w:left="567" w:right="567"/>
        <w:jc w:val="both"/>
        <w:rPr>
          <w:rFonts w:ascii="Palatino Linotype" w:hAnsi="Palatino Linotype"/>
          <w:i/>
        </w:rPr>
      </w:pPr>
      <w:r w:rsidRPr="00E97105">
        <w:rPr>
          <w:rFonts w:ascii="Palatino Linotype" w:hAnsi="Palatino Linotype"/>
          <w:b/>
          <w:i/>
        </w:rPr>
        <w:t>Cuarto.</w:t>
      </w:r>
      <w:r w:rsidRPr="00E97105">
        <w:rPr>
          <w:rFonts w:ascii="Palatino Linotype" w:hAnsi="Palatino Linotype"/>
          <w:i/>
        </w:rPr>
        <w:t xml:space="preserve"> </w:t>
      </w:r>
      <w:r w:rsidRPr="00E97105">
        <w:rPr>
          <w:rFonts w:ascii="Palatino Linotype" w:hAnsi="Palatino Linotype"/>
          <w:b/>
          <w:i/>
        </w:rPr>
        <w:t>Notifíquese</w:t>
      </w:r>
      <w:r w:rsidRPr="00E97105">
        <w:rPr>
          <w:rFonts w:ascii="Palatino Linotype" w:hAnsi="Palatino Linotype"/>
          <w:i/>
        </w:rPr>
        <w:t xml:space="preserve">, vía </w:t>
      </w:r>
      <w:r w:rsidRPr="00E97105">
        <w:rPr>
          <w:rFonts w:ascii="Palatino Linotype" w:hAnsi="Palatino Linotype"/>
          <w:b/>
          <w:i/>
        </w:rPr>
        <w:t>SAIMEX</w:t>
      </w:r>
      <w:r w:rsidRPr="00E97105">
        <w:rPr>
          <w:rFonts w:ascii="Palatino Linotype" w:hAnsi="Palatino Linotype"/>
          <w:i/>
        </w:rPr>
        <w:t xml:space="preserve">, a la parte </w:t>
      </w:r>
      <w:r w:rsidRPr="00E97105">
        <w:rPr>
          <w:rFonts w:ascii="Palatino Linotype" w:hAnsi="Palatino Linotype"/>
          <w:b/>
          <w:i/>
        </w:rPr>
        <w:t>Recurrente</w:t>
      </w:r>
      <w:r w:rsidRPr="00E97105">
        <w:rPr>
          <w:rFonts w:ascii="Palatino Linotype" w:hAnsi="Palatino Linotype"/>
          <w:i/>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AF060E" w14:textId="77777777" w:rsidR="00812D3D" w:rsidRPr="00E97105" w:rsidRDefault="00812D3D" w:rsidP="00812D3D">
      <w:pPr>
        <w:pStyle w:val="Prrafodelista"/>
        <w:tabs>
          <w:tab w:val="left" w:pos="567"/>
          <w:tab w:val="left" w:pos="851"/>
          <w:tab w:val="left" w:pos="1134"/>
        </w:tabs>
        <w:spacing w:line="360" w:lineRule="auto"/>
        <w:ind w:left="1440"/>
        <w:jc w:val="both"/>
        <w:rPr>
          <w:rFonts w:ascii="Palatino Linotype" w:eastAsia="Palatino Linotype" w:hAnsi="Palatino Linotype" w:cs="Palatino Linotype"/>
        </w:rPr>
      </w:pPr>
    </w:p>
    <w:p w14:paraId="3D34FE4B" w14:textId="55000CA6" w:rsidR="00812D3D" w:rsidRPr="00E97105" w:rsidRDefault="00812D3D" w:rsidP="00E2065D">
      <w:pPr>
        <w:pStyle w:val="Prrafodelista"/>
        <w:numPr>
          <w:ilvl w:val="0"/>
          <w:numId w:val="37"/>
        </w:numPr>
        <w:tabs>
          <w:tab w:val="left" w:pos="851"/>
          <w:tab w:val="left" w:pos="993"/>
          <w:tab w:val="left" w:pos="1134"/>
        </w:tabs>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Notificación de la Resolución del Recurso de Revisión 17229/INFOEM/ICR-122/IP/RR/2022. </w:t>
      </w:r>
      <w:r w:rsidRPr="00E97105">
        <w:rPr>
          <w:rFonts w:ascii="Palatino Linotype" w:eastAsia="Palatino Linotype" w:hAnsi="Palatino Linotype" w:cs="Palatino Linotype"/>
        </w:rPr>
        <w:t xml:space="preserve">El </w:t>
      </w:r>
      <w:r w:rsidRPr="00E97105">
        <w:rPr>
          <w:rFonts w:ascii="Palatino Linotype" w:eastAsia="Palatino Linotype" w:hAnsi="Palatino Linotype" w:cs="Palatino Linotype"/>
          <w:b/>
        </w:rPr>
        <w:t>dieciséis de mayo de dos mil veintitrés</w:t>
      </w:r>
      <w:r w:rsidRPr="00E97105">
        <w:rPr>
          <w:rFonts w:ascii="Palatino Linotype" w:eastAsia="Palatino Linotype" w:hAnsi="Palatino Linotype" w:cs="Palatino Linotype"/>
        </w:rPr>
        <w:t xml:space="preserve">, se notificó a las partes la Resolución del Medio de Impugnación previamente referido, por medio del Sistema de Acceso a la Información Mexiquense (SAIMEX). </w:t>
      </w:r>
    </w:p>
    <w:p w14:paraId="60A4E802" w14:textId="7DF212EB" w:rsidR="00954120" w:rsidRPr="00E97105" w:rsidRDefault="00954120" w:rsidP="002C59EE">
      <w:pPr>
        <w:spacing w:line="360" w:lineRule="auto"/>
        <w:jc w:val="both"/>
        <w:rPr>
          <w:rFonts w:ascii="Palatino Linotype" w:eastAsia="Palatino Linotype" w:hAnsi="Palatino Linotype" w:cs="Palatino Linotype"/>
        </w:rPr>
      </w:pPr>
    </w:p>
    <w:p w14:paraId="4E3CA7DE" w14:textId="3F8982FD" w:rsidR="00E2065D" w:rsidRPr="00E97105" w:rsidRDefault="00E2065D" w:rsidP="00E2065D">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E97105">
        <w:rPr>
          <w:rFonts w:ascii="Palatino Linotype" w:eastAsia="Palatino Linotype" w:hAnsi="Palatino Linotype" w:cs="Palatino Linotype"/>
          <w:b/>
          <w:sz w:val="24"/>
        </w:rPr>
        <w:t xml:space="preserve">Interposición del Tercer Recurso de Revisión 17229/INFOEM/ICR-256/IP/RR/2022. </w:t>
      </w:r>
      <w:r w:rsidRPr="00E97105">
        <w:rPr>
          <w:rFonts w:ascii="Palatino Linotype" w:eastAsia="Palatino Linotype" w:hAnsi="Palatino Linotype" w:cs="Palatino Linotype"/>
          <w:sz w:val="24"/>
        </w:rPr>
        <w:t xml:space="preserve">El </w:t>
      </w:r>
      <w:r w:rsidRPr="00E97105">
        <w:rPr>
          <w:rFonts w:ascii="Palatino Linotype" w:eastAsia="Palatino Linotype" w:hAnsi="Palatino Linotype" w:cs="Palatino Linotype"/>
          <w:b/>
          <w:sz w:val="24"/>
        </w:rPr>
        <w:t>dieciséis de mayo de dos mil veintitrés</w:t>
      </w:r>
      <w:r w:rsidRPr="00E97105">
        <w:rPr>
          <w:rFonts w:ascii="Palatino Linotype" w:eastAsia="Palatino Linotype" w:hAnsi="Palatino Linotype" w:cs="Palatino Linotype"/>
          <w:sz w:val="24"/>
        </w:rPr>
        <w:t xml:space="preserve">, </w:t>
      </w:r>
      <w:r w:rsidRPr="00E97105">
        <w:rPr>
          <w:rFonts w:ascii="Palatino Linotype" w:eastAsia="Palatino Linotype" w:hAnsi="Palatino Linotype" w:cs="Palatino Linotype"/>
          <w:b/>
          <w:sz w:val="24"/>
        </w:rPr>
        <w:t>la parte</w:t>
      </w:r>
      <w:r w:rsidRPr="00E97105">
        <w:rPr>
          <w:rFonts w:ascii="Palatino Linotype" w:eastAsia="Palatino Linotype" w:hAnsi="Palatino Linotype" w:cs="Palatino Linotype"/>
          <w:sz w:val="24"/>
        </w:rPr>
        <w:t xml:space="preserve"> </w:t>
      </w:r>
      <w:r w:rsidRPr="00E97105">
        <w:rPr>
          <w:rFonts w:ascii="Palatino Linotype" w:eastAsia="Palatino Linotype" w:hAnsi="Palatino Linotype" w:cs="Palatino Linotype"/>
          <w:b/>
          <w:sz w:val="24"/>
        </w:rPr>
        <w:t xml:space="preserve">Recurrente </w:t>
      </w:r>
      <w:r w:rsidRPr="00E97105">
        <w:rPr>
          <w:rFonts w:ascii="Palatino Linotype" w:eastAsia="Palatino Linotype" w:hAnsi="Palatino Linotype" w:cs="Palatino Linotype"/>
          <w:sz w:val="24"/>
        </w:rPr>
        <w:t xml:space="preserve">interpuso Recurso de Revisión en este Instituto, a través del Sistema de Acceso a la Información Mexiquense (SAIMEX), en contra de la falta de respuesta del </w:t>
      </w:r>
      <w:r w:rsidRPr="00E97105">
        <w:rPr>
          <w:rFonts w:ascii="Palatino Linotype" w:eastAsia="Palatino Linotype" w:hAnsi="Palatino Linotype" w:cs="Palatino Linotype"/>
          <w:b/>
          <w:sz w:val="24"/>
        </w:rPr>
        <w:t>Sujeto Obligado</w:t>
      </w:r>
      <w:r w:rsidRPr="00E97105">
        <w:rPr>
          <w:rFonts w:ascii="Palatino Linotype" w:eastAsia="Palatino Linotype" w:hAnsi="Palatino Linotype" w:cs="Palatino Linotype"/>
          <w:sz w:val="24"/>
        </w:rPr>
        <w:t>, en donde se agravió de lo siguiente</w:t>
      </w:r>
      <w:r w:rsidRPr="00E97105">
        <w:rPr>
          <w:rFonts w:ascii="Palatino Linotype" w:eastAsia="Palatino Linotype" w:hAnsi="Palatino Linotype" w:cs="Palatino Linotype"/>
          <w:b/>
          <w:sz w:val="24"/>
        </w:rPr>
        <w:t>:</w:t>
      </w:r>
    </w:p>
    <w:p w14:paraId="0800CE96" w14:textId="77777777" w:rsidR="00E2065D" w:rsidRPr="00E97105" w:rsidRDefault="00E2065D" w:rsidP="00E2065D">
      <w:pPr>
        <w:widowControl w:val="0"/>
        <w:spacing w:line="360" w:lineRule="auto"/>
        <w:jc w:val="both"/>
        <w:rPr>
          <w:rFonts w:ascii="Palatino Linotype" w:eastAsia="Palatino Linotype" w:hAnsi="Palatino Linotype" w:cs="Palatino Linotype"/>
          <w:b/>
        </w:rPr>
      </w:pPr>
    </w:p>
    <w:p w14:paraId="2202094A" w14:textId="77777777" w:rsidR="00E2065D" w:rsidRPr="00E97105" w:rsidRDefault="00E2065D" w:rsidP="006B6AD3">
      <w:pPr>
        <w:numPr>
          <w:ilvl w:val="0"/>
          <w:numId w:val="36"/>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sz w:val="22"/>
          <w:szCs w:val="22"/>
        </w:rPr>
      </w:pPr>
      <w:r w:rsidRPr="00E97105">
        <w:rPr>
          <w:rFonts w:ascii="Palatino Linotype" w:eastAsia="Palatino Linotype" w:hAnsi="Palatino Linotype" w:cs="Palatino Linotype"/>
          <w:b/>
          <w:sz w:val="22"/>
          <w:szCs w:val="22"/>
        </w:rPr>
        <w:t xml:space="preserve">Acto Impugnado. </w:t>
      </w:r>
      <w:r w:rsidRPr="00E97105">
        <w:rPr>
          <w:rFonts w:ascii="Palatino Linotype" w:eastAsia="Palatino Linotype" w:hAnsi="Palatino Linotype" w:cs="Palatino Linotype"/>
          <w:i/>
          <w:sz w:val="22"/>
          <w:szCs w:val="22"/>
        </w:rPr>
        <w:t>“NO ENTREGA INFORMACIÓN”</w:t>
      </w:r>
    </w:p>
    <w:p w14:paraId="432B2995" w14:textId="77777777" w:rsidR="00E2065D" w:rsidRPr="00E97105" w:rsidRDefault="00E2065D" w:rsidP="00E2065D">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p>
    <w:p w14:paraId="69E720D4" w14:textId="06F9BD05" w:rsidR="00E2065D" w:rsidRPr="00E97105" w:rsidRDefault="00E2065D" w:rsidP="006B6AD3">
      <w:pPr>
        <w:numPr>
          <w:ilvl w:val="0"/>
          <w:numId w:val="36"/>
        </w:numPr>
        <w:pBdr>
          <w:top w:val="nil"/>
          <w:left w:val="nil"/>
          <w:bottom w:val="nil"/>
          <w:right w:val="nil"/>
          <w:between w:val="nil"/>
        </w:pBdr>
        <w:tabs>
          <w:tab w:val="left" w:pos="567"/>
          <w:tab w:val="left" w:pos="851"/>
        </w:tabs>
        <w:spacing w:line="360" w:lineRule="auto"/>
        <w:ind w:left="567" w:right="567" w:firstLine="0"/>
        <w:jc w:val="both"/>
        <w:rPr>
          <w:rFonts w:ascii="Palatino Linotype" w:eastAsia="Palatino Linotype" w:hAnsi="Palatino Linotype" w:cs="Palatino Linotype"/>
          <w:b/>
          <w:i/>
          <w:sz w:val="22"/>
          <w:szCs w:val="22"/>
        </w:rPr>
      </w:pPr>
      <w:r w:rsidRPr="00E97105">
        <w:rPr>
          <w:rFonts w:ascii="Palatino Linotype" w:eastAsia="Palatino Linotype" w:hAnsi="Palatino Linotype" w:cs="Palatino Linotype"/>
          <w:b/>
          <w:sz w:val="22"/>
          <w:szCs w:val="22"/>
        </w:rPr>
        <w:t xml:space="preserve">Razones o Motivos de la Inconformidad. </w:t>
      </w:r>
      <w:r w:rsidRPr="00E97105">
        <w:rPr>
          <w:rFonts w:ascii="Palatino Linotype" w:eastAsia="Palatino Linotype" w:hAnsi="Palatino Linotype" w:cs="Palatino Linotype"/>
          <w:sz w:val="22"/>
          <w:szCs w:val="22"/>
        </w:rPr>
        <w:t>“</w:t>
      </w:r>
      <w:r w:rsidRPr="00E97105">
        <w:rPr>
          <w:rFonts w:ascii="Palatino Linotype" w:hAnsi="Palatino Linotype"/>
          <w:i/>
          <w:sz w:val="22"/>
          <w:szCs w:val="22"/>
        </w:rPr>
        <w:t>SIGUE SIN ENTREGAR INFORMACIÓN”</w:t>
      </w:r>
    </w:p>
    <w:p w14:paraId="62E34DD7" w14:textId="77777777" w:rsidR="00E2065D" w:rsidRPr="00E97105" w:rsidRDefault="00E2065D" w:rsidP="00E2065D">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b/>
          <w:i/>
          <w:sz w:val="22"/>
          <w:szCs w:val="22"/>
        </w:rPr>
      </w:pPr>
    </w:p>
    <w:p w14:paraId="1515B6A5" w14:textId="3C776B4A" w:rsidR="00E2065D" w:rsidRPr="00E97105" w:rsidRDefault="00E2065D" w:rsidP="00E2065D">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E97105">
        <w:rPr>
          <w:rFonts w:ascii="Palatino Linotype" w:eastAsia="Palatino Linotype" w:hAnsi="Palatino Linotype" w:cs="Palatino Linotype"/>
          <w:b/>
          <w:sz w:val="24"/>
        </w:rPr>
        <w:t xml:space="preserve">Trámite del Tercer Recurso de Revisión ante el Instituto de Transparencia, Acceso a la Información Pública y Protección de Datos Personales del Estado de México y Municipios. </w:t>
      </w:r>
    </w:p>
    <w:p w14:paraId="7D0C99F3" w14:textId="77777777" w:rsidR="00E2065D" w:rsidRPr="00E97105" w:rsidRDefault="00E2065D" w:rsidP="00E2065D">
      <w:pPr>
        <w:spacing w:line="360" w:lineRule="auto"/>
        <w:jc w:val="both"/>
        <w:rPr>
          <w:rFonts w:ascii="Palatino Linotype" w:eastAsia="Palatino Linotype" w:hAnsi="Palatino Linotype" w:cs="Palatino Linotype"/>
        </w:rPr>
      </w:pPr>
    </w:p>
    <w:p w14:paraId="0270899B" w14:textId="77777777" w:rsidR="00E2065D" w:rsidRPr="00E97105" w:rsidRDefault="00E2065D" w:rsidP="00E2065D">
      <w:pPr>
        <w:pStyle w:val="Prrafodelista"/>
        <w:numPr>
          <w:ilvl w:val="0"/>
          <w:numId w:val="35"/>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Turno del Recurso de Revisión. </w:t>
      </w:r>
      <w:r w:rsidRPr="00E97105">
        <w:rPr>
          <w:rFonts w:ascii="Palatino Linotype" w:eastAsia="Palatino Linotype" w:hAnsi="Palatino Linotype" w:cs="Palatino Linotype"/>
        </w:rPr>
        <w:t xml:space="preserve">El </w:t>
      </w:r>
      <w:r w:rsidRPr="00E97105">
        <w:rPr>
          <w:rFonts w:ascii="Palatino Linotype" w:eastAsia="Palatino Linotype" w:hAnsi="Palatino Linotype" w:cs="Palatino Linotype"/>
          <w:b/>
        </w:rPr>
        <w:t>dieciséis de mayo de dos mil veintitrés</w:t>
      </w:r>
      <w:r w:rsidRPr="00E97105">
        <w:rPr>
          <w:rFonts w:ascii="Palatino Linotype" w:eastAsia="Palatino Linotype" w:hAnsi="Palatino Linotype" w:cs="Palatino Linotype"/>
        </w:rPr>
        <w:t xml:space="preserve">, el Sistema de Acceso a la Información Mexiquense (SAIMEX), asignó el número de expediente </w:t>
      </w:r>
      <w:r w:rsidRPr="00E97105">
        <w:rPr>
          <w:rFonts w:ascii="Palatino Linotype" w:eastAsia="Palatino Linotype" w:hAnsi="Palatino Linotype" w:cs="Palatino Linotype"/>
          <w:b/>
        </w:rPr>
        <w:t>17229/INFOEM/ICR-256/IP/RR/2022</w:t>
      </w:r>
      <w:r w:rsidRPr="00E97105">
        <w:rPr>
          <w:rFonts w:ascii="Palatino Linotype" w:eastAsia="Palatino Linotype" w:hAnsi="Palatino Linotype" w:cs="Palatino Linotype"/>
        </w:rPr>
        <w:t>,</w:t>
      </w:r>
      <w:r w:rsidRPr="00E97105">
        <w:rPr>
          <w:rFonts w:ascii="Palatino Linotype" w:eastAsia="Palatino Linotype" w:hAnsi="Palatino Linotype" w:cs="Palatino Linotype"/>
          <w:b/>
        </w:rPr>
        <w:t xml:space="preserve"> </w:t>
      </w:r>
      <w:r w:rsidRPr="00E97105">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E97105">
        <w:rPr>
          <w:rFonts w:ascii="Palatino Linotype" w:eastAsia="Palatino Linotype" w:hAnsi="Palatino Linotype" w:cs="Palatino Linotype"/>
          <w:b/>
        </w:rPr>
        <w:t>Comisionada Ponente Guadalupe Ramírez Peña</w:t>
      </w:r>
      <w:r w:rsidRPr="00E97105">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01A4A92F" w14:textId="77777777" w:rsidR="00E2065D" w:rsidRPr="00E97105" w:rsidRDefault="00E2065D" w:rsidP="00E2065D">
      <w:pPr>
        <w:pStyle w:val="Prrafodelista"/>
        <w:spacing w:line="360" w:lineRule="auto"/>
        <w:ind w:left="284"/>
        <w:jc w:val="both"/>
        <w:rPr>
          <w:rFonts w:ascii="Palatino Linotype" w:eastAsia="Palatino Linotype" w:hAnsi="Palatino Linotype" w:cs="Palatino Linotype"/>
        </w:rPr>
      </w:pPr>
    </w:p>
    <w:p w14:paraId="1EFB23C8" w14:textId="77777777" w:rsidR="00E2065D" w:rsidRPr="00E97105" w:rsidRDefault="00E2065D" w:rsidP="00E2065D">
      <w:pPr>
        <w:pStyle w:val="Prrafodelista"/>
        <w:numPr>
          <w:ilvl w:val="0"/>
          <w:numId w:val="35"/>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 Admisión del Recurso de Revisión. </w:t>
      </w:r>
      <w:r w:rsidRPr="00E97105">
        <w:rPr>
          <w:rFonts w:ascii="Palatino Linotype" w:eastAsia="Palatino Linotype" w:hAnsi="Palatino Linotype" w:cs="Palatino Linotype"/>
        </w:rPr>
        <w:t xml:space="preserve">El </w:t>
      </w:r>
      <w:r w:rsidRPr="00E97105">
        <w:rPr>
          <w:rFonts w:ascii="Palatino Linotype" w:eastAsia="Palatino Linotype" w:hAnsi="Palatino Linotype" w:cs="Palatino Linotype"/>
          <w:b/>
        </w:rPr>
        <w:t>diecinueve de mayo de dos mil veintitrés</w:t>
      </w:r>
      <w:r w:rsidRPr="00E97105">
        <w:rPr>
          <w:rFonts w:ascii="Palatino Linotype" w:eastAsia="Palatino Linotype" w:hAnsi="Palatino Linotype" w:cs="Palatino Linotype"/>
        </w:rPr>
        <w:t>, se acordó la admisión del Recurso de Revisión interpuesto por la parte</w:t>
      </w:r>
      <w:r w:rsidRPr="00E97105">
        <w:rPr>
          <w:rFonts w:ascii="Palatino Linotype" w:eastAsia="Palatino Linotype" w:hAnsi="Palatino Linotype" w:cs="Palatino Linotype"/>
          <w:b/>
        </w:rPr>
        <w:t xml:space="preserve"> Recurrente</w:t>
      </w:r>
      <w:r w:rsidRPr="00E97105">
        <w:rPr>
          <w:rFonts w:ascii="Palatino Linotype" w:eastAsia="Palatino Linotype" w:hAnsi="Palatino Linotype" w:cs="Palatino Linotype"/>
        </w:rPr>
        <w:t xml:space="preserve"> en contra del </w:t>
      </w:r>
      <w:r w:rsidRPr="00E97105">
        <w:rPr>
          <w:rFonts w:ascii="Palatino Linotype" w:eastAsia="Palatino Linotype" w:hAnsi="Palatino Linotype" w:cs="Palatino Linotype"/>
          <w:b/>
        </w:rPr>
        <w:t>Sujeto Obligado</w:t>
      </w:r>
      <w:r w:rsidRPr="00E97105">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E97105">
        <w:rPr>
          <w:rFonts w:ascii="Palatino Linotype" w:eastAsia="Palatino Linotype" w:hAnsi="Palatino Linotype" w:cs="Palatino Linotype"/>
          <w:b/>
        </w:rPr>
        <w:t xml:space="preserve"> </w:t>
      </w:r>
    </w:p>
    <w:p w14:paraId="2B2DBDD9" w14:textId="77777777" w:rsidR="00E2065D" w:rsidRPr="00E97105" w:rsidRDefault="00E2065D" w:rsidP="00E2065D">
      <w:pPr>
        <w:pStyle w:val="Prrafodelista"/>
        <w:spacing w:line="360" w:lineRule="auto"/>
        <w:ind w:left="284"/>
        <w:jc w:val="both"/>
        <w:rPr>
          <w:rFonts w:ascii="Palatino Linotype" w:eastAsia="Palatino Linotype" w:hAnsi="Palatino Linotype" w:cs="Palatino Linotype"/>
        </w:rPr>
      </w:pPr>
    </w:p>
    <w:p w14:paraId="239A0EA8" w14:textId="23987784" w:rsidR="00E2065D" w:rsidRPr="00E97105" w:rsidRDefault="00E2065D" w:rsidP="00E2065D">
      <w:pPr>
        <w:pStyle w:val="Prrafodelista"/>
        <w:numPr>
          <w:ilvl w:val="0"/>
          <w:numId w:val="35"/>
        </w:numPr>
        <w:spacing w:line="360" w:lineRule="auto"/>
        <w:ind w:left="284" w:firstLine="0"/>
        <w:jc w:val="both"/>
        <w:rPr>
          <w:rFonts w:ascii="Palatino Linotype" w:eastAsia="Palatino Linotype" w:hAnsi="Palatino Linotype" w:cs="Palatino Linotype"/>
        </w:rPr>
      </w:pPr>
      <w:r w:rsidRPr="00E97105">
        <w:rPr>
          <w:rFonts w:ascii="Palatino Linotype" w:eastAsia="Palatino Linotype" w:hAnsi="Palatino Linotype" w:cs="Palatino Linotype"/>
          <w:b/>
        </w:rPr>
        <w:t xml:space="preserve"> Manifestaciones o Informe Justificado. </w:t>
      </w:r>
      <w:r w:rsidRPr="00E97105">
        <w:rPr>
          <w:rFonts w:ascii="Palatino Linotype" w:eastAsia="Palatino Linotype" w:hAnsi="Palatino Linotype" w:cs="Palatino Linotype"/>
        </w:rPr>
        <w:t xml:space="preserve">Las partes fueron omisas en rendir su informe justificado. </w:t>
      </w:r>
    </w:p>
    <w:p w14:paraId="14D8FED5" w14:textId="77777777" w:rsidR="00E2065D" w:rsidRPr="00E97105" w:rsidRDefault="00E2065D" w:rsidP="00E2065D">
      <w:pPr>
        <w:pStyle w:val="Prrafodelista"/>
        <w:spacing w:line="360" w:lineRule="auto"/>
        <w:ind w:left="284"/>
        <w:jc w:val="both"/>
        <w:rPr>
          <w:rFonts w:ascii="Palatino Linotype" w:eastAsia="Palatino Linotype" w:hAnsi="Palatino Linotype" w:cs="Palatino Linotype"/>
        </w:rPr>
      </w:pPr>
    </w:p>
    <w:p w14:paraId="683112FA" w14:textId="77777777" w:rsidR="00E2065D" w:rsidRPr="00E97105" w:rsidRDefault="00E2065D" w:rsidP="00E2065D">
      <w:pPr>
        <w:spacing w:line="360" w:lineRule="auto"/>
        <w:jc w:val="center"/>
        <w:rPr>
          <w:rFonts w:ascii="Palatino Linotype" w:eastAsia="Palatino Linotype" w:hAnsi="Palatino Linotype" w:cs="Palatino Linotype"/>
          <w:b/>
        </w:rPr>
      </w:pPr>
      <w:r w:rsidRPr="00E97105">
        <w:rPr>
          <w:rFonts w:ascii="Palatino Linotype" w:eastAsia="Palatino Linotype" w:hAnsi="Palatino Linotype" w:cs="Palatino Linotype"/>
          <w:noProof/>
          <w:lang w:eastAsia="es-MX"/>
        </w:rPr>
        <w:drawing>
          <wp:inline distT="0" distB="0" distL="0" distR="0" wp14:anchorId="6FC74165" wp14:editId="4A24A931">
            <wp:extent cx="5372100" cy="12871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100" cy="1287145"/>
                    </a:xfrm>
                    <a:prstGeom prst="rect">
                      <a:avLst/>
                    </a:prstGeom>
                  </pic:spPr>
                </pic:pic>
              </a:graphicData>
            </a:graphic>
          </wp:inline>
        </w:drawing>
      </w:r>
    </w:p>
    <w:p w14:paraId="38175229" w14:textId="77777777" w:rsidR="006B6AD3" w:rsidRPr="00E97105" w:rsidRDefault="006B6AD3" w:rsidP="002C59EE">
      <w:pPr>
        <w:widowControl w:val="0"/>
        <w:spacing w:line="360" w:lineRule="auto"/>
        <w:jc w:val="both"/>
        <w:rPr>
          <w:rFonts w:ascii="Palatino Linotype" w:eastAsia="Palatino Linotype" w:hAnsi="Palatino Linotype" w:cs="Palatino Linotype"/>
        </w:rPr>
      </w:pPr>
    </w:p>
    <w:p w14:paraId="3D5ED9E5" w14:textId="35078687" w:rsidR="001D414C" w:rsidRPr="00E97105" w:rsidRDefault="00E2065D" w:rsidP="002C59EE">
      <w:pPr>
        <w:widowControl w:val="0"/>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b/>
        </w:rPr>
        <w:lastRenderedPageBreak/>
        <w:t xml:space="preserve">11. </w:t>
      </w:r>
      <w:r w:rsidR="003A2877" w:rsidRPr="00E97105">
        <w:rPr>
          <w:rFonts w:ascii="Palatino Linotype" w:eastAsia="Palatino Linotype" w:hAnsi="Palatino Linotype" w:cs="Palatino Linotype"/>
          <w:b/>
        </w:rPr>
        <w:t>Cierre de instrucción.</w:t>
      </w:r>
      <w:r w:rsidR="003A2877" w:rsidRPr="00E97105">
        <w:rPr>
          <w:rFonts w:ascii="Palatino Linotype" w:eastAsia="Palatino Linotype" w:hAnsi="Palatino Linotype" w:cs="Palatino Linotype"/>
        </w:rPr>
        <w:t xml:space="preserve"> El </w:t>
      </w:r>
      <w:r w:rsidR="00C054EB" w:rsidRPr="00E97105">
        <w:rPr>
          <w:rFonts w:ascii="Palatino Linotype" w:eastAsia="Palatino Linotype" w:hAnsi="Palatino Linotype" w:cs="Palatino Linotype"/>
          <w:b/>
        </w:rPr>
        <w:t>ocho</w:t>
      </w:r>
      <w:r w:rsidRPr="00E97105">
        <w:rPr>
          <w:rFonts w:ascii="Palatino Linotype" w:eastAsia="Palatino Linotype" w:hAnsi="Palatino Linotype" w:cs="Palatino Linotype"/>
          <w:b/>
        </w:rPr>
        <w:t xml:space="preserve"> de junio</w:t>
      </w:r>
      <w:r w:rsidR="008B4B3D" w:rsidRPr="00E97105">
        <w:rPr>
          <w:rFonts w:ascii="Palatino Linotype" w:eastAsia="Palatino Linotype" w:hAnsi="Palatino Linotype" w:cs="Palatino Linotype"/>
          <w:b/>
        </w:rPr>
        <w:t xml:space="preserve"> </w:t>
      </w:r>
      <w:r w:rsidRPr="00E97105">
        <w:rPr>
          <w:rFonts w:ascii="Palatino Linotype" w:eastAsia="Palatino Linotype" w:hAnsi="Palatino Linotype" w:cs="Palatino Linotype"/>
          <w:b/>
        </w:rPr>
        <w:t>de dos mil veintitrés</w:t>
      </w:r>
      <w:r w:rsidR="003A2877" w:rsidRPr="00E97105">
        <w:rPr>
          <w:rFonts w:ascii="Palatino Linotype" w:eastAsia="Palatino Linotype" w:hAnsi="Palatino Linotype" w:cs="Palatino Linotype"/>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w:t>
      </w:r>
      <w:r w:rsidR="006B6AD3" w:rsidRPr="00E97105">
        <w:rPr>
          <w:rFonts w:ascii="Palatino Linotype" w:eastAsia="Palatino Linotype" w:hAnsi="Palatino Linotype" w:cs="Palatino Linotype"/>
        </w:rPr>
        <w:t>eso a la Información Mexiquense.</w:t>
      </w:r>
    </w:p>
    <w:p w14:paraId="71B7B5ED" w14:textId="77777777" w:rsidR="006B6AD3" w:rsidRPr="00E97105" w:rsidRDefault="006B6AD3" w:rsidP="002C59EE">
      <w:pPr>
        <w:widowControl w:val="0"/>
        <w:spacing w:line="360" w:lineRule="auto"/>
        <w:jc w:val="both"/>
        <w:rPr>
          <w:rFonts w:ascii="Palatino Linotype" w:eastAsia="Palatino Linotype" w:hAnsi="Palatino Linotype" w:cs="Palatino Linotype"/>
        </w:rPr>
      </w:pPr>
    </w:p>
    <w:p w14:paraId="4DB9F1C8" w14:textId="77777777" w:rsidR="00954120" w:rsidRPr="00E97105" w:rsidRDefault="003A2877" w:rsidP="002C59EE">
      <w:pPr>
        <w:pBdr>
          <w:top w:val="nil"/>
          <w:left w:val="nil"/>
          <w:bottom w:val="nil"/>
          <w:right w:val="nil"/>
          <w:between w:val="nil"/>
        </w:pBd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717D62CA" w14:textId="77777777" w:rsidR="00AD0435" w:rsidRPr="00E97105" w:rsidRDefault="00AD0435" w:rsidP="002C59EE">
      <w:pPr>
        <w:pBdr>
          <w:top w:val="nil"/>
          <w:left w:val="nil"/>
          <w:bottom w:val="nil"/>
          <w:right w:val="nil"/>
          <w:between w:val="nil"/>
        </w:pBdr>
        <w:spacing w:line="360" w:lineRule="auto"/>
        <w:jc w:val="both"/>
      </w:pPr>
    </w:p>
    <w:p w14:paraId="7243D71E" w14:textId="77777777" w:rsidR="00954120" w:rsidRPr="00E97105"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E97105">
        <w:rPr>
          <w:rFonts w:ascii="Palatino Linotype" w:eastAsia="Palatino Linotype" w:hAnsi="Palatino Linotype" w:cs="Palatino Linotype"/>
          <w:b/>
        </w:rPr>
        <w:t>II. C O N S I D E R A N D O S</w:t>
      </w:r>
    </w:p>
    <w:p w14:paraId="2FA07DEE" w14:textId="77777777" w:rsidR="00AD0435" w:rsidRPr="00E97105" w:rsidRDefault="00AD0435"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6BB4D65B" w14:textId="6D361474" w:rsidR="008F7E26" w:rsidRPr="00E97105" w:rsidRDefault="003A2877" w:rsidP="002C59EE">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b/>
        </w:rPr>
        <w:t>Primero. Competencia.</w:t>
      </w:r>
      <w:r w:rsidRPr="00E9710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97105">
        <w:rPr>
          <w:rFonts w:ascii="Palatino Linotype" w:eastAsia="Palatino Linotype" w:hAnsi="Palatino Linotype" w:cs="Palatino Linotype"/>
          <w:b/>
        </w:rPr>
        <w:t>la parte</w:t>
      </w:r>
      <w:r w:rsidRPr="00E97105">
        <w:rPr>
          <w:rFonts w:ascii="Palatino Linotype" w:eastAsia="Palatino Linotype" w:hAnsi="Palatino Linotype" w:cs="Palatino Linotype"/>
        </w:rPr>
        <w:t xml:space="preserve"> </w:t>
      </w:r>
      <w:r w:rsidRPr="00E97105">
        <w:rPr>
          <w:rFonts w:ascii="Palatino Linotype" w:eastAsia="Palatino Linotype" w:hAnsi="Palatino Linotype" w:cs="Palatino Linotype"/>
          <w:b/>
        </w:rPr>
        <w:t>Recurrente</w:t>
      </w:r>
      <w:r w:rsidRPr="00E97105">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D0435" w:rsidRPr="00E97105">
        <w:rPr>
          <w:rFonts w:ascii="Palatino Linotype" w:eastAsia="Palatino Linotype" w:hAnsi="Palatino Linotype" w:cs="Palatino Linotype"/>
        </w:rPr>
        <w:t>nicipios; 9, fracciones I y XXIII</w:t>
      </w:r>
      <w:r w:rsidRPr="00E97105">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0B01645" w14:textId="77777777" w:rsidR="00954120" w:rsidRPr="00E97105" w:rsidRDefault="003A2877" w:rsidP="002C59EE">
      <w:pPr>
        <w:spacing w:line="360" w:lineRule="auto"/>
        <w:jc w:val="both"/>
        <w:rPr>
          <w:rFonts w:ascii="Palatino Linotype" w:eastAsia="Palatino Linotype" w:hAnsi="Palatino Linotype" w:cs="Palatino Linotype"/>
          <w:b/>
        </w:rPr>
      </w:pPr>
      <w:r w:rsidRPr="00E97105">
        <w:rPr>
          <w:rFonts w:ascii="Palatino Linotype" w:eastAsia="Palatino Linotype" w:hAnsi="Palatino Linotype" w:cs="Palatino Linotype"/>
          <w:b/>
        </w:rPr>
        <w:lastRenderedPageBreak/>
        <w:t>Segundo</w:t>
      </w:r>
      <w:r w:rsidRPr="00E97105">
        <w:rPr>
          <w:rFonts w:ascii="Palatino Linotype" w:eastAsia="Palatino Linotype" w:hAnsi="Palatino Linotype" w:cs="Palatino Linotype"/>
          <w:b/>
          <w:sz w:val="28"/>
          <w:szCs w:val="28"/>
        </w:rPr>
        <w:t xml:space="preserve">. </w:t>
      </w:r>
      <w:r w:rsidRPr="00E97105">
        <w:rPr>
          <w:rFonts w:ascii="Palatino Linotype" w:eastAsia="Palatino Linotype" w:hAnsi="Palatino Linotype" w:cs="Palatino Linotype"/>
          <w:b/>
        </w:rPr>
        <w:t xml:space="preserve"> De los alcances del Recurso de Revisión. </w:t>
      </w:r>
      <w:r w:rsidRPr="00E97105">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532BC3" w14:textId="77777777" w:rsidR="00954120" w:rsidRPr="00E97105" w:rsidRDefault="00954120" w:rsidP="002C59EE">
      <w:pPr>
        <w:spacing w:line="360" w:lineRule="auto"/>
        <w:jc w:val="both"/>
        <w:rPr>
          <w:rFonts w:ascii="Palatino Linotype" w:eastAsia="Palatino Linotype" w:hAnsi="Palatino Linotype" w:cs="Palatino Linotype"/>
          <w:b/>
        </w:rPr>
      </w:pPr>
    </w:p>
    <w:p w14:paraId="50C9E700" w14:textId="3B17A176" w:rsidR="00E2065D" w:rsidRPr="00E97105" w:rsidRDefault="003A2877" w:rsidP="00E2065D">
      <w:pPr>
        <w:pBdr>
          <w:top w:val="nil"/>
          <w:left w:val="nil"/>
          <w:bottom w:val="nil"/>
          <w:right w:val="nil"/>
          <w:between w:val="nil"/>
        </w:pBdr>
        <w:spacing w:line="360" w:lineRule="auto"/>
        <w:jc w:val="both"/>
        <w:rPr>
          <w:rFonts w:ascii="Palatino Linotype" w:eastAsia="Palatino Linotype" w:hAnsi="Palatino Linotype" w:cs="Palatino Linotype"/>
          <w:b/>
        </w:rPr>
      </w:pPr>
      <w:r w:rsidRPr="00E97105">
        <w:rPr>
          <w:rFonts w:ascii="Palatino Linotype" w:eastAsia="Palatino Linotype" w:hAnsi="Palatino Linotype" w:cs="Palatino Linotype"/>
          <w:b/>
        </w:rPr>
        <w:t xml:space="preserve">Tercero. Del estudio </w:t>
      </w:r>
      <w:r w:rsidR="00E2065D" w:rsidRPr="00E97105">
        <w:rPr>
          <w:rFonts w:ascii="Palatino Linotype" w:eastAsia="Palatino Linotype" w:hAnsi="Palatino Linotype" w:cs="Palatino Linotype"/>
          <w:b/>
        </w:rPr>
        <w:t>de las causas de improcedencia y sobreseimiento del recurso de revisión.</w:t>
      </w:r>
      <w:r w:rsidR="00E2065D" w:rsidRPr="00E97105">
        <w:t xml:space="preserve"> </w:t>
      </w:r>
      <w:r w:rsidR="00E2065D" w:rsidRPr="00E97105">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00E2065D" w:rsidRPr="00E97105">
        <w:rPr>
          <w:rFonts w:ascii="Palatino Linotype" w:eastAsia="Palatino Linotype" w:hAnsi="Palatino Linotype" w:cs="Palatino Linotype"/>
        </w:rPr>
        <w:t>procedibilidad</w:t>
      </w:r>
      <w:proofErr w:type="spellEnd"/>
      <w:r w:rsidR="00E2065D" w:rsidRPr="00E97105">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AFC177" w14:textId="77777777" w:rsidR="00E2065D" w:rsidRPr="00E97105" w:rsidRDefault="00E2065D" w:rsidP="00E2065D">
      <w:pPr>
        <w:tabs>
          <w:tab w:val="left" w:pos="1350"/>
        </w:tabs>
        <w:spacing w:line="360" w:lineRule="auto"/>
        <w:jc w:val="both"/>
        <w:rPr>
          <w:rFonts w:ascii="Palatino Linotype" w:hAnsi="Palatino Linotype"/>
        </w:rPr>
      </w:pPr>
      <w:r w:rsidRPr="00E97105">
        <w:tab/>
      </w:r>
    </w:p>
    <w:p w14:paraId="412A52E4" w14:textId="77777777" w:rsidR="00E2065D" w:rsidRPr="00E97105" w:rsidRDefault="00E2065D" w:rsidP="00E2065D">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w:t>
      </w:r>
      <w:r w:rsidRPr="00E97105">
        <w:rPr>
          <w:rFonts w:ascii="Palatino Linotype" w:eastAsia="Palatino Linotype" w:hAnsi="Palatino Linotype" w:cs="Palatino Linotype"/>
        </w:rPr>
        <w:lastRenderedPageBreak/>
        <w:t xml:space="preserve">vez admitido el recurso de revisión se advierta una causa de improcedencia que permita sobreseerlo. </w:t>
      </w:r>
    </w:p>
    <w:p w14:paraId="0D943C6A" w14:textId="77777777" w:rsidR="00E2065D" w:rsidRPr="00E97105" w:rsidRDefault="00E2065D" w:rsidP="00E2065D">
      <w:pPr>
        <w:spacing w:line="360" w:lineRule="auto"/>
        <w:jc w:val="both"/>
        <w:rPr>
          <w:rFonts w:ascii="Palatino Linotype" w:eastAsia="Palatino Linotype" w:hAnsi="Palatino Linotype" w:cs="Palatino Linotype"/>
        </w:rPr>
      </w:pPr>
    </w:p>
    <w:p w14:paraId="38B35BFE" w14:textId="4FA7643B" w:rsidR="00E2065D" w:rsidRPr="00E97105" w:rsidRDefault="00E2065D" w:rsidP="00E2065D">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rPr>
        <w:t>Estudio de causales de improcedencia que no son incompatibles con el derecho de acceso a la justicia, ya que este no se coarta por regular causas de improcedencia y sobreseimiento con tales fines.</w:t>
      </w:r>
    </w:p>
    <w:p w14:paraId="4EBB91BD" w14:textId="77777777" w:rsidR="006B6AD3" w:rsidRPr="00E97105" w:rsidRDefault="006B6AD3" w:rsidP="00E2065D">
      <w:pPr>
        <w:spacing w:line="360" w:lineRule="auto"/>
        <w:jc w:val="both"/>
        <w:rPr>
          <w:rFonts w:ascii="Palatino Linotype" w:eastAsia="Palatino Linotype" w:hAnsi="Palatino Linotype" w:cs="Palatino Linotype"/>
        </w:rPr>
      </w:pPr>
    </w:p>
    <w:p w14:paraId="139FD599" w14:textId="13FB116F" w:rsidR="00E30052" w:rsidRPr="00E97105" w:rsidRDefault="00E2065D" w:rsidP="00E2065D">
      <w:pPr>
        <w:spacing w:line="360" w:lineRule="auto"/>
        <w:jc w:val="both"/>
        <w:rPr>
          <w:rFonts w:ascii="Palatino Linotype" w:eastAsia="Calibri" w:hAnsi="Palatino Linotype" w:cs="Arial"/>
        </w:rPr>
      </w:pPr>
      <w:r w:rsidRPr="00E97105">
        <w:rPr>
          <w:rFonts w:ascii="Palatino Linotype" w:hAnsi="Palatino Linotype" w:cs="Arial"/>
        </w:rPr>
        <w:t xml:space="preserve">Dicho lo anterior, </w:t>
      </w:r>
      <w:r w:rsidRPr="00E97105">
        <w:rPr>
          <w:rFonts w:ascii="Palatino Linotype" w:eastAsia="Calibri" w:hAnsi="Palatino Linotype" w:cs="Arial"/>
        </w:rPr>
        <w:t xml:space="preserve">resulta importante destacar que </w:t>
      </w:r>
      <w:r w:rsidR="00740712" w:rsidRPr="00E97105">
        <w:rPr>
          <w:rFonts w:ascii="Palatino Linotype" w:eastAsia="Calibri" w:hAnsi="Palatino Linotype" w:cs="Arial"/>
        </w:rPr>
        <w:t xml:space="preserve">en lo que respecta al Recurso de Revisión identificado con el número </w:t>
      </w:r>
      <w:r w:rsidR="00740712" w:rsidRPr="00E97105">
        <w:rPr>
          <w:rFonts w:ascii="Palatino Linotype" w:eastAsia="Calibri" w:hAnsi="Palatino Linotype" w:cs="Arial"/>
          <w:b/>
        </w:rPr>
        <w:t>17229/INFOEM/IP/RR/2022</w:t>
      </w:r>
      <w:r w:rsidR="00740712" w:rsidRPr="00E97105">
        <w:rPr>
          <w:rFonts w:ascii="Palatino Linotype" w:eastAsia="Calibri" w:hAnsi="Palatino Linotype" w:cs="Arial"/>
        </w:rPr>
        <w:t xml:space="preserve"> resultó procedente en términos de la fracción VII del artículo 179 de la Ley de Transparencia y Acceso a la Información Pública del Estado de M</w:t>
      </w:r>
      <w:r w:rsidR="00E30052" w:rsidRPr="00E97105">
        <w:rPr>
          <w:rFonts w:ascii="Palatino Linotype" w:eastAsia="Calibri" w:hAnsi="Palatino Linotype" w:cs="Arial"/>
        </w:rPr>
        <w:t xml:space="preserve">éxico, toda vez que, la persona Recurrente se agravió debido a la </w:t>
      </w:r>
      <w:r w:rsidR="00E30052" w:rsidRPr="00E97105">
        <w:rPr>
          <w:rFonts w:ascii="Palatino Linotype" w:eastAsia="Calibri" w:hAnsi="Palatino Linotype" w:cs="Arial"/>
          <w:b/>
        </w:rPr>
        <w:t>falta de respuesta a su solicitud de información</w:t>
      </w:r>
      <w:r w:rsidR="00E30052" w:rsidRPr="00E97105">
        <w:rPr>
          <w:rFonts w:ascii="Palatino Linotype" w:eastAsia="Calibri" w:hAnsi="Palatino Linotype" w:cs="Arial"/>
        </w:rPr>
        <w:t xml:space="preserve">, por parte del Ayuntamiento de Zinacantepec. </w:t>
      </w:r>
    </w:p>
    <w:p w14:paraId="11907803" w14:textId="77777777" w:rsidR="00740712" w:rsidRPr="00E97105" w:rsidRDefault="00740712" w:rsidP="00E2065D">
      <w:pPr>
        <w:spacing w:line="360" w:lineRule="auto"/>
        <w:jc w:val="both"/>
        <w:rPr>
          <w:rFonts w:ascii="Palatino Linotype" w:eastAsia="Calibri" w:hAnsi="Palatino Linotype" w:cs="Arial"/>
        </w:rPr>
      </w:pPr>
    </w:p>
    <w:p w14:paraId="3CC938AE" w14:textId="58DC8374" w:rsidR="00740712" w:rsidRPr="00E97105" w:rsidRDefault="00740712" w:rsidP="00E2065D">
      <w:pPr>
        <w:spacing w:line="360" w:lineRule="auto"/>
        <w:jc w:val="both"/>
        <w:rPr>
          <w:rFonts w:ascii="Palatino Linotype" w:eastAsia="Calibri" w:hAnsi="Palatino Linotype" w:cs="Arial"/>
        </w:rPr>
      </w:pPr>
      <w:r w:rsidRPr="00E97105">
        <w:rPr>
          <w:rFonts w:ascii="Palatino Linotype" w:eastAsia="Calibri" w:hAnsi="Palatino Linotype" w:cs="Arial"/>
        </w:rPr>
        <w:t xml:space="preserve">Lo anterior debido a que el plazo establecido en la Ley de Transparencia del Estado de México y </w:t>
      </w:r>
      <w:r w:rsidR="00E30052" w:rsidRPr="00E97105">
        <w:rPr>
          <w:rFonts w:ascii="Palatino Linotype" w:eastAsia="Calibri" w:hAnsi="Palatino Linotype" w:cs="Arial"/>
        </w:rPr>
        <w:t>Municipios</w:t>
      </w:r>
      <w:r w:rsidRPr="00E97105">
        <w:rPr>
          <w:rFonts w:ascii="Palatino Linotype" w:eastAsia="Calibri" w:hAnsi="Palatino Linotype" w:cs="Arial"/>
        </w:rPr>
        <w:t xml:space="preserve"> para </w:t>
      </w:r>
      <w:r w:rsidR="00E30052" w:rsidRPr="00E97105">
        <w:rPr>
          <w:rFonts w:ascii="Palatino Linotype" w:eastAsia="Calibri" w:hAnsi="Palatino Linotype" w:cs="Arial"/>
        </w:rPr>
        <w:t>responder</w:t>
      </w:r>
      <w:r w:rsidRPr="00E97105">
        <w:rPr>
          <w:rFonts w:ascii="Palatino Linotype" w:eastAsia="Calibri" w:hAnsi="Palatino Linotype" w:cs="Arial"/>
        </w:rPr>
        <w:t xml:space="preserve"> las solicitudes de información es de quince días, contados a partir del día siguiente de la recepción de la solicitud de informaci</w:t>
      </w:r>
      <w:r w:rsidR="00E30052" w:rsidRPr="00E97105">
        <w:rPr>
          <w:rFonts w:ascii="Palatino Linotype" w:eastAsia="Calibri" w:hAnsi="Palatino Linotype" w:cs="Arial"/>
        </w:rPr>
        <w:t xml:space="preserve">ón, por lo que, los sujetos obligados al incumplir con los plazos para dar respuesta a la información, esta se considera negada; por lo que a la persona solicitante le asiste el derecho para presentar el recurso de revisión. </w:t>
      </w:r>
    </w:p>
    <w:p w14:paraId="2D1D51EC" w14:textId="77777777" w:rsidR="00E30052" w:rsidRPr="00E97105" w:rsidRDefault="00E30052" w:rsidP="00E2065D">
      <w:pPr>
        <w:spacing w:line="360" w:lineRule="auto"/>
        <w:jc w:val="both"/>
        <w:rPr>
          <w:rFonts w:ascii="Palatino Linotype" w:eastAsia="Calibri" w:hAnsi="Palatino Linotype" w:cs="Arial"/>
        </w:rPr>
      </w:pPr>
    </w:p>
    <w:p w14:paraId="1EABE63D" w14:textId="41A1C655" w:rsidR="00E30052" w:rsidRPr="00E97105" w:rsidRDefault="00E30052" w:rsidP="00E2065D">
      <w:pPr>
        <w:spacing w:line="360" w:lineRule="auto"/>
        <w:jc w:val="both"/>
        <w:rPr>
          <w:rFonts w:ascii="Palatino Linotype" w:eastAsia="Calibri" w:hAnsi="Palatino Linotype" w:cs="Arial"/>
        </w:rPr>
      </w:pPr>
      <w:r w:rsidRPr="00E97105">
        <w:rPr>
          <w:rFonts w:ascii="Palatino Linotype" w:eastAsia="Calibri" w:hAnsi="Palatino Linotype" w:cs="Arial"/>
        </w:rPr>
        <w:t xml:space="preserve">En tal sentido, se constituye lo que en la doctrina se conoce como negativa ficta; figura jurídica cuya esencia consiste en atribuir un efecto negativo al silencio de la </w:t>
      </w:r>
      <w:r w:rsidRPr="00E97105">
        <w:rPr>
          <w:rFonts w:ascii="Palatino Linotype" w:eastAsia="Calibri" w:hAnsi="Palatino Linotype" w:cs="Arial"/>
        </w:rPr>
        <w:lastRenderedPageBreak/>
        <w:t xml:space="preserve">autoridad administrativa frente a las instancias y solicitudes que hagan los particulares. </w:t>
      </w:r>
    </w:p>
    <w:p w14:paraId="21D89E4D" w14:textId="77777777" w:rsidR="00E30052" w:rsidRPr="00E97105" w:rsidRDefault="00E30052" w:rsidP="00E2065D">
      <w:pPr>
        <w:spacing w:line="360" w:lineRule="auto"/>
        <w:jc w:val="both"/>
        <w:rPr>
          <w:rFonts w:ascii="Palatino Linotype" w:eastAsia="Calibri" w:hAnsi="Palatino Linotype" w:cs="Arial"/>
        </w:rPr>
      </w:pPr>
    </w:p>
    <w:p w14:paraId="0E3DB4AF" w14:textId="7D907569" w:rsidR="00E30052" w:rsidRPr="00E97105" w:rsidRDefault="00E30052" w:rsidP="00E2065D">
      <w:pPr>
        <w:spacing w:line="360" w:lineRule="auto"/>
        <w:jc w:val="both"/>
        <w:rPr>
          <w:rFonts w:ascii="Palatino Linotype" w:eastAsia="Calibri" w:hAnsi="Palatino Linotype" w:cs="Arial"/>
        </w:rPr>
      </w:pPr>
      <w:r w:rsidRPr="00E97105">
        <w:rPr>
          <w:rFonts w:ascii="Palatino Linotype" w:eastAsia="Calibri" w:hAnsi="Palatino Linotype" w:cs="Arial"/>
        </w:rPr>
        <w:t xml:space="preserve">Ahora bien, el Recurso de Revisión es concebido como el medio de impugnación de carácter administrativo que tiene por objeto garantizar que en los actos y resoluciones de los sujetos obligados se respeten los principios de transparencia y acceso a la información, la protección de los datos personales y las garantías de legalidad y seguridad jurídica. </w:t>
      </w:r>
    </w:p>
    <w:p w14:paraId="0CD2D335" w14:textId="77777777" w:rsidR="006B6AD3" w:rsidRPr="00E97105" w:rsidRDefault="006B6AD3" w:rsidP="00E2065D">
      <w:pPr>
        <w:spacing w:line="360" w:lineRule="auto"/>
        <w:jc w:val="both"/>
        <w:rPr>
          <w:rFonts w:ascii="Palatino Linotype" w:eastAsia="Calibri" w:hAnsi="Palatino Linotype" w:cs="Arial"/>
        </w:rPr>
      </w:pPr>
    </w:p>
    <w:p w14:paraId="178BFD98" w14:textId="2E3841B8" w:rsidR="00BD0B52" w:rsidRPr="00E97105" w:rsidRDefault="00E30052" w:rsidP="00E2065D">
      <w:pPr>
        <w:spacing w:line="360" w:lineRule="auto"/>
        <w:jc w:val="both"/>
        <w:rPr>
          <w:rFonts w:ascii="Palatino Linotype" w:eastAsia="Calibri" w:hAnsi="Palatino Linotype" w:cs="Arial"/>
        </w:rPr>
      </w:pPr>
      <w:r w:rsidRPr="00E97105">
        <w:rPr>
          <w:rFonts w:ascii="Palatino Linotype" w:eastAsia="Calibri" w:hAnsi="Palatino Linotype" w:cs="Arial"/>
        </w:rPr>
        <w:t xml:space="preserve">En tal sentido, al ser el recurso de revisión una garantía de protección al derecho de acceso a la información y esta protección </w:t>
      </w:r>
      <w:r w:rsidR="00BD0B52" w:rsidRPr="00E97105">
        <w:rPr>
          <w:rFonts w:ascii="Palatino Linotype" w:eastAsia="Calibri" w:hAnsi="Palatino Linotype" w:cs="Arial"/>
        </w:rPr>
        <w:t>al verse fortalecida</w:t>
      </w:r>
      <w:r w:rsidRPr="00E97105">
        <w:rPr>
          <w:rFonts w:ascii="Palatino Linotype" w:eastAsia="Calibri" w:hAnsi="Palatino Linotype" w:cs="Arial"/>
        </w:rPr>
        <w:t xml:space="preserve"> cuando el Organismo Garante determina que la información entregada colma los requerimientos de los particulares; se tiene que, para el caso de </w:t>
      </w:r>
      <w:r w:rsidR="00BD0B52" w:rsidRPr="00E97105">
        <w:rPr>
          <w:rFonts w:ascii="Palatino Linotype" w:eastAsia="Calibri" w:hAnsi="Palatino Linotype" w:cs="Arial"/>
        </w:rPr>
        <w:t xml:space="preserve">una </w:t>
      </w:r>
      <w:r w:rsidRPr="00E97105">
        <w:rPr>
          <w:rFonts w:ascii="Palatino Linotype" w:eastAsia="Calibri" w:hAnsi="Palatino Linotype" w:cs="Arial"/>
        </w:rPr>
        <w:t>falta de respuesta de los sujetos obligados, la L</w:t>
      </w:r>
      <w:r w:rsidR="00BD0B52" w:rsidRPr="00E97105">
        <w:rPr>
          <w:rFonts w:ascii="Palatino Linotype" w:eastAsia="Calibri" w:hAnsi="Palatino Linotype" w:cs="Arial"/>
        </w:rPr>
        <w:t xml:space="preserve">ey de Transparencia y Acceso a la Información Pública del Estado de México y Municipios establece en el último párrafo de su artículo 179, la posibilidad de interponer recurso de revisión ante la respuesta que den los sujetos obligados derivada de la resolución que dicte el organismo garante únicamente respecto a determinadas causales señaladas en el propio artículo, tal como se aprecia a continuación; </w:t>
      </w:r>
    </w:p>
    <w:p w14:paraId="2CAB0D57" w14:textId="77777777" w:rsidR="00BD0B52" w:rsidRPr="00E97105" w:rsidRDefault="00BD0B52" w:rsidP="00E2065D">
      <w:pPr>
        <w:spacing w:line="360" w:lineRule="auto"/>
        <w:jc w:val="both"/>
        <w:rPr>
          <w:rFonts w:ascii="Palatino Linotype" w:eastAsia="Calibri" w:hAnsi="Palatino Linotype" w:cs="Arial"/>
        </w:rPr>
      </w:pPr>
    </w:p>
    <w:p w14:paraId="477604BE"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b/>
          <w:i/>
          <w:sz w:val="22"/>
        </w:rPr>
        <w:t>Artículo 179.</w:t>
      </w:r>
      <w:r w:rsidRPr="00E97105">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14:paraId="5DFDDA23"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I. La negativa a la información solicitada; </w:t>
      </w:r>
    </w:p>
    <w:p w14:paraId="52700FAD" w14:textId="6EA65292"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II. La clasificación de la información; </w:t>
      </w:r>
    </w:p>
    <w:p w14:paraId="7DBA8D6B"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III. La declaración de inexistencia de la información; </w:t>
      </w:r>
    </w:p>
    <w:p w14:paraId="46B096A8" w14:textId="78D02EBD" w:rsidR="00BD0B52"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lastRenderedPageBreak/>
        <w:t>IV. La declaración de incompetencia por el sujeto obligado;</w:t>
      </w:r>
    </w:p>
    <w:p w14:paraId="5AE6D36B"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V. La entrega de información incompleta; </w:t>
      </w:r>
    </w:p>
    <w:p w14:paraId="659E0603" w14:textId="6449921A"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VI. La entrega de información que no corresponda con lo solicitado; </w:t>
      </w:r>
    </w:p>
    <w:p w14:paraId="399832F1"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VII. La falta de respuesta a una solicitud de acceso a la información; </w:t>
      </w:r>
    </w:p>
    <w:p w14:paraId="7576CE4D" w14:textId="1EE70F7C"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VIII. La notificación, entrega o puesta a disposición de información en una modalidad o formato distinto al solicitado; </w:t>
      </w:r>
    </w:p>
    <w:p w14:paraId="23F42218"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IX. La entrega o puesta a disposición de información en un formato incomprensible y/o no accesible para el solicitante; </w:t>
      </w:r>
    </w:p>
    <w:p w14:paraId="589155FC"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X. Los costos o tiempos de entrega de la información; </w:t>
      </w:r>
    </w:p>
    <w:p w14:paraId="2149C9E9" w14:textId="5A9C9AA2"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XI. La falta de trámite a una solicitud; </w:t>
      </w:r>
    </w:p>
    <w:p w14:paraId="345AD7F2"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XII. La negativa a permitir la consulta directa de la información; </w:t>
      </w:r>
    </w:p>
    <w:p w14:paraId="44E51CE1"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XIII. La falta, deficiencia o insuficiencia de la fundamentación y/o motivación en la respuesta; y </w:t>
      </w:r>
    </w:p>
    <w:p w14:paraId="08F427FB" w14:textId="77777777" w:rsidR="005E0C20" w:rsidRPr="00E97105" w:rsidRDefault="00BD0B52" w:rsidP="005E0C20">
      <w:pPr>
        <w:spacing w:line="276" w:lineRule="auto"/>
        <w:ind w:left="567" w:right="567"/>
        <w:jc w:val="both"/>
        <w:rPr>
          <w:rFonts w:ascii="Palatino Linotype" w:hAnsi="Palatino Linotype"/>
          <w:i/>
          <w:sz w:val="22"/>
        </w:rPr>
      </w:pPr>
      <w:r w:rsidRPr="00E97105">
        <w:rPr>
          <w:rFonts w:ascii="Palatino Linotype" w:hAnsi="Palatino Linotype"/>
          <w:i/>
          <w:sz w:val="22"/>
        </w:rPr>
        <w:t xml:space="preserve">XIV. La orientación a un trámite específico. </w:t>
      </w:r>
    </w:p>
    <w:p w14:paraId="55F03262" w14:textId="77777777" w:rsidR="005E0C20" w:rsidRPr="00E97105" w:rsidRDefault="005E0C20" w:rsidP="005E0C20">
      <w:pPr>
        <w:spacing w:line="276" w:lineRule="auto"/>
        <w:ind w:left="567" w:right="567"/>
        <w:jc w:val="both"/>
        <w:rPr>
          <w:rFonts w:ascii="Palatino Linotype" w:hAnsi="Palatino Linotype"/>
          <w:i/>
          <w:sz w:val="22"/>
        </w:rPr>
      </w:pPr>
    </w:p>
    <w:p w14:paraId="3A7B748D" w14:textId="19AE7CA3" w:rsidR="00BD0B52" w:rsidRPr="00E97105" w:rsidRDefault="00BD0B52" w:rsidP="005E0C20">
      <w:pPr>
        <w:spacing w:line="276" w:lineRule="auto"/>
        <w:ind w:left="567" w:right="567"/>
        <w:jc w:val="both"/>
        <w:rPr>
          <w:rFonts w:ascii="Palatino Linotype" w:eastAsia="Calibri" w:hAnsi="Palatino Linotype" w:cs="Arial"/>
          <w:b/>
          <w:i/>
          <w:sz w:val="22"/>
        </w:rPr>
      </w:pPr>
      <w:r w:rsidRPr="00E97105">
        <w:rPr>
          <w:rFonts w:ascii="Palatino Linotype" w:hAnsi="Palatino Linotype"/>
          <w:b/>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4664967" w14:textId="77777777" w:rsidR="00BD0B52" w:rsidRPr="00E97105" w:rsidRDefault="00BD0B52" w:rsidP="00E2065D">
      <w:pPr>
        <w:spacing w:line="360" w:lineRule="auto"/>
        <w:jc w:val="both"/>
        <w:rPr>
          <w:rFonts w:ascii="Palatino Linotype" w:eastAsia="Calibri" w:hAnsi="Palatino Linotype" w:cs="Arial"/>
        </w:rPr>
      </w:pPr>
    </w:p>
    <w:p w14:paraId="29F5449E" w14:textId="7CC0C13B" w:rsidR="00E30052" w:rsidRPr="00E97105" w:rsidRDefault="00BD0B52" w:rsidP="00E2065D">
      <w:pPr>
        <w:spacing w:line="360" w:lineRule="auto"/>
        <w:jc w:val="both"/>
        <w:rPr>
          <w:rFonts w:ascii="Palatino Linotype" w:eastAsia="Calibri" w:hAnsi="Palatino Linotype" w:cs="Arial"/>
        </w:rPr>
      </w:pPr>
      <w:r w:rsidRPr="00E97105">
        <w:rPr>
          <w:rFonts w:ascii="Palatino Linotype" w:eastAsia="Calibri" w:hAnsi="Palatino Linotype" w:cs="Arial"/>
        </w:rPr>
        <w:t xml:space="preserve">Esto es que, la Ley en la materia </w:t>
      </w:r>
      <w:r w:rsidR="00E30052" w:rsidRPr="00E97105">
        <w:rPr>
          <w:rFonts w:ascii="Palatino Linotype" w:eastAsia="Calibri" w:hAnsi="Palatino Linotype" w:cs="Arial"/>
        </w:rPr>
        <w:t>permite la interposición de un nuevo recurso de revisi</w:t>
      </w:r>
      <w:r w:rsidRPr="00E97105">
        <w:rPr>
          <w:rFonts w:ascii="Palatino Linotype" w:eastAsia="Calibri" w:hAnsi="Palatino Linotype" w:cs="Arial"/>
        </w:rPr>
        <w:t xml:space="preserve">ón </w:t>
      </w:r>
      <w:r w:rsidR="005E0C20" w:rsidRPr="00E97105">
        <w:rPr>
          <w:rFonts w:ascii="Palatino Linotype" w:eastAsia="Calibri" w:hAnsi="Palatino Linotype" w:cs="Arial"/>
        </w:rPr>
        <w:t xml:space="preserve">derivado de una resolución, </w:t>
      </w:r>
      <w:r w:rsidRPr="00E97105">
        <w:rPr>
          <w:rFonts w:ascii="Palatino Linotype" w:eastAsia="Calibri" w:hAnsi="Palatino Linotype" w:cs="Arial"/>
        </w:rPr>
        <w:t xml:space="preserve">respecto a </w:t>
      </w:r>
      <w:r w:rsidR="005E0C20" w:rsidRPr="00E97105">
        <w:rPr>
          <w:rFonts w:ascii="Palatino Linotype" w:eastAsia="Calibri" w:hAnsi="Palatino Linotype" w:cs="Arial"/>
        </w:rPr>
        <w:t xml:space="preserve">la </w:t>
      </w:r>
      <w:r w:rsidR="00DA500E" w:rsidRPr="00E97105">
        <w:rPr>
          <w:rFonts w:ascii="Palatino Linotype" w:eastAsia="Calibri" w:hAnsi="Palatino Linotype" w:cs="Arial"/>
        </w:rPr>
        <w:t xml:space="preserve">falta de respuesta o </w:t>
      </w:r>
      <w:r w:rsidR="005E0C20" w:rsidRPr="00E97105">
        <w:rPr>
          <w:rFonts w:ascii="Palatino Linotype" w:eastAsia="Calibri" w:hAnsi="Palatino Linotype" w:cs="Arial"/>
        </w:rPr>
        <w:t xml:space="preserve">respuesta dada a una solicitud </w:t>
      </w:r>
      <w:r w:rsidRPr="00E97105">
        <w:rPr>
          <w:rFonts w:ascii="Palatino Linotype" w:eastAsia="Calibri" w:hAnsi="Palatino Linotype" w:cs="Arial"/>
        </w:rPr>
        <w:t xml:space="preserve">de información que fue equívocamente gestionada por los sujetos obligados, </w:t>
      </w:r>
      <w:r w:rsidR="005E0C20" w:rsidRPr="00E97105">
        <w:rPr>
          <w:rFonts w:ascii="Palatino Linotype" w:eastAsia="Calibri" w:hAnsi="Palatino Linotype" w:cs="Arial"/>
        </w:rPr>
        <w:t>es decir, posibilita</w:t>
      </w:r>
      <w:r w:rsidRPr="00E97105">
        <w:rPr>
          <w:rFonts w:ascii="Palatino Linotype" w:eastAsia="Calibri" w:hAnsi="Palatino Linotype" w:cs="Arial"/>
        </w:rPr>
        <w:t xml:space="preserve"> a los particulares de acudir nuevamente ante los organismos garantes para cono</w:t>
      </w:r>
      <w:r w:rsidR="005E0C20" w:rsidRPr="00E97105">
        <w:rPr>
          <w:rFonts w:ascii="Palatino Linotype" w:eastAsia="Calibri" w:hAnsi="Palatino Linotype" w:cs="Arial"/>
        </w:rPr>
        <w:t xml:space="preserve">cer y resolver sobre un asunto que ya fue resuelto. </w:t>
      </w:r>
    </w:p>
    <w:p w14:paraId="533B9B9D" w14:textId="77777777" w:rsidR="00BD0B52" w:rsidRPr="00E97105" w:rsidRDefault="00BD0B52" w:rsidP="00E2065D">
      <w:pPr>
        <w:spacing w:line="360" w:lineRule="auto"/>
        <w:jc w:val="both"/>
        <w:rPr>
          <w:rFonts w:ascii="Palatino Linotype" w:eastAsia="Calibri" w:hAnsi="Palatino Linotype" w:cs="Arial"/>
        </w:rPr>
      </w:pPr>
    </w:p>
    <w:p w14:paraId="7FF3FD12" w14:textId="021D16F6" w:rsidR="00E2065D" w:rsidRPr="00E97105" w:rsidRDefault="005E0C20" w:rsidP="00E2065D">
      <w:pPr>
        <w:spacing w:line="360" w:lineRule="auto"/>
        <w:jc w:val="both"/>
        <w:rPr>
          <w:rFonts w:ascii="Palatino Linotype" w:hAnsi="Palatino Linotype" w:cs="Arial"/>
        </w:rPr>
      </w:pPr>
      <w:r w:rsidRPr="00E97105">
        <w:rPr>
          <w:rFonts w:ascii="Palatino Linotype" w:eastAsia="Calibri" w:hAnsi="Palatino Linotype" w:cs="Arial"/>
        </w:rPr>
        <w:t xml:space="preserve">Derivado de ello, el Particular presentó en fecha dieciséis de febrero de dos mil veintitrés el Segundo Recurso de Revisión identificado con el número </w:t>
      </w:r>
      <w:r w:rsidR="00E2065D" w:rsidRPr="00E97105">
        <w:rPr>
          <w:rFonts w:ascii="Palatino Linotype" w:hAnsi="Palatino Linotype" w:cs="Arial"/>
          <w:b/>
        </w:rPr>
        <w:t>17229/INFOEM/ICR-122/IP/RR/2022</w:t>
      </w:r>
      <w:r w:rsidR="00E2065D" w:rsidRPr="00E97105">
        <w:rPr>
          <w:rFonts w:ascii="Palatino Linotype" w:hAnsi="Palatino Linotype" w:cs="Arial"/>
        </w:rPr>
        <w:t>,</w:t>
      </w:r>
      <w:r w:rsidR="00E2065D" w:rsidRPr="00E97105">
        <w:rPr>
          <w:rFonts w:ascii="Palatino Linotype" w:hAnsi="Palatino Linotype" w:cs="Arial"/>
          <w:b/>
        </w:rPr>
        <w:t xml:space="preserve"> </w:t>
      </w:r>
      <w:r w:rsidRPr="00E97105">
        <w:rPr>
          <w:rFonts w:ascii="Palatino Linotype" w:hAnsi="Palatino Linotype"/>
        </w:rPr>
        <w:t>derivado</w:t>
      </w:r>
      <w:r w:rsidR="00E2065D" w:rsidRPr="00E97105">
        <w:rPr>
          <w:rFonts w:ascii="Palatino Linotype" w:hAnsi="Palatino Linotype"/>
        </w:rPr>
        <w:t xml:space="preserve"> del incumplimiento del Sujeto </w:t>
      </w:r>
      <w:r w:rsidR="00E2065D" w:rsidRPr="00E97105">
        <w:rPr>
          <w:rFonts w:ascii="Palatino Linotype" w:hAnsi="Palatino Linotype"/>
        </w:rPr>
        <w:lastRenderedPageBreak/>
        <w:t>Obligado a la r</w:t>
      </w:r>
      <w:r w:rsidR="00E2065D" w:rsidRPr="00E97105">
        <w:rPr>
          <w:rFonts w:ascii="Palatino Linotype" w:eastAsia="Palatino Linotype" w:hAnsi="Palatino Linotype" w:cs="Palatino Linotype"/>
        </w:rPr>
        <w:t xml:space="preserve">esolución del Recurso de Revisión </w:t>
      </w:r>
      <w:r w:rsidR="00E2065D" w:rsidRPr="00E97105">
        <w:rPr>
          <w:rFonts w:ascii="Palatino Linotype" w:hAnsi="Palatino Linotype" w:cs="Arial"/>
          <w:b/>
        </w:rPr>
        <w:t>17229/INFOEM/IP/RR/2022</w:t>
      </w:r>
      <w:r w:rsidRPr="00E97105">
        <w:rPr>
          <w:rFonts w:ascii="Palatino Linotype" w:hAnsi="Palatino Linotype" w:cs="Arial"/>
        </w:rPr>
        <w:t xml:space="preserve">, </w:t>
      </w:r>
      <w:r w:rsidR="00DA500E" w:rsidRPr="00E97105">
        <w:rPr>
          <w:rFonts w:ascii="Palatino Linotype" w:hAnsi="Palatino Linotype" w:cs="Arial"/>
          <w:b/>
          <w:u w:val="single"/>
        </w:rPr>
        <w:t>agotando con ello la posibilidad otorgada por la Ley de Transparencia y Acceso a la Información Pública del Estado de México y Municipios en el último párrafo de su artículo 179.</w:t>
      </w:r>
      <w:r w:rsidR="00DA500E" w:rsidRPr="00E97105">
        <w:rPr>
          <w:rFonts w:ascii="Palatino Linotype" w:hAnsi="Palatino Linotype" w:cs="Arial"/>
        </w:rPr>
        <w:t xml:space="preserve"> </w:t>
      </w:r>
    </w:p>
    <w:p w14:paraId="63D963AF" w14:textId="77777777" w:rsidR="00DA500E" w:rsidRPr="00E97105" w:rsidRDefault="00DA500E" w:rsidP="00E2065D">
      <w:pPr>
        <w:spacing w:line="360" w:lineRule="auto"/>
        <w:jc w:val="both"/>
        <w:rPr>
          <w:rFonts w:ascii="Palatino Linotype" w:hAnsi="Palatino Linotype" w:cs="Arial"/>
        </w:rPr>
      </w:pPr>
    </w:p>
    <w:p w14:paraId="5B812B43" w14:textId="09C1EC9F" w:rsidR="006B6AD3" w:rsidRPr="00E97105" w:rsidRDefault="00DA500E" w:rsidP="006B6AD3">
      <w:pPr>
        <w:spacing w:line="360" w:lineRule="auto"/>
        <w:jc w:val="both"/>
        <w:rPr>
          <w:rFonts w:ascii="Palatino Linotype" w:hAnsi="Palatino Linotype" w:cs="Arial"/>
        </w:rPr>
      </w:pPr>
      <w:r w:rsidRPr="00E97105">
        <w:rPr>
          <w:rFonts w:ascii="Palatino Linotype" w:hAnsi="Palatino Linotype" w:cs="Arial"/>
        </w:rPr>
        <w:t>En lo que respecta al presente asunto, se advierte que en fecha quince de mayo de dos mil veintitrés, el Recurrente presentó por tercera ocasión un medio de impugnación derivado de la segunda resolución dictada por este Organismo Garante, no obstante, como se ha mencionado, la Ley en la materia posibilita a los particulares a interponer un</w:t>
      </w:r>
      <w:r w:rsidR="00C054EB" w:rsidRPr="00E97105">
        <w:rPr>
          <w:rFonts w:ascii="Palatino Linotype" w:hAnsi="Palatino Linotype" w:cs="Arial"/>
        </w:rPr>
        <w:t xml:space="preserve"> segundo</w:t>
      </w:r>
      <w:r w:rsidRPr="00E97105">
        <w:rPr>
          <w:rFonts w:ascii="Palatino Linotype" w:hAnsi="Palatino Linotype" w:cs="Arial"/>
        </w:rPr>
        <w:t xml:space="preserve"> recurso de revisión a la primer resolución dictada por este Instituto, no así a las subsecuentes. </w:t>
      </w:r>
    </w:p>
    <w:p w14:paraId="25F2A485" w14:textId="77777777" w:rsidR="006B6AD3" w:rsidRPr="00E97105" w:rsidRDefault="006B6AD3" w:rsidP="006B6AD3">
      <w:pPr>
        <w:spacing w:line="360" w:lineRule="auto"/>
        <w:jc w:val="both"/>
        <w:rPr>
          <w:rFonts w:ascii="Palatino Linotype" w:hAnsi="Palatino Linotype" w:cs="Arial"/>
        </w:rPr>
      </w:pPr>
    </w:p>
    <w:p w14:paraId="5AF1A965" w14:textId="35CC93C7" w:rsidR="006B6AD3" w:rsidRPr="00E97105" w:rsidRDefault="006B6AD3" w:rsidP="006B6AD3">
      <w:pPr>
        <w:spacing w:line="360" w:lineRule="auto"/>
        <w:jc w:val="both"/>
        <w:rPr>
          <w:rFonts w:ascii="Palatino Linotype" w:eastAsiaTheme="minorEastAsia" w:hAnsi="Palatino Linotype" w:cs="Arial"/>
          <w:lang w:val="es-ES_tradnl"/>
        </w:rPr>
      </w:pPr>
      <w:r w:rsidRPr="00E97105">
        <w:rPr>
          <w:rFonts w:ascii="Palatino Linotype" w:eastAsia="Palatino Linotype" w:hAnsi="Palatino Linotype" w:cs="Palatino Linotype"/>
        </w:rPr>
        <w:t>Por tales circunstancias, este Instituto se encuentra impedido a entrar al estudio de fondo de este asunto,</w:t>
      </w:r>
      <w:r w:rsidRPr="00E97105">
        <w:rPr>
          <w:rFonts w:ascii="Palatino Linotype" w:eastAsia="Arial Unicode MS" w:hAnsi="Palatino Linotype" w:cs="Arial"/>
        </w:rPr>
        <w:t xml:space="preserve"> debido a que </w:t>
      </w:r>
      <w:r w:rsidR="00DA500E" w:rsidRPr="00E97105">
        <w:rPr>
          <w:rFonts w:ascii="Palatino Linotype" w:eastAsia="Arial Unicode MS" w:hAnsi="Palatino Linotype" w:cs="Arial"/>
        </w:rPr>
        <w:t>e</w:t>
      </w:r>
      <w:r w:rsidRPr="00E97105">
        <w:rPr>
          <w:rFonts w:ascii="Palatino Linotype" w:eastAsia="Arial Unicode MS" w:hAnsi="Palatino Linotype" w:cs="Arial"/>
        </w:rPr>
        <w:t xml:space="preserve">l recurso de inconformidad </w:t>
      </w:r>
      <w:r w:rsidR="00740712" w:rsidRPr="00E97105">
        <w:rPr>
          <w:rFonts w:ascii="Palatino Linotype" w:eastAsiaTheme="minorEastAsia" w:hAnsi="Palatino Linotype" w:cs="Arial"/>
          <w:lang w:val="es-ES_tradnl"/>
        </w:rPr>
        <w:t xml:space="preserve">no </w:t>
      </w:r>
      <w:r w:rsidR="00E2065D" w:rsidRPr="00E97105">
        <w:rPr>
          <w:rFonts w:ascii="Palatino Linotype" w:eastAsiaTheme="minorEastAsia" w:hAnsi="Palatino Linotype" w:cs="Arial"/>
          <w:lang w:val="es-ES_tradnl"/>
        </w:rPr>
        <w:t>actualiza alguno de los supuestos previstos en el</w:t>
      </w:r>
      <w:r w:rsidR="00DA500E" w:rsidRPr="00E97105">
        <w:rPr>
          <w:rFonts w:ascii="Palatino Linotype" w:eastAsiaTheme="minorEastAsia" w:hAnsi="Palatino Linotype" w:cs="Arial"/>
          <w:lang w:val="es-ES_tradnl"/>
        </w:rPr>
        <w:t xml:space="preserve"> último párrafo del art</w:t>
      </w:r>
      <w:r w:rsidRPr="00E97105">
        <w:rPr>
          <w:rFonts w:ascii="Palatino Linotype" w:eastAsiaTheme="minorEastAsia" w:hAnsi="Palatino Linotype" w:cs="Arial"/>
          <w:lang w:val="es-ES_tradnl"/>
        </w:rPr>
        <w:t>ículo 179 de la Ley de Transparencia y Acceso a la Información Pública del Estado de México y Municipios.</w:t>
      </w:r>
    </w:p>
    <w:p w14:paraId="0680D5B3" w14:textId="77777777" w:rsidR="006B6AD3" w:rsidRPr="00E97105" w:rsidRDefault="006B6AD3" w:rsidP="006B6AD3">
      <w:pPr>
        <w:spacing w:line="360" w:lineRule="auto"/>
        <w:jc w:val="both"/>
        <w:rPr>
          <w:rFonts w:ascii="Palatino Linotype" w:eastAsiaTheme="minorEastAsia" w:hAnsi="Palatino Linotype" w:cs="Arial"/>
          <w:lang w:val="es-ES_tradnl"/>
        </w:rPr>
      </w:pPr>
    </w:p>
    <w:p w14:paraId="4AEA0A8F" w14:textId="1431A57B" w:rsidR="00E2065D" w:rsidRPr="00E97105" w:rsidRDefault="006B6AD3" w:rsidP="006B6AD3">
      <w:pPr>
        <w:spacing w:line="360" w:lineRule="auto"/>
        <w:jc w:val="both"/>
        <w:rPr>
          <w:rFonts w:ascii="Palatino Linotype" w:eastAsia="Arial Unicode MS" w:hAnsi="Palatino Linotype" w:cs="Arial"/>
        </w:rPr>
      </w:pPr>
      <w:r w:rsidRPr="00E97105">
        <w:rPr>
          <w:rFonts w:ascii="Palatino Linotype" w:hAnsi="Palatino Linotype"/>
        </w:rPr>
        <w:t>Es decir, toda vez que en la disposición normativa no se advierte la</w:t>
      </w:r>
      <w:r w:rsidR="00DA500E" w:rsidRPr="00E97105">
        <w:rPr>
          <w:rFonts w:ascii="Palatino Linotype" w:hAnsi="Palatino Linotype"/>
        </w:rPr>
        <w:t xml:space="preserve"> posibilidad de interponer por tercera ocasión un Recurso de Revisión</w:t>
      </w:r>
      <w:r w:rsidRPr="00E97105">
        <w:rPr>
          <w:rFonts w:ascii="Palatino Linotype" w:hAnsi="Palatino Linotype"/>
        </w:rPr>
        <w:t xml:space="preserve"> y, en consecuencia al no actualizarse algún supuesto de procedencia, se</w:t>
      </w:r>
      <w:r w:rsidR="00DA500E" w:rsidRPr="00E97105">
        <w:rPr>
          <w:rFonts w:ascii="Palatino Linotype" w:eastAsiaTheme="minorEastAsia" w:hAnsi="Palatino Linotype" w:cs="Arial"/>
          <w:lang w:val="es-ES_tradnl"/>
        </w:rPr>
        <w:t xml:space="preserve"> colige que este medio de impugnación debe ser </w:t>
      </w:r>
      <w:r w:rsidRPr="00E97105">
        <w:rPr>
          <w:rFonts w:ascii="Palatino Linotype" w:eastAsiaTheme="minorEastAsia" w:hAnsi="Palatino Linotype" w:cs="Arial"/>
          <w:i/>
          <w:lang w:val="es-ES_tradnl"/>
        </w:rPr>
        <w:t xml:space="preserve">sobreseído y </w:t>
      </w:r>
      <w:r w:rsidR="00DA500E" w:rsidRPr="00E97105">
        <w:rPr>
          <w:rFonts w:ascii="Palatino Linotype" w:eastAsiaTheme="minorEastAsia" w:hAnsi="Palatino Linotype" w:cs="Arial"/>
          <w:i/>
          <w:lang w:val="es-ES_tradnl"/>
        </w:rPr>
        <w:t>desechado</w:t>
      </w:r>
      <w:r w:rsidR="00DA500E" w:rsidRPr="00E97105">
        <w:rPr>
          <w:rFonts w:ascii="Palatino Linotype" w:eastAsiaTheme="minorEastAsia" w:hAnsi="Palatino Linotype" w:cs="Arial"/>
          <w:lang w:val="es-ES_tradnl"/>
        </w:rPr>
        <w:t>, en términos de lo que dispone</w:t>
      </w:r>
      <w:r w:rsidRPr="00E97105">
        <w:rPr>
          <w:rFonts w:ascii="Palatino Linotype" w:eastAsiaTheme="minorEastAsia" w:hAnsi="Palatino Linotype" w:cs="Arial"/>
          <w:lang w:val="es-ES_tradnl"/>
        </w:rPr>
        <w:t>n</w:t>
      </w:r>
      <w:r w:rsidR="00DA500E" w:rsidRPr="00E97105">
        <w:rPr>
          <w:rFonts w:ascii="Palatino Linotype" w:eastAsiaTheme="minorEastAsia" w:hAnsi="Palatino Linotype" w:cs="Arial"/>
          <w:lang w:val="es-ES_tradnl"/>
        </w:rPr>
        <w:t xml:space="preserve"> </w:t>
      </w:r>
      <w:r w:rsidRPr="00E97105">
        <w:rPr>
          <w:rFonts w:ascii="Palatino Linotype" w:eastAsiaTheme="minorEastAsia" w:hAnsi="Palatino Linotype" w:cs="Arial"/>
          <w:lang w:val="es-ES_tradnl"/>
        </w:rPr>
        <w:t xml:space="preserve">los </w:t>
      </w:r>
      <w:r w:rsidR="00DA500E" w:rsidRPr="00E97105">
        <w:rPr>
          <w:rFonts w:ascii="Palatino Linotype" w:eastAsiaTheme="minorEastAsia" w:hAnsi="Palatino Linotype" w:cs="Arial"/>
          <w:lang w:val="es-ES_tradnl"/>
        </w:rPr>
        <w:t>artículo</w:t>
      </w:r>
      <w:r w:rsidRPr="00E97105">
        <w:rPr>
          <w:rFonts w:ascii="Palatino Linotype" w:eastAsiaTheme="minorEastAsia" w:hAnsi="Palatino Linotype" w:cs="Arial"/>
          <w:lang w:val="es-ES_tradnl"/>
        </w:rPr>
        <w:t>s</w:t>
      </w:r>
      <w:r w:rsidR="00DA500E" w:rsidRPr="00E97105">
        <w:rPr>
          <w:rFonts w:ascii="Palatino Linotype" w:eastAsiaTheme="minorEastAsia" w:hAnsi="Palatino Linotype" w:cs="Arial"/>
          <w:lang w:val="es-ES_tradnl"/>
        </w:rPr>
        <w:t xml:space="preserve"> 191</w:t>
      </w:r>
      <w:r w:rsidRPr="00E97105">
        <w:rPr>
          <w:rFonts w:ascii="Palatino Linotype" w:eastAsiaTheme="minorEastAsia" w:hAnsi="Palatino Linotype" w:cs="Arial"/>
          <w:lang w:val="es-ES_tradnl"/>
        </w:rPr>
        <w:t>, fracción III</w:t>
      </w:r>
      <w:r w:rsidR="00DA500E" w:rsidRPr="00E97105">
        <w:rPr>
          <w:rFonts w:ascii="Palatino Linotype" w:eastAsiaTheme="minorEastAsia" w:hAnsi="Palatino Linotype" w:cs="Arial"/>
          <w:lang w:val="es-ES_tradnl"/>
        </w:rPr>
        <w:t xml:space="preserve"> </w:t>
      </w:r>
      <w:r w:rsidRPr="00E97105">
        <w:rPr>
          <w:rFonts w:ascii="Palatino Linotype" w:eastAsiaTheme="minorEastAsia" w:hAnsi="Palatino Linotype" w:cs="Arial"/>
          <w:lang w:val="es-ES_tradnl"/>
        </w:rPr>
        <w:t xml:space="preserve">y su correlativo, artículo 192 fracción IV </w:t>
      </w:r>
      <w:r w:rsidR="00DA500E" w:rsidRPr="00E97105">
        <w:rPr>
          <w:rFonts w:ascii="Palatino Linotype" w:eastAsiaTheme="minorEastAsia" w:hAnsi="Palatino Linotype" w:cs="Arial"/>
          <w:lang w:val="es-ES_tradnl"/>
        </w:rPr>
        <w:t xml:space="preserve">de la Ley de </w:t>
      </w:r>
      <w:r w:rsidR="00DA500E" w:rsidRPr="00E97105">
        <w:rPr>
          <w:rFonts w:ascii="Palatino Linotype" w:eastAsiaTheme="minorEastAsia" w:hAnsi="Palatino Linotype" w:cs="Arial"/>
          <w:lang w:val="es-ES_tradnl"/>
        </w:rPr>
        <w:lastRenderedPageBreak/>
        <w:t>Transparencia y Acceso a la Información Pública del Estado de México y Municipios, que a la letra dice</w:t>
      </w:r>
      <w:r w:rsidRPr="00E97105">
        <w:rPr>
          <w:rFonts w:ascii="Palatino Linotype" w:eastAsiaTheme="minorEastAsia" w:hAnsi="Palatino Linotype" w:cs="Arial"/>
          <w:lang w:val="es-ES_tradnl"/>
        </w:rPr>
        <w:t>n</w:t>
      </w:r>
      <w:r w:rsidR="00DA500E" w:rsidRPr="00E97105">
        <w:rPr>
          <w:rFonts w:ascii="Palatino Linotype" w:eastAsiaTheme="minorEastAsia" w:hAnsi="Palatino Linotype" w:cs="Arial"/>
          <w:lang w:val="es-ES_tradnl"/>
        </w:rPr>
        <w:t xml:space="preserve">: </w:t>
      </w:r>
    </w:p>
    <w:p w14:paraId="78792FB6" w14:textId="77777777" w:rsidR="00E2065D" w:rsidRPr="00E97105" w:rsidRDefault="00E2065D" w:rsidP="00E2065D">
      <w:pPr>
        <w:autoSpaceDE w:val="0"/>
        <w:autoSpaceDN w:val="0"/>
        <w:adjustRightInd w:val="0"/>
        <w:ind w:left="851" w:right="1134"/>
        <w:jc w:val="both"/>
        <w:rPr>
          <w:rFonts w:ascii="Palatino Linotype" w:eastAsiaTheme="minorEastAsia" w:hAnsi="Palatino Linotype" w:cs="Bookman Old Style,Bold"/>
          <w:b/>
          <w:bCs/>
          <w:i/>
          <w:sz w:val="22"/>
          <w:szCs w:val="22"/>
        </w:rPr>
      </w:pPr>
    </w:p>
    <w:p w14:paraId="5C284131"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Artículo 191. </w:t>
      </w:r>
      <w:r w:rsidRPr="00E97105">
        <w:rPr>
          <w:rFonts w:ascii="Palatino Linotype" w:eastAsiaTheme="minorEastAsia" w:hAnsi="Palatino Linotype" w:cs="Bookman Old Style"/>
          <w:i/>
          <w:sz w:val="22"/>
          <w:szCs w:val="22"/>
        </w:rPr>
        <w:t>El recurso será desechado por improcedente cuando:</w:t>
      </w:r>
    </w:p>
    <w:p w14:paraId="0F59DA2F"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I. </w:t>
      </w:r>
      <w:r w:rsidRPr="00E97105">
        <w:rPr>
          <w:rFonts w:ascii="Palatino Linotype" w:eastAsiaTheme="minorEastAsia" w:hAnsi="Palatino Linotype" w:cs="Bookman Old Style"/>
          <w:i/>
          <w:sz w:val="22"/>
          <w:szCs w:val="22"/>
        </w:rPr>
        <w:t>Sea extemporáneo por haber transcurrido el plazo establecido en la presente Ley, a partir de la respuesta;</w:t>
      </w:r>
    </w:p>
    <w:p w14:paraId="0513E756"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II. </w:t>
      </w:r>
      <w:r w:rsidRPr="00E97105">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679E92CD"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b/>
          <w:i/>
          <w:sz w:val="22"/>
          <w:szCs w:val="22"/>
        </w:rPr>
      </w:pPr>
      <w:r w:rsidRPr="00E97105">
        <w:rPr>
          <w:rFonts w:ascii="Palatino Linotype" w:eastAsiaTheme="minorEastAsia" w:hAnsi="Palatino Linotype" w:cs="Bookman Old Style,Bold"/>
          <w:b/>
          <w:bCs/>
          <w:i/>
          <w:sz w:val="22"/>
          <w:szCs w:val="22"/>
        </w:rPr>
        <w:t xml:space="preserve">III. </w:t>
      </w:r>
      <w:r w:rsidRPr="00E97105">
        <w:rPr>
          <w:rFonts w:ascii="Palatino Linotype" w:eastAsiaTheme="minorEastAsia" w:hAnsi="Palatino Linotype" w:cs="Bookman Old Style"/>
          <w:b/>
          <w:i/>
          <w:sz w:val="22"/>
          <w:szCs w:val="22"/>
        </w:rPr>
        <w:t>No actualice alguno de los supuestos previstos en la presente Ley;</w:t>
      </w:r>
    </w:p>
    <w:p w14:paraId="4972A407"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IV. </w:t>
      </w:r>
      <w:r w:rsidRPr="00E97105">
        <w:rPr>
          <w:rFonts w:ascii="Palatino Linotype" w:eastAsiaTheme="minorEastAsia" w:hAnsi="Palatino Linotype" w:cs="Bookman Old Style"/>
          <w:i/>
          <w:sz w:val="22"/>
          <w:szCs w:val="22"/>
        </w:rPr>
        <w:t>No se haya desahogado la prevención en los términos establecidos en la presente Ley;</w:t>
      </w:r>
    </w:p>
    <w:p w14:paraId="4E0B8D6A"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V. </w:t>
      </w:r>
      <w:r w:rsidRPr="00E97105">
        <w:rPr>
          <w:rFonts w:ascii="Palatino Linotype" w:eastAsiaTheme="minorEastAsia" w:hAnsi="Palatino Linotype" w:cs="Bookman Old Style"/>
          <w:i/>
          <w:sz w:val="22"/>
          <w:szCs w:val="22"/>
        </w:rPr>
        <w:t>Se impugne la veracidad de la información proporcionada;</w:t>
      </w:r>
    </w:p>
    <w:p w14:paraId="2C3CF26D"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VI. </w:t>
      </w:r>
      <w:r w:rsidRPr="00E97105">
        <w:rPr>
          <w:rFonts w:ascii="Palatino Linotype" w:eastAsiaTheme="minorEastAsia" w:hAnsi="Palatino Linotype" w:cs="Bookman Old Style"/>
          <w:i/>
          <w:sz w:val="22"/>
          <w:szCs w:val="22"/>
        </w:rPr>
        <w:t>Se trate de una consulta, o trámite en específico; y</w:t>
      </w:r>
    </w:p>
    <w:p w14:paraId="392D0E0C"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VII. </w:t>
      </w:r>
      <w:r w:rsidRPr="00E97105">
        <w:rPr>
          <w:rFonts w:ascii="Palatino Linotype" w:eastAsiaTheme="minorEastAsia" w:hAnsi="Palatino Linotype" w:cs="Bookman Old Style"/>
          <w:i/>
          <w:sz w:val="22"/>
          <w:szCs w:val="22"/>
        </w:rPr>
        <w:t>El recurrente amplíe su solicitud en el Recurso de Revisión, únicamente respecto de los nuevos contenidos.</w:t>
      </w:r>
    </w:p>
    <w:p w14:paraId="1080C305"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p>
    <w:p w14:paraId="36C6566E"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Artículo 192. </w:t>
      </w:r>
      <w:r w:rsidRPr="00E97105">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71EE9BF7"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I. </w:t>
      </w:r>
      <w:r w:rsidRPr="00E97105">
        <w:rPr>
          <w:rFonts w:ascii="Palatino Linotype" w:eastAsiaTheme="minorEastAsia" w:hAnsi="Palatino Linotype" w:cs="Bookman Old Style"/>
          <w:i/>
          <w:sz w:val="22"/>
          <w:szCs w:val="22"/>
        </w:rPr>
        <w:t>El recurrente se desista expresamente del recurso;</w:t>
      </w:r>
    </w:p>
    <w:p w14:paraId="69E2430C"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II. </w:t>
      </w:r>
      <w:r w:rsidRPr="00E97105">
        <w:rPr>
          <w:rFonts w:ascii="Palatino Linotype" w:eastAsiaTheme="minorEastAsia" w:hAnsi="Palatino Linotype" w:cs="Bookman Old Style"/>
          <w:i/>
          <w:sz w:val="22"/>
          <w:szCs w:val="22"/>
        </w:rPr>
        <w:t>El recurrente fallezca o, tratándose de personas jurídicas colectivas, se disuelva;</w:t>
      </w:r>
    </w:p>
    <w:p w14:paraId="283307FD"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i/>
          <w:sz w:val="22"/>
          <w:szCs w:val="22"/>
        </w:rPr>
      </w:pPr>
      <w:r w:rsidRPr="00E97105">
        <w:rPr>
          <w:rFonts w:ascii="Palatino Linotype" w:eastAsiaTheme="minorEastAsia" w:hAnsi="Palatino Linotype" w:cs="Bookman Old Style,Bold"/>
          <w:b/>
          <w:bCs/>
          <w:i/>
          <w:sz w:val="22"/>
          <w:szCs w:val="22"/>
        </w:rPr>
        <w:t xml:space="preserve">III. </w:t>
      </w:r>
      <w:r w:rsidRPr="00E97105">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48C64C93"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b/>
          <w:i/>
          <w:sz w:val="22"/>
          <w:szCs w:val="22"/>
        </w:rPr>
      </w:pPr>
      <w:r w:rsidRPr="00E97105">
        <w:rPr>
          <w:rFonts w:ascii="Palatino Linotype" w:eastAsiaTheme="minorEastAsia" w:hAnsi="Palatino Linotype" w:cs="Bookman Old Style,Bold"/>
          <w:b/>
          <w:bCs/>
          <w:i/>
          <w:sz w:val="22"/>
          <w:szCs w:val="22"/>
        </w:rPr>
        <w:t xml:space="preserve">IV. </w:t>
      </w:r>
      <w:r w:rsidRPr="00E97105">
        <w:rPr>
          <w:rFonts w:ascii="Palatino Linotype" w:eastAsiaTheme="minorEastAsia" w:hAnsi="Palatino Linotype" w:cs="Bookman Old Style"/>
          <w:b/>
          <w:i/>
          <w:sz w:val="22"/>
          <w:szCs w:val="22"/>
        </w:rPr>
        <w:t>Admitido el Recurso de Revisión, aparezca alguna causal de improcedencia en los términos de la presente Ley; y</w:t>
      </w:r>
    </w:p>
    <w:p w14:paraId="7A74912B" w14:textId="77777777" w:rsidR="00E2065D" w:rsidRPr="00E97105" w:rsidRDefault="00E2065D" w:rsidP="00DA500E">
      <w:pPr>
        <w:autoSpaceDE w:val="0"/>
        <w:autoSpaceDN w:val="0"/>
        <w:adjustRightInd w:val="0"/>
        <w:ind w:left="567" w:right="1134"/>
        <w:jc w:val="both"/>
        <w:rPr>
          <w:rFonts w:ascii="Palatino Linotype" w:eastAsiaTheme="minorEastAsia" w:hAnsi="Palatino Linotype" w:cs="Bookman Old Style"/>
          <w:sz w:val="22"/>
          <w:szCs w:val="22"/>
        </w:rPr>
      </w:pPr>
      <w:r w:rsidRPr="00E97105">
        <w:rPr>
          <w:rFonts w:ascii="Palatino Linotype" w:eastAsiaTheme="minorEastAsia" w:hAnsi="Palatino Linotype" w:cs="Bookman Old Style,Bold"/>
          <w:b/>
          <w:bCs/>
          <w:i/>
          <w:sz w:val="22"/>
          <w:szCs w:val="22"/>
        </w:rPr>
        <w:t xml:space="preserve">V. </w:t>
      </w:r>
      <w:r w:rsidRPr="00E97105">
        <w:rPr>
          <w:rFonts w:ascii="Palatino Linotype" w:eastAsiaTheme="minorEastAsia" w:hAnsi="Palatino Linotype" w:cs="Bookman Old Style"/>
          <w:i/>
          <w:sz w:val="22"/>
          <w:szCs w:val="22"/>
        </w:rPr>
        <w:t>Cuando por cualquier motivo quede sin materia el recurso</w:t>
      </w:r>
      <w:r w:rsidRPr="00E97105">
        <w:rPr>
          <w:rFonts w:ascii="Palatino Linotype" w:eastAsiaTheme="minorEastAsia" w:hAnsi="Palatino Linotype" w:cs="Bookman Old Style"/>
          <w:sz w:val="22"/>
          <w:szCs w:val="22"/>
        </w:rPr>
        <w:t>.”</w:t>
      </w:r>
    </w:p>
    <w:p w14:paraId="71B24877" w14:textId="77777777" w:rsidR="00E2065D" w:rsidRPr="00E97105" w:rsidRDefault="00E2065D" w:rsidP="00E2065D">
      <w:pPr>
        <w:spacing w:line="360" w:lineRule="auto"/>
        <w:ind w:right="49"/>
        <w:jc w:val="both"/>
        <w:rPr>
          <w:rFonts w:ascii="Palatino Linotype" w:hAnsi="Palatino Linotype" w:cs="Arial"/>
        </w:rPr>
      </w:pPr>
    </w:p>
    <w:p w14:paraId="1FF99691" w14:textId="0EFD600A" w:rsidR="006B6AD3" w:rsidRPr="00E97105" w:rsidRDefault="006B6AD3" w:rsidP="006B6AD3">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rPr>
        <w:t xml:space="preserve">Siendo el </w:t>
      </w:r>
      <w:r w:rsidRPr="00E97105">
        <w:rPr>
          <w:rFonts w:ascii="Palatino Linotype" w:eastAsia="Palatino Linotype" w:hAnsi="Palatino Linotype" w:cs="Palatino Linotype"/>
          <w:i/>
        </w:rPr>
        <w:t>sobreseimiento</w:t>
      </w:r>
      <w:r w:rsidRPr="00E97105">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003F9FF" w14:textId="1E6D0821" w:rsidR="006B6AD3" w:rsidRPr="00E97105" w:rsidRDefault="006B6AD3" w:rsidP="006B6AD3">
      <w:pPr>
        <w:tabs>
          <w:tab w:val="left" w:pos="7655"/>
        </w:tabs>
        <w:ind w:left="567" w:right="567"/>
        <w:jc w:val="both"/>
        <w:rPr>
          <w:rFonts w:ascii="Palatino Linotype" w:eastAsia="Palatino Linotype" w:hAnsi="Palatino Linotype" w:cs="Palatino Linotype"/>
          <w:i/>
          <w:sz w:val="22"/>
          <w:szCs w:val="22"/>
        </w:rPr>
      </w:pPr>
      <w:r w:rsidRPr="00E97105">
        <w:rPr>
          <w:rFonts w:ascii="Palatino Linotype" w:eastAsia="Palatino Linotype" w:hAnsi="Palatino Linotype" w:cs="Palatino Linotype"/>
          <w:b/>
          <w:i/>
          <w:sz w:val="22"/>
          <w:szCs w:val="22"/>
        </w:rPr>
        <w:lastRenderedPageBreak/>
        <w:t>SOBRESEIMIENTO, NO PERMITE ENTRAR AL ESTUDIO DE LAS CUESTIONES DE FONDO</w:t>
      </w:r>
      <w:r w:rsidRPr="00E97105">
        <w:rPr>
          <w:rFonts w:ascii="Palatino Linotype" w:eastAsia="Palatino Linotype" w:hAnsi="Palatino Linotype" w:cs="Palatino Linotype"/>
          <w:b/>
          <w:i/>
        </w:rPr>
        <w:t xml:space="preserve">. </w:t>
      </w:r>
      <w:r w:rsidRPr="00E97105">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57DDAE0F" w14:textId="77777777" w:rsidR="006B6AD3" w:rsidRPr="00E97105" w:rsidRDefault="006B6AD3" w:rsidP="006B6AD3">
      <w:pPr>
        <w:ind w:left="567" w:right="902"/>
        <w:jc w:val="both"/>
        <w:rPr>
          <w:rFonts w:ascii="Palatino Linotype" w:eastAsia="Palatino Linotype" w:hAnsi="Palatino Linotype" w:cs="Palatino Linotype"/>
          <w:b/>
          <w:i/>
        </w:rPr>
      </w:pPr>
    </w:p>
    <w:p w14:paraId="239A78D1" w14:textId="77777777" w:rsidR="006B6AD3" w:rsidRPr="00E97105" w:rsidRDefault="006B6AD3" w:rsidP="006B6AD3">
      <w:pPr>
        <w:spacing w:before="240" w:after="240"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4F3BEAC" w14:textId="073A2BCC" w:rsidR="006B6AD3" w:rsidRPr="00E97105" w:rsidRDefault="006B6AD3" w:rsidP="006B6AD3">
      <w:pPr>
        <w:ind w:left="567" w:right="567"/>
        <w:jc w:val="both"/>
        <w:rPr>
          <w:rFonts w:ascii="Palatino Linotype" w:eastAsia="Palatino Linotype" w:hAnsi="Palatino Linotype" w:cs="Palatino Linotype"/>
          <w:i/>
          <w:sz w:val="22"/>
          <w:szCs w:val="22"/>
        </w:rPr>
      </w:pPr>
      <w:r w:rsidRPr="00E97105">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Pr="00E97105">
        <w:rPr>
          <w:rFonts w:ascii="Palatino Linotype" w:eastAsia="Palatino Linotype" w:hAnsi="Palatino Linotype" w:cs="Palatino Linotype"/>
          <w:i/>
          <w:sz w:val="22"/>
          <w:szCs w:val="22"/>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97105">
        <w:rPr>
          <w:rFonts w:ascii="Palatino Linotype" w:eastAsia="Palatino Linotype" w:hAnsi="Palatino Linotype" w:cs="Palatino Linotype"/>
          <w:i/>
          <w:sz w:val="22"/>
          <w:szCs w:val="22"/>
        </w:rPr>
        <w:t>promovente</w:t>
      </w:r>
      <w:proofErr w:type="spellEnd"/>
      <w:r w:rsidRPr="00E97105">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5DAED6F2" w14:textId="77777777" w:rsidR="006B6AD3" w:rsidRPr="00E97105" w:rsidRDefault="006B6AD3" w:rsidP="006B6AD3">
      <w:pPr>
        <w:spacing w:line="360" w:lineRule="auto"/>
        <w:ind w:left="567" w:right="567"/>
        <w:jc w:val="both"/>
        <w:rPr>
          <w:rFonts w:ascii="Palatino Linotype" w:eastAsia="Palatino Linotype" w:hAnsi="Palatino Linotype" w:cs="Palatino Linotype"/>
          <w:i/>
          <w:szCs w:val="22"/>
        </w:rPr>
      </w:pPr>
    </w:p>
    <w:p w14:paraId="276AD6AA" w14:textId="77777777" w:rsidR="00E2065D" w:rsidRPr="00E97105" w:rsidRDefault="00E2065D" w:rsidP="00E2065D">
      <w:pPr>
        <w:autoSpaceDE w:val="0"/>
        <w:autoSpaceDN w:val="0"/>
        <w:adjustRightInd w:val="0"/>
        <w:ind w:left="851" w:right="899"/>
        <w:jc w:val="both"/>
        <w:rPr>
          <w:rFonts w:ascii="Palatino Linotype" w:hAnsi="Palatino Linotype" w:cs="Arial"/>
          <w:i/>
          <w:sz w:val="22"/>
          <w:szCs w:val="22"/>
        </w:rPr>
      </w:pPr>
    </w:p>
    <w:p w14:paraId="48B9FD4B" w14:textId="34CE9EC9" w:rsidR="00E2065D" w:rsidRPr="00E97105" w:rsidRDefault="00E2065D" w:rsidP="00E2065D">
      <w:pPr>
        <w:spacing w:line="360" w:lineRule="auto"/>
        <w:ind w:right="49"/>
        <w:jc w:val="both"/>
        <w:rPr>
          <w:rFonts w:ascii="Palatino Linotype" w:hAnsi="Palatino Linotype"/>
        </w:rPr>
      </w:pPr>
      <w:r w:rsidRPr="00E97105">
        <w:rPr>
          <w:rFonts w:ascii="Palatino Linotype" w:hAnsi="Palatino Linotype"/>
        </w:rPr>
        <w:t xml:space="preserve">Por ello, en términos del artículo 191, fracción III de la Ley de Transparencia y Acceso a la Información Pública del Estado de México y Municipios, este Órgano Garante considera procedente </w:t>
      </w:r>
      <w:r w:rsidRPr="00E97105">
        <w:rPr>
          <w:rFonts w:ascii="Palatino Linotype" w:hAnsi="Palatino Linotype"/>
          <w:b/>
        </w:rPr>
        <w:t xml:space="preserve">SOBRESEER </w:t>
      </w:r>
      <w:r w:rsidRPr="00E97105">
        <w:rPr>
          <w:rFonts w:ascii="Palatino Linotype" w:hAnsi="Palatino Linotype"/>
        </w:rPr>
        <w:t xml:space="preserve">el presente Recurso de Revisión </w:t>
      </w:r>
      <w:r w:rsidR="006B6AD3" w:rsidRPr="00E97105">
        <w:rPr>
          <w:rFonts w:ascii="Palatino Linotype" w:hAnsi="Palatino Linotype" w:cs="Arial"/>
          <w:b/>
        </w:rPr>
        <w:t>17229/INFOEM/ICR-256</w:t>
      </w:r>
      <w:r w:rsidRPr="00E97105">
        <w:rPr>
          <w:rFonts w:ascii="Palatino Linotype" w:hAnsi="Palatino Linotype" w:cs="Arial"/>
          <w:b/>
        </w:rPr>
        <w:t>/IP/RR/2022</w:t>
      </w:r>
      <w:r w:rsidRPr="00E97105">
        <w:rPr>
          <w:rFonts w:ascii="Palatino Linotype" w:hAnsi="Palatino Linotype"/>
        </w:rPr>
        <w:t>, toda vez que se actualiza la fracción IV del artículo 192 del citado ordenamiento legal.</w:t>
      </w:r>
    </w:p>
    <w:p w14:paraId="2236EF4E" w14:textId="77777777" w:rsidR="00E2065D" w:rsidRPr="00E97105" w:rsidRDefault="00E2065D" w:rsidP="00E2065D">
      <w:pPr>
        <w:spacing w:line="360" w:lineRule="auto"/>
        <w:ind w:right="49"/>
        <w:jc w:val="both"/>
        <w:rPr>
          <w:rFonts w:ascii="Palatino Linotype" w:hAnsi="Palatino Linotype"/>
        </w:rPr>
      </w:pPr>
    </w:p>
    <w:p w14:paraId="764E594D" w14:textId="3A01B78E" w:rsidR="004952F3" w:rsidRPr="00E97105" w:rsidRDefault="00E2065D" w:rsidP="006B6AD3">
      <w:pPr>
        <w:pBdr>
          <w:top w:val="nil"/>
          <w:left w:val="nil"/>
          <w:bottom w:val="nil"/>
          <w:right w:val="nil"/>
          <w:between w:val="nil"/>
        </w:pBdr>
        <w:spacing w:line="360" w:lineRule="auto"/>
        <w:jc w:val="both"/>
        <w:rPr>
          <w:rFonts w:ascii="Palatino Linotype" w:eastAsia="Calibri" w:hAnsi="Palatino Linotype" w:cs="Arial"/>
        </w:rPr>
      </w:pPr>
      <w:r w:rsidRPr="00E97105">
        <w:rPr>
          <w:rFonts w:ascii="Palatino Linotype" w:eastAsia="Calibri" w:hAnsi="Palatino Linotype" w:cs="Arial"/>
        </w:rPr>
        <w:t xml:space="preserve">Así, con fundamento en lo previsto en los artículos 5, párrafos </w:t>
      </w:r>
      <w:r w:rsidRPr="00E97105">
        <w:rPr>
          <w:rFonts w:ascii="Palatino Linotype" w:hAnsi="Palatino Linotype"/>
        </w:rPr>
        <w:t>trigésimo, trigésimo primero y trigésimo segundo</w:t>
      </w:r>
      <w:r w:rsidRPr="00E97105">
        <w:rPr>
          <w:rFonts w:ascii="Palatino Linotype" w:eastAsia="Calibri" w:hAnsi="Palatino Linotype" w:cs="Arial"/>
        </w:rPr>
        <w:t xml:space="preserve">, fracciones IV y V de la Constitución Política del Estado Libre y Soberano de México; </w:t>
      </w:r>
      <w:r w:rsidRPr="00E97105">
        <w:rPr>
          <w:rFonts w:ascii="Palatino Linotype" w:hAnsi="Palatino Linotype" w:cs="Arial"/>
        </w:rPr>
        <w:t>2, fracción II, 29, 36, fracciones I y II, 176, 178, 179, 181, 185 fracción I, 186 y 188</w:t>
      </w:r>
      <w:r w:rsidRPr="00E97105">
        <w:rPr>
          <w:rFonts w:ascii="Palatino Linotype" w:eastAsia="Calibri" w:hAnsi="Palatino Linotype" w:cs="Arial"/>
        </w:rPr>
        <w:t xml:space="preserve"> de la Ley de Transparencia y Acceso a la Información Pública del Estado de México y Municipios, este Pleno</w:t>
      </w:r>
    </w:p>
    <w:p w14:paraId="6EEBA377" w14:textId="77777777" w:rsidR="006B6AD3" w:rsidRPr="00E97105" w:rsidRDefault="006B6AD3" w:rsidP="006B6AD3">
      <w:pPr>
        <w:pBdr>
          <w:top w:val="nil"/>
          <w:left w:val="nil"/>
          <w:bottom w:val="nil"/>
          <w:right w:val="nil"/>
          <w:between w:val="nil"/>
        </w:pBdr>
        <w:spacing w:line="360" w:lineRule="auto"/>
        <w:jc w:val="both"/>
        <w:rPr>
          <w:rFonts w:ascii="Palatino Linotype" w:eastAsia="Calibri" w:hAnsi="Palatino Linotype" w:cs="Arial"/>
        </w:rPr>
      </w:pPr>
    </w:p>
    <w:p w14:paraId="36C4C3FA" w14:textId="77777777" w:rsidR="004952F3" w:rsidRPr="00E97105" w:rsidRDefault="004952F3" w:rsidP="004952F3">
      <w:pPr>
        <w:spacing w:line="360" w:lineRule="auto"/>
        <w:jc w:val="center"/>
        <w:rPr>
          <w:rFonts w:ascii="Palatino Linotype" w:eastAsia="Palatino Linotype" w:hAnsi="Palatino Linotype" w:cs="Palatino Linotype"/>
          <w:b/>
        </w:rPr>
      </w:pPr>
      <w:r w:rsidRPr="00E97105">
        <w:rPr>
          <w:rFonts w:ascii="Palatino Linotype" w:eastAsia="Palatino Linotype" w:hAnsi="Palatino Linotype" w:cs="Palatino Linotype"/>
          <w:b/>
        </w:rPr>
        <w:t>III. R E S U E L V E:</w:t>
      </w:r>
    </w:p>
    <w:p w14:paraId="359F21F7" w14:textId="77777777" w:rsidR="008035F4" w:rsidRPr="00E97105" w:rsidRDefault="008035F4" w:rsidP="004952F3">
      <w:pPr>
        <w:spacing w:line="360" w:lineRule="auto"/>
        <w:jc w:val="center"/>
        <w:rPr>
          <w:rFonts w:ascii="Palatino Linotype" w:eastAsia="Palatino Linotype" w:hAnsi="Palatino Linotype" w:cs="Palatino Linotype"/>
          <w:b/>
        </w:rPr>
      </w:pPr>
    </w:p>
    <w:p w14:paraId="560537C3" w14:textId="0591456F" w:rsidR="006B6AD3" w:rsidRPr="00E97105" w:rsidRDefault="006B6AD3" w:rsidP="006B6AD3">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bookmarkStart w:id="3" w:name="_heading=h.3znysh7" w:colFirst="0" w:colLast="0"/>
      <w:bookmarkEnd w:id="3"/>
      <w:r w:rsidRPr="00E97105">
        <w:rPr>
          <w:rFonts w:ascii="Palatino Linotype" w:eastAsia="Palatino Linotype" w:hAnsi="Palatino Linotype" w:cs="Palatino Linotype"/>
          <w:b/>
        </w:rPr>
        <w:t xml:space="preserve">Primero. </w:t>
      </w:r>
      <w:r w:rsidRPr="00E97105">
        <w:rPr>
          <w:rFonts w:ascii="Palatino Linotype" w:eastAsia="Palatino Linotype" w:hAnsi="Palatino Linotype" w:cs="Palatino Linotype"/>
        </w:rPr>
        <w:t>Se</w:t>
      </w:r>
      <w:r w:rsidRPr="00E97105">
        <w:rPr>
          <w:rFonts w:ascii="Palatino Linotype" w:eastAsia="Palatino Linotype" w:hAnsi="Palatino Linotype" w:cs="Palatino Linotype"/>
          <w:b/>
        </w:rPr>
        <w:t xml:space="preserve"> SOBRESEE </w:t>
      </w:r>
      <w:r w:rsidRPr="00E97105">
        <w:rPr>
          <w:rFonts w:ascii="Palatino Linotype" w:eastAsia="Palatino Linotype" w:hAnsi="Palatino Linotype" w:cs="Palatino Linotype"/>
        </w:rPr>
        <w:t xml:space="preserve">el recurso de revisión número </w:t>
      </w:r>
      <w:r w:rsidRPr="00E97105">
        <w:rPr>
          <w:rFonts w:ascii="Palatino Linotype" w:eastAsia="Palatino Linotype" w:hAnsi="Palatino Linotype" w:cs="Palatino Linotype"/>
          <w:b/>
        </w:rPr>
        <w:t>17229/INFOEM/ICR-256/IP/RR/2022</w:t>
      </w:r>
      <w:r w:rsidRPr="00E97105">
        <w:rPr>
          <w:rFonts w:ascii="Palatino Linotype" w:eastAsia="Palatino Linotype" w:hAnsi="Palatino Linotype" w:cs="Palatino Linotype"/>
        </w:rPr>
        <w:t>, 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E97105">
        <w:rPr>
          <w:rFonts w:ascii="Palatino Linotype" w:eastAsia="Palatino Linotype" w:hAnsi="Palatino Linotype" w:cs="Palatino Linotype"/>
          <w:b/>
        </w:rPr>
        <w:t xml:space="preserve"> </w:t>
      </w:r>
      <w:r w:rsidRPr="00E97105">
        <w:rPr>
          <w:rFonts w:ascii="Palatino Linotype" w:eastAsia="Palatino Linotype" w:hAnsi="Palatino Linotype" w:cs="Palatino Linotype"/>
        </w:rPr>
        <w:t>Tercero</w:t>
      </w:r>
      <w:r w:rsidRPr="00E97105">
        <w:rPr>
          <w:rFonts w:ascii="Palatino Linotype" w:eastAsia="Palatino Linotype" w:hAnsi="Palatino Linotype" w:cs="Palatino Linotype"/>
          <w:b/>
        </w:rPr>
        <w:t xml:space="preserve"> d</w:t>
      </w:r>
      <w:r w:rsidRPr="00E97105">
        <w:rPr>
          <w:rFonts w:ascii="Palatino Linotype" w:eastAsia="Palatino Linotype" w:hAnsi="Palatino Linotype" w:cs="Palatino Linotype"/>
        </w:rPr>
        <w:t>e la presente resolución.</w:t>
      </w:r>
    </w:p>
    <w:p w14:paraId="158328EF" w14:textId="77777777" w:rsidR="006B6AD3" w:rsidRPr="00E97105" w:rsidRDefault="006B6AD3" w:rsidP="006B6AD3">
      <w:pPr>
        <w:spacing w:line="360" w:lineRule="auto"/>
        <w:jc w:val="both"/>
        <w:rPr>
          <w:rFonts w:ascii="Palatino Linotype" w:eastAsia="Palatino Linotype" w:hAnsi="Palatino Linotype" w:cs="Palatino Linotype"/>
        </w:rPr>
      </w:pPr>
    </w:p>
    <w:p w14:paraId="63C6172A" w14:textId="047C5D02" w:rsidR="006B6AD3" w:rsidRPr="00E97105" w:rsidRDefault="006B6AD3" w:rsidP="006B6AD3">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b/>
        </w:rPr>
        <w:t>SEGUNDO. Notifíquese</w:t>
      </w:r>
      <w:r w:rsidRPr="00E97105">
        <w:rPr>
          <w:rFonts w:ascii="Palatino Linotype" w:eastAsia="Palatino Linotype" w:hAnsi="Palatino Linotype" w:cs="Palatino Linotype"/>
        </w:rPr>
        <w:t xml:space="preserve">, vía </w:t>
      </w:r>
      <w:r w:rsidRPr="00E97105">
        <w:rPr>
          <w:rFonts w:ascii="Palatino Linotype" w:eastAsia="Palatino Linotype" w:hAnsi="Palatino Linotype" w:cs="Palatino Linotype"/>
          <w:b/>
        </w:rPr>
        <w:t>Sistema de Acceso a la Información Mexiquense</w:t>
      </w:r>
      <w:r w:rsidRPr="00E97105">
        <w:rPr>
          <w:rFonts w:ascii="Palatino Linotype" w:eastAsia="Palatino Linotype" w:hAnsi="Palatino Linotype" w:cs="Palatino Linotype"/>
        </w:rPr>
        <w:t>,</w:t>
      </w:r>
      <w:r w:rsidRPr="00E97105">
        <w:rPr>
          <w:rFonts w:ascii="Palatino Linotype" w:eastAsia="Palatino Linotype" w:hAnsi="Palatino Linotype" w:cs="Palatino Linotype"/>
          <w:b/>
        </w:rPr>
        <w:t xml:space="preserve"> </w:t>
      </w:r>
      <w:r w:rsidRPr="00E97105">
        <w:rPr>
          <w:rFonts w:ascii="Palatino Linotype" w:eastAsia="Palatino Linotype" w:hAnsi="Palatino Linotype" w:cs="Palatino Linotype"/>
        </w:rPr>
        <w:t xml:space="preserve">al Titular de la Unidad de Transparencia del </w:t>
      </w:r>
      <w:r w:rsidRPr="00E97105">
        <w:rPr>
          <w:rFonts w:ascii="Palatino Linotype" w:eastAsia="Palatino Linotype" w:hAnsi="Palatino Linotype" w:cs="Palatino Linotype"/>
          <w:b/>
        </w:rPr>
        <w:t>SUJETO OBLIGADO</w:t>
      </w:r>
      <w:r w:rsidRPr="00E97105">
        <w:rPr>
          <w:rFonts w:ascii="Palatino Linotype" w:eastAsia="Palatino Linotype" w:hAnsi="Palatino Linotype" w:cs="Palatino Linotype"/>
        </w:rPr>
        <w:t xml:space="preserve"> la presente resolución, para su conocimiento.</w:t>
      </w:r>
    </w:p>
    <w:p w14:paraId="6A436EB4" w14:textId="77777777" w:rsidR="006B6AD3" w:rsidRPr="00E97105" w:rsidRDefault="006B6AD3" w:rsidP="006B6AD3">
      <w:pPr>
        <w:spacing w:line="360" w:lineRule="auto"/>
        <w:jc w:val="both"/>
        <w:rPr>
          <w:rFonts w:ascii="Palatino Linotype" w:eastAsia="Palatino Linotype" w:hAnsi="Palatino Linotype" w:cs="Palatino Linotype"/>
        </w:rPr>
      </w:pPr>
    </w:p>
    <w:p w14:paraId="37FACEDA" w14:textId="77B51F01" w:rsidR="006B6AD3" w:rsidRPr="00E97105" w:rsidRDefault="006B6AD3" w:rsidP="006B6AD3">
      <w:pPr>
        <w:spacing w:line="360" w:lineRule="auto"/>
        <w:jc w:val="both"/>
        <w:rPr>
          <w:rFonts w:ascii="Palatino Linotype" w:eastAsia="Palatino Linotype" w:hAnsi="Palatino Linotype" w:cs="Palatino Linotype"/>
        </w:rPr>
      </w:pPr>
      <w:r w:rsidRPr="00E97105">
        <w:rPr>
          <w:rFonts w:ascii="Palatino Linotype" w:eastAsia="Palatino Linotype" w:hAnsi="Palatino Linotype" w:cs="Palatino Linotype"/>
          <w:b/>
        </w:rPr>
        <w:t>TERCERO.</w:t>
      </w:r>
      <w:r w:rsidRPr="00E97105">
        <w:rPr>
          <w:rFonts w:ascii="Palatino Linotype" w:eastAsia="Palatino Linotype" w:hAnsi="Palatino Linotype" w:cs="Palatino Linotype"/>
        </w:rPr>
        <w:t xml:space="preserve"> </w:t>
      </w:r>
      <w:r w:rsidRPr="00E97105">
        <w:rPr>
          <w:rFonts w:ascii="Palatino Linotype" w:eastAsia="Palatino Linotype" w:hAnsi="Palatino Linotype" w:cs="Palatino Linotype"/>
          <w:b/>
        </w:rPr>
        <w:t xml:space="preserve">Notifíquese </w:t>
      </w:r>
      <w:r w:rsidRPr="00E97105">
        <w:rPr>
          <w:rFonts w:ascii="Palatino Linotype" w:eastAsia="Palatino Linotype" w:hAnsi="Palatino Linotype" w:cs="Palatino Linotype"/>
        </w:rPr>
        <w:t xml:space="preserve">vía </w:t>
      </w:r>
      <w:r w:rsidRPr="00E97105">
        <w:rPr>
          <w:rFonts w:ascii="Palatino Linotype" w:eastAsia="Palatino Linotype" w:hAnsi="Palatino Linotype" w:cs="Palatino Linotype"/>
          <w:b/>
        </w:rPr>
        <w:t>Sistema de Acceso a la Información Mexiquense</w:t>
      </w:r>
      <w:r w:rsidRPr="00E97105">
        <w:rPr>
          <w:rFonts w:ascii="Palatino Linotype" w:eastAsia="Palatino Linotype" w:hAnsi="Palatino Linotype" w:cs="Palatino Linotype"/>
        </w:rPr>
        <w:t xml:space="preserve">, al RECURRENTE la presente resolución; así como, que de conformidad con lo establecido en el artículo 196 de la Ley de Transparencia y Acceso a la Información </w:t>
      </w:r>
      <w:r w:rsidRPr="00E97105">
        <w:rPr>
          <w:rFonts w:ascii="Palatino Linotype" w:eastAsia="Palatino Linotype" w:hAnsi="Palatino Linotype" w:cs="Palatino Linotype"/>
        </w:rPr>
        <w:lastRenderedPageBreak/>
        <w:t>Pública del Estado de México y Municipios, podrá impugnar vía Juicio de Amparo en los términos de las leyes aplicables.</w:t>
      </w:r>
    </w:p>
    <w:p w14:paraId="07BE087B" w14:textId="77777777" w:rsidR="006B6AD3" w:rsidRPr="00E97105" w:rsidRDefault="006B6AD3" w:rsidP="002C59EE">
      <w:pPr>
        <w:spacing w:line="360" w:lineRule="auto"/>
        <w:ind w:right="49"/>
        <w:jc w:val="both"/>
        <w:rPr>
          <w:rFonts w:ascii="Palatino Linotype" w:eastAsia="Palatino Linotype" w:hAnsi="Palatino Linotype" w:cs="Palatino Linotype"/>
        </w:rPr>
      </w:pPr>
    </w:p>
    <w:p w14:paraId="2CB4BEB1" w14:textId="192C00DA" w:rsidR="00954120" w:rsidRPr="00E97105" w:rsidRDefault="003A2877" w:rsidP="002C59EE">
      <w:pPr>
        <w:spacing w:line="360" w:lineRule="auto"/>
        <w:ind w:right="49"/>
        <w:jc w:val="both"/>
        <w:rPr>
          <w:rFonts w:ascii="Palatino Linotype" w:eastAsia="Palatino Linotype" w:hAnsi="Palatino Linotype" w:cs="Palatino Linotype"/>
        </w:rPr>
        <w:sectPr w:rsidR="00954120" w:rsidRPr="00E97105">
          <w:headerReference w:type="default" r:id="rId10"/>
          <w:footerReference w:type="default" r:id="rId11"/>
          <w:headerReference w:type="first" r:id="rId12"/>
          <w:footerReference w:type="first" r:id="rId13"/>
          <w:pgSz w:w="12240" w:h="15840"/>
          <w:pgMar w:top="1985" w:right="1750" w:bottom="1701" w:left="1701" w:header="709" w:footer="709" w:gutter="0"/>
          <w:pgNumType w:start="1"/>
          <w:cols w:space="720"/>
          <w:titlePg/>
        </w:sectPr>
      </w:pPr>
      <w:r w:rsidRPr="00E9710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054EB" w:rsidRPr="00E97105">
        <w:rPr>
          <w:rFonts w:ascii="Palatino Linotype" w:eastAsia="Palatino Linotype" w:hAnsi="Palatino Linotype" w:cs="Palatino Linotype"/>
        </w:rPr>
        <w:t>VIGÉSIMA SEGUNDA</w:t>
      </w:r>
      <w:r w:rsidR="00904FF1" w:rsidRPr="00E97105">
        <w:rPr>
          <w:rFonts w:ascii="Palatino Linotype" w:eastAsia="Palatino Linotype" w:hAnsi="Palatino Linotype" w:cs="Palatino Linotype"/>
        </w:rPr>
        <w:t xml:space="preserve"> </w:t>
      </w:r>
      <w:r w:rsidR="0011526F" w:rsidRPr="00E97105">
        <w:rPr>
          <w:rFonts w:ascii="Palatino Linotype" w:eastAsia="Palatino Linotype" w:hAnsi="Palatino Linotype" w:cs="Palatino Linotype"/>
        </w:rPr>
        <w:t>SE</w:t>
      </w:r>
      <w:r w:rsidR="006B6AD3" w:rsidRPr="00E97105">
        <w:rPr>
          <w:rFonts w:ascii="Palatino Linotype" w:eastAsia="Palatino Linotype" w:hAnsi="Palatino Linotype" w:cs="Palatino Linotype"/>
        </w:rPr>
        <w:t>S</w:t>
      </w:r>
      <w:r w:rsidRPr="00E97105">
        <w:rPr>
          <w:rFonts w:ascii="Palatino Linotype" w:eastAsia="Palatino Linotype" w:hAnsi="Palatino Linotype" w:cs="Palatino Linotype"/>
        </w:rPr>
        <w:t>IÓ</w:t>
      </w:r>
      <w:r w:rsidR="00C051D2" w:rsidRPr="00E97105">
        <w:rPr>
          <w:rFonts w:ascii="Palatino Linotype" w:eastAsia="Palatino Linotype" w:hAnsi="Palatino Linotype" w:cs="Palatino Linotype"/>
        </w:rPr>
        <w:t>N ORDINARIA CELEBRADA EL</w:t>
      </w:r>
      <w:r w:rsidR="00C054EB" w:rsidRPr="00E97105">
        <w:rPr>
          <w:rFonts w:ascii="Palatino Linotype" w:eastAsia="Palatino Linotype" w:hAnsi="Palatino Linotype" w:cs="Palatino Linotype"/>
        </w:rPr>
        <w:t xml:space="preserve"> CATORCE</w:t>
      </w:r>
      <w:r w:rsidR="006B6AD3" w:rsidRPr="00E97105">
        <w:rPr>
          <w:rFonts w:ascii="Palatino Linotype" w:eastAsia="Palatino Linotype" w:hAnsi="Palatino Linotype" w:cs="Palatino Linotype"/>
        </w:rPr>
        <w:t xml:space="preserve"> DE JUNIO</w:t>
      </w:r>
      <w:r w:rsidRPr="00E97105">
        <w:rPr>
          <w:rFonts w:ascii="Palatino Linotype" w:eastAsia="Palatino Linotype" w:hAnsi="Palatino Linotype" w:cs="Palatino Linotype"/>
        </w:rPr>
        <w:t xml:space="preserve"> DE DOS MIL VEINTITRÉS, ANTE EL SECRETARIO TÉCNICO DEL PLENO ALEXIS TAPIA RAMÍREZ.</w:t>
      </w:r>
    </w:p>
    <w:p w14:paraId="2D045AD4" w14:textId="77777777" w:rsidR="00954120" w:rsidRPr="00E97105" w:rsidRDefault="00954120" w:rsidP="002C59EE">
      <w:pPr>
        <w:tabs>
          <w:tab w:val="left" w:pos="709"/>
        </w:tabs>
        <w:spacing w:line="360" w:lineRule="auto"/>
        <w:jc w:val="both"/>
        <w:rPr>
          <w:rFonts w:ascii="Palatino Linotype" w:eastAsia="Palatino Linotype" w:hAnsi="Palatino Linotype" w:cs="Palatino Linotype"/>
        </w:rPr>
      </w:pPr>
    </w:p>
    <w:p w14:paraId="1B1D3848" w14:textId="77777777" w:rsidR="00954120" w:rsidRPr="00E97105" w:rsidRDefault="00954120" w:rsidP="002C59EE"/>
    <w:p w14:paraId="4B04DDA6" w14:textId="77777777" w:rsidR="00954120" w:rsidRPr="00E97105" w:rsidRDefault="00954120" w:rsidP="002C59EE"/>
    <w:sectPr w:rsidR="00954120" w:rsidRPr="00E9710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D6966" w14:textId="77777777" w:rsidR="004D42C9" w:rsidRDefault="004D42C9">
      <w:r>
        <w:separator/>
      </w:r>
    </w:p>
  </w:endnote>
  <w:endnote w:type="continuationSeparator" w:id="0">
    <w:p w14:paraId="455C2A0A" w14:textId="77777777" w:rsidR="004D42C9" w:rsidRDefault="004D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D7E4D" w14:textId="77777777" w:rsidR="00E2065D" w:rsidRDefault="00E206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F641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F6417">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2F6351C0" w14:textId="77777777" w:rsidR="00E2065D" w:rsidRDefault="00E2065D">
    <w:pPr>
      <w:pBdr>
        <w:top w:val="nil"/>
        <w:left w:val="nil"/>
        <w:bottom w:val="nil"/>
        <w:right w:val="nil"/>
        <w:between w:val="nil"/>
      </w:pBdr>
      <w:tabs>
        <w:tab w:val="center" w:pos="4252"/>
        <w:tab w:val="right" w:pos="8504"/>
      </w:tabs>
      <w:rPr>
        <w:color w:val="000000"/>
      </w:rPr>
    </w:pPr>
  </w:p>
  <w:p w14:paraId="1043FD4F" w14:textId="77777777" w:rsidR="00E2065D" w:rsidRDefault="00E2065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B15A" w14:textId="77777777" w:rsidR="00E2065D" w:rsidRDefault="00E2065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F641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F6417">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5FBDA123" w14:textId="77777777" w:rsidR="00E2065D" w:rsidRDefault="00E2065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3BD85" w14:textId="77777777" w:rsidR="004D42C9" w:rsidRDefault="004D42C9">
      <w:r>
        <w:separator/>
      </w:r>
    </w:p>
  </w:footnote>
  <w:footnote w:type="continuationSeparator" w:id="0">
    <w:p w14:paraId="54867ADC" w14:textId="77777777" w:rsidR="004D42C9" w:rsidRDefault="004D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EF32" w14:textId="77777777" w:rsidR="00E2065D" w:rsidRDefault="00E2065D">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59CC4BAE" wp14:editId="0D80411C">
          <wp:simplePos x="0" y="0"/>
          <wp:positionH relativeFrom="column">
            <wp:posOffset>-1017904</wp:posOffset>
          </wp:positionH>
          <wp:positionV relativeFrom="paragraph">
            <wp:posOffset>-325027</wp:posOffset>
          </wp:positionV>
          <wp:extent cx="7635163" cy="9944100"/>
          <wp:effectExtent l="0" t="0" r="0" b="0"/>
          <wp:wrapNone/>
          <wp:docPr id="6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7"/>
      <w:tblW w:w="6237" w:type="dxa"/>
      <w:tblInd w:w="3261" w:type="dxa"/>
      <w:tblLayout w:type="fixed"/>
      <w:tblLook w:val="0400" w:firstRow="0" w:lastRow="0" w:firstColumn="0" w:lastColumn="0" w:noHBand="0" w:noVBand="1"/>
    </w:tblPr>
    <w:tblGrid>
      <w:gridCol w:w="2552"/>
      <w:gridCol w:w="3685"/>
    </w:tblGrid>
    <w:tr w:rsidR="00E2065D" w14:paraId="02BBD0AD" w14:textId="77777777" w:rsidTr="00417E52">
      <w:tc>
        <w:tcPr>
          <w:tcW w:w="2552" w:type="dxa"/>
          <w:vAlign w:val="center"/>
        </w:tcPr>
        <w:p w14:paraId="51C72873" w14:textId="77777777" w:rsidR="00E2065D" w:rsidRDefault="00E206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6067A1EC" w14:textId="74702D13" w:rsidR="00E2065D" w:rsidRDefault="00E2065D" w:rsidP="00417E52">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17229/INFOEM/ICR-256</w:t>
          </w:r>
          <w:r w:rsidRPr="00417E52">
            <w:rPr>
              <w:rFonts w:ascii="Palatino Linotype" w:eastAsia="Palatino Linotype" w:hAnsi="Palatino Linotype" w:cs="Palatino Linotype"/>
              <w:b/>
              <w:sz w:val="22"/>
              <w:szCs w:val="22"/>
            </w:rPr>
            <w:t>/IP/RR/2022</w:t>
          </w:r>
        </w:p>
      </w:tc>
    </w:tr>
    <w:tr w:rsidR="00E2065D" w14:paraId="16DD2D97" w14:textId="77777777" w:rsidTr="00417E52">
      <w:trPr>
        <w:trHeight w:val="228"/>
      </w:trPr>
      <w:tc>
        <w:tcPr>
          <w:tcW w:w="2552" w:type="dxa"/>
          <w:vAlign w:val="center"/>
        </w:tcPr>
        <w:p w14:paraId="7A412C93" w14:textId="77777777" w:rsidR="00E2065D" w:rsidRDefault="00E206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3157F84B" w14:textId="77777777" w:rsidR="00E2065D" w:rsidRDefault="00E2065D" w:rsidP="00A41EEA">
          <w:pPr>
            <w:jc w:val="both"/>
            <w:rPr>
              <w:rFonts w:ascii="Palatino Linotype" w:eastAsia="Palatino Linotype" w:hAnsi="Palatino Linotype" w:cs="Palatino Linotype"/>
              <w:b/>
              <w:sz w:val="22"/>
              <w:szCs w:val="22"/>
            </w:rPr>
          </w:pPr>
          <w:r w:rsidRPr="00417E52">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Zinacantepec</w:t>
          </w:r>
        </w:p>
      </w:tc>
    </w:tr>
    <w:tr w:rsidR="00E2065D" w14:paraId="2A7412FA" w14:textId="77777777" w:rsidTr="00417E52">
      <w:tc>
        <w:tcPr>
          <w:tcW w:w="2552" w:type="dxa"/>
          <w:vAlign w:val="center"/>
        </w:tcPr>
        <w:p w14:paraId="3E2AB340" w14:textId="77777777" w:rsidR="00E2065D" w:rsidRDefault="00E206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072B7D56" w14:textId="77777777" w:rsidR="00E2065D" w:rsidRDefault="00E2065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08C647" w14:textId="77777777" w:rsidR="00E2065D" w:rsidRDefault="00E2065D">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88BD" w14:textId="77777777" w:rsidR="00E2065D" w:rsidRDefault="00E2065D">
    <w:pPr>
      <w:pBdr>
        <w:top w:val="nil"/>
        <w:left w:val="nil"/>
        <w:bottom w:val="nil"/>
        <w:right w:val="nil"/>
        <w:between w:val="nil"/>
      </w:pBdr>
      <w:tabs>
        <w:tab w:val="center" w:pos="4252"/>
        <w:tab w:val="right" w:pos="8504"/>
      </w:tabs>
      <w:jc w:val="both"/>
      <w:rPr>
        <w:rFonts w:ascii="Calibri" w:eastAsia="Calibri" w:hAnsi="Calibri" w:cs="Calibri"/>
      </w:rPr>
    </w:pPr>
    <w:r>
      <w:rPr>
        <w:noProof/>
        <w:lang w:eastAsia="es-MX"/>
      </w:rPr>
      <w:drawing>
        <wp:anchor distT="0" distB="0" distL="0" distR="0" simplePos="0" relativeHeight="251659264" behindDoc="1" locked="0" layoutInCell="1" hidden="0" allowOverlap="1" wp14:anchorId="0C4E7C0F" wp14:editId="39F9F75C">
          <wp:simplePos x="0" y="0"/>
          <wp:positionH relativeFrom="column">
            <wp:posOffset>-686435</wp:posOffset>
          </wp:positionH>
          <wp:positionV relativeFrom="paragraph">
            <wp:posOffset>-304165</wp:posOffset>
          </wp:positionV>
          <wp:extent cx="7635240" cy="9942830"/>
          <wp:effectExtent l="0" t="0" r="0" b="0"/>
          <wp:wrapNone/>
          <wp:docPr id="6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Pr>
        <w:rFonts w:ascii="Calibri" w:eastAsia="Calibri" w:hAnsi="Calibri" w:cs="Calibri"/>
      </w:rPr>
      <w:t xml:space="preserve">                                  </w:t>
    </w:r>
  </w:p>
  <w:tbl>
    <w:tblPr>
      <w:tblStyle w:val="a6"/>
      <w:tblW w:w="6314" w:type="dxa"/>
      <w:tblInd w:w="2612" w:type="dxa"/>
      <w:tblLayout w:type="fixed"/>
      <w:tblLook w:val="0400" w:firstRow="0" w:lastRow="0" w:firstColumn="0" w:lastColumn="0" w:noHBand="0" w:noVBand="1"/>
    </w:tblPr>
    <w:tblGrid>
      <w:gridCol w:w="2551"/>
      <w:gridCol w:w="3763"/>
    </w:tblGrid>
    <w:tr w:rsidR="00E2065D" w14:paraId="19BF2FE3" w14:textId="77777777" w:rsidTr="002C59EE">
      <w:tc>
        <w:tcPr>
          <w:tcW w:w="2551" w:type="dxa"/>
          <w:vAlign w:val="center"/>
        </w:tcPr>
        <w:p w14:paraId="24FC8930" w14:textId="77777777" w:rsidR="00E2065D" w:rsidRDefault="00E206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63" w:type="dxa"/>
          <w:vAlign w:val="center"/>
        </w:tcPr>
        <w:p w14:paraId="0727B7B4" w14:textId="76A2CFD6" w:rsidR="00E2065D" w:rsidRDefault="00E2065D" w:rsidP="00A41EEA">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17229/INFOEM/ICR-256</w:t>
          </w:r>
          <w:r w:rsidRPr="00417E52">
            <w:rPr>
              <w:rFonts w:ascii="Palatino Linotype" w:eastAsia="Palatino Linotype" w:hAnsi="Palatino Linotype" w:cs="Palatino Linotype"/>
              <w:b/>
              <w:sz w:val="22"/>
              <w:szCs w:val="22"/>
            </w:rPr>
            <w:t>/IP/RR/2022</w:t>
          </w:r>
        </w:p>
      </w:tc>
    </w:tr>
    <w:tr w:rsidR="00E2065D" w14:paraId="52EDF8A2" w14:textId="77777777" w:rsidTr="002C59EE">
      <w:tc>
        <w:tcPr>
          <w:tcW w:w="2551" w:type="dxa"/>
          <w:vAlign w:val="center"/>
        </w:tcPr>
        <w:p w14:paraId="569CD37B" w14:textId="77777777" w:rsidR="00E2065D" w:rsidRDefault="00E2065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763" w:type="dxa"/>
          <w:vAlign w:val="center"/>
        </w:tcPr>
        <w:p w14:paraId="596A027A" w14:textId="77777777" w:rsidR="00E2065D" w:rsidRDefault="00E2065D">
          <w:pPr>
            <w:ind w:left="-45"/>
            <w:jc w:val="both"/>
            <w:rPr>
              <w:rFonts w:ascii="Palatino Linotype" w:eastAsia="Palatino Linotype" w:hAnsi="Palatino Linotype" w:cs="Palatino Linotype"/>
              <w:b/>
              <w:sz w:val="22"/>
              <w:szCs w:val="22"/>
            </w:rPr>
          </w:pPr>
        </w:p>
      </w:tc>
    </w:tr>
    <w:tr w:rsidR="00E2065D" w14:paraId="0FE49D75" w14:textId="77777777" w:rsidTr="002C59EE">
      <w:trPr>
        <w:trHeight w:val="228"/>
      </w:trPr>
      <w:tc>
        <w:tcPr>
          <w:tcW w:w="2551" w:type="dxa"/>
          <w:vAlign w:val="center"/>
        </w:tcPr>
        <w:p w14:paraId="0E68316D" w14:textId="77777777" w:rsidR="00E2065D" w:rsidRDefault="00E206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63" w:type="dxa"/>
          <w:vAlign w:val="center"/>
        </w:tcPr>
        <w:p w14:paraId="4E3CDC84" w14:textId="77777777" w:rsidR="00E2065D" w:rsidRDefault="00E2065D" w:rsidP="00A41EEA">
          <w:pPr>
            <w:ind w:right="458"/>
            <w:jc w:val="both"/>
            <w:rPr>
              <w:rFonts w:ascii="Palatino Linotype" w:eastAsia="Palatino Linotype" w:hAnsi="Palatino Linotype" w:cs="Palatino Linotype"/>
              <w:b/>
              <w:sz w:val="22"/>
              <w:szCs w:val="22"/>
            </w:rPr>
          </w:pPr>
          <w:r w:rsidRPr="00417E52">
            <w:rPr>
              <w:rFonts w:ascii="Palatino Linotype" w:eastAsia="Palatino Linotype" w:hAnsi="Palatino Linotype" w:cs="Palatino Linotype"/>
              <w:b/>
              <w:color w:val="000000"/>
              <w:sz w:val="22"/>
              <w:szCs w:val="22"/>
            </w:rPr>
            <w:t xml:space="preserve">Ayuntamiento de </w:t>
          </w:r>
          <w:r>
            <w:rPr>
              <w:rFonts w:ascii="Palatino Linotype" w:eastAsia="Palatino Linotype" w:hAnsi="Palatino Linotype" w:cs="Palatino Linotype"/>
              <w:b/>
              <w:color w:val="000000"/>
              <w:sz w:val="22"/>
              <w:szCs w:val="22"/>
            </w:rPr>
            <w:t>Zinacantepec</w:t>
          </w:r>
        </w:p>
      </w:tc>
    </w:tr>
    <w:tr w:rsidR="00E2065D" w14:paraId="480912F1" w14:textId="77777777" w:rsidTr="002C59EE">
      <w:tc>
        <w:tcPr>
          <w:tcW w:w="2551" w:type="dxa"/>
          <w:vAlign w:val="center"/>
        </w:tcPr>
        <w:p w14:paraId="50793B63" w14:textId="77777777" w:rsidR="00E2065D" w:rsidRDefault="00E206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63" w:type="dxa"/>
          <w:vAlign w:val="center"/>
        </w:tcPr>
        <w:p w14:paraId="55E83368" w14:textId="77777777" w:rsidR="00E2065D" w:rsidRDefault="00E2065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28928D" w14:textId="77777777" w:rsidR="00E2065D" w:rsidRDefault="00E2065D">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DBF0" w14:textId="77777777" w:rsidR="00E2065D" w:rsidRDefault="00E2065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9056ECA" w14:textId="77777777" w:rsidR="00E2065D" w:rsidRDefault="00E2065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133"/>
    <w:multiLevelType w:val="multilevel"/>
    <w:tmpl w:val="15221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4549F8"/>
    <w:multiLevelType w:val="multilevel"/>
    <w:tmpl w:val="CE5E84DE"/>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AC67074"/>
    <w:multiLevelType w:val="multilevel"/>
    <w:tmpl w:val="A7DA02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E242133"/>
    <w:multiLevelType w:val="hybridMultilevel"/>
    <w:tmpl w:val="D15898BE"/>
    <w:lvl w:ilvl="0" w:tplc="6DF6FB60">
      <w:start w:val="7"/>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6E2F8F"/>
    <w:multiLevelType w:val="multilevel"/>
    <w:tmpl w:val="8710F1E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92965C3"/>
    <w:multiLevelType w:val="multilevel"/>
    <w:tmpl w:val="662AE5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1CC7305A"/>
    <w:multiLevelType w:val="hybridMultilevel"/>
    <w:tmpl w:val="E3B2A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nsid w:val="280B55E2"/>
    <w:multiLevelType w:val="hybridMultilevel"/>
    <w:tmpl w:val="B3600EBA"/>
    <w:lvl w:ilvl="0" w:tplc="5FCA4F34">
      <w:start w:val="1"/>
      <w:numFmt w:val="decimal"/>
      <w:lvlText w:val="%1."/>
      <w:lvlJc w:val="left"/>
      <w:pPr>
        <w:ind w:left="720" w:hanging="360"/>
      </w:pPr>
      <w:rPr>
        <w:rFonts w:hint="default"/>
        <w:b/>
        <w:sz w:val="24"/>
      </w:rPr>
    </w:lvl>
    <w:lvl w:ilvl="1" w:tplc="C3DC45E2">
      <w:start w:val="1"/>
      <w:numFmt w:val="lowerLetter"/>
      <w:lvlText w:val="%2."/>
      <w:lvlJc w:val="left"/>
      <w:pPr>
        <w:ind w:left="1440" w:hanging="360"/>
      </w:pPr>
      <w:rPr>
        <w:rFonts w:hint="default"/>
        <w:b/>
      </w:rPr>
    </w:lvl>
    <w:lvl w:ilvl="2" w:tplc="46EE9E58">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316768B7"/>
    <w:multiLevelType w:val="hybridMultilevel"/>
    <w:tmpl w:val="F80CB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2015FA"/>
    <w:multiLevelType w:val="multilevel"/>
    <w:tmpl w:val="AE3E2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E2D0257"/>
    <w:multiLevelType w:val="hybridMultilevel"/>
    <w:tmpl w:val="0344C3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4252183A"/>
    <w:multiLevelType w:val="hybridMultilevel"/>
    <w:tmpl w:val="663A5198"/>
    <w:lvl w:ilvl="0" w:tplc="E78EE40C">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44443923"/>
    <w:multiLevelType w:val="hybridMultilevel"/>
    <w:tmpl w:val="4C8E4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D959FD"/>
    <w:multiLevelType w:val="multilevel"/>
    <w:tmpl w:val="135E41F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491D2FCE"/>
    <w:multiLevelType w:val="hybridMultilevel"/>
    <w:tmpl w:val="D91EE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9A6D7A"/>
    <w:multiLevelType w:val="hybridMultilevel"/>
    <w:tmpl w:val="5C64D6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7B0E27"/>
    <w:multiLevelType w:val="hybridMultilevel"/>
    <w:tmpl w:val="4850BC4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47013F1"/>
    <w:multiLevelType w:val="hybridMultilevel"/>
    <w:tmpl w:val="88B8A1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B35264"/>
    <w:multiLevelType w:val="multilevel"/>
    <w:tmpl w:val="129A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7D2564C"/>
    <w:multiLevelType w:val="hybridMultilevel"/>
    <w:tmpl w:val="EA5A1D70"/>
    <w:lvl w:ilvl="0" w:tplc="BA26C3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D53BFE"/>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EC72AE"/>
    <w:multiLevelType w:val="hybridMultilevel"/>
    <w:tmpl w:val="BC905F94"/>
    <w:lvl w:ilvl="0" w:tplc="080A0015">
      <w:start w:val="1"/>
      <w:numFmt w:val="upperLetter"/>
      <w:lvlText w:val="%1."/>
      <w:lvlJc w:val="left"/>
      <w:pPr>
        <w:ind w:left="1004" w:hanging="360"/>
      </w:pPr>
    </w:lvl>
    <w:lvl w:ilvl="1" w:tplc="080A0019" w:tentative="1">
      <w:start w:val="1"/>
      <w:numFmt w:val="lowerLetter"/>
      <w:lvlText w:val="%2."/>
      <w:lvlJc w:val="left"/>
      <w:pPr>
        <w:ind w:left="1724" w:hanging="360"/>
      </w:pPr>
    </w:lvl>
    <w:lvl w:ilvl="2" w:tplc="0B122906">
      <w:start w:val="1"/>
      <w:numFmt w:val="lowerLetter"/>
      <w:lvlText w:val="%3)"/>
      <w:lvlJc w:val="left"/>
      <w:pPr>
        <w:ind w:left="2444" w:hanging="180"/>
      </w:pPr>
      <w:rPr>
        <w:b/>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nsid w:val="5F063D54"/>
    <w:multiLevelType w:val="hybridMultilevel"/>
    <w:tmpl w:val="663A5198"/>
    <w:lvl w:ilvl="0" w:tplc="E78EE40C">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63306280"/>
    <w:multiLevelType w:val="multilevel"/>
    <w:tmpl w:val="D8724D44"/>
    <w:lvl w:ilvl="0">
      <w:start w:val="1"/>
      <w:numFmt w:val="lowerLetter"/>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64CF2999"/>
    <w:multiLevelType w:val="multilevel"/>
    <w:tmpl w:val="F4C8458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2">
    <w:nsid w:val="65746F10"/>
    <w:multiLevelType w:val="hybridMultilevel"/>
    <w:tmpl w:val="3188A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E26163"/>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C6339A"/>
    <w:multiLevelType w:val="hybridMultilevel"/>
    <w:tmpl w:val="2706729E"/>
    <w:lvl w:ilvl="0" w:tplc="080A0017">
      <w:start w:val="1"/>
      <w:numFmt w:val="lowerLetter"/>
      <w:lvlText w:val="%1)"/>
      <w:lvlJc w:val="left"/>
      <w:pPr>
        <w:ind w:left="720" w:hanging="360"/>
      </w:pPr>
    </w:lvl>
    <w:lvl w:ilvl="1" w:tplc="E78EE4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9C07B6"/>
    <w:multiLevelType w:val="multilevel"/>
    <w:tmpl w:val="2A7E9962"/>
    <w:lvl w:ilvl="0">
      <w:start w:val="1"/>
      <w:numFmt w:val="lowerLetter"/>
      <w:lvlText w:val="%1)"/>
      <w:lvlJc w:val="left"/>
      <w:pPr>
        <w:ind w:left="927" w:hanging="360"/>
      </w:pPr>
      <w:rPr>
        <w:rFonts w:hint="default"/>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6">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18"/>
  </w:num>
  <w:num w:numId="2">
    <w:abstractNumId w:val="24"/>
  </w:num>
  <w:num w:numId="3">
    <w:abstractNumId w:val="30"/>
  </w:num>
  <w:num w:numId="4">
    <w:abstractNumId w:val="5"/>
  </w:num>
  <w:num w:numId="5">
    <w:abstractNumId w:val="6"/>
  </w:num>
  <w:num w:numId="6">
    <w:abstractNumId w:val="12"/>
  </w:num>
  <w:num w:numId="7">
    <w:abstractNumId w:val="0"/>
  </w:num>
  <w:num w:numId="8">
    <w:abstractNumId w:val="3"/>
  </w:num>
  <w:num w:numId="9">
    <w:abstractNumId w:val="7"/>
  </w:num>
  <w:num w:numId="10">
    <w:abstractNumId w:val="14"/>
  </w:num>
  <w:num w:numId="11">
    <w:abstractNumId w:val="16"/>
  </w:num>
  <w:num w:numId="12">
    <w:abstractNumId w:val="2"/>
  </w:num>
  <w:num w:numId="13">
    <w:abstractNumId w:val="29"/>
  </w:num>
  <w:num w:numId="14">
    <w:abstractNumId w:val="1"/>
  </w:num>
  <w:num w:numId="15">
    <w:abstractNumId w:val="31"/>
  </w:num>
  <w:num w:numId="16">
    <w:abstractNumId w:val="32"/>
  </w:num>
  <w:num w:numId="17">
    <w:abstractNumId w:val="9"/>
  </w:num>
  <w:num w:numId="18">
    <w:abstractNumId w:val="25"/>
  </w:num>
  <w:num w:numId="19">
    <w:abstractNumId w:val="34"/>
  </w:num>
  <w:num w:numId="20">
    <w:abstractNumId w:val="23"/>
  </w:num>
  <w:num w:numId="21">
    <w:abstractNumId w:val="11"/>
  </w:num>
  <w:num w:numId="22">
    <w:abstractNumId w:val="22"/>
  </w:num>
  <w:num w:numId="23">
    <w:abstractNumId w:val="17"/>
  </w:num>
  <w:num w:numId="24">
    <w:abstractNumId w:val="26"/>
  </w:num>
  <w:num w:numId="25">
    <w:abstractNumId w:val="33"/>
  </w:num>
  <w:num w:numId="26">
    <w:abstractNumId w:val="20"/>
  </w:num>
  <w:num w:numId="27">
    <w:abstractNumId w:val="27"/>
  </w:num>
  <w:num w:numId="28">
    <w:abstractNumId w:val="13"/>
  </w:num>
  <w:num w:numId="29">
    <w:abstractNumId w:val="36"/>
  </w:num>
  <w:num w:numId="30">
    <w:abstractNumId w:val="8"/>
  </w:num>
  <w:num w:numId="31">
    <w:abstractNumId w:val="19"/>
  </w:num>
  <w:num w:numId="32">
    <w:abstractNumId w:val="21"/>
  </w:num>
  <w:num w:numId="33">
    <w:abstractNumId w:val="10"/>
  </w:num>
  <w:num w:numId="34">
    <w:abstractNumId w:val="28"/>
  </w:num>
  <w:num w:numId="35">
    <w:abstractNumId w:val="15"/>
  </w:num>
  <w:num w:numId="36">
    <w:abstractNumId w:val="3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20"/>
    <w:rsid w:val="00066EAA"/>
    <w:rsid w:val="000F2BF8"/>
    <w:rsid w:val="00103ABE"/>
    <w:rsid w:val="00106EEF"/>
    <w:rsid w:val="0011381B"/>
    <w:rsid w:val="0011526F"/>
    <w:rsid w:val="001227EF"/>
    <w:rsid w:val="00155A40"/>
    <w:rsid w:val="001624AE"/>
    <w:rsid w:val="001C10F1"/>
    <w:rsid w:val="001D414C"/>
    <w:rsid w:val="00200946"/>
    <w:rsid w:val="00213B9C"/>
    <w:rsid w:val="0026648D"/>
    <w:rsid w:val="002A4EEA"/>
    <w:rsid w:val="002C59EE"/>
    <w:rsid w:val="002E6057"/>
    <w:rsid w:val="00335EE4"/>
    <w:rsid w:val="00344EC4"/>
    <w:rsid w:val="00397A41"/>
    <w:rsid w:val="003A2877"/>
    <w:rsid w:val="003D7735"/>
    <w:rsid w:val="00417E52"/>
    <w:rsid w:val="0044056C"/>
    <w:rsid w:val="0048000B"/>
    <w:rsid w:val="00484403"/>
    <w:rsid w:val="004931D0"/>
    <w:rsid w:val="004952F3"/>
    <w:rsid w:val="004D14B7"/>
    <w:rsid w:val="004D42C9"/>
    <w:rsid w:val="004E618D"/>
    <w:rsid w:val="005114D8"/>
    <w:rsid w:val="00531C83"/>
    <w:rsid w:val="00544BB0"/>
    <w:rsid w:val="005A0CA2"/>
    <w:rsid w:val="005A350E"/>
    <w:rsid w:val="005D5990"/>
    <w:rsid w:val="005E0C20"/>
    <w:rsid w:val="00616EF4"/>
    <w:rsid w:val="00630C30"/>
    <w:rsid w:val="00640942"/>
    <w:rsid w:val="00684148"/>
    <w:rsid w:val="006B6AD3"/>
    <w:rsid w:val="00710CF3"/>
    <w:rsid w:val="00740712"/>
    <w:rsid w:val="007F3293"/>
    <w:rsid w:val="007F39BD"/>
    <w:rsid w:val="008035F4"/>
    <w:rsid w:val="00812D3D"/>
    <w:rsid w:val="00892BDB"/>
    <w:rsid w:val="00893AAB"/>
    <w:rsid w:val="008A0627"/>
    <w:rsid w:val="008B1BFE"/>
    <w:rsid w:val="008B4B3D"/>
    <w:rsid w:val="008B606C"/>
    <w:rsid w:val="008E391D"/>
    <w:rsid w:val="008F20CA"/>
    <w:rsid w:val="008F7E26"/>
    <w:rsid w:val="00904FF1"/>
    <w:rsid w:val="00905C7D"/>
    <w:rsid w:val="00910BF5"/>
    <w:rsid w:val="00954120"/>
    <w:rsid w:val="009B35CE"/>
    <w:rsid w:val="009D2BFF"/>
    <w:rsid w:val="00A41EEA"/>
    <w:rsid w:val="00A50FFE"/>
    <w:rsid w:val="00AB17F3"/>
    <w:rsid w:val="00AD0435"/>
    <w:rsid w:val="00AE1307"/>
    <w:rsid w:val="00B15F8D"/>
    <w:rsid w:val="00B42D85"/>
    <w:rsid w:val="00B46147"/>
    <w:rsid w:val="00B51003"/>
    <w:rsid w:val="00B559C8"/>
    <w:rsid w:val="00B61EC6"/>
    <w:rsid w:val="00B903CA"/>
    <w:rsid w:val="00BD0B52"/>
    <w:rsid w:val="00BD22DD"/>
    <w:rsid w:val="00C051D2"/>
    <w:rsid w:val="00C054EB"/>
    <w:rsid w:val="00C113BE"/>
    <w:rsid w:val="00C13FFD"/>
    <w:rsid w:val="00C74C55"/>
    <w:rsid w:val="00C905FE"/>
    <w:rsid w:val="00CE5044"/>
    <w:rsid w:val="00CF17E5"/>
    <w:rsid w:val="00D260BA"/>
    <w:rsid w:val="00D3011C"/>
    <w:rsid w:val="00D340C7"/>
    <w:rsid w:val="00D63A38"/>
    <w:rsid w:val="00DA500E"/>
    <w:rsid w:val="00DC039A"/>
    <w:rsid w:val="00DE77D0"/>
    <w:rsid w:val="00DF134D"/>
    <w:rsid w:val="00DF6417"/>
    <w:rsid w:val="00E2065D"/>
    <w:rsid w:val="00E213A7"/>
    <w:rsid w:val="00E25F0A"/>
    <w:rsid w:val="00E30052"/>
    <w:rsid w:val="00E95408"/>
    <w:rsid w:val="00E97105"/>
    <w:rsid w:val="00EC0C52"/>
    <w:rsid w:val="00F76EE2"/>
    <w:rsid w:val="00FA2E5F"/>
    <w:rsid w:val="00FA5629"/>
    <w:rsid w:val="00FA6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DE700"/>
  <w15:docId w15:val="{107DE3D3-5A81-45B8-BAE3-59EB39C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10"/>
      </w:numPr>
      <w:contextualSpacing/>
    </w:pPr>
    <w:rPr>
      <w:lang w:eastAsia="es-MX"/>
    </w:rPr>
  </w:style>
  <w:style w:type="paragraph" w:styleId="Listaconvietas">
    <w:name w:val="List Bullet"/>
    <w:basedOn w:val="Normal"/>
    <w:uiPriority w:val="99"/>
    <w:unhideWhenUsed/>
    <w:rsid w:val="00D3011C"/>
    <w:pPr>
      <w:numPr>
        <w:numId w:val="12"/>
      </w:numPr>
      <w:contextualSpacing/>
    </w:pPr>
    <w:rPr>
      <w:lang w:eastAsia="es-MX"/>
    </w:rPr>
  </w:style>
  <w:style w:type="paragraph" w:styleId="Listaconvietas3">
    <w:name w:val="List Bullet 3"/>
    <w:basedOn w:val="Normal"/>
    <w:uiPriority w:val="99"/>
    <w:unhideWhenUsed/>
    <w:rsid w:val="00D3011C"/>
    <w:pPr>
      <w:numPr>
        <w:numId w:val="14"/>
      </w:numPr>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170">
      <w:bodyDiv w:val="1"/>
      <w:marLeft w:val="0"/>
      <w:marRight w:val="0"/>
      <w:marTop w:val="0"/>
      <w:marBottom w:val="0"/>
      <w:divBdr>
        <w:top w:val="none" w:sz="0" w:space="0" w:color="auto"/>
        <w:left w:val="none" w:sz="0" w:space="0" w:color="auto"/>
        <w:bottom w:val="none" w:sz="0" w:space="0" w:color="auto"/>
        <w:right w:val="none" w:sz="0" w:space="0" w:color="auto"/>
      </w:divBdr>
    </w:div>
    <w:div w:id="74282530">
      <w:bodyDiv w:val="1"/>
      <w:marLeft w:val="0"/>
      <w:marRight w:val="0"/>
      <w:marTop w:val="0"/>
      <w:marBottom w:val="0"/>
      <w:divBdr>
        <w:top w:val="none" w:sz="0" w:space="0" w:color="auto"/>
        <w:left w:val="none" w:sz="0" w:space="0" w:color="auto"/>
        <w:bottom w:val="none" w:sz="0" w:space="0" w:color="auto"/>
        <w:right w:val="none" w:sz="0" w:space="0" w:color="auto"/>
      </w:divBdr>
    </w:div>
    <w:div w:id="309287582">
      <w:bodyDiv w:val="1"/>
      <w:marLeft w:val="0"/>
      <w:marRight w:val="0"/>
      <w:marTop w:val="0"/>
      <w:marBottom w:val="0"/>
      <w:divBdr>
        <w:top w:val="none" w:sz="0" w:space="0" w:color="auto"/>
        <w:left w:val="none" w:sz="0" w:space="0" w:color="auto"/>
        <w:bottom w:val="none" w:sz="0" w:space="0" w:color="auto"/>
        <w:right w:val="none" w:sz="0" w:space="0" w:color="auto"/>
      </w:divBdr>
    </w:div>
    <w:div w:id="472794411">
      <w:bodyDiv w:val="1"/>
      <w:marLeft w:val="0"/>
      <w:marRight w:val="0"/>
      <w:marTop w:val="0"/>
      <w:marBottom w:val="0"/>
      <w:divBdr>
        <w:top w:val="none" w:sz="0" w:space="0" w:color="auto"/>
        <w:left w:val="none" w:sz="0" w:space="0" w:color="auto"/>
        <w:bottom w:val="none" w:sz="0" w:space="0" w:color="auto"/>
        <w:right w:val="none" w:sz="0" w:space="0" w:color="auto"/>
      </w:divBdr>
    </w:div>
    <w:div w:id="1083139996">
      <w:bodyDiv w:val="1"/>
      <w:marLeft w:val="0"/>
      <w:marRight w:val="0"/>
      <w:marTop w:val="0"/>
      <w:marBottom w:val="0"/>
      <w:divBdr>
        <w:top w:val="none" w:sz="0" w:space="0" w:color="auto"/>
        <w:left w:val="none" w:sz="0" w:space="0" w:color="auto"/>
        <w:bottom w:val="none" w:sz="0" w:space="0" w:color="auto"/>
        <w:right w:val="none" w:sz="0" w:space="0" w:color="auto"/>
      </w:divBdr>
    </w:div>
    <w:div w:id="1109928385">
      <w:bodyDiv w:val="1"/>
      <w:marLeft w:val="0"/>
      <w:marRight w:val="0"/>
      <w:marTop w:val="0"/>
      <w:marBottom w:val="0"/>
      <w:divBdr>
        <w:top w:val="none" w:sz="0" w:space="0" w:color="auto"/>
        <w:left w:val="none" w:sz="0" w:space="0" w:color="auto"/>
        <w:bottom w:val="none" w:sz="0" w:space="0" w:color="auto"/>
        <w:right w:val="none" w:sz="0" w:space="0" w:color="auto"/>
      </w:divBdr>
    </w:div>
    <w:div w:id="1121731982">
      <w:bodyDiv w:val="1"/>
      <w:marLeft w:val="0"/>
      <w:marRight w:val="0"/>
      <w:marTop w:val="0"/>
      <w:marBottom w:val="0"/>
      <w:divBdr>
        <w:top w:val="none" w:sz="0" w:space="0" w:color="auto"/>
        <w:left w:val="none" w:sz="0" w:space="0" w:color="auto"/>
        <w:bottom w:val="none" w:sz="0" w:space="0" w:color="auto"/>
        <w:right w:val="none" w:sz="0" w:space="0" w:color="auto"/>
      </w:divBdr>
    </w:div>
    <w:div w:id="1197158525">
      <w:bodyDiv w:val="1"/>
      <w:marLeft w:val="0"/>
      <w:marRight w:val="0"/>
      <w:marTop w:val="0"/>
      <w:marBottom w:val="0"/>
      <w:divBdr>
        <w:top w:val="none" w:sz="0" w:space="0" w:color="auto"/>
        <w:left w:val="none" w:sz="0" w:space="0" w:color="auto"/>
        <w:bottom w:val="none" w:sz="0" w:space="0" w:color="auto"/>
        <w:right w:val="none" w:sz="0" w:space="0" w:color="auto"/>
      </w:divBdr>
    </w:div>
    <w:div w:id="1357538417">
      <w:bodyDiv w:val="1"/>
      <w:marLeft w:val="0"/>
      <w:marRight w:val="0"/>
      <w:marTop w:val="0"/>
      <w:marBottom w:val="0"/>
      <w:divBdr>
        <w:top w:val="none" w:sz="0" w:space="0" w:color="auto"/>
        <w:left w:val="none" w:sz="0" w:space="0" w:color="auto"/>
        <w:bottom w:val="none" w:sz="0" w:space="0" w:color="auto"/>
        <w:right w:val="none" w:sz="0" w:space="0" w:color="auto"/>
      </w:divBdr>
    </w:div>
    <w:div w:id="1437292225">
      <w:bodyDiv w:val="1"/>
      <w:marLeft w:val="0"/>
      <w:marRight w:val="0"/>
      <w:marTop w:val="0"/>
      <w:marBottom w:val="0"/>
      <w:divBdr>
        <w:top w:val="none" w:sz="0" w:space="0" w:color="auto"/>
        <w:left w:val="none" w:sz="0" w:space="0" w:color="auto"/>
        <w:bottom w:val="none" w:sz="0" w:space="0" w:color="auto"/>
        <w:right w:val="none" w:sz="0" w:space="0" w:color="auto"/>
      </w:divBdr>
    </w:div>
    <w:div w:id="2005084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1yqN8uJPvcBJQmC9LlDKQuJw6w==">AMUW2mUNKbBiDIU1AmmmRYXjUm99sa6KSj6avm2QwK/xpFuLTJHOp1/jpm69+X9ua5qNPPesAXUwwtou0Cqj4Gpbz+lxEkf2W2eFHus3WgTKlfapSnCZQWxDA9jmTi9siE9wR7GhhF7udHg0DNeo3Nkx0sHDRdKIaw0HJMHSiy7PwBaD2jwtov2yEI3AT8QGtzOrhH2RCClo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5196</Words>
  <Characters>28583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2023-06-16T17:28:00Z</cp:lastPrinted>
  <dcterms:created xsi:type="dcterms:W3CDTF">2023-06-28T23:17:00Z</dcterms:created>
  <dcterms:modified xsi:type="dcterms:W3CDTF">2023-06-28T23:17:00Z</dcterms:modified>
</cp:coreProperties>
</file>