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9F1" w:rsidRPr="001F20E1" w:rsidRDefault="00AF59F1" w:rsidP="00AF59F1">
      <w:pPr>
        <w:spacing w:before="120" w:after="0" w:line="360" w:lineRule="auto"/>
        <w:ind w:right="49"/>
        <w:jc w:val="both"/>
        <w:rPr>
          <w:rFonts w:ascii="Palatino Linotype" w:eastAsia="Palatino Linotype" w:hAnsi="Palatino Linotype" w:cs="Palatino Linotype"/>
          <w:sz w:val="24"/>
          <w:szCs w:val="24"/>
        </w:rPr>
      </w:pPr>
      <w:r w:rsidRPr="001F20E1">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370CC0" w:rsidRPr="00821E99">
        <w:rPr>
          <w:rFonts w:ascii="Palatino Linotype" w:eastAsia="Palatino Linotype" w:hAnsi="Palatino Linotype" w:cs="Palatino Linotype"/>
          <w:color w:val="000000" w:themeColor="text1"/>
          <w:sz w:val="24"/>
          <w:szCs w:val="24"/>
        </w:rPr>
        <w:t>veinti</w:t>
      </w:r>
      <w:r w:rsidR="00821E99" w:rsidRPr="00821E99">
        <w:rPr>
          <w:rFonts w:ascii="Palatino Linotype" w:eastAsia="Palatino Linotype" w:hAnsi="Palatino Linotype" w:cs="Palatino Linotype"/>
          <w:color w:val="000000" w:themeColor="text1"/>
          <w:sz w:val="24"/>
          <w:szCs w:val="24"/>
        </w:rPr>
        <w:t>trés</w:t>
      </w:r>
      <w:r w:rsidR="00370CC0" w:rsidRPr="00821E99">
        <w:rPr>
          <w:rFonts w:ascii="Palatino Linotype" w:eastAsia="Palatino Linotype" w:hAnsi="Palatino Linotype" w:cs="Palatino Linotype"/>
          <w:color w:val="000000" w:themeColor="text1"/>
          <w:sz w:val="24"/>
          <w:szCs w:val="24"/>
        </w:rPr>
        <w:t xml:space="preserve"> </w:t>
      </w:r>
      <w:r w:rsidRPr="00821E99">
        <w:rPr>
          <w:rFonts w:ascii="Palatino Linotype" w:eastAsia="Palatino Linotype" w:hAnsi="Palatino Linotype" w:cs="Palatino Linotype"/>
          <w:color w:val="000000" w:themeColor="text1"/>
          <w:sz w:val="24"/>
          <w:szCs w:val="24"/>
        </w:rPr>
        <w:t xml:space="preserve">de </w:t>
      </w:r>
      <w:r>
        <w:rPr>
          <w:rFonts w:ascii="Palatino Linotype" w:eastAsia="Palatino Linotype" w:hAnsi="Palatino Linotype" w:cs="Palatino Linotype"/>
          <w:sz w:val="24"/>
          <w:szCs w:val="24"/>
        </w:rPr>
        <w:t>noviem</w:t>
      </w:r>
      <w:r w:rsidRPr="001F20E1">
        <w:rPr>
          <w:rFonts w:ascii="Palatino Linotype" w:eastAsia="Palatino Linotype" w:hAnsi="Palatino Linotype" w:cs="Palatino Linotype"/>
          <w:sz w:val="24"/>
          <w:szCs w:val="24"/>
        </w:rPr>
        <w:t>bre de dos mil veintitrés.</w:t>
      </w:r>
    </w:p>
    <w:p w:rsidR="00AF59F1" w:rsidRPr="001F20E1" w:rsidRDefault="00AF59F1" w:rsidP="00AF59F1">
      <w:pPr>
        <w:rPr>
          <w:rFonts w:ascii="Palatino Linotype" w:hAnsi="Palatino Linotype"/>
        </w:rPr>
      </w:pPr>
    </w:p>
    <w:p w:rsidR="00AF59F1" w:rsidRPr="001F20E1" w:rsidRDefault="00AF59F1" w:rsidP="00AF59F1">
      <w:pPr>
        <w:spacing w:before="120" w:after="0" w:line="360" w:lineRule="auto"/>
        <w:jc w:val="both"/>
        <w:rPr>
          <w:rFonts w:ascii="Palatino Linotype" w:eastAsia="Palatino Linotype" w:hAnsi="Palatino Linotype" w:cs="Palatino Linotype"/>
          <w:sz w:val="24"/>
          <w:szCs w:val="24"/>
        </w:rPr>
      </w:pPr>
      <w:r w:rsidRPr="001F20E1">
        <w:rPr>
          <w:rFonts w:ascii="Palatino Linotype" w:eastAsia="Palatino Linotype" w:hAnsi="Palatino Linotype" w:cs="Palatino Linotype"/>
          <w:b/>
          <w:sz w:val="24"/>
          <w:szCs w:val="24"/>
        </w:rPr>
        <w:t xml:space="preserve">Visto </w:t>
      </w:r>
      <w:r w:rsidRPr="001F20E1">
        <w:rPr>
          <w:rFonts w:ascii="Palatino Linotype" w:eastAsia="Palatino Linotype" w:hAnsi="Palatino Linotype" w:cs="Palatino Linotype"/>
          <w:sz w:val="24"/>
          <w:szCs w:val="24"/>
        </w:rPr>
        <w:t xml:space="preserve">el expediente relativo al recurso de revisión </w:t>
      </w:r>
      <w:r w:rsidRPr="001F20E1">
        <w:rPr>
          <w:rFonts w:ascii="Palatino Linotype" w:eastAsia="Palatino Linotype" w:hAnsi="Palatino Linotype" w:cs="Palatino Linotype"/>
          <w:b/>
          <w:sz w:val="24"/>
          <w:szCs w:val="24"/>
        </w:rPr>
        <w:t>0</w:t>
      </w:r>
      <w:r>
        <w:rPr>
          <w:rFonts w:ascii="Palatino Linotype" w:eastAsia="Palatino Linotype" w:hAnsi="Palatino Linotype" w:cs="Palatino Linotype"/>
          <w:b/>
          <w:sz w:val="24"/>
          <w:szCs w:val="24"/>
        </w:rPr>
        <w:t>392</w:t>
      </w:r>
      <w:r w:rsidRPr="001F20E1">
        <w:rPr>
          <w:rFonts w:ascii="Palatino Linotype" w:eastAsia="Palatino Linotype" w:hAnsi="Palatino Linotype" w:cs="Palatino Linotype"/>
          <w:b/>
          <w:sz w:val="24"/>
          <w:szCs w:val="24"/>
        </w:rPr>
        <w:t>4/INFOEM/IP/RR/2023</w:t>
      </w:r>
      <w:r w:rsidRPr="001F20E1">
        <w:rPr>
          <w:rFonts w:ascii="Palatino Linotype" w:eastAsia="Palatino Linotype" w:hAnsi="Palatino Linotype" w:cs="Palatino Linotype"/>
          <w:sz w:val="24"/>
          <w:szCs w:val="24"/>
        </w:rPr>
        <w:t>, interpuesto por</w:t>
      </w:r>
      <w:r w:rsidRPr="001F20E1">
        <w:rPr>
          <w:rFonts w:ascii="Palatino Linotype" w:eastAsia="Palatino Linotype" w:hAnsi="Palatino Linotype" w:cs="Palatino Linotype"/>
          <w:b/>
          <w:sz w:val="24"/>
          <w:szCs w:val="24"/>
        </w:rPr>
        <w:t xml:space="preserve"> </w:t>
      </w:r>
      <w:r w:rsidR="00821E99">
        <w:rPr>
          <w:rFonts w:ascii="Palatino Linotype" w:eastAsia="Palatino Linotype" w:hAnsi="Palatino Linotype" w:cs="Palatino Linotype"/>
          <w:sz w:val="24"/>
          <w:szCs w:val="24"/>
        </w:rPr>
        <w:t xml:space="preserve">un particular denominado </w:t>
      </w:r>
      <w:r w:rsidR="00891D8C" w:rsidRPr="00891D8C">
        <w:rPr>
          <w:rFonts w:ascii="Palatino Linotype" w:eastAsia="Palatino Linotype" w:hAnsi="Palatino Linotype" w:cs="Palatino Linotype"/>
          <w:sz w:val="24"/>
          <w:szCs w:val="24"/>
        </w:rPr>
        <w:t>XXXXXX XXX X</w:t>
      </w:r>
      <w:bookmarkStart w:id="0" w:name="_GoBack"/>
      <w:bookmarkEnd w:id="0"/>
      <w:r w:rsidR="00891D8C" w:rsidRPr="00891D8C">
        <w:rPr>
          <w:rFonts w:ascii="Palatino Linotype" w:eastAsia="Palatino Linotype" w:hAnsi="Palatino Linotype" w:cs="Palatino Linotype"/>
          <w:sz w:val="24"/>
          <w:szCs w:val="24"/>
        </w:rPr>
        <w:t>XXXXXXXXX</w:t>
      </w:r>
      <w:r w:rsidRPr="001F20E1">
        <w:rPr>
          <w:rFonts w:ascii="Palatino Linotype" w:eastAsia="Palatino Linotype" w:hAnsi="Palatino Linotype" w:cs="Palatino Linotype"/>
          <w:sz w:val="24"/>
          <w:szCs w:val="24"/>
        </w:rPr>
        <w:t xml:space="preserve">, en lo sucesivo se le denominara </w:t>
      </w:r>
      <w:r w:rsidRPr="001F20E1">
        <w:rPr>
          <w:rFonts w:ascii="Palatino Linotype" w:eastAsia="Palatino Linotype" w:hAnsi="Palatino Linotype" w:cs="Palatino Linotype"/>
          <w:b/>
          <w:sz w:val="24"/>
          <w:szCs w:val="24"/>
        </w:rPr>
        <w:t>LA PARTE RECURRENTE</w:t>
      </w:r>
      <w:r w:rsidRPr="001F20E1">
        <w:rPr>
          <w:rFonts w:ascii="Palatino Linotype" w:eastAsia="Palatino Linotype" w:hAnsi="Palatino Linotype" w:cs="Palatino Linotype"/>
          <w:sz w:val="24"/>
          <w:szCs w:val="24"/>
        </w:rPr>
        <w:t xml:space="preserve">, en contra de la respuesta a la solicitud de información con número de folio </w:t>
      </w:r>
      <w:r w:rsidRPr="00AF59F1">
        <w:rPr>
          <w:rFonts w:ascii="Palatino Linotype" w:eastAsia="Palatino Linotype" w:hAnsi="Palatino Linotype" w:cs="Palatino Linotype"/>
          <w:b/>
          <w:sz w:val="24"/>
          <w:szCs w:val="24"/>
        </w:rPr>
        <w:t>00135/MELOCAM/IP/2023</w:t>
      </w:r>
      <w:r w:rsidRPr="001F20E1">
        <w:rPr>
          <w:rFonts w:ascii="Palatino Linotype" w:eastAsia="Palatino Linotype" w:hAnsi="Palatino Linotype" w:cs="Palatino Linotype"/>
          <w:sz w:val="24"/>
          <w:szCs w:val="24"/>
        </w:rPr>
        <w:t>, por parte del</w:t>
      </w:r>
      <w:r w:rsidRPr="001F20E1">
        <w:rPr>
          <w:rFonts w:ascii="Palatino Linotype" w:eastAsia="Palatino Linotype" w:hAnsi="Palatino Linotype" w:cs="Palatino Linotype"/>
          <w:b/>
          <w:sz w:val="24"/>
          <w:szCs w:val="24"/>
        </w:rPr>
        <w:t xml:space="preserve"> </w:t>
      </w:r>
      <w:r w:rsidRPr="00AF59F1">
        <w:rPr>
          <w:rFonts w:ascii="Palatino Linotype" w:eastAsia="Palatino Linotype" w:hAnsi="Palatino Linotype" w:cs="Palatino Linotype"/>
          <w:b/>
          <w:sz w:val="24"/>
          <w:szCs w:val="24"/>
        </w:rPr>
        <w:t>Ayuntamiento de Melchor Ocampo</w:t>
      </w:r>
      <w:r w:rsidRPr="001F20E1">
        <w:rPr>
          <w:rFonts w:ascii="Palatino Linotype" w:eastAsia="Palatino Linotype" w:hAnsi="Palatino Linotype" w:cs="Palatino Linotype"/>
          <w:sz w:val="24"/>
          <w:szCs w:val="24"/>
        </w:rPr>
        <w:t>, en lo sucesivo</w:t>
      </w:r>
      <w:r w:rsidRPr="001F20E1">
        <w:rPr>
          <w:rFonts w:ascii="Palatino Linotype" w:eastAsia="Palatino Linotype" w:hAnsi="Palatino Linotype" w:cs="Palatino Linotype"/>
          <w:b/>
          <w:sz w:val="24"/>
          <w:szCs w:val="24"/>
        </w:rPr>
        <w:t xml:space="preserve"> EL SUJETO OBLIGADO; </w:t>
      </w:r>
      <w:r w:rsidRPr="001F20E1">
        <w:rPr>
          <w:rFonts w:ascii="Palatino Linotype" w:eastAsia="Palatino Linotype" w:hAnsi="Palatino Linotype" w:cs="Palatino Linotype"/>
          <w:sz w:val="24"/>
          <w:szCs w:val="24"/>
        </w:rPr>
        <w:t xml:space="preserve">se procede a dictar la presente resolución, con base en lo siguiente. </w:t>
      </w:r>
    </w:p>
    <w:p w:rsidR="00C77E6D" w:rsidRDefault="00891D8C"/>
    <w:p w:rsidR="00AF59F1" w:rsidRPr="001F20E1" w:rsidRDefault="00AF59F1" w:rsidP="00AF59F1">
      <w:pPr>
        <w:spacing w:after="0" w:line="360" w:lineRule="auto"/>
        <w:ind w:right="49"/>
        <w:jc w:val="center"/>
        <w:rPr>
          <w:rFonts w:ascii="Palatino Linotype" w:eastAsia="Palatino Linotype" w:hAnsi="Palatino Linotype" w:cs="Palatino Linotype"/>
          <w:sz w:val="24"/>
          <w:szCs w:val="24"/>
        </w:rPr>
      </w:pPr>
      <w:r w:rsidRPr="001F20E1">
        <w:rPr>
          <w:rFonts w:ascii="Palatino Linotype" w:eastAsia="Palatino Linotype" w:hAnsi="Palatino Linotype" w:cs="Palatino Linotype"/>
          <w:b/>
          <w:sz w:val="24"/>
          <w:szCs w:val="24"/>
        </w:rPr>
        <w:t>A N T E C E D E N T E S</w:t>
      </w:r>
    </w:p>
    <w:p w:rsidR="00AF59F1" w:rsidRPr="001F20E1" w:rsidRDefault="00AF59F1" w:rsidP="00AF59F1">
      <w:pPr>
        <w:spacing w:after="0" w:line="360" w:lineRule="auto"/>
        <w:jc w:val="both"/>
        <w:rPr>
          <w:rFonts w:ascii="Palatino Linotype" w:eastAsia="Palatino Linotype" w:hAnsi="Palatino Linotype" w:cs="Palatino Linotype"/>
          <w:sz w:val="24"/>
          <w:szCs w:val="24"/>
        </w:rPr>
      </w:pPr>
    </w:p>
    <w:p w:rsidR="00AF59F1" w:rsidRDefault="00AF59F1" w:rsidP="00AF59F1">
      <w:pPr>
        <w:spacing w:after="0" w:line="360" w:lineRule="auto"/>
        <w:ind w:right="49"/>
        <w:jc w:val="both"/>
        <w:rPr>
          <w:rFonts w:ascii="Palatino Linotype" w:eastAsia="Palatino Linotype" w:hAnsi="Palatino Linotype" w:cs="Palatino Linotype"/>
          <w:sz w:val="24"/>
          <w:szCs w:val="24"/>
        </w:rPr>
      </w:pPr>
      <w:r w:rsidRPr="001F20E1">
        <w:rPr>
          <w:rFonts w:ascii="Palatino Linotype" w:eastAsia="Palatino Linotype" w:hAnsi="Palatino Linotype" w:cs="Palatino Linotype"/>
          <w:b/>
          <w:sz w:val="24"/>
          <w:szCs w:val="24"/>
        </w:rPr>
        <w:t>1.</w:t>
      </w:r>
      <w:r w:rsidRPr="001F20E1">
        <w:rPr>
          <w:rFonts w:ascii="Palatino Linotype" w:eastAsia="Palatino Linotype" w:hAnsi="Palatino Linotype" w:cs="Palatino Linotype"/>
          <w:sz w:val="24"/>
          <w:szCs w:val="24"/>
        </w:rPr>
        <w:t xml:space="preserve"> </w:t>
      </w:r>
      <w:r w:rsidRPr="001F20E1">
        <w:rPr>
          <w:rFonts w:ascii="Palatino Linotype" w:eastAsia="Palatino Linotype" w:hAnsi="Palatino Linotype" w:cs="Palatino Linotype"/>
          <w:b/>
          <w:sz w:val="24"/>
          <w:szCs w:val="24"/>
        </w:rPr>
        <w:t xml:space="preserve">SOLICITUD DE INFORMACIÓN. </w:t>
      </w:r>
      <w:r w:rsidRPr="001F20E1">
        <w:rPr>
          <w:rFonts w:ascii="Palatino Linotype" w:eastAsia="Palatino Linotype" w:hAnsi="Palatino Linotype" w:cs="Palatino Linotype"/>
          <w:sz w:val="24"/>
          <w:szCs w:val="24"/>
        </w:rPr>
        <w:t xml:space="preserve">Con </w:t>
      </w:r>
      <w:r w:rsidRPr="00821E99">
        <w:rPr>
          <w:rFonts w:ascii="Palatino Linotype" w:eastAsia="Palatino Linotype" w:hAnsi="Palatino Linotype" w:cs="Palatino Linotype"/>
          <w:color w:val="000000" w:themeColor="text1"/>
          <w:sz w:val="24"/>
          <w:szCs w:val="24"/>
        </w:rPr>
        <w:t xml:space="preserve">fecha catorce de junio </w:t>
      </w:r>
      <w:r w:rsidRPr="001F20E1">
        <w:rPr>
          <w:rFonts w:ascii="Palatino Linotype" w:eastAsia="Palatino Linotype" w:hAnsi="Palatino Linotype" w:cs="Palatino Linotype"/>
          <w:sz w:val="24"/>
          <w:szCs w:val="24"/>
        </w:rPr>
        <w:t xml:space="preserve">de dos mil veintitrés, </w:t>
      </w:r>
      <w:r w:rsidRPr="001F20E1">
        <w:rPr>
          <w:rFonts w:ascii="Palatino Linotype" w:eastAsia="Palatino Linotype" w:hAnsi="Palatino Linotype" w:cs="Palatino Linotype"/>
          <w:b/>
          <w:sz w:val="24"/>
          <w:szCs w:val="24"/>
        </w:rPr>
        <w:t>LA RECURRENTE</w:t>
      </w:r>
      <w:r w:rsidRPr="001F20E1">
        <w:rPr>
          <w:rFonts w:ascii="Palatino Linotype" w:eastAsia="Palatino Linotype" w:hAnsi="Palatino Linotype" w:cs="Palatino Linotype"/>
          <w:sz w:val="24"/>
          <w:szCs w:val="24"/>
        </w:rPr>
        <w:t>, presentó a través del Sistema de Acceso a la Información Mexiquense (</w:t>
      </w:r>
      <w:r w:rsidRPr="001F20E1">
        <w:rPr>
          <w:rFonts w:ascii="Palatino Linotype" w:eastAsia="Palatino Linotype" w:hAnsi="Palatino Linotype" w:cs="Palatino Linotype"/>
          <w:b/>
          <w:sz w:val="24"/>
          <w:szCs w:val="24"/>
        </w:rPr>
        <w:t>SAIMEX)</w:t>
      </w:r>
      <w:r w:rsidRPr="001F20E1">
        <w:rPr>
          <w:rFonts w:ascii="Palatino Linotype" w:eastAsia="Palatino Linotype" w:hAnsi="Palatino Linotype" w:cs="Palatino Linotype"/>
          <w:sz w:val="24"/>
          <w:szCs w:val="24"/>
        </w:rPr>
        <w:t xml:space="preserve"> ante </w:t>
      </w:r>
      <w:r w:rsidRPr="001F20E1">
        <w:rPr>
          <w:rFonts w:ascii="Palatino Linotype" w:eastAsia="Palatino Linotype" w:hAnsi="Palatino Linotype" w:cs="Palatino Linotype"/>
          <w:b/>
          <w:sz w:val="24"/>
          <w:szCs w:val="24"/>
        </w:rPr>
        <w:t>EL SUJETO OBLIGADO</w:t>
      </w:r>
      <w:r w:rsidRPr="001F20E1">
        <w:rPr>
          <w:rFonts w:ascii="Palatino Linotype" w:eastAsia="Palatino Linotype" w:hAnsi="Palatino Linotype" w:cs="Palatino Linotype"/>
          <w:sz w:val="24"/>
          <w:szCs w:val="24"/>
        </w:rPr>
        <w:t>, solicitud de acceso a la información pública, registrada bajo el número de expediente</w:t>
      </w:r>
      <w:r w:rsidRPr="001F20E1">
        <w:rPr>
          <w:rFonts w:ascii="Palatino Linotype" w:eastAsia="Verdana" w:hAnsi="Palatino Linotype" w:cs="Verdana"/>
          <w:b/>
          <w:color w:val="FF0000"/>
        </w:rPr>
        <w:t> </w:t>
      </w:r>
      <w:r w:rsidRPr="00AF59F1">
        <w:rPr>
          <w:rFonts w:ascii="Palatino Linotype" w:eastAsia="Palatino Linotype" w:hAnsi="Palatino Linotype" w:cs="Palatino Linotype"/>
          <w:b/>
          <w:sz w:val="24"/>
          <w:szCs w:val="24"/>
        </w:rPr>
        <w:t>00135/MELOCAM/IP/2023</w:t>
      </w:r>
      <w:r w:rsidRPr="001F20E1">
        <w:rPr>
          <w:rFonts w:ascii="Palatino Linotype" w:eastAsia="Palatino Linotype" w:hAnsi="Palatino Linotype" w:cs="Palatino Linotype"/>
          <w:sz w:val="24"/>
          <w:szCs w:val="24"/>
        </w:rPr>
        <w:t>,</w:t>
      </w:r>
      <w:r w:rsidRPr="001F20E1">
        <w:rPr>
          <w:rFonts w:ascii="Palatino Linotype" w:eastAsia="Palatino Linotype" w:hAnsi="Palatino Linotype" w:cs="Palatino Linotype"/>
          <w:b/>
          <w:sz w:val="24"/>
          <w:szCs w:val="24"/>
        </w:rPr>
        <w:t xml:space="preserve"> </w:t>
      </w:r>
      <w:r w:rsidRPr="001F20E1">
        <w:rPr>
          <w:rFonts w:ascii="Palatino Linotype" w:eastAsia="Palatino Linotype" w:hAnsi="Palatino Linotype" w:cs="Palatino Linotype"/>
          <w:sz w:val="24"/>
          <w:szCs w:val="24"/>
        </w:rPr>
        <w:t>mediante la cual solicitó la siguiente información:</w:t>
      </w:r>
    </w:p>
    <w:p w:rsidR="00AF59F1" w:rsidRPr="001F20E1" w:rsidRDefault="00AF59F1" w:rsidP="00AF59F1">
      <w:pPr>
        <w:spacing w:after="0" w:line="360" w:lineRule="auto"/>
        <w:ind w:right="49"/>
        <w:jc w:val="both"/>
        <w:rPr>
          <w:rFonts w:ascii="Palatino Linotype" w:eastAsia="Palatino Linotype" w:hAnsi="Palatino Linotype" w:cs="Palatino Linotype"/>
          <w:sz w:val="24"/>
          <w:szCs w:val="24"/>
        </w:rPr>
      </w:pPr>
    </w:p>
    <w:p w:rsidR="00AF59F1" w:rsidRPr="001F20E1" w:rsidRDefault="00AF59F1" w:rsidP="00AF59F1">
      <w:pPr>
        <w:spacing w:after="0" w:line="276" w:lineRule="auto"/>
        <w:ind w:left="709" w:right="758"/>
        <w:jc w:val="both"/>
        <w:rPr>
          <w:rFonts w:ascii="Palatino Linotype" w:eastAsia="Palatino Linotype" w:hAnsi="Palatino Linotype" w:cs="Palatino Linotype"/>
          <w:i/>
          <w:color w:val="000000"/>
        </w:rPr>
      </w:pPr>
      <w:r w:rsidRPr="001F20E1">
        <w:rPr>
          <w:rFonts w:ascii="Palatino Linotype" w:eastAsia="Palatino Linotype" w:hAnsi="Palatino Linotype" w:cs="Palatino Linotype"/>
          <w:i/>
          <w:color w:val="000000"/>
        </w:rPr>
        <w:t>“</w:t>
      </w:r>
      <w:r w:rsidRPr="00AF59F1">
        <w:rPr>
          <w:rFonts w:ascii="Palatino Linotype" w:eastAsia="Palatino Linotype" w:hAnsi="Palatino Linotype" w:cs="Palatino Linotype"/>
          <w:i/>
          <w:color w:val="000000"/>
        </w:rPr>
        <w:t>Del listado anexo solicito la carta peticion de cada uno de los beneficiarios, requisito que marca la ley</w:t>
      </w:r>
      <w:r w:rsidRPr="001F20E1">
        <w:rPr>
          <w:rFonts w:ascii="Palatino Linotype" w:eastAsia="Palatino Linotype" w:hAnsi="Palatino Linotype" w:cs="Palatino Linotype"/>
          <w:i/>
          <w:color w:val="000000"/>
        </w:rPr>
        <w:t>” (Sic).</w:t>
      </w:r>
    </w:p>
    <w:p w:rsidR="00AF59F1" w:rsidRPr="001F20E1" w:rsidRDefault="00AF59F1" w:rsidP="00AF59F1">
      <w:pPr>
        <w:spacing w:after="0" w:line="276" w:lineRule="auto"/>
        <w:ind w:left="709" w:right="758"/>
        <w:jc w:val="both"/>
        <w:rPr>
          <w:rFonts w:ascii="Palatino Linotype" w:eastAsia="Palatino Linotype" w:hAnsi="Palatino Linotype" w:cs="Palatino Linotype"/>
          <w:i/>
          <w:color w:val="000000"/>
        </w:rPr>
      </w:pPr>
    </w:p>
    <w:p w:rsidR="00AF59F1" w:rsidRDefault="00AF59F1" w:rsidP="00AF59F1">
      <w:pPr>
        <w:spacing w:after="0" w:line="360" w:lineRule="auto"/>
        <w:ind w:right="49"/>
        <w:jc w:val="both"/>
        <w:rPr>
          <w:rFonts w:ascii="Palatino Linotype" w:eastAsia="Palatino Linotype" w:hAnsi="Palatino Linotype" w:cs="Palatino Linotype"/>
          <w:sz w:val="24"/>
          <w:szCs w:val="24"/>
        </w:rPr>
      </w:pPr>
      <w:r w:rsidRPr="001F20E1">
        <w:rPr>
          <w:rFonts w:ascii="Palatino Linotype" w:eastAsia="Palatino Linotype" w:hAnsi="Palatino Linotype" w:cs="Palatino Linotype"/>
          <w:sz w:val="24"/>
          <w:szCs w:val="24"/>
        </w:rPr>
        <w:t xml:space="preserve">Modalidad de entrega: A través del </w:t>
      </w:r>
      <w:r w:rsidRPr="001F20E1">
        <w:rPr>
          <w:rFonts w:ascii="Palatino Linotype" w:eastAsia="Palatino Linotype" w:hAnsi="Palatino Linotype" w:cs="Palatino Linotype"/>
          <w:b/>
          <w:sz w:val="24"/>
          <w:szCs w:val="24"/>
        </w:rPr>
        <w:t>SAIMEX</w:t>
      </w:r>
      <w:r w:rsidRPr="001F20E1">
        <w:rPr>
          <w:rFonts w:ascii="Palatino Linotype" w:eastAsia="Palatino Linotype" w:hAnsi="Palatino Linotype" w:cs="Palatino Linotype"/>
          <w:sz w:val="24"/>
          <w:szCs w:val="24"/>
        </w:rPr>
        <w:t>.</w:t>
      </w:r>
    </w:p>
    <w:p w:rsidR="00AF59F1" w:rsidRPr="00AF59F1" w:rsidRDefault="00AF59F1">
      <w:pPr>
        <w:rPr>
          <w:rFonts w:ascii="Palatino Linotype" w:hAnsi="Palatino Linotype"/>
          <w:sz w:val="24"/>
        </w:rPr>
      </w:pPr>
      <w:r w:rsidRPr="00AF59F1">
        <w:rPr>
          <w:rFonts w:ascii="Palatino Linotype" w:hAnsi="Palatino Linotype"/>
          <w:b/>
          <w:sz w:val="24"/>
        </w:rPr>
        <w:lastRenderedPageBreak/>
        <w:t xml:space="preserve">LA PARTE RECURRENTE </w:t>
      </w:r>
      <w:r w:rsidR="00370CC0">
        <w:rPr>
          <w:rFonts w:ascii="Palatino Linotype" w:hAnsi="Palatino Linotype"/>
          <w:sz w:val="24"/>
        </w:rPr>
        <w:t>adjuntó</w:t>
      </w:r>
      <w:r w:rsidRPr="00AF59F1">
        <w:rPr>
          <w:rFonts w:ascii="Palatino Linotype" w:hAnsi="Palatino Linotype"/>
          <w:sz w:val="24"/>
        </w:rPr>
        <w:t xml:space="preserve"> el archivo electrónico:</w:t>
      </w:r>
    </w:p>
    <w:p w:rsidR="00AF59F1" w:rsidRPr="00AF59F1" w:rsidRDefault="00AF59F1">
      <w:pPr>
        <w:rPr>
          <w:rFonts w:ascii="Palatino Linotype" w:hAnsi="Palatino Linotype"/>
          <w:sz w:val="24"/>
        </w:rPr>
      </w:pPr>
    </w:p>
    <w:p w:rsidR="00AF59F1" w:rsidRDefault="00AF59F1">
      <w:pPr>
        <w:rPr>
          <w:rFonts w:ascii="Palatino Linotype" w:hAnsi="Palatino Linotype"/>
          <w:sz w:val="24"/>
        </w:rPr>
      </w:pPr>
      <w:r w:rsidRPr="00AF59F1">
        <w:rPr>
          <w:rFonts w:ascii="Palatino Linotype" w:hAnsi="Palatino Linotype"/>
          <w:sz w:val="24"/>
        </w:rPr>
        <w:t>“</w:t>
      </w:r>
      <w:r w:rsidRPr="00AF59F1">
        <w:rPr>
          <w:rFonts w:ascii="Palatino Linotype" w:hAnsi="Palatino Linotype"/>
          <w:b/>
          <w:i/>
          <w:sz w:val="24"/>
          <w:u w:val="single"/>
        </w:rPr>
        <w:t>DDS132.pdf</w:t>
      </w:r>
      <w:r w:rsidRPr="00AF59F1">
        <w:rPr>
          <w:rFonts w:ascii="Palatino Linotype" w:hAnsi="Palatino Linotype"/>
          <w:sz w:val="24"/>
        </w:rPr>
        <w:t>”:</w:t>
      </w:r>
      <w:r>
        <w:rPr>
          <w:rFonts w:ascii="Palatino Linotype" w:hAnsi="Palatino Linotype"/>
          <w:sz w:val="24"/>
        </w:rPr>
        <w:t xml:space="preserve"> Del cual se adjuntan las dos primeras imágenes a manera de ejemplo:</w:t>
      </w:r>
    </w:p>
    <w:p w:rsidR="00AF59F1" w:rsidRDefault="00AF59F1">
      <w:pPr>
        <w:rPr>
          <w:rFonts w:ascii="Palatino Linotype" w:hAnsi="Palatino Linotype"/>
          <w:sz w:val="24"/>
        </w:rPr>
      </w:pPr>
      <w:r>
        <w:rPr>
          <w:noProof/>
        </w:rPr>
        <w:drawing>
          <wp:inline distT="0" distB="0" distL="0" distR="0" wp14:anchorId="093CBE39" wp14:editId="19DBFEAE">
            <wp:extent cx="3305175" cy="4164521"/>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0055" t="12673" r="26001" b="11286"/>
                    <a:stretch/>
                  </pic:blipFill>
                  <pic:spPr bwMode="auto">
                    <a:xfrm>
                      <a:off x="0" y="0"/>
                      <a:ext cx="3309537" cy="417001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8B8AAD7" wp14:editId="7809DAEB">
            <wp:extent cx="2057400" cy="42608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958" t="16294" r="40767" b="10078"/>
                    <a:stretch/>
                  </pic:blipFill>
                  <pic:spPr bwMode="auto">
                    <a:xfrm>
                      <a:off x="0" y="0"/>
                      <a:ext cx="2059386" cy="4264964"/>
                    </a:xfrm>
                    <a:prstGeom prst="rect">
                      <a:avLst/>
                    </a:prstGeom>
                    <a:ln>
                      <a:noFill/>
                    </a:ln>
                    <a:extLst>
                      <a:ext uri="{53640926-AAD7-44D8-BBD7-CCE9431645EC}">
                        <a14:shadowObscured xmlns:a14="http://schemas.microsoft.com/office/drawing/2010/main"/>
                      </a:ext>
                    </a:extLst>
                  </pic:spPr>
                </pic:pic>
              </a:graphicData>
            </a:graphic>
          </wp:inline>
        </w:drawing>
      </w:r>
    </w:p>
    <w:p w:rsidR="00121733" w:rsidRDefault="00121733" w:rsidP="00AF59F1">
      <w:pPr>
        <w:spacing w:after="0" w:line="360" w:lineRule="auto"/>
        <w:jc w:val="both"/>
        <w:rPr>
          <w:rFonts w:ascii="Palatino Linotype" w:eastAsia="Palatino Linotype" w:hAnsi="Palatino Linotype" w:cs="Palatino Linotype"/>
          <w:b/>
          <w:sz w:val="24"/>
          <w:szCs w:val="24"/>
        </w:rPr>
      </w:pPr>
    </w:p>
    <w:p w:rsidR="00AF59F1" w:rsidRPr="001F20E1" w:rsidRDefault="00AF59F1" w:rsidP="00AF59F1">
      <w:pPr>
        <w:spacing w:after="0" w:line="360" w:lineRule="auto"/>
        <w:jc w:val="both"/>
        <w:rPr>
          <w:rFonts w:ascii="Palatino Linotype" w:hAnsi="Palatino Linotype"/>
        </w:rPr>
      </w:pPr>
      <w:r w:rsidRPr="001F20E1">
        <w:rPr>
          <w:rFonts w:ascii="Palatino Linotype" w:eastAsia="Palatino Linotype" w:hAnsi="Palatino Linotype" w:cs="Palatino Linotype"/>
          <w:b/>
          <w:sz w:val="24"/>
          <w:szCs w:val="24"/>
        </w:rPr>
        <w:t xml:space="preserve">2. RESPUESTA.  </w:t>
      </w:r>
      <w:r w:rsidR="00821E99">
        <w:rPr>
          <w:rFonts w:ascii="Palatino Linotype" w:eastAsia="Palatino Linotype" w:hAnsi="Palatino Linotype" w:cs="Palatino Linotype"/>
          <w:sz w:val="24"/>
          <w:szCs w:val="24"/>
        </w:rPr>
        <w:t xml:space="preserve">Con fecha cinco de julio </w:t>
      </w:r>
      <w:r w:rsidRPr="001F20E1">
        <w:rPr>
          <w:rFonts w:ascii="Palatino Linotype" w:eastAsia="Palatino Linotype" w:hAnsi="Palatino Linotype" w:cs="Palatino Linotype"/>
          <w:sz w:val="24"/>
          <w:szCs w:val="24"/>
        </w:rPr>
        <w:t xml:space="preserve">del dos mil veintitrés, </w:t>
      </w:r>
      <w:r w:rsidRPr="001F20E1">
        <w:rPr>
          <w:rFonts w:ascii="Palatino Linotype" w:eastAsia="Palatino Linotype" w:hAnsi="Palatino Linotype" w:cs="Palatino Linotype"/>
          <w:b/>
          <w:sz w:val="24"/>
          <w:szCs w:val="24"/>
        </w:rPr>
        <w:t>EL SUJETO OBLIGADO</w:t>
      </w:r>
      <w:r w:rsidRPr="001F20E1">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1F20E1">
        <w:rPr>
          <w:rFonts w:ascii="Palatino Linotype" w:hAnsi="Palatino Linotype"/>
        </w:rPr>
        <w:t xml:space="preserve"> </w:t>
      </w:r>
    </w:p>
    <w:p w:rsidR="00AF59F1" w:rsidRPr="001F20E1" w:rsidRDefault="00AF59F1" w:rsidP="00AF59F1">
      <w:pPr>
        <w:spacing w:after="0" w:line="360" w:lineRule="auto"/>
        <w:jc w:val="both"/>
        <w:rPr>
          <w:rFonts w:ascii="Palatino Linotype" w:hAnsi="Palatino Linotype"/>
        </w:rPr>
      </w:pPr>
    </w:p>
    <w:p w:rsidR="00AF59F1" w:rsidRPr="00AF59F1" w:rsidRDefault="00AF59F1" w:rsidP="00AF59F1">
      <w:pPr>
        <w:spacing w:after="0" w:line="276" w:lineRule="auto"/>
        <w:ind w:left="851" w:right="900"/>
        <w:jc w:val="both"/>
        <w:rPr>
          <w:rFonts w:ascii="Palatino Linotype" w:eastAsia="Palatino Linotype" w:hAnsi="Palatino Linotype" w:cs="Palatino Linotype"/>
          <w:i/>
        </w:rPr>
      </w:pPr>
      <w:r w:rsidRPr="001F20E1">
        <w:rPr>
          <w:rFonts w:ascii="Palatino Linotype" w:eastAsia="Palatino Linotype" w:hAnsi="Palatino Linotype" w:cs="Palatino Linotype"/>
          <w:i/>
        </w:rPr>
        <w:lastRenderedPageBreak/>
        <w:t>“</w:t>
      </w:r>
      <w:r w:rsidRPr="00AF59F1">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F59F1" w:rsidRPr="00AF59F1" w:rsidRDefault="00AF59F1" w:rsidP="00AF59F1">
      <w:pPr>
        <w:spacing w:after="0" w:line="276" w:lineRule="auto"/>
        <w:ind w:left="851" w:right="900"/>
        <w:jc w:val="both"/>
        <w:rPr>
          <w:rFonts w:ascii="Palatino Linotype" w:eastAsia="Palatino Linotype" w:hAnsi="Palatino Linotype" w:cs="Palatino Linotype"/>
          <w:i/>
        </w:rPr>
      </w:pPr>
      <w:r w:rsidRPr="00AF59F1">
        <w:rPr>
          <w:rFonts w:ascii="Palatino Linotype" w:eastAsia="Palatino Linotype" w:hAnsi="Palatino Linotype" w:cs="Palatino Linotype"/>
          <w:i/>
        </w:rPr>
        <w:t>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 DIRECCIÓN DE DESARROLLO SOCIAL, la cual se transcribe: “INFORMACIÓN SOLICITADA: Del listado anexo solicito la carta peticion de cada uno de los beneficiarios, requisito que marca la ley. Al respecto, me permito informar a Usted que entre los requisitos para acceder al beneficio del programa “Tinacos a bajo costo” no se encuentra el de solicitarlo por escrito, o el de ingresar “Carta de petición”, según refiere en su requerimiento. Por lo anterior, y en virtud de lo dispuesto en el numeral 12 de la Ley de Transparencia local, no estamos materialmente en posibilidad de remitir la documental antes referida. Sin otro en particular quedo de usted.” (Sic) Por lo anteriormente expuesto y fundado, solicito a Usted se sirva tener a esta Unidad de Transparencia por cumplimentada, en tiempo y forma, la respuesta a su solicitud de acceso a la información pública, a través del Sistema Saimex; lo anterior, para los efectos legales a que haya lugar.</w:t>
      </w:r>
    </w:p>
    <w:p w:rsidR="00AF59F1" w:rsidRPr="00AF59F1" w:rsidRDefault="00AF59F1" w:rsidP="00AF59F1">
      <w:pPr>
        <w:spacing w:after="0" w:line="276" w:lineRule="auto"/>
        <w:ind w:left="851" w:right="900"/>
        <w:jc w:val="both"/>
        <w:rPr>
          <w:rFonts w:ascii="Palatino Linotype" w:eastAsia="Palatino Linotype" w:hAnsi="Palatino Linotype" w:cs="Palatino Linotype"/>
          <w:i/>
        </w:rPr>
      </w:pPr>
      <w:r w:rsidRPr="00AF59F1">
        <w:rPr>
          <w:rFonts w:ascii="Palatino Linotype" w:eastAsia="Palatino Linotype" w:hAnsi="Palatino Linotype" w:cs="Palatino Linotype"/>
          <w:i/>
        </w:rPr>
        <w:t>ATENTAMENTE</w:t>
      </w:r>
    </w:p>
    <w:p w:rsidR="00AF59F1" w:rsidRPr="001F20E1" w:rsidRDefault="00AF59F1" w:rsidP="00AF59F1">
      <w:pPr>
        <w:spacing w:after="0" w:line="276" w:lineRule="auto"/>
        <w:ind w:left="851" w:right="900"/>
        <w:jc w:val="both"/>
        <w:rPr>
          <w:rFonts w:ascii="Palatino Linotype" w:eastAsia="Palatino Linotype" w:hAnsi="Palatino Linotype" w:cs="Palatino Linotype"/>
          <w:i/>
        </w:rPr>
      </w:pPr>
      <w:r w:rsidRPr="00AF59F1">
        <w:rPr>
          <w:rFonts w:ascii="Palatino Linotype" w:eastAsia="Palatino Linotype" w:hAnsi="Palatino Linotype" w:cs="Palatino Linotype"/>
          <w:i/>
        </w:rPr>
        <w:t>LIC. CRISTIAN PACHECO PINEDA</w:t>
      </w:r>
      <w:r w:rsidRPr="001F20E1">
        <w:rPr>
          <w:rFonts w:ascii="Palatino Linotype" w:eastAsia="Palatino Linotype" w:hAnsi="Palatino Linotype" w:cs="Palatino Linotype"/>
          <w:i/>
        </w:rPr>
        <w:t>”</w:t>
      </w:r>
    </w:p>
    <w:p w:rsidR="00AF59F1" w:rsidRDefault="00AF59F1">
      <w:pPr>
        <w:rPr>
          <w:rFonts w:ascii="Palatino Linotype" w:hAnsi="Palatino Linotype"/>
          <w:sz w:val="24"/>
        </w:rPr>
      </w:pPr>
    </w:p>
    <w:p w:rsidR="00AF59F1" w:rsidRDefault="00AF59F1">
      <w:pPr>
        <w:rPr>
          <w:rFonts w:ascii="Palatino Linotype" w:hAnsi="Palatino Linotype"/>
          <w:sz w:val="24"/>
        </w:rPr>
      </w:pPr>
      <w:r>
        <w:rPr>
          <w:rFonts w:ascii="Palatino Linotype" w:hAnsi="Palatino Linotype"/>
          <w:b/>
          <w:sz w:val="24"/>
        </w:rPr>
        <w:t>EL SUJETO OBLIGADO</w:t>
      </w:r>
      <w:r w:rsidR="006B7CD0">
        <w:rPr>
          <w:rFonts w:ascii="Palatino Linotype" w:hAnsi="Palatino Linotype"/>
          <w:sz w:val="24"/>
        </w:rPr>
        <w:t>, adjuntó</w:t>
      </w:r>
      <w:r>
        <w:rPr>
          <w:rFonts w:ascii="Palatino Linotype" w:hAnsi="Palatino Linotype"/>
          <w:sz w:val="24"/>
        </w:rPr>
        <w:t xml:space="preserve"> los archivos electrónicos:</w:t>
      </w:r>
    </w:p>
    <w:p w:rsidR="00AF59F1" w:rsidRDefault="00AF59F1">
      <w:pPr>
        <w:rPr>
          <w:rFonts w:ascii="Palatino Linotype" w:hAnsi="Palatino Linotype"/>
          <w:sz w:val="24"/>
        </w:rPr>
      </w:pPr>
    </w:p>
    <w:p w:rsidR="006E2BFB" w:rsidRDefault="00AF59F1" w:rsidP="00AF59F1">
      <w:pPr>
        <w:rPr>
          <w:rFonts w:ascii="Palatino Linotype" w:hAnsi="Palatino Linotype"/>
          <w:sz w:val="24"/>
        </w:rPr>
      </w:pPr>
      <w:r>
        <w:rPr>
          <w:rFonts w:ascii="Palatino Linotype" w:hAnsi="Palatino Linotype"/>
          <w:sz w:val="24"/>
        </w:rPr>
        <w:t>“</w:t>
      </w:r>
      <w:r w:rsidRPr="00AF59F1">
        <w:rPr>
          <w:rFonts w:ascii="Palatino Linotype" w:hAnsi="Palatino Linotype"/>
          <w:b/>
          <w:i/>
          <w:sz w:val="24"/>
          <w:u w:val="single"/>
        </w:rPr>
        <w:t>DDS161.pdf</w:t>
      </w:r>
      <w:r>
        <w:rPr>
          <w:rFonts w:ascii="Palatino Linotype" w:hAnsi="Palatino Linotype"/>
          <w:sz w:val="24"/>
        </w:rPr>
        <w:t>”:</w:t>
      </w:r>
      <w:r w:rsidR="006E2BFB">
        <w:rPr>
          <w:rFonts w:ascii="Palatino Linotype" w:hAnsi="Palatino Linotype"/>
          <w:sz w:val="24"/>
        </w:rPr>
        <w:t xml:space="preserve"> </w:t>
      </w:r>
    </w:p>
    <w:p w:rsidR="00AF59F1" w:rsidRDefault="006E2BFB" w:rsidP="006E2BFB">
      <w:pPr>
        <w:jc w:val="center"/>
        <w:rPr>
          <w:rFonts w:ascii="Palatino Linotype" w:hAnsi="Palatino Linotype"/>
          <w:sz w:val="24"/>
        </w:rPr>
      </w:pPr>
      <w:r>
        <w:rPr>
          <w:noProof/>
        </w:rPr>
        <w:lastRenderedPageBreak/>
        <w:drawing>
          <wp:inline distT="0" distB="0" distL="0" distR="0" wp14:anchorId="618BF66C" wp14:editId="5D660AD3">
            <wp:extent cx="4876800" cy="5866296"/>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036" t="16294" r="25831" b="8570"/>
                    <a:stretch/>
                  </pic:blipFill>
                  <pic:spPr bwMode="auto">
                    <a:xfrm>
                      <a:off x="0" y="0"/>
                      <a:ext cx="4882412" cy="5873047"/>
                    </a:xfrm>
                    <a:prstGeom prst="rect">
                      <a:avLst/>
                    </a:prstGeom>
                    <a:ln>
                      <a:noFill/>
                    </a:ln>
                    <a:extLst>
                      <a:ext uri="{53640926-AAD7-44D8-BBD7-CCE9431645EC}">
                        <a14:shadowObscured xmlns:a14="http://schemas.microsoft.com/office/drawing/2010/main"/>
                      </a:ext>
                    </a:extLst>
                  </pic:spPr>
                </pic:pic>
              </a:graphicData>
            </a:graphic>
          </wp:inline>
        </w:drawing>
      </w:r>
    </w:p>
    <w:p w:rsidR="00AF59F1" w:rsidRPr="00821E99" w:rsidRDefault="00AF59F1" w:rsidP="00AF59F1">
      <w:pPr>
        <w:rPr>
          <w:rFonts w:ascii="Palatino Linotype" w:hAnsi="Palatino Linotype"/>
          <w:color w:val="000000" w:themeColor="text1"/>
          <w:sz w:val="24"/>
        </w:rPr>
      </w:pPr>
    </w:p>
    <w:p w:rsidR="00AF59F1" w:rsidRDefault="00AF59F1" w:rsidP="00D6265E">
      <w:pPr>
        <w:spacing w:line="360" w:lineRule="auto"/>
        <w:contextualSpacing/>
        <w:jc w:val="both"/>
        <w:rPr>
          <w:rFonts w:ascii="Palatino Linotype" w:hAnsi="Palatino Linotype"/>
          <w:sz w:val="24"/>
        </w:rPr>
      </w:pPr>
      <w:r w:rsidRPr="00821E99">
        <w:rPr>
          <w:rFonts w:ascii="Palatino Linotype" w:hAnsi="Palatino Linotype"/>
          <w:color w:val="000000" w:themeColor="text1"/>
          <w:sz w:val="24"/>
        </w:rPr>
        <w:t>“</w:t>
      </w:r>
      <w:r w:rsidRPr="00821E99">
        <w:rPr>
          <w:rFonts w:ascii="Palatino Linotype" w:hAnsi="Palatino Linotype"/>
          <w:b/>
          <w:i/>
          <w:color w:val="000000" w:themeColor="text1"/>
          <w:sz w:val="24"/>
          <w:u w:val="single"/>
        </w:rPr>
        <w:t>DDS161 - copia (2).pdf</w:t>
      </w:r>
      <w:r w:rsidRPr="00821E99">
        <w:rPr>
          <w:rFonts w:ascii="Palatino Linotype" w:hAnsi="Palatino Linotype"/>
          <w:color w:val="000000" w:themeColor="text1"/>
          <w:sz w:val="24"/>
        </w:rPr>
        <w:t>”:</w:t>
      </w:r>
      <w:r w:rsidR="00D6265E" w:rsidRPr="00821E99">
        <w:rPr>
          <w:rFonts w:ascii="Palatino Linotype" w:hAnsi="Palatino Linotype"/>
          <w:color w:val="000000" w:themeColor="text1"/>
          <w:sz w:val="24"/>
        </w:rPr>
        <w:t xml:space="preserve"> Oficio de fecha cuatro de ju</w:t>
      </w:r>
      <w:r w:rsidR="00821E99" w:rsidRPr="00821E99">
        <w:rPr>
          <w:rFonts w:ascii="Palatino Linotype" w:hAnsi="Palatino Linotype"/>
          <w:color w:val="000000" w:themeColor="text1"/>
          <w:sz w:val="24"/>
        </w:rPr>
        <w:t>l</w:t>
      </w:r>
      <w:r w:rsidR="00D6265E" w:rsidRPr="00821E99">
        <w:rPr>
          <w:rFonts w:ascii="Palatino Linotype" w:hAnsi="Palatino Linotype"/>
          <w:color w:val="000000" w:themeColor="text1"/>
          <w:sz w:val="24"/>
        </w:rPr>
        <w:t xml:space="preserve">io de dos mil veintitrés, </w:t>
      </w:r>
      <w:r w:rsidR="00D6265E">
        <w:rPr>
          <w:rFonts w:ascii="Palatino Linotype" w:hAnsi="Palatino Linotype"/>
          <w:sz w:val="24"/>
        </w:rPr>
        <w:t xml:space="preserve">signado por la Directora de Desarrollo Social, mediante el cual menciona que entre los requisitos para acceder al beneficio del programa “Tinacos a bajo costo” no se </w:t>
      </w:r>
      <w:r w:rsidR="00D6265E">
        <w:rPr>
          <w:rFonts w:ascii="Palatino Linotype" w:hAnsi="Palatino Linotype"/>
          <w:sz w:val="24"/>
        </w:rPr>
        <w:lastRenderedPageBreak/>
        <w:t xml:space="preserve">encuentra el de solicitarlo por escrito, o el de ingresar “Carte de petición”, según refiere en su requerimiento. </w:t>
      </w:r>
    </w:p>
    <w:p w:rsidR="00AF59F1" w:rsidRDefault="00AF59F1">
      <w:pPr>
        <w:rPr>
          <w:rFonts w:ascii="Palatino Linotype" w:hAnsi="Palatino Linotype"/>
          <w:sz w:val="24"/>
        </w:rPr>
      </w:pPr>
    </w:p>
    <w:p w:rsidR="00D6265E" w:rsidRPr="001F20E1" w:rsidRDefault="00D6265E" w:rsidP="00D6265E">
      <w:pPr>
        <w:spacing w:after="0" w:line="360" w:lineRule="auto"/>
        <w:ind w:right="-234"/>
        <w:jc w:val="both"/>
        <w:rPr>
          <w:rFonts w:ascii="Palatino Linotype" w:eastAsia="Palatino Linotype" w:hAnsi="Palatino Linotype" w:cs="Palatino Linotype"/>
          <w:color w:val="000000"/>
          <w:sz w:val="24"/>
          <w:szCs w:val="24"/>
        </w:rPr>
      </w:pPr>
      <w:r w:rsidRPr="001F20E1">
        <w:rPr>
          <w:rFonts w:ascii="Palatino Linotype" w:eastAsia="Palatino Linotype" w:hAnsi="Palatino Linotype" w:cs="Palatino Linotype"/>
          <w:b/>
          <w:color w:val="000000"/>
          <w:sz w:val="24"/>
          <w:szCs w:val="24"/>
        </w:rPr>
        <w:t xml:space="preserve">3. DEL RECURSO DE REVISIÓN. </w:t>
      </w:r>
      <w:r w:rsidRPr="001F20E1">
        <w:rPr>
          <w:rFonts w:ascii="Palatino Linotype" w:eastAsia="Palatino Linotype" w:hAnsi="Palatino Linotype" w:cs="Palatino Linotype"/>
          <w:color w:val="000000"/>
          <w:sz w:val="24"/>
          <w:szCs w:val="24"/>
        </w:rPr>
        <w:t>Inconforme con la respuesta del</w:t>
      </w:r>
      <w:r w:rsidRPr="001F20E1">
        <w:rPr>
          <w:rFonts w:ascii="Palatino Linotype" w:eastAsia="Palatino Linotype" w:hAnsi="Palatino Linotype" w:cs="Palatino Linotype"/>
          <w:b/>
          <w:color w:val="000000"/>
          <w:sz w:val="24"/>
          <w:szCs w:val="24"/>
        </w:rPr>
        <w:t xml:space="preserve"> SUJETO OBLIGADO, </w:t>
      </w:r>
      <w:r w:rsidRPr="001F20E1">
        <w:rPr>
          <w:rFonts w:ascii="Palatino Linotype" w:eastAsia="Palatino Linotype" w:hAnsi="Palatino Linotype" w:cs="Palatino Linotype"/>
          <w:color w:val="000000"/>
          <w:sz w:val="24"/>
          <w:szCs w:val="24"/>
        </w:rPr>
        <w:t>en fech</w:t>
      </w:r>
      <w:r w:rsidRPr="00821E99">
        <w:rPr>
          <w:rFonts w:ascii="Palatino Linotype" w:eastAsia="Palatino Linotype" w:hAnsi="Palatino Linotype" w:cs="Palatino Linotype"/>
          <w:color w:val="000000" w:themeColor="text1"/>
          <w:sz w:val="24"/>
          <w:szCs w:val="24"/>
        </w:rPr>
        <w:t>a seis de ju</w:t>
      </w:r>
      <w:r w:rsidR="00821E99" w:rsidRPr="00821E99">
        <w:rPr>
          <w:rFonts w:ascii="Palatino Linotype" w:eastAsia="Palatino Linotype" w:hAnsi="Palatino Linotype" w:cs="Palatino Linotype"/>
          <w:color w:val="000000" w:themeColor="text1"/>
          <w:sz w:val="24"/>
          <w:szCs w:val="24"/>
        </w:rPr>
        <w:t>l</w:t>
      </w:r>
      <w:r w:rsidRPr="00821E99">
        <w:rPr>
          <w:rFonts w:ascii="Palatino Linotype" w:eastAsia="Palatino Linotype" w:hAnsi="Palatino Linotype" w:cs="Palatino Linotype"/>
          <w:color w:val="000000" w:themeColor="text1"/>
          <w:sz w:val="24"/>
          <w:szCs w:val="24"/>
        </w:rPr>
        <w:t xml:space="preserve">io </w:t>
      </w:r>
      <w:r w:rsidRPr="001F20E1">
        <w:rPr>
          <w:rFonts w:ascii="Palatino Linotype" w:eastAsia="Palatino Linotype" w:hAnsi="Palatino Linotype" w:cs="Palatino Linotype"/>
          <w:color w:val="000000"/>
          <w:sz w:val="24"/>
          <w:szCs w:val="24"/>
        </w:rPr>
        <w:t>de dos mil veintitrés,</w:t>
      </w:r>
      <w:r w:rsidRPr="001F20E1">
        <w:rPr>
          <w:rFonts w:ascii="Palatino Linotype" w:eastAsia="Palatino Linotype" w:hAnsi="Palatino Linotype" w:cs="Palatino Linotype"/>
          <w:b/>
          <w:color w:val="000000"/>
          <w:sz w:val="24"/>
          <w:szCs w:val="24"/>
        </w:rPr>
        <w:t xml:space="preserve"> LA PARTE RECURRENTE </w:t>
      </w:r>
      <w:r w:rsidRPr="001F20E1">
        <w:rPr>
          <w:rFonts w:ascii="Palatino Linotype" w:eastAsia="Palatino Linotype" w:hAnsi="Palatino Linotype" w:cs="Palatino Linotype"/>
          <w:color w:val="000000"/>
          <w:sz w:val="24"/>
          <w:szCs w:val="24"/>
        </w:rPr>
        <w:t>interpuso el recurso de revisión, el cual fue registrado</w:t>
      </w:r>
      <w:r w:rsidRPr="001F20E1">
        <w:rPr>
          <w:rFonts w:ascii="Palatino Linotype" w:eastAsia="Palatino Linotype" w:hAnsi="Palatino Linotype" w:cs="Palatino Linotype"/>
          <w:b/>
          <w:color w:val="000000"/>
          <w:sz w:val="24"/>
          <w:szCs w:val="24"/>
        </w:rPr>
        <w:t xml:space="preserve"> </w:t>
      </w:r>
      <w:r w:rsidRPr="001F20E1">
        <w:rPr>
          <w:rFonts w:ascii="Palatino Linotype" w:eastAsia="Palatino Linotype" w:hAnsi="Palatino Linotype" w:cs="Palatino Linotype"/>
          <w:color w:val="000000"/>
          <w:sz w:val="24"/>
          <w:szCs w:val="24"/>
        </w:rPr>
        <w:t xml:space="preserve">en el sistema electrónico con el expediente número </w:t>
      </w:r>
      <w:r w:rsidRPr="001F20E1">
        <w:rPr>
          <w:rFonts w:ascii="Palatino Linotype" w:eastAsia="Palatino Linotype" w:hAnsi="Palatino Linotype" w:cs="Palatino Linotype"/>
          <w:b/>
          <w:color w:val="000000"/>
          <w:sz w:val="24"/>
          <w:szCs w:val="24"/>
        </w:rPr>
        <w:t>0</w:t>
      </w:r>
      <w:r>
        <w:rPr>
          <w:rFonts w:ascii="Palatino Linotype" w:eastAsia="Palatino Linotype" w:hAnsi="Palatino Linotype" w:cs="Palatino Linotype"/>
          <w:b/>
          <w:color w:val="000000"/>
          <w:sz w:val="24"/>
          <w:szCs w:val="24"/>
        </w:rPr>
        <w:t>3924</w:t>
      </w:r>
      <w:r w:rsidRPr="001F20E1">
        <w:rPr>
          <w:rFonts w:ascii="Palatino Linotype" w:eastAsia="Palatino Linotype" w:hAnsi="Palatino Linotype" w:cs="Palatino Linotype"/>
          <w:b/>
          <w:color w:val="000000"/>
          <w:sz w:val="24"/>
          <w:szCs w:val="24"/>
        </w:rPr>
        <w:t>/INFOEM/IP/RR/2023</w:t>
      </w:r>
      <w:r w:rsidRPr="001F20E1">
        <w:rPr>
          <w:rFonts w:ascii="Palatino Linotype" w:eastAsia="Palatino Linotype" w:hAnsi="Palatino Linotype" w:cs="Palatino Linotype"/>
          <w:color w:val="000000"/>
          <w:sz w:val="24"/>
          <w:szCs w:val="24"/>
        </w:rPr>
        <w:t>, en el cual manifiesta, lo siguiente:</w:t>
      </w:r>
    </w:p>
    <w:p w:rsidR="00D6265E" w:rsidRPr="001F20E1" w:rsidRDefault="00D6265E" w:rsidP="00D6265E">
      <w:pPr>
        <w:spacing w:after="0" w:line="360" w:lineRule="auto"/>
        <w:ind w:right="-234"/>
        <w:jc w:val="both"/>
        <w:rPr>
          <w:rFonts w:ascii="Palatino Linotype" w:eastAsia="Palatino Linotype" w:hAnsi="Palatino Linotype" w:cs="Palatino Linotype"/>
          <w:b/>
          <w:color w:val="000000"/>
          <w:sz w:val="24"/>
          <w:szCs w:val="24"/>
        </w:rPr>
      </w:pPr>
      <w:r w:rsidRPr="001F20E1">
        <w:rPr>
          <w:rFonts w:ascii="Palatino Linotype" w:eastAsia="Palatino Linotype" w:hAnsi="Palatino Linotype" w:cs="Palatino Linotype"/>
          <w:color w:val="000000"/>
          <w:sz w:val="24"/>
          <w:szCs w:val="24"/>
        </w:rPr>
        <w:t xml:space="preserve"> </w:t>
      </w:r>
    </w:p>
    <w:p w:rsidR="00D6265E" w:rsidRPr="001F20E1" w:rsidRDefault="00D6265E" w:rsidP="00D6265E">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sidRPr="001F20E1">
        <w:rPr>
          <w:rFonts w:ascii="Palatino Linotype" w:eastAsia="Palatino Linotype" w:hAnsi="Palatino Linotype" w:cs="Palatino Linotype"/>
          <w:b/>
          <w:i/>
          <w:color w:val="000000"/>
          <w:sz w:val="24"/>
          <w:szCs w:val="24"/>
        </w:rPr>
        <w:t>Acto Impugnado:</w:t>
      </w:r>
    </w:p>
    <w:p w:rsidR="00D6265E" w:rsidRPr="001F20E1" w:rsidRDefault="00D6265E" w:rsidP="00D6265E">
      <w:pPr>
        <w:tabs>
          <w:tab w:val="left" w:pos="8222"/>
        </w:tabs>
        <w:spacing w:before="240" w:after="240" w:line="276" w:lineRule="auto"/>
        <w:ind w:left="851" w:right="616"/>
        <w:jc w:val="both"/>
        <w:rPr>
          <w:rFonts w:ascii="Palatino Linotype" w:eastAsia="Palatino Linotype" w:hAnsi="Palatino Linotype" w:cs="Palatino Linotype"/>
          <w:i/>
          <w:color w:val="000000"/>
        </w:rPr>
      </w:pPr>
      <w:r w:rsidRPr="001F20E1">
        <w:rPr>
          <w:rFonts w:ascii="Palatino Linotype" w:eastAsia="Palatino Linotype" w:hAnsi="Palatino Linotype" w:cs="Palatino Linotype"/>
          <w:i/>
          <w:color w:val="000000"/>
        </w:rPr>
        <w:t>“</w:t>
      </w:r>
      <w:r w:rsidRPr="00D6265E">
        <w:rPr>
          <w:rFonts w:ascii="Palatino Linotype" w:eastAsia="Palatino Linotype" w:hAnsi="Palatino Linotype" w:cs="Palatino Linotype"/>
          <w:i/>
          <w:color w:val="000000"/>
        </w:rPr>
        <w:t>Respuesta</w:t>
      </w:r>
      <w:r w:rsidRPr="001F20E1">
        <w:rPr>
          <w:rFonts w:ascii="Palatino Linotype" w:eastAsia="Palatino Linotype" w:hAnsi="Palatino Linotype" w:cs="Palatino Linotype"/>
          <w:i/>
          <w:color w:val="000000"/>
        </w:rPr>
        <w:t>” [sic]</w:t>
      </w:r>
    </w:p>
    <w:p w:rsidR="00D6265E" w:rsidRPr="001F20E1" w:rsidRDefault="00D6265E" w:rsidP="00D6265E">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1F20E1">
        <w:rPr>
          <w:rFonts w:ascii="Palatino Linotype" w:eastAsia="Palatino Linotype" w:hAnsi="Palatino Linotype" w:cs="Palatino Linotype"/>
          <w:b/>
          <w:i/>
          <w:color w:val="000000"/>
          <w:sz w:val="24"/>
          <w:szCs w:val="24"/>
        </w:rPr>
        <w:t>Razones o Motivos de Inconformidad</w:t>
      </w:r>
      <w:r w:rsidRPr="001F20E1">
        <w:rPr>
          <w:rFonts w:ascii="Palatino Linotype" w:eastAsia="Palatino Linotype" w:hAnsi="Palatino Linotype" w:cs="Palatino Linotype"/>
          <w:i/>
          <w:color w:val="000000"/>
          <w:sz w:val="24"/>
          <w:szCs w:val="24"/>
        </w:rPr>
        <w:t>:</w:t>
      </w:r>
    </w:p>
    <w:p w:rsidR="00D6265E" w:rsidRPr="001F20E1" w:rsidRDefault="00D6265E" w:rsidP="00D6265E">
      <w:pPr>
        <w:spacing w:before="240" w:after="0" w:line="276" w:lineRule="auto"/>
        <w:ind w:left="851" w:right="616"/>
        <w:jc w:val="both"/>
        <w:rPr>
          <w:rFonts w:ascii="Palatino Linotype" w:eastAsia="Palatino Linotype" w:hAnsi="Palatino Linotype" w:cs="Palatino Linotype"/>
          <w:i/>
          <w:color w:val="000000"/>
        </w:rPr>
      </w:pPr>
      <w:r w:rsidRPr="001F20E1">
        <w:rPr>
          <w:rFonts w:ascii="Palatino Linotype" w:eastAsia="Palatino Linotype" w:hAnsi="Palatino Linotype" w:cs="Palatino Linotype"/>
          <w:i/>
          <w:color w:val="000000"/>
          <w:sz w:val="24"/>
          <w:szCs w:val="24"/>
        </w:rPr>
        <w:t>“</w:t>
      </w:r>
      <w:r w:rsidRPr="00D6265E">
        <w:rPr>
          <w:rFonts w:ascii="Palatino Linotype" w:eastAsia="Palatino Linotype" w:hAnsi="Palatino Linotype" w:cs="Palatino Linotype"/>
          <w:i/>
          <w:color w:val="000000"/>
        </w:rPr>
        <w:t>De conformidad con el articulo 97 "Donativos, cooperaciones y/o ayudas" de los lineamientos de control financiero y administrativo para las entidades fiscalizables municipales del Estado de México, se debe contar con peticion por escrito dirigido al presidente o titular de sus organismos descentralizados, donde se especifiquen los recursos materiales o economicos que requieren y su destino. Por lo que el sujeto obligado es omiso en la remision de dicho documento, por el cual esta obligado a contar</w:t>
      </w:r>
      <w:r w:rsidRPr="001F20E1">
        <w:rPr>
          <w:rFonts w:ascii="Palatino Linotype" w:eastAsia="Palatino Linotype" w:hAnsi="Palatino Linotype" w:cs="Palatino Linotype"/>
          <w:i/>
          <w:color w:val="000000"/>
        </w:rPr>
        <w:t>” [sic]</w:t>
      </w:r>
    </w:p>
    <w:p w:rsidR="00D6265E" w:rsidRDefault="00D6265E">
      <w:pPr>
        <w:rPr>
          <w:rFonts w:ascii="Palatino Linotype" w:hAnsi="Palatino Linotype"/>
          <w:sz w:val="24"/>
        </w:rPr>
      </w:pPr>
    </w:p>
    <w:p w:rsidR="00D6265E" w:rsidRDefault="00D6265E" w:rsidP="00D6265E">
      <w:pPr>
        <w:spacing w:after="0" w:line="360" w:lineRule="auto"/>
        <w:jc w:val="both"/>
        <w:rPr>
          <w:rFonts w:ascii="Palatino Linotype" w:eastAsia="Palatino Linotype" w:hAnsi="Palatino Linotype" w:cs="Palatino Linotype"/>
          <w:color w:val="000000"/>
          <w:sz w:val="24"/>
          <w:szCs w:val="24"/>
        </w:rPr>
      </w:pPr>
      <w:r w:rsidRPr="001F20E1">
        <w:rPr>
          <w:rFonts w:ascii="Palatino Linotype" w:eastAsia="Palatino Linotype" w:hAnsi="Palatino Linotype" w:cs="Palatino Linotype"/>
          <w:b/>
          <w:color w:val="000000"/>
          <w:sz w:val="24"/>
          <w:szCs w:val="24"/>
        </w:rPr>
        <w:t xml:space="preserve">4. TURNO. </w:t>
      </w:r>
      <w:r w:rsidRPr="001F20E1">
        <w:rPr>
          <w:rFonts w:ascii="Palatino Linotype" w:eastAsia="Palatino Linotype" w:hAnsi="Palatino Linotype" w:cs="Palatino Linotype"/>
          <w:color w:val="000000"/>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1F20E1">
        <w:rPr>
          <w:rFonts w:ascii="Palatino Linotype" w:eastAsia="Palatino Linotype" w:hAnsi="Palatino Linotype" w:cs="Palatino Linotype"/>
          <w:b/>
          <w:color w:val="000000"/>
          <w:sz w:val="24"/>
          <w:szCs w:val="24"/>
        </w:rPr>
        <w:t xml:space="preserve">Guadalupe Ramírez Peña, </w:t>
      </w:r>
      <w:r w:rsidRPr="001F20E1">
        <w:rPr>
          <w:rFonts w:ascii="Palatino Linotype" w:eastAsia="Palatino Linotype" w:hAnsi="Palatino Linotype" w:cs="Palatino Linotype"/>
          <w:color w:val="000000"/>
          <w:sz w:val="24"/>
          <w:szCs w:val="24"/>
        </w:rPr>
        <w:t>a efecto de que analizara sobre su admisión o su desechamiento.</w:t>
      </w:r>
    </w:p>
    <w:p w:rsidR="00D6265E" w:rsidRPr="001F20E1" w:rsidRDefault="00D6265E" w:rsidP="00D6265E">
      <w:pPr>
        <w:spacing w:after="0" w:line="360" w:lineRule="auto"/>
        <w:jc w:val="both"/>
        <w:rPr>
          <w:rFonts w:ascii="Palatino Linotype" w:eastAsia="Palatino Linotype" w:hAnsi="Palatino Linotype" w:cs="Palatino Linotype"/>
          <w:color w:val="000000"/>
          <w:sz w:val="24"/>
          <w:szCs w:val="24"/>
        </w:rPr>
      </w:pPr>
      <w:r w:rsidRPr="001F20E1">
        <w:rPr>
          <w:rFonts w:ascii="Palatino Linotype" w:eastAsia="Palatino Linotype" w:hAnsi="Palatino Linotype" w:cs="Palatino Linotype"/>
          <w:b/>
          <w:color w:val="000000"/>
          <w:sz w:val="24"/>
          <w:szCs w:val="24"/>
        </w:rPr>
        <w:lastRenderedPageBreak/>
        <w:t>5. ADMISIÓN DEL RECURSO DE REVISIÓN.</w:t>
      </w:r>
      <w:r w:rsidRPr="001F20E1">
        <w:rPr>
          <w:rFonts w:ascii="Palatino Linotype" w:eastAsia="Palatino Linotype" w:hAnsi="Palatino Linotype" w:cs="Palatino Linotype"/>
          <w:color w:val="000000"/>
          <w:sz w:val="24"/>
          <w:szCs w:val="24"/>
        </w:rPr>
        <w:t xml:space="preserve"> Con fecha</w:t>
      </w:r>
      <w:r w:rsidRPr="001F20E1">
        <w:rPr>
          <w:rFonts w:ascii="Palatino Linotype" w:eastAsia="Palatino Linotype" w:hAnsi="Palatino Linotype" w:cs="Palatino Linotype"/>
          <w:b/>
          <w:color w:val="000000"/>
          <w:sz w:val="24"/>
          <w:szCs w:val="24"/>
        </w:rPr>
        <w:t xml:space="preserve"> </w:t>
      </w:r>
      <w:r w:rsidRPr="00821E99">
        <w:rPr>
          <w:rFonts w:ascii="Palatino Linotype" w:eastAsia="Palatino Linotype" w:hAnsi="Palatino Linotype" w:cs="Palatino Linotype"/>
          <w:b/>
          <w:color w:val="000000" w:themeColor="text1"/>
          <w:sz w:val="24"/>
          <w:szCs w:val="24"/>
        </w:rPr>
        <w:t xml:space="preserve">once de julio </w:t>
      </w:r>
      <w:r w:rsidRPr="00821E99">
        <w:rPr>
          <w:rFonts w:ascii="Palatino Linotype" w:eastAsia="Palatino Linotype" w:hAnsi="Palatino Linotype" w:cs="Palatino Linotype"/>
          <w:b/>
          <w:color w:val="000000"/>
          <w:sz w:val="24"/>
          <w:szCs w:val="24"/>
        </w:rPr>
        <w:t>de</w:t>
      </w:r>
      <w:r w:rsidRPr="001F20E1">
        <w:rPr>
          <w:rFonts w:ascii="Palatino Linotype" w:eastAsia="Palatino Linotype" w:hAnsi="Palatino Linotype" w:cs="Palatino Linotype"/>
          <w:b/>
          <w:color w:val="000000"/>
          <w:sz w:val="24"/>
          <w:szCs w:val="24"/>
        </w:rPr>
        <w:t xml:space="preserve"> dos mil veintitrés</w:t>
      </w:r>
      <w:r w:rsidRPr="001F20E1">
        <w:rPr>
          <w:rFonts w:ascii="Palatino Linotype" w:eastAsia="Palatino Linotype" w:hAnsi="Palatino Linotype" w:cs="Palatino Linotype"/>
          <w:color w:val="000000"/>
          <w:sz w:val="24"/>
          <w:szCs w:val="24"/>
        </w:rPr>
        <w:t>,</w:t>
      </w:r>
      <w:r w:rsidRPr="001F20E1">
        <w:rPr>
          <w:rFonts w:ascii="Palatino Linotype" w:eastAsia="Palatino Linotype" w:hAnsi="Palatino Linotype" w:cs="Palatino Linotype"/>
          <w:b/>
          <w:color w:val="000000"/>
          <w:sz w:val="24"/>
          <w:szCs w:val="24"/>
        </w:rPr>
        <w:t xml:space="preserve"> </w:t>
      </w:r>
      <w:r w:rsidRPr="001F20E1">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F20E1">
        <w:rPr>
          <w:rFonts w:ascii="Palatino Linotype" w:eastAsia="Palatino Linotype" w:hAnsi="Palatino Linotype" w:cs="Palatino Linotype"/>
          <w:b/>
          <w:color w:val="000000"/>
          <w:sz w:val="24"/>
          <w:szCs w:val="24"/>
        </w:rPr>
        <w:t xml:space="preserve">SUJETO OBLIGADO </w:t>
      </w:r>
      <w:r w:rsidRPr="001F20E1">
        <w:rPr>
          <w:rFonts w:ascii="Palatino Linotype" w:eastAsia="Palatino Linotype" w:hAnsi="Palatino Linotype" w:cs="Palatino Linotype"/>
          <w:color w:val="000000"/>
          <w:sz w:val="24"/>
          <w:szCs w:val="24"/>
        </w:rPr>
        <w:t>presentará su informe justificado.</w:t>
      </w:r>
    </w:p>
    <w:p w:rsidR="00D6265E" w:rsidRDefault="00D6265E">
      <w:pPr>
        <w:rPr>
          <w:rFonts w:ascii="Palatino Linotype" w:hAnsi="Palatino Linotype"/>
          <w:sz w:val="24"/>
        </w:rPr>
      </w:pPr>
    </w:p>
    <w:p w:rsidR="00D6265E" w:rsidRDefault="00D6265E" w:rsidP="00D6265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6. MANIFESTACIONES</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fue omiso en rendir, asimismo, debe señalarse que el particular omitió emitir manifestaciones, alegatos o cualquier argumento que a su derecho conviniera, por lo que se tiene por precluido su derecho para tal efecto.</w:t>
      </w:r>
    </w:p>
    <w:p w:rsidR="00D6265E" w:rsidRDefault="00D6265E">
      <w:pPr>
        <w:rPr>
          <w:rFonts w:ascii="Palatino Linotype" w:hAnsi="Palatino Linotype"/>
          <w:sz w:val="24"/>
        </w:rPr>
      </w:pPr>
    </w:p>
    <w:p w:rsidR="00D6265E" w:rsidRDefault="00D6265E">
      <w:pPr>
        <w:rPr>
          <w:rFonts w:ascii="Palatino Linotype" w:hAnsi="Palatino Linotype"/>
          <w:sz w:val="24"/>
        </w:rPr>
      </w:pPr>
      <w:r>
        <w:rPr>
          <w:noProof/>
        </w:rPr>
        <w:drawing>
          <wp:inline distT="0" distB="0" distL="0" distR="0" wp14:anchorId="5FB0335E" wp14:editId="692FBC4F">
            <wp:extent cx="5745692" cy="16954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92" t="24743" r="29396" b="53531"/>
                    <a:stretch/>
                  </pic:blipFill>
                  <pic:spPr bwMode="auto">
                    <a:xfrm>
                      <a:off x="0" y="0"/>
                      <a:ext cx="5775899" cy="1704364"/>
                    </a:xfrm>
                    <a:prstGeom prst="rect">
                      <a:avLst/>
                    </a:prstGeom>
                    <a:ln>
                      <a:noFill/>
                    </a:ln>
                    <a:extLst>
                      <a:ext uri="{53640926-AAD7-44D8-BBD7-CCE9431645EC}">
                        <a14:shadowObscured xmlns:a14="http://schemas.microsoft.com/office/drawing/2010/main"/>
                      </a:ext>
                    </a:extLst>
                  </pic:spPr>
                </pic:pic>
              </a:graphicData>
            </a:graphic>
          </wp:inline>
        </w:drawing>
      </w:r>
    </w:p>
    <w:p w:rsidR="00C22B00" w:rsidRDefault="00C22B00" w:rsidP="00C22B00">
      <w:pPr>
        <w:spacing w:line="360" w:lineRule="auto"/>
        <w:jc w:val="both"/>
        <w:rPr>
          <w:rFonts w:ascii="Palatino Linotype" w:eastAsia="Palatino Linotype" w:hAnsi="Palatino Linotype" w:cs="Palatino Linotype"/>
          <w:color w:val="000000"/>
        </w:rPr>
      </w:pPr>
      <w:r w:rsidRPr="006004D4">
        <w:rPr>
          <w:rFonts w:ascii="Palatino Linotype" w:eastAsia="Palatino Linotype" w:hAnsi="Palatino Linotype" w:cs="Palatino Linotype"/>
          <w:b/>
          <w:color w:val="000000"/>
          <w:sz w:val="24"/>
          <w:szCs w:val="24"/>
        </w:rPr>
        <w:t xml:space="preserve">7. DESISTIMIENTO DEL RECURSO DE REVISIÓN. </w:t>
      </w:r>
      <w:r w:rsidRPr="006004D4">
        <w:rPr>
          <w:rFonts w:ascii="Palatino Linotype" w:eastAsia="Palatino Linotype" w:hAnsi="Palatino Linotype" w:cs="Palatino Linotype"/>
          <w:color w:val="000000"/>
          <w:sz w:val="24"/>
          <w:szCs w:val="24"/>
        </w:rPr>
        <w:t xml:space="preserve">Con fecha </w:t>
      </w:r>
      <w:r w:rsidRPr="00821E99">
        <w:rPr>
          <w:rFonts w:ascii="Palatino Linotype" w:eastAsia="Palatino Linotype" w:hAnsi="Palatino Linotype" w:cs="Palatino Linotype"/>
          <w:color w:val="000000" w:themeColor="text1"/>
          <w:sz w:val="24"/>
          <w:szCs w:val="24"/>
        </w:rPr>
        <w:t>quince de noviembre</w:t>
      </w:r>
      <w:r w:rsidRPr="006004D4">
        <w:rPr>
          <w:rFonts w:ascii="Palatino Linotype" w:eastAsia="Palatino Linotype" w:hAnsi="Palatino Linotype" w:cs="Palatino Linotype"/>
          <w:color w:val="000000"/>
          <w:sz w:val="24"/>
          <w:szCs w:val="24"/>
        </w:rPr>
        <w:t xml:space="preserve"> de dos mil veintitrés, </w:t>
      </w:r>
      <w:r w:rsidRPr="006004D4">
        <w:rPr>
          <w:rFonts w:ascii="Palatino Linotype" w:eastAsia="Palatino Linotype" w:hAnsi="Palatino Linotype" w:cs="Palatino Linotype"/>
          <w:b/>
          <w:color w:val="000000"/>
          <w:sz w:val="24"/>
          <w:szCs w:val="24"/>
        </w:rPr>
        <w:t>LA PARTE RECURRENTE</w:t>
      </w:r>
      <w:r w:rsidRPr="006004D4">
        <w:rPr>
          <w:rFonts w:ascii="Palatino Linotype" w:eastAsia="Palatino Linotype" w:hAnsi="Palatino Linotype" w:cs="Palatino Linotype"/>
          <w:color w:val="000000"/>
          <w:sz w:val="24"/>
          <w:szCs w:val="24"/>
        </w:rPr>
        <w:t xml:space="preserve"> decidió desistirse del presente medio de impugnación señalando como motivo el siguiente</w:t>
      </w:r>
      <w:r>
        <w:rPr>
          <w:rFonts w:ascii="Palatino Linotype" w:eastAsia="Palatino Linotype" w:hAnsi="Palatino Linotype" w:cs="Palatino Linotype"/>
          <w:color w:val="000000"/>
        </w:rPr>
        <w:t xml:space="preserve">: </w:t>
      </w:r>
    </w:p>
    <w:p w:rsidR="00C22B00" w:rsidRPr="00F23DCD" w:rsidRDefault="00C22B00" w:rsidP="00C22B00">
      <w:pPr>
        <w:pStyle w:val="Citas"/>
        <w:spacing w:before="0" w:after="0" w:line="240" w:lineRule="auto"/>
      </w:pPr>
    </w:p>
    <w:p w:rsidR="00C22B00" w:rsidRPr="00F23DCD" w:rsidRDefault="00C22B00" w:rsidP="00C22B00">
      <w:pPr>
        <w:pStyle w:val="Citas"/>
        <w:spacing w:before="0" w:after="0" w:line="240" w:lineRule="auto"/>
      </w:pPr>
      <w:r w:rsidRPr="00F23DCD">
        <w:t>“</w:t>
      </w:r>
      <w:r w:rsidRPr="00C22B00">
        <w:t>Encontré la información</w:t>
      </w:r>
      <w:r w:rsidRPr="00F23DCD">
        <w:t xml:space="preserve">” (Sic) </w:t>
      </w:r>
    </w:p>
    <w:p w:rsidR="00D6265E" w:rsidRDefault="00C22B00" w:rsidP="00D6265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8</w:t>
      </w:r>
      <w:r w:rsidR="00D6265E">
        <w:rPr>
          <w:rFonts w:ascii="Palatino Linotype" w:eastAsia="Palatino Linotype" w:hAnsi="Palatino Linotype" w:cs="Palatino Linotype"/>
          <w:b/>
          <w:sz w:val="24"/>
          <w:szCs w:val="24"/>
        </w:rPr>
        <w:t>. AMPLIACIÓN DEL TÉRMINO PARA RESOLVER</w:t>
      </w:r>
      <w:r w:rsidR="00D6265E">
        <w:rPr>
          <w:rFonts w:ascii="Palatino Linotype" w:eastAsia="Palatino Linotype" w:hAnsi="Palatino Linotype" w:cs="Palatino Linotype"/>
          <w:sz w:val="24"/>
          <w:szCs w:val="24"/>
        </w:rPr>
        <w:t>.</w:t>
      </w:r>
      <w:r w:rsidR="00D6265E">
        <w:rPr>
          <w:rFonts w:ascii="Palatino Linotype" w:eastAsia="Palatino Linotype" w:hAnsi="Palatino Linotype" w:cs="Palatino Linotype"/>
        </w:rPr>
        <w:t xml:space="preserve"> </w:t>
      </w:r>
      <w:r w:rsidR="00D6265E">
        <w:rPr>
          <w:rFonts w:ascii="Palatino Linotype" w:eastAsia="Palatino Linotype" w:hAnsi="Palatino Linotype" w:cs="Palatino Linotype"/>
          <w:sz w:val="24"/>
          <w:szCs w:val="24"/>
        </w:rPr>
        <w:t xml:space="preserve">El </w:t>
      </w:r>
      <w:r w:rsidRPr="00821E99">
        <w:rPr>
          <w:rFonts w:ascii="Palatino Linotype" w:eastAsia="Palatino Linotype" w:hAnsi="Palatino Linotype" w:cs="Palatino Linotype"/>
          <w:color w:val="000000" w:themeColor="text1"/>
          <w:sz w:val="24"/>
          <w:szCs w:val="24"/>
        </w:rPr>
        <w:t>quince</w:t>
      </w:r>
      <w:r w:rsidR="00D6265E" w:rsidRPr="00821E99">
        <w:rPr>
          <w:rFonts w:ascii="Palatino Linotype" w:eastAsia="Palatino Linotype" w:hAnsi="Palatino Linotype" w:cs="Palatino Linotype"/>
          <w:color w:val="000000" w:themeColor="text1"/>
          <w:sz w:val="24"/>
          <w:szCs w:val="24"/>
        </w:rPr>
        <w:t xml:space="preserve"> de noviembre de dos mil veintitrés, se amplió el término para resolver el recurso de revisión en </w:t>
      </w:r>
      <w:r w:rsidR="00D6265E">
        <w:rPr>
          <w:rFonts w:ascii="Palatino Linotype" w:eastAsia="Palatino Linotype" w:hAnsi="Palatino Linotype" w:cs="Palatino Linotype"/>
          <w:sz w:val="24"/>
          <w:szCs w:val="24"/>
        </w:rPr>
        <w:t xml:space="preserve">términos del artículo 181 párrafo tercero de la Ley de Transparencia y Acceso a la Información Pública del Estado de México y Municipios. </w:t>
      </w:r>
    </w:p>
    <w:p w:rsidR="00C22B00" w:rsidRDefault="00C22B00" w:rsidP="00D6265E">
      <w:pPr>
        <w:spacing w:after="0" w:line="360" w:lineRule="auto"/>
        <w:jc w:val="both"/>
        <w:rPr>
          <w:rFonts w:ascii="Palatino Linotype" w:eastAsia="Palatino Linotype" w:hAnsi="Palatino Linotype" w:cs="Palatino Linotype"/>
          <w:sz w:val="24"/>
          <w:szCs w:val="24"/>
        </w:rPr>
      </w:pPr>
    </w:p>
    <w:p w:rsidR="00D6265E" w:rsidRDefault="00D6265E" w:rsidP="00D6265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D6265E" w:rsidRDefault="00D6265E" w:rsidP="00D6265E">
      <w:pPr>
        <w:spacing w:after="0" w:line="360" w:lineRule="auto"/>
        <w:jc w:val="both"/>
      </w:pPr>
    </w:p>
    <w:p w:rsidR="00D6265E" w:rsidRDefault="00D6265E" w:rsidP="00D6265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D6265E" w:rsidRDefault="00D6265E" w:rsidP="00D6265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D6265E" w:rsidRDefault="00D6265E" w:rsidP="00D6265E">
      <w:pPr>
        <w:spacing w:after="0" w:line="360" w:lineRule="auto"/>
        <w:jc w:val="both"/>
        <w:rPr>
          <w:rFonts w:ascii="Palatino Linotype" w:eastAsia="Palatino Linotype" w:hAnsi="Palatino Linotype" w:cs="Palatino Linotype"/>
          <w:sz w:val="24"/>
          <w:szCs w:val="24"/>
        </w:rPr>
      </w:pPr>
    </w:p>
    <w:p w:rsidR="00D6265E" w:rsidRDefault="00D6265E" w:rsidP="00D6265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D6265E" w:rsidRDefault="00D6265E" w:rsidP="00D6265E">
      <w:pPr>
        <w:spacing w:after="0" w:line="360" w:lineRule="auto"/>
        <w:jc w:val="both"/>
        <w:rPr>
          <w:rFonts w:ascii="Palatino Linotype" w:eastAsia="Palatino Linotype" w:hAnsi="Palatino Linotype" w:cs="Palatino Linotype"/>
          <w:sz w:val="24"/>
          <w:szCs w:val="24"/>
        </w:rPr>
      </w:pPr>
    </w:p>
    <w:p w:rsidR="00D6265E" w:rsidRDefault="00D6265E" w:rsidP="00D6265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D6265E" w:rsidRDefault="00D6265E" w:rsidP="00D6265E">
      <w:pPr>
        <w:spacing w:after="0" w:line="360" w:lineRule="auto"/>
        <w:jc w:val="both"/>
        <w:rPr>
          <w:rFonts w:ascii="Palatino Linotype" w:eastAsia="Palatino Linotype" w:hAnsi="Palatino Linotype" w:cs="Palatino Linotype"/>
          <w:sz w:val="24"/>
          <w:szCs w:val="24"/>
        </w:rPr>
      </w:pPr>
    </w:p>
    <w:p w:rsidR="00D6265E" w:rsidRDefault="00D6265E" w:rsidP="00D6265E">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D6265E" w:rsidRDefault="00D6265E" w:rsidP="00D6265E">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Actividad Procesal del interesado. Acciones u omisiones del interesado.</w:t>
      </w:r>
    </w:p>
    <w:p w:rsidR="00D6265E" w:rsidRDefault="00D6265E" w:rsidP="00D6265E">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D6265E" w:rsidRDefault="00D6265E" w:rsidP="00D6265E">
      <w:pPr>
        <w:spacing w:after="0"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D6265E" w:rsidRDefault="00D6265E" w:rsidP="00D6265E">
      <w:pPr>
        <w:spacing w:after="0" w:line="360" w:lineRule="auto"/>
        <w:jc w:val="both"/>
        <w:rPr>
          <w:rFonts w:ascii="Palatino Linotype" w:eastAsia="Palatino Linotype" w:hAnsi="Palatino Linotype" w:cs="Palatino Linotype"/>
          <w:sz w:val="24"/>
          <w:szCs w:val="24"/>
        </w:rPr>
      </w:pPr>
    </w:p>
    <w:p w:rsidR="00D6265E" w:rsidRDefault="00D6265E" w:rsidP="00D6265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D6265E" w:rsidRDefault="00D6265E" w:rsidP="00D6265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rsidR="00D6265E" w:rsidRDefault="00D6265E" w:rsidP="00D6265E">
      <w:pPr>
        <w:spacing w:after="0" w:line="360" w:lineRule="auto"/>
        <w:jc w:val="both"/>
        <w:rPr>
          <w:rFonts w:ascii="Palatino Linotype" w:eastAsia="Palatino Linotype" w:hAnsi="Palatino Linotype" w:cs="Palatino Linotype"/>
          <w:sz w:val="24"/>
          <w:szCs w:val="24"/>
        </w:rPr>
      </w:pPr>
    </w:p>
    <w:p w:rsidR="00D6265E" w:rsidRDefault="00D6265E" w:rsidP="00D6265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D6265E" w:rsidRDefault="00D6265E" w:rsidP="00D6265E">
      <w:pPr>
        <w:spacing w:after="0" w:line="360" w:lineRule="auto"/>
        <w:jc w:val="both"/>
        <w:rPr>
          <w:rFonts w:ascii="Palatino Linotype" w:eastAsia="Palatino Linotype" w:hAnsi="Palatino Linotype" w:cs="Palatino Linotype"/>
          <w:sz w:val="24"/>
          <w:szCs w:val="24"/>
        </w:rPr>
      </w:pPr>
    </w:p>
    <w:p w:rsidR="00D6265E" w:rsidRDefault="00D6265E" w:rsidP="00D6265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D6265E" w:rsidRDefault="00D6265E" w:rsidP="00D6265E">
      <w:pPr>
        <w:spacing w:after="0" w:line="360" w:lineRule="auto"/>
        <w:jc w:val="both"/>
        <w:rPr>
          <w:rFonts w:ascii="Palatino Linotype" w:eastAsia="Palatino Linotype" w:hAnsi="Palatino Linotype" w:cs="Palatino Linotype"/>
          <w:sz w:val="24"/>
          <w:szCs w:val="24"/>
        </w:rPr>
      </w:pPr>
    </w:p>
    <w:p w:rsidR="00D6265E" w:rsidRDefault="00D6265E" w:rsidP="00D6265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 </w:t>
      </w:r>
      <w:r>
        <w:rPr>
          <w:rFonts w:ascii="Palatino Linotype" w:eastAsia="Palatino Linotype" w:hAnsi="Palatino Linotype" w:cs="Palatino Linotype"/>
          <w:i/>
          <w:sz w:val="24"/>
          <w:szCs w:val="24"/>
        </w:rPr>
        <w:t>“PLAZO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rsidR="00D6265E" w:rsidRDefault="00D6265E" w:rsidP="00D6265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Pr>
          <w:rFonts w:ascii="Palatino Linotype" w:eastAsia="Palatino Linotype" w:hAnsi="Palatino Linotype" w:cs="Palatino Linotype"/>
          <w:sz w:val="24"/>
          <w:szCs w:val="24"/>
        </w:rPr>
        <w:t>, visible en el Seminario Judicial de la Federación y su gaceta, con el registro digital 2002350.</w:t>
      </w:r>
    </w:p>
    <w:p w:rsidR="00D6265E" w:rsidRDefault="00D6265E" w:rsidP="00D6265E">
      <w:pPr>
        <w:spacing w:after="0" w:line="360" w:lineRule="auto"/>
        <w:jc w:val="both"/>
        <w:rPr>
          <w:rFonts w:ascii="Palatino Linotype" w:eastAsia="Palatino Linotype" w:hAnsi="Palatino Linotype" w:cs="Palatino Linotype"/>
          <w:sz w:val="24"/>
          <w:szCs w:val="24"/>
        </w:rPr>
      </w:pPr>
    </w:p>
    <w:p w:rsidR="00D6265E" w:rsidRDefault="00D6265E" w:rsidP="00D6265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D6265E" w:rsidRDefault="00D6265E" w:rsidP="00D6265E">
      <w:pPr>
        <w:spacing w:after="0" w:line="360" w:lineRule="auto"/>
        <w:jc w:val="both"/>
        <w:rPr>
          <w:rFonts w:ascii="Palatino Linotype" w:eastAsia="Palatino Linotype" w:hAnsi="Palatino Linotype" w:cs="Palatino Linotype"/>
          <w:sz w:val="24"/>
          <w:szCs w:val="24"/>
        </w:rPr>
      </w:pPr>
    </w:p>
    <w:p w:rsidR="00D6265E" w:rsidRDefault="00D6265E" w:rsidP="00D6265E">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8. DEL CIERRE DE INSTRUCCIÓN. </w:t>
      </w:r>
      <w:r>
        <w:rPr>
          <w:rFonts w:ascii="Palatino Linotype" w:eastAsia="Palatino Linotype" w:hAnsi="Palatino Linotype" w:cs="Palatino Linotype"/>
          <w:color w:val="000000"/>
          <w:sz w:val="24"/>
          <w:szCs w:val="24"/>
        </w:rPr>
        <w:t xml:space="preserve">El </w:t>
      </w:r>
      <w:r w:rsidR="00C22B00" w:rsidRPr="00821E99">
        <w:rPr>
          <w:rFonts w:ascii="Palatino Linotype" w:eastAsia="Palatino Linotype" w:hAnsi="Palatino Linotype" w:cs="Palatino Linotype"/>
          <w:color w:val="000000" w:themeColor="text1"/>
          <w:sz w:val="24"/>
          <w:szCs w:val="24"/>
        </w:rPr>
        <w:t>quince</w:t>
      </w:r>
      <w:r w:rsidRPr="00821E99">
        <w:rPr>
          <w:rFonts w:ascii="Palatino Linotype" w:eastAsia="Palatino Linotype" w:hAnsi="Palatino Linotype" w:cs="Palatino Linotype"/>
          <w:color w:val="000000" w:themeColor="text1"/>
          <w:sz w:val="24"/>
          <w:szCs w:val="24"/>
        </w:rPr>
        <w:t xml:space="preserve"> de noviembre de </w:t>
      </w:r>
      <w:r>
        <w:rPr>
          <w:rFonts w:ascii="Palatino Linotype" w:eastAsia="Palatino Linotype" w:hAnsi="Palatino Linotype" w:cs="Palatino Linotype"/>
          <w:color w:val="000000"/>
          <w:sz w:val="24"/>
          <w:szCs w:val="24"/>
        </w:rPr>
        <w:t>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D6265E" w:rsidRDefault="00D6265E" w:rsidP="00D6265E">
      <w:pPr>
        <w:spacing w:after="0" w:line="360" w:lineRule="auto"/>
        <w:jc w:val="both"/>
        <w:rPr>
          <w:rFonts w:ascii="Palatino Linotype" w:eastAsia="Palatino Linotype" w:hAnsi="Palatino Linotype" w:cs="Palatino Linotype"/>
          <w:sz w:val="24"/>
          <w:szCs w:val="24"/>
        </w:rPr>
      </w:pPr>
    </w:p>
    <w:p w:rsidR="00D6265E" w:rsidRDefault="00D6265E" w:rsidP="00D6265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D6265E" w:rsidRDefault="00D6265E" w:rsidP="00D6265E">
      <w:pPr>
        <w:spacing w:after="0" w:line="360" w:lineRule="auto"/>
      </w:pPr>
    </w:p>
    <w:p w:rsidR="00821E99" w:rsidRDefault="00821E99" w:rsidP="00D6265E">
      <w:pPr>
        <w:spacing w:after="0" w:line="360" w:lineRule="auto"/>
      </w:pPr>
    </w:p>
    <w:p w:rsidR="00D6265E" w:rsidRDefault="00D6265E" w:rsidP="00D6265E">
      <w:pPr>
        <w:widowControl w:val="0"/>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lastRenderedPageBreak/>
        <w:t>C O N S I D E R A N D O S</w:t>
      </w:r>
    </w:p>
    <w:p w:rsidR="00D6265E" w:rsidRDefault="00D6265E" w:rsidP="00D6265E">
      <w:pPr>
        <w:spacing w:after="0" w:line="360" w:lineRule="auto"/>
        <w:jc w:val="both"/>
        <w:rPr>
          <w:rFonts w:ascii="Palatino Linotype" w:eastAsia="Palatino Linotype" w:hAnsi="Palatino Linotype" w:cs="Palatino Linotype"/>
          <w:b/>
          <w:sz w:val="24"/>
          <w:szCs w:val="24"/>
        </w:rPr>
      </w:pPr>
    </w:p>
    <w:p w:rsidR="00D6265E" w:rsidRDefault="00D6265E" w:rsidP="00D6265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Pr>
          <w:rFonts w:ascii="Palatino Linotype" w:eastAsia="Palatino Linotype" w:hAnsi="Palatino Linotype" w:cs="Palatino Linotype"/>
          <w:color w:val="000000"/>
          <w:sz w:val="24"/>
          <w:szCs w:val="24"/>
        </w:rPr>
        <w:t>trigésimo segundo, trigésimo tercero y trigésimo cuarto</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D6265E" w:rsidRDefault="00D6265E" w:rsidP="00D6265E">
      <w:pPr>
        <w:spacing w:after="0" w:line="360" w:lineRule="auto"/>
        <w:jc w:val="both"/>
        <w:rPr>
          <w:rFonts w:ascii="Palatino Linotype" w:eastAsia="Palatino Linotype" w:hAnsi="Palatino Linotype" w:cs="Palatino Linotype"/>
          <w:sz w:val="24"/>
          <w:szCs w:val="24"/>
        </w:rPr>
      </w:pPr>
    </w:p>
    <w:p w:rsidR="00D6265E" w:rsidRDefault="00D6265E" w:rsidP="00D6265E">
      <w:pPr>
        <w:spacing w:after="0" w:line="360" w:lineRule="auto"/>
        <w:ind w:right="49"/>
        <w:jc w:val="both"/>
        <w:rPr>
          <w:rFonts w:ascii="Palatino Linotype" w:eastAsia="Palatino Linotype" w:hAnsi="Palatino Linotype" w:cs="Palatino Linotype"/>
          <w:color w:val="000000"/>
          <w:sz w:val="24"/>
          <w:szCs w:val="24"/>
        </w:rPr>
      </w:pPr>
      <w:r w:rsidRPr="001F20E1">
        <w:rPr>
          <w:rFonts w:ascii="Palatino Linotype" w:eastAsia="Palatino Linotype" w:hAnsi="Palatino Linotype" w:cs="Palatino Linotype"/>
          <w:b/>
          <w:color w:val="000000"/>
          <w:sz w:val="24"/>
          <w:szCs w:val="24"/>
        </w:rPr>
        <w:t xml:space="preserve">SEGUNDO. OPORTUNIDAD Y PROCEDIBILIDAD DEL RECURSO DE REVISIÓN.  </w:t>
      </w:r>
      <w:r w:rsidRPr="001F20E1">
        <w:rPr>
          <w:rFonts w:ascii="Palatino Linotype" w:eastAsia="Palatino Linotype" w:hAnsi="Palatino Linotype" w:cs="Palatino Linotype"/>
          <w:color w:val="000000"/>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rsidR="00452188" w:rsidRPr="001F20E1" w:rsidRDefault="00452188" w:rsidP="00D6265E">
      <w:pPr>
        <w:spacing w:after="0" w:line="360" w:lineRule="auto"/>
        <w:ind w:right="49"/>
        <w:jc w:val="both"/>
        <w:rPr>
          <w:rFonts w:ascii="Palatino Linotype" w:eastAsia="Palatino Linotype" w:hAnsi="Palatino Linotype" w:cs="Palatino Linotype"/>
          <w:color w:val="000000"/>
          <w:sz w:val="24"/>
          <w:szCs w:val="24"/>
        </w:rPr>
      </w:pPr>
    </w:p>
    <w:p w:rsidR="00D6265E" w:rsidRPr="001F20E1" w:rsidRDefault="00D6265E" w:rsidP="00D6265E">
      <w:pPr>
        <w:spacing w:after="0" w:line="360" w:lineRule="auto"/>
        <w:ind w:right="49"/>
        <w:jc w:val="both"/>
        <w:rPr>
          <w:rFonts w:ascii="Palatino Linotype" w:eastAsia="Palatino Linotype" w:hAnsi="Palatino Linotype" w:cs="Palatino Linotype"/>
          <w:color w:val="000000"/>
          <w:sz w:val="24"/>
          <w:szCs w:val="24"/>
        </w:rPr>
      </w:pPr>
      <w:r w:rsidRPr="001F20E1">
        <w:rPr>
          <w:rFonts w:ascii="Palatino Linotype" w:eastAsia="Palatino Linotype" w:hAnsi="Palatino Linotype" w:cs="Palatino Linotype"/>
          <w:color w:val="000000"/>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1F20E1">
        <w:rPr>
          <w:rFonts w:ascii="Palatino Linotype" w:eastAsia="Palatino Linotype" w:hAnsi="Palatino Linotype" w:cs="Palatino Linotype"/>
          <w:b/>
          <w:color w:val="000000"/>
          <w:sz w:val="24"/>
          <w:szCs w:val="24"/>
        </w:rPr>
        <w:t xml:space="preserve"> EL </w:t>
      </w:r>
      <w:r w:rsidRPr="001F20E1">
        <w:rPr>
          <w:rFonts w:ascii="Palatino Linotype" w:eastAsia="Palatino Linotype" w:hAnsi="Palatino Linotype" w:cs="Palatino Linotype"/>
          <w:b/>
          <w:color w:val="000000"/>
          <w:sz w:val="24"/>
          <w:szCs w:val="24"/>
        </w:rPr>
        <w:lastRenderedPageBreak/>
        <w:t xml:space="preserve">SUJETO OBLIGADO </w:t>
      </w:r>
      <w:r w:rsidRPr="001F20E1">
        <w:rPr>
          <w:rFonts w:ascii="Palatino Linotype" w:eastAsia="Palatino Linotype" w:hAnsi="Palatino Linotype" w:cs="Palatino Linotype"/>
          <w:color w:val="000000"/>
          <w:sz w:val="24"/>
          <w:szCs w:val="24"/>
        </w:rPr>
        <w:t>emitió la respuesta, toda vez que esta fue pronuncia</w:t>
      </w:r>
      <w:r w:rsidRPr="001F20E1">
        <w:rPr>
          <w:rFonts w:ascii="Palatino Linotype" w:eastAsia="Palatino Linotype" w:hAnsi="Palatino Linotype" w:cs="Palatino Linotype"/>
          <w:sz w:val="24"/>
          <w:szCs w:val="24"/>
        </w:rPr>
        <w:t xml:space="preserve">da el día </w:t>
      </w:r>
      <w:r w:rsidR="00821E99" w:rsidRPr="00821E99">
        <w:rPr>
          <w:rFonts w:ascii="Palatino Linotype" w:eastAsia="Palatino Linotype" w:hAnsi="Palatino Linotype" w:cs="Palatino Linotype"/>
          <w:color w:val="000000" w:themeColor="text1"/>
          <w:sz w:val="24"/>
          <w:szCs w:val="24"/>
        </w:rPr>
        <w:t>cinco</w:t>
      </w:r>
      <w:r w:rsidRPr="00821E99">
        <w:rPr>
          <w:rFonts w:ascii="Palatino Linotype" w:eastAsia="Palatino Linotype" w:hAnsi="Palatino Linotype" w:cs="Palatino Linotype"/>
          <w:color w:val="000000" w:themeColor="text1"/>
          <w:sz w:val="24"/>
          <w:szCs w:val="24"/>
        </w:rPr>
        <w:t xml:space="preserve"> de </w:t>
      </w:r>
      <w:r w:rsidR="00821E99" w:rsidRPr="00821E99">
        <w:rPr>
          <w:rFonts w:ascii="Palatino Linotype" w:eastAsia="Palatino Linotype" w:hAnsi="Palatino Linotype" w:cs="Palatino Linotype"/>
          <w:color w:val="000000" w:themeColor="text1"/>
          <w:sz w:val="24"/>
          <w:szCs w:val="24"/>
        </w:rPr>
        <w:t>juli</w:t>
      </w:r>
      <w:r w:rsidRPr="00821E99">
        <w:rPr>
          <w:rFonts w:ascii="Palatino Linotype" w:eastAsia="Palatino Linotype" w:hAnsi="Palatino Linotype" w:cs="Palatino Linotype"/>
          <w:color w:val="000000" w:themeColor="text1"/>
          <w:sz w:val="24"/>
          <w:szCs w:val="24"/>
        </w:rPr>
        <w:t xml:space="preserve">o de </w:t>
      </w:r>
      <w:r w:rsidRPr="001F20E1">
        <w:rPr>
          <w:rFonts w:ascii="Palatino Linotype" w:eastAsia="Palatino Linotype" w:hAnsi="Palatino Linotype" w:cs="Palatino Linotype"/>
          <w:sz w:val="24"/>
          <w:szCs w:val="24"/>
        </w:rPr>
        <w:t xml:space="preserve">dos mil veintitrés, mientras que </w:t>
      </w:r>
      <w:r w:rsidRPr="001F20E1">
        <w:rPr>
          <w:rFonts w:ascii="Palatino Linotype" w:eastAsia="Palatino Linotype" w:hAnsi="Palatino Linotype" w:cs="Palatino Linotype"/>
          <w:b/>
          <w:sz w:val="24"/>
          <w:szCs w:val="24"/>
        </w:rPr>
        <w:t>LA PARTE</w:t>
      </w:r>
      <w:r w:rsidRPr="001F20E1">
        <w:rPr>
          <w:rFonts w:ascii="Palatino Linotype" w:eastAsia="Palatino Linotype" w:hAnsi="Palatino Linotype" w:cs="Palatino Linotype"/>
          <w:sz w:val="24"/>
          <w:szCs w:val="24"/>
        </w:rPr>
        <w:t xml:space="preserve"> </w:t>
      </w:r>
      <w:r w:rsidRPr="001F20E1">
        <w:rPr>
          <w:rFonts w:ascii="Palatino Linotype" w:eastAsia="Palatino Linotype" w:hAnsi="Palatino Linotype" w:cs="Palatino Linotype"/>
          <w:b/>
          <w:sz w:val="24"/>
          <w:szCs w:val="24"/>
        </w:rPr>
        <w:t>RECURRENTE</w:t>
      </w:r>
      <w:r w:rsidRPr="001F20E1">
        <w:rPr>
          <w:rFonts w:ascii="Palatino Linotype" w:eastAsia="Palatino Linotype" w:hAnsi="Palatino Linotype" w:cs="Palatino Linotype"/>
          <w:sz w:val="24"/>
          <w:szCs w:val="24"/>
        </w:rPr>
        <w:t xml:space="preserve"> interpuso el recurso de revisión en fecha </w:t>
      </w:r>
      <w:r w:rsidR="00470FD8" w:rsidRPr="00470FD8">
        <w:rPr>
          <w:rFonts w:ascii="Palatino Linotype" w:eastAsia="Palatino Linotype" w:hAnsi="Palatino Linotype" w:cs="Palatino Linotype"/>
          <w:color w:val="000000" w:themeColor="text1"/>
          <w:sz w:val="24"/>
          <w:szCs w:val="24"/>
        </w:rPr>
        <w:t>seis</w:t>
      </w:r>
      <w:r w:rsidRPr="00470FD8">
        <w:rPr>
          <w:rFonts w:ascii="Palatino Linotype" w:eastAsia="Palatino Linotype" w:hAnsi="Palatino Linotype" w:cs="Palatino Linotype"/>
          <w:color w:val="000000" w:themeColor="text1"/>
          <w:sz w:val="24"/>
          <w:szCs w:val="24"/>
        </w:rPr>
        <w:t xml:space="preserve"> de </w:t>
      </w:r>
      <w:r w:rsidR="00470FD8" w:rsidRPr="00470FD8">
        <w:rPr>
          <w:rFonts w:ascii="Palatino Linotype" w:eastAsia="Palatino Linotype" w:hAnsi="Palatino Linotype" w:cs="Palatino Linotype"/>
          <w:color w:val="000000" w:themeColor="text1"/>
          <w:sz w:val="24"/>
          <w:szCs w:val="24"/>
        </w:rPr>
        <w:t>juli</w:t>
      </w:r>
      <w:r w:rsidRPr="00470FD8">
        <w:rPr>
          <w:rFonts w:ascii="Palatino Linotype" w:eastAsia="Palatino Linotype" w:hAnsi="Palatino Linotype" w:cs="Palatino Linotype"/>
          <w:color w:val="000000" w:themeColor="text1"/>
          <w:sz w:val="24"/>
          <w:szCs w:val="24"/>
        </w:rPr>
        <w:t xml:space="preserve">o de dos mil veintitrés, </w:t>
      </w:r>
      <w:r w:rsidRPr="001F20E1">
        <w:rPr>
          <w:rFonts w:ascii="Palatino Linotype" w:eastAsia="Palatino Linotype" w:hAnsi="Palatino Linotype" w:cs="Palatino Linotype"/>
          <w:sz w:val="24"/>
          <w:szCs w:val="24"/>
        </w:rPr>
        <w:t xml:space="preserve">esto es </w:t>
      </w:r>
      <w:r w:rsidRPr="00470FD8">
        <w:rPr>
          <w:rFonts w:ascii="Palatino Linotype" w:eastAsia="Palatino Linotype" w:hAnsi="Palatino Linotype" w:cs="Palatino Linotype"/>
          <w:color w:val="000000" w:themeColor="text1"/>
          <w:sz w:val="24"/>
          <w:szCs w:val="24"/>
        </w:rPr>
        <w:t xml:space="preserve">al </w:t>
      </w:r>
      <w:r w:rsidR="00470FD8" w:rsidRPr="00470FD8">
        <w:rPr>
          <w:rFonts w:ascii="Palatino Linotype" w:eastAsia="Palatino Linotype" w:hAnsi="Palatino Linotype" w:cs="Palatino Linotype"/>
          <w:color w:val="000000" w:themeColor="text1"/>
          <w:sz w:val="24"/>
          <w:szCs w:val="24"/>
        </w:rPr>
        <w:t>siguiente</w:t>
      </w:r>
      <w:r w:rsidRPr="00470FD8">
        <w:rPr>
          <w:rFonts w:ascii="Palatino Linotype" w:eastAsia="Palatino Linotype" w:hAnsi="Palatino Linotype" w:cs="Palatino Linotype"/>
          <w:color w:val="000000" w:themeColor="text1"/>
          <w:sz w:val="24"/>
          <w:szCs w:val="24"/>
        </w:rPr>
        <w:t xml:space="preserve"> día hábil siguiente de haber recibido la respuesta. </w:t>
      </w:r>
    </w:p>
    <w:p w:rsidR="00D6265E" w:rsidRPr="001F20E1" w:rsidRDefault="00D6265E" w:rsidP="00D6265E">
      <w:pPr>
        <w:spacing w:line="360" w:lineRule="auto"/>
        <w:contextualSpacing/>
        <w:jc w:val="both"/>
        <w:rPr>
          <w:rFonts w:ascii="Palatino Linotype" w:eastAsia="Palatino Linotype" w:hAnsi="Palatino Linotype" w:cs="Palatino Linotype"/>
          <w:sz w:val="24"/>
          <w:szCs w:val="24"/>
        </w:rPr>
      </w:pPr>
    </w:p>
    <w:p w:rsidR="00D6265E" w:rsidRPr="001F20E1" w:rsidRDefault="00D6265E" w:rsidP="00D6265E">
      <w:pPr>
        <w:spacing w:after="0" w:line="360" w:lineRule="auto"/>
        <w:jc w:val="both"/>
        <w:rPr>
          <w:rFonts w:ascii="Palatino Linotype" w:eastAsia="Palatino Linotype" w:hAnsi="Palatino Linotype" w:cs="Palatino Linotype"/>
          <w:color w:val="000000"/>
          <w:sz w:val="24"/>
          <w:szCs w:val="24"/>
        </w:rPr>
      </w:pPr>
      <w:r w:rsidRPr="001F20E1">
        <w:rPr>
          <w:rFonts w:ascii="Palatino Linotype" w:eastAsia="Palatino Linotype" w:hAnsi="Palatino Linotype" w:cs="Palatino Linotype"/>
          <w:color w:val="000000"/>
          <w:sz w:val="24"/>
          <w:szCs w:val="24"/>
        </w:rPr>
        <w:t xml:space="preserve">Además, por cuanto hace a la procedibilidad del recurso de revisión, es de suma importancia señalar que </w:t>
      </w:r>
      <w:r w:rsidRPr="001F20E1">
        <w:rPr>
          <w:rFonts w:ascii="Palatino Linotype" w:eastAsia="Palatino Linotype" w:hAnsi="Palatino Linotype" w:cs="Palatino Linotype"/>
          <w:b/>
          <w:color w:val="000000"/>
          <w:sz w:val="24"/>
          <w:szCs w:val="24"/>
        </w:rPr>
        <w:t>LA PARTE</w:t>
      </w:r>
      <w:r w:rsidRPr="001F20E1">
        <w:rPr>
          <w:rFonts w:ascii="Palatino Linotype" w:eastAsia="Palatino Linotype" w:hAnsi="Palatino Linotype" w:cs="Palatino Linotype"/>
          <w:color w:val="000000"/>
          <w:sz w:val="24"/>
          <w:szCs w:val="24"/>
        </w:rPr>
        <w:t xml:space="preserve"> </w:t>
      </w:r>
      <w:r w:rsidRPr="001F20E1">
        <w:rPr>
          <w:rFonts w:ascii="Palatino Linotype" w:eastAsia="Palatino Linotype" w:hAnsi="Palatino Linotype" w:cs="Palatino Linotype"/>
          <w:b/>
          <w:color w:val="000000"/>
          <w:sz w:val="24"/>
          <w:szCs w:val="24"/>
        </w:rPr>
        <w:t>RECURRENTE</w:t>
      </w:r>
      <w:r w:rsidR="001D334A">
        <w:rPr>
          <w:rFonts w:ascii="Palatino Linotype" w:eastAsia="Palatino Linotype" w:hAnsi="Palatino Linotype" w:cs="Palatino Linotype"/>
          <w:color w:val="000000"/>
          <w:sz w:val="24"/>
          <w:szCs w:val="24"/>
        </w:rPr>
        <w:t xml:space="preserve">, </w:t>
      </w:r>
      <w:r w:rsidRPr="001F20E1">
        <w:rPr>
          <w:rFonts w:ascii="Palatino Linotype" w:eastAsia="Palatino Linotype" w:hAnsi="Palatino Linotype" w:cs="Palatino Linotype"/>
          <w:color w:val="000000"/>
          <w:sz w:val="24"/>
          <w:szCs w:val="24"/>
        </w:rPr>
        <w:t xml:space="preserve">proporcionó un </w:t>
      </w:r>
      <w:r w:rsidR="001D334A">
        <w:rPr>
          <w:rFonts w:ascii="Palatino Linotype" w:eastAsia="Palatino Linotype" w:hAnsi="Palatino Linotype" w:cs="Palatino Linotype"/>
          <w:color w:val="000000"/>
          <w:sz w:val="24"/>
          <w:szCs w:val="24"/>
        </w:rPr>
        <w:t>seudónimo</w:t>
      </w:r>
      <w:r w:rsidRPr="001F20E1">
        <w:rPr>
          <w:rFonts w:ascii="Palatino Linotype" w:eastAsia="Palatino Linotype" w:hAnsi="Palatino Linotype" w:cs="Palatino Linotype"/>
          <w:color w:val="000000"/>
          <w:sz w:val="24"/>
          <w:szCs w:val="24"/>
        </w:rPr>
        <w:t>, como se advierte en el detalle de seguimiento del SAIMEX, no obstante lo anterior,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D6265E" w:rsidRPr="001F20E1" w:rsidRDefault="00D6265E" w:rsidP="00D6265E">
      <w:pPr>
        <w:spacing w:after="0" w:line="360" w:lineRule="auto"/>
        <w:jc w:val="both"/>
        <w:rPr>
          <w:rFonts w:ascii="Palatino Linotype" w:eastAsia="Palatino Linotype" w:hAnsi="Palatino Linotype" w:cs="Palatino Linotype"/>
          <w:color w:val="000000"/>
          <w:sz w:val="24"/>
          <w:szCs w:val="24"/>
        </w:rPr>
      </w:pPr>
    </w:p>
    <w:p w:rsidR="00D6265E" w:rsidRPr="001F20E1" w:rsidRDefault="00D6265E" w:rsidP="00D6265E">
      <w:pPr>
        <w:spacing w:after="0" w:line="276" w:lineRule="auto"/>
        <w:ind w:left="851" w:right="902"/>
        <w:jc w:val="both"/>
        <w:rPr>
          <w:rFonts w:ascii="Palatino Linotype" w:eastAsia="Palatino Linotype" w:hAnsi="Palatino Linotype" w:cs="Palatino Linotype"/>
          <w:i/>
          <w:color w:val="000000"/>
        </w:rPr>
      </w:pPr>
      <w:r w:rsidRPr="001F20E1">
        <w:rPr>
          <w:rFonts w:ascii="Palatino Linotype" w:eastAsia="Palatino Linotype" w:hAnsi="Palatino Linotype" w:cs="Palatino Linotype"/>
          <w:i/>
          <w:color w:val="000000"/>
        </w:rPr>
        <w:t>"</w:t>
      </w:r>
      <w:r w:rsidRPr="001F20E1">
        <w:rPr>
          <w:rFonts w:ascii="Palatino Linotype" w:eastAsia="Palatino Linotype" w:hAnsi="Palatino Linotype" w:cs="Palatino Linotype"/>
          <w:b/>
          <w:i/>
          <w:color w:val="000000"/>
        </w:rPr>
        <w:t xml:space="preserve">Las solicitudes </w:t>
      </w:r>
      <w:r w:rsidRPr="001D334A">
        <w:rPr>
          <w:rFonts w:ascii="Palatino Linotype" w:eastAsia="Palatino Linotype" w:hAnsi="Palatino Linotype" w:cs="Palatino Linotype"/>
          <w:i/>
          <w:color w:val="000000"/>
        </w:rPr>
        <w:t>anónimas</w:t>
      </w:r>
      <w:r w:rsidRPr="001F20E1">
        <w:rPr>
          <w:rFonts w:ascii="Palatino Linotype" w:eastAsia="Palatino Linotype" w:hAnsi="Palatino Linotype" w:cs="Palatino Linotype"/>
          <w:i/>
          <w:color w:val="000000"/>
        </w:rPr>
        <w:t xml:space="preserve">, </w:t>
      </w:r>
      <w:r w:rsidRPr="001D334A">
        <w:rPr>
          <w:rFonts w:ascii="Palatino Linotype" w:eastAsia="Palatino Linotype" w:hAnsi="Palatino Linotype" w:cs="Palatino Linotype"/>
          <w:b/>
          <w:i/>
          <w:color w:val="000000"/>
        </w:rPr>
        <w:t>con</w:t>
      </w:r>
      <w:r w:rsidRPr="001F20E1">
        <w:rPr>
          <w:rFonts w:ascii="Palatino Linotype" w:eastAsia="Palatino Linotype" w:hAnsi="Palatino Linotype" w:cs="Palatino Linotype"/>
          <w:i/>
          <w:color w:val="000000"/>
        </w:rPr>
        <w:t xml:space="preserve"> nombre incompleto o </w:t>
      </w:r>
      <w:r w:rsidRPr="001D334A">
        <w:rPr>
          <w:rFonts w:ascii="Palatino Linotype" w:eastAsia="Palatino Linotype" w:hAnsi="Palatino Linotype" w:cs="Palatino Linotype"/>
          <w:b/>
          <w:i/>
          <w:color w:val="000000"/>
        </w:rPr>
        <w:t>seudónimo</w:t>
      </w:r>
      <w:r w:rsidRPr="001F20E1">
        <w:rPr>
          <w:rFonts w:ascii="Palatino Linotype" w:eastAsia="Palatino Linotype" w:hAnsi="Palatino Linotype" w:cs="Palatino Linotype"/>
          <w:i/>
          <w:color w:val="000000"/>
        </w:rPr>
        <w:t xml:space="preserve"> </w:t>
      </w:r>
      <w:r w:rsidRPr="001F20E1">
        <w:rPr>
          <w:rFonts w:ascii="Palatino Linotype" w:eastAsia="Palatino Linotype" w:hAnsi="Palatino Linotype" w:cs="Palatino Linotype"/>
          <w:b/>
          <w:i/>
          <w:color w:val="000000"/>
        </w:rPr>
        <w:t>serán procedentes para su trámite por parte del sujeto obligado ante quien se presente</w:t>
      </w:r>
      <w:r w:rsidRPr="001F20E1">
        <w:rPr>
          <w:rFonts w:ascii="Palatino Linotype" w:eastAsia="Palatino Linotype" w:hAnsi="Palatino Linotype" w:cs="Palatino Linotype"/>
          <w:i/>
          <w:color w:val="000000"/>
        </w:rPr>
        <w:t>. No podrá requerirse información adicional con motivo del nombre proporcionado por el solicitante."</w:t>
      </w:r>
    </w:p>
    <w:p w:rsidR="00D6265E" w:rsidRPr="001F20E1" w:rsidRDefault="00D6265E" w:rsidP="00D6265E">
      <w:pPr>
        <w:spacing w:after="0" w:line="360" w:lineRule="auto"/>
        <w:ind w:left="851" w:right="902"/>
        <w:jc w:val="both"/>
        <w:rPr>
          <w:rFonts w:ascii="Palatino Linotype" w:eastAsia="Palatino Linotype" w:hAnsi="Palatino Linotype" w:cs="Palatino Linotype"/>
          <w:color w:val="000000"/>
          <w:sz w:val="24"/>
          <w:szCs w:val="24"/>
        </w:rPr>
      </w:pPr>
    </w:p>
    <w:p w:rsidR="00D6265E" w:rsidRPr="001F20E1" w:rsidRDefault="00D6265E" w:rsidP="00D6265E">
      <w:pPr>
        <w:spacing w:after="0" w:line="360" w:lineRule="auto"/>
        <w:jc w:val="both"/>
        <w:rPr>
          <w:rFonts w:ascii="Palatino Linotype" w:eastAsia="Palatino Linotype" w:hAnsi="Palatino Linotype" w:cs="Palatino Linotype"/>
          <w:b/>
          <w:color w:val="000000"/>
          <w:sz w:val="24"/>
          <w:szCs w:val="24"/>
        </w:rPr>
      </w:pPr>
      <w:r w:rsidRPr="001F20E1">
        <w:rPr>
          <w:rFonts w:ascii="Palatino Linotype" w:eastAsia="Palatino Linotype" w:hAnsi="Palatino Linotype" w:cs="Palatino Linotype"/>
          <w:color w:val="000000"/>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1F20E1">
        <w:rPr>
          <w:rFonts w:ascii="Palatino Linotype" w:eastAsia="Palatino Linotype" w:hAnsi="Palatino Linotype" w:cs="Palatino Linotype"/>
          <w:b/>
          <w:color w:val="000000"/>
          <w:sz w:val="24"/>
          <w:szCs w:val="24"/>
        </w:rPr>
        <w:t xml:space="preserve">EL SAIMEX.  </w:t>
      </w:r>
    </w:p>
    <w:p w:rsidR="00D6265E" w:rsidRPr="001F20E1" w:rsidRDefault="00D6265E" w:rsidP="00D6265E">
      <w:pPr>
        <w:spacing w:after="0" w:line="360" w:lineRule="auto"/>
        <w:jc w:val="both"/>
        <w:rPr>
          <w:rFonts w:ascii="Palatino Linotype" w:eastAsia="Palatino Linotype" w:hAnsi="Palatino Linotype" w:cs="Palatino Linotype"/>
          <w:sz w:val="24"/>
          <w:szCs w:val="24"/>
        </w:rPr>
      </w:pPr>
    </w:p>
    <w:p w:rsidR="00D6265E" w:rsidRPr="001F20E1" w:rsidRDefault="00D6265E" w:rsidP="00D6265E">
      <w:p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r w:rsidRPr="001F20E1">
        <w:rPr>
          <w:rFonts w:ascii="Palatino Linotype" w:eastAsia="Palatino Linotype" w:hAnsi="Palatino Linotype" w:cs="Palatino Linotype"/>
          <w:color w:val="000000"/>
          <w:sz w:val="24"/>
          <w:szCs w:val="24"/>
        </w:rPr>
        <w:lastRenderedPageBreak/>
        <w:t xml:space="preserve">Finalmente, resulta procedente la interposición del recurso, según lo aducido por </w:t>
      </w:r>
      <w:r w:rsidRPr="001F20E1">
        <w:rPr>
          <w:rFonts w:ascii="Palatino Linotype" w:eastAsia="Palatino Linotype" w:hAnsi="Palatino Linotype" w:cs="Palatino Linotype"/>
          <w:b/>
          <w:color w:val="000000"/>
          <w:sz w:val="24"/>
          <w:szCs w:val="24"/>
        </w:rPr>
        <w:t>la parte RECURRENTE</w:t>
      </w:r>
      <w:r w:rsidRPr="001F20E1">
        <w:rPr>
          <w:rFonts w:ascii="Palatino Linotype" w:eastAsia="Palatino Linotype" w:hAnsi="Palatino Linotype" w:cs="Palatino Linotype"/>
          <w:color w:val="000000"/>
          <w:sz w:val="24"/>
          <w:szCs w:val="24"/>
        </w:rPr>
        <w:t xml:space="preserve"> en sus razones o motivos de inconformidad, de acuerdo al artículo 179, fracción</w:t>
      </w:r>
      <w:r w:rsidRPr="001F20E1">
        <w:rPr>
          <w:rFonts w:ascii="Palatino Linotype" w:eastAsia="Palatino Linotype" w:hAnsi="Palatino Linotype" w:cs="Palatino Linotype"/>
          <w:color w:val="FF0000"/>
          <w:sz w:val="24"/>
          <w:szCs w:val="24"/>
        </w:rPr>
        <w:t xml:space="preserve"> </w:t>
      </w:r>
      <w:r w:rsidRPr="001F20E1">
        <w:rPr>
          <w:rFonts w:ascii="Palatino Linotype" w:eastAsia="Palatino Linotype" w:hAnsi="Palatino Linotype" w:cs="Palatino Linotype"/>
          <w:color w:val="000000"/>
          <w:sz w:val="24"/>
          <w:szCs w:val="24"/>
        </w:rPr>
        <w:t>I</w:t>
      </w:r>
      <w:r w:rsidRPr="001F20E1">
        <w:rPr>
          <w:rFonts w:ascii="Palatino Linotype" w:eastAsia="Palatino Linotype" w:hAnsi="Palatino Linotype" w:cs="Palatino Linotype"/>
          <w:color w:val="000000"/>
          <w:sz w:val="32"/>
          <w:szCs w:val="32"/>
        </w:rPr>
        <w:t xml:space="preserve"> </w:t>
      </w:r>
      <w:r w:rsidRPr="001F20E1">
        <w:rPr>
          <w:rFonts w:ascii="Palatino Linotype" w:eastAsia="Palatino Linotype" w:hAnsi="Palatino Linotype" w:cs="Palatino Linotype"/>
          <w:color w:val="000000"/>
          <w:sz w:val="24"/>
          <w:szCs w:val="24"/>
        </w:rPr>
        <w:t>de la Ley de Transparencia y Acceso a la Información Pública del Estado de México y Municipios; que a la letra dice:</w:t>
      </w:r>
    </w:p>
    <w:p w:rsidR="00D6265E" w:rsidRPr="001F20E1" w:rsidRDefault="00D6265E" w:rsidP="00D6265E">
      <w:p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p>
    <w:p w:rsidR="00D6265E" w:rsidRPr="001F20E1" w:rsidRDefault="00D6265E" w:rsidP="00D6265E">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r w:rsidRPr="001F20E1">
        <w:rPr>
          <w:rFonts w:ascii="Palatino Linotype" w:eastAsia="Palatino Linotype" w:hAnsi="Palatino Linotype" w:cs="Palatino Linotype"/>
          <w:b/>
          <w:i/>
          <w:color w:val="000000"/>
        </w:rPr>
        <w:t>“Artículo 179</w:t>
      </w:r>
      <w:r w:rsidRPr="001F20E1">
        <w:rPr>
          <w:rFonts w:ascii="Palatino Linotype" w:eastAsia="Palatino Linotype" w:hAnsi="Palatino Linotype" w:cs="Palatino Linotype"/>
          <w:i/>
          <w:color w:val="000000"/>
        </w:rPr>
        <w:t xml:space="preserve">. </w:t>
      </w:r>
      <w:r w:rsidRPr="001F20E1">
        <w:rPr>
          <w:rFonts w:ascii="Palatino Linotype" w:eastAsia="Palatino Linotype" w:hAnsi="Palatino Linotype" w:cs="Palatino Linotype"/>
          <w:b/>
          <w:i/>
          <w:color w:val="000000"/>
        </w:rPr>
        <w:t>El recurso de revisión</w:t>
      </w:r>
      <w:r w:rsidRPr="001F20E1">
        <w:rPr>
          <w:rFonts w:ascii="Palatino Linotype" w:eastAsia="Palatino Linotype" w:hAnsi="Palatino Linotype" w:cs="Palatino Linotype"/>
          <w:i/>
          <w:color w:val="000000"/>
        </w:rPr>
        <w:t xml:space="preserve"> es un medio de protección que la Ley otorga a los particulares, para hacer valer su derecho de acceso a la información pública</w:t>
      </w:r>
      <w:r w:rsidRPr="001F20E1">
        <w:rPr>
          <w:rFonts w:ascii="Palatino Linotype" w:eastAsia="Palatino Linotype" w:hAnsi="Palatino Linotype" w:cs="Palatino Linotype"/>
          <w:b/>
          <w:i/>
          <w:color w:val="000000"/>
        </w:rPr>
        <w:t>, y procederá en contra de las siguientes causas</w:t>
      </w:r>
      <w:r w:rsidRPr="001F20E1">
        <w:rPr>
          <w:rFonts w:ascii="Palatino Linotype" w:eastAsia="Palatino Linotype" w:hAnsi="Palatino Linotype" w:cs="Palatino Linotype"/>
          <w:i/>
          <w:color w:val="000000"/>
        </w:rPr>
        <w:t>:</w:t>
      </w:r>
    </w:p>
    <w:p w:rsidR="00D6265E" w:rsidRPr="001F20E1" w:rsidRDefault="00D6265E" w:rsidP="00D6265E">
      <w:pPr>
        <w:pBdr>
          <w:top w:val="nil"/>
          <w:left w:val="nil"/>
          <w:bottom w:val="nil"/>
          <w:right w:val="nil"/>
          <w:between w:val="nil"/>
        </w:pBdr>
        <w:spacing w:after="0"/>
        <w:ind w:left="992" w:right="1043"/>
        <w:jc w:val="both"/>
        <w:rPr>
          <w:rFonts w:ascii="Palatino Linotype" w:eastAsia="Palatino Linotype" w:hAnsi="Palatino Linotype" w:cs="Palatino Linotype"/>
          <w:b/>
          <w:i/>
          <w:color w:val="000000"/>
        </w:rPr>
      </w:pPr>
      <w:r w:rsidRPr="001F20E1">
        <w:rPr>
          <w:rFonts w:ascii="Palatino Linotype" w:eastAsia="Palatino Linotype" w:hAnsi="Palatino Linotype" w:cs="Palatino Linotype"/>
          <w:b/>
          <w:i/>
          <w:color w:val="000000"/>
        </w:rPr>
        <w:t>I. La negativa a la información solicitada;”</w:t>
      </w:r>
    </w:p>
    <w:p w:rsidR="00D6265E" w:rsidRPr="001F20E1" w:rsidRDefault="00D6265E" w:rsidP="00D6265E">
      <w:pPr>
        <w:spacing w:line="360" w:lineRule="auto"/>
        <w:jc w:val="both"/>
        <w:rPr>
          <w:rFonts w:ascii="Palatino Linotype" w:hAnsi="Palatino Linotype"/>
        </w:rPr>
      </w:pPr>
    </w:p>
    <w:p w:rsidR="00C22B00" w:rsidRPr="002D3A3C" w:rsidRDefault="00C22B00" w:rsidP="00C22B00">
      <w:pPr>
        <w:spacing w:line="360" w:lineRule="auto"/>
        <w:contextualSpacing/>
        <w:jc w:val="both"/>
        <w:rPr>
          <w:rFonts w:ascii="Palatino Linotype" w:eastAsia="Palatino Linotype" w:hAnsi="Palatino Linotype" w:cs="Palatino Linotype"/>
          <w:sz w:val="24"/>
        </w:rPr>
      </w:pPr>
      <w:r w:rsidRPr="002D3A3C">
        <w:rPr>
          <w:rFonts w:ascii="Palatino Linotype" w:eastAsia="Palatino Linotype" w:hAnsi="Palatino Linotype" w:cs="Palatino Linotype"/>
          <w:b/>
          <w:color w:val="000000"/>
          <w:sz w:val="24"/>
        </w:rPr>
        <w:t>TERCERO</w:t>
      </w:r>
      <w:r w:rsidRPr="002D3A3C">
        <w:rPr>
          <w:rFonts w:ascii="Palatino Linotype" w:eastAsia="Palatino Linotype" w:hAnsi="Palatino Linotype" w:cs="Palatino Linotype"/>
          <w:b/>
          <w:sz w:val="24"/>
        </w:rPr>
        <w:t>. ANÁLISIS DE LA CAUSAL DE SOBRESEIMIENTO DEL RECURSO DE REVISIÓN</w:t>
      </w:r>
      <w:r w:rsidRPr="002D3A3C">
        <w:rPr>
          <w:rFonts w:ascii="Palatino Linotype" w:eastAsia="Palatino Linotype" w:hAnsi="Palatino Linotype" w:cs="Palatino Linotype"/>
          <w:b/>
          <w:color w:val="000000"/>
          <w:sz w:val="24"/>
        </w:rPr>
        <w:t xml:space="preserve">. </w:t>
      </w:r>
      <w:r w:rsidRPr="002D3A3C">
        <w:rPr>
          <w:rFonts w:ascii="Palatino Linotype" w:eastAsia="Palatino Linotype" w:hAnsi="Palatino Linotype" w:cs="Palatino Linotype"/>
          <w:sz w:val="24"/>
        </w:rPr>
        <w:t>El artículo 192 de la Ley de Transparencia y Acceso a la Información Pública del Estado de México y Municipios, señala que el recurso de revisión será sobreseído en todo o en parte, cuando, una vez admitido, se actualice alguno de los siguientes supuestos:</w:t>
      </w:r>
    </w:p>
    <w:p w:rsidR="00C22B00" w:rsidRDefault="00C22B00" w:rsidP="00C22B00">
      <w:pPr>
        <w:pStyle w:val="Citas"/>
        <w:spacing w:before="0" w:after="0" w:line="276" w:lineRule="auto"/>
        <w:contextualSpacing/>
      </w:pPr>
      <w:r w:rsidRPr="00F23DCD">
        <w:rPr>
          <w:b/>
        </w:rPr>
        <w:t>Artículo 192.</w:t>
      </w:r>
      <w:r w:rsidRPr="00F23DCD">
        <w:t xml:space="preserve"> El recurso será sobreseído, en todo o en parte, cuando una vez admitido, se actualicen alguno de los siguientes supuestos:  </w:t>
      </w:r>
    </w:p>
    <w:p w:rsidR="00C22B00" w:rsidRPr="009B7090" w:rsidRDefault="00C22B00" w:rsidP="00C22B00">
      <w:pPr>
        <w:pStyle w:val="Citas"/>
        <w:spacing w:before="0" w:after="0" w:line="276" w:lineRule="auto"/>
        <w:contextualSpacing/>
        <w:rPr>
          <w:u w:val="single"/>
        </w:rPr>
      </w:pPr>
      <w:r w:rsidRPr="009B7090">
        <w:rPr>
          <w:b/>
          <w:u w:val="single"/>
        </w:rPr>
        <w:t xml:space="preserve">I. El recurrente se desista expresamente del recurso; </w:t>
      </w:r>
    </w:p>
    <w:p w:rsidR="00C22B00" w:rsidRDefault="00C22B00" w:rsidP="00C22B00">
      <w:pPr>
        <w:pStyle w:val="Citas"/>
        <w:spacing w:before="0" w:after="0" w:line="276" w:lineRule="auto"/>
        <w:contextualSpacing/>
      </w:pPr>
      <w:r w:rsidRPr="00F23DCD">
        <w:rPr>
          <w:b/>
        </w:rPr>
        <w:t>II.</w:t>
      </w:r>
      <w:r w:rsidRPr="00F23DCD">
        <w:t xml:space="preserve"> El recurrente fallezca o, tratándose de personas jurídicas colectivas, se disuelva; </w:t>
      </w:r>
    </w:p>
    <w:p w:rsidR="00C22B00" w:rsidRDefault="00C22B00" w:rsidP="00C22B00">
      <w:pPr>
        <w:pStyle w:val="Citas"/>
        <w:spacing w:before="0" w:after="0" w:line="276" w:lineRule="auto"/>
        <w:contextualSpacing/>
      </w:pPr>
      <w:r w:rsidRPr="00F23DCD">
        <w:rPr>
          <w:b/>
        </w:rPr>
        <w:t>III.</w:t>
      </w:r>
      <w:r w:rsidRPr="00F23DCD">
        <w:t xml:space="preserve"> El sujeto obligado responsable del acto lo modifique o revoque de tal manera que el recurso de revisión quede sin materia; </w:t>
      </w:r>
    </w:p>
    <w:p w:rsidR="00C22B00" w:rsidRDefault="00C22B00" w:rsidP="00C22B00">
      <w:pPr>
        <w:pStyle w:val="Citas"/>
        <w:spacing w:before="0" w:after="0" w:line="276" w:lineRule="auto"/>
        <w:contextualSpacing/>
      </w:pPr>
      <w:r w:rsidRPr="00F23DCD">
        <w:rPr>
          <w:b/>
        </w:rPr>
        <w:t>IV</w:t>
      </w:r>
      <w:r w:rsidRPr="00F23DCD">
        <w:t xml:space="preserve">. Admitido el recurso de revisión, aparezca alguna causal de improcedencia en los términos de la presente Ley; y </w:t>
      </w:r>
    </w:p>
    <w:p w:rsidR="00C22B00" w:rsidRDefault="00C22B00" w:rsidP="00C22B00">
      <w:pPr>
        <w:pStyle w:val="Citas"/>
        <w:spacing w:before="0" w:after="0" w:line="276" w:lineRule="auto"/>
        <w:contextualSpacing/>
      </w:pPr>
      <w:r w:rsidRPr="00F23DCD">
        <w:rPr>
          <w:b/>
        </w:rPr>
        <w:t>V.</w:t>
      </w:r>
      <w:r w:rsidRPr="00F23DCD">
        <w:t xml:space="preserve"> Cuando por cualquier motivo quede sin materia el recurso.</w:t>
      </w:r>
    </w:p>
    <w:p w:rsidR="00C22B00" w:rsidRPr="002D3A3C" w:rsidRDefault="00C22B00" w:rsidP="00C22B00">
      <w:pPr>
        <w:pStyle w:val="Citas"/>
        <w:spacing w:before="0" w:after="0"/>
        <w:rPr>
          <w:i w:val="0"/>
          <w:sz w:val="24"/>
        </w:rPr>
      </w:pPr>
    </w:p>
    <w:p w:rsidR="00C22B00" w:rsidRPr="002D3A3C" w:rsidRDefault="00C22B00" w:rsidP="00C22B00">
      <w:pPr>
        <w:spacing w:line="360" w:lineRule="auto"/>
        <w:contextualSpacing/>
        <w:jc w:val="both"/>
        <w:rPr>
          <w:rFonts w:ascii="Palatino Linotype" w:eastAsia="Palatino Linotype" w:hAnsi="Palatino Linotype" w:cs="Palatino Linotype"/>
          <w:sz w:val="24"/>
        </w:rPr>
      </w:pPr>
      <w:r w:rsidRPr="002D3A3C">
        <w:rPr>
          <w:rFonts w:ascii="Palatino Linotype" w:eastAsia="Palatino Linotype" w:hAnsi="Palatino Linotype" w:cs="Palatino Linotype"/>
          <w:sz w:val="24"/>
        </w:rPr>
        <w:t xml:space="preserve">En ese sentido, es susceptible de análisis la actualización del supuesto jurídico previsto en la fracción I, del artículo 192, de la ley en cita, mismo que dispone que el </w:t>
      </w:r>
      <w:r w:rsidRPr="002D3A3C">
        <w:rPr>
          <w:rFonts w:ascii="Palatino Linotype" w:eastAsia="Palatino Linotype" w:hAnsi="Palatino Linotype" w:cs="Palatino Linotype"/>
          <w:sz w:val="24"/>
        </w:rPr>
        <w:lastRenderedPageBreak/>
        <w:t xml:space="preserve">recurso de revisión será sobreseído cuando </w:t>
      </w:r>
      <w:r w:rsidRPr="002D3A3C">
        <w:rPr>
          <w:rFonts w:ascii="Palatino Linotype" w:eastAsia="Palatino Linotype" w:hAnsi="Palatino Linotype" w:cs="Palatino Linotype"/>
          <w:b/>
          <w:sz w:val="24"/>
        </w:rPr>
        <w:t>LA PARTE RECURRENTE se desista expresamente</w:t>
      </w:r>
      <w:r w:rsidRPr="002D3A3C">
        <w:rPr>
          <w:rFonts w:ascii="Palatino Linotype" w:eastAsia="Palatino Linotype" w:hAnsi="Palatino Linotype" w:cs="Palatino Linotype"/>
          <w:sz w:val="24"/>
        </w:rPr>
        <w:t xml:space="preserve">. </w:t>
      </w:r>
    </w:p>
    <w:p w:rsidR="00C22B00" w:rsidRDefault="00C22B00" w:rsidP="00C22B00">
      <w:pPr>
        <w:spacing w:line="360" w:lineRule="auto"/>
        <w:contextualSpacing/>
        <w:jc w:val="both"/>
        <w:rPr>
          <w:rFonts w:ascii="Palatino Linotype" w:hAnsi="Palatino Linotype"/>
          <w:sz w:val="24"/>
          <w:szCs w:val="24"/>
        </w:rPr>
      </w:pPr>
    </w:p>
    <w:p w:rsidR="00C22B00" w:rsidRPr="002D3A3C" w:rsidRDefault="00C22B00" w:rsidP="00C22B00">
      <w:pPr>
        <w:spacing w:line="360" w:lineRule="auto"/>
        <w:contextualSpacing/>
        <w:jc w:val="both"/>
        <w:rPr>
          <w:rFonts w:ascii="Palatino Linotype" w:eastAsia="Palatino Linotype" w:hAnsi="Palatino Linotype" w:cs="Palatino Linotype"/>
          <w:sz w:val="24"/>
        </w:rPr>
      </w:pPr>
      <w:r w:rsidRPr="002D3A3C">
        <w:rPr>
          <w:rFonts w:ascii="Palatino Linotype" w:eastAsia="Palatino Linotype" w:hAnsi="Palatino Linotype" w:cs="Palatino Linotype"/>
          <w:sz w:val="24"/>
        </w:rPr>
        <w:t xml:space="preserve">Ello, toda vez que </w:t>
      </w:r>
      <w:r w:rsidRPr="002D3A3C">
        <w:rPr>
          <w:rFonts w:ascii="Palatino Linotype" w:eastAsia="Palatino Linotype" w:hAnsi="Palatino Linotype" w:cs="Palatino Linotype"/>
          <w:b/>
          <w:sz w:val="24"/>
        </w:rPr>
        <w:t>LA PARTE RECURRENTE</w:t>
      </w:r>
      <w:r w:rsidRPr="002D3A3C">
        <w:rPr>
          <w:rFonts w:ascii="Palatino Linotype" w:eastAsia="Palatino Linotype" w:hAnsi="Palatino Linotype" w:cs="Palatino Linotype"/>
          <w:sz w:val="24"/>
        </w:rPr>
        <w:t xml:space="preserve"> con fecha </w:t>
      </w:r>
      <w:r w:rsidR="00470FD8" w:rsidRPr="00470FD8">
        <w:rPr>
          <w:rFonts w:ascii="Palatino Linotype" w:eastAsia="Palatino Linotype" w:hAnsi="Palatino Linotype" w:cs="Palatino Linotype"/>
          <w:color w:val="000000" w:themeColor="text1"/>
          <w:sz w:val="24"/>
        </w:rPr>
        <w:t>quince</w:t>
      </w:r>
      <w:r w:rsidRPr="00470FD8">
        <w:rPr>
          <w:rFonts w:ascii="Palatino Linotype" w:eastAsia="Palatino Linotype" w:hAnsi="Palatino Linotype" w:cs="Palatino Linotype"/>
          <w:color w:val="000000" w:themeColor="text1"/>
          <w:sz w:val="24"/>
        </w:rPr>
        <w:t xml:space="preserve"> de </w:t>
      </w:r>
      <w:r w:rsidR="00470FD8" w:rsidRPr="00470FD8">
        <w:rPr>
          <w:rFonts w:ascii="Palatino Linotype" w:eastAsia="Palatino Linotype" w:hAnsi="Palatino Linotype" w:cs="Palatino Linotype"/>
          <w:color w:val="000000" w:themeColor="text1"/>
          <w:sz w:val="24"/>
        </w:rPr>
        <w:t>nov</w:t>
      </w:r>
      <w:r w:rsidRPr="00470FD8">
        <w:rPr>
          <w:rFonts w:ascii="Palatino Linotype" w:eastAsia="Palatino Linotype" w:hAnsi="Palatino Linotype" w:cs="Palatino Linotype"/>
          <w:color w:val="000000" w:themeColor="text1"/>
          <w:sz w:val="24"/>
        </w:rPr>
        <w:t>iembre de dos mil veintitrés</w:t>
      </w:r>
      <w:r w:rsidRPr="002D3A3C">
        <w:rPr>
          <w:rFonts w:ascii="Palatino Linotype" w:eastAsia="Palatino Linotype" w:hAnsi="Palatino Linotype" w:cs="Palatino Linotype"/>
          <w:sz w:val="24"/>
        </w:rPr>
        <w:t>, a través del SAIMEX, se desistió expresamente del presente medio de impugnación y en consecuencia, se estima que se actualiza el supuesto previsto en el artículo 192, fracción I, de la Ley de Transparencia y Acceso a la Información Pública del Estado de México y Municipios.</w:t>
      </w:r>
    </w:p>
    <w:p w:rsidR="00C22B00" w:rsidRDefault="00C22B00" w:rsidP="00C22B00">
      <w:pPr>
        <w:spacing w:line="360" w:lineRule="auto"/>
        <w:contextualSpacing/>
        <w:jc w:val="both"/>
        <w:rPr>
          <w:rFonts w:ascii="Palatino Linotype" w:hAnsi="Palatino Linotype"/>
          <w:sz w:val="24"/>
          <w:szCs w:val="24"/>
        </w:rPr>
      </w:pPr>
    </w:p>
    <w:p w:rsidR="00C22B00" w:rsidRPr="002D3A3C" w:rsidRDefault="00C22B00" w:rsidP="00C22B00">
      <w:pPr>
        <w:spacing w:line="360" w:lineRule="auto"/>
        <w:contextualSpacing/>
        <w:jc w:val="both"/>
        <w:rPr>
          <w:rFonts w:ascii="Palatino Linotype" w:eastAsia="Palatino Linotype" w:hAnsi="Palatino Linotype" w:cs="Palatino Linotype"/>
          <w:sz w:val="24"/>
        </w:rPr>
      </w:pPr>
      <w:r w:rsidRPr="002D3A3C">
        <w:rPr>
          <w:rFonts w:ascii="Palatino Linotype" w:eastAsia="Palatino Linotype" w:hAnsi="Palatino Linotype" w:cs="Palatino Linotype"/>
          <w:sz w:val="24"/>
        </w:rPr>
        <w:t>En ese tenor, resulta aplicable la Jurisprudencia número 1a./J. 65/2005, Semanario Judicial de la Federación y su Gaceta, Novena Época, Tomo XXII, julio de dos mil cinco, página ciento sesenta y uno, que establece lo siguiente:</w:t>
      </w:r>
    </w:p>
    <w:p w:rsidR="00C22B00" w:rsidRPr="00F23DCD" w:rsidRDefault="00C22B00" w:rsidP="00C22B00">
      <w:pPr>
        <w:pStyle w:val="Citas"/>
        <w:spacing w:before="0" w:after="0" w:line="240" w:lineRule="auto"/>
      </w:pPr>
    </w:p>
    <w:p w:rsidR="00C22B00" w:rsidRDefault="00C22B00" w:rsidP="00C22B00">
      <w:pPr>
        <w:pStyle w:val="Citas"/>
        <w:spacing w:before="0" w:after="0" w:line="240" w:lineRule="auto"/>
      </w:pPr>
      <w:r w:rsidRPr="00F23DCD">
        <w:rPr>
          <w:b/>
        </w:rPr>
        <w:t xml:space="preserve">DESISTIMIENTO DE LA INSTANCIA. SURTE EFECTOS DESDE EL MOMENTO EN QUE SE PRESENTA EL ESCRITO CORRESPONDIENTE. </w:t>
      </w:r>
      <w:r w:rsidRPr="00F23DCD">
        <w:t xml:space="preserve">Los órganos jurisdiccionales tienen conocimiento de las pretensiones de las partes sólo a partir de que la promoción respectiva es presentada y, en tal virtud, en ese momento surge la obligación de atender la petición correspondiente.  Por ello, puede considerarse que las promociones de las partes surten efecto desde el momento en que se presentan y no hasta que son acordadas por el tribunal o hasta que se notifique a la contraparte el acuerdo respectivo.  De esta manera, cuando se presenta el escrito de desistimiento de la instancia, se hace saber al juzgador la intención del actor de destruir los efectos jurídicos generados con la demanda, y como el efecto que produce el desistimiento es que las cosas vuelvan al estado que tenían antes de su presentación, desde ese momento desaparece cualquier efecto jurídico que pudiera haberse generado con la demanda, esto es, todos los derechos y las obligaciones derivados de la manifestación de la voluntad de demandar se destruyen, como si nunca se hubiera presentado la demanda ni hubiera existido el juicio;  ello con independencia de que exija la ratificación de la mencionada promoción y ésta se haga con posterioridad, </w:t>
      </w:r>
      <w:r w:rsidRPr="00F23DCD">
        <w:lastRenderedPageBreak/>
        <w:t>ya que en estos casos, por igualdad de razón, los efectos del desistimiento se retrotraen a la fecha de presentación del escrito an</w:t>
      </w:r>
      <w:r>
        <w:t>te la autoridad jurisdiccional.</w:t>
      </w:r>
    </w:p>
    <w:p w:rsidR="00C22B00" w:rsidRPr="002D3A3C" w:rsidRDefault="00C22B00" w:rsidP="00C22B00">
      <w:pPr>
        <w:pStyle w:val="Citas"/>
        <w:spacing w:before="0" w:after="0" w:line="240" w:lineRule="auto"/>
        <w:rPr>
          <w:i w:val="0"/>
          <w:sz w:val="24"/>
        </w:rPr>
      </w:pPr>
    </w:p>
    <w:p w:rsidR="00C22B00" w:rsidRDefault="00C22B00" w:rsidP="00C22B00">
      <w:pPr>
        <w:spacing w:line="360" w:lineRule="auto"/>
        <w:contextualSpacing/>
        <w:jc w:val="both"/>
        <w:rPr>
          <w:rFonts w:ascii="Palatino Linotype" w:eastAsia="Palatino Linotype" w:hAnsi="Palatino Linotype" w:cs="Palatino Linotype"/>
          <w:sz w:val="24"/>
        </w:rPr>
      </w:pPr>
      <w:r w:rsidRPr="002D3A3C">
        <w:rPr>
          <w:rFonts w:ascii="Palatino Linotype" w:eastAsia="Palatino Linotype" w:hAnsi="Palatino Linotype" w:cs="Palatino Linotype"/>
          <w:sz w:val="24"/>
        </w:rPr>
        <w:t xml:space="preserve">Conforme a lo citado se pude colegir que cuando </w:t>
      </w:r>
      <w:r w:rsidRPr="002D3A3C">
        <w:rPr>
          <w:rFonts w:ascii="Palatino Linotype" w:eastAsia="Palatino Linotype" w:hAnsi="Palatino Linotype" w:cs="Palatino Linotype"/>
          <w:b/>
          <w:sz w:val="24"/>
        </w:rPr>
        <w:t xml:space="preserve">LA PARTE RECURRENTE </w:t>
      </w:r>
      <w:r w:rsidRPr="002D3A3C">
        <w:rPr>
          <w:rFonts w:ascii="Palatino Linotype" w:eastAsia="Palatino Linotype" w:hAnsi="Palatino Linotype" w:cs="Palatino Linotype"/>
          <w:sz w:val="24"/>
        </w:rPr>
        <w:t>presente un escrito de desistimiento, le hace saber a este Instituto la intención de cesar los efectos jurídicos generados con el recurso de revisión, situación que genera el efecto de que las cosas vuelvan al estado que tenía la solicitud de información antes de la presentación del medio de impugnación y por lo cual, desaparece cualquier efecto jurídico que pudiera haberse generado con el medio de impugnación, esto es, todos los derechos y obligaciones de las partes.</w:t>
      </w:r>
    </w:p>
    <w:p w:rsidR="00C22B00" w:rsidRPr="002D3A3C" w:rsidRDefault="00C22B00" w:rsidP="00C22B00">
      <w:pPr>
        <w:spacing w:line="360" w:lineRule="auto"/>
        <w:contextualSpacing/>
        <w:jc w:val="both"/>
        <w:rPr>
          <w:rFonts w:ascii="Palatino Linotype" w:eastAsia="Palatino Linotype" w:hAnsi="Palatino Linotype" w:cs="Palatino Linotype"/>
          <w:sz w:val="24"/>
        </w:rPr>
      </w:pPr>
    </w:p>
    <w:p w:rsidR="00C22B00" w:rsidRDefault="00C22B00" w:rsidP="00C22B00">
      <w:pPr>
        <w:spacing w:line="360" w:lineRule="auto"/>
        <w:contextualSpacing/>
        <w:jc w:val="both"/>
        <w:rPr>
          <w:rFonts w:ascii="Palatino Linotype" w:eastAsia="Palatino Linotype" w:hAnsi="Palatino Linotype" w:cs="Palatino Linotype"/>
          <w:sz w:val="24"/>
        </w:rPr>
      </w:pPr>
      <w:r w:rsidRPr="002D3A3C">
        <w:rPr>
          <w:rFonts w:ascii="Palatino Linotype" w:eastAsia="Palatino Linotype" w:hAnsi="Palatino Linotype" w:cs="Palatino Linotype"/>
          <w:sz w:val="24"/>
        </w:rPr>
        <w:t xml:space="preserve">En ese sentido, toda vez que este Instituto de Transparencia constató que </w:t>
      </w:r>
      <w:r w:rsidRPr="002D3A3C">
        <w:rPr>
          <w:rFonts w:ascii="Palatino Linotype" w:eastAsia="Palatino Linotype" w:hAnsi="Palatino Linotype" w:cs="Palatino Linotype"/>
          <w:b/>
          <w:sz w:val="24"/>
        </w:rPr>
        <w:t xml:space="preserve">LA PARTE RECURRENTE </w:t>
      </w:r>
      <w:r w:rsidRPr="002D3A3C">
        <w:rPr>
          <w:rFonts w:ascii="Palatino Linotype" w:eastAsia="Palatino Linotype" w:hAnsi="Palatino Linotype" w:cs="Palatino Linotype"/>
          <w:sz w:val="24"/>
        </w:rPr>
        <w:t xml:space="preserve">se desistió por la vía idónea para realizar dicha acción, a saber, por el Sistema de Acceso a la Información Mexiquense, resulta procedente </w:t>
      </w:r>
      <w:r w:rsidRPr="002D3A3C">
        <w:rPr>
          <w:rFonts w:ascii="Palatino Linotype" w:eastAsia="Palatino Linotype" w:hAnsi="Palatino Linotype" w:cs="Palatino Linotype"/>
          <w:b/>
          <w:sz w:val="24"/>
        </w:rPr>
        <w:t xml:space="preserve">SOBRESEER </w:t>
      </w:r>
      <w:r w:rsidRPr="002D3A3C">
        <w:rPr>
          <w:rFonts w:ascii="Palatino Linotype" w:eastAsia="Palatino Linotype" w:hAnsi="Palatino Linotype" w:cs="Palatino Linotype"/>
          <w:sz w:val="24"/>
        </w:rPr>
        <w:t xml:space="preserve">el recurso de revisión con número </w:t>
      </w:r>
      <w:r w:rsidRPr="002D3A3C">
        <w:rPr>
          <w:rFonts w:ascii="Palatino Linotype" w:eastAsia="Palatino Linotype" w:hAnsi="Palatino Linotype" w:cs="Palatino Linotype"/>
          <w:b/>
          <w:sz w:val="24"/>
        </w:rPr>
        <w:t>0</w:t>
      </w:r>
      <w:r>
        <w:rPr>
          <w:rFonts w:ascii="Palatino Linotype" w:eastAsia="Palatino Linotype" w:hAnsi="Palatino Linotype" w:cs="Palatino Linotype"/>
          <w:b/>
          <w:sz w:val="24"/>
        </w:rPr>
        <w:t>3924</w:t>
      </w:r>
      <w:r w:rsidRPr="002D3A3C">
        <w:rPr>
          <w:rFonts w:ascii="Palatino Linotype" w:eastAsia="Palatino Linotype" w:hAnsi="Palatino Linotype" w:cs="Palatino Linotype"/>
          <w:b/>
          <w:sz w:val="24"/>
        </w:rPr>
        <w:t xml:space="preserve">/INFOEM/IP/RR/2023 </w:t>
      </w:r>
      <w:r w:rsidRPr="002D3A3C">
        <w:rPr>
          <w:rFonts w:ascii="Palatino Linotype" w:eastAsia="Palatino Linotype" w:hAnsi="Palatino Linotype" w:cs="Palatino Linotype"/>
          <w:sz w:val="24"/>
        </w:rPr>
        <w:t>al actualizarse el supuesto previsto en el artículo 192, fracción I, de la Ley de Transparencia y Acceso a la Información Pública del Estado de México y Municipios, en relación con el 186, fracción I de ese ordenamiento legal, que se inserta para mayor referencia:</w:t>
      </w:r>
    </w:p>
    <w:p w:rsidR="00C22B00" w:rsidRPr="002D3A3C" w:rsidRDefault="00C22B00" w:rsidP="00C22B00">
      <w:pPr>
        <w:spacing w:line="360" w:lineRule="auto"/>
        <w:contextualSpacing/>
        <w:jc w:val="both"/>
        <w:rPr>
          <w:rFonts w:ascii="Palatino Linotype" w:eastAsia="Palatino Linotype" w:hAnsi="Palatino Linotype" w:cs="Palatino Linotype"/>
          <w:sz w:val="24"/>
        </w:rPr>
      </w:pPr>
    </w:p>
    <w:p w:rsidR="00C22B00" w:rsidRDefault="00C22B00" w:rsidP="00C22B00">
      <w:pPr>
        <w:pStyle w:val="Citas"/>
        <w:spacing w:before="0" w:after="0" w:line="276" w:lineRule="auto"/>
        <w:contextualSpacing/>
      </w:pPr>
      <w:r w:rsidRPr="00F23DCD">
        <w:rPr>
          <w:b/>
        </w:rPr>
        <w:t>Artículo 186.</w:t>
      </w:r>
      <w:r w:rsidRPr="00F23DCD">
        <w:t xml:space="preserve"> Las resoluciones del Instituto podrán: </w:t>
      </w:r>
    </w:p>
    <w:p w:rsidR="00C22B00" w:rsidRDefault="00C22B00" w:rsidP="00C22B00">
      <w:pPr>
        <w:pStyle w:val="Citas"/>
        <w:spacing w:before="0" w:after="0" w:line="276" w:lineRule="auto"/>
        <w:contextualSpacing/>
      </w:pPr>
      <w:r w:rsidRPr="00F23DCD">
        <w:rPr>
          <w:b/>
        </w:rPr>
        <w:t>I.</w:t>
      </w:r>
      <w:r w:rsidRPr="00F23DCD">
        <w:t xml:space="preserve"> Desechar o sobreseer el recurso; </w:t>
      </w:r>
    </w:p>
    <w:p w:rsidR="00C22B00" w:rsidRDefault="00C22B00" w:rsidP="00C22B00">
      <w:pPr>
        <w:pStyle w:val="Citas"/>
        <w:spacing w:before="0" w:after="0" w:line="276" w:lineRule="auto"/>
        <w:contextualSpacing/>
      </w:pPr>
      <w:r>
        <w:rPr>
          <w:b/>
        </w:rPr>
        <w:t>(…</w:t>
      </w:r>
      <w:r>
        <w:t>)</w:t>
      </w:r>
    </w:p>
    <w:p w:rsidR="00317FC2" w:rsidRPr="001E67EA" w:rsidRDefault="00317FC2" w:rsidP="001E67EA">
      <w:pPr>
        <w:spacing w:after="0" w:line="360" w:lineRule="auto"/>
        <w:jc w:val="both"/>
        <w:rPr>
          <w:rFonts w:ascii="Palatino Linotype" w:eastAsia="Palatino Linotype" w:hAnsi="Palatino Linotype" w:cs="Palatino Linotype"/>
          <w:color w:val="000000" w:themeColor="text1"/>
          <w:sz w:val="24"/>
          <w:szCs w:val="24"/>
        </w:rPr>
      </w:pPr>
    </w:p>
    <w:p w:rsidR="00317FC2" w:rsidRDefault="00317FC2" w:rsidP="00317FC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con fundamento en lo prescrito en los artículos 5 párrafos trigésimo segundo, trigésimo tercero y trigésimo cuarto de la Constitución Política del Estado Libre y Soberano de México; 2, fracción II; 29, 36 fracciones I y II; 176, 178, 181, 185 y 186 </w:t>
      </w:r>
      <w:r>
        <w:rPr>
          <w:rFonts w:ascii="Palatino Linotype" w:eastAsia="Palatino Linotype" w:hAnsi="Palatino Linotype" w:cs="Palatino Linotype"/>
          <w:sz w:val="24"/>
          <w:szCs w:val="24"/>
        </w:rPr>
        <w:lastRenderedPageBreak/>
        <w:t>fracción II de la Ley de Transparencia y Acceso a la Información Pública del Estado de México y Municipios, este Pleno:</w:t>
      </w:r>
    </w:p>
    <w:p w:rsidR="00317FC2" w:rsidRDefault="00317FC2" w:rsidP="00317FC2">
      <w:pPr>
        <w:spacing w:after="0" w:line="360" w:lineRule="auto"/>
        <w:jc w:val="both"/>
        <w:rPr>
          <w:rFonts w:ascii="Palatino Linotype" w:eastAsia="Palatino Linotype" w:hAnsi="Palatino Linotype" w:cs="Palatino Linotype"/>
          <w:color w:val="000000" w:themeColor="text1"/>
          <w:sz w:val="24"/>
          <w:szCs w:val="24"/>
        </w:rPr>
      </w:pPr>
    </w:p>
    <w:p w:rsidR="00317FC2" w:rsidRDefault="00317FC2" w:rsidP="00317FC2">
      <w:pPr>
        <w:spacing w:after="0" w:line="360" w:lineRule="auto"/>
        <w:ind w:left="1080"/>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 E S U E L V E</w:t>
      </w:r>
    </w:p>
    <w:p w:rsidR="00317FC2" w:rsidRDefault="00317FC2" w:rsidP="00317FC2">
      <w:pPr>
        <w:spacing w:after="0" w:line="360" w:lineRule="auto"/>
        <w:ind w:left="1080"/>
        <w:rPr>
          <w:rFonts w:ascii="Palatino Linotype" w:eastAsia="Palatino Linotype" w:hAnsi="Palatino Linotype" w:cs="Palatino Linotype"/>
          <w:b/>
          <w:sz w:val="24"/>
          <w:szCs w:val="24"/>
        </w:rPr>
      </w:pPr>
    </w:p>
    <w:p w:rsidR="00C22B00" w:rsidRDefault="00C22B00" w:rsidP="00C22B00">
      <w:pPr>
        <w:pBdr>
          <w:top w:val="nil"/>
          <w:left w:val="nil"/>
          <w:bottom w:val="nil"/>
          <w:right w:val="nil"/>
          <w:between w:val="nil"/>
        </w:pBdr>
        <w:tabs>
          <w:tab w:val="left" w:pos="7936"/>
        </w:tabs>
        <w:spacing w:line="360" w:lineRule="auto"/>
        <w:contextualSpacing/>
        <w:jc w:val="both"/>
        <w:rPr>
          <w:rFonts w:ascii="Palatino Linotype" w:eastAsia="Palatino Linotype" w:hAnsi="Palatino Linotype" w:cs="Palatino Linotype"/>
          <w:b/>
          <w:sz w:val="24"/>
          <w:szCs w:val="24"/>
        </w:rPr>
      </w:pPr>
      <w:r w:rsidRPr="002D3A3C">
        <w:rPr>
          <w:rFonts w:ascii="Palatino Linotype" w:eastAsia="Palatino Linotype" w:hAnsi="Palatino Linotype" w:cs="Palatino Linotype"/>
          <w:b/>
          <w:sz w:val="24"/>
          <w:szCs w:val="24"/>
        </w:rPr>
        <w:t xml:space="preserve">PRIMERO. </w:t>
      </w:r>
      <w:r w:rsidRPr="002D3A3C">
        <w:rPr>
          <w:rFonts w:ascii="Palatino Linotype" w:eastAsia="Palatino Linotype" w:hAnsi="Palatino Linotype" w:cs="Palatino Linotype"/>
          <w:sz w:val="24"/>
          <w:szCs w:val="24"/>
        </w:rPr>
        <w:t>Se</w:t>
      </w:r>
      <w:r w:rsidRPr="002D3A3C">
        <w:rPr>
          <w:rFonts w:ascii="Palatino Linotype" w:eastAsia="Palatino Linotype" w:hAnsi="Palatino Linotype" w:cs="Palatino Linotype"/>
          <w:b/>
          <w:sz w:val="24"/>
          <w:szCs w:val="24"/>
        </w:rPr>
        <w:t xml:space="preserve"> SOBRESEE </w:t>
      </w:r>
      <w:r w:rsidRPr="002D3A3C">
        <w:rPr>
          <w:rFonts w:ascii="Palatino Linotype" w:eastAsia="Palatino Linotype" w:hAnsi="Palatino Linotype" w:cs="Palatino Linotype"/>
          <w:sz w:val="24"/>
          <w:szCs w:val="24"/>
        </w:rPr>
        <w:t xml:space="preserve">el recurso de revisión número </w:t>
      </w:r>
      <w:r w:rsidRPr="002D3A3C">
        <w:rPr>
          <w:rFonts w:ascii="Palatino Linotype" w:eastAsia="Palatino Linotype" w:hAnsi="Palatino Linotype" w:cs="Palatino Linotype"/>
          <w:b/>
          <w:sz w:val="24"/>
          <w:szCs w:val="24"/>
        </w:rPr>
        <w:t>0</w:t>
      </w:r>
      <w:r>
        <w:rPr>
          <w:rFonts w:ascii="Palatino Linotype" w:eastAsia="Palatino Linotype" w:hAnsi="Palatino Linotype" w:cs="Palatino Linotype"/>
          <w:b/>
          <w:sz w:val="24"/>
          <w:szCs w:val="24"/>
        </w:rPr>
        <w:t>3924</w:t>
      </w:r>
      <w:r w:rsidRPr="002D3A3C">
        <w:rPr>
          <w:rFonts w:ascii="Palatino Linotype" w:eastAsia="Palatino Linotype" w:hAnsi="Palatino Linotype" w:cs="Palatino Linotype"/>
          <w:b/>
          <w:sz w:val="24"/>
          <w:szCs w:val="24"/>
        </w:rPr>
        <w:t>/INFOEM/IP/RR/2023</w:t>
      </w:r>
      <w:r w:rsidRPr="002D3A3C">
        <w:rPr>
          <w:rFonts w:ascii="Palatino Linotype" w:eastAsia="Palatino Linotype" w:hAnsi="Palatino Linotype" w:cs="Palatino Linotype"/>
          <w:sz w:val="24"/>
          <w:szCs w:val="24"/>
        </w:rPr>
        <w:t>,</w:t>
      </w:r>
      <w:r w:rsidRPr="002D3A3C">
        <w:rPr>
          <w:rFonts w:ascii="Palatino Linotype" w:eastAsia="Palatino Linotype" w:hAnsi="Palatino Linotype" w:cs="Palatino Linotype"/>
          <w:b/>
          <w:sz w:val="24"/>
          <w:szCs w:val="24"/>
        </w:rPr>
        <w:t xml:space="preserve"> </w:t>
      </w:r>
      <w:r w:rsidRPr="002D3A3C">
        <w:rPr>
          <w:rFonts w:ascii="Palatino Linotype" w:eastAsia="Palatino Linotype" w:hAnsi="Palatino Linotype" w:cs="Palatino Linotype"/>
          <w:sz w:val="24"/>
          <w:szCs w:val="24"/>
        </w:rPr>
        <w:t xml:space="preserve">en términos del </w:t>
      </w:r>
      <w:r w:rsidRPr="002D3A3C">
        <w:rPr>
          <w:rFonts w:ascii="Palatino Linotype" w:eastAsia="Palatino Linotype" w:hAnsi="Palatino Linotype" w:cs="Palatino Linotype"/>
          <w:b/>
          <w:sz w:val="24"/>
          <w:szCs w:val="24"/>
        </w:rPr>
        <w:t>CONSIDERANDO TERCERO</w:t>
      </w:r>
      <w:r w:rsidRPr="002D3A3C">
        <w:rPr>
          <w:rFonts w:ascii="Palatino Linotype" w:eastAsia="Palatino Linotype" w:hAnsi="Palatino Linotype" w:cs="Palatino Linotype"/>
          <w:sz w:val="24"/>
          <w:szCs w:val="24"/>
        </w:rPr>
        <w:t xml:space="preserve"> de la presente resolución, al actualizarse la fracción I del artículo 192 de la Ley de Transparencia y Acceso a la Información Pública del Estado de México y Municipios por haberse desistido expresamente </w:t>
      </w:r>
      <w:r w:rsidRPr="002D3A3C">
        <w:rPr>
          <w:rFonts w:ascii="Palatino Linotype" w:eastAsia="Palatino Linotype" w:hAnsi="Palatino Linotype" w:cs="Palatino Linotype"/>
          <w:b/>
          <w:sz w:val="24"/>
          <w:szCs w:val="24"/>
        </w:rPr>
        <w:t>LA PARTE RECURRENTE.</w:t>
      </w:r>
    </w:p>
    <w:p w:rsidR="00C22B00" w:rsidRPr="002D3A3C" w:rsidRDefault="00C22B00" w:rsidP="00C22B00">
      <w:pPr>
        <w:pBdr>
          <w:top w:val="nil"/>
          <w:left w:val="nil"/>
          <w:bottom w:val="nil"/>
          <w:right w:val="nil"/>
          <w:between w:val="nil"/>
        </w:pBdr>
        <w:tabs>
          <w:tab w:val="left" w:pos="7936"/>
        </w:tabs>
        <w:spacing w:line="360" w:lineRule="auto"/>
        <w:contextualSpacing/>
        <w:jc w:val="both"/>
        <w:rPr>
          <w:rFonts w:ascii="Palatino Linotype" w:eastAsia="Palatino Linotype" w:hAnsi="Palatino Linotype" w:cs="Palatino Linotype"/>
          <w:b/>
          <w:sz w:val="24"/>
          <w:szCs w:val="24"/>
        </w:rPr>
      </w:pPr>
    </w:p>
    <w:p w:rsidR="00C22B00" w:rsidRPr="002D3A3C" w:rsidRDefault="00C22B00" w:rsidP="00C22B00">
      <w:pPr>
        <w:pBdr>
          <w:top w:val="nil"/>
          <w:left w:val="nil"/>
          <w:bottom w:val="nil"/>
          <w:right w:val="nil"/>
          <w:between w:val="nil"/>
        </w:pBdr>
        <w:tabs>
          <w:tab w:val="left" w:pos="7936"/>
        </w:tabs>
        <w:spacing w:line="360" w:lineRule="auto"/>
        <w:contextualSpacing/>
        <w:jc w:val="both"/>
        <w:rPr>
          <w:rFonts w:ascii="Palatino Linotype" w:eastAsia="Palatino Linotype" w:hAnsi="Palatino Linotype" w:cs="Palatino Linotype"/>
          <w:sz w:val="24"/>
          <w:szCs w:val="24"/>
        </w:rPr>
      </w:pPr>
      <w:r w:rsidRPr="002D3A3C">
        <w:rPr>
          <w:rFonts w:ascii="Palatino Linotype" w:eastAsia="Palatino Linotype" w:hAnsi="Palatino Linotype" w:cs="Palatino Linotype"/>
          <w:b/>
          <w:sz w:val="24"/>
          <w:szCs w:val="24"/>
        </w:rPr>
        <w:t xml:space="preserve">SEGUNDO. NOTIFÍQUESE,  </w:t>
      </w:r>
      <w:r w:rsidRPr="002D3A3C">
        <w:rPr>
          <w:rFonts w:ascii="Palatino Linotype" w:eastAsia="Palatino Linotype" w:hAnsi="Palatino Linotype" w:cs="Palatino Linotype"/>
          <w:sz w:val="24"/>
          <w:szCs w:val="24"/>
        </w:rPr>
        <w:t>vía Sistema de Acceso a la Información Mexiquense</w:t>
      </w:r>
      <w:r w:rsidRPr="002D3A3C">
        <w:rPr>
          <w:rFonts w:ascii="Palatino Linotype" w:eastAsia="Palatino Linotype" w:hAnsi="Palatino Linotype" w:cs="Palatino Linotype"/>
          <w:b/>
          <w:sz w:val="24"/>
          <w:szCs w:val="24"/>
        </w:rPr>
        <w:t xml:space="preserve">, </w:t>
      </w:r>
      <w:r w:rsidRPr="002D3A3C">
        <w:rPr>
          <w:rFonts w:ascii="Palatino Linotype" w:eastAsia="Palatino Linotype" w:hAnsi="Palatino Linotype" w:cs="Palatino Linotype"/>
          <w:sz w:val="24"/>
          <w:szCs w:val="24"/>
        </w:rPr>
        <w:t>la presente resolución a la Persona Titular de la Unidad de Transparencia del</w:t>
      </w:r>
      <w:r w:rsidRPr="002D3A3C">
        <w:rPr>
          <w:rFonts w:ascii="Palatino Linotype" w:eastAsia="Palatino Linotype" w:hAnsi="Palatino Linotype" w:cs="Palatino Linotype"/>
          <w:b/>
          <w:sz w:val="24"/>
          <w:szCs w:val="24"/>
        </w:rPr>
        <w:t xml:space="preserve"> SUJETO OBLIGADO, </w:t>
      </w:r>
      <w:r w:rsidRPr="002D3A3C">
        <w:rPr>
          <w:rFonts w:ascii="Palatino Linotype" w:eastAsia="Palatino Linotype" w:hAnsi="Palatino Linotype" w:cs="Palatino Linotype"/>
          <w:sz w:val="24"/>
          <w:szCs w:val="24"/>
        </w:rPr>
        <w:t>para su conocimiento.</w:t>
      </w:r>
    </w:p>
    <w:p w:rsidR="00C22B00" w:rsidRPr="002D3A3C" w:rsidRDefault="00C22B00" w:rsidP="00C22B00">
      <w:pPr>
        <w:pBdr>
          <w:top w:val="nil"/>
          <w:left w:val="nil"/>
          <w:bottom w:val="nil"/>
          <w:right w:val="nil"/>
          <w:between w:val="nil"/>
        </w:pBdr>
        <w:tabs>
          <w:tab w:val="left" w:pos="7936"/>
        </w:tabs>
        <w:spacing w:line="360" w:lineRule="auto"/>
        <w:contextualSpacing/>
        <w:jc w:val="both"/>
        <w:rPr>
          <w:rFonts w:ascii="Palatino Linotype" w:eastAsia="Palatino Linotype" w:hAnsi="Palatino Linotype" w:cs="Palatino Linotype"/>
          <w:b/>
          <w:sz w:val="24"/>
          <w:szCs w:val="24"/>
        </w:rPr>
      </w:pPr>
    </w:p>
    <w:p w:rsidR="00C22B00" w:rsidRPr="002D3A3C" w:rsidRDefault="00C22B00" w:rsidP="00C22B00">
      <w:pPr>
        <w:spacing w:line="360" w:lineRule="auto"/>
        <w:contextualSpacing/>
        <w:jc w:val="both"/>
        <w:rPr>
          <w:rFonts w:ascii="Palatino Linotype" w:eastAsia="Palatino Linotype" w:hAnsi="Palatino Linotype" w:cs="Palatino Linotype"/>
          <w:sz w:val="24"/>
          <w:szCs w:val="24"/>
        </w:rPr>
      </w:pPr>
      <w:r w:rsidRPr="002D3A3C">
        <w:rPr>
          <w:rFonts w:ascii="Palatino Linotype" w:eastAsia="Palatino Linotype" w:hAnsi="Palatino Linotype" w:cs="Palatino Linotype"/>
          <w:b/>
          <w:sz w:val="24"/>
          <w:szCs w:val="24"/>
        </w:rPr>
        <w:t xml:space="preserve">TERCERO. NOTIFÍQUESE, </w:t>
      </w:r>
      <w:r w:rsidRPr="002D3A3C">
        <w:rPr>
          <w:rFonts w:ascii="Palatino Linotype" w:eastAsia="Palatino Linotype" w:hAnsi="Palatino Linotype" w:cs="Palatino Linotype"/>
          <w:sz w:val="24"/>
          <w:szCs w:val="24"/>
        </w:rPr>
        <w:t>vía</w:t>
      </w:r>
      <w:r w:rsidRPr="002D3A3C">
        <w:rPr>
          <w:rFonts w:ascii="Palatino Linotype" w:eastAsia="Palatino Linotype" w:hAnsi="Palatino Linotype" w:cs="Palatino Linotype"/>
          <w:b/>
          <w:sz w:val="24"/>
          <w:szCs w:val="24"/>
        </w:rPr>
        <w:t xml:space="preserve"> </w:t>
      </w:r>
      <w:r w:rsidRPr="002D3A3C">
        <w:rPr>
          <w:rFonts w:ascii="Palatino Linotype" w:eastAsia="Palatino Linotype" w:hAnsi="Palatino Linotype" w:cs="Palatino Linotype"/>
          <w:sz w:val="24"/>
          <w:szCs w:val="24"/>
        </w:rPr>
        <w:t>Sistema de Acceso a la Información Mexiquense, a</w:t>
      </w:r>
      <w:r w:rsidRPr="002D3A3C">
        <w:rPr>
          <w:rFonts w:ascii="Palatino Linotype" w:eastAsia="Palatino Linotype" w:hAnsi="Palatino Linotype" w:cs="Palatino Linotype"/>
          <w:b/>
          <w:sz w:val="24"/>
          <w:szCs w:val="24"/>
        </w:rPr>
        <w:t xml:space="preserve"> LA PARTE RECURRENTE</w:t>
      </w:r>
      <w:r w:rsidRPr="002D3A3C">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317FC2" w:rsidRDefault="00317FC2" w:rsidP="00317FC2">
      <w:pPr>
        <w:spacing w:after="0" w:line="360" w:lineRule="auto"/>
        <w:jc w:val="both"/>
        <w:rPr>
          <w:rFonts w:ascii="Palatino Linotype" w:eastAsia="Palatino Linotype" w:hAnsi="Palatino Linotype" w:cs="Palatino Linotype"/>
          <w:color w:val="000000" w:themeColor="text1"/>
          <w:sz w:val="24"/>
          <w:szCs w:val="24"/>
        </w:rPr>
      </w:pPr>
    </w:p>
    <w:p w:rsidR="00317FC2" w:rsidRDefault="00317FC2" w:rsidP="00317FC2">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w:t>
      </w:r>
      <w:r>
        <w:rPr>
          <w:rFonts w:ascii="Palatino Linotype" w:eastAsia="Palatino Linotype" w:hAnsi="Palatino Linotype" w:cs="Palatino Linotype"/>
          <w:sz w:val="24"/>
          <w:szCs w:val="24"/>
        </w:rPr>
        <w:lastRenderedPageBreak/>
        <w:t xml:space="preserve">MUNICIPIOS, CONFORMADO POR LOS COMISIONADOS JOSÉ MARTÍNEZ VILCHIS, MARÍA DEL ROSARIO MEJÍA AYALA, SHARON CRISTINA MORALES MARTÍNEZ, LUIS GUSTAVO PARRA NORIEGA Y GUADALUPE RAMÍREZ PEÑA; EN LA CUADRAGÉSIMA </w:t>
      </w:r>
      <w:r w:rsidR="00C22B00">
        <w:rPr>
          <w:rFonts w:ascii="Palatino Linotype" w:eastAsia="Palatino Linotype" w:hAnsi="Palatino Linotype" w:cs="Palatino Linotype"/>
          <w:sz w:val="24"/>
          <w:szCs w:val="24"/>
        </w:rPr>
        <w:t>SEGUND</w:t>
      </w:r>
      <w:r>
        <w:rPr>
          <w:rFonts w:ascii="Palatino Linotype" w:eastAsia="Palatino Linotype" w:hAnsi="Palatino Linotype" w:cs="Palatino Linotype"/>
          <w:sz w:val="24"/>
          <w:szCs w:val="24"/>
        </w:rPr>
        <w:t>A SESIÓN ORDINARIA CELEBRADA EL VEINTI</w:t>
      </w:r>
      <w:r w:rsidR="00C22B00">
        <w:rPr>
          <w:rFonts w:ascii="Palatino Linotype" w:eastAsia="Palatino Linotype" w:hAnsi="Palatino Linotype" w:cs="Palatino Linotype"/>
          <w:sz w:val="24"/>
          <w:szCs w:val="24"/>
        </w:rPr>
        <w:t>TRÉS</w:t>
      </w:r>
      <w:r>
        <w:rPr>
          <w:rFonts w:ascii="Palatino Linotype" w:eastAsia="Palatino Linotype" w:hAnsi="Palatino Linotype" w:cs="Palatino Linotype"/>
          <w:sz w:val="24"/>
          <w:szCs w:val="24"/>
        </w:rPr>
        <w:t xml:space="preserve"> DE NOVIEMBRE DE DOS MIL VEINTITRÉS, ANTE EL SECRETARIO TÉCNICO DEL PLENO ALEXIS TAPIA RAMÍREZ.</w:t>
      </w:r>
    </w:p>
    <w:p w:rsidR="00317FC2" w:rsidRDefault="00317FC2" w:rsidP="00317FC2">
      <w:pPr>
        <w:spacing w:after="0" w:line="360" w:lineRule="auto"/>
        <w:jc w:val="both"/>
        <w:rPr>
          <w:rFonts w:ascii="Palatino Linotype" w:eastAsia="Palatino Linotype" w:hAnsi="Palatino Linotype" w:cs="Palatino Linotype"/>
          <w:sz w:val="24"/>
          <w:szCs w:val="24"/>
        </w:rPr>
      </w:pPr>
    </w:p>
    <w:p w:rsidR="00317FC2" w:rsidRDefault="00317FC2" w:rsidP="00317FC2">
      <w:pPr>
        <w:spacing w:after="0" w:line="360" w:lineRule="auto"/>
        <w:jc w:val="both"/>
        <w:rPr>
          <w:rFonts w:ascii="Palatino Linotype" w:eastAsia="Palatino Linotype" w:hAnsi="Palatino Linotype" w:cs="Palatino Linotype"/>
          <w:sz w:val="24"/>
          <w:szCs w:val="24"/>
        </w:rPr>
      </w:pPr>
    </w:p>
    <w:p w:rsidR="00317FC2" w:rsidRDefault="00317FC2" w:rsidP="00317FC2">
      <w:pPr>
        <w:spacing w:after="0" w:line="360" w:lineRule="auto"/>
        <w:jc w:val="both"/>
        <w:rPr>
          <w:rFonts w:ascii="Palatino Linotype" w:eastAsia="Palatino Linotype" w:hAnsi="Palatino Linotype" w:cs="Palatino Linotype"/>
          <w:sz w:val="24"/>
          <w:szCs w:val="24"/>
        </w:rPr>
      </w:pPr>
    </w:p>
    <w:p w:rsidR="00D6265E" w:rsidRPr="00AF59F1" w:rsidRDefault="00D6265E">
      <w:pPr>
        <w:rPr>
          <w:rFonts w:ascii="Palatino Linotype" w:hAnsi="Palatino Linotype"/>
          <w:sz w:val="24"/>
        </w:rPr>
      </w:pPr>
    </w:p>
    <w:sectPr w:rsidR="00D6265E" w:rsidRPr="00AF59F1" w:rsidSect="007D1C5C">
      <w:headerReference w:type="default"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F69" w:rsidRDefault="00184F69" w:rsidP="007D1C5C">
      <w:pPr>
        <w:spacing w:after="0" w:line="240" w:lineRule="auto"/>
      </w:pPr>
      <w:r>
        <w:separator/>
      </w:r>
    </w:p>
  </w:endnote>
  <w:endnote w:type="continuationSeparator" w:id="0">
    <w:p w:rsidR="00184F69" w:rsidRDefault="00184F69" w:rsidP="007D1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FC2" w:rsidRDefault="00317FC2" w:rsidP="00317FC2">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91D8C">
      <w:rPr>
        <w:rFonts w:ascii="Arial" w:eastAsia="Arial" w:hAnsi="Arial" w:cs="Arial"/>
        <w:b/>
        <w:noProof/>
        <w:color w:val="000000"/>
        <w:sz w:val="20"/>
        <w:szCs w:val="20"/>
      </w:rPr>
      <w:t>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91D8C">
      <w:rPr>
        <w:rFonts w:ascii="Arial" w:eastAsia="Arial" w:hAnsi="Arial" w:cs="Arial"/>
        <w:b/>
        <w:noProof/>
        <w:color w:val="000000"/>
        <w:sz w:val="20"/>
        <w:szCs w:val="20"/>
      </w:rPr>
      <w:t>17</w:t>
    </w:r>
    <w:r>
      <w:rPr>
        <w:rFonts w:ascii="Arial" w:eastAsia="Arial" w:hAnsi="Arial" w:cs="Arial"/>
        <w:b/>
        <w:color w:val="000000"/>
        <w:sz w:val="20"/>
        <w:szCs w:val="20"/>
      </w:rPr>
      <w:fldChar w:fldCharType="end"/>
    </w:r>
  </w:p>
  <w:p w:rsidR="00317FC2" w:rsidRDefault="00317FC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9F1" w:rsidRDefault="00AF59F1" w:rsidP="00AF59F1">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91D8C">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91D8C">
      <w:rPr>
        <w:rFonts w:ascii="Arial" w:eastAsia="Arial" w:hAnsi="Arial" w:cs="Arial"/>
        <w:b/>
        <w:noProof/>
        <w:color w:val="000000"/>
        <w:sz w:val="20"/>
        <w:szCs w:val="20"/>
      </w:rPr>
      <w:t>17</w:t>
    </w:r>
    <w:r>
      <w:rPr>
        <w:rFonts w:ascii="Arial" w:eastAsia="Arial" w:hAnsi="Arial" w:cs="Arial"/>
        <w:b/>
        <w:color w:val="000000"/>
        <w:sz w:val="20"/>
        <w:szCs w:val="20"/>
      </w:rPr>
      <w:fldChar w:fldCharType="end"/>
    </w:r>
  </w:p>
  <w:p w:rsidR="007D1C5C" w:rsidRDefault="007D1C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F69" w:rsidRDefault="00184F69" w:rsidP="007D1C5C">
      <w:pPr>
        <w:spacing w:after="0" w:line="240" w:lineRule="auto"/>
      </w:pPr>
      <w:r>
        <w:separator/>
      </w:r>
    </w:p>
  </w:footnote>
  <w:footnote w:type="continuationSeparator" w:id="0">
    <w:p w:rsidR="00184F69" w:rsidRDefault="00184F69" w:rsidP="007D1C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281" w:type="dxa"/>
      <w:tblLayout w:type="fixed"/>
      <w:tblLook w:val="0400" w:firstRow="0" w:lastRow="0" w:firstColumn="0" w:lastColumn="0" w:noHBand="0" w:noVBand="1"/>
    </w:tblPr>
    <w:tblGrid>
      <w:gridCol w:w="5660"/>
      <w:gridCol w:w="4878"/>
    </w:tblGrid>
    <w:tr w:rsidR="007D1C5C" w:rsidTr="00D35FCA">
      <w:trPr>
        <w:trHeight w:val="260"/>
      </w:trPr>
      <w:tc>
        <w:tcPr>
          <w:tcW w:w="5660" w:type="dxa"/>
        </w:tcPr>
        <w:p w:rsidR="007D1C5C" w:rsidRDefault="007D1C5C" w:rsidP="007D1C5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878" w:type="dxa"/>
        </w:tcPr>
        <w:p w:rsidR="007D1C5C" w:rsidRDefault="007D1C5C" w:rsidP="007D1C5C">
          <w:pPr>
            <w:spacing w:after="120"/>
            <w:ind w:left="-486" w:right="214" w:firstLine="1408"/>
            <w:jc w:val="right"/>
            <w:rPr>
              <w:rFonts w:ascii="Palatino Linotype" w:eastAsia="Palatino Linotype" w:hAnsi="Palatino Linotype" w:cs="Palatino Linotype"/>
              <w:sz w:val="24"/>
              <w:szCs w:val="24"/>
            </w:rPr>
          </w:pPr>
          <w:r w:rsidRPr="007D1C5C">
            <w:rPr>
              <w:rFonts w:ascii="Palatino Linotype" w:eastAsia="Palatino Linotype" w:hAnsi="Palatino Linotype" w:cs="Palatino Linotype"/>
              <w:sz w:val="24"/>
              <w:szCs w:val="24"/>
            </w:rPr>
            <w:t>03924/INFOEM/IP/RR/2023</w:t>
          </w:r>
          <w:r>
            <w:rPr>
              <w:rFonts w:ascii="Palatino Linotype" w:eastAsia="Palatino Linotype" w:hAnsi="Palatino Linotype" w:cs="Palatino Linotype"/>
              <w:sz w:val="24"/>
              <w:szCs w:val="24"/>
            </w:rPr>
            <w:t>.</w:t>
          </w:r>
        </w:p>
      </w:tc>
    </w:tr>
    <w:tr w:rsidR="007D1C5C" w:rsidTr="00D35FCA">
      <w:trPr>
        <w:trHeight w:val="224"/>
      </w:trPr>
      <w:tc>
        <w:tcPr>
          <w:tcW w:w="5660" w:type="dxa"/>
        </w:tcPr>
        <w:p w:rsidR="007D1C5C" w:rsidRDefault="007D1C5C" w:rsidP="007D1C5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78" w:type="dxa"/>
        </w:tcPr>
        <w:p w:rsidR="007D1C5C" w:rsidRDefault="007D1C5C" w:rsidP="007D1C5C">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7D1C5C" w:rsidTr="00D35FCA">
      <w:trPr>
        <w:trHeight w:val="278"/>
      </w:trPr>
      <w:tc>
        <w:tcPr>
          <w:tcW w:w="5660" w:type="dxa"/>
        </w:tcPr>
        <w:p w:rsidR="007D1C5C" w:rsidRDefault="007D1C5C" w:rsidP="007D1C5C">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78" w:type="dxa"/>
        </w:tcPr>
        <w:p w:rsidR="007D1C5C" w:rsidRDefault="007D1C5C" w:rsidP="007D1C5C">
          <w:pPr>
            <w:spacing w:after="0"/>
            <w:ind w:left="-495" w:right="214" w:firstLine="567"/>
            <w:jc w:val="right"/>
            <w:rPr>
              <w:rFonts w:ascii="Palatino Linotype" w:eastAsia="Palatino Linotype" w:hAnsi="Palatino Linotype" w:cs="Palatino Linotype"/>
              <w:sz w:val="24"/>
              <w:szCs w:val="24"/>
            </w:rPr>
          </w:pPr>
          <w:r w:rsidRPr="007D1C5C">
            <w:rPr>
              <w:rFonts w:ascii="Palatino Linotype" w:eastAsia="Palatino Linotype" w:hAnsi="Palatino Linotype" w:cs="Palatino Linotype"/>
            </w:rPr>
            <w:t>Ayuntamiento de Melchor Ocampo</w:t>
          </w:r>
          <w:r>
            <w:rPr>
              <w:rFonts w:ascii="Palatino Linotype" w:eastAsia="Palatino Linotype" w:hAnsi="Palatino Linotype" w:cs="Palatino Linotype"/>
            </w:rPr>
            <w:t>.</w:t>
          </w:r>
        </w:p>
      </w:tc>
    </w:tr>
    <w:tr w:rsidR="007D1C5C" w:rsidTr="00D35FCA">
      <w:trPr>
        <w:trHeight w:val="393"/>
      </w:trPr>
      <w:tc>
        <w:tcPr>
          <w:tcW w:w="5660" w:type="dxa"/>
        </w:tcPr>
        <w:p w:rsidR="007D1C5C" w:rsidRDefault="007D1C5C" w:rsidP="007D1C5C">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78" w:type="dxa"/>
        </w:tcPr>
        <w:p w:rsidR="007D1C5C" w:rsidRDefault="007D1C5C" w:rsidP="007D1C5C">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7D1C5C" w:rsidRDefault="00317FC2">
    <w:pPr>
      <w:pStyle w:val="Encabezado"/>
    </w:pPr>
    <w:r>
      <w:rPr>
        <w:noProof/>
      </w:rPr>
      <w:drawing>
        <wp:anchor distT="0" distB="0" distL="0" distR="0" simplePos="0" relativeHeight="251661312" behindDoc="1" locked="0" layoutInCell="1" hidden="0" allowOverlap="1" wp14:anchorId="3BBD4C65" wp14:editId="6828972E">
          <wp:simplePos x="0" y="0"/>
          <wp:positionH relativeFrom="column">
            <wp:posOffset>-874395</wp:posOffset>
          </wp:positionH>
          <wp:positionV relativeFrom="paragraph">
            <wp:posOffset>-1540510</wp:posOffset>
          </wp:positionV>
          <wp:extent cx="7867650" cy="10133330"/>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281" w:type="dxa"/>
      <w:tblLayout w:type="fixed"/>
      <w:tblLook w:val="0400" w:firstRow="0" w:lastRow="0" w:firstColumn="0" w:lastColumn="0" w:noHBand="0" w:noVBand="1"/>
    </w:tblPr>
    <w:tblGrid>
      <w:gridCol w:w="5660"/>
      <w:gridCol w:w="4878"/>
    </w:tblGrid>
    <w:tr w:rsidR="007D1C5C" w:rsidTr="00D35FCA">
      <w:trPr>
        <w:trHeight w:val="260"/>
      </w:trPr>
      <w:tc>
        <w:tcPr>
          <w:tcW w:w="5660" w:type="dxa"/>
        </w:tcPr>
        <w:p w:rsidR="007D1C5C" w:rsidRDefault="007D1C5C" w:rsidP="007D1C5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878" w:type="dxa"/>
        </w:tcPr>
        <w:p w:rsidR="007D1C5C" w:rsidRDefault="007D1C5C" w:rsidP="007D1C5C">
          <w:pPr>
            <w:spacing w:after="120"/>
            <w:ind w:left="-486" w:right="214" w:firstLine="1408"/>
            <w:jc w:val="right"/>
            <w:rPr>
              <w:rFonts w:ascii="Palatino Linotype" w:eastAsia="Palatino Linotype" w:hAnsi="Palatino Linotype" w:cs="Palatino Linotype"/>
              <w:sz w:val="24"/>
              <w:szCs w:val="24"/>
            </w:rPr>
          </w:pPr>
          <w:r w:rsidRPr="007D1C5C">
            <w:rPr>
              <w:rFonts w:ascii="Palatino Linotype" w:eastAsia="Palatino Linotype" w:hAnsi="Palatino Linotype" w:cs="Palatino Linotype"/>
              <w:sz w:val="24"/>
              <w:szCs w:val="24"/>
            </w:rPr>
            <w:t>03924/INFOEM/IP/RR/2023</w:t>
          </w:r>
          <w:r>
            <w:rPr>
              <w:rFonts w:ascii="Palatino Linotype" w:eastAsia="Palatino Linotype" w:hAnsi="Palatino Linotype" w:cs="Palatino Linotype"/>
              <w:sz w:val="24"/>
              <w:szCs w:val="24"/>
            </w:rPr>
            <w:t>.</w:t>
          </w:r>
        </w:p>
      </w:tc>
    </w:tr>
    <w:tr w:rsidR="007D1C5C" w:rsidTr="00D35FCA">
      <w:trPr>
        <w:trHeight w:val="224"/>
      </w:trPr>
      <w:tc>
        <w:tcPr>
          <w:tcW w:w="5660" w:type="dxa"/>
        </w:tcPr>
        <w:p w:rsidR="007D1C5C" w:rsidRDefault="007D1C5C" w:rsidP="007D1C5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78" w:type="dxa"/>
        </w:tcPr>
        <w:p w:rsidR="007D1C5C" w:rsidRDefault="00891D8C" w:rsidP="007D1C5C">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sidRPr="00891D8C">
            <w:rPr>
              <w:rFonts w:ascii="Palatino Linotype" w:eastAsia="Palatino Linotype" w:hAnsi="Palatino Linotype" w:cs="Palatino Linotype"/>
              <w:color w:val="000000"/>
              <w:sz w:val="24"/>
              <w:szCs w:val="24"/>
            </w:rPr>
            <w:t>XXXXXX XXX XXXXXXXXXX</w:t>
          </w:r>
          <w:r w:rsidR="007D1C5C">
            <w:rPr>
              <w:rFonts w:ascii="Palatino Linotype" w:eastAsia="Palatino Linotype" w:hAnsi="Palatino Linotype" w:cs="Palatino Linotype"/>
              <w:color w:val="000000"/>
              <w:sz w:val="24"/>
              <w:szCs w:val="24"/>
            </w:rPr>
            <w:t>.</w:t>
          </w:r>
        </w:p>
      </w:tc>
    </w:tr>
    <w:tr w:rsidR="007D1C5C" w:rsidTr="00D35FCA">
      <w:trPr>
        <w:trHeight w:val="278"/>
      </w:trPr>
      <w:tc>
        <w:tcPr>
          <w:tcW w:w="5660" w:type="dxa"/>
        </w:tcPr>
        <w:p w:rsidR="007D1C5C" w:rsidRDefault="007D1C5C" w:rsidP="007D1C5C">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78" w:type="dxa"/>
        </w:tcPr>
        <w:p w:rsidR="007D1C5C" w:rsidRDefault="007D1C5C" w:rsidP="007D1C5C">
          <w:pPr>
            <w:spacing w:after="0"/>
            <w:ind w:left="-495" w:right="214" w:firstLine="567"/>
            <w:jc w:val="right"/>
            <w:rPr>
              <w:rFonts w:ascii="Palatino Linotype" w:eastAsia="Palatino Linotype" w:hAnsi="Palatino Linotype" w:cs="Palatino Linotype"/>
              <w:sz w:val="24"/>
              <w:szCs w:val="24"/>
            </w:rPr>
          </w:pPr>
          <w:r w:rsidRPr="007D1C5C">
            <w:rPr>
              <w:rFonts w:ascii="Palatino Linotype" w:eastAsia="Palatino Linotype" w:hAnsi="Palatino Linotype" w:cs="Palatino Linotype"/>
            </w:rPr>
            <w:t>Ayuntamiento de Melchor Ocampo</w:t>
          </w:r>
          <w:r>
            <w:rPr>
              <w:rFonts w:ascii="Palatino Linotype" w:eastAsia="Palatino Linotype" w:hAnsi="Palatino Linotype" w:cs="Palatino Linotype"/>
            </w:rPr>
            <w:t>.</w:t>
          </w:r>
        </w:p>
      </w:tc>
    </w:tr>
    <w:tr w:rsidR="007D1C5C" w:rsidTr="00D35FCA">
      <w:trPr>
        <w:trHeight w:val="393"/>
      </w:trPr>
      <w:tc>
        <w:tcPr>
          <w:tcW w:w="5660" w:type="dxa"/>
        </w:tcPr>
        <w:p w:rsidR="007D1C5C" w:rsidRDefault="007D1C5C" w:rsidP="007D1C5C">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78" w:type="dxa"/>
        </w:tcPr>
        <w:p w:rsidR="007D1C5C" w:rsidRDefault="007D1C5C" w:rsidP="007D1C5C">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7D1C5C" w:rsidRDefault="00AF59F1">
    <w:pPr>
      <w:pStyle w:val="Encabezado"/>
    </w:pPr>
    <w:r>
      <w:rPr>
        <w:noProof/>
      </w:rPr>
      <w:drawing>
        <wp:anchor distT="0" distB="0" distL="0" distR="0" simplePos="0" relativeHeight="251659264" behindDoc="1" locked="0" layoutInCell="1" hidden="0" allowOverlap="1" wp14:anchorId="3DF1C339" wp14:editId="7EDB42D0">
          <wp:simplePos x="0" y="0"/>
          <wp:positionH relativeFrom="column">
            <wp:posOffset>-817245</wp:posOffset>
          </wp:positionH>
          <wp:positionV relativeFrom="paragraph">
            <wp:posOffset>-1521460</wp:posOffset>
          </wp:positionV>
          <wp:extent cx="7867650" cy="10133330"/>
          <wp:effectExtent l="0" t="0" r="0" b="0"/>
          <wp:wrapNone/>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336FA2"/>
    <w:multiLevelType w:val="multilevel"/>
    <w:tmpl w:val="D6808FD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440494"/>
    <w:multiLevelType w:val="multilevel"/>
    <w:tmpl w:val="93DE21C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C5C"/>
    <w:rsid w:val="000A686C"/>
    <w:rsid w:val="000F08CF"/>
    <w:rsid w:val="00121733"/>
    <w:rsid w:val="00184F69"/>
    <w:rsid w:val="001D334A"/>
    <w:rsid w:val="001E67EA"/>
    <w:rsid w:val="0027058D"/>
    <w:rsid w:val="00317FC2"/>
    <w:rsid w:val="00366112"/>
    <w:rsid w:val="00370CC0"/>
    <w:rsid w:val="00452188"/>
    <w:rsid w:val="00470FD8"/>
    <w:rsid w:val="0064519C"/>
    <w:rsid w:val="006B7CD0"/>
    <w:rsid w:val="006E2BFB"/>
    <w:rsid w:val="00740A2D"/>
    <w:rsid w:val="00752223"/>
    <w:rsid w:val="007533B7"/>
    <w:rsid w:val="007D1C5C"/>
    <w:rsid w:val="008053AB"/>
    <w:rsid w:val="00821E99"/>
    <w:rsid w:val="0083015C"/>
    <w:rsid w:val="00891D8C"/>
    <w:rsid w:val="009F5374"/>
    <w:rsid w:val="00A2254D"/>
    <w:rsid w:val="00AF59F1"/>
    <w:rsid w:val="00B240F4"/>
    <w:rsid w:val="00C22B00"/>
    <w:rsid w:val="00C601E9"/>
    <w:rsid w:val="00C923F0"/>
    <w:rsid w:val="00D626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F38C054C-63DD-4A77-AF10-33B4531B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9F1"/>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1C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1C5C"/>
  </w:style>
  <w:style w:type="paragraph" w:styleId="Piedepgina">
    <w:name w:val="footer"/>
    <w:basedOn w:val="Normal"/>
    <w:link w:val="PiedepginaCar"/>
    <w:uiPriority w:val="99"/>
    <w:unhideWhenUsed/>
    <w:rsid w:val="007D1C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1C5C"/>
  </w:style>
  <w:style w:type="paragraph" w:customStyle="1" w:styleId="Citas">
    <w:name w:val="Citas"/>
    <w:basedOn w:val="Normal"/>
    <w:qFormat/>
    <w:rsid w:val="00C22B00"/>
    <w:pPr>
      <w:spacing w:before="240" w:line="360" w:lineRule="auto"/>
      <w:ind w:left="851" w:right="851"/>
      <w:jc w:val="both"/>
    </w:pPr>
    <w:rPr>
      <w:rFonts w:ascii="Palatino Linotype" w:eastAsiaTheme="minorHAnsi" w:hAnsi="Palatino Linotype" w:cs="Arial"/>
      <w: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3345</Words>
  <Characters>18398</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INFOEM505</cp:lastModifiedBy>
  <cp:revision>2</cp:revision>
  <dcterms:created xsi:type="dcterms:W3CDTF">2023-12-14T21:33:00Z</dcterms:created>
  <dcterms:modified xsi:type="dcterms:W3CDTF">2023-12-14T21:33:00Z</dcterms:modified>
</cp:coreProperties>
</file>