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del </w:t>
      </w:r>
      <w:r w:rsidDel="00000000" w:rsidR="00000000" w:rsidRPr="00000000">
        <w:rPr>
          <w:rFonts w:ascii="Palatino Linotype" w:cs="Palatino Linotype" w:eastAsia="Palatino Linotype" w:hAnsi="Palatino Linotype"/>
          <w:b w:val="1"/>
          <w:rtl w:val="0"/>
        </w:rPr>
        <w:t xml:space="preserve">diecinueve de abril del dos mil veintitrés</w:t>
      </w:r>
      <w:r w:rsidDel="00000000" w:rsidR="00000000" w:rsidRPr="00000000">
        <w:rPr>
          <w:rFonts w:ascii="Palatino Linotype" w:cs="Palatino Linotype" w:eastAsia="Palatino Linotype" w:hAnsi="Palatino Linotype"/>
          <w:rtl w:val="0"/>
        </w:rPr>
        <w:t xml:space="preserve">.</w:t>
      </w:r>
      <w:r w:rsidDel="00000000" w:rsidR="00000000" w:rsidRPr="00000000">
        <w:rPr>
          <w:rtl w:val="0"/>
        </w:rPr>
      </w:r>
    </w:p>
    <w:p w:rsidR="00000000" w:rsidDel="00000000" w:rsidP="00000000" w:rsidRDefault="00000000" w:rsidRPr="00000000" w14:paraId="00000002">
      <w:pPr>
        <w:spacing w:line="360" w:lineRule="auto"/>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rtl w:val="0"/>
        </w:rPr>
        <w:t xml:space="preserve">Visto</w:t>
      </w:r>
      <w:r w:rsidDel="00000000" w:rsidR="00000000" w:rsidRPr="00000000">
        <w:rPr>
          <w:rFonts w:ascii="Palatino Linotype" w:cs="Palatino Linotype" w:eastAsia="Palatino Linotype" w:hAnsi="Palatino Linotype"/>
          <w:rtl w:val="0"/>
        </w:rPr>
        <w:t xml:space="preserve"> el expediente relativo al recurso de revisión </w:t>
      </w:r>
      <w:r w:rsidDel="00000000" w:rsidR="00000000" w:rsidRPr="00000000">
        <w:rPr>
          <w:rFonts w:ascii="Palatino Linotype" w:cs="Palatino Linotype" w:eastAsia="Palatino Linotype" w:hAnsi="Palatino Linotype"/>
          <w:b w:val="1"/>
          <w:rtl w:val="0"/>
        </w:rPr>
        <w:t xml:space="preserve">12949/INFOEM/IP/RR/2022</w:t>
      </w:r>
      <w:r w:rsidDel="00000000" w:rsidR="00000000" w:rsidRPr="00000000">
        <w:rPr>
          <w:rFonts w:ascii="Palatino Linotype" w:cs="Palatino Linotype" w:eastAsia="Palatino Linotype" w:hAnsi="Palatino Linotype"/>
          <w:rtl w:val="0"/>
        </w:rPr>
        <w:t xml:space="preserve">, interpuesto por </w:t>
      </w:r>
      <w:r w:rsidDel="00000000" w:rsidR="00000000" w:rsidRPr="00000000">
        <w:rPr>
          <w:rFonts w:ascii="Palatino Linotype" w:cs="Palatino Linotype" w:eastAsia="Palatino Linotype" w:hAnsi="Palatino Linotype"/>
          <w:b w:val="1"/>
          <w:rtl w:val="0"/>
        </w:rPr>
        <w:t xml:space="preserve">persona usuaria que no señaló nombre,</w:t>
      </w:r>
      <w:r w:rsidDel="00000000" w:rsidR="00000000" w:rsidRPr="00000000">
        <w:rPr>
          <w:rFonts w:ascii="Palatino Linotype" w:cs="Palatino Linotype" w:eastAsia="Palatino Linotype" w:hAnsi="Palatino Linotype"/>
          <w:rtl w:val="0"/>
        </w:rPr>
        <w:t xml:space="preserve"> a quien en lo sucesivo se le denominará </w:t>
      </w:r>
      <w:r w:rsidDel="00000000" w:rsidR="00000000" w:rsidRPr="00000000">
        <w:rPr>
          <w:rFonts w:ascii="Palatino Linotype" w:cs="Palatino Linotype" w:eastAsia="Palatino Linotype" w:hAnsi="Palatino Linotype"/>
          <w:b w:val="1"/>
          <w:rtl w:val="0"/>
        </w:rPr>
        <w:t xml:space="preserve">la parte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rtl w:val="0"/>
        </w:rPr>
        <w:t xml:space="preserve">en contra de la respuesta a su solicitud de información con número de folio</w:t>
      </w:r>
      <w:r w:rsidDel="00000000" w:rsidR="00000000" w:rsidRPr="00000000">
        <w:rPr>
          <w:rFonts w:ascii="Verdana" w:cs="Verdana" w:eastAsia="Verdana" w:hAnsi="Verdana"/>
          <w:b w:val="1"/>
          <w:color w:val="ff0000"/>
          <w:rtl w:val="0"/>
        </w:rPr>
        <w:t xml:space="preserve"> </w:t>
      </w:r>
      <w:r w:rsidDel="00000000" w:rsidR="00000000" w:rsidRPr="00000000">
        <w:rPr>
          <w:rFonts w:ascii="Palatino Linotype" w:cs="Palatino Linotype" w:eastAsia="Palatino Linotype" w:hAnsi="Palatino Linotype"/>
          <w:b w:val="1"/>
          <w:rtl w:val="0"/>
        </w:rPr>
        <w:t xml:space="preserve">03651/METEPEC/IP/2022,</w:t>
      </w:r>
      <w:r w:rsidDel="00000000" w:rsidR="00000000" w:rsidRPr="00000000">
        <w:rPr>
          <w:rFonts w:ascii="Palatino Linotype" w:cs="Palatino Linotype" w:eastAsia="Palatino Linotype" w:hAnsi="Palatino Linotype"/>
          <w:rtl w:val="0"/>
        </w:rPr>
        <w:t xml:space="preserve"> otorgada por el </w:t>
      </w:r>
      <w:r w:rsidDel="00000000" w:rsidR="00000000" w:rsidRPr="00000000">
        <w:rPr>
          <w:rFonts w:ascii="Palatino Linotype" w:cs="Palatino Linotype" w:eastAsia="Palatino Linotype" w:hAnsi="Palatino Linotype"/>
          <w:b w:val="1"/>
          <w:rtl w:val="0"/>
        </w:rPr>
        <w:t xml:space="preserve">Ayuntamiento de Metepec</w:t>
      </w:r>
      <w:r w:rsidDel="00000000" w:rsidR="00000000" w:rsidRPr="00000000">
        <w:rPr>
          <w:rFonts w:ascii="Palatino Linotype" w:cs="Palatino Linotype" w:eastAsia="Palatino Linotype" w:hAnsi="Palatino Linotype"/>
          <w:rtl w:val="0"/>
        </w:rPr>
        <w:t xml:space="preserve">, en lo sucesivo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se procede a dictar la presente resolución, con base en lo siguiente. </w:t>
      </w:r>
      <w:r w:rsidDel="00000000" w:rsidR="00000000" w:rsidRPr="00000000">
        <w:rPr>
          <w:rtl w:val="0"/>
        </w:rPr>
      </w:r>
    </w:p>
    <w:p w:rsidR="00000000" w:rsidDel="00000000" w:rsidP="00000000" w:rsidRDefault="00000000" w:rsidRPr="00000000" w14:paraId="00000003">
      <w:pPr>
        <w:pStyle w:val="Heading2"/>
        <w:jc w:val="center"/>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I. 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 Solicitud de acceso a la información.</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rtl w:val="0"/>
        </w:rPr>
        <w:t xml:space="preserve">Con fecha  veintisiete</w:t>
      </w:r>
      <w:r w:rsidDel="00000000" w:rsidR="00000000" w:rsidRPr="00000000">
        <w:rPr>
          <w:rFonts w:ascii="Palatino Linotype" w:cs="Palatino Linotype" w:eastAsia="Palatino Linotype" w:hAnsi="Palatino Linotype"/>
          <w:b w:val="1"/>
          <w:rtl w:val="0"/>
        </w:rPr>
        <w:t xml:space="preserve"> de junio del dos mil veintidós,</w:t>
      </w:r>
      <w:r w:rsidDel="00000000" w:rsidR="00000000" w:rsidRPr="00000000">
        <w:rPr>
          <w:rFonts w:ascii="Palatino Linotype" w:cs="Palatino Linotype" w:eastAsia="Palatino Linotype" w:hAnsi="Palatino Linotype"/>
          <w:rtl w:val="0"/>
        </w:rPr>
        <w:t xml:space="preserve"> la ahora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formuló solicitud de acceso a la información pública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través del Sistema de Acceso a la Información Mexiquense, en adelante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requiriendo lo siguiente:</w:t>
      </w:r>
    </w:p>
    <w:p w:rsidR="00000000" w:rsidDel="00000000" w:rsidP="00000000" w:rsidRDefault="00000000" w:rsidRPr="00000000" w14:paraId="00000005">
      <w:pPr>
        <w:spacing w:before="24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solicita los montos a cobrar por concepto de los arrendamientos de bienes inmuebles propiedad del Ayuntamiento. “(Sic)</w:t>
      </w:r>
    </w:p>
    <w:p w:rsidR="00000000" w:rsidDel="00000000" w:rsidP="00000000" w:rsidRDefault="00000000" w:rsidRPr="00000000" w14:paraId="00000006">
      <w:pPr>
        <w:spacing w:after="240"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Modalidad de entrega de la información</w:t>
      </w:r>
      <w:r w:rsidDel="00000000" w:rsidR="00000000" w:rsidRPr="00000000">
        <w:rPr>
          <w:rFonts w:ascii="Palatino Linotype" w:cs="Palatino Linotype" w:eastAsia="Palatino Linotype" w:hAnsi="Palatino Linotype"/>
          <w:rtl w:val="0"/>
        </w:rPr>
        <w:t xml:space="preserve">: a través del SAIMEX. </w:t>
      </w:r>
      <w:r w:rsidDel="00000000" w:rsidR="00000000" w:rsidRPr="00000000">
        <w:rPr>
          <w:rtl w:val="0"/>
        </w:rPr>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2. Respuesta. </w:t>
      </w:r>
      <w:r w:rsidDel="00000000" w:rsidR="00000000" w:rsidRPr="00000000">
        <w:rPr>
          <w:rFonts w:ascii="Palatino Linotype" w:cs="Palatino Linotype" w:eastAsia="Palatino Linotype" w:hAnsi="Palatino Linotype"/>
          <w:rtl w:val="0"/>
        </w:rPr>
        <w:t xml:space="preserve">Con fecha </w:t>
      </w:r>
      <w:r w:rsidDel="00000000" w:rsidR="00000000" w:rsidRPr="00000000">
        <w:rPr>
          <w:rFonts w:ascii="Palatino Linotype" w:cs="Palatino Linotype" w:eastAsia="Palatino Linotype" w:hAnsi="Palatino Linotype"/>
          <w:b w:val="1"/>
          <w:rtl w:val="0"/>
        </w:rPr>
        <w:t xml:space="preserve">veinte de julio del dos mil veintidós</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otorgó, a través del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respuesta a la solicitud de acceso a la información de la siguiente manera:</w:t>
      </w:r>
    </w:p>
    <w:p w:rsidR="00000000" w:rsidDel="00000000" w:rsidP="00000000" w:rsidRDefault="00000000" w:rsidRPr="00000000" w14:paraId="00000009">
      <w:pPr>
        <w:spacing w:before="24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respuesta a la solicitud recibida, nos permitimos hacer de su conocimiento que con fundamento en el artículo 53, Fracciones: II, V y VI de la Ley de Transparencia y Acceso a la Información Pública del Estado de México y Municipios, le contestamos que:</w:t>
      </w:r>
    </w:p>
    <w:p w:rsidR="00000000" w:rsidDel="00000000" w:rsidP="00000000" w:rsidRDefault="00000000" w:rsidRPr="00000000" w14:paraId="0000000A">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 (Sic)</w:t>
      </w:r>
    </w:p>
    <w:p w:rsidR="00000000" w:rsidDel="00000000" w:rsidP="00000000" w:rsidRDefault="00000000" w:rsidRPr="00000000" w14:paraId="0000000B">
      <w:pPr>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0C">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00D">
      <w:pPr>
        <w:ind w:left="851" w:right="902"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E">
      <w:pPr>
        <w:ind w:left="851" w:right="902"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F">
      <w:pPr>
        <w:spacing w:after="240" w:lineRule="auto"/>
        <w:ind w:right="90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Documentos anexos: </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pacing w:after="240" w:before="240" w:lineRule="auto"/>
        <w:ind w:left="1068" w:right="902" w:hanging="360"/>
        <w:jc w:val="both"/>
        <w:rPr>
          <w:rFonts w:ascii="Palatino Linotype" w:cs="Palatino Linotype" w:eastAsia="Palatino Linotype" w:hAnsi="Palatino Linotype"/>
          <w:b w:val="1"/>
          <w:i w:val="1"/>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0</w:t>
      </w:r>
      <w:r w:rsidDel="00000000" w:rsidR="00000000" w:rsidRPr="00000000">
        <w:rPr>
          <w:rFonts w:ascii="Palatino Linotype" w:cs="Palatino Linotype" w:eastAsia="Palatino Linotype" w:hAnsi="Palatino Linotype"/>
          <w:b w:val="1"/>
          <w:i w:val="1"/>
          <w:color w:val="000000"/>
          <w:sz w:val="22"/>
          <w:szCs w:val="22"/>
          <w:rtl w:val="0"/>
        </w:rPr>
        <w:t xml:space="preserve">3651.pdf: </w:t>
      </w:r>
      <w:r w:rsidDel="00000000" w:rsidR="00000000" w:rsidRPr="00000000">
        <w:rPr>
          <w:rFonts w:ascii="Palatino Linotype" w:cs="Palatino Linotype" w:eastAsia="Palatino Linotype" w:hAnsi="Palatino Linotype"/>
          <w:color w:val="000000"/>
          <w:sz w:val="22"/>
          <w:szCs w:val="22"/>
          <w:rtl w:val="0"/>
        </w:rPr>
        <w:t xml:space="preserve"> en  esta documental se incluye el oficio TM/1703/2022 de fecha 27 de junio de 2022 suscrito por el Titular de la Tesorería Municipal, en este oficio se menciona que del 27 de junio de 2021al 27 de junio de 2022, el monto recaudado es por $2, 420, 369. 70 por concepto del monto de cobros por arrendamientos de bienes inmuebles propiedad del ayuntamiento. </w:t>
      </w:r>
      <w:r w:rsidDel="00000000" w:rsidR="00000000" w:rsidRPr="00000000">
        <w:rPr>
          <w:rtl w:val="0"/>
        </w:rPr>
      </w:r>
    </w:p>
    <w:p w:rsidR="00000000" w:rsidDel="00000000" w:rsidP="00000000" w:rsidRDefault="00000000" w:rsidRPr="00000000" w14:paraId="00000011">
      <w:pPr>
        <w:spacing w:before="240" w:lineRule="auto"/>
        <w:ind w:left="851" w:right="902"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2">
      <w:pPr>
        <w:ind w:right="902"/>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3">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3. Recurso de revisión.</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rtl w:val="0"/>
        </w:rPr>
        <w:t xml:space="preserve">Inconforme con la respuesta recibida,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interpuso en fecha primero de agosto del dos mil veintidós, el presente medio de impugnación expresando las siguientes manifestaciones:</w:t>
      </w:r>
    </w:p>
    <w:p w:rsidR="00000000" w:rsidDel="00000000" w:rsidP="00000000" w:rsidRDefault="00000000" w:rsidRPr="00000000" w14:paraId="0000001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5">
      <w:pPr>
        <w:spacing w:line="360" w:lineRule="auto"/>
        <w:ind w:left="567"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 Acto impugnado.</w:t>
      </w:r>
    </w:p>
    <w:p w:rsidR="00000000" w:rsidDel="00000000" w:rsidP="00000000" w:rsidRDefault="00000000" w:rsidRPr="00000000" w14:paraId="00000016">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respuesta del sujeto obligado, en su escrito manifiesta el monto total recaudado por el arrendamiento de bienes inmuebles, cuando muy claramente se pidió conocer los montos a cobrar por el arrendamiento de bienes inmuebles propiedad del ayuntamiento, </w:t>
      </w:r>
      <w:r w:rsidDel="00000000" w:rsidR="00000000" w:rsidRPr="00000000">
        <w:rPr>
          <w:rFonts w:ascii="Palatino Linotype" w:cs="Palatino Linotype" w:eastAsia="Palatino Linotype" w:hAnsi="Palatino Linotype"/>
          <w:b w:val="1"/>
          <w:i w:val="1"/>
          <w:sz w:val="22"/>
          <w:szCs w:val="22"/>
          <w:u w:val="single"/>
          <w:rtl w:val="0"/>
        </w:rPr>
        <w:t xml:space="preserve">es decir de cada inmueble cuanto cobra</w:t>
      </w:r>
      <w:r w:rsidDel="00000000" w:rsidR="00000000" w:rsidRPr="00000000">
        <w:rPr>
          <w:rFonts w:ascii="Palatino Linotype" w:cs="Palatino Linotype" w:eastAsia="Palatino Linotype" w:hAnsi="Palatino Linotype"/>
          <w:i w:val="1"/>
          <w:sz w:val="22"/>
          <w:szCs w:val="22"/>
          <w:rtl w:val="0"/>
        </w:rPr>
        <w:t xml:space="preserve"> el ayuntamiento por arrendarlo y los documentos que den cuenta de ello. “(Sic)</w:t>
      </w:r>
    </w:p>
    <w:p w:rsidR="00000000" w:rsidDel="00000000" w:rsidP="00000000" w:rsidRDefault="00000000" w:rsidRPr="00000000" w14:paraId="00000017">
      <w:pPr>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18">
      <w:pPr>
        <w:spacing w:after="240" w:line="360" w:lineRule="auto"/>
        <w:ind w:left="567"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b) Razones o motivos de inconformidad.</w:t>
      </w:r>
    </w:p>
    <w:p w:rsidR="00000000" w:rsidDel="00000000" w:rsidP="00000000" w:rsidRDefault="00000000" w:rsidRPr="00000000" w14:paraId="00000019">
      <w:pPr>
        <w:spacing w:after="240" w:before="240" w:lineRule="auto"/>
        <w:ind w:left="851" w:right="900"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i w:val="1"/>
          <w:sz w:val="22"/>
          <w:szCs w:val="22"/>
          <w:rtl w:val="0"/>
        </w:rPr>
        <w:t xml:space="preserve">“la respuesta del sujeto obligado, en su escrito manifiesta el monto total recaudado por el arrendamiento de bienes inmuebles, cuando muy claramente se pidió conocer los montos a cobrar por el arrendamiento de bienes inmuebles propiedad del ayuntamiento, es decir de cada inmueble cuanto cobra el ayuntamiento por arrendarlo y los documentos que den cuenta de ello. “(Sic)</w:t>
      </w:r>
      <w:r w:rsidDel="00000000" w:rsidR="00000000" w:rsidRPr="00000000">
        <w:rPr>
          <w:rtl w:val="0"/>
        </w:rPr>
      </w:r>
    </w:p>
    <w:p w:rsidR="00000000" w:rsidDel="00000000" w:rsidP="00000000" w:rsidRDefault="00000000" w:rsidRPr="00000000" w14:paraId="0000001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4. Turno. </w:t>
      </w:r>
      <w:r w:rsidDel="00000000" w:rsidR="00000000" w:rsidRPr="00000000">
        <w:rPr>
          <w:rFonts w:ascii="Palatino Linotype" w:cs="Palatino Linotype" w:eastAsia="Palatino Linotype" w:hAnsi="Palatino Linotype"/>
          <w:rtl w:val="0"/>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Del="00000000" w:rsidR="00000000" w:rsidRPr="00000000">
        <w:rPr>
          <w:rFonts w:ascii="Palatino Linotype" w:cs="Palatino Linotype" w:eastAsia="Palatino Linotype" w:hAnsi="Palatino Linotype"/>
          <w:b w:val="1"/>
          <w:rtl w:val="0"/>
        </w:rPr>
        <w:t xml:space="preserve">Comisionada</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Guadalupe Ramírez Peña</w:t>
      </w:r>
      <w:r w:rsidDel="00000000" w:rsidR="00000000" w:rsidRPr="00000000">
        <w:rPr>
          <w:rFonts w:ascii="Palatino Linotype" w:cs="Palatino Linotype" w:eastAsia="Palatino Linotype" w:hAnsi="Palatino Linotype"/>
          <w:rtl w:val="0"/>
        </w:rPr>
        <w:t xml:space="preserve"> a su análisis, estudio, elaboración del proyecto y presentación ante el Pleno de este Instituto.</w:t>
      </w:r>
    </w:p>
    <w:p w:rsidR="00000000" w:rsidDel="00000000" w:rsidP="00000000" w:rsidRDefault="00000000" w:rsidRPr="00000000" w14:paraId="0000001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5. Admisión. </w:t>
      </w:r>
      <w:r w:rsidDel="00000000" w:rsidR="00000000" w:rsidRPr="00000000">
        <w:rPr>
          <w:rFonts w:ascii="Palatino Linotype" w:cs="Palatino Linotype" w:eastAsia="Palatino Linotype" w:hAnsi="Palatino Linotype"/>
          <w:rtl w:val="0"/>
        </w:rPr>
        <w:t xml:space="preserve">Mediante auto de fecha cuatro</w:t>
      </w:r>
      <w:r w:rsidDel="00000000" w:rsidR="00000000" w:rsidRPr="00000000">
        <w:rPr>
          <w:rFonts w:ascii="Palatino Linotype" w:cs="Palatino Linotype" w:eastAsia="Palatino Linotype" w:hAnsi="Palatino Linotype"/>
          <w:b w:val="1"/>
          <w:rtl w:val="0"/>
        </w:rPr>
        <w:t xml:space="preserve"> de agosto del dos mil veintidós</w:t>
      </w:r>
      <w:r w:rsidDel="00000000" w:rsidR="00000000" w:rsidRPr="00000000">
        <w:rPr>
          <w:rFonts w:ascii="Palatino Linotype" w:cs="Palatino Linotype" w:eastAsia="Palatino Linotype" w:hAnsi="Palatino Linotype"/>
          <w:rtl w:val="0"/>
        </w:rPr>
        <w:t xml:space="preserve">, este Organismo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tabs>
          <w:tab w:val="left" w:leader="none" w:pos="709"/>
        </w:tabs>
        <w:spacing w:after="240" w:before="12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color w:val="000000"/>
          <w:rtl w:val="0"/>
        </w:rPr>
        <w:t xml:space="preserve">6. Manifestaciones.</w:t>
      </w:r>
      <w:r w:rsidDel="00000000" w:rsidR="00000000" w:rsidRPr="00000000">
        <w:rPr>
          <w:rFonts w:ascii="Palatino Linotype" w:cs="Palatino Linotype" w:eastAsia="Palatino Linotype" w:hAnsi="Palatino Linotype"/>
          <w:b w:val="1"/>
          <w:color w:val="000000"/>
          <w:sz w:val="28"/>
          <w:szCs w:val="28"/>
          <w:rtl w:val="0"/>
        </w:rPr>
        <w:t xml:space="preserve"> </w:t>
      </w:r>
      <w:r w:rsidDel="00000000" w:rsidR="00000000" w:rsidRPr="00000000">
        <w:rPr>
          <w:rFonts w:ascii="Palatino Linotype" w:cs="Palatino Linotype" w:eastAsia="Palatino Linotype" w:hAnsi="Palatino Linotype"/>
          <w:color w:val="000000"/>
          <w:rtl w:val="0"/>
        </w:rPr>
        <w:t xml:space="preserve">De las constancias que integran el expediente en que se actúan se advierte que el </w:t>
      </w:r>
      <w:r w:rsidDel="00000000" w:rsidR="00000000" w:rsidRPr="00000000">
        <w:rPr>
          <w:rFonts w:ascii="Palatino Linotype" w:cs="Palatino Linotype" w:eastAsia="Palatino Linotype" w:hAnsi="Palatino Linotype"/>
          <w:b w:val="1"/>
          <w:color w:val="000000"/>
          <w:rtl w:val="0"/>
        </w:rPr>
        <w:t xml:space="preserve">SUJETO OBLIGADO</w:t>
      </w:r>
      <w:r w:rsidDel="00000000" w:rsidR="00000000" w:rsidRPr="00000000">
        <w:rPr>
          <w:rFonts w:ascii="Palatino Linotype" w:cs="Palatino Linotype" w:eastAsia="Palatino Linotype" w:hAnsi="Palatino Linotype"/>
          <w:color w:val="000000"/>
          <w:rtl w:val="0"/>
        </w:rPr>
        <w:t xml:space="preserve">  y la parte recurrente fueron omisas en manifestarse en esta etapa procesal.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tabs>
          <w:tab w:val="left" w:leader="none" w:pos="709"/>
        </w:tabs>
        <w:spacing w:after="240" w:before="12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color w:val="000000"/>
          <w:rtl w:val="0"/>
        </w:rPr>
        <w:t xml:space="preserve">7. Cierre de Instrucción. </w:t>
      </w:r>
      <w:r w:rsidDel="00000000" w:rsidR="00000000" w:rsidRPr="00000000">
        <w:rPr>
          <w:rFonts w:ascii="Palatino Linotype" w:cs="Palatino Linotype" w:eastAsia="Palatino Linotype" w:hAnsi="Palatino Linotype"/>
          <w:color w:val="000000"/>
          <w:rtl w:val="0"/>
        </w:rPr>
        <w:t xml:space="preserve">En fecha veintisiete de febrero del año dos mil veintitrés,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Del="00000000" w:rsidR="00000000" w:rsidRPr="00000000">
        <w:rPr>
          <w:rFonts w:ascii="Palatino Linotype" w:cs="Palatino Linotype" w:eastAsia="Palatino Linotype" w:hAnsi="Palatino Linotype"/>
          <w:b w:val="1"/>
          <w:color w:val="000000"/>
          <w:sz w:val="28"/>
          <w:szCs w:val="28"/>
          <w:rtl w:val="0"/>
        </w:rPr>
        <w:t xml:space="preserve"> </w:t>
      </w:r>
      <w:r w:rsidDel="00000000" w:rsidR="00000000" w:rsidRPr="00000000">
        <w:rPr>
          <w:rtl w:val="0"/>
        </w:rPr>
      </w:r>
    </w:p>
    <w:p w:rsidR="00000000" w:rsidDel="00000000" w:rsidP="00000000" w:rsidRDefault="00000000" w:rsidRPr="00000000" w14:paraId="0000001E">
      <w:pPr>
        <w:widowControl w:val="0"/>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8. Ampliación de plazo.</w:t>
      </w:r>
      <w:r w:rsidDel="00000000" w:rsidR="00000000" w:rsidRPr="00000000">
        <w:rPr>
          <w:rFonts w:ascii="Palatino Linotype" w:cs="Palatino Linotype" w:eastAsia="Palatino Linotype" w:hAnsi="Palatino Linotype"/>
          <w:rtl w:val="0"/>
        </w:rPr>
        <w:t xml:space="preserve"> En fecha quince de marzo de dos mil veintitrés con fundamento en el artículo 181, párrafo tercero de la Ley de Transparencia y Acceso a la Información Pública del Estado de México y Municipios, se acordó la aplicación del plazo para su resolución.</w:t>
      </w:r>
    </w:p>
    <w:p w:rsidR="00000000" w:rsidDel="00000000" w:rsidP="00000000" w:rsidRDefault="00000000" w:rsidRPr="00000000" w14:paraId="0000001F">
      <w:pPr>
        <w:widowControl w:val="0"/>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0">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000000" w:rsidDel="00000000" w:rsidP="00000000" w:rsidRDefault="00000000" w:rsidRPr="00000000" w14:paraId="0000002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2">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000000" w:rsidDel="00000000" w:rsidP="00000000" w:rsidRDefault="00000000" w:rsidRPr="00000000" w14:paraId="0000002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4">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00000" w:rsidDel="00000000" w:rsidP="00000000" w:rsidRDefault="00000000" w:rsidRPr="00000000" w14:paraId="0000002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6">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00000" w:rsidDel="00000000" w:rsidP="00000000" w:rsidRDefault="00000000" w:rsidRPr="00000000" w14:paraId="00000027">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8">
      <w:pPr>
        <w:spacing w:line="360" w:lineRule="auto"/>
        <w:jc w:val="both"/>
        <w:rPr>
          <w:rFonts w:ascii="Palatino Linotype" w:cs="Palatino Linotype" w:eastAsia="Palatino Linotype" w:hAnsi="Palatino Linotype"/>
          <w:strike w:val="1"/>
          <w:color w:val="ff0000"/>
        </w:rPr>
      </w:pPr>
      <w:r w:rsidDel="00000000" w:rsidR="00000000" w:rsidRPr="00000000">
        <w:rPr>
          <w:rFonts w:ascii="Palatino Linotype" w:cs="Palatino Linotype" w:eastAsia="Palatino Linotype" w:hAnsi="Palatino Linotype"/>
          <w:rtl w:val="0"/>
        </w:rPr>
        <w:t xml:space="preserve">Por ello, excepcionalmente, si un asunto es resuelto con posterioridad a los plazos señalados por la norma debe analizarse la razonabilidad del tiempo necesario para su resolución atentos a los siguientes criterios: </w:t>
      </w:r>
      <w:r w:rsidDel="00000000" w:rsidR="00000000" w:rsidRPr="00000000">
        <w:rPr>
          <w:rtl w:val="0"/>
        </w:rPr>
      </w:r>
    </w:p>
    <w:p w:rsidR="00000000" w:rsidDel="00000000" w:rsidP="00000000" w:rsidRDefault="00000000" w:rsidRPr="00000000" w14:paraId="00000029">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A">
      <w:pPr>
        <w:numPr>
          <w:ilvl w:val="0"/>
          <w:numId w:val="2"/>
        </w:numPr>
        <w:spacing w:line="360" w:lineRule="auto"/>
        <w:ind w:left="927"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Complejidad del Asunto: La complejidad de la prueba, la pluralidad de sujetos procesales, el tiempo transcurrido, las características y contexto del recurso. </w:t>
      </w:r>
    </w:p>
    <w:p w:rsidR="00000000" w:rsidDel="00000000" w:rsidP="00000000" w:rsidRDefault="00000000" w:rsidRPr="00000000" w14:paraId="0000002B">
      <w:pPr>
        <w:spacing w:line="360" w:lineRule="auto"/>
        <w:ind w:left="927"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C">
      <w:pPr>
        <w:numPr>
          <w:ilvl w:val="0"/>
          <w:numId w:val="2"/>
        </w:numPr>
        <w:spacing w:line="360" w:lineRule="auto"/>
        <w:ind w:left="927"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Actividad Procesal del interesado. Acciones u omisiones del interesado.</w:t>
      </w:r>
    </w:p>
    <w:p w:rsidR="00000000" w:rsidDel="00000000" w:rsidP="00000000" w:rsidRDefault="00000000" w:rsidRPr="00000000" w14:paraId="0000002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E">
      <w:pPr>
        <w:numPr>
          <w:ilvl w:val="0"/>
          <w:numId w:val="2"/>
        </w:numPr>
        <w:spacing w:line="360" w:lineRule="auto"/>
        <w:ind w:left="927"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Conducta de la Autoridad: Las Acciones u omisiones realizadas en el procedimiento. Así como si la autoridad actuó con la debida diligencia.</w:t>
      </w:r>
    </w:p>
    <w:p w:rsidR="00000000" w:rsidDel="00000000" w:rsidP="00000000" w:rsidRDefault="00000000" w:rsidRPr="00000000" w14:paraId="0000002F">
      <w:pPr>
        <w:spacing w:line="360" w:lineRule="auto"/>
        <w:ind w:left="708"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0">
      <w:pPr>
        <w:spacing w:line="360" w:lineRule="auto"/>
        <w:ind w:left="567"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 La afectación generada en la situación jurídica de la persona involucrada en el proceso: Violación a sus derechos humanos.</w:t>
      </w:r>
    </w:p>
    <w:p w:rsidR="00000000" w:rsidDel="00000000" w:rsidP="00000000" w:rsidRDefault="00000000" w:rsidRPr="00000000" w14:paraId="0000003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2">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00000" w:rsidDel="00000000" w:rsidP="00000000" w:rsidRDefault="00000000" w:rsidRPr="00000000" w14:paraId="0000003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4">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Argumento que encuentra sustento en la jurisprudencia P./J. 32/92 emitida por el Pleno de la Suprema Corte de Justicia de la Nación de rubro </w:t>
      </w:r>
      <w:r w:rsidDel="00000000" w:rsidR="00000000" w:rsidRPr="00000000">
        <w:rPr>
          <w:rFonts w:ascii="Palatino Linotype" w:cs="Palatino Linotype" w:eastAsia="Palatino Linotype" w:hAnsi="Palatino Linotype"/>
          <w:i w:val="1"/>
          <w:rtl w:val="0"/>
        </w:rPr>
        <w:t xml:space="preserve">“TÉRMINOS PROCESALES. PARA DETERMINAR SI UN FUNCIONARIO JUDICIAL ACTUÓ INDEBIDAMENTE POR NO RESPETARLOS SE DEBE ATENDER AL PRESUPUESTO QUE CONSIDERÓ EL LEGISLADOR AL FIJARLOS Y LAS CARACTERÍSTICAS DEL CASO.”</w:t>
      </w:r>
      <w:r w:rsidDel="00000000" w:rsidR="00000000" w:rsidRPr="00000000">
        <w:rPr>
          <w:rFonts w:ascii="Palatino Linotype" w:cs="Palatino Linotype" w:eastAsia="Palatino Linotype" w:hAnsi="Palatino Linotype"/>
          <w:rtl w:val="0"/>
        </w:rPr>
        <w:t xml:space="preserve">, visible en la Gaceta del Seminario Judicial de la Federación con el registro digital 205635.</w:t>
      </w:r>
      <w:r w:rsidDel="00000000" w:rsidR="00000000" w:rsidRPr="00000000">
        <w:rPr>
          <w:rtl w:val="0"/>
        </w:rPr>
      </w:r>
    </w:p>
    <w:p w:rsidR="00000000" w:rsidDel="00000000" w:rsidP="00000000" w:rsidRDefault="00000000" w:rsidRPr="00000000" w14:paraId="0000003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6">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00000" w:rsidDel="00000000" w:rsidP="00000000" w:rsidRDefault="00000000" w:rsidRPr="00000000" w14:paraId="00000037">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8">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también son de considerar los criterios sostenidos por el Cuarto Tribunal Colegiado en Materia Administrativa del Primer Circuito, cuyos rubros y datos de identificación son los siguientes:</w:t>
      </w:r>
    </w:p>
    <w:p w:rsidR="00000000" w:rsidDel="00000000" w:rsidP="00000000" w:rsidRDefault="00000000" w:rsidRPr="00000000" w14:paraId="00000039">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A">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i w:val="1"/>
          <w:rtl w:val="0"/>
        </w:rPr>
        <w:t xml:space="preserve">“PLAZO RAZONABLE PARA RESOLVER. DIMENSIÓN Y EFECTOS DE ESTE CONCEPTO CUANDO SE ADUCE EXCESIVA CARGA DE TRABAJO.”</w:t>
      </w:r>
      <w:r w:rsidDel="00000000" w:rsidR="00000000" w:rsidRPr="00000000">
        <w:rPr>
          <w:rFonts w:ascii="Palatino Linotype" w:cs="Palatino Linotype" w:eastAsia="Palatino Linotype" w:hAnsi="Palatino Linotype"/>
          <w:rtl w:val="0"/>
        </w:rPr>
        <w:t xml:space="preserve"> consultable en el Seminario Judicial de la Federación y su gaceta, con el registro digital 2002351.</w:t>
      </w:r>
    </w:p>
    <w:p w:rsidR="00000000" w:rsidDel="00000000" w:rsidP="00000000" w:rsidRDefault="00000000" w:rsidRPr="00000000" w14:paraId="0000003B">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C">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“PLAZO RAZONABLE PARA RESOLVER. CONCEPTO Y ELEMENTOS QUE LO INTEGRAN A LA LUZ DEL DERECHO INTERNACIONAL DE LOS DERECHOS HUMANOS.”</w:t>
      </w:r>
      <w:r w:rsidDel="00000000" w:rsidR="00000000" w:rsidRPr="00000000">
        <w:rPr>
          <w:rFonts w:ascii="Palatino Linotype" w:cs="Palatino Linotype" w:eastAsia="Palatino Linotype" w:hAnsi="Palatino Linotype"/>
          <w:rtl w:val="0"/>
        </w:rPr>
        <w:t xml:space="preserve">, visible en el Seminario Judicial de la Federación y su gaceta, con el registro digital 2002350.</w:t>
      </w:r>
    </w:p>
    <w:p w:rsidR="00000000" w:rsidDel="00000000" w:rsidP="00000000" w:rsidRDefault="00000000" w:rsidRPr="00000000" w14:paraId="0000003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E">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ello, este organismo garante comprometido con la tutela de los derechos humanos confiados, señala que este exceso del plazo legal para resolver el presente asunto, resulta de carácter excepcional.</w:t>
      </w:r>
    </w:p>
    <w:p w:rsidR="00000000" w:rsidDel="00000000" w:rsidP="00000000" w:rsidRDefault="00000000" w:rsidRPr="00000000" w14:paraId="0000003F">
      <w:pPr>
        <w:widowControl w:val="0"/>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40">
      <w:pPr>
        <w:pStyle w:val="Heading2"/>
        <w:jc w:val="center"/>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II. C O N S I D E R A N D O S:</w:t>
      </w:r>
    </w:p>
    <w:p w:rsidR="00000000" w:rsidDel="00000000" w:rsidP="00000000" w:rsidRDefault="00000000" w:rsidRPr="00000000" w14:paraId="00000041">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PRIMERO. Competencia</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highlight w:val="white"/>
          <w:rtl w:val="0"/>
        </w:rPr>
        <w:t xml:space="preserve">El Instituto de Transparencia, Acceso a la Información Pública y Protección de Datos Personales del Estado de México y Municipios, es competente para conocer y resolver el presente recurso de revisión interpuesto por la parte </w:t>
      </w:r>
      <w:r w:rsidDel="00000000" w:rsidR="00000000" w:rsidRPr="00000000">
        <w:rPr>
          <w:rFonts w:ascii="Palatino Linotype" w:cs="Palatino Linotype" w:eastAsia="Palatino Linotype" w:hAnsi="Palatino Linotype"/>
          <w:b w:val="1"/>
          <w:highlight w:val="white"/>
          <w:rtl w:val="0"/>
        </w:rPr>
        <w:t xml:space="preserve">recurrente</w:t>
      </w:r>
      <w:r w:rsidDel="00000000" w:rsidR="00000000" w:rsidRPr="00000000">
        <w:rPr>
          <w:rFonts w:ascii="Palatino Linotype" w:cs="Palatino Linotype" w:eastAsia="Palatino Linotype" w:hAnsi="Palatino Linotype"/>
          <w:highlight w:val="white"/>
          <w:rtl w:val="0"/>
        </w:rPr>
        <w:t xml:space="preserve">,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w:t>
      </w:r>
      <w:r w:rsidDel="00000000" w:rsidR="00000000" w:rsidRPr="00000000">
        <w:rPr>
          <w:rFonts w:ascii="Palatino Linotype" w:cs="Palatino Linotype" w:eastAsia="Palatino Linotype" w:hAnsi="Palatino Linotype"/>
          <w:rtl w:val="0"/>
        </w:rPr>
        <w:t xml:space="preserve">9 fracciones I, XXIV y 11 </w:t>
      </w:r>
      <w:r w:rsidDel="00000000" w:rsidR="00000000" w:rsidRPr="00000000">
        <w:rPr>
          <w:rFonts w:ascii="Palatino Linotype" w:cs="Palatino Linotype" w:eastAsia="Palatino Linotype" w:hAnsi="Palatino Linotype"/>
          <w:highlight w:val="white"/>
          <w:rtl w:val="0"/>
        </w:rPr>
        <w:t xml:space="preserve">del Reglamento Interior del Instituto de Transparencia, Acceso a la Información Pública y Protección de Datos Personales del Estado de México y Municipios.</w:t>
      </w:r>
      <w:r w:rsidDel="00000000" w:rsidR="00000000" w:rsidRPr="00000000">
        <w:rPr>
          <w:rtl w:val="0"/>
        </w:rPr>
      </w:r>
    </w:p>
    <w:p w:rsidR="00000000" w:rsidDel="00000000" w:rsidP="00000000" w:rsidRDefault="00000000" w:rsidRPr="00000000" w14:paraId="0000004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 Oportunidad y Procedibilidad del Recurso de Revisión.</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rtl w:val="0"/>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emitió su respuesta a la solicitud planteada por </w:t>
      </w:r>
      <w:r w:rsidDel="00000000" w:rsidR="00000000" w:rsidRPr="00000000">
        <w:rPr>
          <w:rFonts w:ascii="Palatino Linotype" w:cs="Palatino Linotype" w:eastAsia="Palatino Linotype" w:hAnsi="Palatino Linotype"/>
          <w:b w:val="1"/>
          <w:rtl w:val="0"/>
        </w:rPr>
        <w:t xml:space="preserve">la parte recurrente</w:t>
      </w:r>
      <w:r w:rsidDel="00000000" w:rsidR="00000000" w:rsidRPr="00000000">
        <w:rPr>
          <w:rFonts w:ascii="Palatino Linotype" w:cs="Palatino Linotype" w:eastAsia="Palatino Linotype" w:hAnsi="Palatino Linotype"/>
          <w:rtl w:val="0"/>
        </w:rPr>
        <w:t xml:space="preserve"> en fecha </w:t>
      </w:r>
      <w:r w:rsidDel="00000000" w:rsidR="00000000" w:rsidRPr="00000000">
        <w:rPr>
          <w:rFonts w:ascii="Palatino Linotype" w:cs="Palatino Linotype" w:eastAsia="Palatino Linotype" w:hAnsi="Palatino Linotype"/>
          <w:b w:val="1"/>
          <w:rtl w:val="0"/>
        </w:rPr>
        <w:t xml:space="preserve">veinte de julio del año dos mil veintidós</w:t>
      </w:r>
      <w:r w:rsidDel="00000000" w:rsidR="00000000" w:rsidRPr="00000000">
        <w:rPr>
          <w:rFonts w:ascii="Palatino Linotype" w:cs="Palatino Linotype" w:eastAsia="Palatino Linotype" w:hAnsi="Palatino Linotype"/>
          <w:rtl w:val="0"/>
        </w:rPr>
        <w:t xml:space="preserve"> y </w:t>
      </w:r>
      <w:r w:rsidDel="00000000" w:rsidR="00000000" w:rsidRPr="00000000">
        <w:rPr>
          <w:rFonts w:ascii="Palatino Linotype" w:cs="Palatino Linotype" w:eastAsia="Palatino Linotype" w:hAnsi="Palatino Linotype"/>
          <w:b w:val="1"/>
          <w:rtl w:val="0"/>
        </w:rPr>
        <w:t xml:space="preserve">la parte recurrente</w:t>
      </w:r>
      <w:r w:rsidDel="00000000" w:rsidR="00000000" w:rsidRPr="00000000">
        <w:rPr>
          <w:rFonts w:ascii="Palatino Linotype" w:cs="Palatino Linotype" w:eastAsia="Palatino Linotype" w:hAnsi="Palatino Linotype"/>
          <w:rtl w:val="0"/>
        </w:rPr>
        <w:t xml:space="preserve"> presentó su recurso de revisión el día veintiuno de julio de la misma anualidad, atendiendo a que el  Calendario oficial en materia de Transparencia, Acceso a la Información Pública y Protección de Datos Personales del Estado de México y Municipio aprobado por el pleno del instituto contempla periodo vacacional como días inhábiles del dieciocho de julio al veintinueve del mismo mes y año, razón por la cual el recurso de revisión que se analiza fue ingresado en fecha primero de agosto del dos mil veintidós; esto es, al siguiente día hábil del que tuvo conocimiento de la respuesta. </w:t>
      </w:r>
    </w:p>
    <w:p w:rsidR="00000000" w:rsidDel="00000000" w:rsidP="00000000" w:rsidRDefault="00000000" w:rsidRPr="00000000" w14:paraId="00000043">
      <w:pPr>
        <w:widowControl w:val="0"/>
        <w:ind w:right="851"/>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44">
      <w:pPr>
        <w:spacing w:line="360" w:lineRule="auto"/>
        <w:jc w:val="both"/>
        <w:rPr/>
      </w:pPr>
      <w:r w:rsidDel="00000000" w:rsidR="00000000" w:rsidRPr="00000000">
        <w:rPr>
          <w:rFonts w:ascii="Palatino Linotype" w:cs="Palatino Linotype" w:eastAsia="Palatino Linotype" w:hAnsi="Palatino Linotype"/>
          <w:rtl w:val="0"/>
        </w:rPr>
        <w:t xml:space="preserve">En ese sentido, al considerar la fecha en que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interpuso el recurso de revisión, este como ya se refirió se encuentra dentro de los márgenes temporales previstos en el cuerpo de leyes de la materia</w:t>
      </w:r>
      <w:r w:rsidDel="00000000" w:rsidR="00000000" w:rsidRPr="00000000">
        <w:rPr>
          <w:rtl w:val="0"/>
        </w:rPr>
        <w:t xml:space="preserve">.</w:t>
      </w:r>
    </w:p>
    <w:p w:rsidR="00000000" w:rsidDel="00000000" w:rsidP="00000000" w:rsidRDefault="00000000" w:rsidRPr="00000000" w14:paraId="00000045">
      <w:pPr>
        <w:spacing w:line="360" w:lineRule="auto"/>
        <w:jc w:val="both"/>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360" w:lineRule="auto"/>
        <w:ind w:right="-147"/>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otro es de suma importancia mencionar que, si bien la parte  recurrente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 </w:t>
      </w:r>
      <w:r w:rsidDel="00000000" w:rsidR="00000000" w:rsidRPr="00000000">
        <w:rPr>
          <w:rFonts w:ascii="Palatino Linotype" w:cs="Palatino Linotype" w:eastAsia="Palatino Linotype" w:hAnsi="Palatino Linotype"/>
          <w:i w:val="1"/>
          <w:rtl w:val="0"/>
        </w:rPr>
        <w:t xml:space="preserve">"Las solicitudes anónimas, con nombre incompleto o seudónimo serán procedentes para su trámite por parte del sujeto obligado ante quien se presente. No podrá requerirse información adicional con motivo del nombre proporcionado por el solicitante."</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360" w:lineRule="auto"/>
        <w:ind w:right="-147"/>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360" w:lineRule="auto"/>
        <w:ind w:right="-147"/>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rtl w:val="0"/>
        </w:rPr>
        <w:t xml:space="preserve">Ahora bien, resulta procedente la interposición del recurso, según lo aducido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sus razones o </w:t>
      </w:r>
      <w:r w:rsidDel="00000000" w:rsidR="00000000" w:rsidRPr="00000000">
        <w:rPr>
          <w:rFonts w:ascii="Palatino Linotype" w:cs="Palatino Linotype" w:eastAsia="Palatino Linotype" w:hAnsi="Palatino Linotype"/>
          <w:color w:val="000000"/>
          <w:rtl w:val="0"/>
        </w:rPr>
        <w:t xml:space="preserve">motivos de inconformidad, de acuerdo a los artículos 176 y  179, fracción VI de la Ley de Transparencia y Acceso a la Información Pública del Estado de México y Municipios; que a la letra dice:</w:t>
      </w:r>
    </w:p>
    <w:p w:rsidR="00000000" w:rsidDel="00000000" w:rsidP="00000000" w:rsidRDefault="00000000" w:rsidRPr="00000000" w14:paraId="00000049">
      <w:pPr>
        <w:spacing w:after="120" w:lineRule="auto"/>
        <w:ind w:left="851" w:right="902" w:firstLine="0"/>
        <w:jc w:val="both"/>
        <w:rPr>
          <w:rFonts w:ascii="Palatino Linotype" w:cs="Palatino Linotype" w:eastAsia="Palatino Linotype" w:hAnsi="Palatino Linotype"/>
          <w:b w:val="1"/>
          <w:i w:val="1"/>
          <w:sz w:val="20"/>
          <w:szCs w:val="20"/>
        </w:rPr>
      </w:pPr>
      <w:r w:rsidDel="00000000" w:rsidR="00000000" w:rsidRPr="00000000">
        <w:rPr>
          <w:rtl w:val="0"/>
        </w:rPr>
      </w:r>
    </w:p>
    <w:p w:rsidR="00000000" w:rsidDel="00000000" w:rsidP="00000000" w:rsidRDefault="00000000" w:rsidRPr="00000000" w14:paraId="0000004A">
      <w:pPr>
        <w:spacing w:after="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 “Artículo 176. </w:t>
      </w:r>
      <w:r w:rsidDel="00000000" w:rsidR="00000000" w:rsidRPr="00000000">
        <w:rPr>
          <w:rFonts w:ascii="Palatino Linotype" w:cs="Palatino Linotype" w:eastAsia="Palatino Linotype" w:hAnsi="Palatino Linotype"/>
          <w:i w:val="1"/>
          <w:sz w:val="22"/>
          <w:szCs w:val="22"/>
          <w:rtl w:val="0"/>
        </w:rPr>
        <w:t xml:space="preserve">El recurso de revisión es la garantía secundaria mediante la cual se pretende reparar cualquier posible afectación al derecho de acceso a la información pública en términos del presente y siguiente Capítulo.</w:t>
      </w:r>
    </w:p>
    <w:p w:rsidR="00000000" w:rsidDel="00000000" w:rsidP="00000000" w:rsidRDefault="00000000" w:rsidRPr="00000000" w14:paraId="0000004B">
      <w:pPr>
        <w:spacing w:after="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179</w:t>
      </w:r>
      <w:r w:rsidDel="00000000" w:rsidR="00000000" w:rsidRPr="00000000">
        <w:rPr>
          <w:rFonts w:ascii="Palatino Linotype" w:cs="Palatino Linotype" w:eastAsia="Palatino Linotype" w:hAnsi="Palatino Linotype"/>
          <w:b w:val="1"/>
          <w:sz w:val="22"/>
          <w:szCs w:val="22"/>
          <w:rtl w:val="0"/>
        </w:rPr>
        <w:t xml:space="preserve">.-</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i w:val="1"/>
          <w:sz w:val="22"/>
          <w:szCs w:val="22"/>
          <w:rtl w:val="0"/>
        </w:rPr>
        <w:t xml:space="preserve">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4C">
      <w:pPr>
        <w:spacing w:after="12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w:t>
      </w:r>
    </w:p>
    <w:p w:rsidR="00000000" w:rsidDel="00000000" w:rsidP="00000000" w:rsidRDefault="00000000" w:rsidRPr="00000000" w14:paraId="0000004D">
      <w:pPr>
        <w:spacing w:after="12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lineRule="auto"/>
        <w:ind w:left="993" w:right="902" w:firstLine="0"/>
        <w:jc w:val="both"/>
        <w:rPr>
          <w:rFonts w:ascii="Palatino Linotype" w:cs="Palatino Linotype" w:eastAsia="Palatino Linotype" w:hAnsi="Palatino Linotype"/>
          <w:b w:val="1"/>
          <w:i w:val="1"/>
          <w:color w:val="000000"/>
          <w:sz w:val="22"/>
          <w:szCs w:val="22"/>
        </w:rPr>
      </w:pPr>
      <w:r w:rsidDel="00000000" w:rsidR="00000000" w:rsidRPr="00000000">
        <w:rPr>
          <w:rFonts w:ascii="Palatino Linotype" w:cs="Palatino Linotype" w:eastAsia="Palatino Linotype" w:hAnsi="Palatino Linotype"/>
          <w:b w:val="1"/>
          <w:i w:val="1"/>
          <w:color w:val="000000"/>
          <w:sz w:val="22"/>
          <w:szCs w:val="22"/>
          <w:rtl w:val="0"/>
        </w:rPr>
        <w:t xml:space="preserve">VI. La entrega de información que no corresponda con lo solicitado;</w:t>
        <w:br w:type="textWrapping"/>
      </w:r>
    </w:p>
    <w:p w:rsidR="00000000" w:rsidDel="00000000" w:rsidP="00000000" w:rsidRDefault="00000000" w:rsidRPr="00000000" w14:paraId="0000004F">
      <w:pPr>
        <w:spacing w:after="120" w:lineRule="auto"/>
        <w:ind w:right="902"/>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 (Sic)</w:t>
      </w:r>
      <w:r w:rsidDel="00000000" w:rsidR="00000000" w:rsidRPr="00000000">
        <w:rPr>
          <w:rFonts w:ascii="Palatino Linotype" w:cs="Palatino Linotype" w:eastAsia="Palatino Linotype" w:hAnsi="Palatino Linotype"/>
          <w:b w:val="1"/>
          <w:i w:val="1"/>
          <w:sz w:val="22"/>
          <w:szCs w:val="22"/>
          <w:rtl w:val="0"/>
        </w:rPr>
        <w:t xml:space="preserve">              </w:t>
      </w:r>
      <w:r w:rsidDel="00000000" w:rsidR="00000000" w:rsidRPr="00000000">
        <w:rPr>
          <w:rtl w:val="0"/>
        </w:rPr>
      </w:r>
    </w:p>
    <w:p w:rsidR="00000000" w:rsidDel="00000000" w:rsidP="00000000" w:rsidRDefault="00000000" w:rsidRPr="00000000" w14:paraId="0000005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rsidR="00000000" w:rsidDel="00000000" w:rsidP="00000000" w:rsidRDefault="00000000" w:rsidRPr="00000000" w14:paraId="00000051">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Materia de la revisión. </w:t>
      </w:r>
      <w:r w:rsidDel="00000000" w:rsidR="00000000" w:rsidRPr="00000000">
        <w:rPr>
          <w:rFonts w:ascii="Palatino Linotype" w:cs="Palatino Linotype" w:eastAsia="Palatino Linotype" w:hAnsi="Palatino Linotype"/>
          <w:rtl w:val="0"/>
        </w:rPr>
        <w:t xml:space="preserve">De la revisión a las constancias y documentos que obran en el expediente electrónico se advierte, que el tema sobre el que este Órgano Garante de Transparencia y Acceso a la Información se pronunciará será: </w:t>
      </w:r>
      <w:r w:rsidDel="00000000" w:rsidR="00000000" w:rsidRPr="00000000">
        <w:rPr>
          <w:rFonts w:ascii="Palatino Linotype" w:cs="Palatino Linotype" w:eastAsia="Palatino Linotype" w:hAnsi="Palatino Linotype"/>
          <w:b w:val="1"/>
          <w:rtl w:val="0"/>
        </w:rPr>
        <w:t xml:space="preserve">verificar si la respuesta otorgada por el SUJETO OBLIGADO es adecuada y suficiente para satisfacer el derecho de acceso a la información pública </w:t>
      </w:r>
      <w:r w:rsidDel="00000000" w:rsidR="00000000" w:rsidRPr="00000000">
        <w:rPr>
          <w:rFonts w:ascii="Palatino Linotype" w:cs="Palatino Linotype" w:eastAsia="Palatino Linotype" w:hAnsi="Palatino Linotype"/>
          <w:rtl w:val="0"/>
        </w:rPr>
        <w:t xml:space="preserve">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o en su defecto, en caso de ser procedente, ordenar la entrega de información oportuna.</w:t>
      </w:r>
    </w:p>
    <w:p w:rsidR="00000000" w:rsidDel="00000000" w:rsidP="00000000" w:rsidRDefault="00000000" w:rsidRPr="00000000" w14:paraId="00000052">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Cuarto. Estudio del asunto. Agotado lo anterior, tenemos</w:t>
      </w:r>
      <w:r w:rsidDel="00000000" w:rsidR="00000000" w:rsidRPr="00000000">
        <w:rPr>
          <w:rFonts w:ascii="Palatino Linotype" w:cs="Palatino Linotype" w:eastAsia="Palatino Linotype" w:hAnsi="Palatino Linotype"/>
          <w:rtl w:val="0"/>
        </w:rPr>
        <w:t xml:space="preserve"> en principio de cuentas que  el artículo 6°, Apartado A), fracción I de la Constitución Política de los Estados Unidos Mexicanos, establece que toda la información en posesión de cualquier autoridad es pública y sólo podrá ser reservada temporalmente por razones de interés público. </w:t>
      </w:r>
      <w:r w:rsidDel="00000000" w:rsidR="00000000" w:rsidRPr="00000000">
        <w:rPr>
          <w:rtl w:val="0"/>
        </w:rPr>
      </w:r>
    </w:p>
    <w:p w:rsidR="00000000" w:rsidDel="00000000" w:rsidP="00000000" w:rsidRDefault="00000000" w:rsidRPr="00000000" w14:paraId="00000053">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000000" w:rsidDel="00000000" w:rsidP="00000000" w:rsidRDefault="00000000" w:rsidRPr="00000000" w14:paraId="0000005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5">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la Ley de Transparencia y Acceso a la Información Pública del Estado de México y Municipios (Reglamentaria del artículo 5° de la Constitución Local), establece lo siguiente:</w:t>
      </w:r>
    </w:p>
    <w:p w:rsidR="00000000" w:rsidDel="00000000" w:rsidP="00000000" w:rsidRDefault="00000000" w:rsidRPr="00000000" w14:paraId="00000056">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El artículo 12, que, quienes generen, recopilen, administren, manejen, procesen, archiven o conserven información pública serán responsables de la misma.</w:t>
      </w:r>
    </w:p>
    <w:p w:rsidR="00000000" w:rsidDel="00000000" w:rsidP="00000000" w:rsidRDefault="00000000" w:rsidRPr="00000000" w14:paraId="0000005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El artículo 18, que, los Sujetos Obligados deberán documentar todo acto que derive del ejercicio de sus facultades, competencias o funciones, considerando desde su origen la eventual publicidad y reutilización de la información que generen.</w:t>
      </w:r>
    </w:p>
    <w:p w:rsidR="00000000" w:rsidDel="00000000" w:rsidP="00000000" w:rsidRDefault="00000000" w:rsidRPr="00000000" w14:paraId="0000005A">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00000" w:rsidDel="00000000" w:rsidP="00000000" w:rsidRDefault="00000000" w:rsidRPr="00000000" w14:paraId="0000005C">
      <w:pPr>
        <w:spacing w:line="360" w:lineRule="auto"/>
        <w:ind w:right="-93"/>
        <w:jc w:val="both"/>
        <w:rPr>
          <w:rFonts w:ascii="Palatino Linotype" w:cs="Palatino Linotype" w:eastAsia="Palatino Linotype" w:hAnsi="Palatino Linotype"/>
          <w:color w:val="ff0000"/>
        </w:rPr>
      </w:pPr>
      <w:r w:rsidDel="00000000" w:rsidR="00000000" w:rsidRPr="00000000">
        <w:rPr>
          <w:rtl w:val="0"/>
        </w:rPr>
      </w:r>
    </w:p>
    <w:p w:rsidR="00000000" w:rsidDel="00000000" w:rsidP="00000000" w:rsidRDefault="00000000" w:rsidRPr="00000000" w14:paraId="0000005D">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00000" w:rsidDel="00000000" w:rsidP="00000000" w:rsidRDefault="00000000" w:rsidRPr="00000000" w14:paraId="0000005E">
      <w:pPr>
        <w:ind w:left="851" w:right="899"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5F">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3. </w:t>
      </w:r>
      <w:r w:rsidDel="00000000" w:rsidR="00000000" w:rsidRPr="00000000">
        <w:rPr>
          <w:rFonts w:ascii="Palatino Linotype" w:cs="Palatino Linotype" w:eastAsia="Palatino Linotype" w:hAnsi="Palatino Linotype"/>
          <w:i w:val="1"/>
          <w:sz w:val="22"/>
          <w:szCs w:val="22"/>
          <w:rtl w:val="0"/>
        </w:rPr>
        <w:t xml:space="preserve">Para los efectos de la presente Ley se entenderá por:</w:t>
      </w:r>
    </w:p>
    <w:p w:rsidR="00000000" w:rsidDel="00000000" w:rsidP="00000000" w:rsidRDefault="00000000" w:rsidRPr="00000000" w14:paraId="00000060">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61">
      <w:pPr>
        <w:ind w:left="851" w:right="899"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b w:val="1"/>
          <w:i w:val="1"/>
          <w:color w:val="000000"/>
          <w:sz w:val="22"/>
          <w:szCs w:val="22"/>
          <w:rtl w:val="0"/>
        </w:rPr>
        <w:t xml:space="preserve">XI. Documento:</w:t>
      </w:r>
      <w:r w:rsidDel="00000000" w:rsidR="00000000" w:rsidRPr="00000000">
        <w:rPr>
          <w:rFonts w:ascii="Palatino Linotype" w:cs="Palatino Linotype" w:eastAsia="Palatino Linotype" w:hAnsi="Palatino Linotype"/>
          <w:i w:val="1"/>
          <w:color w:val="000000"/>
          <w:sz w:val="22"/>
          <w:szCs w:val="22"/>
          <w:rtl w:val="0"/>
        </w:rPr>
        <w:t xml:space="preserve"> Los expedientes, reportes, estudios, actas</w:t>
      </w:r>
      <w:r w:rsidDel="00000000" w:rsidR="00000000" w:rsidRPr="00000000">
        <w:rPr>
          <w:rFonts w:ascii="Palatino Linotype" w:cs="Palatino Linotype" w:eastAsia="Palatino Linotype" w:hAnsi="Palatino Linotype"/>
          <w:b w:val="1"/>
          <w:i w:val="1"/>
          <w:color w:val="000000"/>
          <w:sz w:val="22"/>
          <w:szCs w:val="22"/>
          <w:rtl w:val="0"/>
        </w:rPr>
        <w:t xml:space="preserve">,</w:t>
      </w:r>
      <w:r w:rsidDel="00000000" w:rsidR="00000000" w:rsidRPr="00000000">
        <w:rPr>
          <w:rFonts w:ascii="Palatino Linotype" w:cs="Palatino Linotype" w:eastAsia="Palatino Linotype" w:hAnsi="Palatino Linotype"/>
          <w:i w:val="1"/>
          <w:color w:val="000000"/>
          <w:sz w:val="22"/>
          <w:szCs w:val="22"/>
          <w:rtl w:val="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000000" w:rsidDel="00000000" w:rsidP="00000000" w:rsidRDefault="00000000" w:rsidRPr="00000000" w14:paraId="00000062">
      <w:pPr>
        <w:ind w:left="851" w:right="899"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3">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00000" w:rsidDel="00000000" w:rsidP="00000000" w:rsidRDefault="00000000" w:rsidRPr="00000000" w14:paraId="00000064">
      <w:pPr>
        <w:ind w:right="89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5">
      <w:pPr>
        <w:ind w:left="851" w:right="89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CRITERIO 0002-11</w:t>
      </w:r>
    </w:p>
    <w:p w:rsidR="00000000" w:rsidDel="00000000" w:rsidP="00000000" w:rsidRDefault="00000000" w:rsidRPr="00000000" w14:paraId="00000066">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INFORMACIÓN PÚBLICA, CONCEPTO DE, EN MATERIA DE TRANSPARENCIA. INTERPRETACIÓN SISTEMÁTICA DE LOS ARTÍCULOS 2°, FRACCIÓN V, XV, Y XVI, 3°, 4°, 11 Y 41.</w:t>
      </w:r>
      <w:r w:rsidDel="00000000" w:rsidR="00000000" w:rsidRPr="00000000">
        <w:rPr>
          <w:rFonts w:ascii="Palatino Linotype" w:cs="Palatino Linotype" w:eastAsia="Palatino Linotype" w:hAnsi="Palatino Linotype"/>
          <w:i w:val="1"/>
          <w:sz w:val="22"/>
          <w:szCs w:val="22"/>
          <w:rtl w:val="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00000" w:rsidDel="00000000" w:rsidP="00000000" w:rsidRDefault="00000000" w:rsidRPr="00000000" w14:paraId="00000067">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consecuencia el acceso a la información se refiere a que se cumplan cualquiera de los siguientes tres supuestos:</w:t>
      </w:r>
    </w:p>
    <w:p w:rsidR="00000000" w:rsidDel="00000000" w:rsidP="00000000" w:rsidRDefault="00000000" w:rsidRPr="00000000" w14:paraId="00000068">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1) </w:t>
      </w:r>
      <w:r w:rsidDel="00000000" w:rsidR="00000000" w:rsidRPr="00000000">
        <w:rPr>
          <w:rFonts w:ascii="Palatino Linotype" w:cs="Palatino Linotype" w:eastAsia="Palatino Linotype" w:hAnsi="Palatino Linotype"/>
          <w:b w:val="1"/>
          <w:i w:val="1"/>
          <w:sz w:val="22"/>
          <w:szCs w:val="22"/>
          <w:rtl w:val="0"/>
        </w:rPr>
        <w:t xml:space="preserve">Que se trate de información registrada en cualquier soporte documental, que en ejercicio de las atribuciones conferidas, sea generada por los Sujetos Obligados;</w:t>
      </w:r>
      <w:r w:rsidDel="00000000" w:rsidR="00000000" w:rsidRPr="00000000">
        <w:rPr>
          <w:rtl w:val="0"/>
        </w:rPr>
      </w:r>
    </w:p>
    <w:p w:rsidR="00000000" w:rsidDel="00000000" w:rsidP="00000000" w:rsidRDefault="00000000" w:rsidRPr="00000000" w14:paraId="00000069">
      <w:pPr>
        <w:ind w:left="851" w:right="89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2) Que se trate de información registrada en cualquier soporte documental, que en ejercicio de las atribuciones conferidas, sea administrada por los Sujetos Obligados, y</w:t>
      </w:r>
    </w:p>
    <w:p w:rsidR="00000000" w:rsidDel="00000000" w:rsidP="00000000" w:rsidRDefault="00000000" w:rsidRPr="00000000" w14:paraId="0000006A">
      <w:pPr>
        <w:ind w:left="851" w:right="89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3) Que se trate de información registrada en cualquier soporte documental, que en ejercicio de las atribuciones conferidas, se encuentre en posesión de los Sujetos Obligados.” </w:t>
      </w:r>
    </w:p>
    <w:p w:rsidR="00000000" w:rsidDel="00000000" w:rsidP="00000000" w:rsidRDefault="00000000" w:rsidRPr="00000000" w14:paraId="0000006B">
      <w:pPr>
        <w:ind w:left="851" w:right="899"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6C">
      <w:pPr>
        <w:ind w:left="851" w:right="899"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6D">
      <w:pPr>
        <w:spacing w:after="36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Una vez apuntado lo anterior, este Órgano Garante procede al análisis de las razones o motivos de inconformidad hechos valer por la parte recurrente; en tal virtud, tenemos que el particular solicitó </w:t>
      </w:r>
      <w:r w:rsidDel="00000000" w:rsidR="00000000" w:rsidRPr="00000000">
        <w:rPr>
          <w:rFonts w:ascii="Palatino Linotype" w:cs="Palatino Linotype" w:eastAsia="Palatino Linotype" w:hAnsi="Palatino Linotype"/>
          <w:b w:val="1"/>
          <w:u w:val="single"/>
          <w:rtl w:val="0"/>
        </w:rPr>
        <w:t xml:space="preserve">los montos a cobrar por concepto de los arrendamientos de bienes inmuebles propiedad del Ayuntamiento</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6E">
      <w:pPr>
        <w:spacing w:after="36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el SUJETO OBLIGADO da respuesta a la solicitud de información mediante el oficio TM/1703/2022 de fecha 27 de junio de 2022 suscrito por el Titular de la Tesorería Municipal, en el que se menciona que del 27 de junio de 2021al 27 de junio de 2022, el monto recaudado es de $2, 420, 369. 70 por concepto del monto de cobros por arrendamientos de bienes inmuebles propiedad del ayuntamiento.</w:t>
      </w:r>
    </w:p>
    <w:p w:rsidR="00000000" w:rsidDel="00000000" w:rsidP="00000000" w:rsidRDefault="00000000" w:rsidRPr="00000000" w14:paraId="0000006F">
      <w:pPr>
        <w:spacing w:after="36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Inconforme con la respuesta descrita, el particular interpone recurso de revisión señalando que el SUJETO OBLIGADO en su escrito manifiesta el monto total recaudado por el arrendamiento de bienes inmuebles, cuando muy claramente se pidió conocer los montos a cobrar por el arrendamiento de bienes inmuebles propiedad del ayuntamiento; es decir, de cada inmueble.</w:t>
      </w:r>
    </w:p>
    <w:p w:rsidR="00000000" w:rsidDel="00000000" w:rsidP="00000000" w:rsidRDefault="00000000" w:rsidRPr="00000000" w14:paraId="00000070">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En ese contexto, es necesario partir señalando el artículo </w:t>
      </w:r>
      <w:r w:rsidDel="00000000" w:rsidR="00000000" w:rsidRPr="00000000">
        <w:rPr>
          <w:rFonts w:ascii="Palatino Linotype" w:cs="Palatino Linotype" w:eastAsia="Palatino Linotype" w:hAnsi="Palatino Linotype"/>
          <w:rtl w:val="0"/>
        </w:rPr>
        <w:t xml:space="preserve">115,</w:t>
      </w:r>
      <w:r w:rsidDel="00000000" w:rsidR="00000000" w:rsidRPr="00000000">
        <w:rPr>
          <w:rFonts w:ascii="Palatino Linotype" w:cs="Palatino Linotype" w:eastAsia="Palatino Linotype" w:hAnsi="Palatino Linotype"/>
          <w:color w:val="000000"/>
          <w:rtl w:val="0"/>
        </w:rPr>
        <w:t xml:space="preserve"> fracciones I y II de la Constitución Política de los Estados Unidos Mexicanos, que en su literalidad menciona lo siguiente:</w:t>
      </w:r>
    </w:p>
    <w:p w:rsidR="00000000" w:rsidDel="00000000" w:rsidP="00000000" w:rsidRDefault="00000000" w:rsidRPr="00000000" w14:paraId="00000071">
      <w:pPr>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72">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w:t>
      </w:r>
      <w:r w:rsidDel="00000000" w:rsidR="00000000" w:rsidRPr="00000000">
        <w:rPr>
          <w:rFonts w:ascii="Palatino Linotype" w:cs="Palatino Linotype" w:eastAsia="Palatino Linotype" w:hAnsi="Palatino Linotype"/>
          <w:b w:val="1"/>
          <w:i w:val="1"/>
          <w:color w:val="000000"/>
          <w:sz w:val="22"/>
          <w:szCs w:val="22"/>
          <w:rtl w:val="0"/>
        </w:rPr>
        <w:t xml:space="preserve">Artículo 115</w:t>
      </w:r>
      <w:r w:rsidDel="00000000" w:rsidR="00000000" w:rsidRPr="00000000">
        <w:rPr>
          <w:rFonts w:ascii="Palatino Linotype" w:cs="Palatino Linotype" w:eastAsia="Palatino Linotype" w:hAnsi="Palatino Linotype"/>
          <w:i w:val="1"/>
          <w:color w:val="000000"/>
          <w:sz w:val="22"/>
          <w:szCs w:val="22"/>
          <w:rtl w:val="0"/>
        </w:rPr>
        <w:t xml:space="preserve">. </w:t>
      </w:r>
      <w:r w:rsidDel="00000000" w:rsidR="00000000" w:rsidRPr="00000000">
        <w:rPr>
          <w:rFonts w:ascii="Palatino Linotype" w:cs="Palatino Linotype" w:eastAsia="Palatino Linotype" w:hAnsi="Palatino Linotype"/>
          <w:b w:val="1"/>
          <w:i w:val="1"/>
          <w:color w:val="000000"/>
          <w:sz w:val="22"/>
          <w:szCs w:val="22"/>
          <w:rtl w:val="0"/>
        </w:rPr>
        <w:t xml:space="preserve">Los estados adoptarán, para su régimen interior, la forma de gobierno republicano, representativo, democrático, laico y popular, teniendo como base de su división territorial y de su organización política y administrativa, el municipio libre,</w:t>
      </w:r>
      <w:r w:rsidDel="00000000" w:rsidR="00000000" w:rsidRPr="00000000">
        <w:rPr>
          <w:rFonts w:ascii="Palatino Linotype" w:cs="Palatino Linotype" w:eastAsia="Palatino Linotype" w:hAnsi="Palatino Linotype"/>
          <w:i w:val="1"/>
          <w:color w:val="000000"/>
          <w:sz w:val="22"/>
          <w:szCs w:val="22"/>
          <w:rtl w:val="0"/>
        </w:rPr>
        <w:t xml:space="preserve"> conforme a las bases siguientes: </w:t>
      </w:r>
    </w:p>
    <w:p w:rsidR="00000000" w:rsidDel="00000000" w:rsidP="00000000" w:rsidRDefault="00000000" w:rsidRPr="00000000" w14:paraId="00000073">
      <w:pPr>
        <w:ind w:left="851" w:right="901" w:firstLine="0"/>
        <w:jc w:val="both"/>
        <w:rPr>
          <w:rFonts w:ascii="Palatino Linotype" w:cs="Palatino Linotype" w:eastAsia="Palatino Linotype" w:hAnsi="Palatino Linotype"/>
          <w:b w:val="1"/>
          <w:i w:val="1"/>
          <w:color w:val="000000"/>
          <w:sz w:val="22"/>
          <w:szCs w:val="22"/>
        </w:rPr>
      </w:pPr>
      <w:r w:rsidDel="00000000" w:rsidR="00000000" w:rsidRPr="00000000">
        <w:rPr>
          <w:rtl w:val="0"/>
        </w:rPr>
      </w:r>
    </w:p>
    <w:p w:rsidR="00000000" w:rsidDel="00000000" w:rsidP="00000000" w:rsidRDefault="00000000" w:rsidRPr="00000000" w14:paraId="00000074">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b w:val="1"/>
          <w:i w:val="1"/>
          <w:color w:val="000000"/>
          <w:sz w:val="22"/>
          <w:szCs w:val="22"/>
          <w:rtl w:val="0"/>
        </w:rPr>
        <w:t xml:space="preserve">I.</w:t>
      </w:r>
      <w:r w:rsidDel="00000000" w:rsidR="00000000" w:rsidRPr="00000000">
        <w:rPr>
          <w:rFonts w:ascii="Palatino Linotype" w:cs="Palatino Linotype" w:eastAsia="Palatino Linotype" w:hAnsi="Palatino Linotype"/>
          <w:i w:val="1"/>
          <w:color w:val="000000"/>
          <w:sz w:val="22"/>
          <w:szCs w:val="22"/>
          <w:rtl w:val="0"/>
        </w:rPr>
        <w:t xml:space="preserve"> </w:t>
      </w:r>
      <w:r w:rsidDel="00000000" w:rsidR="00000000" w:rsidRPr="00000000">
        <w:rPr>
          <w:rFonts w:ascii="Palatino Linotype" w:cs="Palatino Linotype" w:eastAsia="Palatino Linotype" w:hAnsi="Palatino Linotype"/>
          <w:i w:val="1"/>
          <w:sz w:val="22"/>
          <w:szCs w:val="22"/>
          <w:rtl w:val="0"/>
        </w:rPr>
        <w:t xml:space="preserve">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r w:rsidDel="00000000" w:rsidR="00000000" w:rsidRPr="00000000">
        <w:rPr>
          <w:rFonts w:ascii="Palatino Linotype" w:cs="Palatino Linotype" w:eastAsia="Palatino Linotype" w:hAnsi="Palatino Linotype"/>
          <w:i w:val="1"/>
          <w:color w:val="000000"/>
          <w:sz w:val="22"/>
          <w:szCs w:val="22"/>
          <w:rtl w:val="0"/>
        </w:rPr>
        <w:t xml:space="preserve">.</w:t>
      </w:r>
      <w:r w:rsidDel="00000000" w:rsidR="00000000" w:rsidRPr="00000000">
        <w:rPr>
          <w:rFonts w:ascii="Palatino Linotype" w:cs="Palatino Linotype" w:eastAsia="Palatino Linotype" w:hAnsi="Palatino Linotype"/>
          <w:i w:val="1"/>
          <w:color w:val="000000"/>
          <w:sz w:val="20"/>
          <w:szCs w:val="20"/>
          <w:rtl w:val="0"/>
        </w:rPr>
        <w:t xml:space="preserve"> </w:t>
      </w:r>
      <w:r w:rsidDel="00000000" w:rsidR="00000000" w:rsidRPr="00000000">
        <w:rPr>
          <w:rtl w:val="0"/>
        </w:rPr>
      </w:r>
    </w:p>
    <w:p w:rsidR="00000000" w:rsidDel="00000000" w:rsidP="00000000" w:rsidRDefault="00000000" w:rsidRPr="00000000" w14:paraId="00000075">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w:t>
      </w:r>
    </w:p>
    <w:p w:rsidR="00000000" w:rsidDel="00000000" w:rsidP="00000000" w:rsidRDefault="00000000" w:rsidRPr="00000000" w14:paraId="00000076">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b w:val="1"/>
          <w:i w:val="1"/>
          <w:color w:val="000000"/>
          <w:sz w:val="22"/>
          <w:szCs w:val="22"/>
          <w:rtl w:val="0"/>
        </w:rPr>
        <w:t xml:space="preserve">II.</w:t>
      </w:r>
      <w:r w:rsidDel="00000000" w:rsidR="00000000" w:rsidRPr="00000000">
        <w:rPr>
          <w:rFonts w:ascii="Palatino Linotype" w:cs="Palatino Linotype" w:eastAsia="Palatino Linotype" w:hAnsi="Palatino Linotype"/>
          <w:i w:val="1"/>
          <w:color w:val="000000"/>
          <w:sz w:val="22"/>
          <w:szCs w:val="22"/>
          <w:rtl w:val="0"/>
        </w:rPr>
        <w:t xml:space="preserve"> </w:t>
      </w:r>
      <w:r w:rsidDel="00000000" w:rsidR="00000000" w:rsidRPr="00000000">
        <w:rPr>
          <w:rFonts w:ascii="Palatino Linotype" w:cs="Palatino Linotype" w:eastAsia="Palatino Linotype" w:hAnsi="Palatino Linotype"/>
          <w:b w:val="1"/>
          <w:i w:val="1"/>
          <w:color w:val="000000"/>
          <w:sz w:val="22"/>
          <w:szCs w:val="22"/>
          <w:rtl w:val="0"/>
        </w:rPr>
        <w:t xml:space="preserve">Los municipios estarán investidos de personalidad jurídica y manejarán su patrimonio conforme a la ley</w:t>
      </w:r>
      <w:r w:rsidDel="00000000" w:rsidR="00000000" w:rsidRPr="00000000">
        <w:rPr>
          <w:rFonts w:ascii="Palatino Linotype" w:cs="Palatino Linotype" w:eastAsia="Palatino Linotype" w:hAnsi="Palatino Linotype"/>
          <w:i w:val="1"/>
          <w:color w:val="000000"/>
          <w:sz w:val="22"/>
          <w:szCs w:val="22"/>
          <w:rtl w:val="0"/>
        </w:rPr>
        <w:t xml:space="preserve">.</w:t>
      </w:r>
    </w:p>
    <w:p w:rsidR="00000000" w:rsidDel="00000000" w:rsidP="00000000" w:rsidRDefault="00000000" w:rsidRPr="00000000" w14:paraId="00000077">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w:t>
      </w:r>
    </w:p>
    <w:p w:rsidR="00000000" w:rsidDel="00000000" w:rsidP="00000000" w:rsidRDefault="00000000" w:rsidRPr="00000000" w14:paraId="00000078">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(Énfasis añadido)</w:t>
      </w:r>
    </w:p>
    <w:p w:rsidR="00000000" w:rsidDel="00000000" w:rsidP="00000000" w:rsidRDefault="00000000" w:rsidRPr="00000000" w14:paraId="00000079">
      <w:pPr>
        <w:spacing w:line="360" w:lineRule="auto"/>
        <w:ind w:right="34"/>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A">
      <w:pPr>
        <w:spacing w:after="280" w:before="28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000000" w:rsidDel="00000000" w:rsidP="00000000" w:rsidRDefault="00000000" w:rsidRPr="00000000" w14:paraId="0000007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es de precisar  que con la respuesta que  en su origen  fue  entregada por el SUJETO OBLIGADO  se advierte que este </w:t>
      </w:r>
      <w:r w:rsidDel="00000000" w:rsidR="00000000" w:rsidRPr="00000000">
        <w:rPr>
          <w:rFonts w:ascii="Palatino Linotype" w:cs="Palatino Linotype" w:eastAsia="Palatino Linotype" w:hAnsi="Palatino Linotype"/>
          <w:u w:val="single"/>
          <w:rtl w:val="0"/>
        </w:rPr>
        <w:t xml:space="preserve">no niega la existencia de bienes inmuebles de su propiedad que actualizan la figura jurídica del arrendamiento </w:t>
      </w:r>
      <w:r w:rsidDel="00000000" w:rsidR="00000000" w:rsidRPr="00000000">
        <w:rPr>
          <w:rFonts w:ascii="Palatino Linotype" w:cs="Palatino Linotype" w:eastAsia="Palatino Linotype" w:hAnsi="Palatino Linotype"/>
          <w:rtl w:val="0"/>
        </w:rPr>
        <w:t xml:space="preserve">, por lo que debió de observar  lo dispuesto en los artículos 31, fracciones XV, XVI, XXVIII, 33 fracciones  I, IV,  y VI , 48  fracción XI, 53, fracción VII, 91 fracción XI , 97 fracción I y 112 fracción XV  de la  Ley Orgánica Municipal del Estado de México </w:t>
      </w:r>
    </w:p>
    <w:p w:rsidR="00000000" w:rsidDel="00000000" w:rsidP="00000000" w:rsidRDefault="00000000" w:rsidRPr="00000000" w14:paraId="0000007C">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“Artículo 31.- Son </w:t>
      </w:r>
      <w:r w:rsidDel="00000000" w:rsidR="00000000" w:rsidRPr="00000000">
        <w:rPr>
          <w:rFonts w:ascii="Palatino Linotype" w:cs="Palatino Linotype" w:eastAsia="Palatino Linotype" w:hAnsi="Palatino Linotype"/>
          <w:b w:val="1"/>
          <w:i w:val="1"/>
          <w:sz w:val="22"/>
          <w:szCs w:val="22"/>
          <w:rtl w:val="0"/>
        </w:rPr>
        <w:t xml:space="preserve">atribuciones de los ayuntamientos</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7D">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7E">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XV. </w:t>
      </w:r>
      <w:r w:rsidDel="00000000" w:rsidR="00000000" w:rsidRPr="00000000">
        <w:rPr>
          <w:rFonts w:ascii="Palatino Linotype" w:cs="Palatino Linotype" w:eastAsia="Palatino Linotype" w:hAnsi="Palatino Linotype"/>
          <w:b w:val="1"/>
          <w:i w:val="1"/>
          <w:sz w:val="22"/>
          <w:szCs w:val="22"/>
          <w:rtl w:val="0"/>
        </w:rPr>
        <w:t xml:space="preserve">Aprobar en sesión de cabildo los movimientos registrados</w:t>
      </w:r>
      <w:r w:rsidDel="00000000" w:rsidR="00000000" w:rsidRPr="00000000">
        <w:rPr>
          <w:rFonts w:ascii="Palatino Linotype" w:cs="Palatino Linotype" w:eastAsia="Palatino Linotype" w:hAnsi="Palatino Linotype"/>
          <w:i w:val="1"/>
          <w:sz w:val="22"/>
          <w:szCs w:val="22"/>
          <w:rtl w:val="0"/>
        </w:rPr>
        <w:t xml:space="preserve"> en el libro especial de </w:t>
      </w:r>
      <w:r w:rsidDel="00000000" w:rsidR="00000000" w:rsidRPr="00000000">
        <w:rPr>
          <w:rFonts w:ascii="Palatino Linotype" w:cs="Palatino Linotype" w:eastAsia="Palatino Linotype" w:hAnsi="Palatino Linotype"/>
          <w:b w:val="1"/>
          <w:i w:val="1"/>
          <w:sz w:val="22"/>
          <w:szCs w:val="22"/>
          <w:rtl w:val="0"/>
        </w:rPr>
        <w:t xml:space="preserve">bienes</w:t>
      </w:r>
      <w:r w:rsidDel="00000000" w:rsidR="00000000" w:rsidRPr="00000000">
        <w:rPr>
          <w:rFonts w:ascii="Palatino Linotype" w:cs="Palatino Linotype" w:eastAsia="Palatino Linotype" w:hAnsi="Palatino Linotype"/>
          <w:i w:val="1"/>
          <w:sz w:val="22"/>
          <w:szCs w:val="22"/>
          <w:rtl w:val="0"/>
        </w:rPr>
        <w:t xml:space="preserve"> muebles e </w:t>
      </w:r>
      <w:r w:rsidDel="00000000" w:rsidR="00000000" w:rsidRPr="00000000">
        <w:rPr>
          <w:rFonts w:ascii="Palatino Linotype" w:cs="Palatino Linotype" w:eastAsia="Palatino Linotype" w:hAnsi="Palatino Linotype"/>
          <w:b w:val="1"/>
          <w:i w:val="1"/>
          <w:sz w:val="22"/>
          <w:szCs w:val="22"/>
          <w:rtl w:val="0"/>
        </w:rPr>
        <w:t xml:space="preserve">inmuebles</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7F">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XVI. Acordar el </w:t>
      </w:r>
      <w:r w:rsidDel="00000000" w:rsidR="00000000" w:rsidRPr="00000000">
        <w:rPr>
          <w:rFonts w:ascii="Palatino Linotype" w:cs="Palatino Linotype" w:eastAsia="Palatino Linotype" w:hAnsi="Palatino Linotype"/>
          <w:b w:val="1"/>
          <w:i w:val="1"/>
          <w:sz w:val="22"/>
          <w:szCs w:val="22"/>
          <w:rtl w:val="0"/>
        </w:rPr>
        <w:t xml:space="preserve">destino o uso de los bienes inmuebles municipales</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80">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81">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XXVIII. </w:t>
      </w:r>
      <w:r w:rsidDel="00000000" w:rsidR="00000000" w:rsidRPr="00000000">
        <w:rPr>
          <w:rFonts w:ascii="Palatino Linotype" w:cs="Palatino Linotype" w:eastAsia="Palatino Linotype" w:hAnsi="Palatino Linotype"/>
          <w:b w:val="1"/>
          <w:i w:val="1"/>
          <w:sz w:val="22"/>
          <w:szCs w:val="22"/>
          <w:rtl w:val="0"/>
        </w:rPr>
        <w:t xml:space="preserve">Enajenar y dar en arrendamiento, usufructo o comodato los bienes del municipio, previa autorización</w:t>
      </w:r>
      <w:r w:rsidDel="00000000" w:rsidR="00000000" w:rsidRPr="00000000">
        <w:rPr>
          <w:rFonts w:ascii="Palatino Linotype" w:cs="Palatino Linotype" w:eastAsia="Palatino Linotype" w:hAnsi="Palatino Linotype"/>
          <w:i w:val="1"/>
          <w:sz w:val="22"/>
          <w:szCs w:val="22"/>
          <w:rtl w:val="0"/>
        </w:rPr>
        <w:t xml:space="preserve">, en su caso, de la Legislatura del Estado;” </w:t>
      </w:r>
    </w:p>
    <w:p w:rsidR="00000000" w:rsidDel="00000000" w:rsidP="00000000" w:rsidRDefault="00000000" w:rsidRPr="00000000" w14:paraId="00000082">
      <w:pPr>
        <w:ind w:left="851"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83">
      <w:pPr>
        <w:ind w:left="851" w:right="90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33</w:t>
      </w:r>
      <w:r w:rsidDel="00000000" w:rsidR="00000000" w:rsidRPr="00000000">
        <w:rPr>
          <w:rFonts w:ascii="Palatino Linotype" w:cs="Palatino Linotype" w:eastAsia="Palatino Linotype" w:hAnsi="Palatino Linotype"/>
          <w:i w:val="1"/>
          <w:sz w:val="22"/>
          <w:szCs w:val="22"/>
          <w:rtl w:val="0"/>
        </w:rPr>
        <w:t xml:space="preserve">.- Los ayuntamientos necesitan autorización de la Legislatura o la Diputación permanente en su caso para:</w:t>
      </w:r>
      <w:r w:rsidDel="00000000" w:rsidR="00000000" w:rsidRPr="00000000">
        <w:rPr>
          <w:rFonts w:ascii="Palatino Linotype" w:cs="Palatino Linotype" w:eastAsia="Palatino Linotype" w:hAnsi="Palatino Linotype"/>
          <w:b w:val="1"/>
          <w:i w:val="1"/>
          <w:sz w:val="22"/>
          <w:szCs w:val="22"/>
          <w:rtl w:val="0"/>
        </w:rPr>
        <w:t xml:space="preserve"> </w:t>
      </w:r>
    </w:p>
    <w:p w:rsidR="00000000" w:rsidDel="00000000" w:rsidP="00000000" w:rsidRDefault="00000000" w:rsidRPr="00000000" w14:paraId="00000084">
      <w:pPr>
        <w:ind w:left="851" w:right="90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85">
      <w:pPr>
        <w:ind w:left="851" w:right="90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I. Enajenar los bienes inmuebles del municipio, o en cualquier acto o contrato que implique la transmisión de la propiedad de los mismos;  </w:t>
      </w:r>
      <w:r w:rsidDel="00000000" w:rsidR="00000000" w:rsidRPr="00000000">
        <w:rPr>
          <w:rFonts w:ascii="Palatino Linotype" w:cs="Palatino Linotype" w:eastAsia="Palatino Linotype" w:hAnsi="Palatino Linotype"/>
          <w:b w:val="1"/>
          <w:i w:val="1"/>
          <w:sz w:val="22"/>
          <w:szCs w:val="22"/>
          <w:rtl w:val="0"/>
        </w:rPr>
        <w:t xml:space="preserve"> </w:t>
      </w:r>
    </w:p>
    <w:p w:rsidR="00000000" w:rsidDel="00000000" w:rsidP="00000000" w:rsidRDefault="00000000" w:rsidRPr="00000000" w14:paraId="00000086">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IV. Dar en arrendamiento, comodato o en usufructo los bienes inmuebles del municipio, por un término que exceda el período de la gestión del ayuntamiento;                                                                    </w:t>
      </w:r>
    </w:p>
    <w:p w:rsidR="00000000" w:rsidDel="00000000" w:rsidP="00000000" w:rsidRDefault="00000000" w:rsidRPr="00000000" w14:paraId="00000087">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88">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 Desincorporar del dominio público los bienes inmuebles del municipio;</w:t>
      </w:r>
    </w:p>
    <w:p w:rsidR="00000000" w:rsidDel="00000000" w:rsidP="00000000" w:rsidRDefault="00000000" w:rsidRPr="00000000" w14:paraId="00000089">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8A">
      <w:pPr>
        <w:ind w:left="851"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8B">
      <w:pPr>
        <w:ind w:left="851"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8C">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48.- </w:t>
      </w:r>
      <w:r w:rsidDel="00000000" w:rsidR="00000000" w:rsidRPr="00000000">
        <w:rPr>
          <w:rFonts w:ascii="Palatino Linotype" w:cs="Palatino Linotype" w:eastAsia="Palatino Linotype" w:hAnsi="Palatino Linotype"/>
          <w:i w:val="1"/>
          <w:sz w:val="22"/>
          <w:szCs w:val="22"/>
          <w:rtl w:val="0"/>
        </w:rPr>
        <w:t xml:space="preserve">El presidente municipal tiene las siguientes atribuciones:</w:t>
      </w:r>
    </w:p>
    <w:p w:rsidR="00000000" w:rsidDel="00000000" w:rsidP="00000000" w:rsidRDefault="00000000" w:rsidRPr="00000000" w14:paraId="0000008D">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8E">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XI. Supervisar la administración, registro, control, uso, mantenimiento y conservación adecuados de los bienes del municipio;…”</w:t>
      </w:r>
    </w:p>
    <w:p w:rsidR="00000000" w:rsidDel="00000000" w:rsidP="00000000" w:rsidRDefault="00000000" w:rsidRPr="00000000" w14:paraId="0000008F">
      <w:pPr>
        <w:ind w:left="851" w:right="90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90">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53.- </w:t>
      </w:r>
      <w:r w:rsidDel="00000000" w:rsidR="00000000" w:rsidRPr="00000000">
        <w:rPr>
          <w:rFonts w:ascii="Palatino Linotype" w:cs="Palatino Linotype" w:eastAsia="Palatino Linotype" w:hAnsi="Palatino Linotype"/>
          <w:i w:val="1"/>
          <w:sz w:val="22"/>
          <w:szCs w:val="22"/>
          <w:rtl w:val="0"/>
        </w:rPr>
        <w:t xml:space="preserve">Los síndicos tendrán las siguientes atribuciones:</w:t>
      </w:r>
    </w:p>
    <w:p w:rsidR="00000000" w:rsidDel="00000000" w:rsidP="00000000" w:rsidRDefault="00000000" w:rsidRPr="00000000" w14:paraId="00000091">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tl w:val="0"/>
        </w:rPr>
      </w:r>
    </w:p>
    <w:p w:rsidR="00000000" w:rsidDel="00000000" w:rsidP="00000000" w:rsidRDefault="00000000" w:rsidRPr="00000000" w14:paraId="00000092">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w:t>
      </w:r>
      <w:r w:rsidDel="00000000" w:rsidR="00000000" w:rsidRPr="00000000">
        <w:rPr>
          <w:rFonts w:ascii="Palatino Linotype" w:cs="Palatino Linotype" w:eastAsia="Palatino Linotype" w:hAnsi="Palatino Linotype"/>
          <w:b w:val="1"/>
          <w:i w:val="1"/>
          <w:sz w:val="22"/>
          <w:szCs w:val="22"/>
          <w:rtl w:val="0"/>
        </w:rPr>
        <w:t xml:space="preserve">uso y destino de los mismos</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93">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94">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91.- </w:t>
      </w:r>
      <w:r w:rsidDel="00000000" w:rsidR="00000000" w:rsidRPr="00000000">
        <w:rPr>
          <w:rFonts w:ascii="Palatino Linotype" w:cs="Palatino Linotype" w:eastAsia="Palatino Linotype" w:hAnsi="Palatino Linotype"/>
          <w:i w:val="1"/>
          <w:sz w:val="22"/>
          <w:szCs w:val="22"/>
          <w:rtl w:val="0"/>
        </w:rPr>
        <w:t xml:space="preserve">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000000" w:rsidDel="00000000" w:rsidP="00000000" w:rsidRDefault="00000000" w:rsidRPr="00000000" w14:paraId="00000095">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96">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rsidR="00000000" w:rsidDel="00000000" w:rsidP="00000000" w:rsidRDefault="00000000" w:rsidRPr="00000000" w14:paraId="00000097">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98">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97.- </w:t>
      </w:r>
      <w:r w:rsidDel="00000000" w:rsidR="00000000" w:rsidRPr="00000000">
        <w:rPr>
          <w:rFonts w:ascii="Palatino Linotype" w:cs="Palatino Linotype" w:eastAsia="Palatino Linotype" w:hAnsi="Palatino Linotype"/>
          <w:i w:val="1"/>
          <w:sz w:val="22"/>
          <w:szCs w:val="22"/>
          <w:rtl w:val="0"/>
        </w:rPr>
        <w:t xml:space="preserve">La hacienda pública municipal se integra por:</w:t>
      </w:r>
    </w:p>
    <w:p w:rsidR="00000000" w:rsidDel="00000000" w:rsidP="00000000" w:rsidRDefault="00000000" w:rsidRPr="00000000" w14:paraId="00000099">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Los bienes muebles e inmuebles propiedad del municipio;</w:t>
      </w:r>
    </w:p>
    <w:p w:rsidR="00000000" w:rsidDel="00000000" w:rsidP="00000000" w:rsidRDefault="00000000" w:rsidRPr="00000000" w14:paraId="0000009A">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9B">
      <w:pPr>
        <w:ind w:left="851" w:right="90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9C">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112.- </w:t>
      </w:r>
      <w:r w:rsidDel="00000000" w:rsidR="00000000" w:rsidRPr="00000000">
        <w:rPr>
          <w:rFonts w:ascii="Palatino Linotype" w:cs="Palatino Linotype" w:eastAsia="Palatino Linotype" w:hAnsi="Palatino Linotype"/>
          <w:i w:val="1"/>
          <w:sz w:val="22"/>
          <w:szCs w:val="22"/>
          <w:rtl w:val="0"/>
        </w:rPr>
        <w:t xml:space="preserve">El órgano de contraloría interna municipal, tendrá a su cargo las siguientes funciones: </w:t>
      </w:r>
    </w:p>
    <w:p w:rsidR="00000000" w:rsidDel="00000000" w:rsidP="00000000" w:rsidRDefault="00000000" w:rsidRPr="00000000" w14:paraId="0000009D">
      <w:pPr>
        <w:ind w:left="851"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9E">
      <w:pPr>
        <w:spacing w:after="240" w:lineRule="auto"/>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sz w:val="22"/>
          <w:szCs w:val="22"/>
          <w:rtl w:val="0"/>
        </w:rPr>
        <w:t xml:space="preserve">XV. Participar en la elaboración y actualización del inventario general de los bienes muebles e inmuebles propiedad del municipio, que expresará las características de identificación y destino de los mismos;…”</w:t>
      </w:r>
      <w:r w:rsidDel="00000000" w:rsidR="00000000" w:rsidRPr="00000000">
        <w:rPr>
          <w:rtl w:val="0"/>
        </w:rPr>
      </w:r>
    </w:p>
    <w:p w:rsidR="00000000" w:rsidDel="00000000" w:rsidP="00000000" w:rsidRDefault="00000000" w:rsidRPr="00000000" w14:paraId="0000009F">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0">
      <w:pPr>
        <w:spacing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los preceptos transcritos, se desprende que la hacienda pública municipal se encuentra integrada por los bienes muebles e inmuebles propiedad del Municipio, del mismo modo se establece que el Síndico Municipal, el Secretario del Ayuntamiento y el Titular de la Contraloría Municipal deben participar en la elaboración y actualización del inventario general de los bienes muebles e inmuebles propiedad del municipio, en el que expresarán las características de identificación y destino de los mismos; de igual forma se precisa que es obligación del Presidente Municipal supervisar la administración, registro, control, uso, mantenimiento y conservación adecuados de los bienes del Municipio,</w:t>
      </w:r>
    </w:p>
    <w:p w:rsidR="00000000" w:rsidDel="00000000" w:rsidP="00000000" w:rsidRDefault="00000000" w:rsidRPr="00000000" w14:paraId="000000A1">
      <w:pPr>
        <w:spacing w:line="360" w:lineRule="auto"/>
        <w:ind w:right="51"/>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2">
      <w:pPr>
        <w:spacing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mismo orden de ideas es de suma importancia mencionar que el Ayuntamiento está facultado para realizar diversos trámites y movimientos relacionados con los bienes inmuebles del Municipio; es decir, </w:t>
      </w:r>
      <w:r w:rsidDel="00000000" w:rsidR="00000000" w:rsidRPr="00000000">
        <w:rPr>
          <w:rFonts w:ascii="Palatino Linotype" w:cs="Palatino Linotype" w:eastAsia="Palatino Linotype" w:hAnsi="Palatino Linotype"/>
          <w:b w:val="1"/>
          <w:u w:val="single"/>
          <w:rtl w:val="0"/>
        </w:rPr>
        <w:t xml:space="preserve">pueden acordar el destino o uso, desafectar del servicio público o cambiar el destino, enajenar, dar en arrendamiento, comodato o en usufructo los bienes inmuebles del Municipio</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A3">
      <w:pPr>
        <w:spacing w:after="240" w:before="240" w:line="360" w:lineRule="auto"/>
        <w:jc w:val="both"/>
        <w:rPr>
          <w:rFonts w:ascii="Palatino Linotype" w:cs="Palatino Linotype" w:eastAsia="Palatino Linotype" w:hAnsi="Palatino Linotype"/>
          <w:sz w:val="8"/>
          <w:szCs w:val="8"/>
        </w:rPr>
      </w:pPr>
      <w:r w:rsidDel="00000000" w:rsidR="00000000" w:rsidRPr="00000000">
        <w:rPr>
          <w:rtl w:val="0"/>
        </w:rPr>
      </w:r>
    </w:p>
    <w:p w:rsidR="00000000" w:rsidDel="00000000" w:rsidP="00000000" w:rsidRDefault="00000000" w:rsidRPr="00000000" w14:paraId="000000A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consecuencia, el Gobierno Municipal de Metepec al haber determinado dar en arrendamiento bienes propiedad del municipio, debió de aprobar dicha situación mediante sesión de cabildo en donde se especificarán las condiciones,  montos entre otros elementos que percibiría el ayuntamiento con motivo de la figura jurídica del arrendamiento. </w:t>
      </w:r>
    </w:p>
    <w:p w:rsidR="00000000" w:rsidDel="00000000" w:rsidP="00000000" w:rsidRDefault="00000000" w:rsidRPr="00000000" w14:paraId="000000A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6">
      <w:pPr>
        <w:spacing w:after="240" w:before="240" w:line="360" w:lineRule="auto"/>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rtl w:val="0"/>
        </w:rPr>
        <w:t xml:space="preserve">Aunado a lo anterior, una vez determinada la atribución que le embiste al ayuntamiento </w:t>
      </w:r>
      <w:r w:rsidDel="00000000" w:rsidR="00000000" w:rsidRPr="00000000">
        <w:rPr>
          <w:rFonts w:ascii="Palatino Linotype" w:cs="Palatino Linotype" w:eastAsia="Palatino Linotype" w:hAnsi="Palatino Linotype"/>
          <w:b w:val="1"/>
          <w:u w:val="single"/>
          <w:rtl w:val="0"/>
        </w:rPr>
        <w:t xml:space="preserve">para disponer de sus bienes inmuebles y en consecuencia poder contratar o en este supuesto arrendar</w:t>
      </w:r>
      <w:r w:rsidDel="00000000" w:rsidR="00000000" w:rsidRPr="00000000">
        <w:rPr>
          <w:rFonts w:ascii="Palatino Linotype" w:cs="Palatino Linotype" w:eastAsia="Palatino Linotype" w:hAnsi="Palatino Linotype"/>
          <w:rtl w:val="0"/>
        </w:rPr>
        <w:t xml:space="preserve"> dichos bienes; por lo que, al respecto conviene traer a contexto lo establecido por el Código Civil del Estado de México, el cual en su artículo 7.670</w:t>
      </w:r>
      <w:r w:rsidDel="00000000" w:rsidR="00000000" w:rsidRPr="00000000">
        <w:rPr>
          <w:rFonts w:ascii="Palatino Linotype" w:cs="Palatino Linotype" w:eastAsia="Palatino Linotype" w:hAnsi="Palatino Linotype"/>
          <w:vertAlign w:val="superscript"/>
        </w:rPr>
        <w:footnoteReference w:customMarkFollows="0" w:id="0"/>
      </w:r>
      <w:r w:rsidDel="00000000" w:rsidR="00000000" w:rsidRPr="00000000">
        <w:rPr>
          <w:rFonts w:ascii="Palatino Linotype" w:cs="Palatino Linotype" w:eastAsia="Palatino Linotype" w:hAnsi="Palatino Linotype"/>
          <w:rtl w:val="0"/>
        </w:rPr>
        <w:t xml:space="preserve">, define al contrato de arrendamiento como el medio por el cual el arrendador se obliga a transmitir el uso o goce temporal de un bien al arrendatario, </w:t>
      </w:r>
      <w:r w:rsidDel="00000000" w:rsidR="00000000" w:rsidRPr="00000000">
        <w:rPr>
          <w:rFonts w:ascii="Palatino Linotype" w:cs="Palatino Linotype" w:eastAsia="Palatino Linotype" w:hAnsi="Palatino Linotype"/>
          <w:b w:val="1"/>
          <w:u w:val="single"/>
          <w:rtl w:val="0"/>
        </w:rPr>
        <w:t xml:space="preserve">mismo que se obliga a apagar un precio;</w:t>
      </w:r>
      <w:r w:rsidDel="00000000" w:rsidR="00000000" w:rsidRPr="00000000">
        <w:rPr>
          <w:rFonts w:ascii="Palatino Linotype" w:cs="Palatino Linotype" w:eastAsia="Palatino Linotype" w:hAnsi="Palatino Linotype"/>
          <w:rtl w:val="0"/>
        </w:rPr>
        <w:t xml:space="preserve"> asimismo, el diverso 7.676</w:t>
      </w:r>
      <w:r w:rsidDel="00000000" w:rsidR="00000000" w:rsidRPr="00000000">
        <w:rPr>
          <w:rFonts w:ascii="Palatino Linotype" w:cs="Palatino Linotype" w:eastAsia="Palatino Linotype" w:hAnsi="Palatino Linotype"/>
          <w:vertAlign w:val="superscript"/>
        </w:rPr>
        <w:footnoteReference w:customMarkFollows="0" w:id="1"/>
      </w:r>
      <w:r w:rsidDel="00000000" w:rsidR="00000000" w:rsidRPr="00000000">
        <w:rPr>
          <w:rFonts w:ascii="Palatino Linotype" w:cs="Palatino Linotype" w:eastAsia="Palatino Linotype" w:hAnsi="Palatino Linotype"/>
          <w:rtl w:val="0"/>
        </w:rPr>
        <w:t xml:space="preserve"> señala que quienes se encuentran legitimados para arrendar serán los propietarios del bien, quienes tengan derecho o </w:t>
      </w:r>
      <w:r w:rsidDel="00000000" w:rsidR="00000000" w:rsidRPr="00000000">
        <w:rPr>
          <w:rFonts w:ascii="Palatino Linotype" w:cs="Palatino Linotype" w:eastAsia="Palatino Linotype" w:hAnsi="Palatino Linotype"/>
          <w:b w:val="1"/>
          <w:rtl w:val="0"/>
        </w:rPr>
        <w:t xml:space="preserve">estén facultados para hacerlo</w:t>
      </w:r>
      <w:r w:rsidDel="00000000" w:rsidR="00000000" w:rsidRPr="00000000">
        <w:rPr>
          <w:rFonts w:ascii="Palatino Linotype" w:cs="Palatino Linotype" w:eastAsia="Palatino Linotype" w:hAnsi="Palatino Linotype"/>
          <w:rtl w:val="0"/>
        </w:rPr>
        <w:t xml:space="preserve"> ya sea </w:t>
      </w:r>
      <w:r w:rsidDel="00000000" w:rsidR="00000000" w:rsidRPr="00000000">
        <w:rPr>
          <w:rFonts w:ascii="Palatino Linotype" w:cs="Palatino Linotype" w:eastAsia="Palatino Linotype" w:hAnsi="Palatino Linotype"/>
          <w:b w:val="1"/>
          <w:rtl w:val="0"/>
        </w:rPr>
        <w:t xml:space="preserve">por autorización del dueño o por disposición de la Ley</w:t>
      </w:r>
      <w:r w:rsidDel="00000000" w:rsidR="00000000" w:rsidRPr="00000000">
        <w:rPr>
          <w:rFonts w:ascii="Palatino Linotype" w:cs="Palatino Linotype" w:eastAsia="Palatino Linotype" w:hAnsi="Palatino Linotype"/>
          <w:rtl w:val="0"/>
        </w:rPr>
        <w:t xml:space="preserve">.</w:t>
      </w:r>
      <w:r w:rsidDel="00000000" w:rsidR="00000000" w:rsidRPr="00000000">
        <w:rPr>
          <w:rtl w:val="0"/>
        </w:rPr>
      </w:r>
    </w:p>
    <w:p w:rsidR="00000000" w:rsidDel="00000000" w:rsidP="00000000" w:rsidRDefault="00000000" w:rsidRPr="00000000" w14:paraId="000000A7">
      <w:pPr>
        <w:spacing w:after="240" w:before="240" w:line="360" w:lineRule="auto"/>
        <w:ind w:right="-232"/>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rtl w:val="0"/>
        </w:rPr>
        <w:t xml:space="preserve">Como ha quedado expuesto el SUJETO OBLIGADO tiene atribuciones suficientes para conocer del asunto; esto es, el Ayuntamiento de Metepec  dentro de los documentos que esta obligados a generar por la acción jurídica de arrendar bienes  inmuebles se encuentra la de conocer la ubicación, la superficie  </w:t>
      </w:r>
      <w:r w:rsidDel="00000000" w:rsidR="00000000" w:rsidRPr="00000000">
        <w:rPr>
          <w:rFonts w:ascii="Palatino Linotype" w:cs="Palatino Linotype" w:eastAsia="Palatino Linotype" w:hAnsi="Palatino Linotype"/>
          <w:b w:val="1"/>
          <w:u w:val="single"/>
          <w:rtl w:val="0"/>
        </w:rPr>
        <w:t xml:space="preserve">y el importe  que habrá de percibir de cada bien inmueble. </w:t>
      </w:r>
    </w:p>
    <w:p w:rsidR="00000000" w:rsidDel="00000000" w:rsidP="00000000" w:rsidRDefault="00000000" w:rsidRPr="00000000" w14:paraId="000000A8">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en virtud de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se encuentra constreñido a documentar todo acto que derive del ejercicio sus facultades, competencias o funciones, considerando desde su origen la eventual publicidad y reutilización de la información que generen, según lo dispuesto en los artículos 18, 24 fracción XXII y 160 párrafo primero de la Ley de la Materia, que son del tenor literal siguiente:</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before="12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b w:val="1"/>
          <w:i w:val="1"/>
          <w:color w:val="000000"/>
          <w:sz w:val="22"/>
          <w:szCs w:val="22"/>
          <w:rtl w:val="0"/>
        </w:rPr>
        <w:t xml:space="preserve">“Artículo 18</w:t>
      </w:r>
      <w:r w:rsidDel="00000000" w:rsidR="00000000" w:rsidRPr="00000000">
        <w:rPr>
          <w:rFonts w:ascii="Palatino Linotype" w:cs="Palatino Linotype" w:eastAsia="Palatino Linotype" w:hAnsi="Palatino Linotype"/>
          <w:i w:val="1"/>
          <w:color w:val="000000"/>
          <w:sz w:val="22"/>
          <w:szCs w:val="22"/>
          <w:rtl w:val="0"/>
        </w:rPr>
        <w:t xml:space="preserve">. Los sujetos obligados deberán documentar todo acto que derive del ejercicio de sus facultades, competencias o funciones, considerando desde su origen la eventual publicidad y reutilización de la información que generen.</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before="12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before="12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b w:val="1"/>
          <w:i w:val="1"/>
          <w:color w:val="000000"/>
          <w:sz w:val="22"/>
          <w:szCs w:val="22"/>
          <w:rtl w:val="0"/>
        </w:rPr>
        <w:t xml:space="preserve">Artículo 24.</w:t>
      </w:r>
      <w:r w:rsidDel="00000000" w:rsidR="00000000" w:rsidRPr="00000000">
        <w:rPr>
          <w:rFonts w:ascii="Palatino Linotype" w:cs="Palatino Linotype" w:eastAsia="Palatino Linotype" w:hAnsi="Palatino Linotype"/>
          <w:i w:val="1"/>
          <w:color w:val="000000"/>
          <w:sz w:val="22"/>
          <w:szCs w:val="22"/>
          <w:rtl w:val="0"/>
        </w:rPr>
        <w:t xml:space="preserve"> Para el cumplimiento de los objetivos de esta Ley, los sujetos obligados deberán cumplir con las siguientes obligaciones, según corresponda, de acuerdo a su naturaleza:</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20" w:before="120" w:lineRule="auto"/>
        <w:ind w:left="1134"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b w:val="1"/>
          <w:i w:val="1"/>
          <w:color w:val="000000"/>
          <w:sz w:val="22"/>
          <w:szCs w:val="22"/>
          <w:rtl w:val="0"/>
        </w:rPr>
        <w:t xml:space="preserve">XXII.</w:t>
      </w:r>
      <w:r w:rsidDel="00000000" w:rsidR="00000000" w:rsidRPr="00000000">
        <w:rPr>
          <w:rFonts w:ascii="Palatino Linotype" w:cs="Palatino Linotype" w:eastAsia="Palatino Linotype" w:hAnsi="Palatino Linotype"/>
          <w:i w:val="1"/>
          <w:color w:val="000000"/>
          <w:sz w:val="22"/>
          <w:szCs w:val="22"/>
          <w:rtl w:val="0"/>
        </w:rPr>
        <w:t xml:space="preserve"> Documentar todo acto que derive del ejercicio de sus facultades, competencias o funciones y abstenerse de destruirlos u ocultarlos, dentro de los que destacan los procesos deliberativos y de decisión definitiva;</w:t>
      </w:r>
    </w:p>
    <w:p w:rsidR="00000000" w:rsidDel="00000000" w:rsidP="00000000" w:rsidRDefault="00000000" w:rsidRPr="00000000" w14:paraId="000000AD">
      <w:pPr>
        <w:spacing w:after="120" w:before="12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p>
    <w:p w:rsidR="00000000" w:rsidDel="00000000" w:rsidP="00000000" w:rsidRDefault="00000000" w:rsidRPr="00000000" w14:paraId="000000AE">
      <w:pPr>
        <w:spacing w:after="120" w:before="120" w:lineRule="auto"/>
        <w:ind w:left="851" w:right="902" w:firstLine="0"/>
        <w:jc w:val="both"/>
        <w:rPr>
          <w:rFonts w:ascii="Palatino Linotype" w:cs="Palatino Linotype" w:eastAsia="Palatino Linotype" w:hAnsi="Palatino Linotype"/>
          <w:i w:val="1"/>
          <w:sz w:val="36"/>
          <w:szCs w:val="36"/>
        </w:rPr>
      </w:pPr>
      <w:r w:rsidDel="00000000" w:rsidR="00000000" w:rsidRPr="00000000">
        <w:rPr>
          <w:rFonts w:ascii="Palatino Linotype" w:cs="Palatino Linotype" w:eastAsia="Palatino Linotype" w:hAnsi="Palatino Linotype"/>
          <w:b w:val="1"/>
          <w:i w:val="1"/>
          <w:sz w:val="22"/>
          <w:szCs w:val="22"/>
          <w:rtl w:val="0"/>
        </w:rPr>
        <w:t xml:space="preserve">Artículo 160</w:t>
      </w:r>
      <w:r w:rsidDel="00000000" w:rsidR="00000000" w:rsidRPr="00000000">
        <w:rPr>
          <w:rFonts w:ascii="Palatino Linotype" w:cs="Palatino Linotype" w:eastAsia="Palatino Linotype" w:hAnsi="Palatino Linotype"/>
          <w:i w:val="1"/>
          <w:sz w:val="22"/>
          <w:szCs w:val="22"/>
          <w:rtl w:val="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Del="00000000" w:rsidR="00000000" w:rsidRPr="00000000">
        <w:rPr>
          <w:rtl w:val="0"/>
        </w:rPr>
      </w:r>
    </w:p>
    <w:p w:rsidR="00000000" w:rsidDel="00000000" w:rsidP="00000000" w:rsidRDefault="00000000" w:rsidRPr="00000000" w14:paraId="000000AF">
      <w:pPr>
        <w:spacing w:after="240" w:before="240" w:line="360" w:lineRule="auto"/>
        <w:ind w:right="-232"/>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0">
      <w:pPr>
        <w:spacing w:after="240" w:before="240" w:line="360" w:lineRule="auto"/>
        <w:ind w:right="-23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y toda vez que el particular solicitó le fueran entregados “los montos” que percibirá con motivo  el arrendamiento de los bienes inmuebles propiedad del ayuntamiento, esto es conocer </w:t>
      </w:r>
      <w:r w:rsidDel="00000000" w:rsidR="00000000" w:rsidRPr="00000000">
        <w:rPr>
          <w:rFonts w:ascii="Palatino Linotype" w:cs="Palatino Linotype" w:eastAsia="Palatino Linotype" w:hAnsi="Palatino Linotype"/>
          <w:b w:val="1"/>
          <w:u w:val="single"/>
          <w:rtl w:val="0"/>
        </w:rPr>
        <w:t xml:space="preserve">el monto pactado </w:t>
      </w:r>
      <w:r w:rsidDel="00000000" w:rsidR="00000000" w:rsidRPr="00000000">
        <w:rPr>
          <w:rFonts w:ascii="Palatino Linotype" w:cs="Palatino Linotype" w:eastAsia="Palatino Linotype" w:hAnsi="Palatino Linotype"/>
          <w:rtl w:val="0"/>
        </w:rPr>
        <w:t xml:space="preserve">en los contratos de arrendamiento celebrados por el SUJETO OBLIGADO, situación ante la cual el  Ayuntamiento de Metepec remite una cantidad global del monto recaudado por este concepto, situación que le agravia al particular al señalar que se solicitó conocer los montos a cobrar de cada uno bienes inmuebles. </w:t>
      </w:r>
    </w:p>
    <w:p w:rsidR="00000000" w:rsidDel="00000000" w:rsidP="00000000" w:rsidRDefault="00000000" w:rsidRPr="00000000" w14:paraId="000000B1">
      <w:pPr>
        <w:spacing w:after="240" w:before="240" w:line="360" w:lineRule="auto"/>
        <w:ind w:right="-232"/>
        <w:jc w:val="both"/>
        <w:rPr>
          <w:rFonts w:ascii="Palatino Linotype" w:cs="Palatino Linotype" w:eastAsia="Palatino Linotype" w:hAnsi="Palatino Linotype"/>
          <w:color w:val="ff0000"/>
        </w:rPr>
      </w:pPr>
      <w:r w:rsidDel="00000000" w:rsidR="00000000" w:rsidRPr="00000000">
        <w:rPr>
          <w:rFonts w:ascii="Palatino Linotype" w:cs="Palatino Linotype" w:eastAsia="Palatino Linotype" w:hAnsi="Palatino Linotype"/>
          <w:rtl w:val="0"/>
        </w:rPr>
        <w:t xml:space="preserve">No escapa de la óptica de este Organismo Garante  señalar que el SUJETO OBLIGADO soslayó y dejó escapar la oportunidad prevista en el diverso 159 de la Ley de la materia en la entidad en el cual, se señala que cuando los detalles proporcionados para localizar los documentos resulten insuficientes, incompletos o sean erróneos</w:t>
      </w:r>
      <w:r w:rsidDel="00000000" w:rsidR="00000000" w:rsidRPr="00000000">
        <w:rPr>
          <w:rFonts w:ascii="Palatino Linotype" w:cs="Palatino Linotype" w:eastAsia="Palatino Linotype" w:hAnsi="Palatino Linotype"/>
          <w:b w:val="1"/>
          <w:u w:val="single"/>
          <w:rtl w:val="0"/>
        </w:rPr>
        <w:t xml:space="preserve">, la Unidad de Transparencia podrá requerir al solicitante, por una sola vez y dentro de un plazo que no podrá exceder de cinco días hábiles</w:t>
      </w:r>
      <w:r w:rsidDel="00000000" w:rsidR="00000000" w:rsidRPr="00000000">
        <w:rPr>
          <w:rFonts w:ascii="Palatino Linotype" w:cs="Palatino Linotype" w:eastAsia="Palatino Linotype" w:hAnsi="Palatino Linotype"/>
          <w:rtl w:val="0"/>
        </w:rPr>
        <w:t xml:space="preserve"> contados a partir de la presentación de la solicitud, para que, en un término de hasta diez días hábiles, indique otros elementos que complementen, corrijan o amplíen los datos proporcionados o bien, precise uno o varios requerimientos de información</w:t>
      </w:r>
      <w:r w:rsidDel="00000000" w:rsidR="00000000" w:rsidRPr="00000000">
        <w:rPr>
          <w:rtl w:val="0"/>
        </w:rPr>
      </w:r>
    </w:p>
    <w:p w:rsidR="00000000" w:rsidDel="00000000" w:rsidP="00000000" w:rsidRDefault="00000000" w:rsidRPr="00000000" w14:paraId="000000B2">
      <w:pPr>
        <w:spacing w:after="240" w:before="240" w:line="360" w:lineRule="auto"/>
        <w:ind w:right="-23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Situación  que no fue utilizada por la unidad de Transparencia del SUJETO OBLIGADO en virtud de que si necesitaba aclarar por parte del ciudadano alguna situación no concluyente, éste contaba con el termino de cinco día hábiles una vez de ingresada la solicitud de información, situación que no fue considerada  remitiendo únicamente una cantidad general. </w:t>
      </w:r>
    </w:p>
    <w:p w:rsidR="00000000" w:rsidDel="00000000" w:rsidP="00000000" w:rsidRDefault="00000000" w:rsidRPr="00000000" w14:paraId="000000B3">
      <w:pPr>
        <w:spacing w:after="240" w:before="240" w:line="360" w:lineRule="auto"/>
        <w:ind w:right="-23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anterior,  considerando que el entonces peticionario en el formato de  solicitud de información hace referencia a </w:t>
      </w:r>
      <w:r w:rsidDel="00000000" w:rsidR="00000000" w:rsidRPr="00000000">
        <w:rPr>
          <w:rFonts w:ascii="Palatino Linotype" w:cs="Palatino Linotype" w:eastAsia="Palatino Linotype" w:hAnsi="Palatino Linotype"/>
          <w:b w:val="1"/>
          <w:u w:val="single"/>
          <w:rtl w:val="0"/>
        </w:rPr>
        <w:t xml:space="preserve">“montos” de</w:t>
      </w:r>
      <w:r w:rsidDel="00000000" w:rsidR="00000000" w:rsidRPr="00000000">
        <w:rPr>
          <w:rFonts w:ascii="Palatino Linotype" w:cs="Palatino Linotype" w:eastAsia="Palatino Linotype" w:hAnsi="Palatino Linotype"/>
          <w:rtl w:val="0"/>
        </w:rPr>
        <w:t xml:space="preserve"> manera plural</w:t>
      </w:r>
      <w:r w:rsidDel="00000000" w:rsidR="00000000" w:rsidRPr="00000000">
        <w:rPr>
          <w:rFonts w:ascii="Palatino Linotype" w:cs="Palatino Linotype" w:eastAsia="Palatino Linotype" w:hAnsi="Palatino Linotype"/>
          <w:vertAlign w:val="superscript"/>
        </w:rPr>
        <w:footnoteReference w:customMarkFollows="0" w:id="2"/>
      </w:r>
      <w:r w:rsidDel="00000000" w:rsidR="00000000" w:rsidRPr="00000000">
        <w:rPr>
          <w:rFonts w:ascii="Palatino Linotype" w:cs="Palatino Linotype" w:eastAsia="Palatino Linotype" w:hAnsi="Palatino Linotype"/>
          <w:rtl w:val="0"/>
        </w:rPr>
        <w:t xml:space="preserve"> de cada bien inmueble y no a una cantidad global, situación que incluso es motivo del inconformidad al señalar </w:t>
      </w:r>
      <w:r w:rsidDel="00000000" w:rsidR="00000000" w:rsidRPr="00000000">
        <w:rPr>
          <w:rFonts w:ascii="Palatino Linotype" w:cs="Palatino Linotype" w:eastAsia="Palatino Linotype" w:hAnsi="Palatino Linotype"/>
          <w:b w:val="1"/>
          <w:i w:val="1"/>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de cada inmueble cuanto cobra el ayuntamiento por arrendarlo y los documentos que den cuenta de ello</w:t>
      </w:r>
      <w:r w:rsidDel="00000000" w:rsidR="00000000" w:rsidRPr="00000000">
        <w:rPr>
          <w:rFonts w:ascii="Palatino Linotype" w:cs="Palatino Linotype" w:eastAsia="Palatino Linotype" w:hAnsi="Palatino Linotype"/>
          <w:rtl w:val="0"/>
        </w:rPr>
        <w:t xml:space="preserve">”, por lo que en observancia a la protección más amplia del derecho humano de acceso a la información pública contenido en los artículos 6 y 16 párrafo segundo de la Constitución Política de los Estados Unidos Mexicanos, este organismo Garante considera dable ordenar del SUJETO OBLIGADO la entrega de las documentales que den cuenta de los montos” que percibirá con motivo del arrendamiento de los bienes inmuebles propiedad del ayuntamiento, esto es conocer </w:t>
      </w:r>
      <w:r w:rsidDel="00000000" w:rsidR="00000000" w:rsidRPr="00000000">
        <w:rPr>
          <w:rFonts w:ascii="Palatino Linotype" w:cs="Palatino Linotype" w:eastAsia="Palatino Linotype" w:hAnsi="Palatino Linotype"/>
          <w:b w:val="1"/>
          <w:u w:val="single"/>
          <w:rtl w:val="0"/>
        </w:rPr>
        <w:t xml:space="preserve">el monto pactado o estipulado </w:t>
      </w:r>
      <w:r w:rsidDel="00000000" w:rsidR="00000000" w:rsidRPr="00000000">
        <w:rPr>
          <w:rFonts w:ascii="Palatino Linotype" w:cs="Palatino Linotype" w:eastAsia="Palatino Linotype" w:hAnsi="Palatino Linotype"/>
          <w:rtl w:val="0"/>
        </w:rPr>
        <w:t xml:space="preserve">en los contratos de arrendamiento celebrados por el SUJETO OBLIGADO, vigentes a la fecha de la solicitud de información. </w:t>
      </w:r>
    </w:p>
    <w:p w:rsidR="00000000" w:rsidDel="00000000" w:rsidP="00000000" w:rsidRDefault="00000000" w:rsidRPr="00000000" w14:paraId="000000B4">
      <w:pPr>
        <w:spacing w:after="240" w:before="240" w:line="360" w:lineRule="auto"/>
        <w:ind w:right="-23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Información de interés público en virtud de que la sociedad tiene el derecho de conocer: en primer lugar,  los bienes inmuebles que son propiedad del ayuntamiento que se encuentran en arrendamiento; en segundo lugar, la sociedad tiene derecho de conocer los recursos económicos que está percibiendo el SUJETO OBLIGADO por dicha situación jurídica; esto es, la sociedad tiene en este caso la oportunidad de conocer el monto estipulado en los contratos de arrendamiento celebrados por el SUJETO OBLIGADO, vigentes a la fecha de la solicitud de información.</w:t>
      </w:r>
    </w:p>
    <w:p w:rsidR="00000000" w:rsidDel="00000000" w:rsidP="00000000" w:rsidRDefault="00000000" w:rsidRPr="00000000" w14:paraId="000000B5">
      <w:pPr>
        <w:spacing w:after="240" w:before="240" w:line="360" w:lineRule="auto"/>
        <w:jc w:val="both"/>
        <w:rPr>
          <w:b w:val="1"/>
        </w:rPr>
      </w:pP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u w:val="single"/>
          <w:rtl w:val="0"/>
        </w:rPr>
        <w:t xml:space="preserve">En tal virtud, derivado que se ha determinado que el SUJETO OBLIGADO puede </w:t>
      </w:r>
      <w:r w:rsidDel="00000000" w:rsidR="00000000" w:rsidRPr="00000000">
        <w:rPr>
          <w:rFonts w:ascii="Palatino Linotype" w:cs="Palatino Linotype" w:eastAsia="Palatino Linotype" w:hAnsi="Palatino Linotype"/>
          <w:rtl w:val="0"/>
        </w:rPr>
        <w:t xml:space="preserve">celebrar contrato de arrendamiento tratándose de inmuebles municipales; atento a ello, debe de obrar en sus archivos el acta de cabildo donde fue autorizada dicha situación por cada bien inmueble, así como el contrato  en el que se puede desprender la información solicitada; es decir, el monto económico que el ayuntamiento percibirá el Ayuntamiento de Metepec con motivo de cada bien inmueble que tienen en arrendamiento. </w:t>
      </w:r>
      <w:r w:rsidDel="00000000" w:rsidR="00000000" w:rsidRPr="00000000">
        <w:rPr>
          <w:b w:val="1"/>
          <w:rtl w:val="0"/>
        </w:rPr>
        <w:t xml:space="preserve"> </w:t>
      </w:r>
    </w:p>
    <w:p w:rsidR="00000000" w:rsidDel="00000000" w:rsidP="00000000" w:rsidRDefault="00000000" w:rsidRPr="00000000" w14:paraId="000000B6">
      <w:pPr>
        <w:spacing w:line="360" w:lineRule="auto"/>
        <w:ind w:right="-93"/>
        <w:jc w:val="both"/>
        <w:rPr/>
      </w:pPr>
      <w:r w:rsidDel="00000000" w:rsidR="00000000" w:rsidRPr="00000000">
        <w:rPr>
          <w:rFonts w:ascii="Palatino Linotype" w:cs="Palatino Linotype" w:eastAsia="Palatino Linotype" w:hAnsi="Palatino Linotype"/>
          <w:color w:val="000000"/>
          <w:rtl w:val="0"/>
        </w:rPr>
        <w:t xml:space="preserve">En síntesis, el derecho de acceso a la información pública se satisface en aquellos casos en que se entregue el soporte documental en que conste la información pública, sin la necesidad de elaborar documentos </w:t>
      </w:r>
      <w:r w:rsidDel="00000000" w:rsidR="00000000" w:rsidRPr="00000000">
        <w:rPr>
          <w:rFonts w:ascii="Palatino Linotype" w:cs="Palatino Linotype" w:eastAsia="Palatino Linotype" w:hAnsi="Palatino Linotype"/>
          <w:i w:val="1"/>
          <w:color w:val="000000"/>
          <w:rtl w:val="0"/>
        </w:rPr>
        <w:t xml:space="preserve">ad hoc</w:t>
      </w:r>
      <w:r w:rsidDel="00000000" w:rsidR="00000000" w:rsidRPr="00000000">
        <w:rPr>
          <w:rFonts w:ascii="Palatino Linotype" w:cs="Palatino Linotype" w:eastAsia="Palatino Linotype" w:hAnsi="Palatino Linotype"/>
          <w:color w:val="000000"/>
          <w:rtl w:val="0"/>
        </w:rPr>
        <w:t xml:space="preserve">; lo cual, toma sustento en el artículo 160 de la Ley de Transparencia y Acceso a la Información Pública del Estado de México y Municipios, el cual refiere que los sujetos obligados deberán entregar la información que obre en sus archivos; tal y como lo señala el Criterio 09-10, emitido por el Pleno del entonces Instituto Federal de Acceso a la Información y Protección de Datos, ahora Instituto Nacional de Transparencia, Acceso a la Información y Protección de Datos Personales, que dice:</w:t>
      </w:r>
      <w:r w:rsidDel="00000000" w:rsidR="00000000" w:rsidRPr="00000000">
        <w:rPr>
          <w:rFonts w:ascii="Palatino Linotype" w:cs="Palatino Linotype" w:eastAsia="Palatino Linotype" w:hAnsi="Palatino Linotype"/>
          <w:b w:val="1"/>
          <w:color w:val="000000"/>
          <w:rtl w:val="0"/>
        </w:rPr>
        <w:t xml:space="preserve"> </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ind w:left="851" w:right="851" w:firstLine="0"/>
        <w:jc w:val="both"/>
        <w:rPr/>
      </w:pPr>
      <w:r w:rsidDel="00000000" w:rsidR="00000000" w:rsidRPr="00000000">
        <w:rPr>
          <w:rFonts w:ascii="Palatino Linotype" w:cs="Palatino Linotype" w:eastAsia="Palatino Linotype" w:hAnsi="Palatino Linotype"/>
          <w:i w:val="1"/>
          <w:color w:val="000000"/>
          <w:rtl w:val="0"/>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r w:rsidDel="00000000" w:rsidR="00000000" w:rsidRPr="00000000">
        <w:rPr>
          <w:rtl w:val="0"/>
        </w:rPr>
      </w:r>
    </w:p>
    <w:p w:rsidR="00000000" w:rsidDel="00000000" w:rsidP="00000000" w:rsidRDefault="00000000" w:rsidRPr="00000000" w14:paraId="000000B9">
      <w:pPr>
        <w:ind w:left="851" w:right="851" w:firstLine="0"/>
        <w:jc w:val="both"/>
        <w:rPr/>
      </w:pPr>
      <w:r w:rsidDel="00000000" w:rsidR="00000000" w:rsidRPr="00000000">
        <w:rPr>
          <w:rFonts w:ascii="Palatino Linotype" w:cs="Palatino Linotype" w:eastAsia="Palatino Linotype" w:hAnsi="Palatino Linotype"/>
          <w:i w:val="1"/>
          <w:color w:val="000000"/>
          <w:rtl w:val="0"/>
        </w:rPr>
        <w:t xml:space="preserve">Expedientes:</w:t>
      </w:r>
      <w:r w:rsidDel="00000000" w:rsidR="00000000" w:rsidRPr="00000000">
        <w:rPr>
          <w:rtl w:val="0"/>
        </w:rPr>
      </w:r>
    </w:p>
    <w:p w:rsidR="00000000" w:rsidDel="00000000" w:rsidP="00000000" w:rsidRDefault="00000000" w:rsidRPr="00000000" w14:paraId="000000BA">
      <w:pPr>
        <w:ind w:left="851" w:right="851" w:firstLine="0"/>
        <w:jc w:val="both"/>
        <w:rPr/>
      </w:pPr>
      <w:r w:rsidDel="00000000" w:rsidR="00000000" w:rsidRPr="00000000">
        <w:rPr>
          <w:rFonts w:ascii="Palatino Linotype" w:cs="Palatino Linotype" w:eastAsia="Palatino Linotype" w:hAnsi="Palatino Linotype"/>
          <w:i w:val="1"/>
          <w:color w:val="000000"/>
          <w:rtl w:val="0"/>
        </w:rPr>
        <w:t xml:space="preserve">0438/08 Pemex Exploración y Producción – Alonso Lujambio Irazábal</w:t>
      </w:r>
      <w:r w:rsidDel="00000000" w:rsidR="00000000" w:rsidRPr="00000000">
        <w:rPr>
          <w:rtl w:val="0"/>
        </w:rPr>
      </w:r>
    </w:p>
    <w:p w:rsidR="00000000" w:rsidDel="00000000" w:rsidP="00000000" w:rsidRDefault="00000000" w:rsidRPr="00000000" w14:paraId="000000BB">
      <w:pPr>
        <w:ind w:left="851" w:right="851" w:firstLine="0"/>
        <w:jc w:val="both"/>
        <w:rPr/>
      </w:pPr>
      <w:r w:rsidDel="00000000" w:rsidR="00000000" w:rsidRPr="00000000">
        <w:rPr>
          <w:rFonts w:ascii="Palatino Linotype" w:cs="Palatino Linotype" w:eastAsia="Palatino Linotype" w:hAnsi="Palatino Linotype"/>
          <w:i w:val="1"/>
          <w:color w:val="000000"/>
          <w:rtl w:val="0"/>
        </w:rPr>
        <w:t xml:space="preserve">1751/09 Laboratorios de Biológicos y Reactivos de México S.A. de C.V. –</w:t>
      </w:r>
      <w:r w:rsidDel="00000000" w:rsidR="00000000" w:rsidRPr="00000000">
        <w:rPr>
          <w:rtl w:val="0"/>
        </w:rPr>
      </w:r>
    </w:p>
    <w:p w:rsidR="00000000" w:rsidDel="00000000" w:rsidP="00000000" w:rsidRDefault="00000000" w:rsidRPr="00000000" w14:paraId="000000BC">
      <w:pPr>
        <w:ind w:left="851" w:right="851" w:firstLine="0"/>
        <w:jc w:val="both"/>
        <w:rPr/>
      </w:pPr>
      <w:r w:rsidDel="00000000" w:rsidR="00000000" w:rsidRPr="00000000">
        <w:rPr>
          <w:rFonts w:ascii="Palatino Linotype" w:cs="Palatino Linotype" w:eastAsia="Palatino Linotype" w:hAnsi="Palatino Linotype"/>
          <w:i w:val="1"/>
          <w:color w:val="000000"/>
          <w:rtl w:val="0"/>
        </w:rPr>
        <w:t xml:space="preserve">María Marván Laborde</w:t>
      </w:r>
      <w:r w:rsidDel="00000000" w:rsidR="00000000" w:rsidRPr="00000000">
        <w:rPr>
          <w:rtl w:val="0"/>
        </w:rPr>
      </w:r>
    </w:p>
    <w:p w:rsidR="00000000" w:rsidDel="00000000" w:rsidP="00000000" w:rsidRDefault="00000000" w:rsidRPr="00000000" w14:paraId="000000BD">
      <w:pPr>
        <w:ind w:left="851" w:right="851" w:firstLine="0"/>
        <w:jc w:val="both"/>
        <w:rPr/>
      </w:pPr>
      <w:r w:rsidDel="00000000" w:rsidR="00000000" w:rsidRPr="00000000">
        <w:rPr>
          <w:rFonts w:ascii="Palatino Linotype" w:cs="Palatino Linotype" w:eastAsia="Palatino Linotype" w:hAnsi="Palatino Linotype"/>
          <w:i w:val="1"/>
          <w:color w:val="000000"/>
          <w:rtl w:val="0"/>
        </w:rPr>
        <w:t xml:space="preserve">2868/09 Consejo Nacional de Ciencia y Tecnología – Jacqueline Peschard</w:t>
      </w:r>
      <w:r w:rsidDel="00000000" w:rsidR="00000000" w:rsidRPr="00000000">
        <w:rPr>
          <w:rtl w:val="0"/>
        </w:rPr>
      </w:r>
    </w:p>
    <w:p w:rsidR="00000000" w:rsidDel="00000000" w:rsidP="00000000" w:rsidRDefault="00000000" w:rsidRPr="00000000" w14:paraId="000000BE">
      <w:pPr>
        <w:ind w:left="851" w:right="851" w:firstLine="0"/>
        <w:jc w:val="both"/>
        <w:rPr/>
      </w:pPr>
      <w:r w:rsidDel="00000000" w:rsidR="00000000" w:rsidRPr="00000000">
        <w:rPr>
          <w:rFonts w:ascii="Palatino Linotype" w:cs="Palatino Linotype" w:eastAsia="Palatino Linotype" w:hAnsi="Palatino Linotype"/>
          <w:i w:val="1"/>
          <w:color w:val="000000"/>
          <w:rtl w:val="0"/>
        </w:rPr>
        <w:t xml:space="preserve">Mariscal</w:t>
      </w:r>
      <w:r w:rsidDel="00000000" w:rsidR="00000000" w:rsidRPr="00000000">
        <w:rPr>
          <w:rtl w:val="0"/>
        </w:rPr>
      </w:r>
    </w:p>
    <w:p w:rsidR="00000000" w:rsidDel="00000000" w:rsidP="00000000" w:rsidRDefault="00000000" w:rsidRPr="00000000" w14:paraId="000000BF">
      <w:pPr>
        <w:ind w:left="851" w:right="851" w:firstLine="0"/>
        <w:jc w:val="both"/>
        <w:rPr/>
      </w:pPr>
      <w:r w:rsidDel="00000000" w:rsidR="00000000" w:rsidRPr="00000000">
        <w:rPr>
          <w:rFonts w:ascii="Palatino Linotype" w:cs="Palatino Linotype" w:eastAsia="Palatino Linotype" w:hAnsi="Palatino Linotype"/>
          <w:i w:val="1"/>
          <w:color w:val="000000"/>
          <w:rtl w:val="0"/>
        </w:rPr>
        <w:t xml:space="preserve">5160/09 Secretaría de Hacienda y Crédito Público – Ángel Trinidad Zaldívar</w:t>
      </w:r>
      <w:r w:rsidDel="00000000" w:rsidR="00000000" w:rsidRPr="00000000">
        <w:rPr>
          <w:rtl w:val="0"/>
        </w:rPr>
      </w:r>
    </w:p>
    <w:p w:rsidR="00000000" w:rsidDel="00000000" w:rsidP="00000000" w:rsidRDefault="00000000" w:rsidRPr="00000000" w14:paraId="000000C0">
      <w:pPr>
        <w:ind w:left="851" w:right="851" w:firstLine="0"/>
        <w:jc w:val="both"/>
        <w:rPr/>
      </w:pPr>
      <w:r w:rsidDel="00000000" w:rsidR="00000000" w:rsidRPr="00000000">
        <w:rPr>
          <w:rFonts w:ascii="Palatino Linotype" w:cs="Palatino Linotype" w:eastAsia="Palatino Linotype" w:hAnsi="Palatino Linotype"/>
          <w:i w:val="1"/>
          <w:color w:val="000000"/>
          <w:rtl w:val="0"/>
        </w:rPr>
        <w:t xml:space="preserve">0304/10 Instituto Nacional de Cancerología – Jacqueline Peschard Mariscal</w:t>
      </w: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spacing w:line="360" w:lineRule="auto"/>
        <w:ind w:right="-93"/>
        <w:jc w:val="both"/>
        <w:rPr/>
      </w:pPr>
      <w:r w:rsidDel="00000000" w:rsidR="00000000" w:rsidRPr="00000000">
        <w:rPr>
          <w:rFonts w:ascii="Palatino Linotype" w:cs="Palatino Linotype" w:eastAsia="Palatino Linotype" w:hAnsi="Palatino Linotype"/>
          <w:color w:val="000000"/>
          <w:rtl w:val="0"/>
        </w:rPr>
        <w:t xml:space="preserve">Entonces, dado a que el criterio en mención establece que las autoridades </w:t>
      </w:r>
      <w:r w:rsidDel="00000000" w:rsidR="00000000" w:rsidRPr="00000000">
        <w:rPr>
          <w:rFonts w:ascii="Palatino Linotype" w:cs="Palatino Linotype" w:eastAsia="Palatino Linotype" w:hAnsi="Palatino Linotype"/>
          <w:b w:val="1"/>
          <w:color w:val="000000"/>
          <w:rtl w:val="0"/>
        </w:rPr>
        <w:t xml:space="preserve">no están obligadas a generar documentos “ad hoc” </w:t>
      </w:r>
      <w:r w:rsidDel="00000000" w:rsidR="00000000" w:rsidRPr="00000000">
        <w:rPr>
          <w:rFonts w:ascii="Palatino Linotype" w:cs="Palatino Linotype" w:eastAsia="Palatino Linotype" w:hAnsi="Palatino Linotype"/>
          <w:color w:val="000000"/>
          <w:rtl w:val="0"/>
        </w:rPr>
        <w:t xml:space="preserve">en contrario sensu, dicho criterio se puede interpretar resultando que las autoridades no están impedidas a generar documentos “ad hoc”, esto, siempre que con dicho documento elaborado se dé cabal cumplimiento a los requerimientos planteados, por ello se ordena hacer entrega del documento donde conste o se pueda desprender la información solicitada. </w:t>
      </w:r>
      <w:r w:rsidDel="00000000" w:rsidR="00000000" w:rsidRPr="00000000">
        <w:rPr>
          <w:rtl w:val="0"/>
        </w:rPr>
      </w:r>
    </w:p>
    <w:p w:rsidR="00000000" w:rsidDel="00000000" w:rsidP="00000000" w:rsidRDefault="00000000" w:rsidRPr="00000000" w14:paraId="000000C3">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C4">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Versión Pública. </w:t>
      </w:r>
      <w:r w:rsidDel="00000000" w:rsidR="00000000" w:rsidRPr="00000000">
        <w:rPr>
          <w:rFonts w:ascii="Palatino Linotype" w:cs="Palatino Linotype" w:eastAsia="Palatino Linotype" w:hAnsi="Palatino Linotype"/>
          <w:rtl w:val="0"/>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recurrente sin menoscabar el derecho a la protección de los datos personales de terceros.</w:t>
      </w:r>
    </w:p>
    <w:p w:rsidR="00000000" w:rsidDel="00000000" w:rsidP="00000000" w:rsidRDefault="00000000" w:rsidRPr="00000000" w14:paraId="000000C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6">
      <w:pPr>
        <w:spacing w:after="240" w:line="360" w:lineRule="auto"/>
        <w:ind w:right="5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de conformidad a lo que señalan los artículos 3, fracciones IX, XX, XXXII, XLV; 6, 137 y 143 fracción I, de la Ley de Transparencia y Acceso a la Información Pública del Estado de México y Municipios vigente, que se leen como sigue:</w:t>
      </w:r>
    </w:p>
    <w:p w:rsidR="00000000" w:rsidDel="00000000" w:rsidP="00000000" w:rsidRDefault="00000000" w:rsidRPr="00000000" w14:paraId="000000C7">
      <w:pPr>
        <w:ind w:left="993" w:right="104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 “Artículo 3. Para los efectos de la presente Ley se entenderá por:</w:t>
      </w:r>
    </w:p>
    <w:p w:rsidR="00000000" w:rsidDel="00000000" w:rsidP="00000000" w:rsidRDefault="00000000" w:rsidRPr="00000000" w14:paraId="000000C8">
      <w:pPr>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IX. Datos personales:</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 información concerniente a una persona, identificada o identificable</w:t>
      </w:r>
      <w:r w:rsidDel="00000000" w:rsidR="00000000" w:rsidRPr="00000000">
        <w:rPr>
          <w:rFonts w:ascii="Palatino Linotype" w:cs="Palatino Linotype" w:eastAsia="Palatino Linotype" w:hAnsi="Palatino Linotype"/>
          <w:i w:val="1"/>
          <w:sz w:val="22"/>
          <w:szCs w:val="22"/>
          <w:rtl w:val="0"/>
        </w:rPr>
        <w:t xml:space="preserve"> según lo dispuesto por la Ley de Protección de Datos Personales del Estado de México;</w:t>
      </w:r>
    </w:p>
    <w:p w:rsidR="00000000" w:rsidDel="00000000" w:rsidP="00000000" w:rsidRDefault="00000000" w:rsidRPr="00000000" w14:paraId="000000C9">
      <w:pPr>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XX. Información clasificada:</w:t>
      </w:r>
      <w:r w:rsidDel="00000000" w:rsidR="00000000" w:rsidRPr="00000000">
        <w:rPr>
          <w:rFonts w:ascii="Palatino Linotype" w:cs="Palatino Linotype" w:eastAsia="Palatino Linotype" w:hAnsi="Palatino Linotype"/>
          <w:i w:val="1"/>
          <w:sz w:val="22"/>
          <w:szCs w:val="22"/>
          <w:rtl w:val="0"/>
        </w:rPr>
        <w:t xml:space="preserve"> Aquella considerada por la presente Ley como reservada o confidencial;</w:t>
      </w:r>
    </w:p>
    <w:p w:rsidR="00000000" w:rsidDel="00000000" w:rsidP="00000000" w:rsidRDefault="00000000" w:rsidRPr="00000000" w14:paraId="000000CA">
      <w:pPr>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XXXII. Protección de Datos Personales:</w:t>
      </w:r>
      <w:r w:rsidDel="00000000" w:rsidR="00000000" w:rsidRPr="00000000">
        <w:rPr>
          <w:rFonts w:ascii="Palatino Linotype" w:cs="Palatino Linotype" w:eastAsia="Palatino Linotype" w:hAnsi="Palatino Linotype"/>
          <w:i w:val="1"/>
          <w:sz w:val="22"/>
          <w:szCs w:val="22"/>
          <w:rtl w:val="0"/>
        </w:rPr>
        <w:t xml:space="preserve"> Derecho humano que tutela la privacidad de datos personales en poder de los sujetos obligados y sujetos particulares;</w:t>
      </w:r>
    </w:p>
    <w:p w:rsidR="00000000" w:rsidDel="00000000" w:rsidP="00000000" w:rsidRDefault="00000000" w:rsidRPr="00000000" w14:paraId="000000CB">
      <w:pPr>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XLV. Versión pública</w:t>
      </w:r>
      <w:r w:rsidDel="00000000" w:rsidR="00000000" w:rsidRPr="00000000">
        <w:rPr>
          <w:rFonts w:ascii="Palatino Linotype" w:cs="Palatino Linotype" w:eastAsia="Palatino Linotype" w:hAnsi="Palatino Linotype"/>
          <w:i w:val="1"/>
          <w:sz w:val="22"/>
          <w:szCs w:val="22"/>
          <w:rtl w:val="0"/>
        </w:rPr>
        <w:t xml:space="preserve">: Documento en el que se elimine, suprime o borra la información clasificada como reservada o confidencial para permitir su acceso.”</w:t>
      </w:r>
    </w:p>
    <w:p w:rsidR="00000000" w:rsidDel="00000000" w:rsidP="00000000" w:rsidRDefault="00000000" w:rsidRPr="00000000" w14:paraId="000000CC">
      <w:pPr>
        <w:ind w:left="993" w:right="104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CD">
      <w:pPr>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6.</w:t>
      </w:r>
      <w:r w:rsidDel="00000000" w:rsidR="00000000" w:rsidRPr="00000000">
        <w:rPr>
          <w:rFonts w:ascii="Palatino Linotype" w:cs="Palatino Linotype" w:eastAsia="Palatino Linotype" w:hAnsi="Palatino Linotype"/>
          <w:i w:val="1"/>
          <w:sz w:val="22"/>
          <w:szCs w:val="22"/>
          <w:rtl w:val="0"/>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000000" w:rsidDel="00000000" w:rsidP="00000000" w:rsidRDefault="00000000" w:rsidRPr="00000000" w14:paraId="000000CE">
      <w:pPr>
        <w:ind w:left="993" w:right="104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CF">
      <w:pPr>
        <w:ind w:left="993" w:right="104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137.</w:t>
      </w:r>
      <w:r w:rsidDel="00000000" w:rsidR="00000000" w:rsidRPr="00000000">
        <w:rPr>
          <w:rFonts w:ascii="Palatino Linotype" w:cs="Palatino Linotype" w:eastAsia="Palatino Linotype" w:hAnsi="Palatino Linotype"/>
          <w:i w:val="1"/>
          <w:sz w:val="22"/>
          <w:szCs w:val="22"/>
          <w:rtl w:val="0"/>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r w:rsidDel="00000000" w:rsidR="00000000" w:rsidRPr="00000000">
        <w:rPr>
          <w:rtl w:val="0"/>
        </w:rPr>
      </w:r>
    </w:p>
    <w:p w:rsidR="00000000" w:rsidDel="00000000" w:rsidP="00000000" w:rsidRDefault="00000000" w:rsidRPr="00000000" w14:paraId="000000D0">
      <w:pPr>
        <w:ind w:left="993" w:right="104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D1">
      <w:pPr>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143</w:t>
      </w:r>
      <w:r w:rsidDel="00000000" w:rsidR="00000000" w:rsidRPr="00000000">
        <w:rPr>
          <w:rFonts w:ascii="Palatino Linotype" w:cs="Palatino Linotype" w:eastAsia="Palatino Linotype" w:hAnsi="Palatino Linotype"/>
          <w:i w:val="1"/>
          <w:sz w:val="22"/>
          <w:szCs w:val="22"/>
          <w:rtl w:val="0"/>
        </w:rPr>
        <w:t xml:space="preserve">. Para los efectos de esta Ley se considera información confidencial, la clasificada como tal, de manera permanente, por su naturaleza, cuando:</w:t>
      </w:r>
    </w:p>
    <w:p w:rsidR="00000000" w:rsidDel="00000000" w:rsidP="00000000" w:rsidRDefault="00000000" w:rsidRPr="00000000" w14:paraId="000000D2">
      <w:pPr>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Se refiera a la información privada y los datos personales concernientes a una persona física o jurídica colectiva identificada o identificable;</w:t>
      </w:r>
    </w:p>
    <w:p w:rsidR="00000000" w:rsidDel="00000000" w:rsidP="00000000" w:rsidRDefault="00000000" w:rsidRPr="00000000" w14:paraId="000000D3">
      <w:pPr>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Los secretos bancario, fiduciario, industrial, comercial, fiscal, bursátil y postal, cuya titularidad corresponda a particulares, sujetos de derecho internacional o a sujetos obligados cuando no involucren el ejercicio de recursos públicos; y</w:t>
      </w:r>
    </w:p>
    <w:p w:rsidR="00000000" w:rsidDel="00000000" w:rsidP="00000000" w:rsidRDefault="00000000" w:rsidRPr="00000000" w14:paraId="000000D4">
      <w:pPr>
        <w:ind w:left="993"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 La que presenten los particulares a los sujetos obligados, de conformidad con lo dispuesto por las leyes o los tratados internacionales.” (Sic)</w:t>
      </w:r>
    </w:p>
    <w:p w:rsidR="00000000" w:rsidDel="00000000" w:rsidP="00000000" w:rsidRDefault="00000000" w:rsidRPr="00000000" w14:paraId="000000D5">
      <w:pPr>
        <w:ind w:left="993" w:right="104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D6">
      <w:pPr>
        <w:spacing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000000" w:rsidDel="00000000" w:rsidP="00000000" w:rsidRDefault="00000000" w:rsidRPr="00000000" w14:paraId="000000D7">
      <w:pPr>
        <w:spacing w:line="360" w:lineRule="auto"/>
        <w:ind w:right="51"/>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8">
      <w:pPr>
        <w:spacing w:line="360" w:lineRule="auto"/>
        <w:ind w:right="5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000000" w:rsidDel="00000000" w:rsidP="00000000" w:rsidRDefault="00000000" w:rsidRPr="00000000" w14:paraId="000000D9">
      <w:pPr>
        <w:spacing w:line="360" w:lineRule="auto"/>
        <w:ind w:right="5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A">
      <w:pPr>
        <w:spacing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000000" w:rsidDel="00000000" w:rsidP="00000000" w:rsidRDefault="00000000" w:rsidRPr="00000000" w14:paraId="000000DB">
      <w:pPr>
        <w:spacing w:line="360" w:lineRule="auto"/>
        <w:ind w:right="51"/>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C">
      <w:pPr>
        <w:ind w:left="992" w:right="104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49.</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Los Comités de Transparencia</w:t>
      </w:r>
      <w:r w:rsidDel="00000000" w:rsidR="00000000" w:rsidRPr="00000000">
        <w:rPr>
          <w:rFonts w:ascii="Palatino Linotype" w:cs="Palatino Linotype" w:eastAsia="Palatino Linotype" w:hAnsi="Palatino Linotype"/>
          <w:i w:val="1"/>
          <w:sz w:val="22"/>
          <w:szCs w:val="22"/>
          <w:rtl w:val="0"/>
        </w:rPr>
        <w:t xml:space="preserve"> tendrán las siguientes atribuciones:</w:t>
      </w:r>
    </w:p>
    <w:p w:rsidR="00000000" w:rsidDel="00000000" w:rsidP="00000000" w:rsidRDefault="00000000" w:rsidRPr="00000000" w14:paraId="000000DD">
      <w:pPr>
        <w:ind w:left="992" w:right="104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VIII. Aprobar, modificar o revocar la clasificación de la información</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DE">
      <w:pPr>
        <w:ind w:left="992" w:right="104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53.</w:t>
      </w:r>
      <w:r w:rsidDel="00000000" w:rsidR="00000000" w:rsidRPr="00000000">
        <w:rPr>
          <w:rFonts w:ascii="Palatino Linotype" w:cs="Palatino Linotype" w:eastAsia="Palatino Linotype" w:hAnsi="Palatino Linotype"/>
          <w:i w:val="1"/>
          <w:sz w:val="22"/>
          <w:szCs w:val="22"/>
          <w:rtl w:val="0"/>
        </w:rPr>
        <w:t xml:space="preserve"> Las </w:t>
      </w:r>
      <w:r w:rsidDel="00000000" w:rsidR="00000000" w:rsidRPr="00000000">
        <w:rPr>
          <w:rFonts w:ascii="Palatino Linotype" w:cs="Palatino Linotype" w:eastAsia="Palatino Linotype" w:hAnsi="Palatino Linotype"/>
          <w:b w:val="1"/>
          <w:i w:val="1"/>
          <w:sz w:val="22"/>
          <w:szCs w:val="22"/>
          <w:rtl w:val="0"/>
        </w:rPr>
        <w:t xml:space="preserve">Unidades de Transparencia</w:t>
      </w:r>
      <w:r w:rsidDel="00000000" w:rsidR="00000000" w:rsidRPr="00000000">
        <w:rPr>
          <w:rFonts w:ascii="Palatino Linotype" w:cs="Palatino Linotype" w:eastAsia="Palatino Linotype" w:hAnsi="Palatino Linotype"/>
          <w:i w:val="1"/>
          <w:sz w:val="22"/>
          <w:szCs w:val="22"/>
          <w:rtl w:val="0"/>
        </w:rPr>
        <w:t xml:space="preserve"> tendrán las siguientes </w:t>
      </w:r>
      <w:r w:rsidDel="00000000" w:rsidR="00000000" w:rsidRPr="00000000">
        <w:rPr>
          <w:rFonts w:ascii="Palatino Linotype" w:cs="Palatino Linotype" w:eastAsia="Palatino Linotype" w:hAnsi="Palatino Linotype"/>
          <w:b w:val="1"/>
          <w:i w:val="1"/>
          <w:sz w:val="22"/>
          <w:szCs w:val="22"/>
          <w:rtl w:val="0"/>
        </w:rPr>
        <w:t xml:space="preserve">funciones</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DF">
      <w:pPr>
        <w:ind w:left="992" w:right="104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 Presentar ante el Comité, el proyecto de clasificación de información</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E0">
      <w:pPr>
        <w:ind w:left="992" w:right="104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59.</w:t>
      </w:r>
      <w:r w:rsidDel="00000000" w:rsidR="00000000" w:rsidRPr="00000000">
        <w:rPr>
          <w:rFonts w:ascii="Palatino Linotype" w:cs="Palatino Linotype" w:eastAsia="Palatino Linotype" w:hAnsi="Palatino Linotype"/>
          <w:i w:val="1"/>
          <w:sz w:val="22"/>
          <w:szCs w:val="22"/>
          <w:rtl w:val="0"/>
        </w:rPr>
        <w:t xml:space="preserve"> Los </w:t>
      </w:r>
      <w:r w:rsidDel="00000000" w:rsidR="00000000" w:rsidRPr="00000000">
        <w:rPr>
          <w:rFonts w:ascii="Palatino Linotype" w:cs="Palatino Linotype" w:eastAsia="Palatino Linotype" w:hAnsi="Palatino Linotype"/>
          <w:b w:val="1"/>
          <w:i w:val="1"/>
          <w:sz w:val="22"/>
          <w:szCs w:val="22"/>
          <w:rtl w:val="0"/>
        </w:rPr>
        <w:t xml:space="preserve">servidores públicos habilitados</w:t>
      </w:r>
      <w:r w:rsidDel="00000000" w:rsidR="00000000" w:rsidRPr="00000000">
        <w:rPr>
          <w:rFonts w:ascii="Palatino Linotype" w:cs="Palatino Linotype" w:eastAsia="Palatino Linotype" w:hAnsi="Palatino Linotype"/>
          <w:i w:val="1"/>
          <w:sz w:val="22"/>
          <w:szCs w:val="22"/>
          <w:rtl w:val="0"/>
        </w:rPr>
        <w:t xml:space="preserve"> tendrán las </w:t>
      </w:r>
      <w:r w:rsidDel="00000000" w:rsidR="00000000" w:rsidRPr="00000000">
        <w:rPr>
          <w:rFonts w:ascii="Palatino Linotype" w:cs="Palatino Linotype" w:eastAsia="Palatino Linotype" w:hAnsi="Palatino Linotype"/>
          <w:b w:val="1"/>
          <w:i w:val="1"/>
          <w:sz w:val="22"/>
          <w:szCs w:val="22"/>
          <w:rtl w:val="0"/>
        </w:rPr>
        <w:t xml:space="preserve">funciones</w:t>
      </w:r>
      <w:r w:rsidDel="00000000" w:rsidR="00000000" w:rsidRPr="00000000">
        <w:rPr>
          <w:rFonts w:ascii="Palatino Linotype" w:cs="Palatino Linotype" w:eastAsia="Palatino Linotype" w:hAnsi="Palatino Linotype"/>
          <w:i w:val="1"/>
          <w:sz w:val="22"/>
          <w:szCs w:val="22"/>
          <w:rtl w:val="0"/>
        </w:rPr>
        <w:t xml:space="preserve"> siguientes:</w:t>
      </w:r>
    </w:p>
    <w:p w:rsidR="00000000" w:rsidDel="00000000" w:rsidP="00000000" w:rsidRDefault="00000000" w:rsidRPr="00000000" w14:paraId="000000E1">
      <w:pPr>
        <w:ind w:left="992" w:right="104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 Integrar y presentar al responsable de la Unidad de Transparencia la propuesta de clasificación de información</w:t>
      </w:r>
      <w:r w:rsidDel="00000000" w:rsidR="00000000" w:rsidRPr="00000000">
        <w:rPr>
          <w:rFonts w:ascii="Palatino Linotype" w:cs="Palatino Linotype" w:eastAsia="Palatino Linotype" w:hAnsi="Palatino Linotype"/>
          <w:i w:val="1"/>
          <w:sz w:val="22"/>
          <w:szCs w:val="22"/>
          <w:rtl w:val="0"/>
        </w:rPr>
        <w:t xml:space="preserve">, la cual tendrá los fundamentos y argumentos en que se basa dicha propuesta…”</w:t>
      </w:r>
    </w:p>
    <w:p w:rsidR="00000000" w:rsidDel="00000000" w:rsidP="00000000" w:rsidRDefault="00000000" w:rsidRPr="00000000" w14:paraId="000000E2">
      <w:pPr>
        <w:ind w:left="992" w:right="1043"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E3">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000000" w:rsidDel="00000000" w:rsidP="00000000" w:rsidRDefault="00000000" w:rsidRPr="00000000" w14:paraId="000000E4">
      <w:pPr>
        <w:spacing w:after="240" w:lineRule="auto"/>
        <w:ind w:right="1041"/>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E5">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000000" w:rsidDel="00000000" w:rsidP="00000000" w:rsidRDefault="00000000" w:rsidRPr="00000000" w14:paraId="000000E6">
      <w:pPr>
        <w:spacing w:after="240" w:before="240" w:line="360" w:lineRule="auto"/>
        <w:jc w:val="both"/>
        <w:rPr>
          <w:rFonts w:ascii="Palatino Linotype" w:cs="Palatino Linotype" w:eastAsia="Palatino Linotype" w:hAnsi="Palatino Linotype"/>
        </w:rPr>
      </w:pPr>
      <w:bookmarkStart w:colFirst="0" w:colLast="0" w:name="_heading=h.gjdgxs" w:id="0"/>
      <w:bookmarkEnd w:id="0"/>
      <w:r w:rsidDel="00000000" w:rsidR="00000000" w:rsidRPr="00000000">
        <w:rPr>
          <w:rFonts w:ascii="Palatino Linotype" w:cs="Palatino Linotype" w:eastAsia="Palatino Linotype" w:hAnsi="Palatino Linotype"/>
          <w:rtl w:val="0"/>
        </w:rPr>
        <w:t xml:space="preserve">Así, con fundamento en lo prescrito en los artículos 5 párrafos trigésimo, trigésimo primero y trigésimo segundo</w:t>
      </w:r>
      <w:r w:rsidDel="00000000" w:rsidR="00000000" w:rsidRPr="00000000">
        <w:rPr>
          <w:rFonts w:ascii="Palatino Linotype" w:cs="Palatino Linotype" w:eastAsia="Palatino Linotype" w:hAnsi="Palatino Linotype"/>
          <w:highlight w:val="white"/>
          <w:rtl w:val="0"/>
        </w:rPr>
        <w:t xml:space="preserve"> fracciones IV y V de la </w:t>
      </w:r>
      <w:r w:rsidDel="00000000" w:rsidR="00000000" w:rsidRPr="00000000">
        <w:rPr>
          <w:rFonts w:ascii="Palatino Linotype" w:cs="Palatino Linotype" w:eastAsia="Palatino Linotype" w:hAnsi="Palatino Linotype"/>
          <w:rtl w:val="0"/>
        </w:rPr>
        <w:t xml:space="preserve">Constitución Política del Estado Libre y Soberano de México; 2, fracción II; 29, 36 fracciones I y II; 176, 178, 181, 185, fracción I, 186 y 188 de la Ley de Transparencia y Acceso a la Información Pública del Estado de México y Municipios, este Pleno:</w:t>
      </w:r>
    </w:p>
    <w:p w:rsidR="00000000" w:rsidDel="00000000" w:rsidP="00000000" w:rsidRDefault="00000000" w:rsidRPr="00000000" w14:paraId="000000E7">
      <w:pPr>
        <w:spacing w:after="240" w:before="240" w:line="360" w:lineRule="auto"/>
        <w:ind w:right="51"/>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E8">
      <w:pPr>
        <w:numPr>
          <w:ilvl w:val="0"/>
          <w:numId w:val="4"/>
        </w:numPr>
        <w:pBdr>
          <w:top w:space="0" w:sz="0" w:val="nil"/>
          <w:left w:space="0" w:sz="0" w:val="nil"/>
          <w:bottom w:space="0" w:sz="0" w:val="nil"/>
          <w:right w:space="0" w:sz="0" w:val="nil"/>
          <w:between w:space="0" w:sz="0" w:val="nil"/>
        </w:pBdr>
        <w:spacing w:after="240" w:before="240" w:line="360" w:lineRule="auto"/>
        <w:ind w:left="426" w:hanging="720"/>
        <w:jc w:val="center"/>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R E S U E L V E</w:t>
      </w:r>
    </w:p>
    <w:p w:rsidR="00000000" w:rsidDel="00000000" w:rsidP="00000000" w:rsidRDefault="00000000" w:rsidRPr="00000000" w14:paraId="000000E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w:t>
      </w:r>
      <w:r w:rsidDel="00000000" w:rsidR="00000000" w:rsidRPr="00000000">
        <w:rPr>
          <w:rFonts w:ascii="Palatino Linotype" w:cs="Palatino Linotype" w:eastAsia="Palatino Linotype" w:hAnsi="Palatino Linotype"/>
          <w:rtl w:val="0"/>
        </w:rPr>
        <w:t xml:space="preserve">. Resulta  </w:t>
      </w:r>
      <w:r w:rsidDel="00000000" w:rsidR="00000000" w:rsidRPr="00000000">
        <w:rPr>
          <w:rFonts w:ascii="Palatino Linotype" w:cs="Palatino Linotype" w:eastAsia="Palatino Linotype" w:hAnsi="Palatino Linotype"/>
          <w:b w:val="1"/>
          <w:rtl w:val="0"/>
        </w:rPr>
        <w:t xml:space="preserve">fundado</w:t>
      </w:r>
      <w:r w:rsidDel="00000000" w:rsidR="00000000" w:rsidRPr="00000000">
        <w:rPr>
          <w:rFonts w:ascii="Palatino Linotype" w:cs="Palatino Linotype" w:eastAsia="Palatino Linotype" w:hAnsi="Palatino Linotype"/>
          <w:rtl w:val="0"/>
        </w:rPr>
        <w:t xml:space="preserve"> el motivo de inconformidad planteado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rtl w:val="0"/>
        </w:rPr>
        <w:t xml:space="preserve">en el recurso de revisión </w:t>
      </w:r>
      <w:r w:rsidDel="00000000" w:rsidR="00000000" w:rsidRPr="00000000">
        <w:rPr>
          <w:rFonts w:ascii="Palatino Linotype" w:cs="Palatino Linotype" w:eastAsia="Palatino Linotype" w:hAnsi="Palatino Linotype"/>
          <w:b w:val="1"/>
          <w:sz w:val="22"/>
          <w:szCs w:val="22"/>
          <w:rtl w:val="0"/>
        </w:rPr>
        <w:t xml:space="preserve">12949/INFOEM/IP/RR/2022</w:t>
      </w:r>
      <w:r w:rsidDel="00000000" w:rsidR="00000000" w:rsidRPr="00000000">
        <w:rPr>
          <w:rFonts w:ascii="Palatino Linotype" w:cs="Palatino Linotype" w:eastAsia="Palatino Linotype" w:hAnsi="Palatino Linotype"/>
          <w:rtl w:val="0"/>
        </w:rPr>
        <w:t xml:space="preserve">, por lo que, en términos del </w:t>
      </w:r>
      <w:r w:rsidDel="00000000" w:rsidR="00000000" w:rsidRPr="00000000">
        <w:rPr>
          <w:rFonts w:ascii="Palatino Linotype" w:cs="Palatino Linotype" w:eastAsia="Palatino Linotype" w:hAnsi="Palatino Linotype"/>
          <w:b w:val="1"/>
          <w:rtl w:val="0"/>
        </w:rPr>
        <w:t xml:space="preserve">Considerando Cuarto</w:t>
      </w:r>
      <w:r w:rsidDel="00000000" w:rsidR="00000000" w:rsidRPr="00000000">
        <w:rPr>
          <w:rFonts w:ascii="Palatino Linotype" w:cs="Palatino Linotype" w:eastAsia="Palatino Linotype" w:hAnsi="Palatino Linotype"/>
          <w:rtl w:val="0"/>
        </w:rPr>
        <w:t xml:space="preserve"> de la presente resolución, se </w:t>
      </w:r>
      <w:r w:rsidDel="00000000" w:rsidR="00000000" w:rsidRPr="00000000">
        <w:rPr>
          <w:rFonts w:ascii="Palatino Linotype" w:cs="Palatino Linotype" w:eastAsia="Palatino Linotype" w:hAnsi="Palatino Linotype"/>
          <w:b w:val="1"/>
          <w:rtl w:val="0"/>
        </w:rPr>
        <w:t xml:space="preserve">Modifica</w:t>
      </w:r>
      <w:r w:rsidDel="00000000" w:rsidR="00000000" w:rsidRPr="00000000">
        <w:rPr>
          <w:rFonts w:ascii="Palatino Linotype" w:cs="Palatino Linotype" w:eastAsia="Palatino Linotype" w:hAnsi="Palatino Linotype"/>
          <w:rtl w:val="0"/>
        </w:rPr>
        <w:t xml:space="preserve"> la respuesta emitida por el </w:t>
      </w:r>
      <w:r w:rsidDel="00000000" w:rsidR="00000000" w:rsidRPr="00000000">
        <w:rPr>
          <w:rFonts w:ascii="Palatino Linotype" w:cs="Palatino Linotype" w:eastAsia="Palatino Linotype" w:hAnsi="Palatino Linotype"/>
          <w:b w:val="1"/>
          <w:sz w:val="22"/>
          <w:szCs w:val="22"/>
          <w:rtl w:val="0"/>
        </w:rPr>
        <w:t xml:space="preserve">Ayuntamiento de Metepec.</w:t>
      </w:r>
      <w:r w:rsidDel="00000000" w:rsidR="00000000" w:rsidRPr="00000000">
        <w:rPr>
          <w:rtl w:val="0"/>
        </w:rPr>
      </w:r>
    </w:p>
    <w:p w:rsidR="00000000" w:rsidDel="00000000" w:rsidP="00000000" w:rsidRDefault="00000000" w:rsidRPr="00000000" w14:paraId="000000EA">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rtl w:val="0"/>
        </w:rPr>
        <w:t xml:space="preserve">Se</w:t>
      </w:r>
      <w:r w:rsidDel="00000000" w:rsidR="00000000" w:rsidRPr="00000000">
        <w:rPr>
          <w:rFonts w:ascii="Palatino Linotype" w:cs="Palatino Linotype" w:eastAsia="Palatino Linotype" w:hAnsi="Palatino Linotype"/>
          <w:b w:val="1"/>
          <w:rtl w:val="0"/>
        </w:rPr>
        <w:t xml:space="preserve"> ORDENA </w:t>
      </w:r>
      <w:r w:rsidDel="00000000" w:rsidR="00000000" w:rsidRPr="00000000">
        <w:rPr>
          <w:rFonts w:ascii="Palatino Linotype" w:cs="Palatino Linotype" w:eastAsia="Palatino Linotype" w:hAnsi="Palatino Linotype"/>
          <w:rtl w:val="0"/>
        </w:rPr>
        <w:t xml:space="preserve">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que en términos del </w:t>
      </w:r>
      <w:r w:rsidDel="00000000" w:rsidR="00000000" w:rsidRPr="00000000">
        <w:rPr>
          <w:rFonts w:ascii="Palatino Linotype" w:cs="Palatino Linotype" w:eastAsia="Palatino Linotype" w:hAnsi="Palatino Linotype"/>
          <w:b w:val="1"/>
          <w:rtl w:val="0"/>
        </w:rPr>
        <w:t xml:space="preserve">Considerando Cuarto</w:t>
      </w:r>
      <w:r w:rsidDel="00000000" w:rsidR="00000000" w:rsidRPr="00000000">
        <w:rPr>
          <w:rFonts w:ascii="Palatino Linotype" w:cs="Palatino Linotype" w:eastAsia="Palatino Linotype" w:hAnsi="Palatino Linotype"/>
          <w:rtl w:val="0"/>
        </w:rPr>
        <w:t xml:space="preserve"> de esta resolución haga entrega a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a través del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de ser procedente en versión pública, el documento donde conste lo siguiente: </w:t>
      </w:r>
    </w:p>
    <w:p w:rsidR="00000000" w:rsidDel="00000000" w:rsidP="00000000" w:rsidRDefault="00000000" w:rsidRPr="00000000" w14:paraId="000000EB">
      <w:pPr>
        <w:numPr>
          <w:ilvl w:val="0"/>
          <w:numId w:val="1"/>
        </w:numPr>
        <w:pBdr>
          <w:top w:space="0" w:sz="0" w:val="nil"/>
          <w:left w:space="0" w:sz="0" w:val="nil"/>
          <w:bottom w:space="0" w:sz="0" w:val="nil"/>
          <w:right w:space="0" w:sz="0" w:val="nil"/>
          <w:between w:space="0" w:sz="0" w:val="nil"/>
        </w:pBdr>
        <w:spacing w:after="240" w:before="240" w:lineRule="auto"/>
        <w:ind w:left="720" w:right="900" w:hanging="360"/>
        <w:jc w:val="both"/>
        <w:rPr>
          <w:rFonts w:ascii="Palatino Linotype" w:cs="Palatino Linotype" w:eastAsia="Palatino Linotype" w:hAnsi="Palatino Linotype"/>
          <w:b w:val="1"/>
          <w:i w:val="1"/>
          <w:color w:val="000000"/>
          <w:sz w:val="22"/>
          <w:szCs w:val="22"/>
        </w:rPr>
      </w:pPr>
      <w:r w:rsidDel="00000000" w:rsidR="00000000" w:rsidRPr="00000000">
        <w:rPr>
          <w:rFonts w:ascii="Palatino Linotype" w:cs="Palatino Linotype" w:eastAsia="Palatino Linotype" w:hAnsi="Palatino Linotype"/>
          <w:b w:val="1"/>
          <w:i w:val="1"/>
          <w:color w:val="000000"/>
          <w:rtl w:val="0"/>
        </w:rPr>
        <w:t xml:space="preserve"> </w:t>
      </w:r>
      <w:r w:rsidDel="00000000" w:rsidR="00000000" w:rsidRPr="00000000">
        <w:rPr>
          <w:rFonts w:ascii="Palatino Linotype" w:cs="Palatino Linotype" w:eastAsia="Palatino Linotype" w:hAnsi="Palatino Linotype"/>
          <w:b w:val="1"/>
          <w:i w:val="1"/>
          <w:color w:val="000000"/>
          <w:sz w:val="22"/>
          <w:szCs w:val="22"/>
          <w:rtl w:val="0"/>
        </w:rPr>
        <w:t xml:space="preserve">El monto económico, periodicidad y vigencia, establecido por el arrendamiento </w:t>
      </w:r>
      <w:r w:rsidDel="00000000" w:rsidR="00000000" w:rsidRPr="00000000">
        <w:rPr>
          <w:rFonts w:ascii="Palatino Linotype" w:cs="Palatino Linotype" w:eastAsia="Palatino Linotype" w:hAnsi="Palatino Linotype"/>
          <w:b w:val="1"/>
          <w:i w:val="1"/>
          <w:sz w:val="22"/>
          <w:szCs w:val="22"/>
          <w:rtl w:val="0"/>
        </w:rPr>
        <w:t xml:space="preserve">de </w:t>
      </w:r>
      <w:r w:rsidDel="00000000" w:rsidR="00000000" w:rsidRPr="00000000">
        <w:rPr>
          <w:rFonts w:ascii="Palatino Linotype" w:cs="Palatino Linotype" w:eastAsia="Palatino Linotype" w:hAnsi="Palatino Linotype"/>
          <w:b w:val="1"/>
          <w:i w:val="1"/>
          <w:color w:val="000000"/>
          <w:sz w:val="22"/>
          <w:szCs w:val="22"/>
          <w:rtl w:val="0"/>
        </w:rPr>
        <w:t xml:space="preserve">cada bien inmueble propiedad del ayuntamiento, vigentes al 27 de junio de 2022. </w:t>
      </w:r>
    </w:p>
    <w:p w:rsidR="00000000" w:rsidDel="00000000" w:rsidP="00000000" w:rsidRDefault="00000000" w:rsidRPr="00000000" w14:paraId="000000EC">
      <w:pPr>
        <w:spacing w:after="240" w:before="240" w:lineRule="auto"/>
        <w:ind w:left="567" w:right="900" w:firstLine="0"/>
        <w:jc w:val="both"/>
        <w:rPr>
          <w:rFonts w:ascii="Palatino Linotype" w:cs="Palatino Linotype" w:eastAsia="Palatino Linotype" w:hAnsi="Palatino Linotype"/>
          <w:i w:val="1"/>
          <w:sz w:val="22"/>
          <w:szCs w:val="22"/>
        </w:rPr>
      </w:pPr>
      <w:bookmarkStart w:colFirst="0" w:colLast="0" w:name="_heading=h.30j0zll" w:id="1"/>
      <w:bookmarkEnd w:id="1"/>
      <w:r w:rsidDel="00000000" w:rsidR="00000000" w:rsidRPr="00000000">
        <w:rPr>
          <w:rFonts w:ascii="Palatino Linotype" w:cs="Palatino Linotype" w:eastAsia="Palatino Linotype" w:hAnsi="Palatino Linotype"/>
          <w:i w:val="1"/>
          <w:sz w:val="22"/>
          <w:szCs w:val="22"/>
          <w:rtl w:val="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000000" w:rsidDel="00000000" w:rsidP="00000000" w:rsidRDefault="00000000" w:rsidRPr="00000000" w14:paraId="000000E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b w:val="1"/>
          <w:rtl w:val="0"/>
        </w:rPr>
        <w:t xml:space="preserve">NOTIFÍQUESE</w:t>
      </w:r>
      <w:r w:rsidDel="00000000" w:rsidR="00000000" w:rsidRPr="00000000">
        <w:rPr>
          <w:rFonts w:ascii="Palatino Linotype" w:cs="Palatino Linotype" w:eastAsia="Palatino Linotype" w:hAnsi="Palatino Linotype"/>
          <w:rtl w:val="0"/>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rsidR="00000000" w:rsidDel="00000000" w:rsidP="00000000" w:rsidRDefault="00000000" w:rsidRPr="00000000" w14:paraId="000000EE">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rtl w:val="0"/>
        </w:rPr>
        <w:t xml:space="preserve">De conformidad con el artículo 198 de la Ley de Transparencia y Acceso a la Información Pública del Estado de México y Municipios, de considerarlo procedente,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 manera fundada y motivada, podrá solicitar una ampliación de plazo para el cumplimiento de la presente resolución.</w:t>
      </w:r>
    </w:p>
    <w:p w:rsidR="00000000" w:rsidDel="00000000" w:rsidP="00000000" w:rsidRDefault="00000000" w:rsidRPr="00000000" w14:paraId="000000EF">
      <w:pPr>
        <w:spacing w:after="240" w:before="240" w:line="360" w:lineRule="auto"/>
        <w:jc w:val="both"/>
        <w:rPr>
          <w:rFonts w:ascii="Palatino Linotype" w:cs="Palatino Linotype" w:eastAsia="Palatino Linotype" w:hAnsi="Palatino Linotype"/>
          <w:color w:val="222222"/>
        </w:rPr>
      </w:pPr>
      <w:r w:rsidDel="00000000" w:rsidR="00000000" w:rsidRPr="00000000">
        <w:rPr>
          <w:rFonts w:ascii="Palatino Linotype" w:cs="Palatino Linotype" w:eastAsia="Palatino Linotype" w:hAnsi="Palatino Linotype"/>
          <w:b w:val="1"/>
          <w:rtl w:val="0"/>
        </w:rPr>
        <w:t xml:space="preserve">Quinto. </w:t>
      </w:r>
      <w:r w:rsidDel="00000000" w:rsidR="00000000" w:rsidRPr="00000000">
        <w:rPr>
          <w:rFonts w:ascii="Palatino Linotype" w:cs="Palatino Linotype" w:eastAsia="Palatino Linotype" w:hAnsi="Palatino Linotype"/>
          <w:b w:val="1"/>
          <w:color w:val="000000"/>
          <w:rtl w:val="0"/>
        </w:rPr>
        <w:t xml:space="preserve">NOTIFÍQUESE</w:t>
      </w:r>
      <w:r w:rsidDel="00000000" w:rsidR="00000000" w:rsidRPr="00000000">
        <w:rPr>
          <w:rFonts w:ascii="Palatino Linotype" w:cs="Palatino Linotype" w:eastAsia="Palatino Linotype" w:hAnsi="Palatino Linotype"/>
          <w:color w:val="000000"/>
          <w:rtl w:val="0"/>
        </w:rPr>
        <w:t xml:space="preserve"> a la parte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Del="00000000" w:rsidR="00000000" w:rsidRPr="00000000">
        <w:rPr>
          <w:rtl w:val="0"/>
        </w:rPr>
      </w:r>
    </w:p>
    <w:p w:rsidR="00000000" w:rsidDel="00000000" w:rsidP="00000000" w:rsidRDefault="00000000" w:rsidRPr="00000000" w14:paraId="000000F0">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CUARTA SESIÓN ORDINARIA, CELEBRADA EL DIECINUEVE DE ABRIL DE DOS MIL VEINTITRÉS, ANTE EL SECRETARIO TÉCNICO DEL PLENO ALEXIS TAPIA RAMÍREZ.</w:t>
      </w:r>
    </w:p>
    <w:p w:rsidR="00000000" w:rsidDel="00000000" w:rsidP="00000000" w:rsidRDefault="00000000" w:rsidRPr="00000000" w14:paraId="000000F1">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F2">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3">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4">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5">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6">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7">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8">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9">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A">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B">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C">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D">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E">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F">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0">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1">
      <w:pPr>
        <w:spacing w:after="240" w:before="240" w:line="360" w:lineRule="auto"/>
        <w:jc w:val="both"/>
        <w:rPr>
          <w:rFonts w:ascii="Palatino Linotype" w:cs="Palatino Linotype" w:eastAsia="Palatino Linotype" w:hAnsi="Palatino Linotype"/>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17" w:top="1417"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Cambria"/>
  <w:font w:name="Arial"/>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252"/>
        <w:tab w:val="right" w:leader="none" w:pos="8504"/>
      </w:tabs>
      <w:jc w:val="right"/>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Página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252"/>
        <w:tab w:val="right" w:leader="none" w:pos="8504"/>
      </w:tabs>
      <w:jc w:val="right"/>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Página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252"/>
        <w:tab w:val="right" w:leader="none" w:pos="8504"/>
      </w:tabs>
      <w:ind w:firstLine="708"/>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Palatino Linotype" w:cs="Palatino Linotype" w:eastAsia="Palatino Linotype" w:hAnsi="Palatino Linotype"/>
          <w:i w:val="1"/>
          <w:color w:val="000000"/>
          <w:sz w:val="16"/>
          <w:szCs w:val="16"/>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w:t>
      </w:r>
      <w:r w:rsidDel="00000000" w:rsidR="00000000" w:rsidRPr="00000000">
        <w:rPr>
          <w:rFonts w:ascii="Palatino Linotype" w:cs="Palatino Linotype" w:eastAsia="Palatino Linotype" w:hAnsi="Palatino Linotype"/>
          <w:b w:val="1"/>
          <w:i w:val="1"/>
          <w:color w:val="000000"/>
          <w:sz w:val="16"/>
          <w:szCs w:val="16"/>
          <w:rtl w:val="0"/>
        </w:rPr>
        <w:t xml:space="preserve">Artículo 7.670.-</w:t>
      </w:r>
      <w:r w:rsidDel="00000000" w:rsidR="00000000" w:rsidRPr="00000000">
        <w:rPr>
          <w:rFonts w:ascii="Palatino Linotype" w:cs="Palatino Linotype" w:eastAsia="Palatino Linotype" w:hAnsi="Palatino Linotype"/>
          <w:i w:val="1"/>
          <w:color w:val="000000"/>
          <w:sz w:val="16"/>
          <w:szCs w:val="16"/>
          <w:rtl w:val="0"/>
        </w:rPr>
        <w:t xml:space="preserve"> En el contrato de arrendamiento, el arrendador se obliga a transmitir el uso o goce temporal de un bien al arrendatario, quien se obliga a pagar un precio.</w:t>
      </w:r>
    </w:p>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Palatino Linotype" w:cs="Palatino Linotype" w:eastAsia="Palatino Linotype" w:hAnsi="Palatino Linotype"/>
          <w:i w:val="1"/>
          <w:color w:val="000000"/>
          <w:sz w:val="16"/>
          <w:szCs w:val="16"/>
        </w:rPr>
      </w:pPr>
      <w:r w:rsidDel="00000000" w:rsidR="00000000" w:rsidRPr="00000000">
        <w:rPr>
          <w:rtl w:val="0"/>
        </w:rPr>
      </w:r>
    </w:p>
  </w:footnote>
  <w:footnote w:id="1">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Palatino Linotype" w:cs="Palatino Linotype" w:eastAsia="Palatino Linotype" w:hAnsi="Palatino Linotype"/>
          <w:i w:val="1"/>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i w:val="1"/>
          <w:color w:val="000000"/>
          <w:sz w:val="16"/>
          <w:szCs w:val="16"/>
          <w:rtl w:val="0"/>
        </w:rPr>
        <w:t xml:space="preserve"> </w:t>
      </w:r>
      <w:r w:rsidDel="00000000" w:rsidR="00000000" w:rsidRPr="00000000">
        <w:rPr>
          <w:rFonts w:ascii="Palatino Linotype" w:cs="Palatino Linotype" w:eastAsia="Palatino Linotype" w:hAnsi="Palatino Linotype"/>
          <w:b w:val="1"/>
          <w:i w:val="1"/>
          <w:color w:val="000000"/>
          <w:sz w:val="16"/>
          <w:szCs w:val="16"/>
          <w:rtl w:val="0"/>
        </w:rPr>
        <w:t xml:space="preserve">Artículo 7.676.-</w:t>
      </w:r>
      <w:r w:rsidDel="00000000" w:rsidR="00000000" w:rsidRPr="00000000">
        <w:rPr>
          <w:rFonts w:ascii="Palatino Linotype" w:cs="Palatino Linotype" w:eastAsia="Palatino Linotype" w:hAnsi="Palatino Linotype"/>
          <w:i w:val="1"/>
          <w:color w:val="000000"/>
          <w:sz w:val="16"/>
          <w:szCs w:val="16"/>
          <w:rtl w:val="0"/>
        </w:rPr>
        <w:t xml:space="preserve"> Pueden celebrar el contrato de arrendamiento, los propietarios del bien, quienes tengan derecho o estén facultados para hacerlo, ya sea por autorización del dueño o por disposición de la ley.</w:t>
      </w:r>
    </w:p>
  </w:footnote>
  <w:footnote w:id="2">
    <w:p w:rsidR="00000000" w:rsidDel="00000000" w:rsidP="00000000" w:rsidRDefault="00000000" w:rsidRPr="00000000" w14:paraId="00000105">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b w:val="1"/>
          <w:color w:val="000000"/>
          <w:sz w:val="16"/>
          <w:szCs w:val="16"/>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Palatino Linotype" w:cs="Palatino Linotype" w:eastAsia="Palatino Linotype" w:hAnsi="Palatino Linotype"/>
          <w:color w:val="000000"/>
          <w:sz w:val="16"/>
          <w:szCs w:val="16"/>
          <w:rtl w:val="0"/>
        </w:rPr>
        <w:t xml:space="preserve"> De acuerdo al Rae. plurālis. 1. adj. En muchas lenguas el plural se usa cuando se habla de dos o más entidades del mismo tipo (singular vs. plural)</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b w:val="1"/>
          <w:color w:val="000000"/>
          <w:sz w:val="16"/>
          <w:szCs w:val="16"/>
        </w:rPr>
      </w:pPr>
      <w:r w:rsidDel="00000000" w:rsidR="00000000" w:rsidRPr="00000000">
        <w:rPr>
          <w:rFonts w:ascii="Palatino Linotype" w:cs="Palatino Linotype" w:eastAsia="Palatino Linotype" w:hAnsi="Palatino Linotype"/>
          <w:b w:val="1"/>
          <w:color w:val="000000"/>
          <w:sz w:val="16"/>
          <w:szCs w:val="16"/>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center" w:leader="none" w:pos="4252"/>
        <w:tab w:val="right" w:leader="none" w:pos="8504"/>
      </w:tabs>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-916302</wp:posOffset>
          </wp:positionH>
          <wp:positionV relativeFrom="paragraph">
            <wp:posOffset>-354864</wp:posOffset>
          </wp:positionV>
          <wp:extent cx="7635600" cy="9943200"/>
          <wp:effectExtent b="0" l="0" r="0" t="0"/>
          <wp:wrapNone/>
          <wp:docPr id="1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600" cy="9943200"/>
                  </a:xfrm>
                  <a:prstGeom prst="rect"/>
                  <a:ln/>
                </pic:spPr>
              </pic:pic>
            </a:graphicData>
          </a:graphic>
        </wp:anchor>
      </w:drawing>
    </w:r>
  </w:p>
  <w:tbl>
    <w:tblPr>
      <w:tblStyle w:val="Table1"/>
      <w:tblW w:w="6240.0" w:type="dxa"/>
      <w:jc w:val="left"/>
      <w:tblInd w:w="3685.0" w:type="dxa"/>
      <w:tblLayout w:type="fixed"/>
      <w:tblLook w:val="0400"/>
    </w:tblPr>
    <w:tblGrid>
      <w:gridCol w:w="2553"/>
      <w:gridCol w:w="3687"/>
      <w:tblGridChange w:id="0">
        <w:tblGrid>
          <w:gridCol w:w="2553"/>
          <w:gridCol w:w="3687"/>
        </w:tblGrid>
      </w:tblGridChange>
    </w:tblGrid>
    <w:tr>
      <w:trPr>
        <w:cantSplit w:val="0"/>
        <w:tblHeader w:val="0"/>
      </w:trPr>
      <w:tc>
        <w:tcPr>
          <w:vAlign w:val="center"/>
        </w:tcPr>
        <w:p w:rsidR="00000000" w:rsidDel="00000000" w:rsidP="00000000" w:rsidRDefault="00000000" w:rsidRPr="00000000" w14:paraId="00000108">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vAlign w:val="center"/>
        </w:tcPr>
        <w:p w:rsidR="00000000" w:rsidDel="00000000" w:rsidP="00000000" w:rsidRDefault="00000000" w:rsidRPr="00000000" w14:paraId="00000109">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12949/INFOEM/IP/RR/2022</w:t>
          </w:r>
        </w:p>
      </w:tc>
    </w:tr>
    <w:tr>
      <w:trPr>
        <w:cantSplit w:val="0"/>
        <w:tblHeader w:val="0"/>
      </w:trPr>
      <w:tc>
        <w:tcPr>
          <w:vAlign w:val="center"/>
        </w:tcPr>
        <w:p w:rsidR="00000000" w:rsidDel="00000000" w:rsidP="00000000" w:rsidRDefault="00000000" w:rsidRPr="00000000" w14:paraId="0000010A">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 Recurrente: </w:t>
          </w:r>
        </w:p>
      </w:tc>
      <w:tc>
        <w:tcPr>
          <w:vAlign w:val="center"/>
        </w:tcPr>
        <w:p w:rsidR="00000000" w:rsidDel="00000000" w:rsidP="00000000" w:rsidRDefault="00000000" w:rsidRPr="00000000" w14:paraId="0000010B">
          <w:pPr>
            <w:rPr>
              <w:rFonts w:ascii="Palatino Linotype" w:cs="Palatino Linotype" w:eastAsia="Palatino Linotype" w:hAnsi="Palatino Linotype"/>
              <w:b w:val="1"/>
              <w:sz w:val="22"/>
              <w:szCs w:val="22"/>
            </w:rPr>
          </w:pPr>
          <w:r w:rsidDel="00000000" w:rsidR="00000000" w:rsidRPr="00000000">
            <w:rPr>
              <w:rtl w:val="0"/>
            </w:rPr>
          </w:r>
        </w:p>
      </w:tc>
    </w:tr>
    <w:tr>
      <w:trPr>
        <w:cantSplit w:val="0"/>
        <w:trHeight w:val="228" w:hRule="atLeast"/>
        <w:tblHeader w:val="0"/>
      </w:trPr>
      <w:tc>
        <w:tcPr>
          <w:vAlign w:val="center"/>
        </w:tcPr>
        <w:p w:rsidR="00000000" w:rsidDel="00000000" w:rsidP="00000000" w:rsidRDefault="00000000" w:rsidRPr="00000000" w14:paraId="0000010C">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vAlign w:val="center"/>
        </w:tcPr>
        <w:p w:rsidR="00000000" w:rsidDel="00000000" w:rsidP="00000000" w:rsidRDefault="00000000" w:rsidRPr="00000000" w14:paraId="0000010D">
          <w:pPr>
            <w:ind w:right="596"/>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Metepec</w:t>
          </w:r>
        </w:p>
      </w:tc>
    </w:tr>
    <w:tr>
      <w:trPr>
        <w:cantSplit w:val="0"/>
        <w:tblHeader w:val="0"/>
      </w:trPr>
      <w:tc>
        <w:tcPr>
          <w:vAlign w:val="center"/>
        </w:tcPr>
        <w:p w:rsidR="00000000" w:rsidDel="00000000" w:rsidP="00000000" w:rsidRDefault="00000000" w:rsidRPr="00000000" w14:paraId="0000010E">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vAlign w:val="center"/>
        </w:tcPr>
        <w:p w:rsidR="00000000" w:rsidDel="00000000" w:rsidP="00000000" w:rsidRDefault="00000000" w:rsidRPr="00000000" w14:paraId="0000010F">
          <w:pPr>
            <w:ind w:right="-533"/>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2"/>
      <w:tblW w:w="6240.0" w:type="dxa"/>
      <w:jc w:val="left"/>
      <w:tblInd w:w="3746.0" w:type="dxa"/>
      <w:tblLayout w:type="fixed"/>
      <w:tblLook w:val="0400"/>
    </w:tblPr>
    <w:tblGrid>
      <w:gridCol w:w="2553"/>
      <w:gridCol w:w="3687"/>
      <w:tblGridChange w:id="0">
        <w:tblGrid>
          <w:gridCol w:w="2553"/>
          <w:gridCol w:w="3687"/>
        </w:tblGrid>
      </w:tblGridChange>
    </w:tblGrid>
    <w:tr>
      <w:trPr>
        <w:cantSplit w:val="0"/>
        <w:tblHeader w:val="0"/>
      </w:trPr>
      <w:tc>
        <w:tcPr>
          <w:vAlign w:val="center"/>
        </w:tcPr>
        <w:p w:rsidR="00000000" w:rsidDel="00000000" w:rsidP="00000000" w:rsidRDefault="00000000" w:rsidRPr="00000000" w14:paraId="00000113">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vAlign w:val="center"/>
        </w:tcPr>
        <w:p w:rsidR="00000000" w:rsidDel="00000000" w:rsidP="00000000" w:rsidRDefault="00000000" w:rsidRPr="00000000" w14:paraId="00000114">
          <w:pPr>
            <w:ind w:right="666"/>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12949/INFOEM/IP/RR/2022</w:t>
          </w:r>
        </w:p>
      </w:tc>
    </w:tr>
    <w:tr>
      <w:trPr>
        <w:cantSplit w:val="0"/>
        <w:trHeight w:val="228" w:hRule="atLeast"/>
        <w:tblHeader w:val="0"/>
      </w:trPr>
      <w:tc>
        <w:tcPr>
          <w:vAlign w:val="center"/>
        </w:tcPr>
        <w:p w:rsidR="00000000" w:rsidDel="00000000" w:rsidP="00000000" w:rsidRDefault="00000000" w:rsidRPr="00000000" w14:paraId="00000115">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vAlign w:val="center"/>
        </w:tcPr>
        <w:p w:rsidR="00000000" w:rsidDel="00000000" w:rsidP="00000000" w:rsidRDefault="00000000" w:rsidRPr="00000000" w14:paraId="00000116">
          <w:pPr>
            <w:ind w:right="954"/>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117">
          <w:pPr>
            <w:ind w:right="954"/>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Metepec</w:t>
          </w:r>
        </w:p>
      </w:tc>
    </w:tr>
    <w:tr>
      <w:trPr>
        <w:cantSplit w:val="0"/>
        <w:tblHeader w:val="0"/>
      </w:trPr>
      <w:tc>
        <w:tcPr>
          <w:vAlign w:val="center"/>
        </w:tcPr>
        <w:p w:rsidR="00000000" w:rsidDel="00000000" w:rsidP="00000000" w:rsidRDefault="00000000" w:rsidRPr="00000000" w14:paraId="00000118">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vAlign w:val="center"/>
        </w:tcPr>
        <w:p w:rsidR="00000000" w:rsidDel="00000000" w:rsidP="00000000" w:rsidRDefault="00000000" w:rsidRPr="00000000" w14:paraId="00000119">
          <w:pPr>
            <w:ind w:right="-533"/>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252"/>
        <w:tab w:val="right" w:leader="none" w:pos="8504"/>
        <w:tab w:val="left" w:leader="none" w:pos="2326"/>
      </w:tabs>
      <w:rPr>
        <w:rFonts w:ascii="Cambria" w:cs="Cambria" w:eastAsia="Cambria" w:hAnsi="Cambria"/>
        <w:color w:val="000000"/>
      </w:rPr>
    </w:pPr>
    <w:r w:rsidDel="00000000" w:rsidR="00000000" w:rsidRPr="00000000">
      <w:rPr>
        <w:rFonts w:ascii="Cambria" w:cs="Cambria" w:eastAsia="Cambria" w:hAnsi="Cambria"/>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-982343</wp:posOffset>
          </wp:positionH>
          <wp:positionV relativeFrom="paragraph">
            <wp:posOffset>-1108073</wp:posOffset>
          </wp:positionV>
          <wp:extent cx="7635600" cy="9943200"/>
          <wp:effectExtent b="0" l="0" r="0" t="0"/>
          <wp:wrapNone/>
          <wp:docPr id="1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600" cy="9943200"/>
                  </a:xfrm>
                  <a:prstGeom prst="rect"/>
                  <a:ln/>
                </pic:spPr>
              </pic:pic>
            </a:graphicData>
          </a:graphic>
        </wp:anchor>
      </w:drawing>
    </w:r>
  </w:p>
  <w:p w:rsidR="00000000" w:rsidDel="00000000" w:rsidP="00000000" w:rsidRDefault="00000000" w:rsidRPr="00000000" w14:paraId="000001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Palatino Linotype" w:cs="Palatino Linotype" w:eastAsia="Palatino Linotype" w:hAnsi="Palatino Linotyp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3">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4">
    <w:lvl w:ilvl="0">
      <w:start w:val="3"/>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color w:val="36609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80F8C"/>
    <w:rPr>
      <w:lang w:val="es-ES"/>
    </w:rPr>
  </w:style>
  <w:style w:type="paragraph" w:styleId="Ttulo1">
    <w:name w:val="heading 1"/>
    <w:basedOn w:val="Normal"/>
    <w:next w:val="Normal"/>
    <w:link w:val="Ttulo1Car"/>
    <w:uiPriority w:val="9"/>
    <w:qFormat w:val="1"/>
    <w:rsid w:val="007F61DA"/>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next w:val="Normal"/>
    <w:link w:val="Ttulo2Car"/>
    <w:uiPriority w:val="9"/>
    <w:unhideWhenUsed w:val="1"/>
    <w:qFormat w:val="1"/>
    <w:rsid w:val="004A6EFE"/>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Ttulo3">
    <w:name w:val="heading 3"/>
    <w:basedOn w:val="Normal"/>
    <w:next w:val="Normal"/>
    <w:link w:val="Ttulo3Car"/>
    <w:uiPriority w:val="9"/>
    <w:semiHidden w:val="1"/>
    <w:unhideWhenUsed w:val="1"/>
    <w:qFormat w:val="1"/>
    <w:rsid w:val="00D006F2"/>
    <w:pPr>
      <w:keepNext w:val="1"/>
      <w:keepLines w:val="1"/>
      <w:spacing w:before="40"/>
      <w:outlineLvl w:val="2"/>
    </w:pPr>
    <w:rPr>
      <w:rFonts w:asciiTheme="majorHAnsi" w:cstheme="majorBidi" w:eastAsiaTheme="majorEastAsia" w:hAnsiTheme="majorHAnsi"/>
      <w:color w:val="243f60" w:themeColor="accent1" w:themeShade="00007F"/>
    </w:rPr>
  </w:style>
  <w:style w:type="paragraph" w:styleId="Ttulo4">
    <w:name w:val="heading 4"/>
    <w:basedOn w:val="Normal"/>
    <w:next w:val="Normal"/>
    <w:link w:val="Ttulo4Car"/>
    <w:uiPriority w:val="9"/>
    <w:semiHidden w:val="1"/>
    <w:unhideWhenUsed w:val="1"/>
    <w:qFormat w:val="1"/>
    <w:rsid w:val="00D006F2"/>
    <w:pPr>
      <w:keepNext w:val="1"/>
      <w:keepLines w:val="1"/>
      <w:spacing w:before="40"/>
      <w:outlineLvl w:val="3"/>
    </w:pPr>
    <w:rPr>
      <w:rFonts w:asciiTheme="majorHAnsi" w:cstheme="majorBidi" w:eastAsiaTheme="majorEastAsia" w:hAnsiTheme="majorHAnsi"/>
      <w:i w:val="1"/>
      <w:iCs w:val="1"/>
      <w:color w:val="365f91" w:themeColor="accent1" w:themeShade="0000BF"/>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9D4854"/>
    <w:rPr>
      <w:rFonts w:ascii="Times New Roman" w:cs="Times New Roman" w:eastAsia="Times New Roman" w:hAnsi="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9D4854"/>
    <w:pPr>
      <w:ind w:left="708"/>
    </w:pPr>
  </w:style>
  <w:style w:type="table" w:styleId="Tablaconcuadrcula">
    <w:name w:val="Table Grid"/>
    <w:basedOn w:val="Tablanormal"/>
    <w:uiPriority w:val="39"/>
    <w:rsid w:val="00AB3F5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AB3F5E"/>
    <w:rPr>
      <w:rFonts w:asciiTheme="minorHAnsi" w:cstheme="minorBidi" w:eastAsiaTheme="minorHAnsi" w:hAnsiTheme="minorHAnsi"/>
      <w:sz w:val="20"/>
      <w:szCs w:val="20"/>
      <w:lang w:eastAsia="en-US" w:val="es-MX"/>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eastAsia="en-US"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val="1"/>
    <w:qFormat w:val="1"/>
    <w:rsid w:val="00AB3F5E"/>
    <w:rPr>
      <w:vertAlign w:val="superscript"/>
    </w:rPr>
  </w:style>
  <w:style w:type="character" w:styleId="Ttulo2Car" w:customStyle="1">
    <w:name w:val="Título 2 Car"/>
    <w:basedOn w:val="Fuentedeprrafopredeter"/>
    <w:link w:val="Ttulo2"/>
    <w:uiPriority w:val="9"/>
    <w:rsid w:val="004A6EFE"/>
    <w:rPr>
      <w:rFonts w:asciiTheme="majorHAnsi" w:cstheme="majorBidi" w:eastAsiaTheme="majorEastAsia" w:hAnsiTheme="majorHAnsi"/>
      <w:color w:val="365f91" w:themeColor="accent1" w:themeShade="0000BF"/>
      <w:sz w:val="26"/>
      <w:szCs w:val="26"/>
      <w:lang w:val="es-ES"/>
    </w:rPr>
  </w:style>
  <w:style w:type="character" w:styleId="apple-converted-space" w:customStyle="1">
    <w:name w:val="apple-converted-space"/>
    <w:basedOn w:val="Fuentedeprrafopredeter"/>
    <w:rsid w:val="00A5404F"/>
  </w:style>
  <w:style w:type="character" w:styleId="normaltextrun" w:customStyle="1">
    <w:name w:val="normaltextrun"/>
    <w:basedOn w:val="Fuentedeprrafopredeter"/>
    <w:rsid w:val="00355B75"/>
  </w:style>
  <w:style w:type="paragraph" w:styleId="paragraph" w:customStyle="1">
    <w:name w:val="paragraph"/>
    <w:basedOn w:val="Normal"/>
    <w:rsid w:val="00355B75"/>
    <w:pPr>
      <w:spacing w:after="100" w:afterAutospacing="1" w:before="100" w:beforeAutospacing="1"/>
    </w:pPr>
    <w:rPr>
      <w:lang w:val="es-MX"/>
    </w:rPr>
  </w:style>
  <w:style w:type="character" w:styleId="eop" w:customStyle="1">
    <w:name w:val="eop"/>
    <w:basedOn w:val="Fuentedeprrafopredeter"/>
    <w:rsid w:val="00355B75"/>
  </w:style>
  <w:style w:type="character" w:styleId="Hipervnculo">
    <w:name w:val="Hyperlink"/>
    <w:basedOn w:val="Fuentedeprrafopredeter"/>
    <w:uiPriority w:val="99"/>
    <w:unhideWhenUsed w:val="1"/>
    <w:rsid w:val="00623EA3"/>
    <w:rPr>
      <w:color w:val="0000ff" w:themeColor="hyperlink"/>
      <w:u w:val="single"/>
    </w:rPr>
  </w:style>
  <w:style w:type="character" w:styleId="nacep" w:customStyle="1">
    <w:name w:val="n_acep"/>
    <w:basedOn w:val="Fuentedeprrafopredeter"/>
    <w:rsid w:val="00585C24"/>
  </w:style>
  <w:style w:type="paragraph" w:styleId="Texto" w:customStyle="1">
    <w:name w:val="Texto"/>
    <w:basedOn w:val="Normal"/>
    <w:link w:val="TextoCar"/>
    <w:qFormat w:val="1"/>
    <w:rsid w:val="009573BD"/>
    <w:pPr>
      <w:spacing w:after="101" w:line="216" w:lineRule="exact"/>
      <w:ind w:firstLine="288"/>
      <w:jc w:val="both"/>
    </w:pPr>
    <w:rPr>
      <w:rFonts w:ascii="Arial" w:cs="Arial" w:hAnsi="Arial"/>
      <w:sz w:val="18"/>
      <w:szCs w:val="20"/>
    </w:rPr>
  </w:style>
  <w:style w:type="character" w:styleId="TextoCar" w:customStyle="1">
    <w:name w:val="Texto Car"/>
    <w:link w:val="Texto"/>
    <w:locked w:val="1"/>
    <w:rsid w:val="009573BD"/>
    <w:rPr>
      <w:rFonts w:ascii="Arial" w:cs="Arial" w:eastAsia="Times New Roman" w:hAnsi="Arial"/>
      <w:sz w:val="18"/>
      <w:szCs w:val="20"/>
      <w:lang w:val="es-ES"/>
    </w:rPr>
  </w:style>
  <w:style w:type="character" w:styleId="Ttulo1Car" w:customStyle="1">
    <w:name w:val="Título 1 Car"/>
    <w:basedOn w:val="Fuentedeprrafopredeter"/>
    <w:link w:val="Ttulo1"/>
    <w:uiPriority w:val="9"/>
    <w:rsid w:val="007F61DA"/>
    <w:rPr>
      <w:rFonts w:asciiTheme="majorHAnsi" w:cstheme="majorBidi" w:eastAsiaTheme="majorEastAsia" w:hAnsiTheme="majorHAnsi"/>
      <w:color w:val="365f91" w:themeColor="accent1" w:themeShade="0000BF"/>
      <w:sz w:val="32"/>
      <w:szCs w:val="32"/>
      <w:lang w:val="es-ES"/>
    </w:rPr>
  </w:style>
  <w:style w:type="paragraph" w:styleId="Default" w:customStyle="1">
    <w:name w:val="Default"/>
    <w:rsid w:val="00DF0D44"/>
    <w:pPr>
      <w:autoSpaceDE w:val="0"/>
      <w:autoSpaceDN w:val="0"/>
      <w:adjustRightInd w:val="0"/>
    </w:pPr>
    <w:rPr>
      <w:rFonts w:ascii="Arial" w:cs="Arial" w:hAnsi="Arial"/>
      <w:color w:val="000000"/>
    </w:rPr>
  </w:style>
  <w:style w:type="paragraph" w:styleId="Sinespaciado">
    <w:name w:val="No Spacing"/>
    <w:aliases w:val="Francesa,INAI"/>
    <w:link w:val="SinespaciadoCar"/>
    <w:uiPriority w:val="1"/>
    <w:qFormat w:val="1"/>
    <w:rsid w:val="00932CFF"/>
  </w:style>
  <w:style w:type="character" w:styleId="Textoennegrita">
    <w:name w:val="Strong"/>
    <w:uiPriority w:val="22"/>
    <w:qFormat w:val="1"/>
    <w:rsid w:val="00932CFF"/>
    <w:rPr>
      <w:b w:val="1"/>
      <w:bCs w:val="1"/>
    </w:rPr>
  </w:style>
  <w:style w:type="character" w:styleId="SinespaciadoCar" w:customStyle="1">
    <w:name w:val="Sin espaciado Car"/>
    <w:aliases w:val="Francesa Car,INAI Car"/>
    <w:link w:val="Sinespaciado"/>
    <w:uiPriority w:val="1"/>
    <w:locked w:val="1"/>
    <w:rsid w:val="00932CFF"/>
    <w:rPr>
      <w:rFonts w:ascii="Times New Roman" w:cs="Times New Roman" w:eastAsia="Times New Roman" w:hAnsi="Times New Roman"/>
      <w:lang w:val="es-MX"/>
    </w:rPr>
  </w:style>
  <w:style w:type="paragraph" w:styleId="NormalWeb">
    <w:name w:val="Normal (Web)"/>
    <w:basedOn w:val="Normal"/>
    <w:uiPriority w:val="99"/>
    <w:unhideWhenUsed w:val="1"/>
    <w:rsid w:val="00444919"/>
    <w:pPr>
      <w:spacing w:after="100" w:afterAutospacing="1" w:before="100" w:beforeAutospacing="1"/>
    </w:pPr>
    <w:rPr>
      <w:lang w:val="es-MX"/>
    </w:rPr>
  </w:style>
  <w:style w:type="paragraph" w:styleId="Textoindependiente">
    <w:name w:val="Body Text"/>
    <w:basedOn w:val="Normal"/>
    <w:link w:val="TextoindependienteCar"/>
    <w:uiPriority w:val="1"/>
    <w:qFormat w:val="1"/>
    <w:rsid w:val="00446C36"/>
    <w:pPr>
      <w:widowControl w:val="0"/>
      <w:autoSpaceDE w:val="0"/>
      <w:autoSpaceDN w:val="0"/>
      <w:adjustRightInd w:val="0"/>
      <w:ind w:left="112"/>
    </w:pPr>
    <w:rPr>
      <w:rFonts w:eastAsiaTheme="minorEastAsia"/>
      <w:sz w:val="25"/>
      <w:szCs w:val="25"/>
      <w:lang w:val="es-MX"/>
    </w:rPr>
  </w:style>
  <w:style w:type="character" w:styleId="TextoindependienteCar" w:customStyle="1">
    <w:name w:val="Texto independiente Car"/>
    <w:basedOn w:val="Fuentedeprrafopredeter"/>
    <w:link w:val="Textoindependiente"/>
    <w:uiPriority w:val="1"/>
    <w:rsid w:val="00446C36"/>
    <w:rPr>
      <w:rFonts w:ascii="Times New Roman" w:cs="Times New Roman" w:hAnsi="Times New Roman"/>
      <w:sz w:val="25"/>
      <w:szCs w:val="25"/>
      <w:lang w:eastAsia="es-MX" w:val="es-MX"/>
    </w:rPr>
  </w:style>
  <w:style w:type="paragraph" w:styleId="Textosinformato">
    <w:name w:val="Plain Text"/>
    <w:basedOn w:val="Normal"/>
    <w:link w:val="TextosinformatoCar"/>
    <w:unhideWhenUsed w:val="1"/>
    <w:rsid w:val="006F1806"/>
    <w:rPr>
      <w:rFonts w:ascii="Courier New" w:hAnsi="Courier New"/>
      <w:sz w:val="20"/>
      <w:szCs w:val="20"/>
    </w:rPr>
  </w:style>
  <w:style w:type="character" w:styleId="TextosinformatoCar" w:customStyle="1">
    <w:name w:val="Texto sin formato Car"/>
    <w:basedOn w:val="Fuentedeprrafopredeter"/>
    <w:link w:val="Textosinformato"/>
    <w:rsid w:val="006F1806"/>
    <w:rPr>
      <w:rFonts w:ascii="Courier New" w:cs="Times New Roman" w:eastAsia="Times New Roman" w:hAnsi="Courier New"/>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Mencinsinresolver1" w:customStyle="1">
    <w:name w:val="Mención sin resolver1"/>
    <w:basedOn w:val="Fuentedeprrafopredeter"/>
    <w:uiPriority w:val="99"/>
    <w:semiHidden w:val="1"/>
    <w:unhideWhenUsed w:val="1"/>
    <w:rsid w:val="00CA08C0"/>
    <w:rPr>
      <w:color w:val="605e5c"/>
      <w:shd w:color="auto" w:fill="e1dfdd" w:val="clear"/>
    </w:rPr>
  </w:style>
  <w:style w:type="table" w:styleId="Tablaconcuadrcula4-nfasis5">
    <w:name w:val="Grid Table 4 Accent 5"/>
    <w:basedOn w:val="Tablanormal"/>
    <w:uiPriority w:val="49"/>
    <w:rsid w:val="006E38D5"/>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character" w:styleId="Ttulo3Car" w:customStyle="1">
    <w:name w:val="Título 3 Car"/>
    <w:basedOn w:val="Fuentedeprrafopredeter"/>
    <w:link w:val="Ttulo3"/>
    <w:uiPriority w:val="9"/>
    <w:semiHidden w:val="1"/>
    <w:rsid w:val="00D006F2"/>
    <w:rPr>
      <w:rFonts w:asciiTheme="majorHAnsi" w:cstheme="majorBidi" w:eastAsiaTheme="majorEastAsia" w:hAnsiTheme="majorHAnsi"/>
      <w:color w:val="243f60" w:themeColor="accent1" w:themeShade="00007F"/>
      <w:lang w:val="es-ES"/>
    </w:rPr>
  </w:style>
  <w:style w:type="character" w:styleId="Ttulo4Car" w:customStyle="1">
    <w:name w:val="Título 4 Car"/>
    <w:basedOn w:val="Fuentedeprrafopredeter"/>
    <w:link w:val="Ttulo4"/>
    <w:uiPriority w:val="9"/>
    <w:semiHidden w:val="1"/>
    <w:rsid w:val="00D006F2"/>
    <w:rPr>
      <w:rFonts w:asciiTheme="majorHAnsi" w:cstheme="majorBidi" w:eastAsiaTheme="majorEastAsia" w:hAnsiTheme="majorHAnsi"/>
      <w:i w:val="1"/>
      <w:iCs w:val="1"/>
      <w:color w:val="365f91" w:themeColor="accent1" w:themeShade="0000BF"/>
      <w:lang w:val="es-ES"/>
    </w:rPr>
  </w:style>
  <w:style w:type="paragraph" w:styleId="m-698976158124685028gmail-default" w:customStyle="1">
    <w:name w:val="m_-698976158124685028gmail-default"/>
    <w:basedOn w:val="Normal"/>
    <w:rsid w:val="006B1B2B"/>
    <w:pPr>
      <w:spacing w:after="100" w:afterAutospacing="1" w:before="100" w:beforeAutospacing="1"/>
    </w:pPr>
    <w:rPr>
      <w:lang w:val="es-MX"/>
    </w:rPr>
  </w:style>
  <w:style w:type="paragraph" w:styleId="m-698976158124685028gmail-msolistparagraph" w:customStyle="1">
    <w:name w:val="m_-698976158124685028gmail-msolistparagraph"/>
    <w:basedOn w:val="Normal"/>
    <w:rsid w:val="006B1B2B"/>
    <w:pPr>
      <w:spacing w:after="100" w:afterAutospacing="1" w:before="100" w:beforeAutospacing="1"/>
    </w:pPr>
    <w:rPr>
      <w:lang w:val="es-MX"/>
    </w:rPr>
  </w:style>
  <w:style w:type="paragraph" w:styleId="m-698976158124685028gmail-m483811427706604298gmail-msolistparagraph" w:customStyle="1">
    <w:name w:val="m_-698976158124685028gmail-m483811427706604298gmail-msolistparagraph"/>
    <w:basedOn w:val="Normal"/>
    <w:rsid w:val="00D41810"/>
    <w:pPr>
      <w:spacing w:after="100" w:afterAutospacing="1" w:before="100" w:beforeAutospacing="1"/>
    </w:pPr>
    <w:rPr>
      <w:lang w:val="es-MX"/>
    </w:rPr>
  </w:style>
  <w:style w:type="paragraph" w:styleId="m-698976158124685028gmail-msonormal" w:customStyle="1">
    <w:name w:val="m_-698976158124685028gmail-msonormal"/>
    <w:basedOn w:val="Normal"/>
    <w:rsid w:val="00D41810"/>
    <w:pPr>
      <w:spacing w:after="100" w:afterAutospacing="1" w:before="100" w:beforeAutospacing="1"/>
    </w:pPr>
    <w:rPr>
      <w:lang w:val="es-MX"/>
    </w:rPr>
  </w:style>
  <w:style w:type="character" w:styleId="m-698976158124685028gmail-apple-converted-space" w:customStyle="1">
    <w:name w:val="m_-698976158124685028gmail-apple-converted-space"/>
    <w:basedOn w:val="Fuentedeprrafopredeter"/>
    <w:rsid w:val="00D41810"/>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95mMRsNGaIFMY9hJKgG7z3D/Cw==">AMUW2mWqKl4BRjXQEJMsxpAd2SQR9dUy0FijtyUfsSoGiuVVr8rGL1yT0/LyHc05gsdVfC2J86doPXeeumO+CasFC9ZSqkhuTw33U9f5szd/v7sCmxr9wSM1xAd6OuAYdg6Ezb/vSOKd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2023-04-28T20:35:00Z</dcterms:created>
  <dc:creator>iMac</dc:creator>
</cp:coreProperties>
</file>