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Pr="006A3476" w:rsidR="00C853D1" w:rsidP="008C5C0D" w:rsidRDefault="00C853D1" w14:paraId="1DF6BBF6" w14:textId="63FEC9F7">
      <w:pPr>
        <w:spacing w:after="0" w:line="360" w:lineRule="auto"/>
        <w:rPr>
          <w:rFonts w:eastAsia="Times New Roman" w:cs="Tahoma"/>
          <w:bCs/>
          <w:color w:val="auto"/>
          <w:lang w:eastAsia="es-ES"/>
        </w:rPr>
      </w:pPr>
      <w:bookmarkStart w:name="_GoBack" w:id="0"/>
      <w:bookmarkEnd w:id="0"/>
      <w:r w:rsidRPr="006A3476">
        <w:rPr>
          <w:rFonts w:eastAsia="Calibri" w:cs="Tahoma"/>
          <w:bCs/>
          <w:color w:val="000000"/>
        </w:rPr>
        <w:t xml:space="preserve">Resolución del Pleno del Instituto de Transparencia, Acceso a la Información Pública y </w:t>
      </w:r>
      <w:r w:rsidRPr="006A3476">
        <w:rPr>
          <w:rFonts w:eastAsia="Times New Roman" w:cs="Tahoma"/>
          <w:bCs/>
          <w:color w:val="auto"/>
          <w:lang w:eastAsia="es-ES"/>
        </w:rPr>
        <w:t>Protección de Datos Personales del Estado de México y Municipios, con domicilio en Metepec, Estado de México, de fecha</w:t>
      </w:r>
      <w:r w:rsidRPr="006A3476" w:rsidR="00B128B4">
        <w:rPr>
          <w:rFonts w:eastAsia="Times New Roman" w:cs="Tahoma"/>
          <w:bCs/>
          <w:color w:val="auto"/>
          <w:lang w:eastAsia="es-ES"/>
        </w:rPr>
        <w:t xml:space="preserve"> </w:t>
      </w:r>
      <w:r w:rsidRPr="006A3476" w:rsidR="00E84D71">
        <w:rPr>
          <w:rFonts w:eastAsia="Times New Roman" w:cs="Tahoma"/>
          <w:bCs/>
          <w:color w:val="auto"/>
          <w:lang w:eastAsia="es-ES"/>
        </w:rPr>
        <w:t>treinta y uno</w:t>
      </w:r>
      <w:r w:rsidRPr="006A3476" w:rsidR="00A51900">
        <w:rPr>
          <w:rFonts w:eastAsia="Times New Roman" w:cs="Tahoma"/>
          <w:bCs/>
          <w:color w:val="auto"/>
          <w:lang w:eastAsia="es-ES"/>
        </w:rPr>
        <w:t xml:space="preserve"> de mayo</w:t>
      </w:r>
      <w:r w:rsidRPr="006A3476" w:rsidR="00A66072">
        <w:rPr>
          <w:rFonts w:eastAsia="Times New Roman" w:cs="Tahoma"/>
          <w:bCs/>
          <w:color w:val="auto"/>
          <w:lang w:eastAsia="es-ES"/>
        </w:rPr>
        <w:t xml:space="preserve"> de dos mil veintitrés.</w:t>
      </w:r>
      <w:r w:rsidRPr="006A3476" w:rsidR="00E200DE">
        <w:rPr>
          <w:rFonts w:eastAsia="Times New Roman" w:cs="Tahoma"/>
          <w:bCs/>
          <w:color w:val="auto"/>
          <w:lang w:eastAsia="es-ES"/>
        </w:rPr>
        <w:t xml:space="preserve"> </w:t>
      </w:r>
    </w:p>
    <w:p w:rsidRPr="006A3476" w:rsidR="00AF37B7" w:rsidP="008C5C0D" w:rsidRDefault="00AF37B7" w14:paraId="0458E9F6" w14:textId="77777777">
      <w:pPr>
        <w:spacing w:after="0" w:line="360" w:lineRule="auto"/>
        <w:rPr>
          <w:rFonts w:eastAsia="Times New Roman" w:cs="Tahoma"/>
          <w:b/>
          <w:bCs/>
          <w:color w:val="auto"/>
          <w:lang w:eastAsia="es-ES"/>
        </w:rPr>
      </w:pPr>
    </w:p>
    <w:p w:rsidRPr="006A3476" w:rsidR="00C853D1" w:rsidP="008C5C0D" w:rsidRDefault="00C853D1" w14:paraId="1066B8D1" w14:textId="625CF8D1">
      <w:pPr>
        <w:spacing w:after="0" w:line="360" w:lineRule="auto"/>
        <w:rPr>
          <w:rFonts w:eastAsia="Calibri" w:cs="Tahoma"/>
          <w:color w:val="0D0D0D"/>
        </w:rPr>
      </w:pPr>
      <w:r w:rsidRPr="3A3C8A10" w:rsidR="3A3C8A10">
        <w:rPr>
          <w:rFonts w:eastAsia="Times New Roman" w:cs="Tahoma"/>
          <w:b w:val="1"/>
          <w:bCs w:val="1"/>
          <w:color w:val="auto"/>
          <w:lang w:eastAsia="es-ES"/>
        </w:rPr>
        <w:t>VISTO</w:t>
      </w:r>
      <w:r w:rsidRPr="3A3C8A10" w:rsidR="3A3C8A10">
        <w:rPr>
          <w:rFonts w:eastAsia="Calibri" w:cs="Tahoma"/>
          <w:color w:val="0D0D0D" w:themeColor="text1" w:themeTint="F2" w:themeShade="FF"/>
        </w:rPr>
        <w:t xml:space="preserve"> el expediente conformado con motivo del Recurso de Revisión </w:t>
      </w:r>
      <w:r w:rsidRPr="3A3C8A10" w:rsidR="3A3C8A10">
        <w:rPr>
          <w:rFonts w:eastAsia="Calibri" w:cs="Tahoma"/>
          <w:b w:val="1"/>
          <w:bCs w:val="1"/>
          <w:color w:val="000000" w:themeColor="text1" w:themeTint="FF" w:themeShade="FF"/>
        </w:rPr>
        <w:t>01451/INFOEM/IP/RR/2023</w:t>
      </w:r>
      <w:r w:rsidRPr="3A3C8A10" w:rsidR="3A3C8A10">
        <w:rPr>
          <w:rFonts w:eastAsia="Calibri" w:cs="Tahoma"/>
          <w:color w:val="000000" w:themeColor="text1" w:themeTint="FF" w:themeShade="FF"/>
        </w:rPr>
        <w:t xml:space="preserve">, interpuesto por </w:t>
      </w:r>
      <w:r w:rsidRPr="3A3C8A10" w:rsidR="3A3C8A10">
        <w:rPr>
          <w:rFonts w:eastAsia="Calibri" w:cs="Tahoma"/>
          <w:color w:val="000000" w:themeColor="text1" w:themeTint="FF" w:themeShade="FF"/>
          <w:highlight w:val="black"/>
        </w:rPr>
        <w:t>XXXXXXX</w:t>
      </w:r>
      <w:r w:rsidRPr="3A3C8A10" w:rsidR="3A3C8A10">
        <w:rPr>
          <w:rFonts w:eastAsia="Calibri" w:cs="Tahoma"/>
          <w:color w:val="000000" w:themeColor="text1" w:themeTint="FF" w:themeShade="FF"/>
        </w:rPr>
        <w:t xml:space="preserve"> a quien en lo sucesivo se le denominará </w:t>
      </w:r>
      <w:r w:rsidRPr="3A3C8A10" w:rsidR="3A3C8A10">
        <w:rPr>
          <w:rFonts w:eastAsia="Calibri" w:cs="Tahoma"/>
          <w:color w:val="0D0D0D" w:themeColor="text1" w:themeTint="F2" w:themeShade="FF"/>
        </w:rPr>
        <w:t>Recurrente o Particular, en contra de la respuesta del Sujeto Obligado,</w:t>
      </w:r>
      <w:r w:rsidRPr="3A3C8A10" w:rsidR="3A3C8A10">
        <w:rPr>
          <w:rFonts w:eastAsia="Calibri" w:cs="Tahoma"/>
          <w:color w:val="000000" w:themeColor="text1" w:themeTint="FF" w:themeShade="FF"/>
        </w:rPr>
        <w:t xml:space="preserve"> Ayuntamiento de Jilotzingo, a la solicitud de acceso a la información 00020/JILOTZIN/IP/2023, se emite la presente Resolución, con base en los Antecedentes y Considerandos que se exponen a continuación:    </w:t>
      </w:r>
    </w:p>
    <w:p w:rsidRPr="006A3476" w:rsidR="00C853D1" w:rsidP="008C5C0D" w:rsidRDefault="00C853D1" w14:paraId="4FCCF228" w14:textId="77777777">
      <w:pPr>
        <w:spacing w:after="0" w:line="360" w:lineRule="auto"/>
        <w:rPr>
          <w:rFonts w:eastAsia="Calibri" w:cs="Tahoma"/>
          <w:color w:val="000000"/>
        </w:rPr>
      </w:pPr>
    </w:p>
    <w:p w:rsidRPr="006A3476" w:rsidR="00C853D1" w:rsidP="008C5C0D" w:rsidRDefault="00C853D1" w14:paraId="0472C645" w14:textId="77777777">
      <w:pPr>
        <w:tabs>
          <w:tab w:val="center" w:pos="4522"/>
          <w:tab w:val="left" w:pos="7245"/>
        </w:tabs>
        <w:spacing w:after="0" w:line="360" w:lineRule="auto"/>
        <w:jc w:val="center"/>
        <w:rPr>
          <w:rFonts w:eastAsia="Calibri" w:cs="Tahoma"/>
          <w:b/>
          <w:color w:val="000000"/>
        </w:rPr>
      </w:pPr>
      <w:r w:rsidRPr="006A3476">
        <w:rPr>
          <w:rFonts w:eastAsia="Calibri" w:cs="Tahoma"/>
          <w:b/>
          <w:color w:val="000000"/>
        </w:rPr>
        <w:t>A N T E C E D E N T E S:</w:t>
      </w:r>
    </w:p>
    <w:p w:rsidRPr="006A3476" w:rsidR="00C853D1" w:rsidP="008C5C0D" w:rsidRDefault="00C853D1" w14:paraId="422D0175" w14:textId="77777777">
      <w:pPr>
        <w:spacing w:after="0" w:line="360" w:lineRule="auto"/>
      </w:pPr>
    </w:p>
    <w:p w:rsidRPr="006A3476" w:rsidR="00C853D1" w:rsidP="008C5C0D" w:rsidRDefault="00C853D1" w14:paraId="539DCEC7" w14:textId="77777777">
      <w:pPr>
        <w:tabs>
          <w:tab w:val="left" w:pos="567"/>
        </w:tabs>
        <w:spacing w:after="0" w:line="360" w:lineRule="auto"/>
        <w:rPr>
          <w:rFonts w:eastAsia="Times New Roman" w:cs="Tahoma"/>
          <w:b/>
          <w:color w:val="auto"/>
          <w:lang w:eastAsia="es-ES"/>
        </w:rPr>
      </w:pPr>
      <w:r w:rsidRPr="006A3476">
        <w:rPr>
          <w:rFonts w:eastAsia="Times New Roman" w:cs="Tahoma"/>
          <w:b/>
          <w:color w:val="auto"/>
          <w:lang w:eastAsia="es-ES"/>
        </w:rPr>
        <w:t>I. Presentación de la solicitud de información:</w:t>
      </w:r>
    </w:p>
    <w:p w:rsidRPr="006A3476" w:rsidR="00C853D1" w:rsidP="008C5C0D" w:rsidRDefault="00C853D1" w14:paraId="681289FF" w14:textId="77777777">
      <w:pPr>
        <w:tabs>
          <w:tab w:val="left" w:pos="567"/>
        </w:tabs>
        <w:spacing w:after="0" w:line="360" w:lineRule="auto"/>
        <w:rPr>
          <w:rFonts w:eastAsia="Times New Roman" w:cs="Tahoma"/>
          <w:color w:val="auto"/>
          <w:lang w:eastAsia="es-ES"/>
        </w:rPr>
      </w:pPr>
    </w:p>
    <w:p w:rsidRPr="006A3476" w:rsidR="00670FB3" w:rsidP="008C5C0D" w:rsidRDefault="00670FB3" w14:paraId="04349C21" w14:textId="343CB4B5">
      <w:pPr>
        <w:pStyle w:val="paragraph"/>
        <w:spacing w:before="0" w:beforeAutospacing="0" w:after="0" w:afterAutospacing="0" w:line="360" w:lineRule="auto"/>
        <w:jc w:val="both"/>
        <w:textAlignment w:val="baseline"/>
        <w:rPr>
          <w:rFonts w:ascii="Palatino Linotype" w:hAnsi="Palatino Linotype" w:cs="Tahoma" w:eastAsiaTheme="minorHAnsi"/>
          <w:bCs/>
          <w:color w:val="0D0D0D" w:themeColor="text1" w:themeTint="F2"/>
          <w:sz w:val="22"/>
          <w:szCs w:val="22"/>
          <w:lang w:val="es-MX"/>
        </w:rPr>
      </w:pPr>
      <w:r w:rsidRPr="006A3476">
        <w:rPr>
          <w:rFonts w:ascii="Palatino Linotype" w:hAnsi="Palatino Linotype" w:cs="Tahoma" w:eastAsiaTheme="minorHAnsi"/>
          <w:bCs/>
          <w:color w:val="0D0D0D" w:themeColor="text1" w:themeTint="F2"/>
          <w:sz w:val="22"/>
          <w:szCs w:val="22"/>
          <w:lang w:val="es-MX"/>
        </w:rPr>
        <w:t xml:space="preserve">Con fecha </w:t>
      </w:r>
      <w:r w:rsidRPr="006A3476" w:rsidR="00E44FEB">
        <w:rPr>
          <w:rFonts w:ascii="Palatino Linotype" w:hAnsi="Palatino Linotype" w:cs="Tahoma" w:eastAsiaTheme="minorHAnsi"/>
          <w:bCs/>
          <w:color w:val="0D0D0D" w:themeColor="text1" w:themeTint="F2"/>
          <w:sz w:val="22"/>
          <w:szCs w:val="22"/>
          <w:lang w:val="es-MX"/>
        </w:rPr>
        <w:t>veintiocho</w:t>
      </w:r>
      <w:r w:rsidRPr="006A3476" w:rsidR="00A51900">
        <w:rPr>
          <w:rFonts w:ascii="Palatino Linotype" w:hAnsi="Palatino Linotype" w:cs="Tahoma" w:eastAsiaTheme="minorHAnsi"/>
          <w:bCs/>
          <w:color w:val="0D0D0D" w:themeColor="text1" w:themeTint="F2"/>
          <w:sz w:val="22"/>
          <w:szCs w:val="22"/>
          <w:lang w:val="es-MX"/>
        </w:rPr>
        <w:t xml:space="preserve"> de febrero</w:t>
      </w:r>
      <w:r w:rsidRPr="006A3476">
        <w:rPr>
          <w:rFonts w:ascii="Palatino Linotype" w:hAnsi="Palatino Linotype" w:cs="Tahoma" w:eastAsiaTheme="minorHAnsi"/>
          <w:bCs/>
          <w:color w:val="0D0D0D" w:themeColor="text1" w:themeTint="F2"/>
          <w:sz w:val="22"/>
          <w:szCs w:val="22"/>
          <w:lang w:val="es-MX"/>
        </w:rPr>
        <w:t xml:space="preserve"> de dos mil veinti</w:t>
      </w:r>
      <w:r w:rsidRPr="006A3476" w:rsidR="00636463">
        <w:rPr>
          <w:rFonts w:ascii="Palatino Linotype" w:hAnsi="Palatino Linotype" w:cs="Tahoma" w:eastAsiaTheme="minorHAnsi"/>
          <w:bCs/>
          <w:color w:val="0D0D0D" w:themeColor="text1" w:themeTint="F2"/>
          <w:sz w:val="22"/>
          <w:szCs w:val="22"/>
          <w:lang w:val="es-MX"/>
        </w:rPr>
        <w:t>trés</w:t>
      </w:r>
      <w:r w:rsidRPr="006A3476">
        <w:rPr>
          <w:rFonts w:ascii="Palatino Linotype" w:hAnsi="Palatino Linotype" w:cs="Tahoma" w:eastAsiaTheme="minorHAnsi"/>
          <w:bCs/>
          <w:color w:val="0D0D0D" w:themeColor="text1" w:themeTint="F2"/>
          <w:sz w:val="22"/>
          <w:szCs w:val="22"/>
          <w:lang w:val="es-MX"/>
        </w:rPr>
        <w:t xml:space="preserve">, el Particular presentó solicitud de acceso a la información pública, a través del Sistema de Acceso a la Información Mexiquense (SAIMEX), ante el </w:t>
      </w:r>
      <w:r w:rsidRPr="006A3476" w:rsidR="00E44FEB">
        <w:rPr>
          <w:rFonts w:ascii="Palatino Linotype" w:hAnsi="Palatino Linotype" w:cs="Tahoma" w:eastAsiaTheme="minorHAnsi"/>
          <w:bCs/>
          <w:color w:val="0D0D0D" w:themeColor="text1" w:themeTint="F2"/>
          <w:sz w:val="22"/>
          <w:szCs w:val="22"/>
          <w:lang w:val="es-MX"/>
        </w:rPr>
        <w:t>Ayuntamiento de Jilotzingo</w:t>
      </w:r>
      <w:r w:rsidRPr="006A3476">
        <w:rPr>
          <w:rFonts w:ascii="Palatino Linotype" w:hAnsi="Palatino Linotype" w:cs="Tahoma" w:eastAsiaTheme="minorHAnsi"/>
          <w:bCs/>
          <w:color w:val="0D0D0D" w:themeColor="text1" w:themeTint="F2"/>
          <w:sz w:val="22"/>
          <w:szCs w:val="22"/>
          <w:lang w:val="es-MX"/>
        </w:rPr>
        <w:t>, en la que requirió, lo siguiente:</w:t>
      </w:r>
    </w:p>
    <w:p w:rsidRPr="006A3476" w:rsidR="00B1340F" w:rsidP="008C5C0D" w:rsidRDefault="00B1340F" w14:paraId="16677C50" w14:textId="77777777">
      <w:pPr>
        <w:spacing w:after="0" w:line="360" w:lineRule="auto"/>
        <w:rPr>
          <w:rFonts w:eastAsia="Calibri" w:cs="Tahoma"/>
        </w:rPr>
      </w:pPr>
    </w:p>
    <w:p w:rsidRPr="006A3476" w:rsidR="00EE4B64" w:rsidP="008C5C0D" w:rsidRDefault="00EE4B64" w14:paraId="451A4AF2" w14:textId="77777777">
      <w:pPr>
        <w:tabs>
          <w:tab w:val="left" w:pos="4667"/>
        </w:tabs>
        <w:spacing w:after="0" w:line="360" w:lineRule="auto"/>
        <w:ind w:left="567" w:right="567"/>
        <w:rPr>
          <w:rFonts w:cs="Tahoma"/>
          <w:b/>
          <w:bCs/>
          <w:i/>
          <w:sz w:val="20"/>
          <w:szCs w:val="20"/>
        </w:rPr>
      </w:pPr>
      <w:r w:rsidRPr="006A3476">
        <w:rPr>
          <w:rFonts w:cs="Tahoma"/>
          <w:b/>
          <w:bCs/>
          <w:i/>
          <w:sz w:val="20"/>
          <w:szCs w:val="20"/>
        </w:rPr>
        <w:t>“DESCRIPCIÓN CLARA Y PRECISA DE LA INFORMACIÓN SOLICITADA</w:t>
      </w:r>
    </w:p>
    <w:p w:rsidRPr="006A3476" w:rsidR="00EE4B64" w:rsidP="008C5C0D" w:rsidRDefault="00E44FEB" w14:paraId="1CBA1183" w14:textId="0ABBA1AF">
      <w:pPr>
        <w:spacing w:after="0" w:line="360" w:lineRule="auto"/>
        <w:ind w:left="567" w:right="567"/>
        <w:rPr>
          <w:rFonts w:eastAsia="Times New Roman" w:cs="Arial"/>
          <w:bCs/>
          <w:i/>
          <w:iCs/>
          <w:sz w:val="20"/>
          <w:szCs w:val="20"/>
          <w:lang w:eastAsia="es-ES"/>
        </w:rPr>
      </w:pPr>
      <w:r w:rsidRPr="006A3476">
        <w:rPr>
          <w:i/>
          <w:iCs/>
          <w:color w:val="000000"/>
          <w:sz w:val="20"/>
          <w:szCs w:val="20"/>
        </w:rPr>
        <w:t>Oficios firmados por la C. Presidenta Mnicipal Ana Teresa Casas González del 1 de enero de 2022 al 28 de febrero de 2023 con numero consecutivo correspondiente a cada ejercicio fiscal 2022 y 2023 con los correspondientes sellos y/o acuses de recibido de las dependencias y/o personas a quien van dirigidos con motivo de la recepciòn de los mismos.</w:t>
      </w:r>
      <w:r w:rsidRPr="006A3476" w:rsidR="00EE4B64">
        <w:rPr>
          <w:rFonts w:cs="Tahoma"/>
          <w:bCs/>
          <w:i/>
          <w:iCs/>
          <w:sz w:val="20"/>
          <w:szCs w:val="20"/>
        </w:rPr>
        <w:t xml:space="preserve">” </w:t>
      </w:r>
      <w:r w:rsidRPr="006A3476" w:rsidR="00EE4B64">
        <w:rPr>
          <w:rFonts w:eastAsia="Times New Roman" w:cs="Arial"/>
          <w:bCs/>
          <w:i/>
          <w:iCs/>
          <w:sz w:val="20"/>
          <w:szCs w:val="20"/>
          <w:lang w:eastAsia="es-ES"/>
        </w:rPr>
        <w:t>(Sic)</w:t>
      </w:r>
    </w:p>
    <w:p w:rsidRPr="006A3476" w:rsidR="00EE4B64" w:rsidP="008C5C0D" w:rsidRDefault="00EE4B64" w14:paraId="293EA223" w14:textId="77777777">
      <w:pPr>
        <w:tabs>
          <w:tab w:val="left" w:pos="4667"/>
        </w:tabs>
        <w:spacing w:after="0" w:line="360" w:lineRule="auto"/>
        <w:ind w:left="567" w:right="567"/>
        <w:rPr>
          <w:rFonts w:cs="Tahoma"/>
          <w:bCs/>
          <w:i/>
          <w:sz w:val="20"/>
          <w:szCs w:val="20"/>
        </w:rPr>
      </w:pPr>
    </w:p>
    <w:p w:rsidRPr="006A3476" w:rsidR="00EE4B64" w:rsidP="008C5C0D" w:rsidRDefault="00EE4B64" w14:paraId="62DEE07F" w14:textId="77777777">
      <w:pPr>
        <w:tabs>
          <w:tab w:val="left" w:pos="4667"/>
        </w:tabs>
        <w:spacing w:after="0" w:line="360" w:lineRule="auto"/>
        <w:ind w:left="567" w:right="567"/>
        <w:rPr>
          <w:rFonts w:eastAsia="Times New Roman" w:cs="Tahoma"/>
          <w:b/>
          <w:bCs/>
          <w:i/>
          <w:iCs/>
          <w:color w:val="auto"/>
          <w:sz w:val="20"/>
          <w:szCs w:val="20"/>
          <w:lang w:eastAsia="es-ES"/>
        </w:rPr>
      </w:pPr>
      <w:r w:rsidRPr="006A3476">
        <w:rPr>
          <w:rFonts w:eastAsia="Times New Roman" w:cs="Tahoma"/>
          <w:b/>
          <w:bCs/>
          <w:i/>
          <w:iCs/>
          <w:color w:val="auto"/>
          <w:sz w:val="20"/>
          <w:szCs w:val="20"/>
          <w:lang w:eastAsia="es-ES"/>
        </w:rPr>
        <w:t>“MODALIDAD DE ENTREGA</w:t>
      </w:r>
    </w:p>
    <w:p w:rsidRPr="006A3476" w:rsidR="00EE4B64" w:rsidP="008C5C0D" w:rsidRDefault="00EE4B64" w14:paraId="1B57426E" w14:textId="77777777">
      <w:pPr>
        <w:spacing w:after="0" w:line="360" w:lineRule="auto"/>
        <w:ind w:left="567" w:right="567"/>
        <w:rPr>
          <w:rFonts w:eastAsia="Times New Roman" w:cs="Arial"/>
          <w:bCs/>
          <w:i/>
          <w:iCs/>
          <w:color w:val="auto"/>
          <w:sz w:val="20"/>
          <w:szCs w:val="20"/>
          <w:lang w:eastAsia="es-ES"/>
        </w:rPr>
      </w:pPr>
      <w:r w:rsidRPr="006A3476">
        <w:rPr>
          <w:rFonts w:eastAsia="Times New Roman" w:cs="Arial"/>
          <w:bCs/>
          <w:i/>
          <w:iCs/>
          <w:color w:val="auto"/>
          <w:sz w:val="20"/>
          <w:szCs w:val="20"/>
          <w:lang w:eastAsia="es-ES"/>
        </w:rPr>
        <w:t>SAIMEX” (Sic)</w:t>
      </w:r>
    </w:p>
    <w:p w:rsidRPr="006A3476" w:rsidR="00597059" w:rsidP="008C5C0D" w:rsidRDefault="00597059" w14:paraId="51F01453" w14:textId="77777777">
      <w:pPr>
        <w:autoSpaceDE w:val="0"/>
        <w:autoSpaceDN w:val="0"/>
        <w:adjustRightInd w:val="0"/>
        <w:spacing w:after="0" w:line="360" w:lineRule="auto"/>
        <w:rPr>
          <w:b/>
          <w:bCs/>
        </w:rPr>
      </w:pPr>
      <w:r w:rsidRPr="006A3476">
        <w:rPr>
          <w:rFonts w:cs="Tahoma"/>
          <w:b/>
        </w:rPr>
        <w:lastRenderedPageBreak/>
        <w:t>II.</w:t>
      </w:r>
      <w:r w:rsidRPr="006A3476">
        <w:rPr>
          <w:b/>
          <w:bCs/>
        </w:rPr>
        <w:t xml:space="preserve"> Respuesta del Sujeto Obligado. </w:t>
      </w:r>
    </w:p>
    <w:p w:rsidRPr="006A3476" w:rsidR="00597059" w:rsidP="008C5C0D" w:rsidRDefault="00597059" w14:paraId="024886CD" w14:textId="77777777">
      <w:pPr>
        <w:autoSpaceDE w:val="0"/>
        <w:autoSpaceDN w:val="0"/>
        <w:adjustRightInd w:val="0"/>
        <w:spacing w:after="0" w:line="360" w:lineRule="auto"/>
        <w:rPr>
          <w:b/>
          <w:bCs/>
        </w:rPr>
      </w:pPr>
    </w:p>
    <w:p w:rsidRPr="006A3476" w:rsidR="00597059" w:rsidP="008C5C0D" w:rsidRDefault="00597059" w14:paraId="3368275D" w14:textId="011E2A11">
      <w:pPr>
        <w:spacing w:after="0" w:line="360" w:lineRule="auto"/>
      </w:pPr>
      <w:r w:rsidRPr="006A3476">
        <w:t xml:space="preserve">Con fecha </w:t>
      </w:r>
      <w:r w:rsidRPr="006A3476" w:rsidR="00E44FEB">
        <w:t>trece</w:t>
      </w:r>
      <w:r w:rsidRPr="006A3476" w:rsidR="00A51900">
        <w:t xml:space="preserve"> de marzo</w:t>
      </w:r>
      <w:r w:rsidRPr="006A3476">
        <w:t xml:space="preserve"> de dos mil veintitrés, el Sujeto Obligado notificó, a través del Sistema de Acceso a la Información Mexiquense (SAIMEX), la respuesta a la solicitud de acceso a la información pública,</w:t>
      </w:r>
      <w:r w:rsidRPr="006A3476" w:rsidR="00A51900">
        <w:t xml:space="preserve"> mediante </w:t>
      </w:r>
      <w:r w:rsidRPr="006A3476" w:rsidR="00E44FEB">
        <w:t xml:space="preserve">la cual </w:t>
      </w:r>
      <w:r w:rsidRPr="006A3476" w:rsidR="00A51900">
        <w:t>señaló</w:t>
      </w:r>
      <w:r w:rsidRPr="006A3476">
        <w:t xml:space="preserve"> lo siguiente:</w:t>
      </w:r>
    </w:p>
    <w:p w:rsidRPr="006A3476" w:rsidR="004C1858" w:rsidP="008C5C0D" w:rsidRDefault="004C1858" w14:paraId="027C9F5E" w14:textId="77777777">
      <w:pPr>
        <w:spacing w:after="0" w:line="360" w:lineRule="auto"/>
      </w:pPr>
    </w:p>
    <w:p w:rsidRPr="006A3476" w:rsidR="00E44FEB" w:rsidP="008C5C0D" w:rsidRDefault="004C1858" w14:paraId="59D37E61" w14:textId="77777777">
      <w:pPr>
        <w:spacing w:after="0" w:line="360" w:lineRule="auto"/>
        <w:ind w:left="567" w:right="567"/>
        <w:rPr>
          <w:i/>
          <w:iCs/>
          <w:color w:val="000000"/>
          <w:sz w:val="20"/>
          <w:szCs w:val="20"/>
        </w:rPr>
      </w:pPr>
      <w:r w:rsidRPr="006A3476">
        <w:rPr>
          <w:i/>
          <w:iCs/>
          <w:color w:val="000000"/>
          <w:sz w:val="20"/>
          <w:szCs w:val="20"/>
        </w:rPr>
        <w:t>“…</w:t>
      </w:r>
    </w:p>
    <w:p w:rsidRPr="006A3476" w:rsidR="004C1858" w:rsidP="008C5C0D" w:rsidRDefault="00E44FEB" w14:paraId="72A62020" w14:textId="21A44747">
      <w:pPr>
        <w:spacing w:after="0" w:line="360" w:lineRule="auto"/>
        <w:ind w:left="567" w:right="567"/>
        <w:rPr>
          <w:i/>
          <w:iCs/>
          <w:color w:val="000000"/>
          <w:sz w:val="20"/>
          <w:szCs w:val="20"/>
        </w:rPr>
      </w:pPr>
      <w:r w:rsidRPr="006A3476">
        <w:rPr>
          <w:i/>
          <w:iCs/>
          <w:color w:val="000000"/>
          <w:sz w:val="20"/>
          <w:szCs w:val="20"/>
        </w:rPr>
        <w:t>DERIVADO A LA SOLICITUD DE INFORMACION 00020/JILOZIN/IP/2023 DONDE SOLICITITAN OFICIOS FIRMADOS POR LA C. ANA TERESA CASAS GONZALEZ DEL 1 RO DE ENERO 2022 AL 28 DE FEBRERO 2023 CON NUMERO CONSECUTIVO CORRESPONDIENTE A CADA EJERCICIO FISCAL 2022 Y 2023 CON CORRESPONDIENTE CELLOS Y/O ACUSES DE RECIBO DE LA DEPENDENCIA Y/O PERSONAS QUIEN VA DIRIJIDO CON MOTIVO DE RECEPCION DELOS MISMOS. ESTA AREA CONSIDERO QUE LA INFORMACION ES DE CARACTER RESERVADO Y A TRAVES DE UNA PRUEBA DE DAÑO DONDE SE TRATA DE DEMOSTRAQUE LA DIVULGACION DE LA INFORMACION LESIONA EL INTERES JURIDICAMENTE PROTEGIDO POR LA LEY, Y QUE EL DAÑO QUE PUEDA PRODUCIRSE CON LA PUBLICIDAD DE LA INFORMACION ES MAYOR QUE EL INTERES DE CONOCERLA. A CONTINUACION SE ADJUNTA LOS FORMATOS DE RESERVA, ASI COMO LA VERSION PUBLICA.</w:t>
      </w:r>
    </w:p>
    <w:p w:rsidRPr="006A3476" w:rsidR="004C1858" w:rsidP="008C5C0D" w:rsidRDefault="004C1858" w14:paraId="2FE3C026" w14:textId="3607DC15">
      <w:pPr>
        <w:spacing w:after="0" w:line="360" w:lineRule="auto"/>
        <w:ind w:left="567" w:right="567"/>
        <w:rPr>
          <w:rFonts w:eastAsia="Times New Roman" w:cs="Arial"/>
          <w:bCs/>
          <w:i/>
          <w:iCs/>
          <w:sz w:val="20"/>
          <w:szCs w:val="20"/>
          <w:lang w:eastAsia="es-ES"/>
        </w:rPr>
      </w:pPr>
      <w:r w:rsidRPr="006A3476">
        <w:rPr>
          <w:i/>
          <w:iCs/>
          <w:color w:val="000000"/>
          <w:sz w:val="20"/>
          <w:szCs w:val="20"/>
        </w:rPr>
        <w:t>…</w:t>
      </w:r>
      <w:r w:rsidRPr="006A3476">
        <w:rPr>
          <w:rFonts w:cs="Tahoma"/>
          <w:bCs/>
          <w:i/>
          <w:iCs/>
          <w:sz w:val="20"/>
          <w:szCs w:val="20"/>
        </w:rPr>
        <w:t xml:space="preserve">” </w:t>
      </w:r>
      <w:r w:rsidRPr="006A3476">
        <w:rPr>
          <w:rFonts w:eastAsia="Times New Roman" w:cs="Arial"/>
          <w:bCs/>
          <w:i/>
          <w:iCs/>
          <w:sz w:val="20"/>
          <w:szCs w:val="20"/>
          <w:lang w:eastAsia="es-ES"/>
        </w:rPr>
        <w:t>(Sic)</w:t>
      </w:r>
    </w:p>
    <w:p w:rsidRPr="006A3476" w:rsidR="004C1858" w:rsidP="008C5C0D" w:rsidRDefault="004C1858" w14:paraId="01FA8297" w14:textId="77777777">
      <w:pPr>
        <w:spacing w:after="0" w:line="360" w:lineRule="auto"/>
      </w:pPr>
    </w:p>
    <w:p w:rsidRPr="006A3476" w:rsidR="00CD488E" w:rsidP="008C5C0D" w:rsidRDefault="00CD488E" w14:paraId="2B83AD8D" w14:textId="4791C751">
      <w:pPr>
        <w:spacing w:after="0" w:line="360" w:lineRule="auto"/>
      </w:pPr>
      <w:r w:rsidRPr="006A3476">
        <w:t>A su respuesta, adjuntó los documentos siguientes:</w:t>
      </w:r>
    </w:p>
    <w:p w:rsidRPr="006A3476" w:rsidR="00E335B1" w:rsidP="008C5C0D" w:rsidRDefault="00E335B1" w14:paraId="6FA027C1" w14:textId="77777777">
      <w:pPr>
        <w:spacing w:after="0" w:line="360" w:lineRule="auto"/>
      </w:pPr>
    </w:p>
    <w:p w:rsidRPr="006A3476" w:rsidR="00E335B1" w:rsidP="008C5C0D" w:rsidRDefault="00E335B1" w14:paraId="496437D6" w14:textId="2D7975AB">
      <w:pPr>
        <w:spacing w:after="0" w:line="360" w:lineRule="auto"/>
      </w:pPr>
      <w:r w:rsidRPr="006A3476">
        <w:t xml:space="preserve">i) </w:t>
      </w:r>
      <w:r w:rsidRPr="006A3476" w:rsidR="00E57172">
        <w:t>Oficio HAJ/UTAIP/071/2023, de fecha uno de marzo de dos mil veintitrés, mediante el cual el Titular de la Unidad de Transparencia, realizó el turno a la Presidenta Municipal para la atención de la solicitud en cuestión, así como, HAJ/PM/092/2023, del seis de marzo de dos mil veintitrés mediante el cual la Presidente Municipal entregó la respuesta al Titular de la Unidad de Tr</w:t>
      </w:r>
      <w:r w:rsidRPr="006A3476" w:rsidR="005F37CB">
        <w:t>ansparencia y realiza la respectiva prueba de daño para la reserva de la información.</w:t>
      </w:r>
    </w:p>
    <w:p w:rsidRPr="006A3476" w:rsidR="00A15947" w:rsidP="008C5C0D" w:rsidRDefault="00A15947" w14:paraId="0F4BD654" w14:textId="3F9831AC">
      <w:pPr>
        <w:spacing w:after="0" w:line="360" w:lineRule="auto"/>
      </w:pPr>
      <w:r w:rsidRPr="006A3476">
        <w:lastRenderedPageBreak/>
        <w:t xml:space="preserve">ii) </w:t>
      </w:r>
      <w:r w:rsidRPr="006A3476" w:rsidR="00E57172">
        <w:t>índice de expedientes clasificados como reservados por el área de Presidencia Municipal.</w:t>
      </w:r>
    </w:p>
    <w:p w:rsidRPr="006A3476" w:rsidR="005016C6" w:rsidP="008C5C0D" w:rsidRDefault="005016C6" w14:paraId="69F46B4C" w14:textId="2D7EC03B">
      <w:pPr>
        <w:spacing w:after="0" w:line="360" w:lineRule="auto"/>
      </w:pPr>
      <w:r w:rsidRPr="006A3476">
        <w:t xml:space="preserve">iii) </w:t>
      </w:r>
      <w:r w:rsidRPr="006A3476" w:rsidR="005F37CB">
        <w:t>Acta de la Segunda Sesión Ordinaria del Comité de Transparencia de fecha seis de marzo de dos mil veintitrés, mediante la cual se aprobó la clasificación de la información de manera total por un periodo de 5 años.</w:t>
      </w:r>
    </w:p>
    <w:p w:rsidRPr="006A3476" w:rsidR="005016C6" w:rsidP="008C5C0D" w:rsidRDefault="005016C6" w14:paraId="24ED0710" w14:textId="64881334">
      <w:pPr>
        <w:spacing w:after="0" w:line="360" w:lineRule="auto"/>
      </w:pPr>
      <w:r w:rsidRPr="006A3476">
        <w:t xml:space="preserve">iv) </w:t>
      </w:r>
      <w:r w:rsidRPr="006A3476" w:rsidR="005F37CB">
        <w:t>listado que da cuenta del número de oficio, fecha, a quien va dirigido, departamento al que pertenece y el asunto</w:t>
      </w:r>
      <w:r w:rsidRPr="006A3476">
        <w:t>.</w:t>
      </w:r>
    </w:p>
    <w:p w:rsidRPr="006A3476" w:rsidR="00E335B1" w:rsidP="008C5C0D" w:rsidRDefault="00E335B1" w14:paraId="4341D7E5" w14:textId="77777777">
      <w:pPr>
        <w:spacing w:after="0" w:line="360" w:lineRule="auto"/>
        <w:ind w:right="567"/>
        <w:rPr>
          <w:sz w:val="20"/>
          <w:szCs w:val="20"/>
        </w:rPr>
      </w:pPr>
    </w:p>
    <w:p w:rsidRPr="006A3476" w:rsidR="00C853D1" w:rsidP="008C5C0D" w:rsidRDefault="00280BFE" w14:paraId="2B803E22" w14:textId="3E1B4081">
      <w:pPr>
        <w:spacing w:after="0" w:line="360" w:lineRule="auto"/>
        <w:rPr>
          <w:b/>
        </w:rPr>
      </w:pPr>
      <w:r w:rsidRPr="006A3476">
        <w:rPr>
          <w:b/>
        </w:rPr>
        <w:t>III</w:t>
      </w:r>
      <w:r w:rsidRPr="006A3476" w:rsidR="00C853D1">
        <w:rPr>
          <w:b/>
        </w:rPr>
        <w:t xml:space="preserve">. Interposición del Recurso de Revisión. </w:t>
      </w:r>
    </w:p>
    <w:p w:rsidRPr="006A3476" w:rsidR="00C853D1" w:rsidP="008C5C0D" w:rsidRDefault="00C853D1" w14:paraId="71DC67DA" w14:textId="77777777">
      <w:pPr>
        <w:spacing w:after="0" w:line="360" w:lineRule="auto"/>
        <w:rPr>
          <w:bCs/>
        </w:rPr>
      </w:pPr>
    </w:p>
    <w:p w:rsidRPr="006A3476" w:rsidR="00C853D1" w:rsidP="008C5C0D" w:rsidRDefault="00C853D1" w14:paraId="2F891DAB" w14:textId="129ADB23">
      <w:pPr>
        <w:spacing w:after="0" w:line="360" w:lineRule="auto"/>
        <w:rPr>
          <w:bCs/>
        </w:rPr>
      </w:pPr>
      <w:r w:rsidRPr="006A3476">
        <w:rPr>
          <w:bCs/>
        </w:rPr>
        <w:t>Con fecha</w:t>
      </w:r>
      <w:r w:rsidRPr="006A3476" w:rsidR="00827B0C">
        <w:rPr>
          <w:bCs/>
        </w:rPr>
        <w:t xml:space="preserve"> </w:t>
      </w:r>
      <w:r w:rsidRPr="006A3476" w:rsidR="007055FB">
        <w:rPr>
          <w:bCs/>
        </w:rPr>
        <w:t>dieciséis</w:t>
      </w:r>
      <w:r w:rsidRPr="006A3476" w:rsidR="00D753E9">
        <w:rPr>
          <w:bCs/>
        </w:rPr>
        <w:t xml:space="preserve"> de </w:t>
      </w:r>
      <w:r w:rsidRPr="006A3476" w:rsidR="00662693">
        <w:rPr>
          <w:bCs/>
        </w:rPr>
        <w:t>marzo</w:t>
      </w:r>
      <w:r w:rsidRPr="006A3476" w:rsidR="00EE4B64">
        <w:rPr>
          <w:bCs/>
        </w:rPr>
        <w:t xml:space="preserve"> dos mil veinti</w:t>
      </w:r>
      <w:r w:rsidRPr="006A3476" w:rsidR="00D753E9">
        <w:rPr>
          <w:bCs/>
        </w:rPr>
        <w:t>trés</w:t>
      </w:r>
      <w:r w:rsidRPr="006A3476" w:rsidR="009773C5">
        <w:rPr>
          <w:bCs/>
        </w:rPr>
        <w:t>, se recibi</w:t>
      </w:r>
      <w:r w:rsidRPr="006A3476" w:rsidR="00EE4B64">
        <w:rPr>
          <w:bCs/>
        </w:rPr>
        <w:t>ó</w:t>
      </w:r>
      <w:r w:rsidRPr="006A3476">
        <w:rPr>
          <w:bCs/>
        </w:rPr>
        <w:t xml:space="preserve"> en este Instituto, a través del </w:t>
      </w:r>
      <w:r w:rsidRPr="006A3476">
        <w:rPr>
          <w:bCs/>
          <w:lang w:val="es-ES"/>
        </w:rPr>
        <w:t>Sistema de Acceso a la Información Mexiquense (SAIMEX)</w:t>
      </w:r>
      <w:r w:rsidRPr="006A3476">
        <w:rPr>
          <w:bCs/>
        </w:rPr>
        <w:t xml:space="preserve">, </w:t>
      </w:r>
      <w:r w:rsidRPr="006A3476" w:rsidR="00BD2CC6">
        <w:rPr>
          <w:bCs/>
        </w:rPr>
        <w:t>Recurso de Revisión interpuesto por la parte Recurrente, en contra de la respuesta del Sujeto Obligado, a la solicitud de información,</w:t>
      </w:r>
      <w:r w:rsidRPr="006A3476" w:rsidR="009773C5">
        <w:rPr>
          <w:bCs/>
        </w:rPr>
        <w:t xml:space="preserve"> como se muestra a continuación</w:t>
      </w:r>
      <w:r w:rsidRPr="006A3476">
        <w:rPr>
          <w:bCs/>
        </w:rPr>
        <w:t>:</w:t>
      </w:r>
    </w:p>
    <w:p w:rsidRPr="006A3476" w:rsidR="00C853D1" w:rsidP="008C5C0D" w:rsidRDefault="00C853D1" w14:paraId="3A43EC2F" w14:textId="77777777">
      <w:pPr>
        <w:spacing w:after="0" w:line="360" w:lineRule="auto"/>
        <w:rPr>
          <w:bCs/>
        </w:rPr>
      </w:pPr>
    </w:p>
    <w:p w:rsidRPr="006A3476" w:rsidR="00C853D1" w:rsidP="008C5C0D" w:rsidRDefault="00C853D1" w14:paraId="5AC8905A" w14:textId="77777777">
      <w:pPr>
        <w:spacing w:after="0" w:line="360" w:lineRule="auto"/>
        <w:ind w:left="567" w:right="567"/>
        <w:rPr>
          <w:bCs/>
          <w:i/>
          <w:sz w:val="20"/>
          <w:szCs w:val="20"/>
        </w:rPr>
      </w:pPr>
      <w:r w:rsidRPr="006A3476">
        <w:rPr>
          <w:b/>
          <w:bCs/>
          <w:i/>
          <w:sz w:val="20"/>
          <w:szCs w:val="20"/>
        </w:rPr>
        <w:t>“ACTO IMPUGNADO</w:t>
      </w:r>
    </w:p>
    <w:p w:rsidRPr="006A3476" w:rsidR="00C853D1" w:rsidP="008C5C0D" w:rsidRDefault="007055FB" w14:paraId="5B56BF42" w14:textId="50287EDB">
      <w:pPr>
        <w:spacing w:after="0" w:line="360" w:lineRule="auto"/>
        <w:ind w:left="567" w:right="567"/>
        <w:rPr>
          <w:i/>
          <w:sz w:val="20"/>
          <w:szCs w:val="20"/>
        </w:rPr>
      </w:pPr>
      <w:r w:rsidRPr="006A3476">
        <w:rPr>
          <w:i/>
          <w:sz w:val="20"/>
          <w:szCs w:val="20"/>
        </w:rPr>
        <w:t>La no entrega de la información solicitada de manera textual en mi solicitud de información</w:t>
      </w:r>
      <w:r w:rsidRPr="006A3476" w:rsidR="00662693">
        <w:rPr>
          <w:i/>
          <w:sz w:val="20"/>
          <w:szCs w:val="20"/>
        </w:rPr>
        <w:t>.</w:t>
      </w:r>
      <w:r w:rsidRPr="006A3476" w:rsidR="00C853D1">
        <w:rPr>
          <w:i/>
          <w:sz w:val="20"/>
          <w:szCs w:val="20"/>
        </w:rPr>
        <w:t>” (Sic.)</w:t>
      </w:r>
    </w:p>
    <w:p w:rsidRPr="006A3476" w:rsidR="00C853D1" w:rsidP="008C5C0D" w:rsidRDefault="00C853D1" w14:paraId="29F43CC4" w14:textId="77777777">
      <w:pPr>
        <w:spacing w:after="0" w:line="360" w:lineRule="auto"/>
        <w:ind w:left="567" w:right="567"/>
        <w:rPr>
          <w:i/>
          <w:sz w:val="20"/>
          <w:szCs w:val="20"/>
        </w:rPr>
      </w:pPr>
    </w:p>
    <w:p w:rsidRPr="006A3476" w:rsidR="00C853D1" w:rsidP="008C5C0D" w:rsidRDefault="00C853D1" w14:paraId="19CBF35D" w14:textId="77777777">
      <w:pPr>
        <w:spacing w:after="0" w:line="360" w:lineRule="auto"/>
        <w:ind w:left="567" w:right="567"/>
        <w:rPr>
          <w:b/>
          <w:i/>
          <w:sz w:val="20"/>
          <w:szCs w:val="20"/>
        </w:rPr>
      </w:pPr>
      <w:r w:rsidRPr="006A3476">
        <w:rPr>
          <w:b/>
          <w:i/>
          <w:sz w:val="20"/>
          <w:szCs w:val="20"/>
        </w:rPr>
        <w:t>“RAZONES O MOTIVOS DE LA INCONFORMIDAD</w:t>
      </w:r>
    </w:p>
    <w:p w:rsidRPr="006A3476" w:rsidR="00C853D1" w:rsidP="008C5C0D" w:rsidRDefault="007055FB" w14:paraId="4043E730" w14:textId="59857359">
      <w:pPr>
        <w:spacing w:after="0" w:line="360" w:lineRule="auto"/>
        <w:ind w:left="567" w:right="567"/>
        <w:rPr>
          <w:i/>
          <w:sz w:val="20"/>
          <w:szCs w:val="20"/>
        </w:rPr>
      </w:pPr>
      <w:r w:rsidRPr="006A3476">
        <w:rPr>
          <w:i/>
          <w:sz w:val="20"/>
          <w:szCs w:val="20"/>
        </w:rPr>
        <w:t>La negativa en la entrega y la clasificación de la información solicitada de manera textual y clara en mi solicitud de información, misma que se pretende hacer pasar como información clasificada la cual tratando de generalizar la misma no encuadra en ninguno de los supuestos que el sujeto obligado pretende citar para incumplir con la responsabilidad de hacer públicos los documentos (oficios) con motivo de las actuaciones realizadas por la servidora publica en el cargo de presidenta municipal constitucional de Jilotzingo.</w:t>
      </w:r>
      <w:r w:rsidRPr="006A3476" w:rsidR="00C853D1">
        <w:rPr>
          <w:i/>
          <w:sz w:val="20"/>
          <w:szCs w:val="20"/>
        </w:rPr>
        <w:t>” (Sic.)</w:t>
      </w:r>
    </w:p>
    <w:p w:rsidRPr="006A3476" w:rsidR="00682222" w:rsidP="008C5C0D" w:rsidRDefault="00682222" w14:paraId="08852F84" w14:textId="77777777">
      <w:pPr>
        <w:spacing w:after="0" w:line="360" w:lineRule="auto"/>
      </w:pPr>
    </w:p>
    <w:p w:rsidRPr="006A3476" w:rsidR="00C853D1" w:rsidP="008C5C0D" w:rsidRDefault="00A30CA1" w14:paraId="5CD0FCF6" w14:textId="0394E5B9">
      <w:pPr>
        <w:spacing w:after="0" w:line="360" w:lineRule="auto"/>
        <w:rPr>
          <w:b/>
          <w:bCs/>
        </w:rPr>
      </w:pPr>
      <w:r w:rsidRPr="006A3476">
        <w:rPr>
          <w:b/>
        </w:rPr>
        <w:t>I</w:t>
      </w:r>
      <w:r w:rsidRPr="006A3476" w:rsidR="00F90D64">
        <w:rPr>
          <w:b/>
        </w:rPr>
        <w:t>V</w:t>
      </w:r>
      <w:r w:rsidRPr="006A3476" w:rsidR="00C853D1">
        <w:rPr>
          <w:b/>
        </w:rPr>
        <w:t xml:space="preserve">. </w:t>
      </w:r>
      <w:r w:rsidRPr="006A3476" w:rsidR="00C853D1">
        <w:rPr>
          <w:b/>
          <w:bCs/>
        </w:rPr>
        <w:t xml:space="preserve">Trámite del </w:t>
      </w:r>
      <w:r w:rsidRPr="006A3476" w:rsidR="00C853D1">
        <w:rPr>
          <w:b/>
        </w:rPr>
        <w:t xml:space="preserve">Recurso de Revisión </w:t>
      </w:r>
      <w:r w:rsidRPr="006A3476" w:rsidR="00C853D1">
        <w:rPr>
          <w:b/>
          <w:bCs/>
        </w:rPr>
        <w:t>ante este Instituto.</w:t>
      </w:r>
    </w:p>
    <w:p w:rsidRPr="006A3476" w:rsidR="00C853D1" w:rsidP="008C5C0D" w:rsidRDefault="00C853D1" w14:paraId="58854E98" w14:textId="77777777">
      <w:pPr>
        <w:spacing w:after="0" w:line="360" w:lineRule="auto"/>
        <w:rPr>
          <w:b/>
          <w:bCs/>
        </w:rPr>
      </w:pPr>
    </w:p>
    <w:p w:rsidRPr="006A3476" w:rsidR="00B1340F" w:rsidP="008C5C0D" w:rsidRDefault="00C853D1" w14:paraId="74356269" w14:textId="428FBEFB">
      <w:pPr>
        <w:spacing w:after="0" w:line="360" w:lineRule="auto"/>
        <w:rPr>
          <w:bCs/>
        </w:rPr>
      </w:pPr>
      <w:r w:rsidRPr="006A3476">
        <w:rPr>
          <w:b/>
          <w:bCs/>
        </w:rPr>
        <w:lastRenderedPageBreak/>
        <w:t xml:space="preserve">a) Turno del Medio de Impugnación. </w:t>
      </w:r>
      <w:r w:rsidRPr="006A3476" w:rsidR="00EE4B64">
        <w:rPr>
          <w:rFonts w:eastAsia="Batang" w:cs="Tahoma"/>
          <w:bCs/>
          <w:color w:val="auto"/>
          <w:lang w:eastAsia="es-ES"/>
        </w:rPr>
        <w:t xml:space="preserve">El </w:t>
      </w:r>
      <w:r w:rsidRPr="006A3476" w:rsidR="007055FB">
        <w:rPr>
          <w:rFonts w:eastAsia="Times New Roman" w:cs="Tahoma"/>
          <w:bCs/>
          <w:color w:val="auto"/>
          <w:lang w:eastAsia="es-ES"/>
        </w:rPr>
        <w:t>dieciséis</w:t>
      </w:r>
      <w:r w:rsidRPr="006A3476" w:rsidR="009F1151">
        <w:rPr>
          <w:rFonts w:eastAsia="Times New Roman" w:cs="Tahoma"/>
          <w:bCs/>
          <w:color w:val="auto"/>
          <w:lang w:eastAsia="es-ES"/>
        </w:rPr>
        <w:t xml:space="preserve"> de marzo</w:t>
      </w:r>
      <w:r w:rsidRPr="006A3476" w:rsidR="00EE4B64">
        <w:rPr>
          <w:rFonts w:eastAsia="Times New Roman" w:cs="Tahoma"/>
          <w:bCs/>
          <w:color w:val="auto"/>
          <w:lang w:eastAsia="es-ES"/>
        </w:rPr>
        <w:t xml:space="preserve"> de dos mil veinti</w:t>
      </w:r>
      <w:r w:rsidRPr="006A3476" w:rsidR="00A30CA1">
        <w:rPr>
          <w:rFonts w:eastAsia="Times New Roman" w:cs="Tahoma"/>
          <w:bCs/>
          <w:color w:val="auto"/>
          <w:lang w:eastAsia="es-ES"/>
        </w:rPr>
        <w:t>trés</w:t>
      </w:r>
      <w:r w:rsidRPr="006A3476" w:rsidR="00EE4B64">
        <w:rPr>
          <w:rFonts w:eastAsia="Batang" w:cs="Tahoma"/>
          <w:bCs/>
          <w:color w:val="auto"/>
          <w:lang w:eastAsia="es-ES"/>
        </w:rPr>
        <w:t>, el Sistema de Acceso a la Información Mexiquense (SAIMEX), asignó el número de expediente 0</w:t>
      </w:r>
      <w:r w:rsidRPr="006A3476" w:rsidR="009F1151">
        <w:rPr>
          <w:rFonts w:eastAsia="Batang" w:cs="Tahoma"/>
          <w:bCs/>
          <w:color w:val="auto"/>
          <w:lang w:eastAsia="es-ES"/>
        </w:rPr>
        <w:t>1316</w:t>
      </w:r>
      <w:r w:rsidRPr="006A3476" w:rsidR="00EE4B64">
        <w:rPr>
          <w:rFonts w:eastAsia="Batang" w:cs="Tahoma"/>
          <w:bCs/>
          <w:color w:val="auto"/>
          <w:lang w:eastAsia="es-ES"/>
        </w:rPr>
        <w:t>/INFOEM/IP/RR/202</w:t>
      </w:r>
      <w:r w:rsidRPr="006A3476" w:rsidR="00A30CA1">
        <w:rPr>
          <w:rFonts w:eastAsia="Batang" w:cs="Tahoma"/>
          <w:bCs/>
          <w:color w:val="auto"/>
          <w:lang w:eastAsia="es-ES"/>
        </w:rPr>
        <w:t>3</w:t>
      </w:r>
      <w:r w:rsidRPr="006A3476" w:rsidR="00EE4B64">
        <w:rPr>
          <w:rFonts w:eastAsia="Batang" w:cs="Tahoma"/>
          <w:bCs/>
          <w:color w:val="auto"/>
          <w:lang w:eastAsia="es-ES"/>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r w:rsidRPr="006A3476" w:rsidR="00A30CA1">
        <w:rPr>
          <w:rFonts w:eastAsia="Batang" w:cs="Tahoma"/>
          <w:bCs/>
          <w:color w:val="auto"/>
          <w:lang w:eastAsia="es-ES"/>
        </w:rPr>
        <w:t>.</w:t>
      </w:r>
    </w:p>
    <w:p w:rsidRPr="006A3476" w:rsidR="00C853D1" w:rsidP="008C5C0D" w:rsidRDefault="00C853D1" w14:paraId="606E51DE" w14:textId="2008FB31">
      <w:pPr>
        <w:spacing w:after="0" w:line="360" w:lineRule="auto"/>
        <w:rPr>
          <w:bCs/>
        </w:rPr>
      </w:pPr>
    </w:p>
    <w:p w:rsidRPr="006A3476" w:rsidR="00C853D1" w:rsidP="008C5C0D" w:rsidRDefault="00C853D1" w14:paraId="03479276" w14:textId="10F93FDB">
      <w:pPr>
        <w:spacing w:after="0" w:line="360" w:lineRule="auto"/>
      </w:pPr>
      <w:r w:rsidRPr="006A3476">
        <w:rPr>
          <w:b/>
          <w:bCs/>
        </w:rPr>
        <w:t>b) Admisión del Recurso de Revisión</w:t>
      </w:r>
      <w:r w:rsidRPr="006A3476">
        <w:rPr>
          <w:b/>
          <w:bCs/>
          <w:lang w:val="es-ES_tradnl"/>
        </w:rPr>
        <w:t xml:space="preserve">. </w:t>
      </w:r>
      <w:r w:rsidRPr="006A3476">
        <w:rPr>
          <w:bCs/>
          <w:lang w:val="es-ES_tradnl"/>
        </w:rPr>
        <w:t xml:space="preserve">El </w:t>
      </w:r>
      <w:r w:rsidRPr="006A3476" w:rsidR="007055FB">
        <w:rPr>
          <w:bCs/>
          <w:lang w:val="es-ES_tradnl"/>
        </w:rPr>
        <w:t>veintidós</w:t>
      </w:r>
      <w:r w:rsidRPr="006A3476" w:rsidR="0086631F">
        <w:rPr>
          <w:bCs/>
          <w:lang w:val="es-ES_tradnl"/>
        </w:rPr>
        <w:t xml:space="preserve"> de </w:t>
      </w:r>
      <w:r w:rsidRPr="006A3476" w:rsidR="009F1151">
        <w:rPr>
          <w:bCs/>
          <w:lang w:val="es-ES_tradnl"/>
        </w:rPr>
        <w:t>marzo</w:t>
      </w:r>
      <w:r w:rsidRPr="006A3476" w:rsidR="00BB1DFD">
        <w:rPr>
          <w:bCs/>
          <w:lang w:val="es-ES_tradnl"/>
        </w:rPr>
        <w:t xml:space="preserve"> de dos mil veintitrés</w:t>
      </w:r>
      <w:r w:rsidRPr="006A3476" w:rsidR="00D6623C">
        <w:rPr>
          <w:bCs/>
          <w:lang w:val="es-ES_tradnl"/>
        </w:rPr>
        <w:t>, se acord</w:t>
      </w:r>
      <w:r w:rsidRPr="006A3476" w:rsidR="00030FC9">
        <w:rPr>
          <w:bCs/>
          <w:lang w:val="es-ES_tradnl"/>
        </w:rPr>
        <w:t>ó</w:t>
      </w:r>
      <w:r w:rsidRPr="006A3476" w:rsidR="00D6623C">
        <w:rPr>
          <w:bCs/>
          <w:lang w:val="es-ES_tradnl"/>
        </w:rPr>
        <w:t xml:space="preserve"> la admisi</w:t>
      </w:r>
      <w:r w:rsidRPr="006A3476" w:rsidR="00030FC9">
        <w:rPr>
          <w:bCs/>
          <w:lang w:val="es-ES_tradnl"/>
        </w:rPr>
        <w:t>ón</w:t>
      </w:r>
      <w:r w:rsidRPr="006A3476" w:rsidR="00D6623C">
        <w:rPr>
          <w:bCs/>
          <w:lang w:val="es-ES_tradnl"/>
        </w:rPr>
        <w:t xml:space="preserve"> de</w:t>
      </w:r>
      <w:r w:rsidRPr="006A3476" w:rsidR="00030FC9">
        <w:rPr>
          <w:bCs/>
          <w:lang w:val="es-ES_tradnl"/>
        </w:rPr>
        <w:t>l</w:t>
      </w:r>
      <w:r w:rsidRPr="006A3476">
        <w:rPr>
          <w:bCs/>
          <w:lang w:val="es-ES_tradnl"/>
        </w:rPr>
        <w:t xml:space="preserve"> Recurso de Revisión interpuesto por el Recurrente en contra del Sujeto Obligado, en términos del artículo 185, fracciones I y II de la Ley de Transparencia y Acceso a la Información Pública del Estado de México y Municipios, </w:t>
      </w:r>
      <w:r w:rsidRPr="006A3476" w:rsidR="00030FC9">
        <w:rPr>
          <w:bCs/>
          <w:lang w:val="es-ES_tradnl"/>
        </w:rPr>
        <w:t>e</w:t>
      </w:r>
      <w:r w:rsidRPr="006A3476" w:rsidR="00D6623C">
        <w:rPr>
          <w:bCs/>
          <w:lang w:val="es-ES_tradnl"/>
        </w:rPr>
        <w:t>l cual</w:t>
      </w:r>
      <w:r w:rsidRPr="006A3476">
        <w:rPr>
          <w:bCs/>
          <w:lang w:val="es-ES_tradnl"/>
        </w:rPr>
        <w:t xml:space="preserve"> fue notificado a las partes</w:t>
      </w:r>
      <w:r w:rsidRPr="006A3476" w:rsidR="00D6623C">
        <w:rPr>
          <w:bCs/>
          <w:lang w:val="es-ES_tradnl"/>
        </w:rPr>
        <w:t xml:space="preserve">, </w:t>
      </w:r>
      <w:r w:rsidRPr="006A3476">
        <w:rPr>
          <w:bCs/>
          <w:lang w:val="es-ES_tradnl"/>
        </w:rPr>
        <w:t xml:space="preserve">el </w:t>
      </w:r>
      <w:r w:rsidRPr="006A3476" w:rsidR="0086631F">
        <w:rPr>
          <w:bCs/>
          <w:lang w:val="es-ES_tradnl"/>
        </w:rPr>
        <w:t>vein</w:t>
      </w:r>
      <w:r w:rsidRPr="006A3476" w:rsidR="007055FB">
        <w:rPr>
          <w:bCs/>
          <w:lang w:val="es-ES_tradnl"/>
        </w:rPr>
        <w:t>tisiete de marzo</w:t>
      </w:r>
      <w:r w:rsidRPr="006A3476" w:rsidR="004A0FDB">
        <w:rPr>
          <w:bCs/>
          <w:lang w:val="es-ES_tradnl"/>
        </w:rPr>
        <w:t xml:space="preserve"> de dos mil veintitrés</w:t>
      </w:r>
      <w:r w:rsidRPr="006A3476">
        <w:rPr>
          <w:bCs/>
          <w:lang w:val="es-ES_tradnl"/>
        </w:rPr>
        <w:t>, a través del Sistema de Acceso a la Información Mexiquense (SAIMEX), en el que se les otorgó un plazo de siete días hábiles posteriores a la misma, para que manifestaran lo que a su derecho conviniera y formularan alegatos.</w:t>
      </w:r>
    </w:p>
    <w:p w:rsidRPr="006A3476" w:rsidR="00C853D1" w:rsidP="008C5C0D" w:rsidRDefault="00C853D1" w14:paraId="6BCA600D" w14:textId="77777777">
      <w:pPr>
        <w:spacing w:after="0" w:line="360" w:lineRule="auto"/>
      </w:pPr>
    </w:p>
    <w:p w:rsidRPr="006A3476" w:rsidR="005531D6" w:rsidP="008C5C0D" w:rsidRDefault="007055FB" w14:paraId="0034728C" w14:textId="0F9C54DA">
      <w:pPr>
        <w:spacing w:after="0" w:line="360" w:lineRule="auto"/>
        <w:rPr>
          <w:rFonts w:cs="Tahoma"/>
        </w:rPr>
      </w:pPr>
      <w:r w:rsidRPr="006A3476">
        <w:rPr>
          <w:rFonts w:cs="Tahoma"/>
          <w:b/>
          <w:bCs/>
        </w:rPr>
        <w:t>c</w:t>
      </w:r>
      <w:r w:rsidRPr="006A3476" w:rsidR="005531D6">
        <w:rPr>
          <w:rFonts w:cs="Tahoma"/>
          <w:b/>
          <w:bCs/>
        </w:rPr>
        <w:t>)</w:t>
      </w:r>
      <w:r w:rsidRPr="006A3476" w:rsidR="005531D6">
        <w:rPr>
          <w:rFonts w:cs="Tahoma"/>
          <w:b/>
        </w:rPr>
        <w:t xml:space="preserve"> Informe Justificado. </w:t>
      </w:r>
      <w:r w:rsidRPr="006A3476" w:rsidR="00EF31D0">
        <w:rPr>
          <w:rFonts w:cs="Tahoma"/>
        </w:rPr>
        <w:t xml:space="preserve">Por su parte </w:t>
      </w:r>
      <w:r w:rsidRPr="006A3476">
        <w:rPr>
          <w:rFonts w:cs="Tahoma"/>
        </w:rPr>
        <w:t>tanto el</w:t>
      </w:r>
      <w:r w:rsidRPr="006A3476" w:rsidR="00EF31D0">
        <w:rPr>
          <w:rFonts w:cs="Tahoma"/>
        </w:rPr>
        <w:t xml:space="preserve"> Sujeto Obligado </w:t>
      </w:r>
      <w:r w:rsidRPr="006A3476">
        <w:rPr>
          <w:rFonts w:cs="Tahoma"/>
        </w:rPr>
        <w:t xml:space="preserve">como el Recurrente </w:t>
      </w:r>
      <w:r w:rsidRPr="006A3476" w:rsidR="00EF31D0">
        <w:rPr>
          <w:rFonts w:cs="Tahoma"/>
        </w:rPr>
        <w:t>fue</w:t>
      </w:r>
      <w:r w:rsidRPr="006A3476">
        <w:rPr>
          <w:rFonts w:cs="Tahoma"/>
        </w:rPr>
        <w:t>ron</w:t>
      </w:r>
      <w:r w:rsidRPr="006A3476" w:rsidR="00EF31D0">
        <w:rPr>
          <w:rFonts w:cs="Tahoma"/>
        </w:rPr>
        <w:t xml:space="preserve"> omiso en emitir alegatos o manifestaciones</w:t>
      </w:r>
      <w:r w:rsidRPr="006A3476" w:rsidR="005531D6">
        <w:rPr>
          <w:rFonts w:cs="Tahoma"/>
        </w:rPr>
        <w:t>.</w:t>
      </w:r>
    </w:p>
    <w:p w:rsidRPr="006A3476" w:rsidR="005531D6" w:rsidP="008C5C0D" w:rsidRDefault="005531D6" w14:paraId="771B05C0" w14:textId="77777777">
      <w:pPr>
        <w:spacing w:after="0" w:line="360" w:lineRule="auto"/>
        <w:rPr>
          <w:rFonts w:cs="Tahoma"/>
        </w:rPr>
      </w:pPr>
    </w:p>
    <w:p w:rsidRPr="006A3476" w:rsidR="00F50018" w:rsidP="008C5C0D" w:rsidRDefault="00F50018" w14:paraId="263F8658" w14:textId="14B1CF75">
      <w:pPr>
        <w:spacing w:after="0" w:line="360" w:lineRule="auto"/>
        <w:rPr>
          <w:rFonts w:eastAsia="Palatino Linotype" w:cs="Palatino Linotype"/>
          <w:lang w:val="es-ES" w:eastAsia="es-ES"/>
        </w:rPr>
      </w:pPr>
      <w:r w:rsidRPr="006A3476">
        <w:rPr>
          <w:rFonts w:eastAsia="Palatino Linotype" w:cs="Palatino Linotype"/>
          <w:b/>
          <w:bCs/>
          <w:lang w:val="es-ES"/>
        </w:rPr>
        <w:t xml:space="preserve">d) Ampliación de plazo para resolver. </w:t>
      </w:r>
      <w:r w:rsidRPr="006A3476">
        <w:rPr>
          <w:rFonts w:eastAsia="Palatino Linotype" w:cs="Palatino Linotype"/>
          <w:lang w:val="es-ES" w:eastAsia="es-ES"/>
        </w:rPr>
        <w:t>El veintitrés de mayo de dos mil veintitrés,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w:t>
      </w:r>
    </w:p>
    <w:p w:rsidRPr="006A3476" w:rsidR="00F50018" w:rsidP="008C5C0D" w:rsidRDefault="00F50018" w14:paraId="6E11B2C9" w14:textId="77777777">
      <w:pPr>
        <w:spacing w:after="0" w:line="360" w:lineRule="auto"/>
        <w:rPr>
          <w:rFonts w:eastAsia="Times New Roman" w:cs="Times New Roman"/>
          <w:bCs/>
          <w:lang w:val="es-ES_tradnl"/>
        </w:rPr>
      </w:pPr>
    </w:p>
    <w:p w:rsidRPr="006A3476" w:rsidR="00F50018" w:rsidP="008C5C0D" w:rsidRDefault="00F50018" w14:paraId="3804BA89" w14:textId="77777777">
      <w:pPr>
        <w:spacing w:after="0" w:line="360" w:lineRule="auto"/>
        <w:rPr>
          <w:rFonts w:eastAsia="Palatino Linotype" w:cs="Palatino Linotype"/>
        </w:rPr>
      </w:pPr>
      <w:r w:rsidRPr="006A3476">
        <w:rPr>
          <w:rFonts w:eastAsia="Palatino Linotype" w:cs="Palatino Linotype"/>
        </w:rPr>
        <w:t xml:space="preserve">Este organismo garante no pasa por alto justificar, que el plazo para emitir resolución en el presente asunto encuentra justificación en el alto número de recursos de revisión recibidos </w:t>
      </w:r>
      <w:r w:rsidRPr="006A3476">
        <w:rPr>
          <w:rFonts w:eastAsia="Palatino Linotype" w:cs="Palatino Linotype"/>
        </w:rPr>
        <w:lastRenderedPageBreak/>
        <w:t>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Pr="006A3476" w:rsidR="00F50018" w:rsidP="008C5C0D" w:rsidRDefault="00F50018" w14:paraId="2874FACE" w14:textId="77777777">
      <w:pPr>
        <w:spacing w:after="0" w:line="360" w:lineRule="auto"/>
        <w:rPr>
          <w:rFonts w:eastAsia="Palatino Linotype" w:cs="Palatino Linotype"/>
        </w:rPr>
      </w:pPr>
    </w:p>
    <w:p w:rsidRPr="006A3476" w:rsidR="00F50018" w:rsidP="008C5C0D" w:rsidRDefault="00F50018" w14:paraId="2AC66CEE" w14:textId="77777777">
      <w:pPr>
        <w:spacing w:after="0" w:line="360" w:lineRule="auto"/>
        <w:rPr>
          <w:rFonts w:eastAsia="Palatino Linotype" w:cs="Palatino Linotype"/>
        </w:rPr>
      </w:pPr>
      <w:r w:rsidRPr="006A3476">
        <w:rPr>
          <w:rFonts w:eastAsia="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Pr="006A3476" w:rsidR="00F50018" w:rsidP="008C5C0D" w:rsidRDefault="00F50018" w14:paraId="194DB3DD" w14:textId="77777777">
      <w:pPr>
        <w:spacing w:after="0" w:line="360" w:lineRule="auto"/>
        <w:rPr>
          <w:rFonts w:eastAsia="Palatino Linotype" w:cs="Palatino Linotype"/>
        </w:rPr>
      </w:pPr>
    </w:p>
    <w:p w:rsidRPr="006A3476" w:rsidR="00F50018" w:rsidP="008C5C0D" w:rsidRDefault="00F50018" w14:paraId="54F9F11D" w14:textId="77777777">
      <w:pPr>
        <w:spacing w:after="0" w:line="360" w:lineRule="auto"/>
        <w:rPr>
          <w:rFonts w:eastAsia="Palatino Linotype" w:cs="Palatino Linotype"/>
        </w:rPr>
      </w:pPr>
      <w:r w:rsidRPr="006A3476">
        <w:rPr>
          <w:rFonts w:eastAsia="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Pr="006A3476" w:rsidR="00F50018" w:rsidP="008C5C0D" w:rsidRDefault="00F50018" w14:paraId="13A3B87C" w14:textId="77777777">
      <w:pPr>
        <w:spacing w:after="0" w:line="360" w:lineRule="auto"/>
        <w:rPr>
          <w:rFonts w:eastAsia="Palatino Linotype" w:cs="Palatino Linotype"/>
        </w:rPr>
      </w:pPr>
    </w:p>
    <w:p w:rsidRPr="006A3476" w:rsidR="00F50018" w:rsidP="008C5C0D" w:rsidRDefault="00F50018" w14:paraId="0AE92373" w14:textId="77777777">
      <w:pPr>
        <w:spacing w:after="0" w:line="360" w:lineRule="auto"/>
        <w:rPr>
          <w:rFonts w:eastAsia="Palatino Linotype" w:cs="Palatino Linotype"/>
        </w:rPr>
      </w:pPr>
      <w:r w:rsidRPr="006A3476">
        <w:rPr>
          <w:rFonts w:eastAsia="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Pr="006A3476" w:rsidR="00F50018" w:rsidP="008C5C0D" w:rsidRDefault="00F50018" w14:paraId="2D01A14F" w14:textId="77777777">
      <w:pPr>
        <w:spacing w:after="0" w:line="360" w:lineRule="auto"/>
        <w:rPr>
          <w:rFonts w:eastAsia="Palatino Linotype" w:cs="Palatino Linotype"/>
        </w:rPr>
      </w:pPr>
    </w:p>
    <w:p w:rsidRPr="006A3476" w:rsidR="00F50018" w:rsidP="008C5C0D" w:rsidRDefault="00F50018" w14:paraId="329625D2" w14:textId="77777777">
      <w:pPr>
        <w:spacing w:after="0" w:line="360" w:lineRule="auto"/>
        <w:rPr>
          <w:rFonts w:eastAsia="Palatino Linotype" w:cs="Palatino Linotype"/>
        </w:rPr>
      </w:pPr>
      <w:r w:rsidRPr="006A3476">
        <w:rPr>
          <w:rFonts w:eastAsia="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Pr="006A3476" w:rsidR="00F50018" w:rsidP="008C5C0D" w:rsidRDefault="00F50018" w14:paraId="4535C620" w14:textId="77777777">
      <w:pPr>
        <w:spacing w:after="0" w:line="360" w:lineRule="auto"/>
        <w:rPr>
          <w:rFonts w:eastAsia="Palatino Linotype" w:cs="Palatino Linotype"/>
        </w:rPr>
      </w:pPr>
    </w:p>
    <w:p w:rsidRPr="006A3476" w:rsidR="00F50018" w:rsidP="008C5C0D" w:rsidRDefault="00F50018" w14:paraId="3AFE957D" w14:textId="77777777">
      <w:pPr>
        <w:numPr>
          <w:ilvl w:val="0"/>
          <w:numId w:val="10"/>
        </w:numPr>
        <w:spacing w:after="0" w:line="360" w:lineRule="auto"/>
        <w:contextualSpacing/>
        <w:jc w:val="left"/>
        <w:rPr>
          <w:rFonts w:eastAsia="Palatino Linotype" w:cs="Palatino Linotype"/>
          <w:szCs w:val="28"/>
          <w:lang w:eastAsia="es-ES"/>
        </w:rPr>
      </w:pPr>
      <w:r w:rsidRPr="006A3476">
        <w:rPr>
          <w:rFonts w:eastAsia="Palatino Linotype" w:cs="Palatino Linotype"/>
          <w:b/>
          <w:bCs/>
          <w:szCs w:val="28"/>
          <w:lang w:eastAsia="es-ES"/>
        </w:rPr>
        <w:t>Complejidad del asunto:</w:t>
      </w:r>
      <w:r w:rsidRPr="006A3476">
        <w:rPr>
          <w:rFonts w:eastAsia="Palatino Linotype" w:cs="Palatino Linotype"/>
          <w:szCs w:val="28"/>
          <w:lang w:eastAsia="es-ES"/>
        </w:rPr>
        <w:t xml:space="preserve"> La complejidad de la prueba, la pluralidad de sujetos procesales, el tiempo transcurrido, las características y contexto del recurso.</w:t>
      </w:r>
    </w:p>
    <w:p w:rsidRPr="006A3476" w:rsidR="00F50018" w:rsidP="008C5C0D" w:rsidRDefault="00F50018" w14:paraId="53B9AA69" w14:textId="77777777">
      <w:pPr>
        <w:spacing w:after="0" w:line="360" w:lineRule="auto"/>
        <w:ind w:left="720"/>
        <w:contextualSpacing/>
        <w:rPr>
          <w:rFonts w:eastAsia="Palatino Linotype" w:cs="Palatino Linotype"/>
          <w:szCs w:val="28"/>
          <w:lang w:eastAsia="es-ES"/>
        </w:rPr>
      </w:pPr>
    </w:p>
    <w:p w:rsidRPr="006A3476" w:rsidR="00F50018" w:rsidP="008C5C0D" w:rsidRDefault="00F50018" w14:paraId="14CB5B5C" w14:textId="77777777">
      <w:pPr>
        <w:numPr>
          <w:ilvl w:val="0"/>
          <w:numId w:val="10"/>
        </w:numPr>
        <w:spacing w:after="0" w:line="360" w:lineRule="auto"/>
        <w:contextualSpacing/>
        <w:jc w:val="left"/>
        <w:rPr>
          <w:rFonts w:eastAsia="Palatino Linotype" w:cs="Palatino Linotype"/>
          <w:szCs w:val="28"/>
          <w:lang w:eastAsia="es-ES"/>
        </w:rPr>
      </w:pPr>
      <w:r w:rsidRPr="006A3476">
        <w:rPr>
          <w:rFonts w:eastAsia="Palatino Linotype" w:cs="Palatino Linotype"/>
          <w:b/>
          <w:bCs/>
          <w:szCs w:val="28"/>
          <w:lang w:eastAsia="es-ES"/>
        </w:rPr>
        <w:lastRenderedPageBreak/>
        <w:t>Actividad Procesal del interesado:</w:t>
      </w:r>
      <w:r w:rsidRPr="006A3476">
        <w:rPr>
          <w:rFonts w:eastAsia="Palatino Linotype" w:cs="Palatino Linotype"/>
          <w:szCs w:val="28"/>
          <w:lang w:eastAsia="es-ES"/>
        </w:rPr>
        <w:t xml:space="preserve"> Acciones u omisiones del interesado.</w:t>
      </w:r>
    </w:p>
    <w:p w:rsidRPr="006A3476" w:rsidR="00F50018" w:rsidP="008C5C0D" w:rsidRDefault="00F50018" w14:paraId="587C8A66" w14:textId="77777777">
      <w:pPr>
        <w:spacing w:after="0" w:line="360" w:lineRule="auto"/>
        <w:ind w:left="720"/>
        <w:contextualSpacing/>
        <w:rPr>
          <w:rFonts w:eastAsia="Palatino Linotype" w:cs="Palatino Linotype"/>
          <w:szCs w:val="28"/>
          <w:lang w:eastAsia="es-ES"/>
        </w:rPr>
      </w:pPr>
    </w:p>
    <w:p w:rsidRPr="006A3476" w:rsidR="00F50018" w:rsidP="008C5C0D" w:rsidRDefault="00F50018" w14:paraId="3CD64AD0" w14:textId="77777777">
      <w:pPr>
        <w:numPr>
          <w:ilvl w:val="0"/>
          <w:numId w:val="10"/>
        </w:numPr>
        <w:spacing w:after="0" w:line="360" w:lineRule="auto"/>
        <w:contextualSpacing/>
        <w:jc w:val="left"/>
        <w:rPr>
          <w:rFonts w:eastAsia="Palatino Linotype" w:cs="Palatino Linotype"/>
          <w:szCs w:val="28"/>
          <w:lang w:eastAsia="es-ES"/>
        </w:rPr>
      </w:pPr>
      <w:r w:rsidRPr="006A3476">
        <w:rPr>
          <w:rFonts w:eastAsia="Palatino Linotype" w:cs="Palatino Linotype"/>
          <w:b/>
          <w:bCs/>
          <w:szCs w:val="28"/>
          <w:lang w:eastAsia="es-ES"/>
        </w:rPr>
        <w:t>Conducta de la Autoridad:</w:t>
      </w:r>
      <w:r w:rsidRPr="006A3476">
        <w:rPr>
          <w:rFonts w:eastAsia="Palatino Linotype" w:cs="Palatino Linotype"/>
          <w:szCs w:val="28"/>
          <w:lang w:eastAsia="es-ES"/>
        </w:rPr>
        <w:t xml:space="preserve"> Las Acciones u omisiones realizadas en el procedimiento. Así como si la autoridad actuó con la debida diligencia.</w:t>
      </w:r>
    </w:p>
    <w:p w:rsidRPr="006A3476" w:rsidR="00F50018" w:rsidP="008C5C0D" w:rsidRDefault="00F50018" w14:paraId="0400ECA7" w14:textId="77777777">
      <w:pPr>
        <w:spacing w:after="0" w:line="360" w:lineRule="auto"/>
        <w:ind w:left="720"/>
        <w:contextualSpacing/>
        <w:rPr>
          <w:rFonts w:eastAsia="Palatino Linotype" w:cs="Palatino Linotype"/>
          <w:szCs w:val="28"/>
          <w:lang w:eastAsia="es-ES"/>
        </w:rPr>
      </w:pPr>
    </w:p>
    <w:p w:rsidRPr="006A3476" w:rsidR="00F50018" w:rsidP="008C5C0D" w:rsidRDefault="00F50018" w14:paraId="3283630A" w14:textId="77777777">
      <w:pPr>
        <w:numPr>
          <w:ilvl w:val="0"/>
          <w:numId w:val="10"/>
        </w:numPr>
        <w:spacing w:after="0" w:line="360" w:lineRule="auto"/>
        <w:contextualSpacing/>
        <w:jc w:val="left"/>
        <w:rPr>
          <w:rFonts w:eastAsia="Palatino Linotype" w:cs="Palatino Linotype"/>
          <w:szCs w:val="28"/>
          <w:lang w:eastAsia="es-ES"/>
        </w:rPr>
      </w:pPr>
      <w:r w:rsidRPr="006A3476">
        <w:rPr>
          <w:rFonts w:eastAsia="Palatino Linotype" w:cs="Palatino Linotype"/>
          <w:b/>
          <w:bCs/>
          <w:szCs w:val="28"/>
          <w:lang w:eastAsia="es-ES"/>
        </w:rPr>
        <w:t xml:space="preserve">La afectación generada en la situación jurídica de la persona involucrada en el proceso: </w:t>
      </w:r>
      <w:r w:rsidRPr="006A3476">
        <w:rPr>
          <w:rFonts w:eastAsia="Palatino Linotype" w:cs="Palatino Linotype"/>
          <w:szCs w:val="28"/>
          <w:lang w:eastAsia="es-ES"/>
        </w:rPr>
        <w:t>Violación a sus derechos humanos.</w:t>
      </w:r>
    </w:p>
    <w:p w:rsidRPr="006A3476" w:rsidR="00F50018" w:rsidP="008C5C0D" w:rsidRDefault="00F50018" w14:paraId="757B3C17" w14:textId="77777777">
      <w:pPr>
        <w:spacing w:after="0" w:line="360" w:lineRule="auto"/>
        <w:rPr>
          <w:rFonts w:eastAsia="Palatino Linotype" w:cs="Palatino Linotype"/>
        </w:rPr>
      </w:pPr>
    </w:p>
    <w:p w:rsidRPr="006A3476" w:rsidR="00F50018" w:rsidP="008C5C0D" w:rsidRDefault="00F50018" w14:paraId="13BD26CF" w14:textId="77777777">
      <w:pPr>
        <w:spacing w:after="0" w:line="360" w:lineRule="auto"/>
        <w:rPr>
          <w:rFonts w:eastAsia="Palatino Linotype" w:cs="Palatino Linotype"/>
        </w:rPr>
      </w:pPr>
      <w:r w:rsidRPr="006A3476">
        <w:rPr>
          <w:rFonts w:eastAsia="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Pr="006A3476" w:rsidR="00F50018" w:rsidP="008C5C0D" w:rsidRDefault="00F50018" w14:paraId="5A868EC4" w14:textId="77777777">
      <w:pPr>
        <w:spacing w:after="0" w:line="360" w:lineRule="auto"/>
        <w:rPr>
          <w:rFonts w:eastAsia="Palatino Linotype" w:cs="Palatino Linotype"/>
        </w:rPr>
      </w:pPr>
    </w:p>
    <w:p w:rsidRPr="006A3476" w:rsidR="00F50018" w:rsidP="008C5C0D" w:rsidRDefault="00F50018" w14:paraId="771FDE8D" w14:textId="77777777">
      <w:pPr>
        <w:spacing w:after="0" w:line="360" w:lineRule="auto"/>
        <w:rPr>
          <w:rFonts w:eastAsia="Palatino Linotype" w:cs="Palatino Linotype"/>
        </w:rPr>
      </w:pPr>
      <w:r w:rsidRPr="006A3476">
        <w:rPr>
          <w:rFonts w:eastAsia="Palatino Linotype" w:cs="Palatino Linotype"/>
        </w:rPr>
        <w:t>Argumento que encuentra sustento en la jurisprudencia P./J. 32/92 emitida por el Pleno de la Suprema Corte de Justicia de la Nación de rubro “</w:t>
      </w:r>
      <w:r w:rsidRPr="006A3476">
        <w:rPr>
          <w:rFonts w:eastAsia="Palatino Linotype" w:cs="Palatino Linotype"/>
          <w:b/>
          <w:bCs/>
        </w:rPr>
        <w:t>TÉRMINOS PROCESALES. PARA DETERMINAR SI UN FUNCIONARIO JUDICIAL ACTUÓ INDEBIDAMENTE POR NO RESPETARLOS SE DEBE ATENDER AL PRESUPUESTO QUE CONSIDERÓ EL LEGISLADOR AL FIJARLOS Y LAS CARACTERÍSTICAS DEL CASO</w:t>
      </w:r>
      <w:r w:rsidRPr="006A3476">
        <w:rPr>
          <w:rFonts w:eastAsia="Palatino Linotype" w:cs="Palatino Linotype"/>
        </w:rPr>
        <w:t>.”, visible en la Gaceta del Seminario Judicial de la Federación con el registro digital 205635.</w:t>
      </w:r>
    </w:p>
    <w:p w:rsidRPr="006A3476" w:rsidR="00F50018" w:rsidP="008C5C0D" w:rsidRDefault="00F50018" w14:paraId="1CA9AFE6" w14:textId="77777777">
      <w:pPr>
        <w:spacing w:after="0" w:line="360" w:lineRule="auto"/>
        <w:rPr>
          <w:rFonts w:eastAsia="Palatino Linotype" w:cs="Palatino Linotype"/>
        </w:rPr>
      </w:pPr>
    </w:p>
    <w:p w:rsidRPr="006A3476" w:rsidR="00F50018" w:rsidP="008C5C0D" w:rsidRDefault="00F50018" w14:paraId="34CDDAF4" w14:textId="77777777">
      <w:pPr>
        <w:spacing w:after="0" w:line="360" w:lineRule="auto"/>
        <w:rPr>
          <w:rFonts w:eastAsia="Palatino Linotype" w:cs="Palatino Linotype"/>
        </w:rPr>
      </w:pPr>
      <w:r w:rsidRPr="006A3476">
        <w:rPr>
          <w:rFonts w:eastAsia="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w:t>
      </w:r>
      <w:r w:rsidRPr="006A3476">
        <w:rPr>
          <w:rFonts w:eastAsia="Palatino Linotype" w:cs="Palatino Linotype"/>
        </w:rPr>
        <w:lastRenderedPageBreak/>
        <w:t>aportadas y desahogadas por las partes; lo que impide la tramitación de los recursos dentro de los términos legales previamente establecidos por la Ley, por tratarse de causas de fuerza mayor.</w:t>
      </w:r>
    </w:p>
    <w:p w:rsidRPr="006A3476" w:rsidR="00F50018" w:rsidP="008C5C0D" w:rsidRDefault="00F50018" w14:paraId="585598A8" w14:textId="77777777">
      <w:pPr>
        <w:spacing w:after="0" w:line="360" w:lineRule="auto"/>
        <w:rPr>
          <w:rFonts w:eastAsia="Palatino Linotype" w:cs="Palatino Linotype"/>
        </w:rPr>
      </w:pPr>
    </w:p>
    <w:p w:rsidRPr="006A3476" w:rsidR="00F50018" w:rsidP="008C5C0D" w:rsidRDefault="00F50018" w14:paraId="66CE52F3" w14:textId="77777777">
      <w:pPr>
        <w:spacing w:after="0" w:line="360" w:lineRule="auto"/>
        <w:rPr>
          <w:rFonts w:eastAsia="Palatino Linotype" w:cs="Palatino Linotype"/>
        </w:rPr>
      </w:pPr>
      <w:r w:rsidRPr="006A3476">
        <w:rPr>
          <w:rFonts w:eastAsia="Palatino Linotype" w:cs="Palatino Linotype"/>
        </w:rPr>
        <w:t>Al respecto, también son de considerar los criterios sostenidos por el Cuarto Tribunal Colegiado en Materia Administrativa del Primer Circuito, cuyos rubros y datos de identificación son los siguientes:</w:t>
      </w:r>
    </w:p>
    <w:p w:rsidRPr="006A3476" w:rsidR="00F50018" w:rsidP="008C5C0D" w:rsidRDefault="00F50018" w14:paraId="14512007" w14:textId="77777777">
      <w:pPr>
        <w:spacing w:after="0" w:line="360" w:lineRule="auto"/>
        <w:rPr>
          <w:rFonts w:eastAsia="Palatino Linotype" w:cs="Palatino Linotype"/>
        </w:rPr>
      </w:pPr>
    </w:p>
    <w:p w:rsidRPr="006A3476" w:rsidR="00F50018" w:rsidP="008C5C0D" w:rsidRDefault="00F50018" w14:paraId="074667AA" w14:textId="77777777">
      <w:pPr>
        <w:spacing w:after="0" w:line="360" w:lineRule="auto"/>
        <w:rPr>
          <w:rFonts w:eastAsia="Palatino Linotype" w:cs="Palatino Linotype"/>
        </w:rPr>
      </w:pPr>
      <w:r w:rsidRPr="006A3476">
        <w:rPr>
          <w:rFonts w:eastAsia="Palatino Linotype" w:cs="Palatino Linotype"/>
        </w:rPr>
        <w:t>“</w:t>
      </w:r>
      <w:r w:rsidRPr="006A3476">
        <w:rPr>
          <w:rFonts w:eastAsia="Palatino Linotype" w:cs="Palatino Linotype"/>
          <w:b/>
          <w:bCs/>
        </w:rPr>
        <w:t>PLAZO RAZONABLE PARA RESOLVER. DIMENSIÓN Y EFECTOS DE ESTE CONCEPTO CUANDO SE ADUCE EXCESIVA CARGA DE TRABAJO</w:t>
      </w:r>
      <w:r w:rsidRPr="006A3476">
        <w:rPr>
          <w:rFonts w:eastAsia="Palatino Linotype" w:cs="Palatino Linotype"/>
        </w:rPr>
        <w:t>.” consultable en el Seminario Judicial de la Federación y su gaceta, con el registro digital 2002351.</w:t>
      </w:r>
    </w:p>
    <w:p w:rsidRPr="006A3476" w:rsidR="00F50018" w:rsidP="008C5C0D" w:rsidRDefault="00F50018" w14:paraId="3303A44C" w14:textId="77777777">
      <w:pPr>
        <w:spacing w:after="0" w:line="360" w:lineRule="auto"/>
        <w:rPr>
          <w:rFonts w:eastAsia="Palatino Linotype" w:cs="Palatino Linotype"/>
        </w:rPr>
      </w:pPr>
    </w:p>
    <w:p w:rsidRPr="006A3476" w:rsidR="00F50018" w:rsidP="008C5C0D" w:rsidRDefault="00F50018" w14:paraId="2DC2D2A6" w14:textId="77777777">
      <w:pPr>
        <w:spacing w:after="0" w:line="360" w:lineRule="auto"/>
        <w:rPr>
          <w:rFonts w:eastAsia="Palatino Linotype" w:cs="Palatino Linotype"/>
        </w:rPr>
      </w:pPr>
      <w:r w:rsidRPr="006A3476">
        <w:rPr>
          <w:rFonts w:eastAsia="Palatino Linotype" w:cs="Palatino Linotype"/>
        </w:rPr>
        <w:t>“</w:t>
      </w:r>
      <w:r w:rsidRPr="006A3476">
        <w:rPr>
          <w:rFonts w:eastAsia="Palatino Linotype" w:cs="Palatino Linotype"/>
          <w:b/>
          <w:bCs/>
        </w:rPr>
        <w:t>PLAZO RAZONABLE PARA RESOLVER. CONCEPTO Y ELEMENTOS QUE LO INTEGRAN A LA LUZ DEL DERECHO INTERNACIONAL DE LOS DERECHOS HUMANOS</w:t>
      </w:r>
      <w:r w:rsidRPr="006A3476">
        <w:rPr>
          <w:rFonts w:eastAsia="Palatino Linotype" w:cs="Palatino Linotype"/>
        </w:rPr>
        <w:t>.”, visible en el Seminario Judicial de la Federación y su gaceta, con el registro digital 2002350.</w:t>
      </w:r>
    </w:p>
    <w:p w:rsidRPr="006A3476" w:rsidR="00F50018" w:rsidP="008C5C0D" w:rsidRDefault="00F50018" w14:paraId="2617F862" w14:textId="77777777">
      <w:pPr>
        <w:spacing w:after="0" w:line="360" w:lineRule="auto"/>
        <w:rPr>
          <w:rFonts w:eastAsia="Palatino Linotype" w:cs="Palatino Linotype"/>
        </w:rPr>
      </w:pPr>
    </w:p>
    <w:p w:rsidRPr="006A3476" w:rsidR="00F50018" w:rsidP="008C5C0D" w:rsidRDefault="00F50018" w14:paraId="00A0856C" w14:textId="77777777">
      <w:pPr>
        <w:spacing w:after="0" w:line="360" w:lineRule="auto"/>
        <w:rPr>
          <w:rFonts w:eastAsia="Palatino Linotype" w:cs="Palatino Linotype"/>
        </w:rPr>
      </w:pPr>
      <w:r w:rsidRPr="006A3476">
        <w:rPr>
          <w:rFonts w:eastAsia="Palatino Linotype" w:cs="Palatino Linotype"/>
        </w:rPr>
        <w:t>Por ello, este organismo garante comprometido con la tutela de los derechos humanos confiados señala que este exceso del plazo legal para resolver el presente asunto, resulta de carácter excepcional.</w:t>
      </w:r>
    </w:p>
    <w:p w:rsidRPr="006A3476" w:rsidR="00F50018" w:rsidP="008C5C0D" w:rsidRDefault="00F50018" w14:paraId="2BACFBAB" w14:textId="77777777">
      <w:pPr>
        <w:spacing w:after="0" w:line="360" w:lineRule="auto"/>
        <w:rPr>
          <w:rFonts w:cs="Tahoma"/>
          <w:b/>
        </w:rPr>
      </w:pPr>
    </w:p>
    <w:p w:rsidRPr="006A3476" w:rsidR="004548CD" w:rsidP="008C5C0D" w:rsidRDefault="00554C2D" w14:paraId="39328222" w14:textId="1EECB187">
      <w:pPr>
        <w:spacing w:after="0" w:line="360" w:lineRule="auto"/>
        <w:rPr>
          <w:rFonts w:eastAsia="Palatino Linotype" w:cs="Palatino Linotype"/>
          <w:b/>
          <w:bCs/>
        </w:rPr>
      </w:pPr>
      <w:r w:rsidRPr="006A3476">
        <w:rPr>
          <w:rFonts w:cs="Tahoma"/>
          <w:b/>
        </w:rPr>
        <w:t>e)</w:t>
      </w:r>
      <w:r w:rsidRPr="006A3476" w:rsidR="000E0787">
        <w:rPr>
          <w:rFonts w:cs="Tahoma"/>
          <w:b/>
          <w:szCs w:val="24"/>
        </w:rPr>
        <w:t xml:space="preserve"> </w:t>
      </w:r>
      <w:r w:rsidRPr="006A3476" w:rsidR="004548CD">
        <w:rPr>
          <w:rFonts w:eastAsia="Times New Roman" w:cs="Tahoma"/>
          <w:b/>
          <w:color w:val="auto"/>
          <w:szCs w:val="24"/>
          <w:lang w:eastAsia="es-ES"/>
        </w:rPr>
        <w:t>Cierre de instrucción.</w:t>
      </w:r>
      <w:r w:rsidRPr="006A3476" w:rsidR="004548CD">
        <w:rPr>
          <w:rFonts w:eastAsia="Times New Roman" w:cs="Tahoma"/>
          <w:color w:val="auto"/>
          <w:szCs w:val="24"/>
          <w:lang w:eastAsia="es-ES"/>
        </w:rPr>
        <w:t xml:space="preserve"> El</w:t>
      </w:r>
      <w:r w:rsidRPr="006A3476" w:rsidR="00843AB9">
        <w:rPr>
          <w:rFonts w:eastAsia="Times New Roman" w:cs="Tahoma"/>
          <w:color w:val="auto"/>
          <w:szCs w:val="24"/>
          <w:lang w:eastAsia="es-ES"/>
        </w:rPr>
        <w:t xml:space="preserve"> </w:t>
      </w:r>
      <w:r w:rsidRPr="006A3476" w:rsidR="007055FB">
        <w:rPr>
          <w:rFonts w:eastAsia="Times New Roman" w:cs="Tahoma"/>
          <w:color w:val="auto"/>
          <w:szCs w:val="24"/>
          <w:lang w:eastAsia="es-ES"/>
        </w:rPr>
        <w:t>veintitrés de mayo</w:t>
      </w:r>
      <w:r w:rsidRPr="006A3476" w:rsidR="00AD0AEA">
        <w:rPr>
          <w:rFonts w:eastAsia="Times New Roman" w:cs="Tahoma"/>
          <w:color w:val="auto"/>
          <w:szCs w:val="24"/>
          <w:lang w:eastAsia="es-ES"/>
        </w:rPr>
        <w:t xml:space="preserve"> de dos mil veintitrés</w:t>
      </w:r>
      <w:r w:rsidRPr="006A3476" w:rsidR="004548CD">
        <w:rPr>
          <w:rFonts w:eastAsia="Times New Roman" w:cs="Tahoma"/>
          <w:color w:val="auto"/>
          <w:szCs w:val="24"/>
          <w:lang w:eastAsia="es-ES"/>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Pr="006A3476" w:rsidR="004548CD">
        <w:rPr>
          <w:rFonts w:eastAsia="Palatino Linotype" w:cs="Palatino Linotype"/>
          <w:lang w:val="es-ES"/>
        </w:rPr>
        <w:t xml:space="preserve">acto que fue notificado a las partes, mediante el Sistema de Acceso a la Información Mexiquense (SAIMEX), el </w:t>
      </w:r>
      <w:r w:rsidRPr="006A3476" w:rsidR="00F50018">
        <w:rPr>
          <w:rFonts w:eastAsia="Palatino Linotype" w:cs="Palatino Linotype"/>
          <w:lang w:val="es-ES"/>
        </w:rPr>
        <w:t>mismo día</w:t>
      </w:r>
      <w:r w:rsidRPr="006A3476" w:rsidR="004548CD">
        <w:rPr>
          <w:rFonts w:eastAsia="Palatino Linotype" w:cs="Palatino Linotype"/>
          <w:lang w:val="es-ES"/>
        </w:rPr>
        <w:t>.</w:t>
      </w:r>
    </w:p>
    <w:p w:rsidRPr="006A3476" w:rsidR="005C13A7" w:rsidP="008C5C0D" w:rsidRDefault="005C13A7" w14:paraId="0BBDA25E" w14:textId="77777777">
      <w:pPr>
        <w:spacing w:after="0" w:line="360" w:lineRule="auto"/>
        <w:rPr>
          <w:rFonts w:eastAsia="Times New Roman" w:cs="Tahoma"/>
          <w:color w:val="auto"/>
          <w:szCs w:val="24"/>
          <w:lang w:eastAsia="es-ES"/>
        </w:rPr>
      </w:pPr>
      <w:r w:rsidRPr="006A3476">
        <w:rPr>
          <w:rFonts w:eastAsia="Times New Roman" w:cs="Tahoma"/>
          <w:color w:val="auto"/>
          <w:szCs w:val="24"/>
          <w:lang w:eastAsia="es-ES"/>
        </w:rPr>
        <w:lastRenderedPageBreak/>
        <w:t xml:space="preserve">En razón de que fue debidamente sustanciado e integrado el expediente electrónico y no existe diligencia pendiente de desahogo, se emite la resolución que conforme a Derecho proceda, de acuerdo a los siguientes: </w:t>
      </w:r>
    </w:p>
    <w:p w:rsidRPr="006A3476" w:rsidR="00C853D1" w:rsidP="008C5C0D" w:rsidRDefault="00C853D1" w14:paraId="264F2B95" w14:textId="77777777">
      <w:pPr>
        <w:spacing w:after="0" w:line="360" w:lineRule="auto"/>
        <w:rPr>
          <w:rFonts w:eastAsia="Times New Roman" w:cs="Tahoma"/>
          <w:bCs/>
          <w:iCs/>
          <w:color w:val="auto"/>
          <w:lang w:val="es-ES" w:eastAsia="es-ES"/>
        </w:rPr>
      </w:pPr>
    </w:p>
    <w:p w:rsidRPr="006A3476" w:rsidR="00C853D1" w:rsidP="008C5C0D" w:rsidRDefault="00C853D1" w14:paraId="4647AD46" w14:textId="77777777">
      <w:pPr>
        <w:spacing w:after="0" w:line="360" w:lineRule="auto"/>
        <w:jc w:val="center"/>
        <w:rPr>
          <w:rFonts w:eastAsia="Times New Roman" w:cs="Tahoma"/>
          <w:b/>
          <w:color w:val="auto"/>
          <w:lang w:val="es-ES" w:eastAsia="es-ES"/>
        </w:rPr>
      </w:pPr>
      <w:r w:rsidRPr="006A3476">
        <w:rPr>
          <w:rFonts w:eastAsia="Times New Roman" w:cs="Tahoma"/>
          <w:b/>
          <w:color w:val="auto"/>
          <w:lang w:val="es-ES" w:eastAsia="es-ES"/>
        </w:rPr>
        <w:t>C O N S I D E R A N D O S:</w:t>
      </w:r>
    </w:p>
    <w:p w:rsidRPr="006A3476" w:rsidR="00C853D1" w:rsidP="008C5C0D" w:rsidRDefault="00C853D1" w14:paraId="46CF2E78" w14:textId="77777777">
      <w:pPr>
        <w:spacing w:after="0" w:line="360" w:lineRule="auto"/>
        <w:rPr>
          <w:b/>
        </w:rPr>
      </w:pPr>
    </w:p>
    <w:p w:rsidRPr="006A3476" w:rsidR="00C853D1" w:rsidP="008C5C0D" w:rsidRDefault="00C853D1" w14:paraId="15369BD8" w14:textId="77777777">
      <w:pPr>
        <w:autoSpaceDE w:val="0"/>
        <w:autoSpaceDN w:val="0"/>
        <w:adjustRightInd w:val="0"/>
        <w:spacing w:after="0" w:line="360" w:lineRule="auto"/>
        <w:rPr>
          <w:rFonts w:eastAsia="Times New Roman" w:cs="Tahoma"/>
          <w:b/>
          <w:color w:val="auto"/>
          <w:szCs w:val="24"/>
          <w:lang w:val="es-ES" w:eastAsia="es-ES"/>
        </w:rPr>
      </w:pPr>
      <w:r w:rsidRPr="006A3476">
        <w:rPr>
          <w:rFonts w:eastAsia="Calibri" w:cs="Tahoma"/>
          <w:b/>
          <w:color w:val="000000"/>
          <w:szCs w:val="24"/>
          <w:lang w:val="es-ES" w:eastAsia="es-MX"/>
        </w:rPr>
        <w:t>PRIMERO</w:t>
      </w:r>
      <w:r w:rsidRPr="006A3476">
        <w:rPr>
          <w:rFonts w:eastAsia="Calibri" w:cs="Tahoma"/>
          <w:color w:val="000000"/>
          <w:szCs w:val="24"/>
          <w:lang w:val="es-ES" w:eastAsia="es-MX"/>
        </w:rPr>
        <w:t xml:space="preserve">. </w:t>
      </w:r>
      <w:r w:rsidRPr="006A3476">
        <w:rPr>
          <w:rFonts w:eastAsia="Times New Roman" w:cs="Tahoma"/>
          <w:b/>
          <w:color w:val="auto"/>
          <w:szCs w:val="24"/>
          <w:lang w:val="es-ES" w:eastAsia="es-ES"/>
        </w:rPr>
        <w:t>Competencia.</w:t>
      </w:r>
    </w:p>
    <w:p w:rsidRPr="006A3476" w:rsidR="00C853D1" w:rsidP="008C5C0D" w:rsidRDefault="00C853D1" w14:paraId="6B0576AC" w14:textId="77777777">
      <w:pPr>
        <w:autoSpaceDE w:val="0"/>
        <w:autoSpaceDN w:val="0"/>
        <w:adjustRightInd w:val="0"/>
        <w:spacing w:after="0" w:line="360" w:lineRule="auto"/>
        <w:rPr>
          <w:rFonts w:eastAsia="Times New Roman" w:cs="Tahoma"/>
          <w:b/>
          <w:color w:val="auto"/>
          <w:szCs w:val="24"/>
          <w:lang w:val="es-ES" w:eastAsia="es-ES"/>
        </w:rPr>
      </w:pPr>
    </w:p>
    <w:p w:rsidRPr="006A3476" w:rsidR="007074C6" w:rsidP="008C5C0D" w:rsidRDefault="007074C6" w14:paraId="17045E0F" w14:textId="77777777">
      <w:pPr>
        <w:spacing w:after="0" w:line="360" w:lineRule="auto"/>
        <w:rPr>
          <w:rFonts w:cs="Tahoma"/>
        </w:rPr>
      </w:pPr>
      <w:r w:rsidRPr="006A3476">
        <w:rPr>
          <w:rFonts w:cs="Tahoma"/>
        </w:rPr>
        <w:t>El Instituto de Transparencia, Acceso a la Información Pública y Protección de Datos Personales del Estado de México y Municipios, es competente para conocer y resolver el presente Recurso de Revisión interpuesto por la parte recurrente, conforme a lo dispuesto en</w:t>
      </w:r>
    </w:p>
    <w:p w:rsidRPr="006A3476" w:rsidR="007074C6" w:rsidP="008C5C0D" w:rsidRDefault="007074C6" w14:paraId="1D991807" w14:textId="0C35A241">
      <w:pPr>
        <w:spacing w:after="0" w:line="360" w:lineRule="auto"/>
        <w:rPr>
          <w:rFonts w:cs="Tahoma"/>
        </w:rPr>
      </w:pPr>
      <w:r w:rsidRPr="006A3476">
        <w:rPr>
          <w:rFonts w:cs="Tahoma"/>
        </w:rPr>
        <w:t>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w:t>
      </w:r>
      <w:r w:rsidRPr="006A3476" w:rsidR="002379F6">
        <w:rPr>
          <w:rFonts w:cs="Tahoma"/>
        </w:rPr>
        <w:t>II</w:t>
      </w:r>
      <w:r w:rsidRPr="006A3476">
        <w:rPr>
          <w:rFonts w:cs="Tahoma"/>
        </w:rPr>
        <w:t xml:space="preserve"> y 11 del Reglamento Interior del Instituto de Transparencia, Acceso a la Información Pública y Protección de Datos Personales del Estado de México y Municipios.</w:t>
      </w:r>
    </w:p>
    <w:p w:rsidRPr="006A3476" w:rsidR="00C853D1" w:rsidP="008C5C0D" w:rsidRDefault="00C853D1" w14:paraId="4FF2492C" w14:textId="77777777">
      <w:pPr>
        <w:spacing w:after="0" w:line="360" w:lineRule="auto"/>
        <w:rPr>
          <w:rFonts w:eastAsia="Times New Roman" w:cs="Tahoma"/>
          <w:bCs/>
          <w:color w:val="auto"/>
          <w:lang w:eastAsia="es-ES"/>
        </w:rPr>
      </w:pPr>
    </w:p>
    <w:p w:rsidRPr="006A3476" w:rsidR="00C853D1" w:rsidP="008C5C0D" w:rsidRDefault="00C853D1" w14:paraId="1CEE0B22" w14:textId="77777777">
      <w:pPr>
        <w:autoSpaceDE w:val="0"/>
        <w:autoSpaceDN w:val="0"/>
        <w:adjustRightInd w:val="0"/>
        <w:spacing w:after="0" w:line="360" w:lineRule="auto"/>
        <w:rPr>
          <w:rFonts w:eastAsia="Times New Roman" w:cs="Tahoma"/>
          <w:color w:val="auto"/>
          <w:szCs w:val="24"/>
          <w:lang w:val="es-ES" w:eastAsia="es-ES"/>
        </w:rPr>
      </w:pPr>
      <w:r w:rsidRPr="006A3476">
        <w:rPr>
          <w:rFonts w:eastAsia="Calibri" w:cs="Tahoma"/>
          <w:b/>
          <w:color w:val="000000"/>
          <w:szCs w:val="24"/>
          <w:lang w:val="es-ES" w:eastAsia="es-MX"/>
        </w:rPr>
        <w:t>SEGUNDO</w:t>
      </w:r>
      <w:r w:rsidRPr="006A3476">
        <w:rPr>
          <w:rFonts w:eastAsia="Calibri" w:cs="Tahoma"/>
          <w:color w:val="000000"/>
          <w:szCs w:val="24"/>
          <w:lang w:val="es-ES" w:eastAsia="es-MX"/>
        </w:rPr>
        <w:t xml:space="preserve">. </w:t>
      </w:r>
      <w:r w:rsidRPr="006A3476">
        <w:rPr>
          <w:rFonts w:eastAsia="Times New Roman" w:cs="Tahoma"/>
          <w:b/>
          <w:color w:val="auto"/>
          <w:szCs w:val="24"/>
          <w:lang w:val="es-ES" w:eastAsia="es-ES"/>
        </w:rPr>
        <w:t>Causales de improcedencia y sobreseimiento.</w:t>
      </w:r>
      <w:r w:rsidRPr="006A3476">
        <w:rPr>
          <w:rFonts w:eastAsia="Times New Roman" w:cs="Tahoma"/>
          <w:color w:val="auto"/>
          <w:szCs w:val="24"/>
          <w:lang w:val="es-ES" w:eastAsia="es-ES"/>
        </w:rPr>
        <w:t xml:space="preserve"> </w:t>
      </w:r>
    </w:p>
    <w:p w:rsidRPr="006A3476" w:rsidR="00C853D1" w:rsidP="008C5C0D" w:rsidRDefault="00C853D1" w14:paraId="732DCB46" w14:textId="77777777">
      <w:pPr>
        <w:autoSpaceDE w:val="0"/>
        <w:autoSpaceDN w:val="0"/>
        <w:adjustRightInd w:val="0"/>
        <w:spacing w:after="0" w:line="360" w:lineRule="auto"/>
        <w:rPr>
          <w:rFonts w:eastAsia="Times New Roman" w:cs="Tahoma"/>
          <w:color w:val="auto"/>
          <w:szCs w:val="24"/>
          <w:lang w:val="es-ES" w:eastAsia="es-ES"/>
        </w:rPr>
      </w:pPr>
    </w:p>
    <w:p w:rsidRPr="006A3476" w:rsidR="007074C6" w:rsidP="008C5C0D" w:rsidRDefault="007074C6" w14:paraId="4FC15F71" w14:textId="77777777">
      <w:pPr>
        <w:spacing w:after="0" w:line="360" w:lineRule="auto"/>
      </w:pPr>
      <w:r w:rsidRPr="006A3476">
        <w:t>Este Instituto realiza el estudio oficioso de las causales de improcedencia, por tratarse de una cuestión de orden público y de estudio preferente (acorde con el Criterio orientador en la Tesis de Jurisprudencia “</w:t>
      </w:r>
      <w:r w:rsidRPr="006A3476">
        <w:rPr>
          <w:b/>
        </w:rPr>
        <w:t>IMPROCEDENCIA</w:t>
      </w:r>
      <w:r w:rsidRPr="006A3476">
        <w:t xml:space="preserve">.” </w:t>
      </w:r>
      <w:r w:rsidRPr="006A3476">
        <w:rPr>
          <w:b/>
        </w:rPr>
        <w:t>(Semanario Judicial de la Federación, Quinta Época, 1985, pág. 262),</w:t>
      </w:r>
      <w:r w:rsidRPr="006A3476">
        <w:t xml:space="preserve"> el cual establece que debe examinarse previamente la procedencia del juicio de amparo, sea que las partes lo soliciten o no, por ser una cuestión de </w:t>
      </w:r>
      <w:r w:rsidRPr="006A3476">
        <w:lastRenderedPageBreak/>
        <w:t>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6A3476" w:rsidR="00B07E2E" w:rsidP="008C5C0D" w:rsidRDefault="00B07E2E" w14:paraId="6CF440D8" w14:textId="77777777">
      <w:pPr>
        <w:spacing w:after="0" w:line="360" w:lineRule="auto"/>
      </w:pPr>
    </w:p>
    <w:p w:rsidRPr="006A3476" w:rsidR="007074C6" w:rsidP="008C5C0D" w:rsidRDefault="007074C6" w14:paraId="25D2028B" w14:textId="77777777">
      <w:pPr>
        <w:spacing w:after="0" w:line="360" w:lineRule="auto"/>
      </w:pPr>
      <w:r w:rsidRPr="006A3476">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rsidRPr="006A3476" w:rsidR="00BA698E" w:rsidP="008C5C0D" w:rsidRDefault="00BA698E" w14:paraId="56937C66" w14:textId="77777777">
      <w:pPr>
        <w:spacing w:after="0" w:line="360" w:lineRule="auto"/>
      </w:pPr>
    </w:p>
    <w:p w:rsidRPr="006A3476" w:rsidR="00C853D1" w:rsidP="008C5C0D" w:rsidRDefault="00C853D1" w14:paraId="4F973625" w14:textId="77777777">
      <w:pPr>
        <w:spacing w:after="0" w:line="360" w:lineRule="auto"/>
        <w:rPr>
          <w:rFonts w:eastAsia="Times New Roman" w:cs="Tahoma"/>
          <w:b/>
          <w:bCs/>
          <w:color w:val="auto"/>
          <w:lang w:eastAsia="es-ES"/>
        </w:rPr>
      </w:pPr>
      <w:r w:rsidRPr="006A3476">
        <w:rPr>
          <w:rFonts w:eastAsia="Times New Roman" w:cs="Tahoma"/>
          <w:b/>
          <w:bCs/>
          <w:color w:val="auto"/>
          <w:lang w:eastAsia="es-ES"/>
        </w:rPr>
        <w:t>Causales de sobreseimiento.</w:t>
      </w:r>
    </w:p>
    <w:p w:rsidRPr="006A3476" w:rsidR="00CD573E" w:rsidP="008C5C0D" w:rsidRDefault="00CD573E" w14:paraId="3FF75C55" w14:textId="77777777">
      <w:pPr>
        <w:spacing w:after="0" w:line="360" w:lineRule="auto"/>
        <w:rPr>
          <w:rFonts w:eastAsia="Times New Roman" w:cs="Tahoma"/>
          <w:b/>
          <w:bCs/>
          <w:color w:val="auto"/>
          <w:lang w:eastAsia="es-ES"/>
        </w:rPr>
      </w:pPr>
    </w:p>
    <w:p w:rsidRPr="006A3476" w:rsidR="00C853D1" w:rsidP="008C5C0D" w:rsidRDefault="00C853D1" w14:paraId="77050B85" w14:textId="77777777">
      <w:pPr>
        <w:spacing w:after="0" w:line="360" w:lineRule="auto"/>
        <w:rPr>
          <w:rFonts w:eastAsia="Times New Roman" w:cs="Tahoma"/>
          <w:color w:val="auto"/>
          <w:szCs w:val="24"/>
          <w:lang w:eastAsia="es-ES"/>
        </w:rPr>
      </w:pPr>
      <w:r w:rsidRPr="006A3476">
        <w:rPr>
          <w:rFonts w:eastAsia="Times New Roman" w:cs="Tahoma"/>
          <w:color w:val="auto"/>
          <w:szCs w:val="24"/>
          <w:lang w:eastAsia="es-ES"/>
        </w:rPr>
        <w:t>Por ser de previo y especial pronunciamiento, este Instituto analiza si se actualiza alguna causal de sobreseimiento.</w:t>
      </w:r>
    </w:p>
    <w:p w:rsidRPr="006A3476" w:rsidR="00C853D1" w:rsidP="008C5C0D" w:rsidRDefault="00C853D1" w14:paraId="1797E49B" w14:textId="77777777">
      <w:pPr>
        <w:spacing w:after="0" w:line="360" w:lineRule="auto"/>
        <w:rPr>
          <w:rFonts w:eastAsia="Times New Roman" w:cs="Tahoma"/>
          <w:color w:val="auto"/>
          <w:szCs w:val="24"/>
          <w:lang w:eastAsia="es-ES"/>
        </w:rPr>
      </w:pPr>
    </w:p>
    <w:p w:rsidRPr="006A3476" w:rsidR="00C853D1" w:rsidP="008C5C0D" w:rsidRDefault="00C853D1" w14:paraId="3929C861" w14:textId="77777777">
      <w:pPr>
        <w:spacing w:after="0" w:line="360" w:lineRule="auto"/>
        <w:rPr>
          <w:rFonts w:eastAsia="Times New Roman" w:cs="Tahoma"/>
          <w:color w:val="auto"/>
          <w:szCs w:val="24"/>
          <w:lang w:eastAsia="es-ES"/>
        </w:rPr>
      </w:pPr>
      <w:r w:rsidRPr="006A3476">
        <w:rPr>
          <w:rFonts w:eastAsia="Times New Roman" w:cs="Tahoma"/>
          <w:color w:val="auto"/>
          <w:szCs w:val="24"/>
          <w:lang w:eastAsia="es-ES"/>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Pr="006A3476" w:rsidR="00C853D1" w:rsidP="008C5C0D" w:rsidRDefault="00C853D1" w14:paraId="12F90250" w14:textId="77777777">
      <w:pPr>
        <w:spacing w:after="0" w:line="360" w:lineRule="auto"/>
        <w:rPr>
          <w:rFonts w:eastAsia="Times New Roman" w:cs="Tahoma"/>
          <w:color w:val="auto"/>
          <w:szCs w:val="24"/>
          <w:lang w:eastAsia="es-ES"/>
        </w:rPr>
      </w:pPr>
    </w:p>
    <w:p w:rsidRPr="006A3476" w:rsidR="007074C6" w:rsidP="008C5C0D" w:rsidRDefault="007074C6" w14:paraId="3C25C54F" w14:textId="77777777">
      <w:pPr>
        <w:spacing w:after="0" w:line="360" w:lineRule="auto"/>
      </w:pPr>
      <w:r w:rsidRPr="006A3476">
        <w:t>En ese orden de ideas, toda vez que no ha quedado sin materia el Recurso de Revisión al rubro, se considera procedente entrar al fondo del presente asunto.</w:t>
      </w:r>
    </w:p>
    <w:p w:rsidRPr="006A3476" w:rsidR="00C853D1" w:rsidP="008C5C0D" w:rsidRDefault="00C853D1" w14:paraId="554D6B44" w14:textId="77777777">
      <w:pPr>
        <w:spacing w:after="0" w:line="360" w:lineRule="auto"/>
        <w:rPr>
          <w:rFonts w:eastAsia="Times New Roman" w:cs="Tahoma"/>
          <w:b/>
          <w:bCs/>
          <w:iCs/>
          <w:color w:val="auto"/>
          <w:lang w:val="es-ES" w:eastAsia="es-ES"/>
        </w:rPr>
      </w:pPr>
      <w:r w:rsidRPr="006A3476">
        <w:rPr>
          <w:rFonts w:eastAsia="Times New Roman" w:cs="Tahoma"/>
          <w:b/>
          <w:bCs/>
          <w:iCs/>
          <w:color w:val="auto"/>
          <w:lang w:val="es-ES" w:eastAsia="es-ES"/>
        </w:rPr>
        <w:lastRenderedPageBreak/>
        <w:t xml:space="preserve">TERCERO. Determinación de la Controversia. </w:t>
      </w:r>
    </w:p>
    <w:p w:rsidRPr="006A3476" w:rsidR="00C853D1" w:rsidP="008C5C0D" w:rsidRDefault="00C853D1" w14:paraId="1618F7DB" w14:textId="77777777">
      <w:pPr>
        <w:autoSpaceDE w:val="0"/>
        <w:autoSpaceDN w:val="0"/>
        <w:adjustRightInd w:val="0"/>
        <w:spacing w:after="0" w:line="360" w:lineRule="auto"/>
        <w:rPr>
          <w:rFonts w:eastAsia="Calibri" w:cs="Tahoma"/>
          <w:color w:val="000000"/>
          <w:szCs w:val="24"/>
          <w:lang w:val="es-ES" w:eastAsia="es-MX"/>
        </w:rPr>
      </w:pPr>
    </w:p>
    <w:p w:rsidRPr="006A3476" w:rsidR="00C52DCB" w:rsidP="008C5C0D" w:rsidRDefault="00B07E2E" w14:paraId="7D1CA976" w14:textId="3680EE57">
      <w:pPr>
        <w:spacing w:after="0" w:line="360" w:lineRule="auto"/>
        <w:rPr>
          <w:bCs/>
          <w:lang w:eastAsia="es-MX"/>
        </w:rPr>
      </w:pPr>
      <w:r w:rsidRPr="006A3476">
        <w:t>Una vez realizado el estudio de las constancias que integran el expediente en que se actúa, se desprende que el Particular</w:t>
      </w:r>
      <w:r w:rsidRPr="006A3476" w:rsidR="00250C08">
        <w:t>,</w:t>
      </w:r>
      <w:r w:rsidRPr="006A3476">
        <w:t xml:space="preserve"> solicitó</w:t>
      </w:r>
      <w:r w:rsidRPr="006A3476" w:rsidR="00C052F5">
        <w:t xml:space="preserve"> del primero de enero de dos mil veintidós al veintiocho de febrero de dos mil veintitrés</w:t>
      </w:r>
      <w:r w:rsidRPr="006A3476" w:rsidR="00B604B9">
        <w:rPr>
          <w:bCs/>
          <w:lang w:eastAsia="es-MX"/>
        </w:rPr>
        <w:t>,</w:t>
      </w:r>
      <w:r w:rsidRPr="006A3476" w:rsidR="00A97D26">
        <w:rPr>
          <w:bCs/>
          <w:lang w:eastAsia="es-MX"/>
        </w:rPr>
        <w:t xml:space="preserve"> lo siguiente:</w:t>
      </w:r>
    </w:p>
    <w:p w:rsidRPr="006A3476" w:rsidR="00A97D26" w:rsidP="008C5C0D" w:rsidRDefault="00A97D26" w14:paraId="599F36A5" w14:textId="77777777">
      <w:pPr>
        <w:spacing w:after="0" w:line="360" w:lineRule="auto"/>
        <w:rPr>
          <w:bCs/>
          <w:lang w:eastAsia="es-MX"/>
        </w:rPr>
      </w:pPr>
    </w:p>
    <w:p w:rsidRPr="006A3476" w:rsidR="001637A6" w:rsidP="008C5C0D" w:rsidRDefault="00C052F5" w14:paraId="5292ED2C" w14:textId="4B7DB321">
      <w:pPr>
        <w:pStyle w:val="Prrafodelista"/>
        <w:numPr>
          <w:ilvl w:val="0"/>
          <w:numId w:val="3"/>
        </w:numPr>
        <w:spacing w:line="360" w:lineRule="auto"/>
      </w:pPr>
      <w:r w:rsidRPr="006A3476">
        <w:rPr>
          <w:szCs w:val="22"/>
        </w:rPr>
        <w:t>Oficios firmados por la Presidenta Municipal, que contengan número consecutivo, sello y/o acuses de recibido de las dependencias y/o personas a los que se dirigieron.</w:t>
      </w:r>
    </w:p>
    <w:p w:rsidRPr="006A3476" w:rsidR="001637A6" w:rsidP="008C5C0D" w:rsidRDefault="001637A6" w14:paraId="330CBDF6" w14:textId="77777777">
      <w:pPr>
        <w:spacing w:after="0" w:line="360" w:lineRule="auto"/>
      </w:pPr>
    </w:p>
    <w:p w:rsidRPr="006A3476" w:rsidR="00F13A06" w:rsidP="008C5C0D" w:rsidRDefault="00F13A06" w14:paraId="524721ED" w14:textId="1A622060">
      <w:pPr>
        <w:spacing w:after="0" w:line="360" w:lineRule="auto"/>
        <w:ind w:right="-28"/>
        <w:rPr>
          <w:rFonts w:eastAsia="Calibri" w:cs="Tahoma"/>
          <w:color w:val="000000"/>
          <w:szCs w:val="24"/>
          <w:lang w:val="es-ES" w:eastAsia="es-MX"/>
        </w:rPr>
      </w:pPr>
      <w:r w:rsidRPr="006A3476">
        <w:rPr>
          <w:rFonts w:cs="Tahoma"/>
          <w:bCs/>
          <w:iCs/>
          <w:lang w:val="es-ES"/>
        </w:rPr>
        <w:t xml:space="preserve">En respuesta, el Sujeto Obligado, </w:t>
      </w:r>
      <w:r w:rsidRPr="006A3476" w:rsidR="00C6489A">
        <w:rPr>
          <w:rFonts w:cs="Tahoma"/>
          <w:bCs/>
          <w:iCs/>
          <w:lang w:val="es-ES"/>
        </w:rPr>
        <w:t xml:space="preserve">a  través de </w:t>
      </w:r>
      <w:r w:rsidRPr="006A3476" w:rsidR="00C6489A">
        <w:t>Acta de la Segunda Sesión Ordinaria del Comité de Transparencia, de fecha seis de marzo de dos mil veintitrés,</w:t>
      </w:r>
      <w:r w:rsidRPr="006A3476" w:rsidR="00C6489A">
        <w:rPr>
          <w:rFonts w:cs="Tahoma"/>
          <w:bCs/>
          <w:iCs/>
          <w:lang w:val="es-ES"/>
        </w:rPr>
        <w:t xml:space="preserve"> reservó la información y realizó una prueba de daño en la que arguyó que la que la divulgación de la información lesiona el interés jurídicamente protegido por la ley y que el daño que se puede producir es mayor al interés, por lo que únicamente remitió un </w:t>
      </w:r>
      <w:r w:rsidRPr="006A3476" w:rsidR="00C6489A">
        <w:t>listado que da cuenta del número de oficio, fecha, a quien va dirigido, departamento al que pertenece y el asunto</w:t>
      </w:r>
      <w:r w:rsidRPr="006A3476" w:rsidR="00B604B9">
        <w:rPr>
          <w:rFonts w:cs="Tahoma"/>
          <w:bCs/>
          <w:iCs/>
        </w:rPr>
        <w:t xml:space="preserve">. </w:t>
      </w:r>
      <w:r w:rsidRPr="006A3476">
        <w:rPr>
          <w:rFonts w:eastAsia="Calibri" w:cs="Tahoma"/>
          <w:color w:val="000000"/>
          <w:szCs w:val="24"/>
          <w:lang w:val="es-ES" w:eastAsia="es-MX"/>
        </w:rPr>
        <w:t xml:space="preserve">Ante dicha circunstancia, el Particular interpuso el presente Recurso de Revisión, cuyo agravio consiste en señalar </w:t>
      </w:r>
      <w:r w:rsidRPr="006A3476" w:rsidR="0017351F">
        <w:rPr>
          <w:rFonts w:eastAsia="Calibri" w:cs="Tahoma"/>
          <w:color w:val="000000"/>
          <w:szCs w:val="24"/>
          <w:lang w:val="es-ES" w:eastAsia="es-MX"/>
        </w:rPr>
        <w:t>la negativa en la entrega de la información y la clasificación de la información</w:t>
      </w:r>
      <w:r w:rsidRPr="006A3476">
        <w:rPr>
          <w:rFonts w:eastAsia="Calibri" w:cs="Tahoma"/>
          <w:color w:val="000000"/>
          <w:szCs w:val="24"/>
          <w:lang w:val="es-ES" w:eastAsia="es-MX"/>
        </w:rPr>
        <w:t xml:space="preserve">, hecho que actualiza la causal de procedencia prevista en la fracción </w:t>
      </w:r>
      <w:r w:rsidRPr="006A3476" w:rsidR="0017351F">
        <w:rPr>
          <w:rFonts w:eastAsia="Calibri" w:cs="Tahoma"/>
          <w:color w:val="000000"/>
          <w:szCs w:val="24"/>
          <w:lang w:val="es-ES" w:eastAsia="es-MX"/>
        </w:rPr>
        <w:t>II</w:t>
      </w:r>
      <w:r w:rsidRPr="006A3476">
        <w:rPr>
          <w:rFonts w:eastAsia="Calibri" w:cs="Tahoma"/>
          <w:color w:val="000000"/>
          <w:szCs w:val="24"/>
          <w:lang w:val="es-ES" w:eastAsia="es-MX"/>
        </w:rPr>
        <w:t xml:space="preserve">, del artículo 179 de la Ley de Transparencia y Acceso a la Información Pública del Estado de México y Municipios. Así las cosas, una vez admitido y notificado a las partes el Medio de Impugnación, </w:t>
      </w:r>
      <w:r w:rsidRPr="006A3476" w:rsidR="0017351F">
        <w:rPr>
          <w:rFonts w:eastAsia="Calibri" w:cs="Tahoma"/>
          <w:color w:val="000000"/>
          <w:szCs w:val="24"/>
          <w:lang w:val="es-ES" w:eastAsia="es-MX"/>
        </w:rPr>
        <w:t xml:space="preserve">tanto </w:t>
      </w:r>
      <w:r w:rsidRPr="006A3476">
        <w:rPr>
          <w:rFonts w:eastAsia="Calibri" w:cs="Tahoma"/>
          <w:color w:val="000000"/>
          <w:szCs w:val="24"/>
          <w:lang w:val="es-ES" w:eastAsia="es-MX"/>
        </w:rPr>
        <w:t>el Sujeto Obligado</w:t>
      </w:r>
      <w:r w:rsidRPr="006A3476" w:rsidR="0017351F">
        <w:rPr>
          <w:rFonts w:eastAsia="Calibri" w:cs="Tahoma"/>
          <w:color w:val="000000"/>
          <w:szCs w:val="24"/>
          <w:lang w:val="es-ES" w:eastAsia="es-MX"/>
        </w:rPr>
        <w:t xml:space="preserve"> como el Recurrente, </w:t>
      </w:r>
      <w:r w:rsidRPr="006A3476" w:rsidR="005B4CA1">
        <w:rPr>
          <w:rFonts w:eastAsia="Calibri" w:cs="Tahoma"/>
          <w:color w:val="000000"/>
          <w:szCs w:val="24"/>
          <w:lang w:val="es-ES" w:eastAsia="es-MX"/>
        </w:rPr>
        <w:t>fue</w:t>
      </w:r>
      <w:r w:rsidRPr="006A3476" w:rsidR="0017351F">
        <w:rPr>
          <w:rFonts w:eastAsia="Calibri" w:cs="Tahoma"/>
          <w:color w:val="000000"/>
          <w:szCs w:val="24"/>
          <w:lang w:val="es-ES" w:eastAsia="es-MX"/>
        </w:rPr>
        <w:t>ron</w:t>
      </w:r>
      <w:r w:rsidRPr="006A3476" w:rsidR="005B4CA1">
        <w:rPr>
          <w:rFonts w:eastAsia="Calibri" w:cs="Tahoma"/>
          <w:color w:val="000000"/>
          <w:szCs w:val="24"/>
          <w:lang w:val="es-ES" w:eastAsia="es-MX"/>
        </w:rPr>
        <w:t xml:space="preserve"> omiso</w:t>
      </w:r>
      <w:r w:rsidRPr="006A3476" w:rsidR="0017351F">
        <w:rPr>
          <w:rFonts w:eastAsia="Calibri" w:cs="Tahoma"/>
          <w:color w:val="000000"/>
          <w:szCs w:val="24"/>
          <w:lang w:val="es-ES" w:eastAsia="es-MX"/>
        </w:rPr>
        <w:t xml:space="preserve">s en realizar las </w:t>
      </w:r>
      <w:r w:rsidRPr="006A3476" w:rsidR="005B4CA1">
        <w:rPr>
          <w:rFonts w:eastAsia="Calibri" w:cs="Tahoma"/>
          <w:color w:val="000000"/>
          <w:szCs w:val="24"/>
          <w:lang w:val="es-ES" w:eastAsia="es-MX"/>
        </w:rPr>
        <w:t>manifestaciones que en derecho le correspondían</w:t>
      </w:r>
      <w:r w:rsidRPr="006A3476">
        <w:rPr>
          <w:rFonts w:eastAsia="Calibri" w:cs="Tahoma"/>
          <w:color w:val="000000"/>
          <w:szCs w:val="24"/>
          <w:lang w:val="es-ES" w:eastAsia="es-MX"/>
        </w:rPr>
        <w:t>.</w:t>
      </w:r>
    </w:p>
    <w:p w:rsidRPr="006A3476" w:rsidR="00B07E2E" w:rsidP="008C5C0D" w:rsidRDefault="00B07E2E" w14:paraId="5B783C56" w14:textId="40E79FF9">
      <w:pPr>
        <w:spacing w:after="0" w:line="360" w:lineRule="auto"/>
        <w:rPr>
          <w:bCs/>
        </w:rPr>
      </w:pPr>
      <w:r w:rsidRPr="006A3476">
        <w:rPr>
          <w:bCs/>
        </w:rPr>
        <w:t xml:space="preserve"> </w:t>
      </w:r>
    </w:p>
    <w:p w:rsidRPr="006A3476" w:rsidR="00B07E2E" w:rsidP="008C5C0D" w:rsidRDefault="00B07E2E" w14:paraId="2EAFA688" w14:textId="4D9C2AC8">
      <w:pPr>
        <w:spacing w:after="0" w:line="360" w:lineRule="auto"/>
      </w:pPr>
      <w:r w:rsidRPr="006A3476">
        <w:t xml:space="preserve">Lo hasta aquí expuesto, se desprende de las documentales que obran en </w:t>
      </w:r>
      <w:r w:rsidRPr="006A3476" w:rsidR="00632FDD">
        <w:t>los</w:t>
      </w:r>
      <w:r w:rsidRPr="006A3476">
        <w:t xml:space="preserve"> expediente</w:t>
      </w:r>
      <w:r w:rsidRPr="006A3476" w:rsidR="00632FDD">
        <w:t>s</w:t>
      </w:r>
      <w:r w:rsidRPr="006A3476">
        <w:t xml:space="preserve"> de referencia</w:t>
      </w:r>
      <w:r w:rsidRPr="006A3476" w:rsidR="00632FDD">
        <w:t>,</w:t>
      </w:r>
      <w:r w:rsidRPr="006A3476">
        <w:t xml:space="preserve"> materia de la presente Resolución, consistentes en: la</w:t>
      </w:r>
      <w:r w:rsidRPr="006A3476" w:rsidR="00954142">
        <w:t xml:space="preserve"> solicitud </w:t>
      </w:r>
      <w:r w:rsidRPr="006A3476">
        <w:t xml:space="preserve">de acceso a la información con número de folio </w:t>
      </w:r>
      <w:r w:rsidRPr="006A3476" w:rsidR="00A91208">
        <w:rPr>
          <w:rFonts w:eastAsia="Calibri" w:cs="Tahoma"/>
          <w:color w:val="000000"/>
        </w:rPr>
        <w:t>00020/JILOTZIN/IP/2023</w:t>
      </w:r>
      <w:r w:rsidRPr="006A3476">
        <w:t>;</w:t>
      </w:r>
      <w:r w:rsidRPr="006A3476" w:rsidR="00A91208">
        <w:t xml:space="preserve"> y,</w:t>
      </w:r>
      <w:r w:rsidRPr="006A3476" w:rsidR="00632FDD">
        <w:rPr>
          <w:rFonts w:eastAsia="Calibri" w:cs="Tahoma"/>
        </w:rPr>
        <w:t xml:space="preserve"> </w:t>
      </w:r>
      <w:r w:rsidRPr="006A3476" w:rsidR="00954142">
        <w:rPr>
          <w:rFonts w:eastAsia="Calibri" w:cs="Tahoma"/>
        </w:rPr>
        <w:t>e</w:t>
      </w:r>
      <w:r w:rsidRPr="006A3476" w:rsidR="00632FDD">
        <w:rPr>
          <w:rFonts w:eastAsia="Calibri" w:cs="Tahoma"/>
        </w:rPr>
        <w:t>l</w:t>
      </w:r>
      <w:r w:rsidRPr="006A3476" w:rsidR="00632FDD">
        <w:t xml:space="preserve"> </w:t>
      </w:r>
      <w:r w:rsidRPr="006A3476">
        <w:t>escrito recursal</w:t>
      </w:r>
      <w:r w:rsidRPr="006A3476" w:rsidR="005B4CA1">
        <w:t>;</w:t>
      </w:r>
      <w:r w:rsidRPr="006A3476" w:rsidR="00632FDD">
        <w:t>;</w:t>
      </w:r>
      <w:r w:rsidRPr="006A3476">
        <w:t xml:space="preserve"> instrumentales que se toman en cuenta a efecto de resolver el presente medio de impugnación, </w:t>
      </w:r>
      <w:r w:rsidRPr="006A3476">
        <w:lastRenderedPageBreak/>
        <w:t>conforme a lo dispuesto por el artículo 185, fracción IV, de la Ley de Transparencia y Acceso a la Información Pública del Estado de México y Municipios.</w:t>
      </w:r>
    </w:p>
    <w:p w:rsidRPr="006A3476" w:rsidR="00B07E2E" w:rsidP="008C5C0D" w:rsidRDefault="00B07E2E" w14:paraId="2394697A" w14:textId="77777777">
      <w:pPr>
        <w:spacing w:after="0" w:line="360" w:lineRule="auto"/>
      </w:pPr>
    </w:p>
    <w:p w:rsidRPr="006A3476" w:rsidR="00C853D1" w:rsidP="008C5C0D" w:rsidRDefault="00C853D1" w14:paraId="4AD760E5" w14:textId="77777777">
      <w:pPr>
        <w:spacing w:after="0" w:line="360" w:lineRule="auto"/>
        <w:rPr>
          <w:rFonts w:eastAsia="Times New Roman" w:cs="Tahoma"/>
          <w:b/>
          <w:bCs/>
          <w:iCs/>
          <w:color w:val="auto"/>
          <w:lang w:eastAsia="es-ES"/>
        </w:rPr>
      </w:pPr>
      <w:r w:rsidRPr="006A3476">
        <w:rPr>
          <w:rFonts w:eastAsia="Times New Roman" w:cs="Tahoma"/>
          <w:b/>
          <w:bCs/>
          <w:iCs/>
          <w:color w:val="auto"/>
          <w:lang w:val="es-ES" w:eastAsia="es-ES"/>
        </w:rPr>
        <w:t xml:space="preserve">CUARTO. </w:t>
      </w:r>
      <w:r w:rsidRPr="006A3476">
        <w:rPr>
          <w:rFonts w:eastAsia="Times New Roman" w:cs="Tahoma"/>
          <w:b/>
          <w:bCs/>
          <w:iCs/>
          <w:color w:val="auto"/>
          <w:lang w:eastAsia="es-ES"/>
        </w:rPr>
        <w:t>Marco normativo aplicable en materia de transparencia y acceso a la información pública.</w:t>
      </w:r>
    </w:p>
    <w:p w:rsidRPr="006A3476" w:rsidR="00C853D1" w:rsidP="008C5C0D" w:rsidRDefault="00C853D1" w14:paraId="43AD0F27" w14:textId="77777777">
      <w:pPr>
        <w:spacing w:after="0" w:line="360" w:lineRule="auto"/>
        <w:rPr>
          <w:rFonts w:eastAsia="Times New Roman" w:cs="Tahoma"/>
          <w:b/>
          <w:bCs/>
          <w:iCs/>
          <w:color w:val="auto"/>
          <w:lang w:eastAsia="es-ES"/>
        </w:rPr>
      </w:pPr>
    </w:p>
    <w:p w:rsidRPr="006A3476" w:rsidR="0042104B" w:rsidP="008C5C0D" w:rsidRDefault="0042104B" w14:paraId="0359E207" w14:textId="77777777">
      <w:pPr>
        <w:spacing w:after="0" w:line="360" w:lineRule="auto"/>
      </w:pPr>
      <w:r w:rsidRPr="006A3476">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6A3476" w:rsidR="0042104B" w:rsidP="008C5C0D" w:rsidRDefault="0042104B" w14:paraId="2A40E0EA" w14:textId="77777777">
      <w:pPr>
        <w:spacing w:after="0" w:line="360" w:lineRule="auto"/>
      </w:pPr>
    </w:p>
    <w:p w:rsidRPr="006A3476" w:rsidR="0042104B" w:rsidP="008C5C0D" w:rsidRDefault="0042104B" w14:paraId="16013798" w14:textId="77777777">
      <w:pPr>
        <w:spacing w:after="0" w:line="360" w:lineRule="auto"/>
      </w:pPr>
      <w:r w:rsidRPr="006A3476">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rsidRPr="006A3476" w:rsidR="0042104B" w:rsidP="008C5C0D" w:rsidRDefault="0042104B" w14:paraId="47BE79BE" w14:textId="77777777">
      <w:pPr>
        <w:spacing w:after="0" w:line="360" w:lineRule="auto"/>
      </w:pPr>
    </w:p>
    <w:p w:rsidRPr="006A3476" w:rsidR="0042104B" w:rsidP="008C5C0D" w:rsidRDefault="0042104B" w14:paraId="7151385A" w14:textId="77777777">
      <w:pPr>
        <w:spacing w:after="0" w:line="360" w:lineRule="auto"/>
      </w:pPr>
      <w:r w:rsidRPr="006A3476">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rsidRPr="006A3476" w:rsidR="0042104B" w:rsidP="008C5C0D" w:rsidRDefault="0042104B" w14:paraId="53EBB5BA" w14:textId="77777777">
      <w:pPr>
        <w:spacing w:after="0" w:line="360" w:lineRule="auto"/>
      </w:pPr>
    </w:p>
    <w:p w:rsidRPr="006A3476" w:rsidR="0042104B" w:rsidP="008C5C0D" w:rsidRDefault="0042104B" w14:paraId="14A7831B" w14:textId="77777777">
      <w:pPr>
        <w:spacing w:after="0" w:line="360" w:lineRule="auto"/>
      </w:pPr>
      <w:r w:rsidRPr="006A3476">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6A3476" w:rsidR="0042104B" w:rsidP="008C5C0D" w:rsidRDefault="0042104B" w14:paraId="0BF229A3" w14:textId="77777777">
      <w:pPr>
        <w:spacing w:after="0" w:line="360" w:lineRule="auto"/>
      </w:pPr>
      <w:r w:rsidRPr="006A3476">
        <w:lastRenderedPageBreak/>
        <w:t>Por su parte, la Ley de Transparencia y Acceso a la Información Pública del Estado de México y Municipios (Reglamentaria del artículo 5° de la Constitución Local), establece lo siguiente:</w:t>
      </w:r>
    </w:p>
    <w:p w:rsidRPr="006A3476" w:rsidR="0042104B" w:rsidP="008C5C0D" w:rsidRDefault="0042104B" w14:paraId="6433FF3F" w14:textId="77777777">
      <w:pPr>
        <w:spacing w:after="0" w:line="360" w:lineRule="auto"/>
      </w:pPr>
      <w:r w:rsidRPr="006A3476">
        <w:t>El artículo 12, que, quienes generen, recopilen, administren, manejen, procesen, archiven o conserven información pública serán responsables de la misma.</w:t>
      </w:r>
    </w:p>
    <w:p w:rsidRPr="006A3476" w:rsidR="0001200E" w:rsidP="008C5C0D" w:rsidRDefault="0001200E" w14:paraId="01DBE827" w14:textId="77777777">
      <w:pPr>
        <w:spacing w:after="0" w:line="360" w:lineRule="auto"/>
      </w:pPr>
    </w:p>
    <w:p w:rsidRPr="006A3476" w:rsidR="0042104B" w:rsidP="008C5C0D" w:rsidRDefault="0042104B" w14:paraId="13481F41" w14:textId="77777777">
      <w:pPr>
        <w:spacing w:after="0" w:line="360" w:lineRule="auto"/>
      </w:pPr>
      <w:r w:rsidRPr="006A3476">
        <w:t>El artículo 18, que, los Sujetos Obligados deberán documentar todo acto que derive del ejercicio de sus facultades, competencias o funciones, considerando desde su origen la eventual publicidad y reutilización de la información que generen.</w:t>
      </w:r>
    </w:p>
    <w:p w:rsidRPr="006A3476" w:rsidR="0042104B" w:rsidP="008C5C0D" w:rsidRDefault="0042104B" w14:paraId="50E3AE9E" w14:textId="77777777">
      <w:pPr>
        <w:spacing w:after="0" w:line="360" w:lineRule="auto"/>
      </w:pPr>
    </w:p>
    <w:p w:rsidRPr="006A3476" w:rsidR="0042104B" w:rsidP="008C5C0D" w:rsidRDefault="0042104B" w14:paraId="49AED178" w14:textId="77777777">
      <w:pPr>
        <w:spacing w:after="0" w:line="360" w:lineRule="auto"/>
      </w:pPr>
      <w:r w:rsidRPr="006A3476">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6A3476" w:rsidR="00C853D1" w:rsidP="008C5C0D" w:rsidRDefault="00C853D1" w14:paraId="1052A03D" w14:textId="77777777">
      <w:pPr>
        <w:spacing w:after="0" w:line="360" w:lineRule="auto"/>
        <w:rPr>
          <w:rFonts w:eastAsia="Times New Roman" w:cs="Tahoma"/>
          <w:b/>
          <w:bCs/>
          <w:iCs/>
          <w:color w:val="auto"/>
          <w:lang w:val="es-ES" w:eastAsia="es-ES"/>
        </w:rPr>
      </w:pPr>
    </w:p>
    <w:p w:rsidRPr="006A3476" w:rsidR="00C853D1" w:rsidP="008C5C0D" w:rsidRDefault="00DE0C87" w14:paraId="4CD9F9A9" w14:textId="57882F7C">
      <w:pPr>
        <w:spacing w:after="0" w:line="360" w:lineRule="auto"/>
        <w:rPr>
          <w:rFonts w:eastAsia="Times New Roman" w:cs="Tahoma"/>
          <w:b/>
          <w:bCs/>
          <w:iCs/>
          <w:color w:val="auto"/>
          <w:lang w:val="es-ES" w:eastAsia="es-ES"/>
        </w:rPr>
      </w:pPr>
      <w:r w:rsidRPr="006A3476">
        <w:rPr>
          <w:rFonts w:eastAsia="Times New Roman" w:cs="Tahoma"/>
          <w:b/>
          <w:bCs/>
          <w:iCs/>
          <w:color w:val="auto"/>
          <w:lang w:val="es-ES" w:eastAsia="es-ES"/>
        </w:rPr>
        <w:t>QUINTO</w:t>
      </w:r>
      <w:r w:rsidRPr="006A3476" w:rsidR="00C853D1">
        <w:rPr>
          <w:rFonts w:eastAsia="Times New Roman" w:cs="Tahoma"/>
          <w:b/>
          <w:bCs/>
          <w:iCs/>
          <w:color w:val="auto"/>
          <w:lang w:val="es-ES" w:eastAsia="es-ES"/>
        </w:rPr>
        <w:t>. Estudio de Fondo.</w:t>
      </w:r>
    </w:p>
    <w:p w:rsidRPr="006A3476" w:rsidR="00C853D1" w:rsidP="008C5C0D" w:rsidRDefault="00C853D1" w14:paraId="614B9665" w14:textId="5578038A">
      <w:pPr>
        <w:spacing w:after="0" w:line="360" w:lineRule="auto"/>
        <w:rPr>
          <w:rFonts w:eastAsia="Times New Roman" w:cs="Tahoma"/>
          <w:iCs/>
          <w:color w:val="auto"/>
          <w:lang w:val="es-ES" w:eastAsia="es-ES"/>
        </w:rPr>
      </w:pPr>
    </w:p>
    <w:p w:rsidRPr="006A3476" w:rsidR="004D0497" w:rsidP="008C5C0D" w:rsidRDefault="004D0497" w14:paraId="54766152" w14:textId="338CC926">
      <w:pPr>
        <w:spacing w:after="0" w:line="360" w:lineRule="auto"/>
        <w:rPr>
          <w:rFonts w:eastAsia="Times New Roman" w:cs="Tahoma"/>
          <w:bCs/>
          <w:iCs/>
          <w:color w:val="auto"/>
          <w:lang w:eastAsia="es-ES"/>
        </w:rPr>
      </w:pPr>
      <w:r w:rsidRPr="006A3476">
        <w:rPr>
          <w:rFonts w:eastAsia="Times New Roman" w:cs="Tahoma"/>
          <w:bCs/>
          <w:iCs/>
          <w:color w:val="auto"/>
          <w:lang w:eastAsia="es-ES"/>
        </w:rPr>
        <w:t>Expuestas las posturas de las partes, se procede al análisis del agravio hecho valer por el ahora Recurrente, concerniente a la clasificación de la información como reservada,</w:t>
      </w:r>
      <w:r w:rsidRPr="006A3476">
        <w:rPr>
          <w:rFonts w:eastAsia="Times New Roman" w:cs="Tahoma"/>
          <w:iCs/>
          <w:color w:val="auto"/>
          <w:lang w:eastAsia="es-ES"/>
        </w:rPr>
        <w:t xml:space="preserve"> por parte del Sujeto Obligado</w:t>
      </w:r>
      <w:r w:rsidRPr="006A3476">
        <w:rPr>
          <w:rFonts w:eastAsia="Times New Roman" w:cs="Tahoma"/>
          <w:bCs/>
          <w:iCs/>
          <w:color w:val="auto"/>
          <w:lang w:eastAsia="es-ES"/>
        </w:rPr>
        <w:t xml:space="preserve">. </w:t>
      </w:r>
    </w:p>
    <w:p w:rsidRPr="006A3476" w:rsidR="004D0497" w:rsidP="008C5C0D" w:rsidRDefault="004D0497" w14:paraId="5C806798" w14:textId="77777777">
      <w:pPr>
        <w:spacing w:after="0" w:line="360" w:lineRule="auto"/>
        <w:rPr>
          <w:rFonts w:eastAsia="Times New Roman" w:cs="Tahoma"/>
          <w:bCs/>
          <w:iCs/>
          <w:color w:val="auto"/>
          <w:lang w:eastAsia="es-ES"/>
        </w:rPr>
      </w:pPr>
    </w:p>
    <w:p w:rsidRPr="006A3476" w:rsidR="004D0497" w:rsidP="008C5C0D" w:rsidRDefault="004D0497" w14:paraId="45132622" w14:textId="77777777">
      <w:pPr>
        <w:spacing w:after="0" w:line="360" w:lineRule="auto"/>
        <w:rPr>
          <w:rFonts w:eastAsia="Times New Roman" w:cs="Tahoma"/>
          <w:bCs/>
          <w:iCs/>
          <w:color w:val="auto"/>
          <w:lang w:eastAsia="es-ES"/>
        </w:rPr>
      </w:pPr>
      <w:r w:rsidRPr="006A3476">
        <w:rPr>
          <w:rFonts w:eastAsia="Times New Roman" w:cs="Tahoma"/>
          <w:bCs/>
          <w:iCs/>
          <w:color w:val="auto"/>
          <w:lang w:eastAsia="es-ES"/>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rsidRPr="006A3476" w:rsidR="004D0497" w:rsidP="008C5C0D" w:rsidRDefault="004D0497" w14:paraId="0AAAC01F" w14:textId="77777777">
      <w:pPr>
        <w:spacing w:after="0" w:line="360" w:lineRule="auto"/>
        <w:rPr>
          <w:rFonts w:eastAsia="Times New Roman" w:cs="Tahoma"/>
          <w:bCs/>
          <w:iCs/>
          <w:color w:val="auto"/>
          <w:lang w:eastAsia="es-ES"/>
        </w:rPr>
      </w:pPr>
    </w:p>
    <w:p w:rsidRPr="006A3476" w:rsidR="004D0497" w:rsidP="008C5C0D" w:rsidRDefault="004D0497" w14:paraId="5399099A" w14:textId="77777777">
      <w:pPr>
        <w:numPr>
          <w:ilvl w:val="0"/>
          <w:numId w:val="2"/>
        </w:numPr>
        <w:spacing w:after="0" w:line="360" w:lineRule="auto"/>
        <w:rPr>
          <w:rFonts w:eastAsia="Times New Roman" w:cs="Tahoma"/>
          <w:bCs/>
          <w:iCs/>
          <w:color w:val="auto"/>
          <w:lang w:eastAsia="es-ES"/>
        </w:rPr>
      </w:pPr>
      <w:r w:rsidRPr="006A3476">
        <w:rPr>
          <w:rFonts w:eastAsia="Times New Roman" w:cs="Tahoma"/>
          <w:bCs/>
          <w:iCs/>
          <w:color w:val="auto"/>
          <w:lang w:eastAsia="es-ES"/>
        </w:rPr>
        <w:lastRenderedPageBreak/>
        <w:t>Proveer lo necesario para garantizar a toda persona el derecho de acceso a la información pública, a través de procedimientos sencillos, expeditos, oportunos y gratuitos;</w:t>
      </w:r>
    </w:p>
    <w:p w:rsidRPr="006A3476" w:rsidR="004D0497" w:rsidP="008C5C0D" w:rsidRDefault="004D0497" w14:paraId="31123675" w14:textId="77777777">
      <w:pPr>
        <w:spacing w:after="0" w:line="360" w:lineRule="auto"/>
        <w:ind w:left="720"/>
        <w:rPr>
          <w:rFonts w:eastAsia="Times New Roman" w:cs="Tahoma"/>
          <w:bCs/>
          <w:iCs/>
          <w:color w:val="auto"/>
          <w:lang w:eastAsia="es-ES"/>
        </w:rPr>
      </w:pPr>
    </w:p>
    <w:p w:rsidRPr="006A3476" w:rsidR="004D0497" w:rsidP="008C5C0D" w:rsidRDefault="004D0497" w14:paraId="22BFF45B" w14:textId="77777777">
      <w:pPr>
        <w:numPr>
          <w:ilvl w:val="0"/>
          <w:numId w:val="2"/>
        </w:numPr>
        <w:spacing w:after="0" w:line="360" w:lineRule="auto"/>
        <w:rPr>
          <w:rFonts w:eastAsia="Times New Roman" w:cs="Tahoma"/>
          <w:bCs/>
          <w:iCs/>
          <w:color w:val="auto"/>
          <w:lang w:eastAsia="es-ES"/>
        </w:rPr>
      </w:pPr>
      <w:r w:rsidRPr="006A3476">
        <w:rPr>
          <w:rFonts w:eastAsia="Times New Roman" w:cs="Tahoma"/>
          <w:bCs/>
          <w:iCs/>
          <w:color w:val="auto"/>
          <w:lang w:eastAsia="es-ES"/>
        </w:rPr>
        <w:t>Transparentar la gestión pública, mediante la difusión de la información generada por los Sujetos Obligados, y</w:t>
      </w:r>
    </w:p>
    <w:p w:rsidRPr="006A3476" w:rsidR="004D0497" w:rsidP="008C5C0D" w:rsidRDefault="004D0497" w14:paraId="390E1655" w14:textId="77777777">
      <w:pPr>
        <w:spacing w:after="0" w:line="360" w:lineRule="auto"/>
        <w:ind w:left="720"/>
        <w:rPr>
          <w:rFonts w:eastAsia="Times New Roman" w:cs="Tahoma"/>
          <w:bCs/>
          <w:iCs/>
          <w:color w:val="auto"/>
          <w:lang w:eastAsia="es-ES"/>
        </w:rPr>
      </w:pPr>
    </w:p>
    <w:p w:rsidRPr="006A3476" w:rsidR="004D0497" w:rsidP="008C5C0D" w:rsidRDefault="004D0497" w14:paraId="6C7B9B76" w14:textId="77777777">
      <w:pPr>
        <w:numPr>
          <w:ilvl w:val="0"/>
          <w:numId w:val="2"/>
        </w:numPr>
        <w:spacing w:after="0" w:line="360" w:lineRule="auto"/>
        <w:rPr>
          <w:rFonts w:eastAsia="Times New Roman" w:cs="Tahoma"/>
          <w:bCs/>
          <w:iCs/>
          <w:color w:val="auto"/>
          <w:lang w:eastAsia="es-ES"/>
        </w:rPr>
      </w:pPr>
      <w:r w:rsidRPr="006A3476">
        <w:rPr>
          <w:rFonts w:eastAsia="Times New Roman" w:cs="Tahoma"/>
          <w:bCs/>
          <w:iCs/>
          <w:color w:val="auto"/>
          <w:lang w:eastAsia="es-ES"/>
        </w:rPr>
        <w:t>Promover, fomentar y difundir la cultura de la transparencia en el ejercicio de la función pública, el acceso a la información y la participación ciudadana, así como, la rendición de cuentas.</w:t>
      </w:r>
    </w:p>
    <w:p w:rsidRPr="006A3476" w:rsidR="004D0497" w:rsidP="008C5C0D" w:rsidRDefault="004D0497" w14:paraId="5D07DCE0" w14:textId="77777777">
      <w:pPr>
        <w:spacing w:after="0" w:line="360" w:lineRule="auto"/>
        <w:rPr>
          <w:rFonts w:eastAsia="Times New Roman" w:cs="Tahoma"/>
          <w:bCs/>
          <w:iCs/>
          <w:color w:val="auto"/>
          <w:lang w:eastAsia="es-ES"/>
        </w:rPr>
      </w:pPr>
    </w:p>
    <w:p w:rsidRPr="006A3476" w:rsidR="004D0497" w:rsidP="008C5C0D" w:rsidRDefault="004D0497" w14:paraId="11B16381" w14:textId="77777777">
      <w:pPr>
        <w:spacing w:after="0" w:line="360" w:lineRule="auto"/>
        <w:rPr>
          <w:rFonts w:eastAsia="Times New Roman" w:cs="Tahoma"/>
          <w:bCs/>
          <w:iCs/>
          <w:color w:val="auto"/>
          <w:lang w:eastAsia="es-ES"/>
        </w:rPr>
      </w:pPr>
      <w:r w:rsidRPr="006A3476">
        <w:rPr>
          <w:rFonts w:eastAsia="Times New Roman" w:cs="Tahoma"/>
          <w:bCs/>
          <w:iCs/>
          <w:color w:val="auto"/>
          <w:lang w:eastAsia="es-ES"/>
        </w:rPr>
        <w:t xml:space="preserve">Conforme a lo anterior, se deprende que </w:t>
      </w:r>
      <w:r w:rsidRPr="006A3476">
        <w:rPr>
          <w:rFonts w:eastAsia="Times New Roman" w:cs="Tahoma"/>
          <w:b/>
          <w:bCs/>
          <w:iCs/>
          <w:color w:val="auto"/>
          <w:lang w:eastAsia="es-ES"/>
        </w:rPr>
        <w:t>los objetivos de la Ley de la materia,</w:t>
      </w:r>
      <w:r w:rsidRPr="006A3476">
        <w:rPr>
          <w:rFonts w:eastAsia="Times New Roman" w:cs="Tahoma"/>
          <w:bCs/>
          <w:iCs/>
          <w:color w:val="auto"/>
          <w:lang w:eastAsia="es-ES"/>
        </w:rPr>
        <w:t xml:space="preserve">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rsidRPr="006A3476" w:rsidR="004D0497" w:rsidP="008C5C0D" w:rsidRDefault="004D0497" w14:paraId="5D431571" w14:textId="77777777">
      <w:pPr>
        <w:spacing w:after="0" w:line="360" w:lineRule="auto"/>
        <w:rPr>
          <w:rFonts w:eastAsia="Times New Roman" w:cs="Tahoma"/>
          <w:bCs/>
          <w:iCs/>
          <w:color w:val="auto"/>
          <w:lang w:eastAsia="es-ES"/>
        </w:rPr>
      </w:pPr>
    </w:p>
    <w:p w:rsidRPr="006A3476" w:rsidR="004D0497" w:rsidP="008C5C0D" w:rsidRDefault="004D0497" w14:paraId="719A7820" w14:textId="77777777">
      <w:pPr>
        <w:spacing w:after="0" w:line="360" w:lineRule="auto"/>
        <w:rPr>
          <w:rFonts w:eastAsia="Times New Roman" w:cs="Tahoma"/>
          <w:bCs/>
          <w:iCs/>
          <w:color w:val="auto"/>
          <w:lang w:eastAsia="es-ES"/>
        </w:rPr>
      </w:pPr>
      <w:r w:rsidRPr="006A3476">
        <w:rPr>
          <w:rFonts w:eastAsia="Times New Roman" w:cs="Tahoma"/>
          <w:bCs/>
          <w:iCs/>
          <w:color w:val="auto"/>
          <w:lang w:eastAsia="es-ES"/>
        </w:rPr>
        <w:t xml:space="preserve">En ese orden de ideas, para la atención de las solicitudes de acceso a la información, debe privilegiarse el </w:t>
      </w:r>
      <w:r w:rsidRPr="006A3476">
        <w:rPr>
          <w:rFonts w:eastAsia="Times New Roman" w:cs="Tahoma"/>
          <w:b/>
          <w:bCs/>
          <w:iCs/>
          <w:color w:val="auto"/>
          <w:lang w:eastAsia="es-ES"/>
        </w:rPr>
        <w:t>principio de máxima publicidad</w:t>
      </w:r>
      <w:r w:rsidRPr="006A3476">
        <w:rPr>
          <w:rFonts w:eastAsia="Times New Roman" w:cs="Tahoma"/>
          <w:bCs/>
          <w:iCs/>
          <w:color w:val="auto"/>
          <w:lang w:eastAsia="es-E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Pr="006A3476" w:rsidR="004D0497" w:rsidP="008C5C0D" w:rsidRDefault="004D0497" w14:paraId="4DFF48ED" w14:textId="77777777">
      <w:pPr>
        <w:spacing w:after="0" w:line="360" w:lineRule="auto"/>
        <w:rPr>
          <w:rFonts w:eastAsia="Times New Roman" w:cs="Tahoma"/>
          <w:bCs/>
          <w:iCs/>
          <w:color w:val="auto"/>
          <w:lang w:eastAsia="es-ES"/>
        </w:rPr>
      </w:pPr>
    </w:p>
    <w:p w:rsidRPr="006A3476" w:rsidR="004D0497" w:rsidP="008C5C0D" w:rsidRDefault="004D0497" w14:paraId="559D9C1D" w14:textId="77777777">
      <w:pPr>
        <w:spacing w:after="0" w:line="360" w:lineRule="auto"/>
        <w:rPr>
          <w:rFonts w:eastAsia="Times New Roman" w:cs="Tahoma"/>
          <w:bCs/>
          <w:iCs/>
          <w:color w:val="auto"/>
          <w:lang w:eastAsia="es-ES"/>
        </w:rPr>
      </w:pPr>
      <w:r w:rsidRPr="006A3476">
        <w:rPr>
          <w:rFonts w:eastAsia="Times New Roman" w:cs="Tahoma"/>
          <w:bCs/>
          <w:iCs/>
          <w:color w:val="auto"/>
          <w:lang w:eastAsia="es-ES"/>
        </w:rPr>
        <w:t xml:space="preserve">Para lograr lo anterior, los Sujetos Obligados deben seguir el procedimiento para la atención a las solicitudes de acceso a la información, establecido en los artículos 151, 159, 160, 162, 163, </w:t>
      </w:r>
      <w:r w:rsidRPr="006A3476">
        <w:rPr>
          <w:rFonts w:eastAsia="Times New Roman" w:cs="Tahoma"/>
          <w:bCs/>
          <w:iCs/>
          <w:color w:val="auto"/>
          <w:lang w:eastAsia="es-ES"/>
        </w:rPr>
        <w:lastRenderedPageBreak/>
        <w:t>164, 165 y 166, de la Ley de Transparencia y Acceso a la Información Pública del Estado de México y Municipios, el cual es el siguiente:</w:t>
      </w:r>
    </w:p>
    <w:p w:rsidRPr="006A3476" w:rsidR="004D0497" w:rsidP="008C5C0D" w:rsidRDefault="004D0497" w14:paraId="1A7AF395" w14:textId="77777777">
      <w:pPr>
        <w:spacing w:after="0" w:line="360" w:lineRule="auto"/>
        <w:rPr>
          <w:rFonts w:eastAsia="Times New Roman" w:cs="Tahoma"/>
          <w:bCs/>
          <w:iCs/>
          <w:color w:val="auto"/>
          <w:lang w:eastAsia="es-ES"/>
        </w:rPr>
      </w:pPr>
    </w:p>
    <w:p w:rsidRPr="006A3476" w:rsidR="004D0497" w:rsidP="008C5C0D" w:rsidRDefault="004D0497" w14:paraId="79DF55F2" w14:textId="77777777">
      <w:pPr>
        <w:numPr>
          <w:ilvl w:val="0"/>
          <w:numId w:val="1"/>
        </w:numPr>
        <w:spacing w:after="0" w:line="360" w:lineRule="auto"/>
        <w:rPr>
          <w:rFonts w:eastAsia="Times New Roman" w:cs="Tahoma"/>
          <w:bCs/>
          <w:iCs/>
          <w:color w:val="auto"/>
          <w:lang w:eastAsia="es-ES"/>
        </w:rPr>
      </w:pPr>
      <w:r w:rsidRPr="006A3476">
        <w:rPr>
          <w:rFonts w:eastAsia="Times New Roman" w:cs="Tahoma"/>
          <w:bCs/>
          <w:iCs/>
          <w:color w:val="auto"/>
          <w:lang w:eastAsia="es-ES"/>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rsidRPr="006A3476" w:rsidR="004D0497" w:rsidP="008C5C0D" w:rsidRDefault="004D0497" w14:paraId="07F1154F" w14:textId="77777777">
      <w:pPr>
        <w:spacing w:after="0" w:line="360" w:lineRule="auto"/>
        <w:rPr>
          <w:rFonts w:eastAsia="Times New Roman" w:cs="Tahoma"/>
          <w:bCs/>
          <w:iCs/>
          <w:color w:val="auto"/>
          <w:lang w:eastAsia="es-ES"/>
        </w:rPr>
      </w:pPr>
    </w:p>
    <w:p w:rsidRPr="006A3476" w:rsidR="004D0497" w:rsidP="008C5C0D" w:rsidRDefault="004D0497" w14:paraId="46CB3CDC" w14:textId="77777777">
      <w:pPr>
        <w:numPr>
          <w:ilvl w:val="0"/>
          <w:numId w:val="1"/>
        </w:numPr>
        <w:spacing w:after="0" w:line="360" w:lineRule="auto"/>
        <w:rPr>
          <w:rFonts w:eastAsia="Times New Roman" w:cs="Tahoma"/>
          <w:bCs/>
          <w:iCs/>
          <w:color w:val="auto"/>
          <w:lang w:eastAsia="es-ES"/>
        </w:rPr>
      </w:pPr>
      <w:r w:rsidRPr="006A3476">
        <w:rPr>
          <w:rFonts w:eastAsia="Times New Roman" w:cs="Tahoma"/>
          <w:bCs/>
          <w:iCs/>
          <w:color w:val="auto"/>
          <w:lang w:eastAsia="es-ES"/>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rsidRPr="006A3476" w:rsidR="004D0497" w:rsidP="008C5C0D" w:rsidRDefault="004D0497" w14:paraId="7DEA907F" w14:textId="77777777">
      <w:pPr>
        <w:spacing w:after="0" w:line="360" w:lineRule="auto"/>
        <w:ind w:left="720"/>
        <w:rPr>
          <w:rFonts w:eastAsia="Times New Roman" w:cs="Tahoma"/>
          <w:bCs/>
          <w:iCs/>
          <w:color w:val="auto"/>
          <w:lang w:eastAsia="es-ES"/>
        </w:rPr>
      </w:pPr>
    </w:p>
    <w:p w:rsidRPr="006A3476" w:rsidR="004D0497" w:rsidP="008C5C0D" w:rsidRDefault="004D0497" w14:paraId="2AB64A67" w14:textId="77777777">
      <w:pPr>
        <w:numPr>
          <w:ilvl w:val="0"/>
          <w:numId w:val="1"/>
        </w:numPr>
        <w:spacing w:after="0" w:line="360" w:lineRule="auto"/>
        <w:rPr>
          <w:rFonts w:eastAsia="Times New Roman" w:cs="Tahoma"/>
          <w:bCs/>
          <w:iCs/>
          <w:color w:val="auto"/>
          <w:lang w:eastAsia="es-ES"/>
        </w:rPr>
      </w:pPr>
      <w:r w:rsidRPr="006A3476">
        <w:rPr>
          <w:rFonts w:eastAsia="Times New Roman" w:cs="Tahoma"/>
          <w:bCs/>
          <w:iCs/>
          <w:color w:val="auto"/>
          <w:lang w:eastAsia="es-ES"/>
        </w:rPr>
        <w:t xml:space="preserve">Las respuestas a los requerimientos informativos deberán notificarse al interesado en el menor tiempo posible, que no podrá exceder </w:t>
      </w:r>
      <w:r w:rsidRPr="006A3476">
        <w:rPr>
          <w:rFonts w:eastAsia="Times New Roman" w:cs="Tahoma"/>
          <w:b/>
          <w:bCs/>
          <w:iCs/>
          <w:color w:val="auto"/>
          <w:lang w:eastAsia="es-ES"/>
        </w:rPr>
        <w:t>quince días, contados a partir del día siguiente a la presentación de ésta.</w:t>
      </w:r>
      <w:r w:rsidRPr="006A3476">
        <w:rPr>
          <w:rFonts w:eastAsia="Times New Roman" w:cs="Tahoma"/>
          <w:bCs/>
          <w:iCs/>
          <w:color w:val="auto"/>
          <w:lang w:eastAsia="es-ES"/>
        </w:rPr>
        <w:t xml:space="preserve"> Excepcionalmente, el plazo referido podrá ampliarse por siete días hábiles más, cuando existan razones fundadas y motivadas, a través del Comité de Transparencia;</w:t>
      </w:r>
    </w:p>
    <w:p w:rsidRPr="006A3476" w:rsidR="004D0497" w:rsidP="008C5C0D" w:rsidRDefault="004D0497" w14:paraId="2E512B69" w14:textId="77777777">
      <w:pPr>
        <w:spacing w:after="0" w:line="360" w:lineRule="auto"/>
        <w:rPr>
          <w:rFonts w:eastAsia="Times New Roman" w:cs="Tahoma"/>
          <w:bCs/>
          <w:iCs/>
          <w:color w:val="auto"/>
          <w:lang w:eastAsia="es-ES"/>
        </w:rPr>
      </w:pPr>
    </w:p>
    <w:p w:rsidRPr="006A3476" w:rsidR="004D0497" w:rsidP="008C5C0D" w:rsidRDefault="004D0497" w14:paraId="7AFB1463" w14:textId="77777777">
      <w:pPr>
        <w:numPr>
          <w:ilvl w:val="0"/>
          <w:numId w:val="1"/>
        </w:numPr>
        <w:spacing w:after="0" w:line="360" w:lineRule="auto"/>
        <w:rPr>
          <w:rFonts w:eastAsia="Times New Roman" w:cs="Tahoma"/>
          <w:b/>
          <w:bCs/>
          <w:iCs/>
          <w:color w:val="auto"/>
          <w:lang w:eastAsia="es-ES"/>
        </w:rPr>
      </w:pPr>
      <w:r w:rsidRPr="006A3476">
        <w:rPr>
          <w:rFonts w:eastAsia="Times New Roman" w:cs="Tahoma"/>
          <w:bCs/>
          <w:iCs/>
          <w:color w:val="auto"/>
          <w:lang w:eastAsia="es-E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6A3476">
        <w:rPr>
          <w:rFonts w:eastAsia="Times New Roman" w:cs="Tahoma"/>
          <w:b/>
          <w:bCs/>
          <w:iCs/>
          <w:color w:val="auto"/>
          <w:lang w:eastAsia="es-ES"/>
        </w:rPr>
        <w:t>que se encuentren en sus archivos o que estén constreñidos a elaborar;</w:t>
      </w:r>
    </w:p>
    <w:p w:rsidRPr="006A3476" w:rsidR="004D0497" w:rsidP="008C5C0D" w:rsidRDefault="004D0497" w14:paraId="6D8D445E" w14:textId="77777777">
      <w:pPr>
        <w:numPr>
          <w:ilvl w:val="0"/>
          <w:numId w:val="1"/>
        </w:numPr>
        <w:spacing w:after="0" w:line="360" w:lineRule="auto"/>
        <w:rPr>
          <w:rFonts w:eastAsia="Times New Roman" w:cs="Tahoma"/>
          <w:b/>
          <w:bCs/>
          <w:iCs/>
          <w:color w:val="auto"/>
          <w:lang w:eastAsia="es-ES"/>
        </w:rPr>
      </w:pPr>
      <w:r w:rsidRPr="006A3476">
        <w:rPr>
          <w:rFonts w:eastAsia="Times New Roman" w:cs="Tahoma"/>
          <w:bCs/>
          <w:iCs/>
          <w:color w:val="auto"/>
          <w:lang w:eastAsia="es-ES"/>
        </w:rPr>
        <w:lastRenderedPageBreak/>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rsidRPr="006A3476" w:rsidR="004D0497" w:rsidP="008C5C0D" w:rsidRDefault="004D0497" w14:paraId="5F84BC30" w14:textId="77777777">
      <w:pPr>
        <w:spacing w:after="0" w:line="360" w:lineRule="auto"/>
        <w:rPr>
          <w:rFonts w:eastAsia="Times New Roman" w:cs="Tahoma"/>
          <w:b/>
          <w:bCs/>
          <w:iCs/>
          <w:color w:val="auto"/>
          <w:lang w:eastAsia="es-ES"/>
        </w:rPr>
      </w:pPr>
    </w:p>
    <w:p w:rsidRPr="006A3476" w:rsidR="004D0497" w:rsidP="008C5C0D" w:rsidRDefault="004D0497" w14:paraId="023468F7" w14:textId="77777777">
      <w:pPr>
        <w:numPr>
          <w:ilvl w:val="0"/>
          <w:numId w:val="1"/>
        </w:numPr>
        <w:spacing w:after="0" w:line="360" w:lineRule="auto"/>
        <w:rPr>
          <w:rFonts w:eastAsia="Times New Roman" w:cs="Tahoma"/>
          <w:b/>
          <w:bCs/>
          <w:iCs/>
          <w:color w:val="auto"/>
          <w:lang w:eastAsia="es-ES"/>
        </w:rPr>
      </w:pPr>
      <w:r w:rsidRPr="006A3476">
        <w:rPr>
          <w:rFonts w:eastAsia="Times New Roman" w:cs="Tahoma"/>
          <w:bCs/>
          <w:iCs/>
          <w:color w:val="auto"/>
          <w:lang w:eastAsia="es-ES"/>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Pr="006A3476" w:rsidR="004D0497" w:rsidP="008C5C0D" w:rsidRDefault="004D0497" w14:paraId="2FAB71F2" w14:textId="77777777">
      <w:pPr>
        <w:spacing w:after="0" w:line="360" w:lineRule="auto"/>
        <w:rPr>
          <w:rFonts w:eastAsia="Calibri" w:cs="Tahoma"/>
        </w:rPr>
      </w:pPr>
    </w:p>
    <w:p w:rsidRPr="006A3476" w:rsidR="0077358F" w:rsidP="008C5C0D" w:rsidRDefault="00A31D36" w14:paraId="09D24CA1" w14:textId="77777777">
      <w:pPr>
        <w:spacing w:after="0" w:line="360" w:lineRule="auto"/>
        <w:rPr>
          <w:rFonts w:cs="Tahoma"/>
        </w:rPr>
      </w:pPr>
      <w:r w:rsidRPr="006A3476">
        <w:rPr>
          <w:rFonts w:cs="Tahoma"/>
        </w:rPr>
        <w:t>Una vez establecido lo anterior, es de</w:t>
      </w:r>
      <w:r w:rsidRPr="006A3476" w:rsidR="0077358F">
        <w:rPr>
          <w:rFonts w:cs="Tahoma"/>
        </w:rPr>
        <w:t xml:space="preserve"> recordar que el Recurrente solicitó todos los Oficios firmados por la Presidenta Municipal, que contengan número consecutivo, sello y/o acuses de recibido de las dependencias y/o personas a los que se dirigieron; en razón de esto, el Sujeto Obligado mediante respuesta clasificó la información como reservada, situación por la cual se adoleció el Recurrente al argumentar que no </w:t>
      </w:r>
      <w:r w:rsidRPr="006A3476" w:rsidR="000B0889">
        <w:rPr>
          <w:rFonts w:cs="Tahoma"/>
        </w:rPr>
        <w:t>le entrega</w:t>
      </w:r>
      <w:r w:rsidRPr="006A3476" w:rsidR="0077358F">
        <w:rPr>
          <w:rFonts w:cs="Tahoma"/>
        </w:rPr>
        <w:t>ron</w:t>
      </w:r>
      <w:r w:rsidRPr="006A3476" w:rsidR="000B0889">
        <w:rPr>
          <w:rFonts w:cs="Tahoma"/>
        </w:rPr>
        <w:t xml:space="preserve"> la información</w:t>
      </w:r>
      <w:r w:rsidRPr="006A3476" w:rsidR="0077358F">
        <w:rPr>
          <w:rFonts w:cs="Tahoma"/>
        </w:rPr>
        <w:t xml:space="preserve"> solicitada</w:t>
      </w:r>
      <w:r w:rsidRPr="006A3476" w:rsidR="000B0889">
        <w:rPr>
          <w:rFonts w:cs="Tahoma"/>
        </w:rPr>
        <w:t xml:space="preserve"> y la están clasificando como reservada</w:t>
      </w:r>
      <w:r w:rsidRPr="006A3476">
        <w:rPr>
          <w:rFonts w:cs="Tahoma"/>
        </w:rPr>
        <w:t xml:space="preserve">. </w:t>
      </w:r>
    </w:p>
    <w:p w:rsidRPr="006A3476" w:rsidR="0077358F" w:rsidP="008C5C0D" w:rsidRDefault="0077358F" w14:paraId="1D62CE48" w14:textId="77777777">
      <w:pPr>
        <w:spacing w:after="0" w:line="360" w:lineRule="auto"/>
        <w:rPr>
          <w:rFonts w:cs="Tahoma"/>
        </w:rPr>
      </w:pPr>
    </w:p>
    <w:p w:rsidRPr="006A3476" w:rsidR="004D0497" w:rsidP="008C5C0D" w:rsidRDefault="004D0497" w14:paraId="233FA0D5" w14:textId="63D27F19">
      <w:pPr>
        <w:spacing w:after="0" w:line="360" w:lineRule="auto"/>
        <w:rPr>
          <w:rFonts w:eastAsia="Times New Roman" w:cs="Tahoma"/>
          <w:color w:val="auto"/>
          <w:szCs w:val="24"/>
          <w:lang w:val="es-ES" w:eastAsia="es-ES"/>
        </w:rPr>
      </w:pPr>
      <w:r w:rsidRPr="006A3476">
        <w:rPr>
          <w:rFonts w:eastAsia="Times New Roman" w:cs="Tahoma"/>
          <w:color w:val="auto"/>
          <w:szCs w:val="24"/>
          <w:lang w:val="es-ES" w:eastAsia="es-ES"/>
        </w:rPr>
        <w:t>Sobre el tema, el artículo 4° de la Ley de Transparencia y Acceso a la Información Pública del</w:t>
      </w:r>
      <w:r w:rsidRPr="006A3476" w:rsidR="000B0889">
        <w:rPr>
          <w:rFonts w:eastAsia="Times New Roman" w:cs="Tahoma"/>
          <w:color w:val="auto"/>
          <w:szCs w:val="24"/>
          <w:lang w:val="es-ES" w:eastAsia="es-ES"/>
        </w:rPr>
        <w:t xml:space="preserve"> </w:t>
      </w:r>
      <w:r w:rsidRPr="006A3476">
        <w:rPr>
          <w:rFonts w:eastAsia="Times New Roman" w:cs="Tahoma"/>
          <w:color w:val="auto"/>
          <w:szCs w:val="24"/>
          <w:lang w:val="es-ES" w:eastAsia="es-ES"/>
        </w:rPr>
        <w:t xml:space="preserve">Estado de México y Municipios, establece que </w:t>
      </w:r>
      <w:r w:rsidRPr="006A3476">
        <w:rPr>
          <w:rFonts w:eastAsia="Times New Roman" w:cs="Tahoma"/>
          <w:b/>
          <w:color w:val="auto"/>
          <w:szCs w:val="24"/>
          <w:lang w:val="es-ES" w:eastAsia="es-ES"/>
        </w:rPr>
        <w:t>toda la información que sea generada, obtenida, adquirida, transformada, administrada o se encuentre en posesión de los Sujetos Obligados, reviste el carácter de pública y, por tanto, debe ser accesible a cualquier persona</w:t>
      </w:r>
      <w:r w:rsidRPr="006A3476">
        <w:rPr>
          <w:rFonts w:eastAsia="Times New Roman" w:cs="Tahoma"/>
          <w:color w:val="auto"/>
          <w:szCs w:val="24"/>
          <w:lang w:val="es-ES" w:eastAsia="es-ES"/>
        </w:rPr>
        <w:t>.</w:t>
      </w:r>
    </w:p>
    <w:p w:rsidRPr="006A3476" w:rsidR="004D0497" w:rsidP="008C5C0D" w:rsidRDefault="004D0497" w14:paraId="5B09DB8D" w14:textId="77777777">
      <w:pPr>
        <w:spacing w:after="0" w:line="360" w:lineRule="auto"/>
        <w:rPr>
          <w:rFonts w:eastAsia="Times New Roman" w:cs="Tahoma"/>
          <w:color w:val="auto"/>
          <w:szCs w:val="24"/>
          <w:lang w:val="es-ES" w:eastAsia="es-ES"/>
        </w:rPr>
      </w:pPr>
    </w:p>
    <w:p w:rsidRPr="006A3476" w:rsidR="004D0497" w:rsidP="008C5C0D" w:rsidRDefault="004D0497" w14:paraId="243897B3" w14:textId="77777777">
      <w:pPr>
        <w:spacing w:after="0" w:line="360" w:lineRule="auto"/>
        <w:rPr>
          <w:rFonts w:eastAsia="Times New Roman" w:cs="Tahoma"/>
          <w:color w:val="auto"/>
          <w:szCs w:val="24"/>
          <w:lang w:val="es-ES" w:eastAsia="es-ES"/>
        </w:rPr>
      </w:pPr>
      <w:r w:rsidRPr="006A3476">
        <w:rPr>
          <w:rFonts w:eastAsia="Times New Roman" w:cs="Tahoma"/>
          <w:color w:val="auto"/>
          <w:szCs w:val="24"/>
          <w:lang w:val="es-ES" w:eastAsia="es-ES"/>
        </w:rPr>
        <w:t xml:space="preserve">Da la misma manera, los diversos 12 y 24 de dicho ordenamiento jurídico, prevén que, es deber de los Sujetos Obligados proporcionar la información pública que se les requiera siempre y </w:t>
      </w:r>
      <w:r w:rsidRPr="006A3476">
        <w:rPr>
          <w:rFonts w:eastAsia="Times New Roman" w:cs="Tahoma"/>
          <w:color w:val="auto"/>
          <w:szCs w:val="24"/>
          <w:lang w:val="es-ES" w:eastAsia="es-ES"/>
        </w:rPr>
        <w:lastRenderedPageBreak/>
        <w:t>cuando obre en sus archivos; lo cual no implica que tengan que procesar, generar, resumir, efectuar cálculos o practicar investigaciones a fin de satisfacer la pretensión de los solicitantes.</w:t>
      </w:r>
    </w:p>
    <w:p w:rsidRPr="006A3476" w:rsidR="004D0497" w:rsidP="008C5C0D" w:rsidRDefault="004D0497" w14:paraId="2A2081F3" w14:textId="77777777">
      <w:pPr>
        <w:spacing w:after="0" w:line="360" w:lineRule="auto"/>
        <w:rPr>
          <w:rFonts w:eastAsia="Times New Roman" w:cs="Tahoma"/>
          <w:color w:val="auto"/>
          <w:szCs w:val="24"/>
          <w:lang w:val="es-ES" w:eastAsia="es-ES"/>
        </w:rPr>
      </w:pPr>
    </w:p>
    <w:p w:rsidRPr="006A3476" w:rsidR="004D0497" w:rsidP="008C5C0D" w:rsidRDefault="004D0497" w14:paraId="3C260B8A" w14:textId="77777777">
      <w:pPr>
        <w:spacing w:after="0" w:line="360" w:lineRule="auto"/>
        <w:rPr>
          <w:rFonts w:eastAsia="Times New Roman" w:cs="Tahoma"/>
          <w:color w:val="auto"/>
          <w:szCs w:val="24"/>
          <w:lang w:val="es-ES" w:eastAsia="es-ES"/>
        </w:rPr>
      </w:pPr>
      <w:r w:rsidRPr="006A3476">
        <w:rPr>
          <w:rFonts w:eastAsia="Times New Roman" w:cs="Tahoma"/>
          <w:color w:val="auto"/>
          <w:szCs w:val="24"/>
          <w:lang w:val="es-ES" w:eastAsia="es-ES"/>
        </w:rPr>
        <w:t>Además, el artículo 18 de la Ley de Transparencia y Acceso a la Información Pública del Estado de México y Municipios, contempla que los sujetos obligados deberán documentar todo acto que derive del ejercicio de sus facultades, competencias o funciones.</w:t>
      </w:r>
    </w:p>
    <w:p w:rsidRPr="006A3476" w:rsidR="0077358F" w:rsidP="008C5C0D" w:rsidRDefault="0077358F" w14:paraId="70570B2B" w14:textId="77777777">
      <w:pPr>
        <w:spacing w:after="0" w:line="360" w:lineRule="auto"/>
        <w:rPr>
          <w:rFonts w:eastAsia="Times New Roman" w:cs="Tahoma"/>
          <w:color w:val="auto"/>
          <w:szCs w:val="24"/>
          <w:lang w:val="es-ES" w:eastAsia="es-ES"/>
        </w:rPr>
      </w:pPr>
    </w:p>
    <w:p w:rsidRPr="006A3476" w:rsidR="0077358F" w:rsidP="008C5C0D" w:rsidRDefault="0077358F" w14:paraId="007EE025" w14:textId="77777777">
      <w:pPr>
        <w:spacing w:after="0" w:line="360" w:lineRule="auto"/>
        <w:rPr>
          <w:rFonts w:eastAsia="Calibri" w:cs="Arial"/>
          <w:bCs/>
          <w:color w:val="0D0D0D" w:themeColor="text1" w:themeTint="F2"/>
          <w:lang w:val="es-ES"/>
        </w:rPr>
      </w:pPr>
      <w:r w:rsidRPr="006A3476">
        <w:rPr>
          <w:rFonts w:eastAsia="Calibri" w:cs="Arial"/>
          <w:bCs/>
          <w:color w:val="0D0D0D" w:themeColor="text1" w:themeTint="F2"/>
          <w:lang w:val="es-ES"/>
        </w:rPr>
        <w:t xml:space="preserve">Lo anterior toma relevancia, pues según Jarquín, Soledad (2019), en el “Diccionario de Transparencia y Acceso a la Información Pública” (p. 126 y 127), </w:t>
      </w:r>
      <w:r w:rsidRPr="006A3476">
        <w:rPr>
          <w:rFonts w:eastAsia="Calibri" w:cs="Arial"/>
          <w:bCs/>
          <w:color w:val="0D0D0D" w:themeColor="text1" w:themeTint="F2"/>
          <w:u w:val="single"/>
          <w:lang w:val="es-ES"/>
        </w:rPr>
        <w:t>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r w:rsidRPr="006A3476">
        <w:rPr>
          <w:rFonts w:eastAsia="Calibri" w:cs="Arial"/>
          <w:bCs/>
          <w:color w:val="0D0D0D" w:themeColor="text1" w:themeTint="F2"/>
          <w:lang w:val="es-ES"/>
        </w:rPr>
        <w:t>.</w:t>
      </w:r>
    </w:p>
    <w:p w:rsidRPr="006A3476" w:rsidR="0077358F" w:rsidP="008C5C0D" w:rsidRDefault="0077358F" w14:paraId="1E699D32" w14:textId="77777777">
      <w:pPr>
        <w:spacing w:after="0" w:line="360" w:lineRule="auto"/>
        <w:rPr>
          <w:rFonts w:eastAsia="Calibri" w:cs="Arial"/>
          <w:bCs/>
          <w:color w:val="0D0D0D" w:themeColor="text1" w:themeTint="F2"/>
          <w:lang w:val="es-ES"/>
        </w:rPr>
      </w:pPr>
    </w:p>
    <w:p w:rsidRPr="006A3476" w:rsidR="0077358F" w:rsidP="008C5C0D" w:rsidRDefault="0077358F" w14:paraId="54C05205" w14:textId="77777777">
      <w:pPr>
        <w:spacing w:after="0" w:line="360" w:lineRule="auto"/>
        <w:rPr>
          <w:rFonts w:eastAsia="Calibri" w:cs="Arial"/>
          <w:bCs/>
          <w:color w:val="0D0D0D" w:themeColor="text1" w:themeTint="F2"/>
          <w:lang w:val="es-ES"/>
        </w:rPr>
      </w:pPr>
      <w:r w:rsidRPr="006A3476">
        <w:rPr>
          <w:rFonts w:eastAsia="Calibri" w:cs="Arial"/>
          <w:bCs/>
          <w:color w:val="0D0D0D" w:themeColor="text1" w:themeTint="F2"/>
          <w:lang w:val="es-ES"/>
        </w:rPr>
        <w:t xml:space="preserve">Además, precisa que </w:t>
      </w:r>
      <w:r w:rsidRPr="006A3476">
        <w:rPr>
          <w:rFonts w:eastAsia="Calibri" w:cs="Arial"/>
          <w:b/>
          <w:bCs/>
          <w:color w:val="0D0D0D" w:themeColor="text1" w:themeTint="F2"/>
          <w:u w:val="single"/>
          <w:lang w:val="es-ES"/>
        </w:rPr>
        <w:t>los documentos son el registro material que da testimonio de las actividades efectuadas por los sujetos obligados con motivo del ejercicio de sus facultades, atribuciones o funciones, los cuales pueden ser escritos, impresos, sonoros, visuales, electrónicos, informáticos, entre otros</w:t>
      </w:r>
      <w:r w:rsidRPr="006A3476">
        <w:rPr>
          <w:rFonts w:eastAsia="Calibri" w:cs="Arial"/>
          <w:bCs/>
          <w:color w:val="0D0D0D" w:themeColor="text1" w:themeTint="F2"/>
          <w:lang w:val="es-ES"/>
        </w:rPr>
        <w:t xml:space="preserve">; asimismo aclara que estos pueden contener valores administrativos, legales, fiscales, contables, históricos, informativos, entre otros. </w:t>
      </w:r>
    </w:p>
    <w:p w:rsidRPr="006A3476" w:rsidR="0077358F" w:rsidP="008C5C0D" w:rsidRDefault="0077358F" w14:paraId="71175A66" w14:textId="77777777">
      <w:pPr>
        <w:spacing w:after="0" w:line="360" w:lineRule="auto"/>
        <w:rPr>
          <w:rFonts w:eastAsia="Calibri" w:cs="Arial"/>
          <w:bCs/>
          <w:color w:val="0D0D0D" w:themeColor="text1" w:themeTint="F2"/>
          <w:lang w:val="es-ES"/>
        </w:rPr>
      </w:pPr>
    </w:p>
    <w:p w:rsidRPr="006A3476" w:rsidR="00D75BFC" w:rsidP="008C5C0D" w:rsidRDefault="0077358F" w14:paraId="2B55EF73" w14:textId="1CDEFBD2">
      <w:pPr>
        <w:spacing w:after="0" w:line="360" w:lineRule="auto"/>
        <w:rPr>
          <w:rFonts w:eastAsia="Calibri" w:cs="Tahoma"/>
          <w:bCs/>
          <w:lang w:val="es-ES"/>
        </w:rPr>
      </w:pPr>
      <w:r w:rsidRPr="006A3476">
        <w:rPr>
          <w:rFonts w:eastAsia="Calibri" w:cs="Tahoma"/>
          <w:bCs/>
          <w:lang w:val="es-ES"/>
        </w:rPr>
        <w:t>En ese contexto</w:t>
      </w:r>
      <w:r w:rsidRPr="006A3476" w:rsidR="00D75BFC">
        <w:rPr>
          <w:rFonts w:eastAsia="Calibri" w:cs="Tahoma"/>
          <w:bCs/>
          <w:lang w:val="es-ES"/>
        </w:rPr>
        <w:t xml:space="preserve">, </w:t>
      </w:r>
      <w:r w:rsidRPr="006A3476">
        <w:rPr>
          <w:rFonts w:eastAsia="Calibri" w:cs="Tahoma"/>
          <w:bCs/>
          <w:lang w:val="es-ES"/>
        </w:rPr>
        <w:t xml:space="preserve">el Bando Municipal de </w:t>
      </w:r>
      <w:r w:rsidRPr="006A3476" w:rsidR="00D75BFC">
        <w:rPr>
          <w:rFonts w:eastAsia="Calibri" w:cs="Tahoma"/>
          <w:bCs/>
          <w:lang w:val="es-ES"/>
        </w:rPr>
        <w:t>Jilotzingo</w:t>
      </w:r>
      <w:r w:rsidRPr="006A3476">
        <w:rPr>
          <w:rFonts w:eastAsia="Calibri" w:cs="Tahoma"/>
          <w:bCs/>
          <w:lang w:val="es-ES"/>
        </w:rPr>
        <w:t xml:space="preserve"> 2022-2024, establece </w:t>
      </w:r>
      <w:r w:rsidRPr="006A3476" w:rsidR="00D75BFC">
        <w:rPr>
          <w:rFonts w:eastAsia="Calibri" w:cs="Tahoma"/>
          <w:bCs/>
          <w:lang w:val="es-ES"/>
        </w:rPr>
        <w:t>en sus artículo</w:t>
      </w:r>
      <w:r w:rsidRPr="006A3476" w:rsidR="009B6A2A">
        <w:rPr>
          <w:rFonts w:eastAsia="Calibri" w:cs="Tahoma"/>
          <w:bCs/>
          <w:lang w:val="es-ES"/>
        </w:rPr>
        <w:t>s</w:t>
      </w:r>
      <w:r w:rsidRPr="006A3476" w:rsidR="00D75BFC">
        <w:rPr>
          <w:rFonts w:eastAsia="Calibri" w:cs="Tahoma"/>
          <w:bCs/>
          <w:lang w:val="es-ES"/>
        </w:rPr>
        <w:t xml:space="preserve"> 30, 85, 86 </w:t>
      </w:r>
      <w:r w:rsidRPr="006A3476" w:rsidR="009B6A2A">
        <w:rPr>
          <w:rFonts w:eastAsia="Calibri" w:cs="Tahoma"/>
          <w:bCs/>
          <w:lang w:val="es-ES"/>
        </w:rPr>
        <w:t xml:space="preserve">y 87, </w:t>
      </w:r>
      <w:r w:rsidRPr="006A3476" w:rsidR="00D75BFC">
        <w:rPr>
          <w:rFonts w:eastAsia="Calibri" w:cs="Tahoma"/>
          <w:bCs/>
          <w:lang w:val="es-ES"/>
        </w:rPr>
        <w:t>lo siguiente:</w:t>
      </w:r>
    </w:p>
    <w:p w:rsidRPr="006A3476" w:rsidR="00D75BFC" w:rsidP="008C5C0D" w:rsidRDefault="00D75BFC" w14:paraId="34E80966" w14:textId="77777777">
      <w:pPr>
        <w:spacing w:after="0" w:line="360" w:lineRule="auto"/>
        <w:rPr>
          <w:rFonts w:eastAsia="Calibri" w:cs="Tahoma"/>
          <w:bCs/>
          <w:lang w:val="es-ES"/>
        </w:rPr>
      </w:pPr>
    </w:p>
    <w:p w:rsidRPr="006A3476" w:rsidR="0077358F" w:rsidP="008C5C0D" w:rsidRDefault="00D75BFC" w14:paraId="27F3F5A4" w14:textId="574E257B">
      <w:pPr>
        <w:spacing w:after="0" w:line="360" w:lineRule="auto"/>
        <w:ind w:left="567" w:right="567"/>
        <w:rPr>
          <w:rFonts w:eastAsia="Calibri" w:cs="Tahoma"/>
          <w:bCs/>
          <w:i/>
          <w:sz w:val="20"/>
        </w:rPr>
      </w:pPr>
      <w:r w:rsidRPr="006A3476">
        <w:rPr>
          <w:rFonts w:eastAsia="Calibri" w:cs="Tahoma"/>
          <w:bCs/>
          <w:i/>
          <w:sz w:val="20"/>
        </w:rPr>
        <w:t xml:space="preserve">Artículo 30.- </w:t>
      </w:r>
      <w:r w:rsidRPr="006A3476">
        <w:rPr>
          <w:rFonts w:eastAsia="Calibri" w:cs="Tahoma"/>
          <w:b/>
          <w:bCs/>
          <w:i/>
          <w:sz w:val="20"/>
        </w:rPr>
        <w:t>El Gobierno del Municipio</w:t>
      </w:r>
      <w:r w:rsidRPr="006A3476">
        <w:rPr>
          <w:rFonts w:eastAsia="Calibri" w:cs="Tahoma"/>
          <w:bCs/>
          <w:i/>
          <w:sz w:val="20"/>
        </w:rPr>
        <w:t xml:space="preserve"> está depositado en un cuerpo colegiado deliberativo y plural que se denomina Ayuntamiento, al que se someten los asuntos de la Administración Pública Municipal; </w:t>
      </w:r>
      <w:r w:rsidRPr="006A3476">
        <w:rPr>
          <w:rFonts w:eastAsia="Calibri" w:cs="Tahoma"/>
          <w:b/>
          <w:bCs/>
          <w:i/>
          <w:sz w:val="20"/>
        </w:rPr>
        <w:t>lo integran una Presidenta</w:t>
      </w:r>
      <w:r w:rsidRPr="006A3476">
        <w:rPr>
          <w:rFonts w:eastAsia="Calibri" w:cs="Tahoma"/>
          <w:bCs/>
          <w:i/>
          <w:sz w:val="20"/>
        </w:rPr>
        <w:t xml:space="preserve">, un Síndico y siete Regidores, según los principios de mayoría relativa y de representación proporcional, establecidos en los términos de la legislación en la </w:t>
      </w:r>
      <w:r w:rsidRPr="006A3476">
        <w:rPr>
          <w:rFonts w:eastAsia="Calibri" w:cs="Tahoma"/>
          <w:bCs/>
          <w:i/>
          <w:sz w:val="20"/>
        </w:rPr>
        <w:lastRenderedPageBreak/>
        <w:t>materia. Se regirá por la Constitución Federal, la Constitución Local, la Ley Orgánica Municipal y demás disposiciones legales que de ellas emanen.</w:t>
      </w:r>
    </w:p>
    <w:p w:rsidRPr="006A3476" w:rsidR="00D75BFC" w:rsidP="008C5C0D" w:rsidRDefault="00D75BFC" w14:paraId="4CE117CA" w14:textId="77777777">
      <w:pPr>
        <w:spacing w:after="0" w:line="360" w:lineRule="auto"/>
        <w:ind w:left="567" w:right="567"/>
        <w:rPr>
          <w:rFonts w:eastAsia="Calibri" w:cs="Tahoma"/>
          <w:bCs/>
          <w:i/>
          <w:sz w:val="20"/>
        </w:rPr>
      </w:pPr>
    </w:p>
    <w:p w:rsidRPr="006A3476" w:rsidR="00D75BFC" w:rsidP="008C5C0D" w:rsidRDefault="00D75BFC" w14:paraId="4168A42C" w14:textId="77777777">
      <w:pPr>
        <w:spacing w:after="0" w:line="360" w:lineRule="auto"/>
        <w:ind w:left="567" w:right="567"/>
        <w:rPr>
          <w:rFonts w:eastAsia="Calibri" w:cs="Tahoma"/>
          <w:bCs/>
          <w:i/>
          <w:sz w:val="20"/>
        </w:rPr>
      </w:pPr>
      <w:r w:rsidRPr="006A3476">
        <w:rPr>
          <w:rFonts w:eastAsia="Calibri" w:cs="Tahoma"/>
          <w:bCs/>
          <w:i/>
          <w:sz w:val="20"/>
        </w:rPr>
        <w:t xml:space="preserve">Artículo 85.- </w:t>
      </w:r>
      <w:r w:rsidRPr="006A3476">
        <w:rPr>
          <w:rFonts w:eastAsia="Calibri" w:cs="Tahoma"/>
          <w:b/>
          <w:bCs/>
          <w:i/>
          <w:sz w:val="20"/>
          <w:u w:val="single"/>
        </w:rPr>
        <w:t>Corresponde a la Presidenta Municipal, ejecutar las decisiones y acuerdos del Ayuntamiento, encabezar y conducir la Administración Pública Municipal y ejercer las atribuciones de Gobierno que le confieren las leyes y el presente Bando. Así como asumir la representación jurídica del Honorable Ayuntamiento y de las Unidades Administrativas de la Administración Pública Municipal, en los litigios en que sean parte.</w:t>
      </w:r>
      <w:r w:rsidRPr="006A3476">
        <w:rPr>
          <w:rFonts w:eastAsia="Calibri" w:cs="Tahoma"/>
          <w:bCs/>
          <w:i/>
          <w:sz w:val="20"/>
        </w:rPr>
        <w:t xml:space="preserve"> </w:t>
      </w:r>
    </w:p>
    <w:p w:rsidRPr="006A3476" w:rsidR="00D75BFC" w:rsidP="008C5C0D" w:rsidRDefault="00D75BFC" w14:paraId="4D4D752B" w14:textId="77777777">
      <w:pPr>
        <w:spacing w:after="0" w:line="360" w:lineRule="auto"/>
        <w:ind w:left="567" w:right="567"/>
        <w:rPr>
          <w:rFonts w:eastAsia="Calibri" w:cs="Tahoma"/>
          <w:bCs/>
          <w:i/>
          <w:sz w:val="20"/>
        </w:rPr>
      </w:pPr>
    </w:p>
    <w:p w:rsidRPr="006A3476" w:rsidR="00D75BFC" w:rsidP="008C5C0D" w:rsidRDefault="00D75BFC" w14:paraId="725A7DBE" w14:textId="666F0CDD">
      <w:pPr>
        <w:spacing w:after="0" w:line="360" w:lineRule="auto"/>
        <w:ind w:left="567" w:right="567"/>
        <w:rPr>
          <w:rFonts w:eastAsia="Calibri" w:cs="Tahoma"/>
          <w:bCs/>
          <w:i/>
          <w:sz w:val="20"/>
        </w:rPr>
      </w:pPr>
      <w:r w:rsidRPr="006A3476">
        <w:rPr>
          <w:rFonts w:eastAsia="Calibri" w:cs="Tahoma"/>
          <w:bCs/>
          <w:i/>
          <w:sz w:val="20"/>
        </w:rPr>
        <w:t>Artículo 86.- La presidenta municipal es la titular ejecutiva de la Administración Pública Municipal, es la jefa inmediata de los cuerpos de seguridad pública y protección civil existentes, con el propósito de asegurar el pleno goce de los derechos humanos y sus garantías, la paz, la tranquilidad, el orden público y la prevención en la comisión de delitos e infracciones a las leyes, reglamentos y demás disposiciones que emita el Honorable Ayuntamiento.</w:t>
      </w:r>
    </w:p>
    <w:p w:rsidRPr="006A3476" w:rsidR="00D75BFC" w:rsidP="008C5C0D" w:rsidRDefault="00D75BFC" w14:paraId="2F94C844" w14:textId="77777777">
      <w:pPr>
        <w:spacing w:after="0" w:line="360" w:lineRule="auto"/>
        <w:ind w:left="567" w:right="567"/>
        <w:rPr>
          <w:rFonts w:eastAsia="Calibri" w:cs="Tahoma"/>
          <w:bCs/>
          <w:i/>
          <w:sz w:val="20"/>
        </w:rPr>
      </w:pPr>
    </w:p>
    <w:p w:rsidRPr="006A3476" w:rsidR="00D75BFC" w:rsidP="008C5C0D" w:rsidRDefault="00D75BFC" w14:paraId="1452DE70" w14:textId="77777777">
      <w:pPr>
        <w:spacing w:after="0" w:line="360" w:lineRule="auto"/>
        <w:ind w:left="567" w:right="567"/>
        <w:rPr>
          <w:rFonts w:eastAsia="Calibri" w:cs="Tahoma"/>
          <w:bCs/>
          <w:i/>
          <w:sz w:val="20"/>
        </w:rPr>
      </w:pPr>
      <w:r w:rsidRPr="006A3476">
        <w:rPr>
          <w:rFonts w:eastAsia="Calibri" w:cs="Tahoma"/>
          <w:bCs/>
          <w:i/>
          <w:sz w:val="20"/>
        </w:rPr>
        <w:t>Artículo 87.- La presidencia contará con una</w:t>
      </w:r>
      <w:r w:rsidRPr="006A3476">
        <w:rPr>
          <w:rFonts w:eastAsia="Calibri" w:cs="Tahoma"/>
          <w:b/>
          <w:bCs/>
          <w:i/>
          <w:sz w:val="20"/>
        </w:rPr>
        <w:t xml:space="preserve"> </w:t>
      </w:r>
      <w:r w:rsidRPr="006A3476">
        <w:rPr>
          <w:rFonts w:eastAsia="Calibri" w:cs="Tahoma"/>
          <w:b/>
          <w:bCs/>
          <w:i/>
          <w:sz w:val="20"/>
          <w:u w:val="single"/>
        </w:rPr>
        <w:t>secretaría particular encargada de la elaboración y control de la agenda de la Presidenta Municipal</w:t>
      </w:r>
      <w:r w:rsidRPr="006A3476">
        <w:rPr>
          <w:rFonts w:eastAsia="Calibri" w:cs="Tahoma"/>
          <w:b/>
          <w:bCs/>
          <w:i/>
          <w:sz w:val="20"/>
        </w:rPr>
        <w:t>, la coordinación de giras de trabajo e implementación de protocolos en los eventos que participe la Presidenta Municipal, así como el despacho de los asuntos que le sean encomendados en coordinación con la Dirección atención ciudadana</w:t>
      </w:r>
      <w:r w:rsidRPr="006A3476">
        <w:rPr>
          <w:rFonts w:eastAsia="Calibri" w:cs="Tahoma"/>
          <w:bCs/>
          <w:i/>
          <w:sz w:val="20"/>
        </w:rPr>
        <w:t xml:space="preserve">. </w:t>
      </w:r>
    </w:p>
    <w:p w:rsidRPr="006A3476" w:rsidR="00D75BFC" w:rsidP="008C5C0D" w:rsidRDefault="00D75BFC" w14:paraId="1DF02B59" w14:textId="77777777">
      <w:pPr>
        <w:spacing w:after="0" w:line="360" w:lineRule="auto"/>
        <w:ind w:left="567" w:right="567"/>
        <w:rPr>
          <w:rFonts w:eastAsia="Calibri" w:cs="Tahoma"/>
          <w:bCs/>
          <w:i/>
          <w:sz w:val="20"/>
        </w:rPr>
      </w:pPr>
    </w:p>
    <w:p w:rsidRPr="006A3476" w:rsidR="00D75BFC" w:rsidP="008C5C0D" w:rsidRDefault="00D75BFC" w14:paraId="79D3A3C7" w14:textId="4A2C3B6A">
      <w:pPr>
        <w:spacing w:after="0" w:line="360" w:lineRule="auto"/>
        <w:ind w:left="567" w:right="567"/>
        <w:rPr>
          <w:rFonts w:eastAsia="Calibri" w:cs="Tahoma"/>
          <w:bCs/>
          <w:i/>
          <w:sz w:val="20"/>
          <w:lang w:val="es-ES"/>
        </w:rPr>
      </w:pPr>
      <w:r w:rsidRPr="006A3476">
        <w:rPr>
          <w:rFonts w:eastAsia="Calibri" w:cs="Tahoma"/>
          <w:bCs/>
          <w:i/>
          <w:sz w:val="20"/>
        </w:rPr>
        <w:t xml:space="preserve">Artículo 88.- </w:t>
      </w:r>
      <w:r w:rsidRPr="006A3476">
        <w:rPr>
          <w:rFonts w:eastAsia="Calibri" w:cs="Tahoma"/>
          <w:b/>
          <w:bCs/>
          <w:i/>
          <w:sz w:val="20"/>
          <w:u w:val="single"/>
        </w:rPr>
        <w:t>La Secretaría Técnica es el área administrativa que tiene a su cargo las funciones de asistencia en la gestión de gobierno</w:t>
      </w:r>
      <w:r w:rsidRPr="006A3476">
        <w:rPr>
          <w:rFonts w:eastAsia="Calibri" w:cs="Tahoma"/>
          <w:bCs/>
          <w:i/>
          <w:sz w:val="20"/>
        </w:rPr>
        <w:t>, así como la de brindar asesoría especializada a la Presidenta Municipal.</w:t>
      </w:r>
    </w:p>
    <w:p w:rsidRPr="006A3476" w:rsidR="0077358F" w:rsidP="008C5C0D" w:rsidRDefault="0077358F" w14:paraId="55234E59" w14:textId="77777777">
      <w:pPr>
        <w:spacing w:after="0" w:line="360" w:lineRule="auto"/>
      </w:pPr>
    </w:p>
    <w:p w:rsidRPr="006A3476" w:rsidR="0077358F" w:rsidP="008C5C0D" w:rsidRDefault="0077358F" w14:paraId="7760BC6F" w14:textId="105E8861">
      <w:pPr>
        <w:spacing w:after="0" w:line="360" w:lineRule="auto"/>
        <w:rPr>
          <w:rFonts w:eastAsia="Calibri" w:cs="Tahoma"/>
          <w:bCs/>
          <w:lang w:val="es-ES_tradnl"/>
        </w:rPr>
      </w:pPr>
      <w:r w:rsidRPr="006A3476">
        <w:rPr>
          <w:rFonts w:cs="Tahoma"/>
          <w:iCs/>
        </w:rPr>
        <w:t xml:space="preserve">Conforme a lo anterior, se logra vislumbrar que la pretensión del ahora Recurrente es obtener todos los oficios emitidos por </w:t>
      </w:r>
      <w:r w:rsidRPr="006A3476" w:rsidR="00D75BFC">
        <w:rPr>
          <w:rFonts w:cs="Tahoma"/>
          <w:iCs/>
        </w:rPr>
        <w:t>la</w:t>
      </w:r>
      <w:r w:rsidRPr="006A3476">
        <w:rPr>
          <w:rFonts w:cs="Tahoma"/>
          <w:iCs/>
        </w:rPr>
        <w:t xml:space="preserve"> President</w:t>
      </w:r>
      <w:r w:rsidRPr="006A3476" w:rsidR="00D75BFC">
        <w:rPr>
          <w:rFonts w:cs="Tahoma"/>
          <w:iCs/>
        </w:rPr>
        <w:t>a</w:t>
      </w:r>
      <w:r w:rsidRPr="006A3476">
        <w:rPr>
          <w:rFonts w:cs="Tahoma"/>
          <w:iCs/>
        </w:rPr>
        <w:t xml:space="preserve"> Municipal, </w:t>
      </w:r>
      <w:r w:rsidRPr="006A3476" w:rsidR="00D75BFC">
        <w:rPr>
          <w:rFonts w:cs="Tahoma"/>
          <w:iCs/>
        </w:rPr>
        <w:t>del primero de enero de dos mil veintidós al veintiocho de febrero de dos mil veintitrés</w:t>
      </w:r>
      <w:r w:rsidRPr="006A3476">
        <w:rPr>
          <w:rFonts w:cs="Tahoma"/>
          <w:iCs/>
        </w:rPr>
        <w:t>.</w:t>
      </w:r>
      <w:r w:rsidRPr="006A3476" w:rsidR="001249C7">
        <w:rPr>
          <w:rFonts w:cs="Tahoma"/>
          <w:iCs/>
        </w:rPr>
        <w:t xml:space="preserve"> </w:t>
      </w:r>
      <w:r w:rsidRPr="006A3476">
        <w:rPr>
          <w:rFonts w:eastAsia="Calibri" w:cs="Tahoma"/>
          <w:bCs/>
          <w:lang w:val="es-ES_tradnl"/>
        </w:rPr>
        <w:t xml:space="preserve">Ahora bien, </w:t>
      </w:r>
      <w:r w:rsidRPr="006A3476" w:rsidR="00771637">
        <w:rPr>
          <w:rFonts w:eastAsia="Calibri" w:cs="Tahoma"/>
          <w:bCs/>
          <w:lang w:val="es-ES_tradnl"/>
        </w:rPr>
        <w:t xml:space="preserve">en respuesta el </w:t>
      </w:r>
      <w:r w:rsidRPr="006A3476">
        <w:rPr>
          <w:rFonts w:eastAsia="Calibri" w:cs="Tahoma"/>
          <w:bCs/>
          <w:lang w:val="es-ES_tradnl"/>
        </w:rPr>
        <w:t>Sujeto Obligado</w:t>
      </w:r>
      <w:r w:rsidRPr="006A3476" w:rsidR="009B6A2A">
        <w:rPr>
          <w:rFonts w:eastAsia="Calibri" w:cs="Tahoma"/>
          <w:bCs/>
          <w:lang w:val="es-ES_tradnl"/>
        </w:rPr>
        <w:t xml:space="preserve"> </w:t>
      </w:r>
      <w:r w:rsidRPr="006A3476" w:rsidR="00E06B8E">
        <w:rPr>
          <w:rFonts w:eastAsia="Calibri" w:cs="Tahoma"/>
          <w:bCs/>
          <w:lang w:val="es-ES_tradnl"/>
        </w:rPr>
        <w:t>a través de la Presidenta Municipal</w:t>
      </w:r>
      <w:r w:rsidRPr="006A3476" w:rsidR="001249C7">
        <w:rPr>
          <w:rFonts w:eastAsia="Calibri" w:cs="Tahoma"/>
          <w:bCs/>
          <w:lang w:val="es-ES_tradnl"/>
        </w:rPr>
        <w:t xml:space="preserve">, </w:t>
      </w:r>
      <w:r w:rsidRPr="006A3476" w:rsidR="00E06B8E">
        <w:rPr>
          <w:rFonts w:eastAsia="Calibri" w:cs="Tahoma"/>
          <w:bCs/>
          <w:lang w:val="es-ES_tradnl"/>
        </w:rPr>
        <w:t>señaló</w:t>
      </w:r>
      <w:r w:rsidRPr="006A3476" w:rsidR="001249C7">
        <w:rPr>
          <w:rFonts w:eastAsia="Calibri" w:cs="Tahoma"/>
          <w:bCs/>
          <w:lang w:val="es-ES_tradnl"/>
        </w:rPr>
        <w:t xml:space="preserve"> lo siguiente</w:t>
      </w:r>
      <w:r w:rsidRPr="006A3476" w:rsidR="00E06B8E">
        <w:rPr>
          <w:rFonts w:eastAsia="Calibri" w:cs="Tahoma"/>
          <w:bCs/>
          <w:lang w:val="es-ES_tradnl"/>
        </w:rPr>
        <w:t>:</w:t>
      </w:r>
    </w:p>
    <w:p w:rsidRPr="006A3476" w:rsidR="00E06B8E" w:rsidP="008C5C0D" w:rsidRDefault="00E06B8E" w14:paraId="43243156" w14:textId="47335050">
      <w:pPr>
        <w:spacing w:after="0" w:line="360" w:lineRule="auto"/>
        <w:ind w:left="567" w:right="567"/>
        <w:rPr>
          <w:rFonts w:eastAsia="Calibri" w:cs="Tahoma"/>
          <w:bCs/>
          <w:i/>
          <w:sz w:val="20"/>
          <w:lang w:val="es-ES_tradnl"/>
        </w:rPr>
      </w:pPr>
      <w:r w:rsidRPr="006A3476">
        <w:rPr>
          <w:rFonts w:eastAsia="Calibri" w:cs="Tahoma"/>
          <w:bCs/>
          <w:i/>
          <w:sz w:val="20"/>
          <w:lang w:val="es-ES_tradnl"/>
        </w:rPr>
        <w:t>“…</w:t>
      </w:r>
    </w:p>
    <w:p w:rsidRPr="006A3476" w:rsidR="00E06B8E" w:rsidP="008C5C0D" w:rsidRDefault="00E06B8E" w14:paraId="69671179" w14:textId="77777777">
      <w:pPr>
        <w:spacing w:after="0" w:line="360" w:lineRule="auto"/>
        <w:ind w:left="567" w:right="567"/>
        <w:rPr>
          <w:rFonts w:eastAsia="Calibri" w:cs="Tahoma"/>
          <w:bCs/>
          <w:i/>
          <w:sz w:val="20"/>
          <w:lang w:val="es-ES_tradnl"/>
        </w:rPr>
      </w:pPr>
      <w:r w:rsidRPr="006A3476">
        <w:rPr>
          <w:rFonts w:eastAsia="Calibri" w:cs="Tahoma"/>
          <w:bCs/>
          <w:i/>
          <w:sz w:val="20"/>
          <w:lang w:val="es-ES_tradnl"/>
        </w:rPr>
        <w:lastRenderedPageBreak/>
        <w:t xml:space="preserve">Respecto a esta solicitud es importante señalar que el área de Presidencia del Ayuntamiento de Jilotzingo, Edo México, advierte que lo solicitado referente a los oficios contienen información de carácter reservado por su grado de importancia, motivo por lo cual se someta a consideración del Comité la reserva de dicho información, en virtud de que a la fecha 09 de marzo del presente año, de hacerse pública dicha información podría ocasionar un perjuicio real y directo a </w:t>
      </w:r>
      <w:r w:rsidRPr="006A3476">
        <w:rPr>
          <w:rFonts w:eastAsia="Calibri" w:cs="Tahoma"/>
          <w:b/>
          <w:bCs/>
          <w:i/>
          <w:sz w:val="20"/>
          <w:lang w:val="es-ES_tradnl"/>
        </w:rPr>
        <w:t>ciudadanos, comités, empresas, asociaciones o en su caso en algún convenio</w:t>
      </w:r>
      <w:r w:rsidRPr="006A3476">
        <w:rPr>
          <w:rFonts w:eastAsia="Calibri" w:cs="Tahoma"/>
          <w:bCs/>
          <w:i/>
          <w:sz w:val="20"/>
          <w:lang w:val="es-ES_tradnl"/>
        </w:rPr>
        <w:t xml:space="preserve"> que contenga información delicada que se requiera seguir manteniendo en resguardo y en discreción, además de poner en riesgo seguridad e integridad social, en algunos temas podríamos identificarlos como delicados y el brindar datos personales ajenos sin autorización afectaría a terceros siendo así el Ayuntamiento responsable por no salvo guardar información; para lo cual se presenta y aplica una </w:t>
      </w:r>
      <w:r w:rsidRPr="006A3476">
        <w:rPr>
          <w:rFonts w:eastAsia="Calibri" w:cs="Tahoma"/>
          <w:b/>
          <w:bCs/>
          <w:i/>
          <w:sz w:val="20"/>
          <w:lang w:val="es-ES_tradnl"/>
        </w:rPr>
        <w:t>PRUEBA DE DAÑO</w:t>
      </w:r>
      <w:r w:rsidRPr="006A3476">
        <w:rPr>
          <w:rFonts w:eastAsia="Calibri" w:cs="Tahoma"/>
          <w:bCs/>
          <w:i/>
          <w:sz w:val="20"/>
          <w:lang w:val="es-ES_tradnl"/>
        </w:rPr>
        <w:t>, entendiéndose por ésta, la demostración de manera fundada y motivada, que la divulgación de la información lesiona el interés jurídicamente protegido por la Ley y que el menoscabo o daño que pueda producirse con la publicidad de la información es mayor que el interés de conocerla y, por consiguiente, debe clasificarse como reservada, precisando las razones objetivas por las que la apertura de la información genera una afectación.</w:t>
      </w:r>
    </w:p>
    <w:p w:rsidRPr="006A3476" w:rsidR="00E06B8E" w:rsidP="008C5C0D" w:rsidRDefault="00E06B8E" w14:paraId="1B49BC31" w14:textId="77777777">
      <w:pPr>
        <w:spacing w:after="0" w:line="360" w:lineRule="auto"/>
        <w:ind w:left="567" w:right="567"/>
        <w:rPr>
          <w:rFonts w:eastAsia="Calibri" w:cs="Tahoma"/>
          <w:bCs/>
          <w:i/>
          <w:sz w:val="20"/>
          <w:lang w:val="es-ES_tradnl"/>
        </w:rPr>
      </w:pPr>
    </w:p>
    <w:p w:rsidRPr="006A3476" w:rsidR="005818AE" w:rsidP="008C5C0D" w:rsidRDefault="005818AE" w14:paraId="007DC3BC" w14:textId="77777777">
      <w:pPr>
        <w:spacing w:after="0" w:line="360" w:lineRule="auto"/>
        <w:ind w:left="567" w:right="567"/>
        <w:rPr>
          <w:rFonts w:eastAsia="Calibri" w:cs="Tahoma"/>
          <w:b/>
          <w:bCs/>
          <w:i/>
          <w:sz w:val="20"/>
          <w:lang w:val="es-ES_tradnl"/>
        </w:rPr>
      </w:pPr>
      <w:r w:rsidRPr="006A3476">
        <w:rPr>
          <w:rFonts w:eastAsia="Calibri" w:cs="Tahoma"/>
          <w:b/>
          <w:bCs/>
          <w:i/>
          <w:sz w:val="20"/>
          <w:lang w:val="es-ES_tradnl"/>
        </w:rPr>
        <w:t>“De los postulados para la clasificación de la información”</w:t>
      </w:r>
    </w:p>
    <w:p w:rsidRPr="006A3476" w:rsidR="00E06B8E" w:rsidP="008C5C0D" w:rsidRDefault="005818AE" w14:paraId="169CE6AE" w14:textId="3757C9EC">
      <w:pPr>
        <w:spacing w:after="0" w:line="360" w:lineRule="auto"/>
        <w:ind w:left="567" w:right="567"/>
        <w:jc w:val="center"/>
        <w:rPr>
          <w:rFonts w:eastAsia="Calibri" w:cs="Tahoma"/>
          <w:bCs/>
          <w:i/>
          <w:sz w:val="20"/>
          <w:lang w:val="es-ES_tradnl"/>
        </w:rPr>
      </w:pPr>
      <w:r w:rsidRPr="006A3476">
        <w:rPr>
          <w:rFonts w:eastAsia="Calibri" w:cs="Tahoma"/>
          <w:bCs/>
          <w:i/>
          <w:sz w:val="20"/>
          <w:lang w:val="es-ES_tradnl"/>
        </w:rPr>
        <w:t>[Transcripción del artículo 91]</w:t>
      </w:r>
    </w:p>
    <w:p w:rsidRPr="006A3476" w:rsidR="005818AE" w:rsidP="008C5C0D" w:rsidRDefault="005818AE" w14:paraId="505FF51C" w14:textId="77777777">
      <w:pPr>
        <w:spacing w:after="0" w:line="360" w:lineRule="auto"/>
        <w:ind w:left="567" w:right="567"/>
        <w:rPr>
          <w:rFonts w:eastAsia="Calibri" w:cs="Tahoma"/>
          <w:b/>
          <w:bCs/>
          <w:i/>
          <w:sz w:val="20"/>
          <w:lang w:val="es-ES_tradnl"/>
        </w:rPr>
      </w:pPr>
    </w:p>
    <w:p w:rsidRPr="006A3476" w:rsidR="005818AE" w:rsidP="008C5C0D" w:rsidRDefault="005818AE" w14:paraId="6B76B9DA" w14:textId="2A1F687E">
      <w:pPr>
        <w:spacing w:after="0" w:line="360" w:lineRule="auto"/>
        <w:ind w:left="567" w:right="567"/>
        <w:rPr>
          <w:rFonts w:eastAsia="Calibri" w:cs="Tahoma"/>
          <w:b/>
          <w:bCs/>
          <w:i/>
          <w:sz w:val="20"/>
          <w:lang w:val="es-ES_tradnl"/>
        </w:rPr>
      </w:pPr>
      <w:r w:rsidRPr="006A3476">
        <w:rPr>
          <w:rFonts w:eastAsia="Calibri" w:cs="Tahoma"/>
          <w:b/>
          <w:bCs/>
          <w:i/>
          <w:sz w:val="20"/>
          <w:lang w:val="es-ES_tradnl"/>
        </w:rPr>
        <w:t>“De la clasificación y desclasificación”</w:t>
      </w:r>
    </w:p>
    <w:p w:rsidRPr="006A3476" w:rsidR="005818AE" w:rsidP="008C5C0D" w:rsidRDefault="005818AE" w14:paraId="44C4E3B2" w14:textId="2D6AEB2E">
      <w:pPr>
        <w:spacing w:after="0" w:line="360" w:lineRule="auto"/>
        <w:ind w:left="567" w:right="567"/>
        <w:jc w:val="center"/>
        <w:rPr>
          <w:rFonts w:eastAsia="Calibri" w:cs="Tahoma"/>
          <w:bCs/>
          <w:i/>
          <w:iCs/>
          <w:color w:val="000000"/>
          <w:sz w:val="20"/>
          <w:lang w:val="es-ES"/>
        </w:rPr>
      </w:pPr>
      <w:r w:rsidRPr="006A3476">
        <w:rPr>
          <w:rFonts w:eastAsia="Calibri" w:cs="Tahoma"/>
          <w:bCs/>
          <w:i/>
          <w:sz w:val="20"/>
          <w:lang w:val="es-ES_tradnl"/>
        </w:rPr>
        <w:t>[Transcripción de los artículos 122, 125, 128, 129, 133, 140 fracciones I, IV, V numeral 1, VI, VII, VIII, IX y X]</w:t>
      </w:r>
    </w:p>
    <w:p w:rsidRPr="006A3476" w:rsidR="005818AE" w:rsidP="008C5C0D" w:rsidRDefault="005818AE" w14:paraId="0F4BD6A9" w14:textId="77777777">
      <w:pPr>
        <w:spacing w:after="0" w:line="360" w:lineRule="auto"/>
        <w:ind w:left="567" w:right="567"/>
        <w:rPr>
          <w:rFonts w:eastAsia="Calibri" w:cs="Tahoma"/>
          <w:bCs/>
          <w:i/>
          <w:iCs/>
          <w:color w:val="000000"/>
          <w:sz w:val="20"/>
          <w:lang w:val="es-ES"/>
        </w:rPr>
      </w:pPr>
    </w:p>
    <w:p w:rsidRPr="006A3476" w:rsidR="005818AE" w:rsidP="008C5C0D" w:rsidRDefault="005818AE" w14:paraId="79CD1142" w14:textId="5B98BF12">
      <w:pPr>
        <w:spacing w:after="0" w:line="360" w:lineRule="auto"/>
        <w:ind w:left="567" w:right="567"/>
        <w:rPr>
          <w:rFonts w:eastAsia="Calibri" w:cs="Tahoma"/>
          <w:b/>
          <w:bCs/>
          <w:i/>
          <w:iCs/>
          <w:color w:val="000000"/>
          <w:sz w:val="20"/>
          <w:lang w:val="es-ES"/>
        </w:rPr>
      </w:pPr>
      <w:r w:rsidRPr="006A3476">
        <w:rPr>
          <w:rFonts w:eastAsia="Calibri" w:cs="Tahoma"/>
          <w:b/>
          <w:bCs/>
          <w:i/>
          <w:iCs/>
          <w:color w:val="000000"/>
          <w:sz w:val="20"/>
          <w:lang w:val="es-ES"/>
        </w:rPr>
        <w:t>“Ley General de Transparencia y Acceso a la Información Pública”</w:t>
      </w:r>
    </w:p>
    <w:p w:rsidRPr="006A3476" w:rsidR="009554F9" w:rsidP="008C5C0D" w:rsidRDefault="009554F9" w14:paraId="1F48BA44" w14:textId="0ACBE2D0">
      <w:pPr>
        <w:spacing w:after="0" w:line="360" w:lineRule="auto"/>
        <w:ind w:left="567" w:right="567"/>
        <w:jc w:val="center"/>
        <w:rPr>
          <w:rFonts w:eastAsia="Calibri" w:cs="Tahoma"/>
          <w:bCs/>
          <w:i/>
          <w:sz w:val="20"/>
          <w:lang w:val="es-ES_tradnl"/>
        </w:rPr>
      </w:pPr>
      <w:r w:rsidRPr="006A3476">
        <w:rPr>
          <w:rFonts w:eastAsia="Calibri" w:cs="Tahoma"/>
          <w:bCs/>
          <w:i/>
          <w:sz w:val="20"/>
          <w:lang w:val="es-ES_tradnl"/>
        </w:rPr>
        <w:t>[Transcripción del artículo 113 fracciones I, V, VI, VII, VIII, IX, X y XI]</w:t>
      </w:r>
    </w:p>
    <w:p w:rsidRPr="006A3476" w:rsidR="009554F9" w:rsidP="008C5C0D" w:rsidRDefault="009554F9" w14:paraId="41817A97" w14:textId="77777777">
      <w:pPr>
        <w:spacing w:after="0" w:line="360" w:lineRule="auto"/>
        <w:ind w:left="567" w:right="567"/>
        <w:rPr>
          <w:rFonts w:eastAsia="Calibri" w:cs="Tahoma"/>
          <w:b/>
          <w:bCs/>
          <w:i/>
          <w:iCs/>
          <w:color w:val="000000"/>
          <w:sz w:val="20"/>
          <w:lang w:val="es-ES"/>
        </w:rPr>
      </w:pPr>
    </w:p>
    <w:p w:rsidRPr="006A3476" w:rsidR="009554F9" w:rsidP="008C5C0D" w:rsidRDefault="009554F9" w14:paraId="0A13C678" w14:textId="01075713">
      <w:pPr>
        <w:spacing w:after="0" w:line="360" w:lineRule="auto"/>
        <w:ind w:left="567" w:right="567"/>
        <w:rPr>
          <w:rFonts w:eastAsia="Calibri" w:cs="Tahoma"/>
          <w:b/>
          <w:bCs/>
          <w:i/>
          <w:iCs/>
          <w:color w:val="000000"/>
          <w:sz w:val="20"/>
          <w:lang w:val="es-ES"/>
        </w:rPr>
      </w:pPr>
      <w:r w:rsidRPr="006A3476">
        <w:rPr>
          <w:rFonts w:eastAsia="Calibri" w:cs="Tahoma"/>
          <w:b/>
          <w:bCs/>
          <w:i/>
          <w:iCs/>
          <w:color w:val="000000"/>
          <w:sz w:val="20"/>
          <w:lang w:val="es-ES"/>
        </w:rPr>
        <w:t>“Lineamientos Generales en Materia de Clasificación y Desclasificación de las Información, así como para la elaboración de versiones Públicas”</w:t>
      </w:r>
    </w:p>
    <w:p w:rsidRPr="006A3476" w:rsidR="009554F9" w:rsidP="008C5C0D" w:rsidRDefault="009554F9" w14:paraId="747ED3CE" w14:textId="4CF90EBB">
      <w:pPr>
        <w:spacing w:after="0" w:line="360" w:lineRule="auto"/>
        <w:ind w:left="567" w:right="567"/>
        <w:jc w:val="center"/>
        <w:rPr>
          <w:rFonts w:eastAsia="Calibri" w:cs="Tahoma"/>
          <w:bCs/>
          <w:i/>
          <w:sz w:val="20"/>
          <w:lang w:val="es-ES_tradnl"/>
        </w:rPr>
      </w:pPr>
      <w:r w:rsidRPr="006A3476">
        <w:rPr>
          <w:rFonts w:eastAsia="Calibri" w:cs="Tahoma"/>
          <w:bCs/>
          <w:i/>
          <w:sz w:val="20"/>
          <w:lang w:val="es-ES_tradnl"/>
        </w:rPr>
        <w:t>[Transcripción del lineamiento Trigésimo Tercero]</w:t>
      </w:r>
    </w:p>
    <w:p w:rsidRPr="006A3476" w:rsidR="009554F9" w:rsidP="008C5C0D" w:rsidRDefault="009554F9" w14:paraId="5E516AE6" w14:textId="77777777">
      <w:pPr>
        <w:spacing w:after="0" w:line="360" w:lineRule="auto"/>
        <w:ind w:left="567" w:right="567"/>
        <w:rPr>
          <w:rFonts w:eastAsia="Calibri" w:cs="Tahoma"/>
          <w:b/>
          <w:bCs/>
          <w:i/>
          <w:iCs/>
          <w:color w:val="000000"/>
          <w:sz w:val="20"/>
          <w:lang w:val="es-ES"/>
        </w:rPr>
      </w:pPr>
    </w:p>
    <w:p w:rsidRPr="006A3476" w:rsidR="009554F9" w:rsidP="008C5C0D" w:rsidRDefault="009554F9" w14:paraId="09B7000B" w14:textId="20842F64">
      <w:pPr>
        <w:spacing w:after="0" w:line="360" w:lineRule="auto"/>
        <w:ind w:left="567" w:right="567"/>
        <w:rPr>
          <w:rFonts w:eastAsia="Calibri" w:cs="Tahoma"/>
          <w:bCs/>
          <w:i/>
          <w:iCs/>
          <w:color w:val="000000"/>
          <w:sz w:val="20"/>
          <w:lang w:val="es-ES"/>
        </w:rPr>
      </w:pPr>
      <w:r w:rsidRPr="006A3476">
        <w:rPr>
          <w:rFonts w:eastAsia="Calibri" w:cs="Tahoma"/>
          <w:bCs/>
          <w:i/>
          <w:iCs/>
          <w:color w:val="000000"/>
          <w:sz w:val="20"/>
          <w:lang w:val="es-ES"/>
        </w:rPr>
        <w:lastRenderedPageBreak/>
        <w:t>Así las cosas, a efecto de dar cumplimiento a lo ordenado, por los preceptos anteriores, y en especial al numeral trigésimo tercero de Lineamientos en materia de Clasificación y Desclasificación de la Información, así como para la elaboración de versiones públicas, se manifiestan lo siguiente:</w:t>
      </w:r>
    </w:p>
    <w:p w:rsidRPr="006A3476" w:rsidR="009554F9" w:rsidP="008C5C0D" w:rsidRDefault="009554F9" w14:paraId="0A1AE0C7" w14:textId="77777777">
      <w:pPr>
        <w:spacing w:after="0" w:line="360" w:lineRule="auto"/>
        <w:ind w:left="567" w:right="567"/>
        <w:rPr>
          <w:rFonts w:eastAsia="Calibri" w:cs="Tahoma"/>
          <w:bCs/>
          <w:i/>
          <w:iCs/>
          <w:color w:val="000000"/>
          <w:sz w:val="20"/>
          <w:lang w:val="es-ES"/>
        </w:rPr>
      </w:pPr>
    </w:p>
    <w:p w:rsidRPr="006A3476" w:rsidR="009554F9" w:rsidP="008C5C0D" w:rsidRDefault="009554F9" w14:paraId="442DF6C7" w14:textId="4A117283">
      <w:pPr>
        <w:spacing w:after="0" w:line="360" w:lineRule="auto"/>
        <w:ind w:left="567" w:right="567"/>
        <w:rPr>
          <w:rFonts w:eastAsia="Calibri" w:cs="Tahoma"/>
          <w:bCs/>
          <w:i/>
          <w:iCs/>
          <w:color w:val="000000"/>
          <w:sz w:val="20"/>
          <w:lang w:val="es-ES"/>
        </w:rPr>
      </w:pPr>
      <w:r w:rsidRPr="006A3476">
        <w:rPr>
          <w:rFonts w:eastAsia="Calibri" w:cs="Tahoma"/>
          <w:bCs/>
          <w:i/>
          <w:iCs/>
          <w:color w:val="000000"/>
          <w:sz w:val="20"/>
          <w:lang w:val="es-ES"/>
        </w:rPr>
        <w:t>I. Con fundamento en fracción I, V, VI, VII, VIII, IX, X, XI. del artículo 113 de la Ley General de Transparencia con relación al numeral Décimo Octavo, Vigésimo Cuarto, Vigésimo Quinto, Vigésimo Sexto fracción III, Vigésimo Séptimo fracción IV, Vigésimo Octavo, Vigésimo Noveno, Trigésimo Fracción I, de los Lineamientos Generales en materia de Clasificación y Desclasificación de la Información;</w:t>
      </w:r>
    </w:p>
    <w:p w:rsidRPr="006A3476" w:rsidR="009554F9" w:rsidP="008C5C0D" w:rsidRDefault="009554F9" w14:paraId="1A62EF9F" w14:textId="77777777">
      <w:pPr>
        <w:spacing w:after="0" w:line="360" w:lineRule="auto"/>
        <w:ind w:left="567" w:right="567"/>
        <w:rPr>
          <w:rFonts w:eastAsia="Calibri" w:cs="Tahoma"/>
          <w:bCs/>
          <w:i/>
          <w:iCs/>
          <w:color w:val="000000"/>
          <w:sz w:val="20"/>
          <w:lang w:val="es-ES"/>
        </w:rPr>
      </w:pPr>
    </w:p>
    <w:p w:rsidRPr="006A3476" w:rsidR="009554F9" w:rsidP="008C5C0D" w:rsidRDefault="009554F9" w14:paraId="608F6D0B" w14:textId="01A20FDB">
      <w:pPr>
        <w:spacing w:after="0" w:line="360" w:lineRule="auto"/>
        <w:ind w:left="567" w:right="567"/>
        <w:rPr>
          <w:rFonts w:eastAsia="Calibri" w:cs="Tahoma"/>
          <w:bCs/>
          <w:i/>
          <w:iCs/>
          <w:color w:val="000000"/>
          <w:sz w:val="20"/>
          <w:lang w:val="es-ES"/>
        </w:rPr>
      </w:pPr>
      <w:r w:rsidRPr="006A3476">
        <w:rPr>
          <w:rFonts w:eastAsia="Calibri" w:cs="Tahoma"/>
          <w:bCs/>
          <w:i/>
          <w:iCs/>
          <w:color w:val="000000"/>
          <w:sz w:val="20"/>
          <w:lang w:val="es-ES"/>
        </w:rPr>
        <w:t>La documentación Municipal es el resultado de funciones actividades públicas, el manejo y custodia de estos archivos es responsabilidad del Ayuntamiento y no puede disponer libremente de ellos. Debe quedar claro que el funcionamiento y salva guarda de los archivos municipales este sujeto a leyes estatales, reglamentos y normas etc.</w:t>
      </w:r>
    </w:p>
    <w:p w:rsidRPr="006A3476" w:rsidR="009554F9" w:rsidP="008C5C0D" w:rsidRDefault="009554F9" w14:paraId="4146ECA5" w14:textId="77777777">
      <w:pPr>
        <w:spacing w:after="0" w:line="360" w:lineRule="auto"/>
        <w:ind w:left="567" w:right="567"/>
        <w:rPr>
          <w:rFonts w:eastAsia="Calibri" w:cs="Tahoma"/>
          <w:bCs/>
          <w:i/>
          <w:iCs/>
          <w:color w:val="000000"/>
          <w:sz w:val="20"/>
          <w:lang w:val="es-ES"/>
        </w:rPr>
      </w:pPr>
    </w:p>
    <w:p w:rsidRPr="006A3476" w:rsidR="009554F9" w:rsidP="008C5C0D" w:rsidRDefault="009554F9" w14:paraId="58F15699" w14:textId="6CED05DB">
      <w:pPr>
        <w:spacing w:after="0" w:line="360" w:lineRule="auto"/>
        <w:ind w:left="567" w:right="567"/>
        <w:rPr>
          <w:rFonts w:eastAsia="Calibri" w:cs="Tahoma"/>
          <w:bCs/>
          <w:i/>
          <w:iCs/>
          <w:color w:val="000000"/>
          <w:sz w:val="20"/>
          <w:lang w:val="es-ES"/>
        </w:rPr>
      </w:pPr>
      <w:r w:rsidRPr="006A3476">
        <w:rPr>
          <w:rFonts w:eastAsia="Calibri" w:cs="Tahoma"/>
          <w:bCs/>
          <w:i/>
          <w:iCs/>
          <w:color w:val="000000"/>
          <w:sz w:val="20"/>
          <w:lang w:val="es-ES"/>
        </w:rPr>
        <w:t xml:space="preserve">II. </w:t>
      </w:r>
      <w:r w:rsidRPr="006A3476" w:rsidR="00454537">
        <w:rPr>
          <w:rFonts w:eastAsia="Calibri" w:cs="Tahoma"/>
          <w:bCs/>
          <w:i/>
          <w:iCs/>
          <w:color w:val="000000"/>
          <w:sz w:val="20"/>
          <w:lang w:val="es-ES"/>
        </w:rPr>
        <w:t>De este modo la publicidad de la información solicitada generaría un riesgo de perjuicio a los titulares de dichos datos personales, contenidos en documentos oficiales correspondientes a diferentes ciudadanos, instituciones, convenios, presupuesto, requerimientos, seguridad, infraestructuras, protección civil. Quebrantando la discreci</w:t>
      </w:r>
      <w:r w:rsidRPr="006A3476" w:rsidR="00405383">
        <w:rPr>
          <w:rFonts w:eastAsia="Calibri" w:cs="Tahoma"/>
          <w:bCs/>
          <w:i/>
          <w:iCs/>
          <w:color w:val="000000"/>
          <w:sz w:val="20"/>
          <w:lang w:val="es-ES"/>
        </w:rPr>
        <w:t>ón, seguridad y el resguardo de temas delicados.</w:t>
      </w:r>
    </w:p>
    <w:p w:rsidRPr="006A3476" w:rsidR="00405383" w:rsidP="008C5C0D" w:rsidRDefault="00405383" w14:paraId="138EEB7E" w14:textId="77777777">
      <w:pPr>
        <w:spacing w:after="0" w:line="360" w:lineRule="auto"/>
        <w:ind w:left="567" w:right="567"/>
        <w:rPr>
          <w:rFonts w:eastAsia="Calibri" w:cs="Tahoma"/>
          <w:bCs/>
          <w:i/>
          <w:iCs/>
          <w:color w:val="000000"/>
          <w:sz w:val="20"/>
          <w:lang w:val="es-ES"/>
        </w:rPr>
      </w:pPr>
    </w:p>
    <w:p w:rsidRPr="006A3476" w:rsidR="00405383" w:rsidP="008C5C0D" w:rsidRDefault="00405383" w14:paraId="5C068E87" w14:textId="5672EAA1">
      <w:pPr>
        <w:spacing w:after="0" w:line="360" w:lineRule="auto"/>
        <w:ind w:left="567" w:right="567"/>
        <w:rPr>
          <w:rFonts w:eastAsia="Calibri" w:cs="Tahoma"/>
          <w:bCs/>
          <w:i/>
          <w:iCs/>
          <w:color w:val="000000"/>
          <w:sz w:val="20"/>
          <w:lang w:val="es-ES"/>
        </w:rPr>
      </w:pPr>
      <w:r w:rsidRPr="006A3476">
        <w:rPr>
          <w:rFonts w:eastAsia="Calibri" w:cs="Tahoma"/>
          <w:bCs/>
          <w:i/>
          <w:iCs/>
          <w:color w:val="000000"/>
          <w:sz w:val="20"/>
          <w:lang w:val="es-ES"/>
        </w:rPr>
        <w:t>III. Para acreditar entre la difusión de la información y la afectación de interés jurídico tutelado en esta área de Presidencia del H. Ayuntamiento de Jilotzingo, perjudicaría en casos importantes el avance de proyectos, seguridad Pública, la privacidad del derecho a mantener el resguardo de datos personales. Se estaría entorpeciendo el avance proyectos futuros o en proceso.</w:t>
      </w:r>
    </w:p>
    <w:p w:rsidRPr="006A3476" w:rsidR="00405383" w:rsidP="008C5C0D" w:rsidRDefault="00405383" w14:paraId="19F49132" w14:textId="77777777">
      <w:pPr>
        <w:spacing w:after="0" w:line="360" w:lineRule="auto"/>
        <w:ind w:left="567" w:right="567"/>
        <w:rPr>
          <w:rFonts w:eastAsia="Calibri" w:cs="Tahoma"/>
          <w:bCs/>
          <w:i/>
          <w:iCs/>
          <w:color w:val="000000"/>
          <w:sz w:val="20"/>
          <w:lang w:val="es-ES"/>
        </w:rPr>
      </w:pPr>
    </w:p>
    <w:p w:rsidRPr="006A3476" w:rsidR="00405383" w:rsidP="008C5C0D" w:rsidRDefault="00405383" w14:paraId="119FF690" w14:textId="505BCA33">
      <w:pPr>
        <w:spacing w:after="0" w:line="360" w:lineRule="auto"/>
        <w:ind w:left="567" w:right="567"/>
        <w:rPr>
          <w:rFonts w:eastAsia="Calibri" w:cs="Tahoma"/>
          <w:bCs/>
          <w:i/>
          <w:iCs/>
          <w:color w:val="000000"/>
          <w:sz w:val="20"/>
          <w:lang w:val="es-ES"/>
        </w:rPr>
      </w:pPr>
      <w:r w:rsidRPr="006A3476">
        <w:rPr>
          <w:rFonts w:eastAsia="Calibri" w:cs="Tahoma"/>
          <w:bCs/>
          <w:i/>
          <w:iCs/>
          <w:color w:val="000000"/>
          <w:sz w:val="20"/>
          <w:lang w:val="es-ES"/>
        </w:rPr>
        <w:t>IV. Se precisan las objetivas para las que la apertura de la información generaría una afectación a través de un riesgo demostrable e identificable: debido a la concentración de información generada para diversas dependencias sociales, jurídicas, hacendaria o de la ciudadanía el clasificar y conservar los expedientes en su resguardo y discreción permitiendo el buen trabajo y el avance social y administrativo sin presentar en su momento ningún problema de avance.</w:t>
      </w:r>
    </w:p>
    <w:p w:rsidRPr="006A3476" w:rsidR="00405383" w:rsidP="008C5C0D" w:rsidRDefault="00405383" w14:paraId="718682FB" w14:textId="77777777">
      <w:pPr>
        <w:spacing w:after="0" w:line="360" w:lineRule="auto"/>
        <w:ind w:left="567" w:right="567"/>
        <w:rPr>
          <w:rFonts w:eastAsia="Calibri" w:cs="Tahoma"/>
          <w:bCs/>
          <w:i/>
          <w:iCs/>
          <w:color w:val="000000"/>
          <w:sz w:val="20"/>
          <w:lang w:val="es-ES"/>
        </w:rPr>
      </w:pPr>
    </w:p>
    <w:p w:rsidRPr="006A3476" w:rsidR="00405383" w:rsidP="008C5C0D" w:rsidRDefault="00405383" w14:paraId="6C68D978" w14:textId="10B92658">
      <w:pPr>
        <w:pStyle w:val="Prrafodelista"/>
        <w:numPr>
          <w:ilvl w:val="0"/>
          <w:numId w:val="12"/>
        </w:numPr>
        <w:spacing w:line="360" w:lineRule="auto"/>
        <w:ind w:right="567"/>
        <w:rPr>
          <w:rFonts w:eastAsia="Calibri" w:cs="Tahoma"/>
          <w:bCs/>
          <w:i/>
          <w:iCs/>
          <w:color w:val="000000"/>
          <w:sz w:val="20"/>
          <w:lang w:val="es-ES"/>
        </w:rPr>
      </w:pPr>
      <w:r w:rsidRPr="006A3476">
        <w:rPr>
          <w:rFonts w:eastAsia="Calibri" w:cs="Tahoma"/>
          <w:bCs/>
          <w:i/>
          <w:iCs/>
          <w:color w:val="000000"/>
          <w:sz w:val="20"/>
          <w:lang w:val="es-ES"/>
        </w:rPr>
        <w:t>Riesgo Real: Hacer Público los oficios firmados de la C. Ana Teresa Casas Gonzales Presidenta Municipal de Jilotzingo, infringe el derecho de protección de datos personales contenidos en propios documentos, vulnerando la seguridad y el avance en convenidos, solicitudes, informes, peticiones, proyectos, seguridad Pública, Seguridad Ciudadana, futuros proyectos sociales, proyectos económicos, proyectos presupuestales.</w:t>
      </w:r>
    </w:p>
    <w:p w:rsidRPr="006A3476" w:rsidR="00BA1469" w:rsidP="008C5C0D" w:rsidRDefault="00BA1469" w14:paraId="320EBFB4" w14:textId="77777777">
      <w:pPr>
        <w:pStyle w:val="Prrafodelista"/>
        <w:spacing w:line="360" w:lineRule="auto"/>
        <w:ind w:left="1287" w:right="567"/>
        <w:rPr>
          <w:rFonts w:eastAsia="Calibri" w:cs="Tahoma"/>
          <w:bCs/>
          <w:i/>
          <w:iCs/>
          <w:color w:val="000000"/>
          <w:sz w:val="20"/>
          <w:lang w:val="es-ES"/>
        </w:rPr>
      </w:pPr>
    </w:p>
    <w:p w:rsidRPr="006A3476" w:rsidR="00405383" w:rsidP="008C5C0D" w:rsidRDefault="00405383" w14:paraId="4AC8B449" w14:textId="214D1B85">
      <w:pPr>
        <w:pStyle w:val="Prrafodelista"/>
        <w:numPr>
          <w:ilvl w:val="0"/>
          <w:numId w:val="12"/>
        </w:numPr>
        <w:spacing w:line="360" w:lineRule="auto"/>
        <w:ind w:right="567"/>
        <w:rPr>
          <w:rFonts w:eastAsia="Calibri" w:cs="Tahoma"/>
          <w:bCs/>
          <w:i/>
          <w:iCs/>
          <w:color w:val="000000"/>
          <w:sz w:val="20"/>
          <w:lang w:val="es-ES"/>
        </w:rPr>
      </w:pPr>
      <w:r w:rsidRPr="006A3476">
        <w:rPr>
          <w:rFonts w:eastAsia="Calibri" w:cs="Tahoma"/>
          <w:bCs/>
          <w:i/>
          <w:iCs/>
          <w:color w:val="000000"/>
          <w:sz w:val="20"/>
          <w:lang w:val="es-ES"/>
        </w:rPr>
        <w:t xml:space="preserve">Riesgos Demostrables: </w:t>
      </w:r>
      <w:r w:rsidRPr="006A3476" w:rsidR="00BA1469">
        <w:rPr>
          <w:rFonts w:eastAsia="Calibri" w:cs="Tahoma"/>
          <w:bCs/>
          <w:i/>
          <w:iCs/>
          <w:color w:val="000000"/>
          <w:sz w:val="20"/>
          <w:lang w:val="es-ES"/>
        </w:rPr>
        <w:t>uno de los mayores riesgos en la exposición de estos archivos es la facilidad de manipulación, el mal manejo de la información y la divulgación para causar afectación y hasta cancelación de futuros proyectos en beneficio der la comunidad, sin contar la divulgación de datos personales que afectarían a terceras con tramites personales</w:t>
      </w:r>
    </w:p>
    <w:p w:rsidRPr="006A3476" w:rsidR="00BA1469" w:rsidP="008C5C0D" w:rsidRDefault="00BA1469" w14:paraId="26258F4A" w14:textId="77777777">
      <w:pPr>
        <w:pStyle w:val="Prrafodelista"/>
        <w:rPr>
          <w:rFonts w:eastAsia="Calibri" w:cs="Tahoma"/>
          <w:bCs/>
          <w:i/>
          <w:iCs/>
          <w:color w:val="000000"/>
          <w:sz w:val="20"/>
          <w:lang w:val="es-ES"/>
        </w:rPr>
      </w:pPr>
    </w:p>
    <w:p w:rsidRPr="006A3476" w:rsidR="00BA1469" w:rsidP="008C5C0D" w:rsidRDefault="00BA1469" w14:paraId="24C7D542" w14:textId="49848ACA">
      <w:pPr>
        <w:spacing w:after="0" w:line="360" w:lineRule="auto"/>
        <w:ind w:left="567" w:right="567"/>
        <w:rPr>
          <w:rFonts w:eastAsia="Calibri" w:cs="Tahoma"/>
          <w:bCs/>
          <w:i/>
          <w:iCs/>
          <w:color w:val="000000"/>
          <w:sz w:val="20"/>
          <w:lang w:val="es-ES"/>
        </w:rPr>
      </w:pPr>
      <w:r w:rsidRPr="006A3476">
        <w:rPr>
          <w:rFonts w:eastAsia="Calibri" w:cs="Tahoma"/>
          <w:bCs/>
          <w:i/>
          <w:iCs/>
          <w:color w:val="000000"/>
          <w:sz w:val="20"/>
          <w:lang w:val="es-ES"/>
        </w:rPr>
        <w:t>V. Las circunstancias de modo tiempo y lugar del daño; para acreditar el daño se basa en que entregando la información se estará comprometiendo en el afectación directa, manipulación y el mal manejo de documentación, sin mencionar los datos personales que afectarían a los interesados en realizar mejoras a solicitudes personales, en temas de proyectos y en seguridad pública afectaría enormemente ya que son de carácter delicado por la gravedad en los temas a tratar.</w:t>
      </w:r>
    </w:p>
    <w:p w:rsidRPr="006A3476" w:rsidR="00BA1469" w:rsidP="008C5C0D" w:rsidRDefault="00BA1469" w14:paraId="5007779C" w14:textId="77777777">
      <w:pPr>
        <w:spacing w:after="0" w:line="360" w:lineRule="auto"/>
        <w:ind w:left="567" w:right="567"/>
        <w:rPr>
          <w:rFonts w:eastAsia="Calibri" w:cs="Tahoma"/>
          <w:bCs/>
          <w:i/>
          <w:iCs/>
          <w:color w:val="000000"/>
          <w:sz w:val="20"/>
          <w:lang w:val="es-ES"/>
        </w:rPr>
      </w:pPr>
    </w:p>
    <w:p w:rsidRPr="006A3476" w:rsidR="00BA1469" w:rsidP="00166806" w:rsidRDefault="00BA1469" w14:paraId="7CCD4F88" w14:textId="1DBF5BA3">
      <w:pPr>
        <w:spacing w:after="0" w:line="360" w:lineRule="auto"/>
        <w:ind w:left="567" w:right="567"/>
        <w:rPr>
          <w:rFonts w:eastAsia="Calibri" w:cs="Tahoma"/>
          <w:bCs/>
          <w:i/>
          <w:iCs/>
          <w:color w:val="000000"/>
          <w:sz w:val="20"/>
          <w:lang w:val="es-ES"/>
        </w:rPr>
      </w:pPr>
      <w:r w:rsidRPr="006A3476">
        <w:rPr>
          <w:rFonts w:eastAsia="Calibri" w:cs="Tahoma"/>
          <w:bCs/>
          <w:i/>
          <w:iCs/>
          <w:color w:val="000000"/>
          <w:sz w:val="20"/>
          <w:lang w:val="es-ES"/>
        </w:rPr>
        <w:t xml:space="preserve">Por ellos en los términos de los artículos 125 de la Ley de Transparencia y Acceso a la Información Pública del Estado de México y Municipios; y los numerales Trigésimo Cuarto de Lineamientos en materia de Clasificación y Desclasificación y el artículo 101 delos Lineamientos Generales en Materia de Clasificación y desclasificación, así como para la elaboración de versiones públicas, se consideran la reserva TOTAL por un periodo de </w:t>
      </w:r>
      <w:r w:rsidRPr="006A3476">
        <w:rPr>
          <w:rFonts w:eastAsia="Calibri" w:cs="Tahoma"/>
          <w:b/>
          <w:bCs/>
          <w:i/>
          <w:iCs/>
          <w:color w:val="000000"/>
          <w:sz w:val="20"/>
          <w:lang w:val="es-ES"/>
        </w:rPr>
        <w:t>CINCO AÑOS</w:t>
      </w:r>
      <w:r w:rsidRPr="006A3476">
        <w:rPr>
          <w:rFonts w:eastAsia="Calibri" w:cs="Tahoma"/>
          <w:bCs/>
          <w:i/>
          <w:iCs/>
          <w:color w:val="000000"/>
          <w:sz w:val="20"/>
          <w:lang w:val="es-ES"/>
        </w:rPr>
        <w:t xml:space="preserve"> para el caso de los expedientes relacionados con Oficios firmados por la C. Presidenta Ana Teresa Casas González del 1 de enero de 2022 al 28 de febrero de 2023 con número consecutivo correspondiente a cada ejercicio fiscal 2022 y 2023 con correspondientes sellos y/o acuses de recibido de la dependencia y/o personas a quien van dirigidos con moti</w:t>
      </w:r>
      <w:r w:rsidRPr="006A3476" w:rsidR="001249C7">
        <w:rPr>
          <w:rFonts w:eastAsia="Calibri" w:cs="Tahoma"/>
          <w:bCs/>
          <w:i/>
          <w:iCs/>
          <w:color w:val="000000"/>
          <w:sz w:val="20"/>
          <w:lang w:val="es-ES"/>
        </w:rPr>
        <w:t>v</w:t>
      </w:r>
      <w:r w:rsidRPr="006A3476">
        <w:rPr>
          <w:rFonts w:eastAsia="Calibri" w:cs="Tahoma"/>
          <w:bCs/>
          <w:i/>
          <w:iCs/>
          <w:color w:val="000000"/>
          <w:sz w:val="20"/>
          <w:lang w:val="es-ES"/>
        </w:rPr>
        <w:t>o de la recepción de los mismos</w:t>
      </w:r>
      <w:r w:rsidRPr="006A3476" w:rsidR="001249C7">
        <w:rPr>
          <w:rFonts w:eastAsia="Calibri" w:cs="Tahoma"/>
          <w:bCs/>
          <w:i/>
          <w:iCs/>
          <w:color w:val="000000"/>
          <w:sz w:val="20"/>
          <w:lang w:val="es-ES"/>
        </w:rPr>
        <w:t>.“ (Sic)</w:t>
      </w:r>
      <w:r w:rsidRPr="006A3476">
        <w:rPr>
          <w:rFonts w:eastAsia="Calibri" w:cs="Tahoma"/>
          <w:bCs/>
          <w:i/>
          <w:iCs/>
          <w:color w:val="000000"/>
          <w:sz w:val="20"/>
          <w:lang w:val="es-ES"/>
        </w:rPr>
        <w:t xml:space="preserve">  </w:t>
      </w:r>
    </w:p>
    <w:p w:rsidRPr="006A3476" w:rsidR="00185AB0" w:rsidP="00166806" w:rsidRDefault="00185AB0" w14:paraId="2244F093" w14:textId="77777777">
      <w:pPr>
        <w:spacing w:after="0" w:line="360" w:lineRule="auto"/>
        <w:ind w:left="567" w:right="567"/>
        <w:rPr>
          <w:rFonts w:eastAsia="Calibri" w:cs="Tahoma"/>
          <w:bCs/>
          <w:i/>
          <w:iCs/>
          <w:color w:val="000000"/>
          <w:sz w:val="20"/>
          <w:lang w:val="es-ES"/>
        </w:rPr>
      </w:pPr>
    </w:p>
    <w:p w:rsidRPr="006A3476" w:rsidR="001249C7" w:rsidP="008C5C0D" w:rsidRDefault="00231C9C" w14:paraId="0B048D78" w14:textId="737E1CD4">
      <w:pPr>
        <w:spacing w:after="0" w:line="360" w:lineRule="auto"/>
        <w:rPr>
          <w:rFonts w:eastAsia="Times New Roman" w:cs="Tahoma"/>
          <w:b/>
          <w:color w:val="auto"/>
          <w:lang w:eastAsia="es-MX"/>
        </w:rPr>
      </w:pPr>
      <w:r w:rsidRPr="006A3476">
        <w:rPr>
          <w:rFonts w:eastAsia="Calibri" w:cs="Tahoma"/>
          <w:bCs/>
          <w:color w:val="auto"/>
        </w:rPr>
        <w:t>Al respecto, es de enfatizar que el</w:t>
      </w:r>
      <w:r w:rsidRPr="006A3476" w:rsidR="001249C7">
        <w:rPr>
          <w:rFonts w:eastAsia="Calibri" w:cs="Tahoma"/>
          <w:bCs/>
          <w:color w:val="auto"/>
        </w:rPr>
        <w:t xml:space="preserve"> Sujeto Obligado realizó la respectiva prueba de daño, y </w:t>
      </w:r>
      <w:r w:rsidRPr="006A3476">
        <w:rPr>
          <w:rFonts w:eastAsia="Calibri" w:cs="Tahoma"/>
          <w:bCs/>
          <w:color w:val="auto"/>
        </w:rPr>
        <w:t>señaló</w:t>
      </w:r>
      <w:r w:rsidRPr="006A3476" w:rsidR="001249C7">
        <w:rPr>
          <w:rFonts w:eastAsia="Calibri" w:cs="Tahoma"/>
          <w:bCs/>
          <w:color w:val="auto"/>
        </w:rPr>
        <w:t xml:space="preserve"> las razones por las cuales se reservó la información, </w:t>
      </w:r>
      <w:r w:rsidRPr="006A3476">
        <w:rPr>
          <w:rFonts w:eastAsia="Calibri" w:cs="Tahoma"/>
          <w:bCs/>
          <w:color w:val="auto"/>
        </w:rPr>
        <w:t xml:space="preserve">a saber, </w:t>
      </w:r>
      <w:r w:rsidRPr="006A3476" w:rsidR="001249C7">
        <w:rPr>
          <w:rFonts w:eastAsia="Calibri" w:cs="Tahoma"/>
          <w:bCs/>
          <w:color w:val="auto"/>
        </w:rPr>
        <w:t xml:space="preserve">que </w:t>
      </w:r>
      <w:r w:rsidRPr="006A3476">
        <w:rPr>
          <w:rFonts w:eastAsia="Calibri" w:cs="Tahoma"/>
          <w:bCs/>
          <w:color w:val="auto"/>
        </w:rPr>
        <w:t>se trata de</w:t>
      </w:r>
      <w:r w:rsidRPr="006A3476" w:rsidR="001249C7">
        <w:rPr>
          <w:rFonts w:eastAsia="Calibri" w:cs="Tahoma"/>
          <w:bCs/>
          <w:color w:val="auto"/>
        </w:rPr>
        <w:t xml:space="preserve"> información </w:t>
      </w:r>
      <w:r w:rsidRPr="006A3476" w:rsidR="001249C7">
        <w:rPr>
          <w:rFonts w:eastAsia="Calibri" w:cs="Tahoma"/>
          <w:bCs/>
          <w:color w:val="auto"/>
        </w:rPr>
        <w:lastRenderedPageBreak/>
        <w:t>confidencial, la cual podría ser utilizada para fines ilícitos, siendo uno de los mayores riesgos la facilidad de manipulación, el mal manejo de la información y la divulgación para causar afectación y hasta cancelación de futuros proyectos en beneficio de la comunidad, sin contar la divulgación de datos personales que afectarían a terceras con tramites personales; a</w:t>
      </w:r>
      <w:r w:rsidRPr="006A3476" w:rsidR="001249C7">
        <w:rPr>
          <w:rFonts w:eastAsia="Times New Roman" w:cs="Tahoma"/>
          <w:color w:val="auto"/>
          <w:lang w:eastAsia="es-MX"/>
        </w:rPr>
        <w:t xml:space="preserve">l respecto, cabe precisar, que conforme al artículo 20 de la Ley de Transparencia y Acceso a la Información Pública del Estado de México y Municipios, </w:t>
      </w:r>
      <w:r w:rsidRPr="006A3476" w:rsidR="001249C7">
        <w:rPr>
          <w:rFonts w:eastAsia="Times New Roman" w:cs="Tahoma"/>
          <w:b/>
          <w:color w:val="auto"/>
          <w:lang w:eastAsia="es-MX"/>
        </w:rPr>
        <w:t>ante la negativa de acceso a la información o su inexistencia, el sujeto obligado deberá demostrar que encuentra en alguna de las excepciones establecidas en la normatividad aplicable.</w:t>
      </w:r>
    </w:p>
    <w:p w:rsidRPr="006A3476" w:rsidR="001249C7" w:rsidP="008C5C0D" w:rsidRDefault="001249C7" w14:paraId="48B3E18D" w14:textId="77777777">
      <w:pPr>
        <w:spacing w:after="0" w:line="360" w:lineRule="auto"/>
        <w:rPr>
          <w:rFonts w:eastAsia="Times New Roman" w:cs="Tahoma"/>
          <w:color w:val="auto"/>
          <w:lang w:eastAsia="es-MX"/>
        </w:rPr>
      </w:pPr>
    </w:p>
    <w:p w:rsidRPr="006A3476" w:rsidR="001249C7" w:rsidP="008C5C0D" w:rsidRDefault="001249C7" w14:paraId="37E0B777" w14:textId="77777777">
      <w:pPr>
        <w:spacing w:after="0" w:line="360" w:lineRule="auto"/>
        <w:rPr>
          <w:rFonts w:eastAsia="Times New Roman" w:cs="Arial"/>
          <w:bCs/>
          <w:color w:val="auto"/>
          <w:lang w:eastAsia="es-ES"/>
        </w:rPr>
      </w:pPr>
      <w:r w:rsidRPr="006A3476">
        <w:rPr>
          <w:rFonts w:eastAsia="Times New Roman" w:cs="Arial"/>
          <w:bCs/>
          <w:color w:val="auto"/>
          <w:lang w:eastAsia="es-ES"/>
        </w:rPr>
        <w:t xml:space="preserve">En ese sentido, según Trujillo, Humberto (2019), en el “Diccionario de Transparencia y Acceso a la Información Pública” (p. 201), </w:t>
      </w:r>
      <w:r w:rsidRPr="006A3476">
        <w:rPr>
          <w:rFonts w:eastAsia="Times New Roman" w:cs="Arial"/>
          <w:b/>
          <w:bCs/>
          <w:color w:val="auto"/>
          <w:lang w:eastAsia="es-ES"/>
        </w:rPr>
        <w:t xml:space="preserve">la negativa de acceso a la información </w:t>
      </w:r>
      <w:r w:rsidRPr="006A3476">
        <w:rPr>
          <w:rFonts w:eastAsia="Times New Roman" w:cs="Arial"/>
          <w:bCs/>
          <w:color w:val="auto"/>
          <w:lang w:eastAsia="es-ES"/>
        </w:rPr>
        <w:t xml:space="preserve">ocurre cuanto de manera fundada y motivada, una autoridad la niega o la limita, por alguna de las siguientes razones: </w:t>
      </w:r>
    </w:p>
    <w:p w:rsidRPr="006A3476" w:rsidR="001249C7" w:rsidP="008C5C0D" w:rsidRDefault="001249C7" w14:paraId="42EB1085" w14:textId="77777777">
      <w:pPr>
        <w:spacing w:after="0" w:line="360" w:lineRule="auto"/>
        <w:rPr>
          <w:rFonts w:eastAsia="Times New Roman" w:cs="Arial"/>
          <w:bCs/>
          <w:color w:val="auto"/>
          <w:lang w:eastAsia="es-ES"/>
        </w:rPr>
      </w:pPr>
    </w:p>
    <w:p w:rsidRPr="006A3476" w:rsidR="001249C7" w:rsidP="008C5C0D" w:rsidRDefault="001249C7" w14:paraId="4EE5924F" w14:textId="512B37DB">
      <w:pPr>
        <w:numPr>
          <w:ilvl w:val="0"/>
          <w:numId w:val="15"/>
        </w:numPr>
        <w:spacing w:after="0" w:line="360" w:lineRule="auto"/>
        <w:contextualSpacing/>
        <w:rPr>
          <w:rFonts w:eastAsia="Times New Roman" w:cs="Arial"/>
          <w:b/>
          <w:bCs/>
          <w:color w:val="auto"/>
          <w:lang w:eastAsia="es-ES"/>
        </w:rPr>
      </w:pPr>
      <w:r w:rsidRPr="006A3476">
        <w:rPr>
          <w:rFonts w:eastAsia="Times New Roman" w:cs="Arial"/>
          <w:b/>
          <w:bCs/>
          <w:color w:val="auto"/>
          <w:lang w:eastAsia="es-ES"/>
        </w:rPr>
        <w:t xml:space="preserve">La inexistencia de la información (p. 171): </w:t>
      </w:r>
      <w:r w:rsidRPr="006A3476">
        <w:rPr>
          <w:rFonts w:eastAsia="Times New Roman" w:cs="Arial"/>
          <w:bCs/>
          <w:color w:val="auto"/>
          <w:lang w:eastAsia="es-ES"/>
        </w:rPr>
        <w:t>Sucede cuando la información solicitada no se encuentra en los archivos públicos o clasificado</w:t>
      </w:r>
      <w:r w:rsidRPr="006A3476" w:rsidR="00166806">
        <w:rPr>
          <w:rFonts w:eastAsia="Times New Roman" w:cs="Arial"/>
          <w:bCs/>
          <w:color w:val="auto"/>
          <w:lang w:eastAsia="es-ES"/>
        </w:rPr>
        <w:t>s</w:t>
      </w:r>
      <w:r w:rsidRPr="006A3476">
        <w:rPr>
          <w:rFonts w:eastAsia="Times New Roman" w:cs="Arial"/>
          <w:bCs/>
          <w:color w:val="auto"/>
          <w:lang w:eastAsia="es-ES"/>
        </w:rPr>
        <w:t xml:space="preserve"> de los entes sujetos a las Leyes de Transparencia.</w:t>
      </w:r>
    </w:p>
    <w:p w:rsidRPr="006A3476" w:rsidR="001249C7" w:rsidP="008C5C0D" w:rsidRDefault="001249C7" w14:paraId="582AD24A" w14:textId="77777777">
      <w:pPr>
        <w:spacing w:after="0" w:line="360" w:lineRule="auto"/>
        <w:ind w:left="720"/>
        <w:contextualSpacing/>
        <w:rPr>
          <w:rFonts w:eastAsia="Times New Roman" w:cs="Arial"/>
          <w:b/>
          <w:bCs/>
          <w:color w:val="auto"/>
          <w:lang w:eastAsia="es-ES"/>
        </w:rPr>
      </w:pPr>
    </w:p>
    <w:p w:rsidRPr="006A3476" w:rsidR="001249C7" w:rsidP="008C5C0D" w:rsidRDefault="001249C7" w14:paraId="7DD248CE" w14:textId="77777777">
      <w:pPr>
        <w:numPr>
          <w:ilvl w:val="0"/>
          <w:numId w:val="15"/>
        </w:numPr>
        <w:spacing w:after="0" w:line="360" w:lineRule="auto"/>
        <w:contextualSpacing/>
        <w:rPr>
          <w:rFonts w:eastAsia="Times New Roman" w:cs="Arial"/>
          <w:b/>
          <w:bCs/>
          <w:color w:val="auto"/>
          <w:lang w:eastAsia="es-ES"/>
        </w:rPr>
      </w:pPr>
      <w:r w:rsidRPr="006A3476">
        <w:rPr>
          <w:rFonts w:eastAsia="Times New Roman" w:cs="Arial"/>
          <w:b/>
          <w:bCs/>
          <w:color w:val="auto"/>
          <w:lang w:eastAsia="es-ES"/>
        </w:rPr>
        <w:t xml:space="preserve">La incompetencia del Sujeto Obligado (p. 171): </w:t>
      </w:r>
      <w:r w:rsidRPr="006A3476">
        <w:rPr>
          <w:rFonts w:eastAsia="Times New Roman" w:cs="Arial"/>
          <w:bCs/>
          <w:color w:val="auto"/>
          <w:lang w:eastAsia="es-ES"/>
        </w:rPr>
        <w:t>Ocurre cuando el Sujeto Obligado carece de atribuciones para poseer la información peticionada.</w:t>
      </w:r>
    </w:p>
    <w:p w:rsidRPr="006A3476" w:rsidR="001249C7" w:rsidP="008C5C0D" w:rsidRDefault="001249C7" w14:paraId="07400492" w14:textId="77777777">
      <w:pPr>
        <w:spacing w:after="0" w:line="360" w:lineRule="auto"/>
        <w:ind w:left="720"/>
        <w:contextualSpacing/>
        <w:rPr>
          <w:rFonts w:eastAsia="Times New Roman" w:cs="Arial"/>
          <w:b/>
          <w:bCs/>
          <w:color w:val="auto"/>
          <w:lang w:eastAsia="es-ES"/>
        </w:rPr>
      </w:pPr>
    </w:p>
    <w:p w:rsidRPr="006A3476" w:rsidR="001249C7" w:rsidP="008C5C0D" w:rsidRDefault="001249C7" w14:paraId="3DFC00B9" w14:textId="77777777">
      <w:pPr>
        <w:numPr>
          <w:ilvl w:val="0"/>
          <w:numId w:val="15"/>
        </w:numPr>
        <w:spacing w:after="0" w:line="360" w:lineRule="auto"/>
        <w:contextualSpacing/>
        <w:rPr>
          <w:rFonts w:eastAsia="Times New Roman" w:cs="Arial"/>
          <w:b/>
          <w:bCs/>
          <w:color w:val="auto"/>
          <w:u w:val="single"/>
          <w:lang w:eastAsia="es-ES"/>
        </w:rPr>
      </w:pPr>
      <w:r w:rsidRPr="006A3476">
        <w:rPr>
          <w:rFonts w:eastAsia="Times New Roman" w:cs="Arial"/>
          <w:b/>
          <w:bCs/>
          <w:color w:val="auto"/>
          <w:lang w:eastAsia="es-ES"/>
        </w:rPr>
        <w:t xml:space="preserve">La clasificación de la información (p. 70): </w:t>
      </w:r>
      <w:r w:rsidRPr="006A3476">
        <w:rPr>
          <w:rFonts w:eastAsia="Times New Roman" w:cs="Arial"/>
          <w:bCs/>
          <w:color w:val="auto"/>
          <w:u w:val="single"/>
          <w:lang w:eastAsia="es-ES"/>
        </w:rPr>
        <w:t>Es el proceso o conjunto de acciones que realizan los sujetos obligados para establecer que determinada información se encuentra en alguno de los supuestos de reserva o confidencialidad establecidos en la legislación en materia de transparencia.</w:t>
      </w:r>
    </w:p>
    <w:p w:rsidRPr="006A3476" w:rsidR="001249C7" w:rsidP="008C5C0D" w:rsidRDefault="001249C7" w14:paraId="07B48F14" w14:textId="77777777">
      <w:pPr>
        <w:spacing w:after="0" w:line="360" w:lineRule="auto"/>
        <w:rPr>
          <w:rFonts w:eastAsia="Times New Roman" w:cs="Tahoma"/>
          <w:color w:val="auto"/>
          <w:lang w:eastAsia="es-MX"/>
        </w:rPr>
      </w:pPr>
    </w:p>
    <w:p w:rsidRPr="006A3476" w:rsidR="001249C7" w:rsidP="008C5C0D" w:rsidRDefault="001249C7" w14:paraId="34E1ABE3" w14:textId="77777777">
      <w:pPr>
        <w:spacing w:after="0" w:line="360" w:lineRule="auto"/>
        <w:rPr>
          <w:rFonts w:eastAsia="Times New Roman" w:cs="Tahoma"/>
          <w:bCs/>
          <w:iCs/>
          <w:color w:val="auto"/>
          <w:lang w:val="es-ES" w:eastAsia="es-MX"/>
        </w:rPr>
      </w:pPr>
      <w:r w:rsidRPr="006A3476">
        <w:rPr>
          <w:rFonts w:eastAsia="Times New Roman" w:cs="Tahoma"/>
          <w:color w:val="auto"/>
          <w:lang w:eastAsia="es-MX"/>
        </w:rPr>
        <w:lastRenderedPageBreak/>
        <w:t>En ese orden de ideas y en atención a lo anterior, es de señalar que l</w:t>
      </w:r>
      <w:r w:rsidRPr="006A3476">
        <w:rPr>
          <w:rFonts w:eastAsia="Times New Roman" w:cs="Tahoma"/>
          <w:color w:val="auto"/>
          <w:lang w:val="es-ES" w:eastAsia="es-MX"/>
        </w:rPr>
        <w:t xml:space="preserve">as </w:t>
      </w:r>
      <w:r w:rsidRPr="006A3476">
        <w:rPr>
          <w:rFonts w:eastAsia="Times New Roman" w:cs="Tahoma"/>
          <w:bCs/>
          <w:iCs/>
          <w:color w:val="auto"/>
          <w:lang w:val="es-ES" w:eastAsia="es-MX"/>
        </w:rPr>
        <w:t xml:space="preserve">excepciones al derecho de acceso a la información, consisten en que la documentación sea inexistente, </w:t>
      </w:r>
      <w:r w:rsidRPr="006A3476">
        <w:rPr>
          <w:rFonts w:eastAsia="Times New Roman" w:cs="Tahoma"/>
          <w:b/>
          <w:bCs/>
          <w:iCs/>
          <w:color w:val="auto"/>
          <w:lang w:val="es-ES" w:eastAsia="es-MX"/>
        </w:rPr>
        <w:t>se encuentre clasificada</w:t>
      </w:r>
      <w:r w:rsidRPr="006A3476">
        <w:rPr>
          <w:rFonts w:eastAsia="Times New Roman" w:cs="Tahoma"/>
          <w:bCs/>
          <w:iCs/>
          <w:color w:val="auto"/>
          <w:lang w:val="es-ES" w:eastAsia="es-MX"/>
        </w:rPr>
        <w:t xml:space="preserve">, o bien, el Sujeto Obligado sea incompetente para contar con esta; esto es, la negativa de acceso a la información, recae cuando la documentación no se encuentre en los archivos del sujeto obligado, o bien exista, pero no pueda proporcionarse por contener datos </w:t>
      </w:r>
      <w:r w:rsidRPr="006A3476">
        <w:rPr>
          <w:rFonts w:eastAsia="Times New Roman" w:cs="Tahoma"/>
          <w:b/>
          <w:bCs/>
          <w:iCs/>
          <w:color w:val="auto"/>
          <w:lang w:val="es-ES" w:eastAsia="es-MX"/>
        </w:rPr>
        <w:t>confidenciales o reservados.</w:t>
      </w:r>
    </w:p>
    <w:p w:rsidRPr="006A3476" w:rsidR="001249C7" w:rsidP="008C5C0D" w:rsidRDefault="001249C7" w14:paraId="508BF117" w14:textId="77777777">
      <w:pPr>
        <w:spacing w:after="0" w:line="360" w:lineRule="auto"/>
        <w:ind w:right="-93"/>
        <w:rPr>
          <w:rFonts w:eastAsia="Times New Roman" w:cs="Tahoma"/>
          <w:b/>
          <w:color w:val="auto"/>
          <w:lang w:eastAsia="es-ES"/>
        </w:rPr>
      </w:pPr>
    </w:p>
    <w:p w:rsidRPr="006A3476" w:rsidR="001249C7" w:rsidP="008C5C0D" w:rsidRDefault="001249C7" w14:paraId="23ACE017" w14:textId="77777777">
      <w:pPr>
        <w:spacing w:after="0" w:line="360" w:lineRule="auto"/>
        <w:rPr>
          <w:rFonts w:eastAsia="Times New Roman" w:cs="Tahoma"/>
          <w:color w:val="auto"/>
          <w:lang w:val="es-ES" w:eastAsia="es-MX"/>
        </w:rPr>
      </w:pPr>
      <w:r w:rsidRPr="006A3476">
        <w:rPr>
          <w:rFonts w:eastAsia="Times New Roman" w:cs="Tahoma"/>
          <w:color w:val="auto"/>
          <w:lang w:eastAsia="es-MX"/>
        </w:rPr>
        <w:t xml:space="preserve">Así, en los artículos 122, 128 y 130 de la Ley Transparencia y Acceso a la Información Pública del Estado de México y Municipios, se prevé que </w:t>
      </w:r>
      <w:r w:rsidRPr="006A3476">
        <w:rPr>
          <w:rFonts w:eastAsia="Times New Roman" w:cs="Tahoma"/>
          <w:b/>
          <w:color w:val="auto"/>
          <w:lang w:eastAsia="es-MX"/>
        </w:rPr>
        <w:t xml:space="preserve">la clasificación </w:t>
      </w:r>
      <w:r w:rsidRPr="006A3476">
        <w:rPr>
          <w:rFonts w:eastAsia="Times New Roman" w:cs="Tahoma"/>
          <w:color w:val="auto"/>
          <w:lang w:eastAsia="es-MX"/>
        </w:rPr>
        <w:t xml:space="preserve">es el proceso mediante el cual los sujetos obligados determinan que la información en su poder, actualiza alguno de los supuestos de reserva o confidencialidad. </w:t>
      </w:r>
      <w:r w:rsidRPr="006A3476">
        <w:rPr>
          <w:rFonts w:eastAsia="Times New Roman" w:cs="Tahoma"/>
          <w:color w:val="auto"/>
          <w:lang w:val="es-ES" w:eastAsia="es-MX"/>
        </w:rPr>
        <w:t>Además, que dichos entes deberán aplicar de manera restrictiva y limitada, las excepciones al derecho de acceso a la información, por lo que, tendrán que acreditar la procedencia.</w:t>
      </w:r>
    </w:p>
    <w:p w:rsidRPr="006A3476" w:rsidR="001249C7" w:rsidP="008C5C0D" w:rsidRDefault="001249C7" w14:paraId="3A1D98F0" w14:textId="77777777">
      <w:pPr>
        <w:spacing w:after="0" w:line="360" w:lineRule="auto"/>
        <w:rPr>
          <w:rFonts w:eastAsia="Times New Roman" w:cs="Tahoma"/>
          <w:color w:val="auto"/>
          <w:lang w:eastAsia="es-MX"/>
        </w:rPr>
      </w:pPr>
    </w:p>
    <w:p w:rsidRPr="006A3476" w:rsidR="001249C7" w:rsidP="008C5C0D" w:rsidRDefault="001249C7" w14:paraId="1C810D13" w14:textId="77777777">
      <w:pPr>
        <w:spacing w:after="0" w:line="360" w:lineRule="auto"/>
        <w:rPr>
          <w:rFonts w:eastAsia="Times New Roman" w:cs="Tahoma"/>
          <w:color w:val="auto"/>
          <w:lang w:val="es-ES" w:eastAsia="es-MX"/>
        </w:rPr>
      </w:pPr>
      <w:r w:rsidRPr="006A3476">
        <w:rPr>
          <w:rFonts w:eastAsia="Times New Roman" w:cs="Tahoma"/>
          <w:color w:val="auto"/>
          <w:lang w:val="es-ES" w:eastAsia="es-MX"/>
        </w:rPr>
        <w:t xml:space="preserve">Por lo cual, en los casos en que se niegue el acceso a la información, por actualizarse alguno de los supuestos de clasificación, </w:t>
      </w:r>
      <w:r w:rsidRPr="006A3476">
        <w:rPr>
          <w:rFonts w:eastAsia="Times New Roman" w:cs="Tahoma"/>
          <w:b/>
          <w:color w:val="auto"/>
          <w:lang w:val="es-ES" w:eastAsia="es-MX"/>
        </w:rPr>
        <w:t xml:space="preserve">el Comité de Transparencia deberá confirmar, modificar o revocar la decisión; </w:t>
      </w:r>
      <w:r w:rsidRPr="006A3476">
        <w:rPr>
          <w:rFonts w:eastAsia="Times New Roman" w:cs="Tahoma"/>
          <w:color w:val="auto"/>
          <w:lang w:val="es-ES" w:eastAsia="es-MX"/>
        </w:rPr>
        <w:t>además, deberá motivar la confirmación de dicha situación, señalando las razones, motivos o circunstancias especiales que llevaron al sujeto obligado a concluir que en el caso particular se ajusta al supuesto previsto por la norma legal invocada como fundamento.</w:t>
      </w:r>
    </w:p>
    <w:p w:rsidRPr="006A3476" w:rsidR="001249C7" w:rsidP="008C5C0D" w:rsidRDefault="001249C7" w14:paraId="1DDF5C3C" w14:textId="77777777">
      <w:pPr>
        <w:spacing w:after="0" w:line="360" w:lineRule="auto"/>
        <w:rPr>
          <w:rFonts w:eastAsia="Times New Roman" w:cs="Tahoma"/>
          <w:color w:val="auto"/>
          <w:lang w:val="es-ES" w:eastAsia="es-MX"/>
        </w:rPr>
      </w:pPr>
    </w:p>
    <w:p w:rsidRPr="006A3476" w:rsidR="001249C7" w:rsidP="008C5C0D" w:rsidRDefault="001249C7" w14:paraId="1CE22478" w14:textId="77777777">
      <w:pPr>
        <w:spacing w:after="0" w:line="360" w:lineRule="auto"/>
        <w:rPr>
          <w:rFonts w:eastAsia="Times New Roman" w:cs="Arial"/>
          <w:b/>
          <w:bCs/>
          <w:color w:val="auto"/>
          <w:lang w:eastAsia="es-ES"/>
        </w:rPr>
      </w:pPr>
      <w:r w:rsidRPr="006A3476">
        <w:rPr>
          <w:rFonts w:eastAsia="Times New Roman" w:cs="Tahoma"/>
          <w:color w:val="auto"/>
          <w:lang w:val="es-ES" w:eastAsia="es-ES"/>
        </w:rPr>
        <w:t xml:space="preserve">Por su parte, </w:t>
      </w:r>
      <w:r w:rsidRPr="006A3476">
        <w:rPr>
          <w:rFonts w:eastAsia="Times New Roman" w:cs="Arial"/>
          <w:bCs/>
          <w:color w:val="auto"/>
          <w:lang w:eastAsia="es-ES"/>
        </w:rPr>
        <w:t xml:space="preserve">según Bonifaz, Leticia (2016), en la “Ley General de Transparencia y Acceso a la Información Pública Comentada” (p. 342), la </w:t>
      </w:r>
      <w:r w:rsidRPr="006A3476">
        <w:rPr>
          <w:rFonts w:eastAsia="Times New Roman" w:cs="Arial"/>
          <w:b/>
          <w:bCs/>
          <w:color w:val="auto"/>
          <w:lang w:eastAsia="es-ES"/>
        </w:rPr>
        <w:t>clasificación de la información</w:t>
      </w:r>
      <w:r w:rsidRPr="006A3476">
        <w:rPr>
          <w:rFonts w:eastAsia="Times New Roman" w:cs="Arial"/>
          <w:bCs/>
          <w:color w:val="auto"/>
          <w:lang w:eastAsia="es-ES"/>
        </w:rPr>
        <w:t xml:space="preserve">, ocurre cuando la autoridad niega el acceso a esta, por ser confidencial o reservada, para lo cual, los sujetos obligados, deberán realizar el proceso de clasificación, a la luz de los principios y disposiciones establecidas en las Leyes de Transparencia, fundando y motivando, </w:t>
      </w:r>
      <w:r w:rsidRPr="006A3476">
        <w:rPr>
          <w:rFonts w:eastAsia="Times New Roman" w:cs="Arial"/>
          <w:b/>
          <w:bCs/>
          <w:color w:val="auto"/>
          <w:lang w:eastAsia="es-ES"/>
        </w:rPr>
        <w:t>de manera adecuada la negativa de información.</w:t>
      </w:r>
    </w:p>
    <w:p w:rsidRPr="006A3476" w:rsidR="001249C7" w:rsidP="008C5C0D" w:rsidRDefault="001249C7" w14:paraId="2A9DCBB0" w14:textId="77777777">
      <w:pPr>
        <w:spacing w:after="0" w:line="360" w:lineRule="auto"/>
        <w:rPr>
          <w:rFonts w:eastAsia="Calibri" w:cs="Tahoma"/>
          <w:bCs/>
          <w:color w:val="auto"/>
        </w:rPr>
      </w:pPr>
    </w:p>
    <w:p w:rsidRPr="006A3476" w:rsidR="001249C7" w:rsidP="008C5C0D" w:rsidRDefault="001249C7" w14:paraId="029BEC58" w14:textId="7B0190DC">
      <w:pPr>
        <w:spacing w:after="0" w:line="360" w:lineRule="auto"/>
        <w:rPr>
          <w:rFonts w:eastAsia="Calibri" w:cs="Tahoma"/>
          <w:bCs/>
          <w:color w:val="auto"/>
        </w:rPr>
      </w:pPr>
      <w:r w:rsidRPr="006A3476">
        <w:rPr>
          <w:rFonts w:eastAsia="Calibri" w:cs="Tahoma"/>
          <w:bCs/>
          <w:color w:val="auto"/>
        </w:rPr>
        <w:lastRenderedPageBreak/>
        <w:t xml:space="preserve">Conforme a lo anterior, en el presente caso, el Ayuntamiento de Jilotzingo, </w:t>
      </w:r>
      <w:r w:rsidRPr="006A3476">
        <w:rPr>
          <w:rFonts w:eastAsia="Times New Roman" w:cs="Tahoma"/>
          <w:color w:val="auto"/>
          <w:lang w:eastAsia="es-MX"/>
        </w:rPr>
        <w:t>no señaló que era inexistente la información; al contrario, precisó que no podía proporcionarla al ser confidencial; esto es, aludió a una clasificación. Al respecto</w:t>
      </w:r>
      <w:r w:rsidRPr="006A3476">
        <w:rPr>
          <w:rFonts w:eastAsia="Calibri" w:cs="Tahoma"/>
          <w:bCs/>
          <w:color w:val="auto"/>
        </w:rPr>
        <w:t xml:space="preserve">, el </w:t>
      </w:r>
      <w:r w:rsidRPr="006A3476">
        <w:rPr>
          <w:rFonts w:eastAsia="Calibri" w:cs="Tahoma"/>
          <w:b/>
          <w:color w:val="auto"/>
        </w:rPr>
        <w:t>Criterio 29/10</w:t>
      </w:r>
      <w:r w:rsidRPr="006A3476">
        <w:rPr>
          <w:rFonts w:eastAsia="Calibri" w:cs="Tahoma"/>
          <w:bCs/>
          <w:color w:val="auto"/>
        </w:rPr>
        <w:t>, emitido por el Pleno del entonces Instituto Federal de Acceso a la Información y Protección de Datos, precisa lo siguiente:</w:t>
      </w:r>
    </w:p>
    <w:p w:rsidRPr="006A3476" w:rsidR="001249C7" w:rsidP="008C5C0D" w:rsidRDefault="001249C7" w14:paraId="32C6916F" w14:textId="77777777">
      <w:pPr>
        <w:spacing w:after="0" w:line="360" w:lineRule="auto"/>
        <w:rPr>
          <w:rFonts w:eastAsia="Calibri" w:cs="Tahoma"/>
          <w:bCs/>
          <w:color w:val="auto"/>
        </w:rPr>
      </w:pPr>
    </w:p>
    <w:p w:rsidRPr="006A3476" w:rsidR="001249C7" w:rsidP="008C5C0D" w:rsidRDefault="001249C7" w14:paraId="06C62247" w14:textId="77777777">
      <w:pPr>
        <w:spacing w:after="0" w:line="360" w:lineRule="auto"/>
        <w:ind w:left="567" w:right="567"/>
        <w:rPr>
          <w:rFonts w:eastAsia="Calibri" w:cs="Tahoma"/>
          <w:bCs/>
          <w:i/>
          <w:color w:val="auto"/>
          <w:sz w:val="20"/>
        </w:rPr>
      </w:pPr>
      <w:r w:rsidRPr="006A3476">
        <w:rPr>
          <w:rFonts w:eastAsia="Calibri" w:cs="Tahoma"/>
          <w:b/>
          <w:bCs/>
          <w:i/>
          <w:color w:val="auto"/>
          <w:sz w:val="20"/>
        </w:rPr>
        <w:t>“La clasificación y la inexistencia de información son conceptos que no pueden coexistir.</w:t>
      </w:r>
      <w:r w:rsidRPr="006A3476">
        <w:rPr>
          <w:rFonts w:eastAsia="Calibri" w:cs="Tahoma"/>
          <w:bCs/>
          <w:i/>
          <w:color w:val="auto"/>
          <w:sz w:val="20"/>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rsidRPr="006A3476" w:rsidR="001249C7" w:rsidP="008C5C0D" w:rsidRDefault="001249C7" w14:paraId="7A1DA4D4" w14:textId="77777777">
      <w:pPr>
        <w:spacing w:after="0" w:line="360" w:lineRule="auto"/>
        <w:jc w:val="left"/>
        <w:rPr>
          <w:rFonts w:eastAsia="Calibri" w:cs="Tahoma"/>
          <w:bCs/>
          <w:color w:val="auto"/>
        </w:rPr>
      </w:pPr>
    </w:p>
    <w:p w:rsidRPr="006A3476" w:rsidR="001249C7" w:rsidP="008C5C0D" w:rsidRDefault="001249C7" w14:paraId="5E494B34" w14:textId="77777777">
      <w:pPr>
        <w:spacing w:after="0" w:line="360" w:lineRule="auto"/>
        <w:rPr>
          <w:rFonts w:eastAsia="Calibri" w:cs="Tahoma"/>
          <w:bCs/>
          <w:color w:val="auto"/>
        </w:rPr>
      </w:pPr>
      <w:r w:rsidRPr="006A3476">
        <w:rPr>
          <w:rFonts w:eastAsia="Calibri" w:cs="Tahoma"/>
          <w:bCs/>
          <w:color w:val="auto"/>
        </w:rPr>
        <w:t>Del citado criterio, se advierte que la clasificación y la inexistencia no coexisten entre sí, en virtud de que la primera implica la existencia de un documento o documentos determinados, mientras que la segunda conlleva a la ausencia de los mismos en los archivos de la dependencia o entidad de que se trate.</w:t>
      </w:r>
    </w:p>
    <w:p w:rsidRPr="006A3476" w:rsidR="001249C7" w:rsidP="008C5C0D" w:rsidRDefault="001249C7" w14:paraId="3CD70333" w14:textId="77777777">
      <w:pPr>
        <w:spacing w:after="0" w:line="360" w:lineRule="auto"/>
        <w:rPr>
          <w:rFonts w:eastAsia="Calibri" w:cs="Tahoma"/>
          <w:bCs/>
          <w:color w:val="auto"/>
        </w:rPr>
      </w:pPr>
    </w:p>
    <w:p w:rsidRPr="006A3476" w:rsidR="001249C7" w:rsidP="008C5C0D" w:rsidRDefault="001249C7" w14:paraId="1FA2984A" w14:textId="77777777">
      <w:pPr>
        <w:spacing w:after="0" w:line="360" w:lineRule="auto"/>
        <w:rPr>
          <w:rFonts w:eastAsia="Times New Roman" w:cs="Tahoma"/>
          <w:b/>
          <w:color w:val="auto"/>
          <w:lang w:eastAsia="es-ES"/>
        </w:rPr>
      </w:pPr>
      <w:r w:rsidRPr="006A3476">
        <w:rPr>
          <w:rFonts w:eastAsia="Calibri" w:cs="Tahoma"/>
          <w:bCs/>
          <w:color w:val="auto"/>
        </w:rPr>
        <w:t>Conforme a lo anterior, se negó el acceso a la información peticionada por la parte Recurrente, al considerar que estaba clasificada. En ese sen</w:t>
      </w:r>
      <w:r w:rsidRPr="006A3476">
        <w:rPr>
          <w:rFonts w:eastAsia="Times New Roman" w:cs="Tahoma"/>
          <w:color w:val="auto"/>
          <w:lang w:eastAsia="es-ES"/>
        </w:rPr>
        <w:t xml:space="preserve">tido, conforme al artículo 134 de la Ley de Transparencia y Acceso a la Información Pública del Estado de México y Municipios y el Sexto de los Lineamientos Generales en Materia de Clasificación y Desclasificación de la Información, </w:t>
      </w:r>
      <w:r w:rsidRPr="006A3476">
        <w:rPr>
          <w:rFonts w:eastAsia="Times New Roman" w:cs="Tahoma"/>
          <w:color w:val="auto"/>
          <w:lang w:eastAsia="es-ES"/>
        </w:rPr>
        <w:lastRenderedPageBreak/>
        <w:t xml:space="preserve">así como para la Elaboración de Versiones Públicas –Lineamientos Generales-, </w:t>
      </w:r>
      <w:r w:rsidRPr="006A3476">
        <w:rPr>
          <w:rFonts w:eastAsia="Times New Roman" w:cs="Tahoma"/>
          <w:b/>
          <w:color w:val="auto"/>
          <w:lang w:eastAsia="es-ES"/>
        </w:rPr>
        <w:t>los sujetos obligados no podrán emitir acuerdos de carácter general que clasifiquen documentos o expedientes; por lo que, la clasificación de información se llevará a cabo mediante un análisis caso por caso.</w:t>
      </w:r>
    </w:p>
    <w:p w:rsidRPr="006A3476" w:rsidR="001249C7" w:rsidP="008C5C0D" w:rsidRDefault="001249C7" w14:paraId="3BB923C7" w14:textId="77777777">
      <w:pPr>
        <w:spacing w:after="0" w:line="360" w:lineRule="auto"/>
        <w:rPr>
          <w:rFonts w:eastAsia="Times New Roman" w:cs="Tahoma"/>
          <w:b/>
          <w:color w:val="auto"/>
          <w:lang w:eastAsia="es-ES"/>
        </w:rPr>
      </w:pPr>
    </w:p>
    <w:p w:rsidRPr="006A3476" w:rsidR="001249C7" w:rsidP="008C5C0D" w:rsidRDefault="001249C7" w14:paraId="489E5B6A" w14:textId="77777777">
      <w:pPr>
        <w:spacing w:after="0" w:line="360" w:lineRule="auto"/>
        <w:rPr>
          <w:rFonts w:eastAsia="Times New Roman" w:cs="Tahoma"/>
          <w:color w:val="auto"/>
          <w:lang w:eastAsia="es-ES"/>
        </w:rPr>
      </w:pPr>
      <w:r w:rsidRPr="006A3476">
        <w:rPr>
          <w:rFonts w:eastAsia="Times New Roman" w:cs="Tahoma"/>
          <w:color w:val="auto"/>
          <w:lang w:eastAsia="es-ES"/>
        </w:rPr>
        <w:t xml:space="preserve">Además, el artículo 131 de la Ley referida, así como el Quinto de los Lineamientos Generales, establecen que los sujetos obligados </w:t>
      </w:r>
      <w:r w:rsidRPr="006A3476">
        <w:rPr>
          <w:rFonts w:eastAsia="Times New Roman" w:cs="Tahoma"/>
          <w:b/>
          <w:color w:val="auto"/>
          <w:lang w:eastAsia="es-ES"/>
        </w:rPr>
        <w:t>deberán fundar y motivar</w:t>
      </w:r>
      <w:r w:rsidRPr="006A3476">
        <w:rPr>
          <w:rFonts w:eastAsia="Times New Roman" w:cs="Tahoma"/>
          <w:color w:val="auto"/>
          <w:lang w:eastAsia="es-ES"/>
        </w:rPr>
        <w:t xml:space="preserve"> debidamente la clasificación de la información.</w:t>
      </w:r>
    </w:p>
    <w:p w:rsidRPr="006A3476" w:rsidR="001249C7" w:rsidP="008C5C0D" w:rsidRDefault="001249C7" w14:paraId="7E25CE57" w14:textId="77777777">
      <w:pPr>
        <w:spacing w:after="0" w:line="360" w:lineRule="auto"/>
        <w:rPr>
          <w:rFonts w:eastAsia="Times New Roman" w:cs="Tahoma"/>
          <w:b/>
          <w:color w:val="auto"/>
          <w:lang w:eastAsia="es-ES"/>
        </w:rPr>
      </w:pPr>
    </w:p>
    <w:p w:rsidRPr="006A3476" w:rsidR="001249C7" w:rsidP="008C5C0D" w:rsidRDefault="001249C7" w14:paraId="0B69E1D6" w14:textId="77777777">
      <w:pPr>
        <w:spacing w:after="0" w:line="360" w:lineRule="auto"/>
        <w:rPr>
          <w:rFonts w:eastAsia="Times New Roman" w:cs="Tahoma"/>
          <w:bCs/>
          <w:iCs/>
          <w:color w:val="auto"/>
          <w:lang w:eastAsia="es-ES"/>
        </w:rPr>
      </w:pPr>
      <w:r w:rsidRPr="006A3476">
        <w:rPr>
          <w:rFonts w:eastAsia="Times New Roman" w:cs="Tahoma"/>
          <w:color w:val="auto"/>
          <w:lang w:eastAsia="es-ES"/>
        </w:rPr>
        <w:t>Al respecto, e</w:t>
      </w:r>
      <w:r w:rsidRPr="006A3476">
        <w:rPr>
          <w:rFonts w:eastAsia="Times New Roman" w:cs="Tahoma"/>
          <w:bCs/>
          <w:iCs/>
          <w:color w:val="auto"/>
          <w:lang w:eastAsia="es-ES"/>
        </w:rPr>
        <w:t>l Octavo de los Lineamientos Generales, precisa lo siguiente:</w:t>
      </w:r>
    </w:p>
    <w:p w:rsidRPr="006A3476" w:rsidR="001249C7" w:rsidP="008C5C0D" w:rsidRDefault="001249C7" w14:paraId="78097687" w14:textId="77777777">
      <w:pPr>
        <w:spacing w:after="0" w:line="360" w:lineRule="auto"/>
        <w:rPr>
          <w:rFonts w:eastAsia="Times New Roman" w:cs="Tahoma"/>
          <w:bCs/>
          <w:iCs/>
          <w:color w:val="auto"/>
          <w:lang w:eastAsia="es-ES"/>
        </w:rPr>
      </w:pPr>
    </w:p>
    <w:p w:rsidRPr="006A3476" w:rsidR="001249C7" w:rsidP="008C5C0D" w:rsidRDefault="001249C7" w14:paraId="1E150431" w14:textId="77777777">
      <w:pPr>
        <w:numPr>
          <w:ilvl w:val="0"/>
          <w:numId w:val="16"/>
        </w:numPr>
        <w:spacing w:after="0" w:line="360" w:lineRule="auto"/>
        <w:rPr>
          <w:rFonts w:eastAsia="Times New Roman" w:cs="Tahoma"/>
          <w:bCs/>
          <w:color w:val="auto"/>
          <w:lang w:eastAsia="es-ES"/>
        </w:rPr>
      </w:pPr>
      <w:r w:rsidRPr="006A3476">
        <w:rPr>
          <w:rFonts w:eastAsia="Times New Roman" w:cs="Tahoma"/>
          <w:b/>
          <w:bCs/>
          <w:color w:val="auto"/>
          <w:lang w:eastAsia="es-ES"/>
        </w:rPr>
        <w:t>Para fundar la clasificación</w:t>
      </w:r>
      <w:r w:rsidRPr="006A3476">
        <w:rPr>
          <w:rFonts w:eastAsia="Times New Roman" w:cs="Tahoma"/>
          <w:bCs/>
          <w:color w:val="auto"/>
          <w:lang w:eastAsia="es-ES"/>
        </w:rPr>
        <w:t xml:space="preserve"> de la información se deberán señalar el artículo, fracción, inciso, párrafo o numeral de la Ley aplicable;</w:t>
      </w:r>
    </w:p>
    <w:p w:rsidRPr="006A3476" w:rsidR="001249C7" w:rsidP="008C5C0D" w:rsidRDefault="001249C7" w14:paraId="274E9C0D" w14:textId="77777777">
      <w:pPr>
        <w:spacing w:after="0" w:line="360" w:lineRule="auto"/>
        <w:rPr>
          <w:rFonts w:eastAsia="Times New Roman" w:cs="Tahoma"/>
          <w:bCs/>
          <w:color w:val="auto"/>
          <w:lang w:eastAsia="es-ES"/>
        </w:rPr>
      </w:pPr>
    </w:p>
    <w:p w:rsidRPr="006A3476" w:rsidR="001249C7" w:rsidP="008C5C0D" w:rsidRDefault="001249C7" w14:paraId="0DC566CF" w14:textId="77777777">
      <w:pPr>
        <w:numPr>
          <w:ilvl w:val="0"/>
          <w:numId w:val="16"/>
        </w:numPr>
        <w:spacing w:after="0" w:line="360" w:lineRule="auto"/>
        <w:rPr>
          <w:rFonts w:eastAsia="Times New Roman" w:cs="Tahoma"/>
          <w:bCs/>
          <w:color w:val="auto"/>
          <w:lang w:eastAsia="es-ES"/>
        </w:rPr>
      </w:pPr>
      <w:r w:rsidRPr="006A3476">
        <w:rPr>
          <w:rFonts w:eastAsia="Times New Roman" w:cs="Tahoma"/>
          <w:b/>
          <w:bCs/>
          <w:color w:val="auto"/>
          <w:lang w:eastAsia="es-ES"/>
        </w:rPr>
        <w:t>Para motivar la clasificación</w:t>
      </w:r>
      <w:r w:rsidRPr="006A3476">
        <w:rPr>
          <w:rFonts w:eastAsia="Times New Roman" w:cs="Tahoma"/>
          <w:bCs/>
          <w:color w:val="auto"/>
          <w:lang w:eastAsia="es-ES"/>
        </w:rPr>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las circunstancias que justifican el establecimiento de un determinado plazo de reserva.</w:t>
      </w:r>
    </w:p>
    <w:p w:rsidRPr="006A3476" w:rsidR="001249C7" w:rsidP="008C5C0D" w:rsidRDefault="001249C7" w14:paraId="6905BCA2" w14:textId="77777777">
      <w:pPr>
        <w:spacing w:after="0" w:line="360" w:lineRule="auto"/>
        <w:ind w:left="720"/>
        <w:contextualSpacing/>
        <w:jc w:val="left"/>
        <w:rPr>
          <w:rFonts w:eastAsia="Times New Roman" w:cs="Tahoma"/>
          <w:bCs/>
          <w:color w:val="auto"/>
          <w:lang w:eastAsia="es-ES"/>
        </w:rPr>
      </w:pPr>
    </w:p>
    <w:p w:rsidRPr="006A3476" w:rsidR="001249C7" w:rsidP="008C5C0D" w:rsidRDefault="001249C7" w14:paraId="1C227DDA" w14:textId="77777777">
      <w:pPr>
        <w:spacing w:after="0" w:line="360" w:lineRule="auto"/>
        <w:rPr>
          <w:rFonts w:eastAsia="Times New Roman" w:cs="Tahoma"/>
          <w:color w:val="auto"/>
          <w:lang w:eastAsia="es-ES"/>
        </w:rPr>
      </w:pPr>
      <w:r w:rsidRPr="006A3476">
        <w:rPr>
          <w:rFonts w:eastAsia="Times New Roman" w:cs="Tahoma"/>
          <w:color w:val="auto"/>
          <w:lang w:eastAsia="es-ES"/>
        </w:rPr>
        <w:t>Lo anterior, toma sustento en la fracción VII, del artículo 1.8, del Código Administrativo del Estado de México, que establece que todo acto administrativo, debe estar fundado y motivado, esto es, que contenga con precisión, los preceptos legales aplicables, las circunstancias generales o especiales, razones particulares y causas que se hayan tomado en cuenta para la emisión del mismo; asimismo, la Tesis aislada número I. 4o. P. 56 P, Octava Época, publicada en el Semanario Judicial de la Federación, Tomo XIV, noviembre de mil novecientos noventa y cuatro, (p. 450), que establece lo siguiente:</w:t>
      </w:r>
    </w:p>
    <w:p w:rsidRPr="006A3476" w:rsidR="001249C7" w:rsidP="008C5C0D" w:rsidRDefault="001249C7" w14:paraId="7242D65B" w14:textId="77777777">
      <w:pPr>
        <w:spacing w:after="0" w:line="360" w:lineRule="auto"/>
        <w:rPr>
          <w:rFonts w:eastAsia="Times New Roman" w:cs="Tahoma"/>
          <w:color w:val="auto"/>
          <w:lang w:eastAsia="es-ES"/>
        </w:rPr>
      </w:pPr>
    </w:p>
    <w:p w:rsidRPr="006A3476" w:rsidR="001249C7" w:rsidP="008C5C0D" w:rsidRDefault="001249C7" w14:paraId="092649D0" w14:textId="77777777">
      <w:pPr>
        <w:spacing w:after="0" w:line="360" w:lineRule="auto"/>
        <w:ind w:left="567" w:right="567"/>
        <w:rPr>
          <w:rFonts w:eastAsia="Times New Roman" w:cs="Tahoma"/>
          <w:i/>
          <w:color w:val="auto"/>
          <w:sz w:val="20"/>
          <w:szCs w:val="20"/>
          <w:lang w:eastAsia="es-ES"/>
        </w:rPr>
      </w:pPr>
      <w:r w:rsidRPr="006A3476">
        <w:rPr>
          <w:rFonts w:eastAsia="Times New Roman" w:cs="Tahoma"/>
          <w:b/>
          <w:i/>
          <w:color w:val="auto"/>
          <w:sz w:val="20"/>
          <w:szCs w:val="20"/>
          <w:lang w:eastAsia="es-ES"/>
        </w:rPr>
        <w:t xml:space="preserve">“FUNDAMENTACION Y MOTIVACION, CONCEPTO DE. </w:t>
      </w:r>
      <w:r w:rsidRPr="006A3476">
        <w:rPr>
          <w:rFonts w:eastAsia="Times New Roman" w:cs="Tahoma"/>
          <w:i/>
          <w:color w:val="auto"/>
          <w:sz w:val="20"/>
          <w:szCs w:val="20"/>
          <w:lang w:eastAsia="es-ES"/>
        </w:rPr>
        <w:t>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rsidRPr="006A3476" w:rsidR="001249C7" w:rsidP="008C5C0D" w:rsidRDefault="001249C7" w14:paraId="1CEA61A5" w14:textId="77777777">
      <w:pPr>
        <w:spacing w:after="0" w:line="360" w:lineRule="auto"/>
        <w:rPr>
          <w:rFonts w:eastAsia="Times New Roman" w:cs="Tahoma"/>
          <w:color w:val="auto"/>
          <w:lang w:eastAsia="es-ES"/>
        </w:rPr>
      </w:pPr>
    </w:p>
    <w:p w:rsidRPr="006A3476" w:rsidR="001249C7" w:rsidP="008C5C0D" w:rsidRDefault="001249C7" w14:paraId="66B0A971" w14:textId="77777777">
      <w:pPr>
        <w:spacing w:after="0" w:line="360" w:lineRule="auto"/>
        <w:rPr>
          <w:rFonts w:eastAsia="Times New Roman" w:cs="Tahoma"/>
          <w:color w:val="auto"/>
          <w:lang w:eastAsia="es-ES"/>
        </w:rPr>
      </w:pPr>
      <w:r w:rsidRPr="006A3476">
        <w:rPr>
          <w:rFonts w:eastAsia="Times New Roman" w:cs="Tahoma"/>
          <w:color w:val="auto"/>
          <w:lang w:eastAsia="es-ES"/>
        </w:rPr>
        <w:t>Conforme a lo anterior, se advierte lo siguiente:</w:t>
      </w:r>
    </w:p>
    <w:p w:rsidRPr="006A3476" w:rsidR="001249C7" w:rsidP="008C5C0D" w:rsidRDefault="001249C7" w14:paraId="22613E3A" w14:textId="77777777">
      <w:pPr>
        <w:spacing w:after="0" w:line="360" w:lineRule="auto"/>
        <w:rPr>
          <w:rFonts w:eastAsia="Times New Roman" w:cs="Tahoma"/>
          <w:color w:val="auto"/>
          <w:lang w:eastAsia="es-ES"/>
        </w:rPr>
      </w:pPr>
    </w:p>
    <w:p w:rsidRPr="006A3476" w:rsidR="001249C7" w:rsidP="008C5C0D" w:rsidRDefault="001249C7" w14:paraId="079CF950" w14:textId="77777777">
      <w:pPr>
        <w:numPr>
          <w:ilvl w:val="0"/>
          <w:numId w:val="17"/>
        </w:numPr>
        <w:spacing w:after="0" w:line="360" w:lineRule="auto"/>
        <w:rPr>
          <w:rFonts w:eastAsia="Times New Roman" w:cs="Tahoma"/>
          <w:b/>
          <w:color w:val="auto"/>
          <w:lang w:eastAsia="es-ES"/>
        </w:rPr>
      </w:pPr>
      <w:r w:rsidRPr="006A3476">
        <w:rPr>
          <w:rFonts w:eastAsia="Times New Roman" w:cs="Tahoma"/>
          <w:b/>
          <w:color w:val="auto"/>
          <w:lang w:eastAsia="es-ES"/>
        </w:rPr>
        <w:t xml:space="preserve">Fundamentación: </w:t>
      </w:r>
      <w:r w:rsidRPr="006A3476">
        <w:rPr>
          <w:rFonts w:eastAsia="Times New Roman" w:cs="Tahoma"/>
          <w:color w:val="auto"/>
          <w:lang w:eastAsia="es-ES"/>
        </w:rPr>
        <w:t>Obligación de la autoridad que emite un acto, para citar los preceptos legales, sustantivos y adjetivos, en que se apoye para la determinación tomada.</w:t>
      </w:r>
    </w:p>
    <w:p w:rsidRPr="006A3476" w:rsidR="001249C7" w:rsidP="008C5C0D" w:rsidRDefault="001249C7" w14:paraId="2C15150E" w14:textId="77777777">
      <w:pPr>
        <w:spacing w:after="0" w:line="360" w:lineRule="auto"/>
        <w:ind w:left="720"/>
        <w:contextualSpacing/>
        <w:rPr>
          <w:rFonts w:eastAsia="Times New Roman" w:cs="Tahoma"/>
          <w:b/>
          <w:color w:val="auto"/>
          <w:lang w:eastAsia="es-ES"/>
        </w:rPr>
      </w:pPr>
    </w:p>
    <w:p w:rsidRPr="006A3476" w:rsidR="001249C7" w:rsidP="008C5C0D" w:rsidRDefault="001249C7" w14:paraId="3FD58D42" w14:textId="77777777">
      <w:pPr>
        <w:numPr>
          <w:ilvl w:val="0"/>
          <w:numId w:val="17"/>
        </w:numPr>
        <w:spacing w:after="0" w:line="360" w:lineRule="auto"/>
        <w:rPr>
          <w:rFonts w:eastAsia="Times New Roman" w:cs="Tahoma"/>
          <w:b/>
          <w:color w:val="auto"/>
          <w:lang w:eastAsia="es-ES"/>
        </w:rPr>
      </w:pPr>
      <w:r w:rsidRPr="006A3476">
        <w:rPr>
          <w:rFonts w:eastAsia="Times New Roman" w:cs="Tahoma"/>
          <w:b/>
          <w:color w:val="auto"/>
          <w:lang w:eastAsia="es-ES"/>
        </w:rPr>
        <w:t xml:space="preserve">Motivación: </w:t>
      </w:r>
      <w:r w:rsidRPr="006A3476">
        <w:rPr>
          <w:rFonts w:eastAsia="Times New Roman" w:cs="Tahoma"/>
          <w:color w:val="auto"/>
          <w:lang w:eastAsia="es-ES"/>
        </w:rPr>
        <w:t>Razonamientos lógico-jurídicos sobre porque se consideró en el caso en concreto, que se ajusta a la hipótesis normativa.</w:t>
      </w:r>
    </w:p>
    <w:p w:rsidRPr="006A3476" w:rsidR="001249C7" w:rsidP="008C5C0D" w:rsidRDefault="001249C7" w14:paraId="7E98E847" w14:textId="77777777">
      <w:pPr>
        <w:spacing w:after="0" w:line="360" w:lineRule="auto"/>
        <w:rPr>
          <w:rFonts w:eastAsia="Times New Roman" w:cs="Tahoma"/>
          <w:color w:val="auto"/>
          <w:lang w:eastAsia="es-ES"/>
        </w:rPr>
      </w:pPr>
    </w:p>
    <w:p w:rsidRPr="006A3476" w:rsidR="001249C7" w:rsidP="008C5C0D" w:rsidRDefault="001249C7" w14:paraId="4B13DAB0" w14:textId="284FEDAB">
      <w:pPr>
        <w:spacing w:after="0" w:line="360" w:lineRule="auto"/>
        <w:rPr>
          <w:rFonts w:eastAsia="Calibri" w:cs="Tahoma"/>
          <w:b/>
          <w:color w:val="auto"/>
        </w:rPr>
      </w:pPr>
      <w:r w:rsidRPr="006A3476">
        <w:rPr>
          <w:rFonts w:eastAsia="Calibri" w:cs="Tahoma"/>
          <w:bCs/>
          <w:color w:val="auto"/>
        </w:rPr>
        <w:t xml:space="preserve">Así, se advierte que el Sujeto Obligado, </w:t>
      </w:r>
      <w:r w:rsidRPr="006A3476" w:rsidR="0021224D">
        <w:rPr>
          <w:rFonts w:eastAsia="Calibri" w:cs="Tahoma"/>
          <w:bCs/>
          <w:color w:val="auto"/>
        </w:rPr>
        <w:t xml:space="preserve">si bien desarrollo la respectiva prueba de daño y señaló los fundamentos normativos que a su parecer encuadraban con sus motivos de clasificación de la información, no menos cierto es que, </w:t>
      </w:r>
      <w:r w:rsidRPr="006A3476" w:rsidR="0021224D">
        <w:rPr>
          <w:rFonts w:eastAsia="Calibri" w:cs="Tahoma"/>
          <w:b/>
          <w:bCs/>
          <w:color w:val="auto"/>
        </w:rPr>
        <w:t xml:space="preserve">emitió un acuerdo de carácter general que clasificó en su totalidad los documentos solicitados, sin que, la clasificación de información se llevará a cabo mediante un análisis caso por caso, </w:t>
      </w:r>
      <w:r w:rsidRPr="006A3476" w:rsidR="0021224D">
        <w:rPr>
          <w:rFonts w:eastAsia="Calibri" w:cs="Tahoma"/>
          <w:bCs/>
          <w:color w:val="auto"/>
        </w:rPr>
        <w:t xml:space="preserve">infringiendo con esto lo señalado en el Sexto de los Lineamientos Generales en Materia de Clasificación y Desclasificación de la Información, así como para la Elaboración de Versiones Públicas -Lineamientos Generales-; </w:t>
      </w:r>
      <w:r w:rsidRPr="006A3476">
        <w:rPr>
          <w:rFonts w:eastAsia="Calibri" w:cs="Tahoma"/>
          <w:bCs/>
          <w:color w:val="auto"/>
        </w:rPr>
        <w:t xml:space="preserve">por lo que, el agravio es </w:t>
      </w:r>
      <w:r w:rsidRPr="006A3476">
        <w:rPr>
          <w:rFonts w:eastAsia="Calibri" w:cs="Tahoma"/>
          <w:b/>
          <w:color w:val="auto"/>
        </w:rPr>
        <w:t>FUNDADO.</w:t>
      </w:r>
    </w:p>
    <w:p w:rsidRPr="006A3476" w:rsidR="001249C7" w:rsidP="008C5C0D" w:rsidRDefault="001249C7" w14:paraId="53B9652F" w14:textId="77777777">
      <w:pPr>
        <w:spacing w:after="0" w:line="360" w:lineRule="auto"/>
        <w:rPr>
          <w:rFonts w:eastAsia="Calibri" w:cs="Tahoma"/>
          <w:bCs/>
          <w:color w:val="auto"/>
        </w:rPr>
      </w:pPr>
    </w:p>
    <w:p w:rsidRPr="006A3476" w:rsidR="00231C9C" w:rsidP="008C5C0D" w:rsidRDefault="001249C7" w14:paraId="24118A44" w14:textId="1A16F9AE">
      <w:pPr>
        <w:spacing w:after="0" w:line="360" w:lineRule="auto"/>
        <w:rPr>
          <w:rFonts w:eastAsia="Calibri" w:cs="Tahoma"/>
          <w:bCs/>
          <w:color w:val="auto"/>
        </w:rPr>
      </w:pPr>
      <w:r w:rsidRPr="006A3476">
        <w:rPr>
          <w:rFonts w:eastAsia="Calibri" w:cs="Tahoma"/>
          <w:bCs/>
          <w:color w:val="auto"/>
        </w:rPr>
        <w:t>Ahora bien, es de r</w:t>
      </w:r>
      <w:r w:rsidRPr="006A3476" w:rsidR="00BE3165">
        <w:rPr>
          <w:rFonts w:eastAsia="Calibri" w:cs="Tahoma"/>
          <w:bCs/>
          <w:color w:val="auto"/>
        </w:rPr>
        <w:t>ecordar que el Sujeto Obligado clasificó de manera general la información solicitada</w:t>
      </w:r>
      <w:r w:rsidRPr="006A3476" w:rsidR="00B40F70">
        <w:rPr>
          <w:rFonts w:eastAsia="Calibri" w:cs="Tahoma"/>
          <w:bCs/>
          <w:color w:val="auto"/>
        </w:rPr>
        <w:t xml:space="preserve"> como reservada por cinco años, en la que señaló como motivación para su entrega</w:t>
      </w:r>
      <w:r w:rsidRPr="006A3476" w:rsidR="008C5C0D">
        <w:rPr>
          <w:rFonts w:eastAsia="Calibri" w:cs="Tahoma"/>
          <w:bCs/>
          <w:color w:val="auto"/>
        </w:rPr>
        <w:t>,</w:t>
      </w:r>
      <w:r w:rsidRPr="006A3476" w:rsidR="00B40F70">
        <w:rPr>
          <w:rFonts w:eastAsia="Calibri" w:cs="Tahoma"/>
          <w:bCs/>
          <w:color w:val="auto"/>
        </w:rPr>
        <w:t xml:space="preserve"> que </w:t>
      </w:r>
      <w:r w:rsidRPr="006A3476" w:rsidR="00BE3165">
        <w:rPr>
          <w:rFonts w:eastAsia="Calibri" w:cs="Tahoma"/>
          <w:bCs/>
          <w:color w:val="auto"/>
        </w:rPr>
        <w:t xml:space="preserve">los oficios firmados por la Presidenta Municipal de Jilotzingo, infringe el derecho de </w:t>
      </w:r>
      <w:r w:rsidRPr="006A3476" w:rsidR="00BE3165">
        <w:rPr>
          <w:rFonts w:eastAsia="Calibri" w:cs="Tahoma"/>
          <w:bCs/>
          <w:color w:val="auto"/>
        </w:rPr>
        <w:lastRenderedPageBreak/>
        <w:t>protección de datos personales contenidos en propios documentos, vulnerando la seguridad y el avance en convenidos, solicitudes, informes, peticiones, proyectos, seguridad Pública, Seguridad Ciudadana, futuros proyectos sociales, proyectos económicos, proyectos presupuestales</w:t>
      </w:r>
      <w:r w:rsidRPr="006A3476" w:rsidR="00231C9C">
        <w:rPr>
          <w:rFonts w:eastAsia="Calibri" w:cs="Tahoma"/>
          <w:bCs/>
          <w:color w:val="auto"/>
        </w:rPr>
        <w:t xml:space="preserve">, por lo que, remitió </w:t>
      </w:r>
      <w:r w:rsidRPr="006A3476" w:rsidR="008C5C0D">
        <w:rPr>
          <w:rFonts w:eastAsia="Calibri" w:cs="Tahoma"/>
          <w:bCs/>
          <w:color w:val="auto"/>
        </w:rPr>
        <w:t xml:space="preserve">Acta de la Segunda Sesión Ordinaria del Comité de Transparencia de fecha seis de marzo de dos mil veintitrés, mediante la cual se aprobó la clasificación de la información de manera total por un periodo de 5 años, </w:t>
      </w:r>
      <w:r w:rsidRPr="006A3476" w:rsidR="00231C9C">
        <w:rPr>
          <w:rFonts w:eastAsia="Calibri" w:cs="Tahoma"/>
          <w:bCs/>
          <w:color w:val="auto"/>
        </w:rPr>
        <w:t>el acuerdo de clasificación y un listado que da cuenta del número de oficio, fecha, a quien va dirigido, departamento al que pertenece y el asunto, tal como se inserta en las siguientes:</w:t>
      </w:r>
    </w:p>
    <w:p w:rsidRPr="006A3476" w:rsidR="008C5C0D" w:rsidP="008C5C0D" w:rsidRDefault="008C5C0D" w14:paraId="27C11AB3" w14:textId="77777777">
      <w:pPr>
        <w:spacing w:after="0" w:line="360" w:lineRule="auto"/>
        <w:rPr>
          <w:rFonts w:eastAsia="Calibri" w:cs="Tahoma"/>
          <w:bCs/>
          <w:color w:val="auto"/>
        </w:rPr>
      </w:pPr>
    </w:p>
    <w:p w:rsidRPr="006A3476" w:rsidR="00231C9C" w:rsidP="008C5C0D" w:rsidRDefault="008C5C0D" w14:paraId="1813E8A3" w14:textId="763715CD">
      <w:pPr>
        <w:spacing w:after="0" w:line="360" w:lineRule="auto"/>
        <w:jc w:val="center"/>
        <w:rPr>
          <w:rFonts w:eastAsia="Calibri" w:cs="Tahoma"/>
          <w:bCs/>
          <w:color w:val="auto"/>
        </w:rPr>
      </w:pPr>
      <w:r w:rsidRPr="006A3476">
        <w:rPr>
          <w:rFonts w:eastAsia="Calibri" w:cs="Tahoma"/>
          <w:bCs/>
          <w:noProof/>
          <w:color w:val="auto"/>
          <w:lang w:eastAsia="es-MX"/>
        </w:rPr>
        <w:drawing>
          <wp:inline distT="0" distB="0" distL="0" distR="0" wp14:anchorId="588E0171" wp14:editId="69BC44E2">
            <wp:extent cx="3311090" cy="1578543"/>
            <wp:effectExtent l="0" t="0" r="381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9C27C9.tmp"/>
                    <pic:cNvPicPr/>
                  </pic:nvPicPr>
                  <pic:blipFill rotWithShape="1">
                    <a:blip r:embed="rId8">
                      <a:extLst>
                        <a:ext uri="{28A0092B-C50C-407E-A947-70E740481C1C}">
                          <a14:useLocalDpi xmlns:a14="http://schemas.microsoft.com/office/drawing/2010/main" val="0"/>
                        </a:ext>
                      </a:extLst>
                    </a:blip>
                    <a:srcRect l="20274" t="28414" r="22551" b="46665"/>
                    <a:stretch/>
                  </pic:blipFill>
                  <pic:spPr bwMode="auto">
                    <a:xfrm>
                      <a:off x="0" y="0"/>
                      <a:ext cx="3311425" cy="1578703"/>
                    </a:xfrm>
                    <a:prstGeom prst="rect">
                      <a:avLst/>
                    </a:prstGeom>
                    <a:ln>
                      <a:noFill/>
                    </a:ln>
                    <a:extLst>
                      <a:ext uri="{53640926-AAD7-44D8-BBD7-CCE9431645EC}">
                        <a14:shadowObscured xmlns:a14="http://schemas.microsoft.com/office/drawing/2010/main"/>
                      </a:ext>
                    </a:extLst>
                  </pic:spPr>
                </pic:pic>
              </a:graphicData>
            </a:graphic>
          </wp:inline>
        </w:drawing>
      </w:r>
    </w:p>
    <w:p w:rsidRPr="006A3476" w:rsidR="008C5C0D" w:rsidP="008C5C0D" w:rsidRDefault="008C5C0D" w14:paraId="76AB881D" w14:textId="480F8D46">
      <w:pPr>
        <w:spacing w:after="0" w:line="360" w:lineRule="auto"/>
        <w:jc w:val="center"/>
        <w:rPr>
          <w:rFonts w:eastAsia="Calibri" w:cs="Tahoma"/>
          <w:bCs/>
          <w:color w:val="auto"/>
        </w:rPr>
      </w:pPr>
      <w:r w:rsidRPr="006A3476">
        <w:rPr>
          <w:rFonts w:eastAsia="Calibri" w:cs="Tahoma"/>
          <w:bCs/>
          <w:noProof/>
          <w:color w:val="auto"/>
          <w:lang w:eastAsia="es-MX"/>
        </w:rPr>
        <w:drawing>
          <wp:inline distT="0" distB="0" distL="0" distR="0" wp14:anchorId="089D7C3D" wp14:editId="0BF09642">
            <wp:extent cx="3214838" cy="2569946"/>
            <wp:effectExtent l="0" t="0" r="508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9C4EF4.tmp"/>
                    <pic:cNvPicPr/>
                  </pic:nvPicPr>
                  <pic:blipFill rotWithShape="1">
                    <a:blip r:embed="rId9">
                      <a:extLst>
                        <a:ext uri="{28A0092B-C50C-407E-A947-70E740481C1C}">
                          <a14:useLocalDpi xmlns:a14="http://schemas.microsoft.com/office/drawing/2010/main" val="0"/>
                        </a:ext>
                      </a:extLst>
                    </a:blip>
                    <a:srcRect l="20607" t="34339" r="23883" b="25089"/>
                    <a:stretch/>
                  </pic:blipFill>
                  <pic:spPr bwMode="auto">
                    <a:xfrm>
                      <a:off x="0" y="0"/>
                      <a:ext cx="3215025" cy="2570095"/>
                    </a:xfrm>
                    <a:prstGeom prst="rect">
                      <a:avLst/>
                    </a:prstGeom>
                    <a:ln>
                      <a:noFill/>
                    </a:ln>
                    <a:extLst>
                      <a:ext uri="{53640926-AAD7-44D8-BBD7-CCE9431645EC}">
                        <a14:shadowObscured xmlns:a14="http://schemas.microsoft.com/office/drawing/2010/main"/>
                      </a:ext>
                    </a:extLst>
                  </pic:spPr>
                </pic:pic>
              </a:graphicData>
            </a:graphic>
          </wp:inline>
        </w:drawing>
      </w:r>
    </w:p>
    <w:p w:rsidRPr="006A3476" w:rsidR="00231C9C" w:rsidP="008C5C0D" w:rsidRDefault="00231C9C" w14:paraId="4ED0767A" w14:textId="461BACC7">
      <w:pPr>
        <w:spacing w:after="0" w:line="360" w:lineRule="auto"/>
        <w:jc w:val="center"/>
        <w:rPr>
          <w:rFonts w:eastAsia="Calibri" w:cs="Tahoma"/>
          <w:bCs/>
          <w:color w:val="auto"/>
        </w:rPr>
      </w:pPr>
      <w:r w:rsidRPr="006A3476">
        <w:rPr>
          <w:rFonts w:eastAsia="Calibri" w:cs="Tahoma"/>
          <w:bCs/>
          <w:noProof/>
          <w:color w:val="auto"/>
          <w:lang w:eastAsia="es-MX"/>
        </w:rPr>
        <w:lastRenderedPageBreak/>
        <w:drawing>
          <wp:inline distT="0" distB="0" distL="0" distR="0" wp14:anchorId="78B4A074" wp14:editId="0A832FDD">
            <wp:extent cx="3570973" cy="4697129"/>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805EAE.tmp"/>
                    <pic:cNvPicPr/>
                  </pic:nvPicPr>
                  <pic:blipFill rotWithShape="1">
                    <a:blip r:embed="rId10">
                      <a:extLst>
                        <a:ext uri="{28A0092B-C50C-407E-A947-70E740481C1C}">
                          <a14:useLocalDpi xmlns:a14="http://schemas.microsoft.com/office/drawing/2010/main" val="0"/>
                        </a:ext>
                      </a:extLst>
                    </a:blip>
                    <a:srcRect l="17450" t="20816" r="20892" b="5031"/>
                    <a:stretch/>
                  </pic:blipFill>
                  <pic:spPr bwMode="auto">
                    <a:xfrm>
                      <a:off x="0" y="0"/>
                      <a:ext cx="3571172" cy="4697391"/>
                    </a:xfrm>
                    <a:prstGeom prst="rect">
                      <a:avLst/>
                    </a:prstGeom>
                    <a:ln>
                      <a:noFill/>
                    </a:ln>
                    <a:extLst>
                      <a:ext uri="{53640926-AAD7-44D8-BBD7-CCE9431645EC}">
                        <a14:shadowObscured xmlns:a14="http://schemas.microsoft.com/office/drawing/2010/main"/>
                      </a:ext>
                    </a:extLst>
                  </pic:spPr>
                </pic:pic>
              </a:graphicData>
            </a:graphic>
          </wp:inline>
        </w:drawing>
      </w:r>
    </w:p>
    <w:p w:rsidRPr="006A3476" w:rsidR="00231C9C" w:rsidP="008C5C0D" w:rsidRDefault="00231C9C" w14:paraId="65CFF638" w14:textId="77777777">
      <w:pPr>
        <w:spacing w:after="0" w:line="360" w:lineRule="auto"/>
        <w:jc w:val="center"/>
        <w:rPr>
          <w:rFonts w:eastAsia="Calibri" w:cs="Tahoma"/>
          <w:bCs/>
          <w:color w:val="auto"/>
        </w:rPr>
      </w:pPr>
    </w:p>
    <w:p w:rsidRPr="006A3476" w:rsidR="00231C9C" w:rsidP="008C5C0D" w:rsidRDefault="00231C9C" w14:paraId="0BFBAAAB" w14:textId="33290401">
      <w:pPr>
        <w:spacing w:after="0" w:line="360" w:lineRule="auto"/>
        <w:jc w:val="center"/>
        <w:rPr>
          <w:rFonts w:eastAsia="Calibri" w:cs="Tahoma"/>
          <w:bCs/>
          <w:color w:val="auto"/>
        </w:rPr>
      </w:pPr>
      <w:r w:rsidRPr="006A3476">
        <w:rPr>
          <w:rFonts w:eastAsia="Calibri" w:cs="Tahoma"/>
          <w:bCs/>
          <w:noProof/>
          <w:color w:val="auto"/>
          <w:lang w:eastAsia="es-MX"/>
        </w:rPr>
        <w:drawing>
          <wp:inline distT="0" distB="0" distL="0" distR="0" wp14:anchorId="2F50AA31" wp14:editId="04857AC7">
            <wp:extent cx="3840480" cy="2603142"/>
            <wp:effectExtent l="0" t="0" r="762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801397.tmp"/>
                    <pic:cNvPicPr/>
                  </pic:nvPicPr>
                  <pic:blipFill rotWithShape="1">
                    <a:blip r:embed="rId11">
                      <a:extLst>
                        <a:ext uri="{28A0092B-C50C-407E-A947-70E740481C1C}">
                          <a14:useLocalDpi xmlns:a14="http://schemas.microsoft.com/office/drawing/2010/main" val="0"/>
                        </a:ext>
                      </a:extLst>
                    </a:blip>
                    <a:srcRect l="2493" t="16562" r="3104" b="24934"/>
                    <a:stretch/>
                  </pic:blipFill>
                  <pic:spPr bwMode="auto">
                    <a:xfrm>
                      <a:off x="0" y="0"/>
                      <a:ext cx="3846611" cy="2607297"/>
                    </a:xfrm>
                    <a:prstGeom prst="rect">
                      <a:avLst/>
                    </a:prstGeom>
                    <a:ln>
                      <a:noFill/>
                    </a:ln>
                    <a:extLst>
                      <a:ext uri="{53640926-AAD7-44D8-BBD7-CCE9431645EC}">
                        <a14:shadowObscured xmlns:a14="http://schemas.microsoft.com/office/drawing/2010/main"/>
                      </a:ext>
                    </a:extLst>
                  </pic:spPr>
                </pic:pic>
              </a:graphicData>
            </a:graphic>
          </wp:inline>
        </w:drawing>
      </w:r>
    </w:p>
    <w:p w:rsidRPr="006A3476" w:rsidR="001249C7" w:rsidP="008C5C0D" w:rsidRDefault="00231C9C" w14:paraId="0A6B8E59" w14:textId="14808F05">
      <w:pPr>
        <w:spacing w:after="0" w:line="360" w:lineRule="auto"/>
        <w:rPr>
          <w:rFonts w:eastAsia="Times New Roman" w:cs="Tahoma"/>
          <w:color w:val="auto"/>
          <w:lang w:eastAsia="es-MX"/>
        </w:rPr>
      </w:pPr>
      <w:r w:rsidRPr="006A3476">
        <w:rPr>
          <w:rFonts w:eastAsia="Calibri" w:cs="Tahoma"/>
          <w:bCs/>
          <w:color w:val="auto"/>
        </w:rPr>
        <w:lastRenderedPageBreak/>
        <w:t>A</w:t>
      </w:r>
      <w:r w:rsidRPr="006A3476" w:rsidR="001249C7">
        <w:rPr>
          <w:rFonts w:eastAsia="Calibri" w:cs="Tahoma"/>
          <w:bCs/>
          <w:color w:val="auto"/>
        </w:rPr>
        <w:t xml:space="preserve">l respecto, </w:t>
      </w:r>
      <w:r w:rsidRPr="006A3476" w:rsidR="001249C7">
        <w:rPr>
          <w:rFonts w:eastAsia="Times New Roman" w:cs="Tahoma"/>
          <w:color w:val="auto"/>
          <w:lang w:eastAsia="es-MX"/>
        </w:rPr>
        <w:t>el artículo 143 de la Ley de Transparencia y Acceso a la Información Pública del Estado de México y Municipios, establece los supuestos para considerar que cierta información es clasificada como confidencial, los cuales son los siguientes:</w:t>
      </w:r>
    </w:p>
    <w:p w:rsidRPr="006A3476" w:rsidR="001249C7" w:rsidP="008C5C0D" w:rsidRDefault="001249C7" w14:paraId="5B40B0BD" w14:textId="77777777">
      <w:pPr>
        <w:spacing w:after="0" w:line="360" w:lineRule="auto"/>
        <w:rPr>
          <w:rFonts w:eastAsia="Times New Roman" w:cs="Tahoma"/>
          <w:color w:val="auto"/>
          <w:lang w:eastAsia="es-MX"/>
        </w:rPr>
      </w:pPr>
    </w:p>
    <w:p w:rsidRPr="006A3476" w:rsidR="001249C7" w:rsidP="008C5C0D" w:rsidRDefault="001249C7" w14:paraId="5BC93CA4" w14:textId="77777777">
      <w:pPr>
        <w:numPr>
          <w:ilvl w:val="0"/>
          <w:numId w:val="18"/>
        </w:numPr>
        <w:spacing w:after="0" w:line="360" w:lineRule="auto"/>
        <w:contextualSpacing/>
        <w:jc w:val="left"/>
        <w:rPr>
          <w:rFonts w:eastAsia="Times New Roman" w:cs="Tahoma"/>
          <w:color w:val="auto"/>
          <w:lang w:eastAsia="es-MX"/>
        </w:rPr>
      </w:pPr>
      <w:r w:rsidRPr="006A3476">
        <w:rPr>
          <w:rFonts w:eastAsia="Times New Roman" w:cs="Tahoma"/>
          <w:color w:val="auto"/>
          <w:lang w:eastAsia="es-MX"/>
        </w:rPr>
        <w:t>Se refiera información privada y los datos personales de una persona física o jurídico colectiva identificada o identificable;</w:t>
      </w:r>
    </w:p>
    <w:p w:rsidRPr="006A3476" w:rsidR="001249C7" w:rsidP="008C5C0D" w:rsidRDefault="001249C7" w14:paraId="522854B1" w14:textId="77777777">
      <w:pPr>
        <w:numPr>
          <w:ilvl w:val="0"/>
          <w:numId w:val="18"/>
        </w:numPr>
        <w:spacing w:after="0" w:line="360" w:lineRule="auto"/>
        <w:contextualSpacing/>
        <w:jc w:val="left"/>
        <w:rPr>
          <w:rFonts w:eastAsia="Times New Roman" w:cs="Tahoma"/>
          <w:color w:val="auto"/>
          <w:lang w:eastAsia="es-MX"/>
        </w:rPr>
      </w:pPr>
      <w:r w:rsidRPr="006A3476">
        <w:rPr>
          <w:rFonts w:eastAsia="Times New Roman" w:cs="Tahoma"/>
          <w:color w:val="auto"/>
          <w:lang w:eastAsia="es-MX"/>
        </w:rPr>
        <w:t>Los secretos bancario, fiduciario, industrial, comercial, fiscal, bursátil y postal, cuya titularidad corresponde a particulares, sujetos de derecho internacional o sujetos obligados cuando no involucren recursos públicos, y</w:t>
      </w:r>
    </w:p>
    <w:p w:rsidRPr="006A3476" w:rsidR="001249C7" w:rsidP="008C5C0D" w:rsidRDefault="001249C7" w14:paraId="43C13116" w14:textId="77777777">
      <w:pPr>
        <w:numPr>
          <w:ilvl w:val="0"/>
          <w:numId w:val="18"/>
        </w:numPr>
        <w:spacing w:after="0" w:line="360" w:lineRule="auto"/>
        <w:contextualSpacing/>
        <w:jc w:val="left"/>
        <w:rPr>
          <w:rFonts w:eastAsia="Times New Roman" w:cs="Tahoma"/>
          <w:color w:val="auto"/>
          <w:lang w:eastAsia="es-MX"/>
        </w:rPr>
      </w:pPr>
      <w:r w:rsidRPr="006A3476">
        <w:rPr>
          <w:rFonts w:eastAsia="Times New Roman" w:cs="Tahoma"/>
          <w:color w:val="auto"/>
          <w:lang w:eastAsia="es-MX"/>
        </w:rPr>
        <w:t>Aquella que presenten los particulares a los sujetos obligados, siempre que tengan derecho a ello.</w:t>
      </w:r>
    </w:p>
    <w:p w:rsidRPr="006A3476" w:rsidR="001249C7" w:rsidP="008C5C0D" w:rsidRDefault="001249C7" w14:paraId="6584FC92" w14:textId="77777777">
      <w:pPr>
        <w:spacing w:after="0" w:line="360" w:lineRule="auto"/>
        <w:rPr>
          <w:rFonts w:eastAsia="Times New Roman" w:cs="Tahoma"/>
          <w:color w:val="auto"/>
          <w:lang w:eastAsia="es-MX"/>
        </w:rPr>
      </w:pPr>
    </w:p>
    <w:p w:rsidRPr="006A3476" w:rsidR="001249C7" w:rsidP="008C5C0D" w:rsidRDefault="001249C7" w14:paraId="39DA563D" w14:textId="77777777">
      <w:pPr>
        <w:spacing w:after="0" w:line="360" w:lineRule="auto"/>
        <w:rPr>
          <w:rFonts w:eastAsia="Times New Roman" w:cs="Tahoma"/>
          <w:color w:val="auto"/>
          <w:lang w:eastAsia="es-MX"/>
        </w:rPr>
      </w:pPr>
      <w:r w:rsidRPr="006A3476">
        <w:rPr>
          <w:rFonts w:eastAsia="Times New Roman" w:cs="Tahoma"/>
          <w:color w:val="auto"/>
          <w:lang w:eastAsia="es-MX"/>
        </w:rPr>
        <w:t>Asimismo, precisa que la información confidencial no estará sujeta a temporalidad alguna, y sólo podrán tener acceso los titulares de la misma, sus representantes y los servidores públicos facultados para ello.</w:t>
      </w:r>
    </w:p>
    <w:p w:rsidRPr="006A3476" w:rsidR="001249C7" w:rsidP="008C5C0D" w:rsidRDefault="001249C7" w14:paraId="082B3CE7" w14:textId="77777777">
      <w:pPr>
        <w:spacing w:after="0" w:line="360" w:lineRule="auto"/>
        <w:rPr>
          <w:rFonts w:eastAsia="Times New Roman" w:cs="Tahoma"/>
          <w:color w:val="auto"/>
          <w:lang w:eastAsia="es-MX"/>
        </w:rPr>
      </w:pPr>
    </w:p>
    <w:p w:rsidRPr="006A3476" w:rsidR="001249C7" w:rsidP="008C5C0D" w:rsidRDefault="001249C7" w14:paraId="7DCC1C1E" w14:textId="37F06AD9">
      <w:pPr>
        <w:spacing w:after="0" w:line="360" w:lineRule="auto"/>
        <w:ind w:right="-93"/>
        <w:rPr>
          <w:rFonts w:eastAsia="Calibri" w:cs="Tahoma"/>
          <w:bCs/>
          <w:color w:val="auto"/>
        </w:rPr>
      </w:pPr>
      <w:r w:rsidRPr="006A3476">
        <w:rPr>
          <w:rFonts w:eastAsia="Calibri" w:cs="Tahoma"/>
          <w:bCs/>
          <w:color w:val="auto"/>
        </w:rPr>
        <w:t>Derivado de lo anterior, y tomando en consideración que la información requerida se refiere a</w:t>
      </w:r>
      <w:r w:rsidRPr="006A3476" w:rsidR="00B40F70">
        <w:rPr>
          <w:rFonts w:eastAsia="Calibri" w:cs="Tahoma"/>
          <w:bCs/>
          <w:color w:val="auto"/>
        </w:rPr>
        <w:t xml:space="preserve">l ejercicio de las funciones que ejerce en su carácter de Presidenta Municipal </w:t>
      </w:r>
      <w:r w:rsidRPr="006A3476" w:rsidR="00B40F70">
        <w:rPr>
          <w:rFonts w:eastAsia="Calibri" w:cs="Tahoma"/>
          <w:bCs/>
          <w:color w:val="auto"/>
          <w:u w:val="single"/>
          <w:lang w:val="es-ES"/>
        </w:rPr>
        <w:t>de dejar constancia o registro material de dichas actividades efectuadas</w:t>
      </w:r>
      <w:r w:rsidRPr="006A3476">
        <w:rPr>
          <w:rFonts w:eastAsia="Calibri" w:cs="Tahoma"/>
          <w:bCs/>
          <w:color w:val="auto"/>
        </w:rPr>
        <w:t>, se colige que la misma, no se trata de información privada o que contenga datos personales de personas físicas o morales, pues se trata de información que no hace de ninguna manera identificable o identificad</w:t>
      </w:r>
      <w:r w:rsidRPr="006A3476" w:rsidR="00B40F70">
        <w:rPr>
          <w:rFonts w:eastAsia="Calibri" w:cs="Tahoma"/>
          <w:bCs/>
          <w:color w:val="auto"/>
        </w:rPr>
        <w:t>a aun individuo, al tratarse del ejercicio de sus atribuciones</w:t>
      </w:r>
      <w:r w:rsidRPr="006A3476">
        <w:rPr>
          <w:rFonts w:eastAsia="Calibri" w:cs="Tahoma"/>
          <w:bCs/>
          <w:color w:val="auto"/>
        </w:rPr>
        <w:t>.</w:t>
      </w:r>
    </w:p>
    <w:p w:rsidRPr="006A3476" w:rsidR="001249C7" w:rsidP="008C5C0D" w:rsidRDefault="001249C7" w14:paraId="1A5F9F90" w14:textId="77777777">
      <w:pPr>
        <w:spacing w:after="0" w:line="360" w:lineRule="auto"/>
        <w:rPr>
          <w:rFonts w:eastAsia="Calibri" w:cs="Tahoma"/>
          <w:bCs/>
          <w:color w:val="auto"/>
        </w:rPr>
      </w:pPr>
    </w:p>
    <w:p w:rsidRPr="006A3476" w:rsidR="001249C7" w:rsidP="008C5C0D" w:rsidRDefault="001249C7" w14:paraId="61792A1B" w14:textId="6475BEC1">
      <w:pPr>
        <w:spacing w:after="0" w:line="360" w:lineRule="auto"/>
        <w:ind w:right="-93"/>
        <w:rPr>
          <w:rFonts w:eastAsia="Calibri" w:cs="Tahoma"/>
          <w:bCs/>
          <w:color w:val="auto"/>
          <w:lang w:val="es-ES"/>
        </w:rPr>
      </w:pPr>
      <w:r w:rsidRPr="006A3476">
        <w:rPr>
          <w:rFonts w:eastAsia="Calibri" w:cs="Tahoma"/>
          <w:bCs/>
          <w:color w:val="auto"/>
          <w:lang w:val="es-ES"/>
        </w:rPr>
        <w:t xml:space="preserve">Además, que no se actualiza ningún secreto bancario, fiduciario, industrial, comercial, fiscal, bursátil y postal, y tampoco se desprende que se trate de información que hubieren presentado los particulares con el carácter de confidencial, pues, por una parte, es información generada </w:t>
      </w:r>
      <w:r w:rsidRPr="006A3476">
        <w:rPr>
          <w:rFonts w:eastAsia="Calibri" w:cs="Tahoma"/>
          <w:bCs/>
          <w:color w:val="auto"/>
          <w:lang w:val="es-ES"/>
        </w:rPr>
        <w:lastRenderedPageBreak/>
        <w:t xml:space="preserve">por el Sujeto Obligado y por otra, corresponde a información con la que cuenta la </w:t>
      </w:r>
      <w:r w:rsidRPr="006A3476" w:rsidR="00B40F70">
        <w:rPr>
          <w:rFonts w:eastAsia="Calibri" w:cs="Tahoma"/>
          <w:bCs/>
          <w:color w:val="auto"/>
          <w:lang w:val="es-ES"/>
        </w:rPr>
        <w:t>Presidencia Municipal</w:t>
      </w:r>
      <w:r w:rsidRPr="006A3476">
        <w:rPr>
          <w:rFonts w:eastAsia="Calibri" w:cs="Tahoma"/>
          <w:bCs/>
          <w:color w:val="auto"/>
          <w:lang w:val="es-ES"/>
        </w:rPr>
        <w:t>.</w:t>
      </w:r>
    </w:p>
    <w:p w:rsidRPr="006A3476" w:rsidR="001249C7" w:rsidP="008C5C0D" w:rsidRDefault="001249C7" w14:paraId="00514300" w14:textId="77777777">
      <w:pPr>
        <w:spacing w:after="0" w:line="360" w:lineRule="auto"/>
        <w:ind w:right="-93"/>
        <w:rPr>
          <w:rFonts w:eastAsia="Calibri" w:cs="Tahoma"/>
          <w:bCs/>
          <w:color w:val="auto"/>
          <w:lang w:val="es-ES"/>
        </w:rPr>
      </w:pPr>
    </w:p>
    <w:p w:rsidRPr="006A3476" w:rsidR="001249C7" w:rsidP="008C5C0D" w:rsidRDefault="001249C7" w14:paraId="48840DC6" w14:textId="76AF2C02">
      <w:pPr>
        <w:spacing w:after="0" w:line="360" w:lineRule="auto"/>
        <w:ind w:right="-93"/>
        <w:rPr>
          <w:rFonts w:eastAsia="Calibri" w:cs="Tahoma"/>
          <w:bCs/>
          <w:color w:val="auto"/>
          <w:lang w:val="es-ES"/>
        </w:rPr>
      </w:pPr>
      <w:r w:rsidRPr="006A3476">
        <w:rPr>
          <w:rFonts w:eastAsia="Calibri" w:cs="Tahoma"/>
          <w:bCs/>
          <w:color w:val="auto"/>
          <w:lang w:val="es-ES"/>
        </w:rPr>
        <w:t xml:space="preserve">De tales circunstancias, este Instituto advierte que no se actualiza el artículo 143 de la Ley de Transparencia y Acceso a la Información Pública del Estado de México y Municipios, toda vez, que </w:t>
      </w:r>
      <w:r w:rsidRPr="006A3476" w:rsidR="00B40F70">
        <w:rPr>
          <w:rFonts w:eastAsia="Calibri" w:cs="Tahoma"/>
          <w:bCs/>
          <w:color w:val="auto"/>
          <w:lang w:val="es-ES"/>
        </w:rPr>
        <w:t>los oficios generados con motivo de las atribuciones que la Ley le confiere,</w:t>
      </w:r>
      <w:r w:rsidRPr="006A3476">
        <w:rPr>
          <w:rFonts w:eastAsia="Calibri" w:cs="Tahoma"/>
          <w:bCs/>
          <w:color w:val="auto"/>
          <w:lang w:val="es-ES"/>
        </w:rPr>
        <w:t xml:space="preserve"> no guarda el carácter de confidencial.</w:t>
      </w:r>
    </w:p>
    <w:p w:rsidRPr="006A3476" w:rsidR="001249C7" w:rsidP="008C5C0D" w:rsidRDefault="001249C7" w14:paraId="0D11364F" w14:textId="77777777">
      <w:pPr>
        <w:spacing w:after="0" w:line="360" w:lineRule="auto"/>
        <w:rPr>
          <w:rFonts w:eastAsia="Calibri" w:cs="Tahoma"/>
          <w:bCs/>
          <w:color w:val="auto"/>
        </w:rPr>
      </w:pPr>
    </w:p>
    <w:p w:rsidRPr="006A3476" w:rsidR="001249C7" w:rsidP="008C5C0D" w:rsidRDefault="001249C7" w14:paraId="685D1A3C" w14:textId="36AF4D85">
      <w:pPr>
        <w:spacing w:after="0" w:line="360" w:lineRule="auto"/>
        <w:rPr>
          <w:rFonts w:eastAsia="Calibri" w:cs="Tahoma"/>
          <w:bCs/>
          <w:color w:val="auto"/>
        </w:rPr>
      </w:pPr>
      <w:r w:rsidRPr="006A3476">
        <w:rPr>
          <w:rFonts w:eastAsia="Calibri" w:cs="Tahoma"/>
          <w:bCs/>
          <w:color w:val="auto"/>
        </w:rPr>
        <w:t>No obstante, la</w:t>
      </w:r>
      <w:r w:rsidRPr="006A3476" w:rsidR="00B40F70">
        <w:rPr>
          <w:rFonts w:eastAsia="Calibri" w:cs="Tahoma"/>
          <w:bCs/>
          <w:color w:val="auto"/>
        </w:rPr>
        <w:t xml:space="preserve"> misma Presidenta Municipal, a través de la prueba de daño que realizó, señaló que </w:t>
      </w:r>
      <w:r w:rsidRPr="006A3476">
        <w:rPr>
          <w:rFonts w:eastAsia="Calibri" w:cs="Tahoma"/>
          <w:bCs/>
          <w:color w:val="auto"/>
        </w:rPr>
        <w:t xml:space="preserve">la información solicitada, </w:t>
      </w:r>
      <w:r w:rsidRPr="006A3476" w:rsidR="00B40F70">
        <w:rPr>
          <w:rFonts w:eastAsia="Calibri" w:cs="Tahoma"/>
          <w:bCs/>
          <w:color w:val="auto"/>
        </w:rPr>
        <w:t>generaría un riesgo de perjuicio a los titulares de dichos datos personales, contenidos en documentos oficiales correspondientes a diferentes ciudadanos, instituciones, convenios, presupuesto, requerimientos, seguridad, infraestructuras, protección civil. Quebrantando la discreción, seguridad y el resguardo de temas delicados</w:t>
      </w:r>
      <w:r w:rsidRPr="006A3476">
        <w:rPr>
          <w:rFonts w:eastAsia="Calibri" w:cs="Tahoma"/>
          <w:bCs/>
          <w:color w:val="auto"/>
        </w:rPr>
        <w:t>; en ese contexto es necesario revisar si dicha información actualiza alguna causal de reserva.</w:t>
      </w:r>
    </w:p>
    <w:p w:rsidRPr="006A3476" w:rsidR="001249C7" w:rsidP="008C5C0D" w:rsidRDefault="001249C7" w14:paraId="56C47013" w14:textId="77777777">
      <w:pPr>
        <w:spacing w:after="0" w:line="360" w:lineRule="auto"/>
        <w:rPr>
          <w:rFonts w:eastAsia="Calibri" w:cs="Tahoma"/>
          <w:bCs/>
          <w:color w:val="auto"/>
        </w:rPr>
      </w:pPr>
      <w:r w:rsidRPr="006A3476">
        <w:rPr>
          <w:rFonts w:eastAsia="Calibri" w:cs="Tahoma"/>
          <w:bCs/>
          <w:color w:val="auto"/>
        </w:rPr>
        <w:t xml:space="preserve"> </w:t>
      </w:r>
    </w:p>
    <w:p w:rsidRPr="006A3476" w:rsidR="001249C7" w:rsidP="008C5C0D" w:rsidRDefault="001249C7" w14:paraId="490C618B" w14:textId="3023F1FB">
      <w:pPr>
        <w:spacing w:after="0" w:line="360" w:lineRule="auto"/>
        <w:rPr>
          <w:rFonts w:eastAsia="Calibri" w:cs="Tahoma"/>
          <w:bCs/>
          <w:iCs/>
          <w:color w:val="auto"/>
          <w:lang w:val="es-ES"/>
        </w:rPr>
      </w:pPr>
      <w:r w:rsidRPr="006A3476">
        <w:rPr>
          <w:rFonts w:eastAsia="Calibri" w:cs="Tahoma"/>
          <w:bCs/>
          <w:color w:val="auto"/>
          <w:lang w:val="es-ES"/>
        </w:rPr>
        <w:t>Sobre lo anterior, resulta necesario traer a colación e</w:t>
      </w:r>
      <w:r w:rsidRPr="006A3476">
        <w:rPr>
          <w:rFonts w:eastAsia="Calibri" w:cs="Tahoma"/>
          <w:bCs/>
          <w:iCs/>
          <w:color w:val="auto"/>
          <w:lang w:val="es-ES"/>
        </w:rPr>
        <w:t>l</w:t>
      </w:r>
      <w:r w:rsidRPr="006A3476">
        <w:rPr>
          <w:rFonts w:eastAsia="Calibri" w:cs="Tahoma"/>
          <w:b/>
          <w:bCs/>
          <w:iCs/>
          <w:color w:val="auto"/>
          <w:lang w:val="es-ES"/>
        </w:rPr>
        <w:t xml:space="preserve"> </w:t>
      </w:r>
      <w:r w:rsidRPr="006A3476" w:rsidR="00B40F70">
        <w:rPr>
          <w:rFonts w:eastAsia="Calibri" w:cs="Tahoma"/>
          <w:bCs/>
          <w:iCs/>
          <w:color w:val="auto"/>
          <w:lang w:val="es-ES"/>
        </w:rPr>
        <w:t>artículo 140, fracciones</w:t>
      </w:r>
      <w:r w:rsidRPr="006A3476">
        <w:rPr>
          <w:rFonts w:eastAsia="Calibri" w:cs="Tahoma"/>
          <w:bCs/>
          <w:iCs/>
          <w:color w:val="auto"/>
          <w:lang w:val="es-ES"/>
        </w:rPr>
        <w:t xml:space="preserve"> I</w:t>
      </w:r>
      <w:r w:rsidRPr="006A3476" w:rsidR="00B40F70">
        <w:rPr>
          <w:rFonts w:eastAsia="Calibri" w:cs="Tahoma"/>
          <w:bCs/>
          <w:iCs/>
          <w:color w:val="auto"/>
          <w:lang w:val="es-ES"/>
        </w:rPr>
        <w:t>, IV, V numeral 1, VI, VII, VIII, IX y X</w:t>
      </w:r>
      <w:r w:rsidRPr="006A3476">
        <w:rPr>
          <w:rFonts w:eastAsia="Calibri" w:cs="Tahoma"/>
          <w:bCs/>
          <w:iCs/>
          <w:color w:val="auto"/>
          <w:lang w:val="es-ES"/>
        </w:rPr>
        <w:t xml:space="preserve">, de la Ley de Transparencia y Acceso a la Información Pública del Estado de México y Municipios, (homólogo del artículo 113, </w:t>
      </w:r>
      <w:r w:rsidRPr="006A3476" w:rsidR="00B40F70">
        <w:rPr>
          <w:rFonts w:eastAsia="Calibri" w:cs="Tahoma"/>
          <w:bCs/>
          <w:iCs/>
          <w:color w:val="auto"/>
          <w:lang w:val="es-ES"/>
        </w:rPr>
        <w:t>fracciones I, V, VI, VII, VIII, IX, X y XI)</w:t>
      </w:r>
      <w:r w:rsidRPr="006A3476">
        <w:rPr>
          <w:rFonts w:eastAsia="Calibri" w:cs="Tahoma"/>
          <w:bCs/>
          <w:iCs/>
          <w:color w:val="auto"/>
          <w:lang w:val="es-ES"/>
        </w:rPr>
        <w:t xml:space="preserve"> de la Ley General de Transparencia y Acceso a la Información Pública), prevé lo siguiente:</w:t>
      </w:r>
    </w:p>
    <w:p w:rsidRPr="006A3476" w:rsidR="001249C7" w:rsidP="008C5C0D" w:rsidRDefault="001249C7" w14:paraId="7B06E6C3" w14:textId="77777777">
      <w:pPr>
        <w:spacing w:after="0" w:line="360" w:lineRule="auto"/>
        <w:rPr>
          <w:rFonts w:eastAsia="Calibri" w:cs="Tahoma"/>
          <w:bCs/>
          <w:i/>
          <w:iCs/>
          <w:color w:val="auto"/>
          <w:lang w:val="es-ES"/>
        </w:rPr>
      </w:pPr>
    </w:p>
    <w:p w:rsidRPr="006A3476" w:rsidR="001249C7" w:rsidP="008C5C0D" w:rsidRDefault="001249C7" w14:paraId="52CFBBCD" w14:textId="77777777">
      <w:pPr>
        <w:spacing w:after="0" w:line="360" w:lineRule="auto"/>
        <w:ind w:left="567" w:right="567"/>
        <w:rPr>
          <w:rFonts w:eastAsia="Calibri" w:cs="Tahoma"/>
          <w:bCs/>
          <w:i/>
          <w:iCs/>
          <w:color w:val="auto"/>
          <w:sz w:val="20"/>
          <w:lang w:val="es-ES"/>
        </w:rPr>
      </w:pPr>
      <w:r w:rsidRPr="006A3476">
        <w:rPr>
          <w:rFonts w:eastAsia="Calibri" w:cs="Tahoma"/>
          <w:bCs/>
          <w:i/>
          <w:iCs/>
          <w:color w:val="auto"/>
          <w:sz w:val="20"/>
          <w:lang w:val="es-ES"/>
        </w:rPr>
        <w:t>“</w:t>
      </w:r>
      <w:r w:rsidRPr="006A3476">
        <w:rPr>
          <w:rFonts w:eastAsia="Calibri" w:cs="Tahoma"/>
          <w:b/>
          <w:bCs/>
          <w:i/>
          <w:iCs/>
          <w:color w:val="auto"/>
          <w:sz w:val="20"/>
          <w:lang w:val="es-ES"/>
        </w:rPr>
        <w:t>Artículo 140.</w:t>
      </w:r>
      <w:r w:rsidRPr="006A3476">
        <w:rPr>
          <w:rFonts w:eastAsia="Calibri" w:cs="Tahoma"/>
          <w:bCs/>
          <w:i/>
          <w:iCs/>
          <w:color w:val="auto"/>
          <w:sz w:val="20"/>
          <w:lang w:val="es-ES"/>
        </w:rPr>
        <w:t xml:space="preserve"> El acceso a la información pública será restringido excepcionalmente, cuando por razones de interés público, ésta sea clasificada como reservada, conforme a los criterios siguientes: </w:t>
      </w:r>
    </w:p>
    <w:p w:rsidRPr="006A3476" w:rsidR="001249C7" w:rsidP="008C5C0D" w:rsidRDefault="001249C7" w14:paraId="06649625" w14:textId="77777777">
      <w:pPr>
        <w:spacing w:after="0" w:line="360" w:lineRule="auto"/>
        <w:ind w:left="567" w:right="567"/>
        <w:rPr>
          <w:rFonts w:eastAsia="Calibri" w:cs="Tahoma"/>
          <w:bCs/>
          <w:i/>
          <w:iCs/>
          <w:color w:val="auto"/>
          <w:sz w:val="20"/>
          <w:lang w:val="es-ES"/>
        </w:rPr>
      </w:pPr>
    </w:p>
    <w:p w:rsidRPr="006A3476" w:rsidR="001249C7" w:rsidP="008C5C0D" w:rsidRDefault="001249C7" w14:paraId="5BE0C7C8" w14:textId="77777777">
      <w:pPr>
        <w:spacing w:after="0" w:line="360" w:lineRule="auto"/>
        <w:ind w:left="567" w:right="567"/>
        <w:rPr>
          <w:rFonts w:eastAsia="Calibri" w:cs="Tahoma"/>
          <w:bCs/>
          <w:i/>
          <w:iCs/>
          <w:color w:val="auto"/>
          <w:sz w:val="20"/>
        </w:rPr>
      </w:pPr>
      <w:r w:rsidRPr="006A3476">
        <w:rPr>
          <w:rFonts w:eastAsia="Calibri" w:cs="Tahoma"/>
          <w:bCs/>
          <w:i/>
          <w:iCs/>
          <w:color w:val="auto"/>
          <w:sz w:val="20"/>
        </w:rPr>
        <w:t>I. Comprometa la seguridad pública y cuente con un propósito genuino y un efecto demostrable;</w:t>
      </w:r>
    </w:p>
    <w:p w:rsidRPr="006A3476" w:rsidR="002074F7" w:rsidP="008C5C0D" w:rsidRDefault="009077FE" w14:paraId="65726445" w14:textId="30EE7904">
      <w:pPr>
        <w:spacing w:after="0" w:line="360" w:lineRule="auto"/>
        <w:ind w:left="567" w:right="567"/>
        <w:rPr>
          <w:rFonts w:eastAsia="Calibri" w:cs="Tahoma"/>
          <w:bCs/>
          <w:i/>
          <w:iCs/>
          <w:color w:val="auto"/>
          <w:sz w:val="20"/>
        </w:rPr>
      </w:pPr>
      <w:r w:rsidRPr="006A3476">
        <w:rPr>
          <w:rFonts w:eastAsia="Calibri" w:cs="Tahoma"/>
          <w:bCs/>
          <w:i/>
          <w:iCs/>
          <w:color w:val="auto"/>
          <w:sz w:val="20"/>
        </w:rPr>
        <w:t>…</w:t>
      </w:r>
    </w:p>
    <w:p w:rsidRPr="006A3476" w:rsidR="009077FE" w:rsidP="008C5C0D" w:rsidRDefault="002074F7" w14:paraId="47A56AB1" w14:textId="77777777">
      <w:pPr>
        <w:spacing w:after="0" w:line="360" w:lineRule="auto"/>
        <w:ind w:left="567" w:right="567"/>
        <w:rPr>
          <w:rFonts w:eastAsia="Calibri" w:cs="Tahoma"/>
          <w:bCs/>
          <w:i/>
          <w:iCs/>
          <w:color w:val="auto"/>
          <w:sz w:val="20"/>
        </w:rPr>
      </w:pPr>
      <w:r w:rsidRPr="006A3476">
        <w:rPr>
          <w:rFonts w:eastAsia="Calibri" w:cs="Tahoma"/>
          <w:bCs/>
          <w:i/>
          <w:iCs/>
          <w:color w:val="auto"/>
          <w:sz w:val="20"/>
        </w:rPr>
        <w:t xml:space="preserve">IV. Ponga en riesgo la vida, la seguridad o la salud de una persona física; </w:t>
      </w:r>
    </w:p>
    <w:p w:rsidRPr="006A3476" w:rsidR="002074F7" w:rsidP="008C5C0D" w:rsidRDefault="002074F7" w14:paraId="291973A4" w14:textId="2FFAD2C8">
      <w:pPr>
        <w:spacing w:after="0" w:line="360" w:lineRule="auto"/>
        <w:ind w:left="567" w:right="567"/>
        <w:rPr>
          <w:rFonts w:eastAsia="Calibri" w:cs="Tahoma"/>
          <w:bCs/>
          <w:i/>
          <w:iCs/>
          <w:color w:val="auto"/>
          <w:sz w:val="20"/>
        </w:rPr>
      </w:pPr>
      <w:r w:rsidRPr="006A3476">
        <w:rPr>
          <w:rFonts w:eastAsia="Calibri" w:cs="Tahoma"/>
          <w:bCs/>
          <w:i/>
          <w:iCs/>
          <w:color w:val="auto"/>
          <w:sz w:val="20"/>
        </w:rPr>
        <w:t xml:space="preserve">V. Aquella cuya divulgación obstruya o pueda causar un serio perjuicio a: </w:t>
      </w:r>
    </w:p>
    <w:p w:rsidRPr="006A3476" w:rsidR="002074F7" w:rsidP="008C5C0D" w:rsidRDefault="002074F7" w14:paraId="5FC8F56F" w14:textId="77777777">
      <w:pPr>
        <w:spacing w:after="0" w:line="360" w:lineRule="auto"/>
        <w:ind w:left="567" w:right="567"/>
        <w:rPr>
          <w:rFonts w:eastAsia="Calibri" w:cs="Tahoma"/>
          <w:bCs/>
          <w:i/>
          <w:iCs/>
          <w:color w:val="auto"/>
          <w:sz w:val="20"/>
        </w:rPr>
      </w:pPr>
    </w:p>
    <w:p w:rsidRPr="006A3476" w:rsidR="002074F7" w:rsidP="008C5C0D" w:rsidRDefault="002074F7" w14:paraId="3B7C7D3D" w14:textId="77777777">
      <w:pPr>
        <w:spacing w:after="0" w:line="360" w:lineRule="auto"/>
        <w:ind w:left="567" w:right="567"/>
        <w:rPr>
          <w:rFonts w:eastAsia="Calibri" w:cs="Tahoma"/>
          <w:bCs/>
          <w:i/>
          <w:iCs/>
          <w:color w:val="auto"/>
          <w:sz w:val="20"/>
          <w:lang w:val="es-ES"/>
        </w:rPr>
      </w:pPr>
      <w:r w:rsidRPr="006A3476">
        <w:rPr>
          <w:rFonts w:eastAsia="Calibri" w:cs="Tahoma"/>
          <w:bCs/>
          <w:i/>
          <w:iCs/>
          <w:color w:val="auto"/>
          <w:sz w:val="20"/>
        </w:rPr>
        <w:lastRenderedPageBreak/>
        <w:t>1. Las actividades de fiscalización, verificación, inspección, comprobación y auditoría sobre el cumplimiento de las Leyes; o</w:t>
      </w:r>
      <w:r w:rsidRPr="006A3476">
        <w:rPr>
          <w:rFonts w:eastAsia="Calibri" w:cs="Tahoma"/>
          <w:bCs/>
          <w:i/>
          <w:iCs/>
          <w:color w:val="auto"/>
          <w:sz w:val="20"/>
          <w:lang w:val="es-ES"/>
        </w:rPr>
        <w:t xml:space="preserve"> </w:t>
      </w:r>
    </w:p>
    <w:p w:rsidRPr="006A3476" w:rsidR="009077FE" w:rsidP="008C5C0D" w:rsidRDefault="001249C7" w14:paraId="6EAA3134" w14:textId="77777777">
      <w:pPr>
        <w:spacing w:after="0" w:line="360" w:lineRule="auto"/>
        <w:ind w:left="567" w:right="567"/>
        <w:rPr>
          <w:rFonts w:eastAsia="Calibri" w:cs="Tahoma"/>
          <w:bCs/>
          <w:i/>
          <w:iCs/>
          <w:color w:val="auto"/>
          <w:sz w:val="20"/>
          <w:lang w:val="es-ES"/>
        </w:rPr>
      </w:pPr>
      <w:r w:rsidRPr="006A3476">
        <w:rPr>
          <w:rFonts w:eastAsia="Calibri" w:cs="Tahoma"/>
          <w:bCs/>
          <w:i/>
          <w:iCs/>
          <w:color w:val="auto"/>
          <w:sz w:val="20"/>
          <w:lang w:val="es-ES"/>
        </w:rPr>
        <w:t>…</w:t>
      </w:r>
    </w:p>
    <w:p w:rsidRPr="006A3476" w:rsidR="009077FE" w:rsidP="008C5C0D" w:rsidRDefault="009077FE" w14:paraId="61E4024E" w14:textId="77777777">
      <w:pPr>
        <w:spacing w:after="0" w:line="360" w:lineRule="auto"/>
        <w:ind w:left="567" w:right="567"/>
        <w:rPr>
          <w:rFonts w:eastAsia="Calibri" w:cs="Tahoma"/>
          <w:bCs/>
          <w:i/>
          <w:iCs/>
          <w:color w:val="auto"/>
          <w:sz w:val="20"/>
        </w:rPr>
      </w:pPr>
      <w:r w:rsidRPr="006A3476">
        <w:rPr>
          <w:rFonts w:eastAsia="Calibri" w:cs="Tahoma"/>
          <w:bCs/>
          <w:i/>
          <w:iCs/>
          <w:color w:val="auto"/>
          <w:sz w:val="20"/>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Pr="006A3476" w:rsidR="009077FE" w:rsidP="008C5C0D" w:rsidRDefault="009077FE" w14:paraId="50E141D4" w14:textId="77777777">
      <w:pPr>
        <w:spacing w:after="0" w:line="360" w:lineRule="auto"/>
        <w:ind w:left="567" w:right="567"/>
        <w:rPr>
          <w:rFonts w:eastAsia="Calibri" w:cs="Tahoma"/>
          <w:bCs/>
          <w:i/>
          <w:iCs/>
          <w:color w:val="auto"/>
          <w:sz w:val="20"/>
        </w:rPr>
      </w:pPr>
      <w:r w:rsidRPr="006A3476">
        <w:rPr>
          <w:rFonts w:eastAsia="Calibri" w:cs="Tahoma"/>
          <w:bCs/>
          <w:i/>
          <w:iCs/>
          <w:color w:val="auto"/>
          <w:sz w:val="20"/>
        </w:rPr>
        <w:t xml:space="preserve">VII. La que contengan las opiniones, recomendaciones o puntos de vista que formen parte del proceso deliberativo de los servidores públicos, hasta en tanto sea adoptada la decisión definitiva, la cual deberá estar documentada; </w:t>
      </w:r>
    </w:p>
    <w:p w:rsidRPr="006A3476" w:rsidR="009077FE" w:rsidP="008C5C0D" w:rsidRDefault="009077FE" w14:paraId="6A4B0FD9" w14:textId="77777777">
      <w:pPr>
        <w:spacing w:after="0" w:line="360" w:lineRule="auto"/>
        <w:ind w:left="567" w:right="567"/>
        <w:rPr>
          <w:rFonts w:eastAsia="Calibri" w:cs="Tahoma"/>
          <w:bCs/>
          <w:i/>
          <w:iCs/>
          <w:color w:val="auto"/>
          <w:sz w:val="20"/>
        </w:rPr>
      </w:pPr>
      <w:r w:rsidRPr="006A3476">
        <w:rPr>
          <w:rFonts w:eastAsia="Calibri" w:cs="Tahoma"/>
          <w:bCs/>
          <w:i/>
          <w:iCs/>
          <w:color w:val="auto"/>
          <w:sz w:val="20"/>
        </w:rPr>
        <w:t xml:space="preserve">VIII. Vulnere la conducción de los expedientes judiciales o de los procedimientos administrativos seguidos en forma de juicio, en tanto no hayan quedado firmes; </w:t>
      </w:r>
    </w:p>
    <w:p w:rsidRPr="006A3476" w:rsidR="009077FE" w:rsidP="008C5C0D" w:rsidRDefault="009077FE" w14:paraId="6E80747A" w14:textId="77777777">
      <w:pPr>
        <w:spacing w:after="0" w:line="360" w:lineRule="auto"/>
        <w:ind w:left="567" w:right="567"/>
        <w:rPr>
          <w:rFonts w:eastAsia="Calibri" w:cs="Tahoma"/>
          <w:bCs/>
          <w:i/>
          <w:iCs/>
          <w:color w:val="auto"/>
          <w:sz w:val="20"/>
        </w:rPr>
      </w:pPr>
      <w:r w:rsidRPr="006A3476">
        <w:rPr>
          <w:rFonts w:eastAsia="Calibri" w:cs="Tahoma"/>
          <w:bCs/>
          <w:i/>
          <w:iCs/>
          <w:color w:val="auto"/>
          <w:sz w:val="20"/>
        </w:rPr>
        <w:t xml:space="preserve">IX. Se encuentre contenida dentro de las investigaciones de hechos que la Ley señale como delitos y se tramiten ante el Ministerio Público; </w:t>
      </w:r>
    </w:p>
    <w:p w:rsidRPr="006A3476" w:rsidR="009077FE" w:rsidP="008C5C0D" w:rsidRDefault="009077FE" w14:paraId="4B77104A" w14:textId="510163D5">
      <w:pPr>
        <w:spacing w:after="0" w:line="360" w:lineRule="auto"/>
        <w:ind w:left="567" w:right="567"/>
        <w:rPr>
          <w:rFonts w:eastAsia="Calibri" w:cs="Tahoma"/>
          <w:bCs/>
          <w:i/>
          <w:iCs/>
          <w:color w:val="auto"/>
          <w:sz w:val="20"/>
        </w:rPr>
      </w:pPr>
      <w:r w:rsidRPr="006A3476">
        <w:rPr>
          <w:rFonts w:eastAsia="Calibri" w:cs="Tahoma"/>
          <w:bCs/>
          <w:i/>
          <w:iCs/>
          <w:color w:val="auto"/>
          <w:sz w:val="20"/>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Pr="006A3476" w:rsidR="001249C7" w:rsidP="008C5C0D" w:rsidRDefault="00166806" w14:paraId="595D224A" w14:textId="17351E5D">
      <w:pPr>
        <w:spacing w:after="0" w:line="360" w:lineRule="auto"/>
        <w:ind w:left="567" w:right="567"/>
        <w:rPr>
          <w:rFonts w:eastAsia="Calibri" w:cs="Tahoma"/>
          <w:bCs/>
          <w:i/>
          <w:iCs/>
          <w:color w:val="auto"/>
          <w:sz w:val="20"/>
          <w:lang w:val="es-ES"/>
        </w:rPr>
      </w:pPr>
      <w:r w:rsidRPr="006A3476">
        <w:rPr>
          <w:rFonts w:eastAsia="Calibri" w:cs="Tahoma"/>
          <w:bCs/>
          <w:i/>
          <w:iCs/>
          <w:color w:val="auto"/>
          <w:sz w:val="20"/>
          <w:lang w:val="es-ES"/>
        </w:rPr>
        <w:t>XI. …</w:t>
      </w:r>
      <w:r w:rsidRPr="006A3476" w:rsidR="001249C7">
        <w:rPr>
          <w:rFonts w:eastAsia="Calibri" w:cs="Tahoma"/>
          <w:bCs/>
          <w:i/>
          <w:iCs/>
          <w:color w:val="auto"/>
          <w:sz w:val="20"/>
          <w:lang w:val="es-ES"/>
        </w:rPr>
        <w:t xml:space="preserve">” </w:t>
      </w:r>
    </w:p>
    <w:p w:rsidRPr="006A3476" w:rsidR="001249C7" w:rsidP="008C5C0D" w:rsidRDefault="001249C7" w14:paraId="64F95A88" w14:textId="77777777">
      <w:pPr>
        <w:spacing w:after="0" w:line="360" w:lineRule="auto"/>
        <w:rPr>
          <w:rFonts w:eastAsia="Calibri" w:cs="Tahoma"/>
          <w:bCs/>
          <w:iCs/>
          <w:color w:val="auto"/>
          <w:lang w:val="es-ES"/>
        </w:rPr>
      </w:pPr>
    </w:p>
    <w:p w:rsidRPr="006A3476" w:rsidR="001249C7" w:rsidP="008C5C0D" w:rsidRDefault="001249C7" w14:paraId="4D12F197" w14:textId="115C8BF7">
      <w:pPr>
        <w:spacing w:after="0" w:line="360" w:lineRule="auto"/>
        <w:rPr>
          <w:rFonts w:eastAsia="Calibri" w:cs="Tahoma"/>
          <w:b/>
          <w:bCs/>
          <w:iCs/>
          <w:color w:val="auto"/>
        </w:rPr>
      </w:pPr>
      <w:r w:rsidRPr="006A3476">
        <w:rPr>
          <w:rFonts w:eastAsia="Calibri" w:cs="Tahoma"/>
          <w:bCs/>
          <w:iCs/>
          <w:color w:val="auto"/>
        </w:rPr>
        <w:t xml:space="preserve">De dicho precepto normativo se desprende que podrá clasificarse como información reservada aquella cuya publicación </w:t>
      </w:r>
      <w:r w:rsidRPr="006A3476">
        <w:rPr>
          <w:rFonts w:eastAsia="Calibri" w:cs="Tahoma"/>
          <w:iCs/>
          <w:color w:val="auto"/>
        </w:rPr>
        <w:t>comprometa la seguridad pública y cuente con un propósito genuino y un efecto demostrable</w:t>
      </w:r>
      <w:r w:rsidRPr="006A3476" w:rsidR="009077FE">
        <w:rPr>
          <w:rFonts w:eastAsia="Calibri" w:cs="Tahoma"/>
          <w:iCs/>
          <w:color w:val="auto"/>
        </w:rPr>
        <w:t>, ponga en riesgo la vida, seguridad o la salud de una persona física, cuya divulgación obstruya o pueda causar un serio perjuicio a las</w:t>
      </w:r>
      <w:r w:rsidRPr="006A3476" w:rsidR="009077FE">
        <w:t xml:space="preserve"> </w:t>
      </w:r>
      <w:r w:rsidRPr="006A3476" w:rsidR="009077FE">
        <w:rPr>
          <w:rFonts w:eastAsia="Calibri" w:cs="Tahoma"/>
          <w:iCs/>
          <w:color w:val="auto"/>
        </w:rPr>
        <w:t xml:space="preserve">actividades de fiscalización, verificación, inspección, comprobación y auditoría sobre el cumplimiento de las Leyes,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w:t>
      </w:r>
      <w:r w:rsidRPr="006A3476" w:rsidR="009077FE">
        <w:rPr>
          <w:rFonts w:eastAsia="Calibri" w:cs="Tahoma"/>
          <w:iCs/>
          <w:color w:val="auto"/>
        </w:rPr>
        <w:lastRenderedPageBreak/>
        <w:t xml:space="preserve">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la que contengan las opiniones, recomendaciones o puntos de vista que formen parte del proceso deliberativo de los servidores públicos, hasta en tanto sea adoptada la decisión definitiva, la cual deberá estar documentada, </w:t>
      </w:r>
      <w:r w:rsidRPr="006A3476" w:rsidR="009077FE">
        <w:t>vulnere la conducción de los expedientes judiciales o de los procedimientos administrativos seguidos en forma de juicio, se encuentre contenida dentro de las investigaciones de hechos que la Ley señale como delitos y se tramiten ante el Ministerio Público y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rsidRPr="006A3476" w:rsidR="001249C7" w:rsidP="008C5C0D" w:rsidRDefault="001249C7" w14:paraId="6ACB140E" w14:textId="77777777">
      <w:pPr>
        <w:spacing w:after="0" w:line="360" w:lineRule="auto"/>
        <w:rPr>
          <w:rFonts w:eastAsia="Calibri" w:cs="Tahoma"/>
          <w:bCs/>
          <w:iCs/>
          <w:color w:val="auto"/>
        </w:rPr>
      </w:pPr>
    </w:p>
    <w:p w:rsidRPr="006A3476" w:rsidR="001249C7" w:rsidP="008C5C0D" w:rsidRDefault="001249C7" w14:paraId="0BCD5400" w14:textId="77777777">
      <w:pPr>
        <w:spacing w:after="0" w:line="360" w:lineRule="auto"/>
        <w:rPr>
          <w:rFonts w:eastAsia="Calibri" w:cs="Tahoma"/>
          <w:bCs/>
          <w:iCs/>
          <w:color w:val="auto"/>
        </w:rPr>
      </w:pPr>
      <w:r w:rsidRPr="006A3476">
        <w:rPr>
          <w:rFonts w:eastAsia="Calibri" w:cs="Tahoma"/>
          <w:bCs/>
          <w:iCs/>
          <w:color w:val="auto"/>
        </w:rPr>
        <w:t>Por su parte, los Lineamientos Generales disponen:</w:t>
      </w:r>
    </w:p>
    <w:p w:rsidRPr="006A3476" w:rsidR="001249C7" w:rsidP="008C5C0D" w:rsidRDefault="001249C7" w14:paraId="5F1C41AA" w14:textId="77777777">
      <w:pPr>
        <w:spacing w:after="0" w:line="360" w:lineRule="auto"/>
        <w:rPr>
          <w:rFonts w:eastAsia="Calibri" w:cs="Tahoma"/>
          <w:bCs/>
          <w:color w:val="auto"/>
        </w:rPr>
      </w:pPr>
    </w:p>
    <w:p w:rsidRPr="006A3476" w:rsidR="001249C7" w:rsidP="008C5C0D" w:rsidRDefault="001249C7" w14:paraId="5A100367" w14:textId="644AE141">
      <w:pPr>
        <w:spacing w:after="0" w:line="360" w:lineRule="auto"/>
        <w:ind w:left="567" w:right="567"/>
        <w:rPr>
          <w:rFonts w:eastAsia="Calibri" w:cs="Tahoma"/>
          <w:bCs/>
          <w:i/>
          <w:iCs/>
          <w:color w:val="auto"/>
          <w:sz w:val="20"/>
        </w:rPr>
      </w:pPr>
      <w:r w:rsidRPr="006A3476">
        <w:rPr>
          <w:rFonts w:eastAsia="Calibri" w:cs="Tahoma"/>
          <w:b/>
          <w:bCs/>
          <w:i/>
          <w:iCs/>
          <w:color w:val="auto"/>
          <w:sz w:val="20"/>
          <w:lang w:val="es-ES"/>
        </w:rPr>
        <w:t>“Décimo octavo.</w:t>
      </w:r>
      <w:r w:rsidRPr="006A3476">
        <w:rPr>
          <w:rFonts w:eastAsia="Calibri" w:cs="Tahoma"/>
          <w:bCs/>
          <w:i/>
          <w:iCs/>
          <w:color w:val="auto"/>
          <w:sz w:val="20"/>
          <w:lang w:val="es-ES"/>
        </w:rPr>
        <w:t xml:space="preserve"> De conformidad con el artículo 113, </w:t>
      </w:r>
      <w:r w:rsidRPr="006A3476" w:rsidR="009077FE">
        <w:rPr>
          <w:rFonts w:eastAsia="Calibri" w:cs="Tahoma"/>
          <w:bCs/>
          <w:i/>
          <w:iCs/>
          <w:color w:val="auto"/>
          <w:sz w:val="20"/>
          <w:lang w:val="es-ES"/>
        </w:rPr>
        <w:t>fracci</w:t>
      </w:r>
      <w:r w:rsidRPr="006A3476" w:rsidR="00D75AFE">
        <w:rPr>
          <w:rFonts w:eastAsia="Calibri" w:cs="Tahoma"/>
          <w:bCs/>
          <w:i/>
          <w:iCs/>
          <w:color w:val="auto"/>
          <w:sz w:val="20"/>
          <w:lang w:val="es-ES"/>
        </w:rPr>
        <w:t>ón I</w:t>
      </w:r>
      <w:r w:rsidRPr="006A3476">
        <w:rPr>
          <w:rFonts w:eastAsia="Calibri" w:cs="Tahoma"/>
          <w:bCs/>
          <w:i/>
          <w:iCs/>
          <w:color w:val="auto"/>
          <w:sz w:val="20"/>
          <w:lang w:val="es-ES"/>
        </w:rPr>
        <w:t xml:space="preserve"> de la Ley General, podrá considerarse como información reservada, aquella que comprometa la seguridad pública, al poner en peligro las funciones a cargo de la Federación, la </w:t>
      </w:r>
      <w:r w:rsidRPr="006A3476">
        <w:rPr>
          <w:rFonts w:eastAsia="Calibri" w:cs="Tahoma"/>
          <w:bCs/>
          <w:i/>
          <w:iCs/>
          <w:color w:val="auto"/>
          <w:sz w:val="20"/>
        </w:rPr>
        <w:t xml:space="preserve">Ciudad de México, los Estados y los Municipios, tendientes a preservar y resguardar la vida, la salud, la integridad y el ejercicio de los derechos de las personas, así como para el mantenimiento del orden público. </w:t>
      </w:r>
    </w:p>
    <w:p w:rsidRPr="006A3476" w:rsidR="001249C7" w:rsidP="008C5C0D" w:rsidRDefault="001249C7" w14:paraId="335F6ECB" w14:textId="77777777">
      <w:pPr>
        <w:spacing w:after="0" w:line="360" w:lineRule="auto"/>
        <w:ind w:left="567" w:right="567"/>
        <w:rPr>
          <w:rFonts w:eastAsia="Calibri" w:cs="Tahoma"/>
          <w:bCs/>
          <w:i/>
          <w:iCs/>
          <w:color w:val="auto"/>
          <w:sz w:val="20"/>
        </w:rPr>
      </w:pPr>
    </w:p>
    <w:p w:rsidRPr="006A3476" w:rsidR="001249C7" w:rsidP="008C5C0D" w:rsidRDefault="001249C7" w14:paraId="6F2A3C8E" w14:textId="77777777">
      <w:pPr>
        <w:spacing w:after="0" w:line="360" w:lineRule="auto"/>
        <w:ind w:left="567" w:right="567"/>
        <w:rPr>
          <w:rFonts w:eastAsia="Calibri" w:cs="Tahoma"/>
          <w:bCs/>
          <w:i/>
          <w:iCs/>
          <w:color w:val="auto"/>
          <w:sz w:val="20"/>
        </w:rPr>
      </w:pPr>
      <w:r w:rsidRPr="006A3476">
        <w:rPr>
          <w:rFonts w:eastAsia="Calibri" w:cs="Tahoma"/>
          <w:bCs/>
          <w:i/>
          <w:iCs/>
          <w:color w:val="auto"/>
          <w:sz w:val="20"/>
        </w:rPr>
        <w:t xml:space="preserve">Se pone en peligro el orden público cuando la difusión de la información pueda entorpecer los sistemas de coordinación interinstitucional en materia de seguridad pública, menoscabar o dificultar las estrategias contra la evasión de reos; o menoscabar o limitar la capacidad de las autoridades encaminadas a disuadir o prevenir disturbios sociales. </w:t>
      </w:r>
    </w:p>
    <w:p w:rsidRPr="006A3476" w:rsidR="001249C7" w:rsidP="008C5C0D" w:rsidRDefault="001249C7" w14:paraId="4262197C" w14:textId="77777777">
      <w:pPr>
        <w:spacing w:after="0" w:line="360" w:lineRule="auto"/>
        <w:ind w:left="567" w:right="567"/>
        <w:rPr>
          <w:rFonts w:eastAsia="Calibri" w:cs="Tahoma"/>
          <w:bCs/>
          <w:i/>
          <w:iCs/>
          <w:color w:val="auto"/>
          <w:sz w:val="20"/>
        </w:rPr>
      </w:pPr>
    </w:p>
    <w:p w:rsidRPr="006A3476" w:rsidR="007665DD" w:rsidP="008C5C0D" w:rsidRDefault="001249C7" w14:paraId="226EBFCC" w14:textId="77777777">
      <w:pPr>
        <w:spacing w:after="0" w:line="360" w:lineRule="auto"/>
        <w:ind w:left="567" w:right="567"/>
        <w:rPr>
          <w:rFonts w:eastAsia="Calibri" w:cs="Tahoma"/>
          <w:i/>
          <w:iCs/>
          <w:color w:val="auto"/>
          <w:sz w:val="20"/>
        </w:rPr>
      </w:pPr>
      <w:r w:rsidRPr="006A3476">
        <w:rPr>
          <w:rFonts w:eastAsia="Calibri" w:cs="Tahoma"/>
          <w:bCs/>
          <w:i/>
          <w:iCs/>
          <w:color w:val="auto"/>
          <w:sz w:val="20"/>
        </w:rPr>
        <w:t xml:space="preserve">Asimismo, </w:t>
      </w:r>
      <w:r w:rsidRPr="006A3476">
        <w:rPr>
          <w:rFonts w:eastAsia="Calibri" w:cs="Tahoma"/>
          <w:i/>
          <w:iCs/>
          <w:color w:val="auto"/>
          <w:sz w:val="20"/>
        </w:rPr>
        <w:t>podrá considerarse como reservada aquella que revele datos que pudieran ser aprovechados para conocer la capacidad de reacción de las instituciones encargadas de la seguridad pública, sus planes, estrategias, tecnología, información, sistemas de comunicaciones.</w:t>
      </w:r>
    </w:p>
    <w:p w:rsidRPr="006A3476" w:rsidR="007665DD" w:rsidP="008C5C0D" w:rsidRDefault="007665DD" w14:paraId="379C7FCA" w14:textId="77777777">
      <w:pPr>
        <w:spacing w:after="0" w:line="360" w:lineRule="auto"/>
        <w:ind w:left="567" w:right="567"/>
        <w:rPr>
          <w:rFonts w:eastAsia="Calibri" w:cs="Tahoma"/>
          <w:i/>
          <w:iCs/>
          <w:color w:val="auto"/>
          <w:sz w:val="20"/>
        </w:rPr>
      </w:pPr>
    </w:p>
    <w:p w:rsidRPr="006A3476" w:rsidR="007665DD" w:rsidP="008C5C0D" w:rsidRDefault="007665DD" w14:paraId="7ACFA0EC" w14:textId="77777777">
      <w:pPr>
        <w:spacing w:after="0" w:line="360" w:lineRule="auto"/>
        <w:ind w:left="567" w:right="567"/>
        <w:rPr>
          <w:rFonts w:eastAsia="Calibri" w:cs="Tahoma"/>
          <w:i/>
          <w:iCs/>
          <w:color w:val="auto"/>
          <w:sz w:val="20"/>
        </w:rPr>
      </w:pPr>
      <w:r w:rsidRPr="006A3476">
        <w:rPr>
          <w:rFonts w:eastAsia="Calibri" w:cs="Tahoma"/>
          <w:b/>
          <w:bCs/>
          <w:i/>
          <w:iCs/>
          <w:color w:val="auto"/>
          <w:sz w:val="20"/>
        </w:rPr>
        <w:t>Vigésimo segundo.</w:t>
      </w:r>
      <w:r w:rsidRPr="006A3476">
        <w:rPr>
          <w:rFonts w:eastAsia="Calibri" w:cs="Tahoma"/>
          <w:i/>
          <w:iCs/>
          <w:color w:val="auto"/>
          <w:sz w:val="20"/>
        </w:rPr>
        <w:t> Podrá clasificarse la información como reservada con fundamento en lo previsto en el artículo 113, fracción IV de la Ley General, cuando se acredite un vínculo entre su difusión y alguno de los siguientes supuestos:</w:t>
      </w:r>
    </w:p>
    <w:p w:rsidRPr="006A3476" w:rsidR="007665DD" w:rsidP="008C5C0D" w:rsidRDefault="007665DD" w14:paraId="0A5D7074" w14:textId="77777777">
      <w:pPr>
        <w:spacing w:after="0" w:line="360" w:lineRule="auto"/>
        <w:ind w:left="567" w:right="567"/>
        <w:rPr>
          <w:rFonts w:eastAsia="Calibri" w:cs="Tahoma"/>
          <w:i/>
          <w:iCs/>
          <w:color w:val="auto"/>
          <w:sz w:val="20"/>
        </w:rPr>
      </w:pPr>
      <w:r w:rsidRPr="006A3476">
        <w:rPr>
          <w:rFonts w:eastAsia="Calibri" w:cs="Tahoma"/>
          <w:b/>
          <w:bCs/>
          <w:i/>
          <w:iCs/>
          <w:color w:val="auto"/>
          <w:sz w:val="20"/>
        </w:rPr>
        <w:t>I.</w:t>
      </w:r>
      <w:r w:rsidRPr="006A3476">
        <w:rPr>
          <w:rFonts w:eastAsia="Calibri" w:cs="Tahoma"/>
          <w:i/>
          <w:iCs/>
          <w:color w:val="auto"/>
          <w:sz w:val="20"/>
        </w:rPr>
        <w:t>        Se menoscabe la efectividad de las medidas implementadas en los sistemas financiero, económico, cambiario o monetario del país, poniendo en riesgo el funcionamiento de esos sistemas o, en su caso, de la economía nacional en su conjunto;</w:t>
      </w:r>
    </w:p>
    <w:p w:rsidRPr="006A3476" w:rsidR="007665DD" w:rsidP="008C5C0D" w:rsidRDefault="007665DD" w14:paraId="3DAFC937" w14:textId="77777777">
      <w:pPr>
        <w:spacing w:after="0" w:line="360" w:lineRule="auto"/>
        <w:ind w:left="567" w:right="567"/>
        <w:rPr>
          <w:rFonts w:eastAsia="Calibri" w:cs="Tahoma"/>
          <w:i/>
          <w:iCs/>
          <w:color w:val="auto"/>
          <w:sz w:val="20"/>
        </w:rPr>
      </w:pPr>
      <w:r w:rsidRPr="006A3476">
        <w:rPr>
          <w:rFonts w:eastAsia="Calibri" w:cs="Tahoma"/>
          <w:b/>
          <w:bCs/>
          <w:i/>
          <w:iCs/>
          <w:color w:val="auto"/>
          <w:sz w:val="20"/>
        </w:rPr>
        <w:t>II.</w:t>
      </w:r>
      <w:r w:rsidRPr="006A3476">
        <w:rPr>
          <w:rFonts w:eastAsia="Calibri" w:cs="Tahoma"/>
          <w:i/>
          <w:iCs/>
          <w:color w:val="auto"/>
          <w:sz w:val="20"/>
        </w:rPr>
        <w:t>       Se comprometan las acciones encaminadas a proveer a la economía del país de moneda nacional, dañando la estabilidad del poder adquisitivo de dicha moneda, el sano desarrollo del sistema financiero o el buen funcionamiento de los sistemas de pagos;</w:t>
      </w:r>
    </w:p>
    <w:p w:rsidRPr="006A3476" w:rsidR="007665DD" w:rsidP="008C5C0D" w:rsidRDefault="007665DD" w14:paraId="1BC709DD" w14:textId="77777777">
      <w:pPr>
        <w:spacing w:after="0" w:line="360" w:lineRule="auto"/>
        <w:ind w:left="567" w:right="567"/>
        <w:rPr>
          <w:rFonts w:eastAsia="Calibri" w:cs="Tahoma"/>
          <w:i/>
          <w:iCs/>
          <w:color w:val="auto"/>
          <w:sz w:val="20"/>
        </w:rPr>
      </w:pPr>
      <w:r w:rsidRPr="006A3476">
        <w:rPr>
          <w:rFonts w:eastAsia="Calibri" w:cs="Tahoma"/>
          <w:b/>
          <w:bCs/>
          <w:i/>
          <w:iCs/>
          <w:color w:val="auto"/>
          <w:sz w:val="20"/>
        </w:rPr>
        <w:t>III.</w:t>
      </w:r>
      <w:r w:rsidRPr="006A3476">
        <w:rPr>
          <w:rFonts w:eastAsia="Calibri" w:cs="Tahoma"/>
          <w:i/>
          <w:iCs/>
          <w:color w:val="auto"/>
          <w:sz w:val="20"/>
        </w:rPr>
        <w:t>      Se otorgue una ventaja indebida, generando distorsiones en la estabilidad de los mercados, incluyendo los sistemas de pagos, o</w:t>
      </w:r>
    </w:p>
    <w:p w:rsidRPr="006A3476" w:rsidR="007665DD" w:rsidP="008C5C0D" w:rsidRDefault="007665DD" w14:paraId="3DD236AE" w14:textId="77777777">
      <w:pPr>
        <w:spacing w:after="0" w:line="360" w:lineRule="auto"/>
        <w:ind w:left="567" w:right="567"/>
        <w:rPr>
          <w:rFonts w:eastAsia="Calibri" w:cs="Tahoma"/>
          <w:i/>
          <w:iCs/>
          <w:color w:val="auto"/>
          <w:sz w:val="20"/>
        </w:rPr>
      </w:pPr>
      <w:r w:rsidRPr="006A3476">
        <w:rPr>
          <w:rFonts w:eastAsia="Calibri" w:cs="Tahoma"/>
          <w:b/>
          <w:bCs/>
          <w:i/>
          <w:iCs/>
          <w:color w:val="auto"/>
          <w:sz w:val="20"/>
        </w:rPr>
        <w:t>IV.</w:t>
      </w:r>
      <w:r w:rsidRPr="006A3476">
        <w:rPr>
          <w:rFonts w:eastAsia="Calibri" w:cs="Tahoma"/>
          <w:i/>
          <w:iCs/>
          <w:color w:val="auto"/>
          <w:sz w:val="20"/>
        </w:rPr>
        <w:t>      Se genere incumplimiento de las obligaciones de un participante en un sistema de pagos que dé lugar a que otros participantes incumplan, a su vez, con sus respectivas obligaciones que pueda afectar seriamente al sistema financiero.</w:t>
      </w:r>
    </w:p>
    <w:p w:rsidRPr="006A3476" w:rsidR="007665DD" w:rsidP="008C5C0D" w:rsidRDefault="007665DD" w14:paraId="4488916B" w14:textId="77777777">
      <w:pPr>
        <w:spacing w:after="0" w:line="360" w:lineRule="auto"/>
        <w:ind w:left="567" w:right="567"/>
        <w:rPr>
          <w:rFonts w:eastAsia="Calibri" w:cs="Tahoma"/>
          <w:i/>
          <w:iCs/>
          <w:color w:val="auto"/>
          <w:sz w:val="20"/>
        </w:rPr>
      </w:pPr>
      <w:r w:rsidRPr="006A3476">
        <w:rPr>
          <w:rFonts w:eastAsia="Calibri" w:cs="Tahoma"/>
          <w:b/>
          <w:bCs/>
          <w:i/>
          <w:iCs/>
          <w:color w:val="auto"/>
          <w:sz w:val="20"/>
        </w:rPr>
        <w:t>Vigésimo tercero.</w:t>
      </w:r>
      <w:r w:rsidRPr="006A3476">
        <w:rPr>
          <w:rFonts w:eastAsia="Calibri" w:cs="Tahoma"/>
          <w:i/>
          <w:iCs/>
          <w:color w:val="auto"/>
          <w:sz w:val="20"/>
        </w:rPr>
        <w:t> Para clasificar la información como reservada, de conformidad con el artículo 113, fracción V de la Ley General, será necesario acreditar un vínculo, entre la persona física y la información que pueda poner en riesgo su vida, seguridad o salud.</w:t>
      </w:r>
    </w:p>
    <w:p w:rsidRPr="006A3476" w:rsidR="007665DD" w:rsidP="008C5C0D" w:rsidRDefault="007665DD" w14:paraId="5D5AF9BA" w14:textId="77777777">
      <w:pPr>
        <w:spacing w:after="0" w:line="360" w:lineRule="auto"/>
        <w:ind w:left="567" w:right="567"/>
        <w:rPr>
          <w:rFonts w:eastAsia="Calibri" w:cs="Tahoma"/>
          <w:b/>
          <w:bCs/>
          <w:i/>
          <w:iCs/>
          <w:color w:val="auto"/>
          <w:sz w:val="20"/>
        </w:rPr>
      </w:pPr>
    </w:p>
    <w:p w:rsidRPr="006A3476" w:rsidR="007665DD" w:rsidP="008C5C0D" w:rsidRDefault="007665DD" w14:paraId="463F9867" w14:textId="77777777">
      <w:pPr>
        <w:spacing w:after="0" w:line="360" w:lineRule="auto"/>
        <w:ind w:left="567" w:right="567"/>
        <w:rPr>
          <w:rFonts w:eastAsia="Calibri" w:cs="Tahoma"/>
          <w:i/>
          <w:iCs/>
          <w:color w:val="auto"/>
          <w:sz w:val="20"/>
        </w:rPr>
      </w:pPr>
      <w:r w:rsidRPr="006A3476">
        <w:rPr>
          <w:rFonts w:eastAsia="Calibri" w:cs="Tahoma"/>
          <w:b/>
          <w:bCs/>
          <w:i/>
          <w:iCs/>
          <w:color w:val="auto"/>
          <w:sz w:val="20"/>
        </w:rPr>
        <w:t>Vigésimo cuarto.</w:t>
      </w:r>
      <w:r w:rsidRPr="006A3476">
        <w:rPr>
          <w:rFonts w:eastAsia="Calibri" w:cs="Tahoma"/>
          <w:i/>
          <w:iCs/>
          <w:color w:val="auto"/>
          <w:sz w:val="20"/>
        </w:rPr>
        <w:t> De conformidad con el artículo 113, fracción VI de la Ley General, podrá considerarse como reservada, aquella información que obstruya las actividades de verificación, inspección y auditoría relativas al cumplimiento de las leyes, cuando se actualicen los siguientes elementos:</w:t>
      </w:r>
    </w:p>
    <w:p w:rsidRPr="006A3476" w:rsidR="007665DD" w:rsidP="008C5C0D" w:rsidRDefault="007665DD" w14:paraId="10C67BCA" w14:textId="77777777">
      <w:pPr>
        <w:spacing w:after="0" w:line="360" w:lineRule="auto"/>
        <w:ind w:left="567" w:right="567"/>
        <w:rPr>
          <w:rFonts w:eastAsia="Calibri" w:cs="Tahoma"/>
          <w:i/>
          <w:iCs/>
          <w:color w:val="auto"/>
          <w:sz w:val="20"/>
        </w:rPr>
      </w:pPr>
      <w:r w:rsidRPr="006A3476">
        <w:rPr>
          <w:rFonts w:eastAsia="Calibri" w:cs="Tahoma"/>
          <w:b/>
          <w:bCs/>
          <w:i/>
          <w:iCs/>
          <w:color w:val="auto"/>
          <w:sz w:val="20"/>
        </w:rPr>
        <w:t>I.</w:t>
      </w:r>
      <w:r w:rsidRPr="006A3476">
        <w:rPr>
          <w:rFonts w:eastAsia="Calibri" w:cs="Tahoma"/>
          <w:i/>
          <w:iCs/>
          <w:color w:val="auto"/>
          <w:sz w:val="20"/>
        </w:rPr>
        <w:t>        La existencia de un procedimiento de verificación del cumplimiento de las leyes;</w:t>
      </w:r>
    </w:p>
    <w:p w:rsidRPr="006A3476" w:rsidR="007665DD" w:rsidP="008C5C0D" w:rsidRDefault="007665DD" w14:paraId="2987BC17" w14:textId="77777777">
      <w:pPr>
        <w:spacing w:after="0" w:line="360" w:lineRule="auto"/>
        <w:ind w:left="567" w:right="567"/>
        <w:rPr>
          <w:rFonts w:eastAsia="Calibri" w:cs="Tahoma"/>
          <w:i/>
          <w:iCs/>
          <w:color w:val="auto"/>
          <w:sz w:val="20"/>
        </w:rPr>
      </w:pPr>
      <w:r w:rsidRPr="006A3476">
        <w:rPr>
          <w:rFonts w:eastAsia="Calibri" w:cs="Tahoma"/>
          <w:b/>
          <w:bCs/>
          <w:i/>
          <w:iCs/>
          <w:color w:val="auto"/>
          <w:sz w:val="20"/>
        </w:rPr>
        <w:t>II.</w:t>
      </w:r>
      <w:r w:rsidRPr="006A3476">
        <w:rPr>
          <w:rFonts w:eastAsia="Calibri" w:cs="Tahoma"/>
          <w:i/>
          <w:iCs/>
          <w:color w:val="auto"/>
          <w:sz w:val="20"/>
        </w:rPr>
        <w:t>       Que el procedimiento se encuentre en trámite;</w:t>
      </w:r>
    </w:p>
    <w:p w:rsidRPr="006A3476" w:rsidR="007665DD" w:rsidP="008C5C0D" w:rsidRDefault="007665DD" w14:paraId="574791AD" w14:textId="77777777">
      <w:pPr>
        <w:spacing w:after="0" w:line="360" w:lineRule="auto"/>
        <w:ind w:left="567" w:right="567"/>
        <w:rPr>
          <w:rFonts w:eastAsia="Calibri" w:cs="Tahoma"/>
          <w:i/>
          <w:iCs/>
          <w:color w:val="auto"/>
          <w:sz w:val="20"/>
        </w:rPr>
      </w:pPr>
      <w:r w:rsidRPr="006A3476">
        <w:rPr>
          <w:rFonts w:eastAsia="Calibri" w:cs="Tahoma"/>
          <w:b/>
          <w:bCs/>
          <w:i/>
          <w:iCs/>
          <w:color w:val="auto"/>
          <w:sz w:val="20"/>
        </w:rPr>
        <w:t>III.</w:t>
      </w:r>
      <w:r w:rsidRPr="006A3476">
        <w:rPr>
          <w:rFonts w:eastAsia="Calibri" w:cs="Tahoma"/>
          <w:i/>
          <w:iCs/>
          <w:color w:val="auto"/>
          <w:sz w:val="20"/>
        </w:rPr>
        <w:t>      La vinculación directa con las actividades que realiza la autoridad en el procedimiento de verificación del cumplimiento de las leyes, y</w:t>
      </w:r>
    </w:p>
    <w:p w:rsidRPr="006A3476" w:rsidR="007665DD" w:rsidP="008C5C0D" w:rsidRDefault="007665DD" w14:paraId="6FAC7316" w14:textId="77777777">
      <w:pPr>
        <w:spacing w:after="0" w:line="360" w:lineRule="auto"/>
        <w:ind w:left="567" w:right="567"/>
        <w:rPr>
          <w:rFonts w:eastAsia="Calibri" w:cs="Tahoma"/>
          <w:i/>
          <w:iCs/>
          <w:color w:val="auto"/>
          <w:sz w:val="20"/>
        </w:rPr>
      </w:pPr>
      <w:r w:rsidRPr="006A3476">
        <w:rPr>
          <w:rFonts w:eastAsia="Calibri" w:cs="Tahoma"/>
          <w:b/>
          <w:bCs/>
          <w:i/>
          <w:iCs/>
          <w:color w:val="auto"/>
          <w:sz w:val="20"/>
        </w:rPr>
        <w:t>IV.</w:t>
      </w:r>
      <w:r w:rsidRPr="006A3476">
        <w:rPr>
          <w:rFonts w:eastAsia="Calibri" w:cs="Tahoma"/>
          <w:i/>
          <w:iCs/>
          <w:color w:val="auto"/>
          <w:sz w:val="20"/>
        </w:rPr>
        <w:t>      Que la difusión de la información impida u obstaculice las actividades de inspección, supervisión o vigilancia que realicen las autoridades en el procedimiento de verificación del cumplimiento de las leyes.</w:t>
      </w:r>
    </w:p>
    <w:p w:rsidRPr="006A3476" w:rsidR="007665DD" w:rsidP="008C5C0D" w:rsidRDefault="007665DD" w14:paraId="062B4BC9" w14:textId="77777777">
      <w:pPr>
        <w:spacing w:after="0" w:line="360" w:lineRule="auto"/>
        <w:ind w:left="567" w:right="567"/>
        <w:rPr>
          <w:rFonts w:eastAsia="Calibri" w:cs="Tahoma"/>
          <w:b/>
          <w:bCs/>
          <w:i/>
          <w:iCs/>
          <w:color w:val="auto"/>
          <w:sz w:val="20"/>
        </w:rPr>
      </w:pPr>
    </w:p>
    <w:p w:rsidRPr="006A3476" w:rsidR="007665DD" w:rsidP="008C5C0D" w:rsidRDefault="007665DD" w14:paraId="45C7F9A5" w14:textId="77777777">
      <w:pPr>
        <w:spacing w:after="0" w:line="360" w:lineRule="auto"/>
        <w:ind w:left="567" w:right="567"/>
        <w:rPr>
          <w:rFonts w:eastAsia="Calibri" w:cs="Tahoma"/>
          <w:i/>
          <w:iCs/>
          <w:color w:val="auto"/>
          <w:sz w:val="20"/>
        </w:rPr>
      </w:pPr>
      <w:r w:rsidRPr="006A3476">
        <w:rPr>
          <w:rFonts w:eastAsia="Calibri" w:cs="Tahoma"/>
          <w:b/>
          <w:bCs/>
          <w:i/>
          <w:iCs/>
          <w:color w:val="auto"/>
          <w:sz w:val="20"/>
        </w:rPr>
        <w:t>Vigésimo quinto.</w:t>
      </w:r>
      <w:r w:rsidRPr="006A3476">
        <w:rPr>
          <w:rFonts w:eastAsia="Calibri" w:cs="Tahoma"/>
          <w:i/>
          <w:iCs/>
          <w:color w:val="auto"/>
          <w:sz w:val="20"/>
        </w:rPr>
        <w:t> De conformidad con el artículo 113, fracción VI de la Ley General, podrá considerarse como información reservada, aquella cuya difusión pueda obstruir o impedir el ejercicio de las facultades que llevan a cabo las autoridades competentes para recaudar, fiscalizar y comprobar el cumplimiento de las obligaciones fiscales en términos de las disposiciones normativas aplicables.</w:t>
      </w:r>
    </w:p>
    <w:p w:rsidRPr="006A3476" w:rsidR="007665DD" w:rsidP="008C5C0D" w:rsidRDefault="007665DD" w14:paraId="4607111F" w14:textId="77777777">
      <w:pPr>
        <w:spacing w:after="0" w:line="360" w:lineRule="auto"/>
        <w:ind w:left="567" w:right="567"/>
        <w:rPr>
          <w:rFonts w:eastAsia="Calibri" w:cs="Tahoma"/>
          <w:b/>
          <w:bCs/>
          <w:i/>
          <w:iCs/>
          <w:color w:val="auto"/>
          <w:sz w:val="20"/>
        </w:rPr>
      </w:pPr>
    </w:p>
    <w:p w:rsidRPr="006A3476" w:rsidR="007665DD" w:rsidP="008C5C0D" w:rsidRDefault="007665DD" w14:paraId="23C10317" w14:textId="27B1E0FE">
      <w:pPr>
        <w:spacing w:after="0" w:line="360" w:lineRule="auto"/>
        <w:ind w:left="567" w:right="567"/>
        <w:rPr>
          <w:rFonts w:eastAsia="Calibri" w:cs="Tahoma"/>
          <w:i/>
          <w:iCs/>
          <w:color w:val="auto"/>
          <w:sz w:val="20"/>
        </w:rPr>
      </w:pPr>
      <w:r w:rsidRPr="006A3476">
        <w:rPr>
          <w:rFonts w:eastAsia="Calibri" w:cs="Tahoma"/>
          <w:b/>
          <w:bCs/>
          <w:i/>
          <w:iCs/>
          <w:color w:val="auto"/>
          <w:sz w:val="20"/>
        </w:rPr>
        <w:t>Vigésimo sexto.</w:t>
      </w:r>
      <w:r w:rsidRPr="006A3476">
        <w:rPr>
          <w:rFonts w:eastAsia="Calibri" w:cs="Tahoma"/>
          <w:i/>
          <w:iCs/>
          <w:color w:val="auto"/>
          <w:sz w:val="20"/>
        </w:rPr>
        <w:t> De conformidad con el artículo 113, fracción VII de la Ley General, podrá considerarse como información reservada, aquella que obstruya la prevención de delitos al obstaculizar las acciones implementadas por las autoridades para evitar su comisión, o menoscabar o limitar la capacidad de las autoridades para evitar la comisión de delitos.</w:t>
      </w:r>
    </w:p>
    <w:p w:rsidRPr="006A3476" w:rsidR="007665DD" w:rsidP="008C5C0D" w:rsidRDefault="007665DD" w14:paraId="338C47F9" w14:textId="77777777">
      <w:pPr>
        <w:spacing w:after="0" w:line="360" w:lineRule="auto"/>
        <w:ind w:left="567" w:right="567"/>
        <w:rPr>
          <w:rFonts w:eastAsia="Calibri" w:cs="Tahoma"/>
          <w:i/>
          <w:iCs/>
          <w:color w:val="auto"/>
          <w:sz w:val="20"/>
        </w:rPr>
      </w:pPr>
    </w:p>
    <w:p w:rsidRPr="006A3476" w:rsidR="007665DD" w:rsidP="008C5C0D" w:rsidRDefault="007665DD" w14:paraId="3EA03C28" w14:textId="77777777">
      <w:pPr>
        <w:spacing w:after="0" w:line="360" w:lineRule="auto"/>
        <w:ind w:left="567" w:right="567"/>
        <w:rPr>
          <w:rFonts w:eastAsia="Calibri" w:cs="Tahoma"/>
          <w:i/>
          <w:iCs/>
          <w:color w:val="auto"/>
          <w:sz w:val="20"/>
        </w:rPr>
      </w:pPr>
      <w:r w:rsidRPr="006A3476">
        <w:rPr>
          <w:rFonts w:eastAsia="Calibri" w:cs="Tahoma"/>
          <w:i/>
          <w:iCs/>
          <w:color w:val="auto"/>
          <w:sz w:val="20"/>
        </w:rPr>
        <w:t>Para que se verifique el supuesto de reserva, cuando se cause un perjuicio a las actividades de persecución de los delitos, deben de actualizarse los siguientes elementos:</w:t>
      </w:r>
    </w:p>
    <w:p w:rsidRPr="006A3476" w:rsidR="007665DD" w:rsidP="008C5C0D" w:rsidRDefault="007665DD" w14:paraId="2430AA37" w14:textId="77777777">
      <w:pPr>
        <w:spacing w:after="0" w:line="360" w:lineRule="auto"/>
        <w:ind w:left="567" w:right="567"/>
        <w:rPr>
          <w:rFonts w:eastAsia="Calibri" w:cs="Tahoma"/>
          <w:i/>
          <w:iCs/>
          <w:color w:val="auto"/>
          <w:sz w:val="20"/>
        </w:rPr>
      </w:pPr>
      <w:r w:rsidRPr="006A3476">
        <w:rPr>
          <w:rFonts w:eastAsia="Calibri" w:cs="Tahoma"/>
          <w:i/>
          <w:iCs/>
          <w:color w:val="auto"/>
          <w:sz w:val="20"/>
        </w:rPr>
        <w:t> </w:t>
      </w:r>
    </w:p>
    <w:p w:rsidRPr="006A3476" w:rsidR="007665DD" w:rsidP="008C5C0D" w:rsidRDefault="007665DD" w14:paraId="79FED818" w14:textId="77777777">
      <w:pPr>
        <w:spacing w:after="0" w:line="360" w:lineRule="auto"/>
        <w:ind w:left="567" w:right="567"/>
        <w:rPr>
          <w:rFonts w:eastAsia="Calibri" w:cs="Tahoma"/>
          <w:i/>
          <w:iCs/>
          <w:color w:val="auto"/>
          <w:sz w:val="20"/>
        </w:rPr>
      </w:pPr>
      <w:r w:rsidRPr="006A3476">
        <w:rPr>
          <w:rFonts w:eastAsia="Calibri" w:cs="Tahoma"/>
          <w:b/>
          <w:bCs/>
          <w:i/>
          <w:iCs/>
          <w:color w:val="auto"/>
          <w:sz w:val="20"/>
        </w:rPr>
        <w:t>I.</w:t>
      </w:r>
      <w:r w:rsidRPr="006A3476">
        <w:rPr>
          <w:rFonts w:eastAsia="Calibri" w:cs="Tahoma"/>
          <w:i/>
          <w:iCs/>
          <w:color w:val="auto"/>
          <w:sz w:val="20"/>
        </w:rPr>
        <w:t>        La existencia de un proceso penal en sustanciación o una carpeta de investigación en trámite;</w:t>
      </w:r>
    </w:p>
    <w:p w:rsidRPr="006A3476" w:rsidR="007665DD" w:rsidP="008C5C0D" w:rsidRDefault="007665DD" w14:paraId="40B501F0" w14:textId="77777777">
      <w:pPr>
        <w:spacing w:after="0" w:line="360" w:lineRule="auto"/>
        <w:ind w:left="567" w:right="567"/>
        <w:rPr>
          <w:rFonts w:eastAsia="Calibri" w:cs="Tahoma"/>
          <w:i/>
          <w:iCs/>
          <w:color w:val="auto"/>
          <w:sz w:val="20"/>
        </w:rPr>
      </w:pPr>
      <w:r w:rsidRPr="006A3476">
        <w:rPr>
          <w:rFonts w:eastAsia="Calibri" w:cs="Tahoma"/>
          <w:b/>
          <w:bCs/>
          <w:i/>
          <w:iCs/>
          <w:color w:val="auto"/>
          <w:sz w:val="20"/>
        </w:rPr>
        <w:t>II.</w:t>
      </w:r>
      <w:r w:rsidRPr="006A3476">
        <w:rPr>
          <w:rFonts w:eastAsia="Calibri" w:cs="Tahoma"/>
          <w:i/>
          <w:iCs/>
          <w:color w:val="auto"/>
          <w:sz w:val="20"/>
        </w:rPr>
        <w:t>       Que se acredite el vínculo que existe entre la información solicitada y la carpeta de investigación, o el proceso penal, según sea el caso, y</w:t>
      </w:r>
    </w:p>
    <w:p w:rsidRPr="006A3476" w:rsidR="007665DD" w:rsidP="008C5C0D" w:rsidRDefault="007665DD" w14:paraId="7B181958" w14:textId="77777777">
      <w:pPr>
        <w:spacing w:after="0" w:line="360" w:lineRule="auto"/>
        <w:ind w:left="567" w:right="567"/>
        <w:rPr>
          <w:rFonts w:eastAsia="Calibri" w:cs="Tahoma"/>
          <w:i/>
          <w:iCs/>
          <w:color w:val="auto"/>
          <w:sz w:val="20"/>
        </w:rPr>
      </w:pPr>
      <w:r w:rsidRPr="006A3476">
        <w:rPr>
          <w:rFonts w:eastAsia="Calibri" w:cs="Tahoma"/>
          <w:b/>
          <w:bCs/>
          <w:i/>
          <w:iCs/>
          <w:color w:val="auto"/>
          <w:sz w:val="20"/>
        </w:rPr>
        <w:t>III.</w:t>
      </w:r>
      <w:r w:rsidRPr="006A3476">
        <w:rPr>
          <w:rFonts w:eastAsia="Calibri" w:cs="Tahoma"/>
          <w:i/>
          <w:iCs/>
          <w:color w:val="auto"/>
          <w:sz w:val="20"/>
        </w:rPr>
        <w:t>      Que la difusión de la información pueda impedir u obstruir las funciones que ejerce el Ministerio Público o su equivalente durante la etapa de investigación o ante los tribunales judiciales con motivo del ejercicio de la acción penal.</w:t>
      </w:r>
    </w:p>
    <w:p w:rsidRPr="006A3476" w:rsidR="007665DD" w:rsidP="008C5C0D" w:rsidRDefault="007665DD" w14:paraId="1828A775" w14:textId="77777777">
      <w:pPr>
        <w:spacing w:after="0" w:line="360" w:lineRule="auto"/>
        <w:ind w:left="567" w:right="567"/>
        <w:rPr>
          <w:rFonts w:eastAsia="Calibri" w:cs="Tahoma"/>
          <w:b/>
          <w:bCs/>
          <w:i/>
          <w:iCs/>
          <w:color w:val="auto"/>
          <w:sz w:val="20"/>
        </w:rPr>
      </w:pPr>
    </w:p>
    <w:p w:rsidRPr="006A3476" w:rsidR="007665DD" w:rsidP="008C5C0D" w:rsidRDefault="007665DD" w14:paraId="1C131D0D" w14:textId="77777777">
      <w:pPr>
        <w:spacing w:after="0" w:line="360" w:lineRule="auto"/>
        <w:ind w:left="567" w:right="567"/>
        <w:rPr>
          <w:rFonts w:eastAsia="Calibri" w:cs="Tahoma"/>
          <w:i/>
          <w:iCs/>
          <w:color w:val="auto"/>
          <w:sz w:val="20"/>
        </w:rPr>
      </w:pPr>
      <w:r w:rsidRPr="006A3476">
        <w:rPr>
          <w:rFonts w:eastAsia="Calibri" w:cs="Tahoma"/>
          <w:b/>
          <w:bCs/>
          <w:i/>
          <w:iCs/>
          <w:color w:val="auto"/>
          <w:sz w:val="20"/>
        </w:rPr>
        <w:t>Vigésimo séptimo.</w:t>
      </w:r>
      <w:r w:rsidRPr="006A3476">
        <w:rPr>
          <w:rFonts w:eastAsia="Calibri" w:cs="Tahoma"/>
          <w:i/>
          <w:iCs/>
          <w:color w:val="auto"/>
          <w:sz w:val="20"/>
        </w:rPr>
        <w:t xml:space="preserve"> De conformidad con el artículo 113, fracción VIII de la Ley General, podrá considerarse como información reservada, aquella que contenga las opiniones, recomendaciones o puntos de vista que formen parte del proceso deliberativo de los servidores públicos, hasta en tanto no sea adoptada la decisión definitiva, la cual deberá estar documentada. </w:t>
      </w:r>
    </w:p>
    <w:p w:rsidRPr="006A3476" w:rsidR="007665DD" w:rsidP="008C5C0D" w:rsidRDefault="007665DD" w14:paraId="661C6D35" w14:textId="77777777">
      <w:pPr>
        <w:spacing w:after="0" w:line="360" w:lineRule="auto"/>
        <w:ind w:left="567" w:right="567"/>
        <w:rPr>
          <w:rFonts w:eastAsia="Calibri" w:cs="Tahoma"/>
          <w:i/>
          <w:iCs/>
          <w:color w:val="auto"/>
          <w:sz w:val="20"/>
        </w:rPr>
      </w:pPr>
    </w:p>
    <w:p w:rsidRPr="006A3476" w:rsidR="007665DD" w:rsidP="008C5C0D" w:rsidRDefault="007665DD" w14:paraId="669137E8" w14:textId="244E2CE1">
      <w:pPr>
        <w:spacing w:after="0" w:line="360" w:lineRule="auto"/>
        <w:ind w:left="567" w:right="567"/>
        <w:rPr>
          <w:rFonts w:eastAsia="Calibri" w:cs="Tahoma"/>
          <w:i/>
          <w:iCs/>
          <w:color w:val="auto"/>
          <w:sz w:val="20"/>
        </w:rPr>
      </w:pPr>
      <w:r w:rsidRPr="006A3476">
        <w:rPr>
          <w:rFonts w:eastAsia="Calibri" w:cs="Tahoma"/>
          <w:i/>
          <w:iCs/>
          <w:color w:val="auto"/>
          <w:sz w:val="20"/>
        </w:rPr>
        <w:t>Para tal efecto, el sujeto obligado deberá acreditar lo siguiente:</w:t>
      </w:r>
    </w:p>
    <w:p w:rsidRPr="006A3476" w:rsidR="007665DD" w:rsidP="008C5C0D" w:rsidRDefault="007665DD" w14:paraId="6C1AB1B2" w14:textId="77777777">
      <w:pPr>
        <w:spacing w:after="0" w:line="360" w:lineRule="auto"/>
        <w:ind w:left="567" w:right="567"/>
        <w:rPr>
          <w:rFonts w:eastAsia="Calibri" w:cs="Tahoma"/>
          <w:i/>
          <w:iCs/>
          <w:color w:val="auto"/>
          <w:sz w:val="20"/>
        </w:rPr>
      </w:pPr>
      <w:r w:rsidRPr="006A3476">
        <w:rPr>
          <w:rFonts w:eastAsia="Calibri" w:cs="Tahoma"/>
          <w:b/>
          <w:bCs/>
          <w:i/>
          <w:iCs/>
          <w:color w:val="auto"/>
          <w:sz w:val="20"/>
        </w:rPr>
        <w:t>I.</w:t>
      </w:r>
      <w:r w:rsidRPr="006A3476">
        <w:rPr>
          <w:rFonts w:eastAsia="Calibri" w:cs="Tahoma"/>
          <w:i/>
          <w:iCs/>
          <w:color w:val="auto"/>
          <w:sz w:val="20"/>
        </w:rPr>
        <w:t>        La existencia de un proceso deliberativo en curso, precisando la fecha de inicio;</w:t>
      </w:r>
    </w:p>
    <w:p w:rsidRPr="006A3476" w:rsidR="007665DD" w:rsidP="008C5C0D" w:rsidRDefault="007665DD" w14:paraId="571FE183" w14:textId="77777777">
      <w:pPr>
        <w:spacing w:after="0" w:line="360" w:lineRule="auto"/>
        <w:ind w:left="567" w:right="567"/>
        <w:rPr>
          <w:rFonts w:eastAsia="Calibri" w:cs="Tahoma"/>
          <w:i/>
          <w:iCs/>
          <w:color w:val="auto"/>
          <w:sz w:val="20"/>
        </w:rPr>
      </w:pPr>
      <w:r w:rsidRPr="006A3476">
        <w:rPr>
          <w:rFonts w:eastAsia="Calibri" w:cs="Tahoma"/>
          <w:b/>
          <w:bCs/>
          <w:i/>
          <w:iCs/>
          <w:color w:val="auto"/>
          <w:sz w:val="20"/>
        </w:rPr>
        <w:t>II.</w:t>
      </w:r>
      <w:r w:rsidRPr="006A3476">
        <w:rPr>
          <w:rFonts w:eastAsia="Calibri" w:cs="Tahoma"/>
          <w:i/>
          <w:iCs/>
          <w:color w:val="auto"/>
          <w:sz w:val="20"/>
        </w:rPr>
        <w:t>       Que la información consista en opiniones, recomendaciones o puntos de vista de los servidores públicos que participan en el proceso deliberativo;</w:t>
      </w:r>
    </w:p>
    <w:p w:rsidRPr="006A3476" w:rsidR="007665DD" w:rsidP="008C5C0D" w:rsidRDefault="007665DD" w14:paraId="7D1B557F" w14:textId="77777777">
      <w:pPr>
        <w:spacing w:after="0" w:line="360" w:lineRule="auto"/>
        <w:ind w:left="567" w:right="567"/>
        <w:rPr>
          <w:rFonts w:eastAsia="Calibri" w:cs="Tahoma"/>
          <w:i/>
          <w:iCs/>
          <w:color w:val="auto"/>
          <w:sz w:val="20"/>
        </w:rPr>
      </w:pPr>
      <w:r w:rsidRPr="006A3476">
        <w:rPr>
          <w:rFonts w:eastAsia="Calibri" w:cs="Tahoma"/>
          <w:b/>
          <w:bCs/>
          <w:i/>
          <w:iCs/>
          <w:color w:val="auto"/>
          <w:sz w:val="20"/>
        </w:rPr>
        <w:lastRenderedPageBreak/>
        <w:t>III.</w:t>
      </w:r>
      <w:r w:rsidRPr="006A3476">
        <w:rPr>
          <w:rFonts w:eastAsia="Calibri" w:cs="Tahoma"/>
          <w:i/>
          <w:iCs/>
          <w:color w:val="auto"/>
          <w:sz w:val="20"/>
        </w:rPr>
        <w:t>      Que la información se encuentre relacionada, de manera directa, con el proceso deliberativo, y</w:t>
      </w:r>
    </w:p>
    <w:p w:rsidRPr="006A3476" w:rsidR="007665DD" w:rsidP="008C5C0D" w:rsidRDefault="007665DD" w14:paraId="1CABF375" w14:textId="77777777">
      <w:pPr>
        <w:spacing w:after="0" w:line="360" w:lineRule="auto"/>
        <w:ind w:left="567" w:right="567"/>
        <w:rPr>
          <w:rFonts w:eastAsia="Calibri" w:cs="Tahoma"/>
          <w:i/>
          <w:iCs/>
          <w:color w:val="auto"/>
          <w:sz w:val="20"/>
        </w:rPr>
      </w:pPr>
      <w:r w:rsidRPr="006A3476">
        <w:rPr>
          <w:rFonts w:eastAsia="Calibri" w:cs="Tahoma"/>
          <w:b/>
          <w:bCs/>
          <w:i/>
          <w:iCs/>
          <w:color w:val="auto"/>
          <w:sz w:val="20"/>
        </w:rPr>
        <w:t>IV.</w:t>
      </w:r>
      <w:r w:rsidRPr="006A3476">
        <w:rPr>
          <w:rFonts w:eastAsia="Calibri" w:cs="Tahoma"/>
          <w:i/>
          <w:iCs/>
          <w:color w:val="auto"/>
          <w:sz w:val="20"/>
        </w:rPr>
        <w:t>      Que con su difusión se pueda llegar a interrumpir, menoscabar o inhibir el diseño, negociación, determinación o implementación de los asuntos sometidos a deliberación.</w:t>
      </w:r>
    </w:p>
    <w:p w:rsidRPr="006A3476" w:rsidR="007665DD" w:rsidP="008C5C0D" w:rsidRDefault="007665DD" w14:paraId="5A5F7B89" w14:textId="77777777">
      <w:pPr>
        <w:spacing w:after="0" w:line="360" w:lineRule="auto"/>
        <w:ind w:left="567" w:right="567"/>
        <w:rPr>
          <w:rFonts w:eastAsia="Calibri" w:cs="Tahoma"/>
          <w:i/>
          <w:iCs/>
          <w:color w:val="auto"/>
          <w:sz w:val="20"/>
        </w:rPr>
      </w:pPr>
    </w:p>
    <w:p w:rsidRPr="006A3476" w:rsidR="007665DD" w:rsidP="008C5C0D" w:rsidRDefault="007665DD" w14:paraId="0BA78EF9" w14:textId="77777777">
      <w:pPr>
        <w:spacing w:after="0" w:line="360" w:lineRule="auto"/>
        <w:ind w:left="567" w:right="567"/>
        <w:rPr>
          <w:rFonts w:eastAsia="Calibri" w:cs="Tahoma"/>
          <w:i/>
          <w:iCs/>
          <w:color w:val="auto"/>
          <w:sz w:val="20"/>
        </w:rPr>
      </w:pPr>
      <w:r w:rsidRPr="006A3476">
        <w:rPr>
          <w:rFonts w:eastAsia="Calibri" w:cs="Tahoma"/>
          <w:i/>
          <w:iCs/>
          <w:color w:val="auto"/>
          <w:sz w:val="20"/>
        </w:rPr>
        <w:t>Cuando se trate de insumos informativos o de apoyo para el proceso deliberativo, únicamente podrá clasificarse aquella información que se encuentre directamente relacionada con la toma de decisiones y que con su difusión pueda llegar a interrumpir, menoscabar o inhibir el diseño, negociación o implementación de los asuntos sometidos a deliberación.</w:t>
      </w:r>
    </w:p>
    <w:p w:rsidRPr="006A3476" w:rsidR="007665DD" w:rsidP="008C5C0D" w:rsidRDefault="007665DD" w14:paraId="092B3A12" w14:textId="77777777">
      <w:pPr>
        <w:spacing w:after="0" w:line="360" w:lineRule="auto"/>
        <w:ind w:left="567" w:right="567"/>
        <w:rPr>
          <w:rFonts w:eastAsia="Calibri" w:cs="Tahoma"/>
          <w:i/>
          <w:iCs/>
          <w:color w:val="auto"/>
          <w:sz w:val="20"/>
        </w:rPr>
      </w:pPr>
    </w:p>
    <w:p w:rsidRPr="006A3476" w:rsidR="007665DD" w:rsidP="008C5C0D" w:rsidRDefault="007665DD" w14:paraId="3624942A" w14:textId="77777777">
      <w:pPr>
        <w:spacing w:after="0" w:line="360" w:lineRule="auto"/>
        <w:ind w:left="567" w:right="567"/>
        <w:rPr>
          <w:rFonts w:eastAsia="Calibri" w:cs="Tahoma"/>
          <w:i/>
          <w:iCs/>
          <w:color w:val="auto"/>
          <w:sz w:val="20"/>
        </w:rPr>
      </w:pPr>
      <w:r w:rsidRPr="006A3476">
        <w:rPr>
          <w:rFonts w:eastAsia="Calibri" w:cs="Tahoma"/>
          <w:i/>
          <w:iCs/>
          <w:color w:val="auto"/>
          <w:sz w:val="20"/>
        </w:rPr>
        <w:t>Se considera concluido el proceso deliberativo cuando se adopte de manera concluyente la última determinación, sea o no susceptible de ejecución; cuando el proceso haya quedado sin materia, o cuando por cualquier causa no sea posible continuar con su desarrollo.</w:t>
      </w:r>
    </w:p>
    <w:p w:rsidRPr="006A3476" w:rsidR="007665DD" w:rsidP="008C5C0D" w:rsidRDefault="007665DD" w14:paraId="6AACFB22" w14:textId="77777777">
      <w:pPr>
        <w:spacing w:after="0" w:line="360" w:lineRule="auto"/>
        <w:ind w:left="567" w:right="567"/>
        <w:rPr>
          <w:rFonts w:eastAsia="Calibri" w:cs="Tahoma"/>
          <w:i/>
          <w:iCs/>
          <w:color w:val="auto"/>
          <w:sz w:val="20"/>
        </w:rPr>
      </w:pPr>
    </w:p>
    <w:p w:rsidRPr="006A3476" w:rsidR="007665DD" w:rsidP="008C5C0D" w:rsidRDefault="007665DD" w14:paraId="3454E175" w14:textId="77777777">
      <w:pPr>
        <w:spacing w:after="0" w:line="360" w:lineRule="auto"/>
        <w:ind w:left="567" w:right="567"/>
        <w:rPr>
          <w:rFonts w:eastAsia="Calibri" w:cs="Tahoma"/>
          <w:i/>
          <w:iCs/>
          <w:color w:val="auto"/>
          <w:sz w:val="20"/>
        </w:rPr>
      </w:pPr>
      <w:r w:rsidRPr="006A3476">
        <w:rPr>
          <w:rFonts w:eastAsia="Calibri" w:cs="Tahoma"/>
          <w:i/>
          <w:iCs/>
          <w:color w:val="auto"/>
          <w:sz w:val="20"/>
        </w:rPr>
        <w:t>En el caso de que la solicitud de acceso se turne a un área distinta de la responsable de tomar la decisión definitiva y se desconozca si ésta ha sido adoptada, el área receptora deberá consultar a la responsable, a efecto de determinar si es procedente otorgar el acceso a la información solicitada. En estos casos, no se interrumpirá el plazo para dar respuesta a la solicitud de información.</w:t>
      </w:r>
    </w:p>
    <w:p w:rsidRPr="006A3476" w:rsidR="007665DD" w:rsidP="008C5C0D" w:rsidRDefault="007665DD" w14:paraId="6E113953" w14:textId="77777777">
      <w:pPr>
        <w:spacing w:after="0" w:line="360" w:lineRule="auto"/>
        <w:ind w:left="567" w:right="567"/>
        <w:rPr>
          <w:rFonts w:eastAsia="Calibri" w:cs="Tahoma"/>
          <w:i/>
          <w:iCs/>
          <w:color w:val="auto"/>
          <w:sz w:val="20"/>
        </w:rPr>
      </w:pPr>
    </w:p>
    <w:p w:rsidRPr="006A3476" w:rsidR="007665DD" w:rsidP="008C5C0D" w:rsidRDefault="007665DD" w14:paraId="375A02F2" w14:textId="77777777">
      <w:pPr>
        <w:spacing w:after="0" w:line="360" w:lineRule="auto"/>
        <w:ind w:left="567" w:right="567"/>
        <w:rPr>
          <w:rFonts w:eastAsia="Calibri" w:cs="Tahoma"/>
          <w:i/>
          <w:iCs/>
          <w:color w:val="auto"/>
          <w:sz w:val="20"/>
        </w:rPr>
      </w:pPr>
      <w:r w:rsidRPr="006A3476">
        <w:rPr>
          <w:rFonts w:eastAsia="Calibri" w:cs="Tahoma"/>
          <w:i/>
          <w:iCs/>
          <w:color w:val="auto"/>
          <w:sz w:val="20"/>
        </w:rPr>
        <w:t>Tratándose de partidos políticos, se considerará reservada la información relativa a los procesos deliberativos de sus órganos internos; la correspondiente a sus estrategias políticas, así como los estudios, encuestas y análisis utilizados para el desarrollo e implementación de dichas estrategias.</w:t>
      </w:r>
    </w:p>
    <w:p w:rsidRPr="006A3476" w:rsidR="007665DD" w:rsidP="008C5C0D" w:rsidRDefault="007665DD" w14:paraId="25D1292E" w14:textId="77777777">
      <w:pPr>
        <w:spacing w:after="0" w:line="360" w:lineRule="auto"/>
        <w:ind w:left="567" w:right="567"/>
        <w:rPr>
          <w:rFonts w:eastAsia="Calibri" w:cs="Tahoma"/>
          <w:b/>
          <w:bCs/>
          <w:i/>
          <w:iCs/>
          <w:color w:val="auto"/>
          <w:sz w:val="20"/>
        </w:rPr>
      </w:pPr>
    </w:p>
    <w:p w:rsidRPr="006A3476" w:rsidR="007665DD" w:rsidP="008C5C0D" w:rsidRDefault="007665DD" w14:paraId="132FD5A8" w14:textId="77777777">
      <w:pPr>
        <w:spacing w:after="0" w:line="360" w:lineRule="auto"/>
        <w:ind w:left="567" w:right="567"/>
        <w:rPr>
          <w:rFonts w:eastAsia="Calibri" w:cs="Tahoma"/>
          <w:i/>
          <w:iCs/>
          <w:color w:val="auto"/>
          <w:sz w:val="20"/>
        </w:rPr>
      </w:pPr>
      <w:r w:rsidRPr="006A3476">
        <w:rPr>
          <w:rFonts w:eastAsia="Calibri" w:cs="Tahoma"/>
          <w:b/>
          <w:bCs/>
          <w:i/>
          <w:iCs/>
          <w:color w:val="auto"/>
          <w:sz w:val="20"/>
        </w:rPr>
        <w:t>Vigésimo octavo.</w:t>
      </w:r>
      <w:r w:rsidRPr="006A3476">
        <w:rPr>
          <w:rFonts w:eastAsia="Calibri" w:cs="Tahoma"/>
          <w:i/>
          <w:iCs/>
          <w:color w:val="auto"/>
          <w:sz w:val="20"/>
        </w:rPr>
        <w:t>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w:t>
      </w:r>
    </w:p>
    <w:p w:rsidRPr="006A3476" w:rsidR="007665DD" w:rsidP="008C5C0D" w:rsidRDefault="007665DD" w14:paraId="64257F48" w14:textId="77777777">
      <w:pPr>
        <w:spacing w:after="0" w:line="360" w:lineRule="auto"/>
        <w:ind w:left="567" w:right="567"/>
        <w:rPr>
          <w:rFonts w:eastAsia="Calibri" w:cs="Tahoma"/>
          <w:i/>
          <w:iCs/>
          <w:color w:val="auto"/>
          <w:sz w:val="20"/>
        </w:rPr>
      </w:pPr>
    </w:p>
    <w:p w:rsidRPr="006A3476" w:rsidR="007665DD" w:rsidP="008C5C0D" w:rsidRDefault="007665DD" w14:paraId="2D245C68" w14:textId="77777777">
      <w:pPr>
        <w:spacing w:after="0" w:line="360" w:lineRule="auto"/>
        <w:ind w:left="567" w:right="567"/>
        <w:rPr>
          <w:rFonts w:eastAsia="Calibri" w:cs="Tahoma"/>
          <w:i/>
          <w:iCs/>
          <w:color w:val="auto"/>
          <w:sz w:val="20"/>
        </w:rPr>
      </w:pPr>
      <w:r w:rsidRPr="006A3476">
        <w:rPr>
          <w:rFonts w:eastAsia="Calibri" w:cs="Tahoma"/>
          <w:b/>
          <w:bCs/>
          <w:i/>
          <w:iCs/>
          <w:color w:val="auto"/>
          <w:sz w:val="20"/>
        </w:rPr>
        <w:t>I.</w:t>
      </w:r>
      <w:r w:rsidRPr="006A3476">
        <w:rPr>
          <w:rFonts w:eastAsia="Calibri" w:cs="Tahoma"/>
          <w:i/>
          <w:iCs/>
          <w:color w:val="auto"/>
          <w:sz w:val="20"/>
        </w:rPr>
        <w:t>        La existencia de un procedimiento de responsabilidad administrativa en trámite, y</w:t>
      </w:r>
    </w:p>
    <w:p w:rsidRPr="006A3476" w:rsidR="007665DD" w:rsidP="008C5C0D" w:rsidRDefault="007665DD" w14:paraId="66F9DB78" w14:textId="77777777">
      <w:pPr>
        <w:spacing w:after="0" w:line="360" w:lineRule="auto"/>
        <w:ind w:left="567" w:right="567"/>
        <w:rPr>
          <w:rFonts w:eastAsia="Calibri" w:cs="Tahoma"/>
          <w:i/>
          <w:iCs/>
          <w:color w:val="auto"/>
          <w:sz w:val="20"/>
        </w:rPr>
      </w:pPr>
      <w:r w:rsidRPr="006A3476">
        <w:rPr>
          <w:rFonts w:eastAsia="Calibri" w:cs="Tahoma"/>
          <w:b/>
          <w:bCs/>
          <w:i/>
          <w:iCs/>
          <w:color w:val="auto"/>
          <w:sz w:val="20"/>
        </w:rPr>
        <w:lastRenderedPageBreak/>
        <w:t>II.</w:t>
      </w:r>
      <w:r w:rsidRPr="006A3476">
        <w:rPr>
          <w:rFonts w:eastAsia="Calibri" w:cs="Tahoma"/>
          <w:i/>
          <w:iCs/>
          <w:color w:val="auto"/>
          <w:sz w:val="20"/>
        </w:rPr>
        <w:t>       Que la información se refiera a actuaciones, diligencias y constancias propias del procedimiento de responsabilidad.</w:t>
      </w:r>
    </w:p>
    <w:p w:rsidRPr="006A3476" w:rsidR="007665DD" w:rsidP="008C5C0D" w:rsidRDefault="007665DD" w14:paraId="0D90E87E" w14:textId="77777777">
      <w:pPr>
        <w:spacing w:after="0" w:line="360" w:lineRule="auto"/>
        <w:ind w:left="567" w:right="567"/>
        <w:rPr>
          <w:rFonts w:eastAsia="Calibri" w:cs="Tahoma"/>
          <w:b/>
          <w:bCs/>
          <w:i/>
          <w:iCs/>
          <w:color w:val="auto"/>
          <w:sz w:val="20"/>
        </w:rPr>
      </w:pPr>
    </w:p>
    <w:p w:rsidRPr="006A3476" w:rsidR="007665DD" w:rsidP="008C5C0D" w:rsidRDefault="007665DD" w14:paraId="1A6574B2" w14:textId="77777777">
      <w:pPr>
        <w:spacing w:after="0" w:line="360" w:lineRule="auto"/>
        <w:ind w:left="567" w:right="567"/>
        <w:rPr>
          <w:rFonts w:eastAsia="Calibri" w:cs="Tahoma"/>
          <w:i/>
          <w:iCs/>
          <w:color w:val="auto"/>
          <w:sz w:val="20"/>
        </w:rPr>
      </w:pPr>
      <w:r w:rsidRPr="006A3476">
        <w:rPr>
          <w:rFonts w:eastAsia="Calibri" w:cs="Tahoma"/>
          <w:b/>
          <w:bCs/>
          <w:i/>
          <w:iCs/>
          <w:color w:val="auto"/>
          <w:sz w:val="20"/>
        </w:rPr>
        <w:t>Vigésimo noveno.</w:t>
      </w:r>
      <w:r w:rsidRPr="006A3476">
        <w:rPr>
          <w:rFonts w:eastAsia="Calibri" w:cs="Tahoma"/>
          <w:i/>
          <w:iCs/>
          <w:color w:val="auto"/>
          <w:sz w:val="20"/>
        </w:rPr>
        <w:t> De conformidad con el artículo 113, fracción X de la Ley General, podrá considerarse como información reservada, aquella que de divulgarse afecte el debido proceso al actualizarse los siguientes elementos:</w:t>
      </w:r>
    </w:p>
    <w:p w:rsidRPr="006A3476" w:rsidR="007665DD" w:rsidP="008C5C0D" w:rsidRDefault="007665DD" w14:paraId="0B33DC81" w14:textId="77777777">
      <w:pPr>
        <w:spacing w:after="0" w:line="360" w:lineRule="auto"/>
        <w:ind w:left="567" w:right="567"/>
        <w:rPr>
          <w:rFonts w:eastAsia="Calibri" w:cs="Tahoma"/>
          <w:i/>
          <w:iCs/>
          <w:color w:val="auto"/>
          <w:sz w:val="20"/>
        </w:rPr>
      </w:pPr>
    </w:p>
    <w:p w:rsidRPr="006A3476" w:rsidR="007665DD" w:rsidP="008C5C0D" w:rsidRDefault="007665DD" w14:paraId="413A8BEF" w14:textId="77777777">
      <w:pPr>
        <w:spacing w:after="0" w:line="360" w:lineRule="auto"/>
        <w:ind w:left="567" w:right="567"/>
        <w:rPr>
          <w:rFonts w:eastAsia="Calibri" w:cs="Tahoma"/>
          <w:i/>
          <w:iCs/>
          <w:color w:val="auto"/>
          <w:sz w:val="20"/>
        </w:rPr>
      </w:pPr>
      <w:r w:rsidRPr="006A3476">
        <w:rPr>
          <w:rFonts w:eastAsia="Calibri" w:cs="Tahoma"/>
          <w:b/>
          <w:bCs/>
          <w:i/>
          <w:iCs/>
          <w:color w:val="auto"/>
          <w:sz w:val="20"/>
        </w:rPr>
        <w:t>I.</w:t>
      </w:r>
      <w:r w:rsidRPr="006A3476">
        <w:rPr>
          <w:rFonts w:eastAsia="Calibri" w:cs="Tahoma"/>
          <w:i/>
          <w:iCs/>
          <w:color w:val="auto"/>
          <w:sz w:val="20"/>
        </w:rPr>
        <w:t>        La existencia de un procedimiento judicial, administrativo o arbitral en trámite;</w:t>
      </w:r>
    </w:p>
    <w:p w:rsidRPr="006A3476" w:rsidR="007665DD" w:rsidP="008C5C0D" w:rsidRDefault="007665DD" w14:paraId="7E171D4C" w14:textId="77777777">
      <w:pPr>
        <w:spacing w:after="0" w:line="360" w:lineRule="auto"/>
        <w:ind w:left="567" w:right="567"/>
        <w:rPr>
          <w:rFonts w:eastAsia="Calibri" w:cs="Tahoma"/>
          <w:i/>
          <w:iCs/>
          <w:color w:val="auto"/>
          <w:sz w:val="20"/>
        </w:rPr>
      </w:pPr>
      <w:r w:rsidRPr="006A3476">
        <w:rPr>
          <w:rFonts w:eastAsia="Calibri" w:cs="Tahoma"/>
          <w:b/>
          <w:bCs/>
          <w:i/>
          <w:iCs/>
          <w:color w:val="auto"/>
          <w:sz w:val="20"/>
        </w:rPr>
        <w:t>II.</w:t>
      </w:r>
      <w:r w:rsidRPr="006A3476">
        <w:rPr>
          <w:rFonts w:eastAsia="Calibri" w:cs="Tahoma"/>
          <w:i/>
          <w:iCs/>
          <w:color w:val="auto"/>
          <w:sz w:val="20"/>
        </w:rPr>
        <w:t>       Que el sujeto obligado sea parte en ese procedimiento;</w:t>
      </w:r>
    </w:p>
    <w:p w:rsidRPr="006A3476" w:rsidR="007665DD" w:rsidP="008C5C0D" w:rsidRDefault="007665DD" w14:paraId="57CBE5C4" w14:textId="77777777">
      <w:pPr>
        <w:spacing w:after="0" w:line="360" w:lineRule="auto"/>
        <w:ind w:left="567" w:right="567"/>
        <w:rPr>
          <w:rFonts w:eastAsia="Calibri" w:cs="Tahoma"/>
          <w:i/>
          <w:iCs/>
          <w:color w:val="auto"/>
          <w:sz w:val="20"/>
        </w:rPr>
      </w:pPr>
      <w:r w:rsidRPr="006A3476">
        <w:rPr>
          <w:rFonts w:eastAsia="Calibri" w:cs="Tahoma"/>
          <w:b/>
          <w:bCs/>
          <w:i/>
          <w:iCs/>
          <w:color w:val="auto"/>
          <w:sz w:val="20"/>
        </w:rPr>
        <w:t>III.</w:t>
      </w:r>
      <w:r w:rsidRPr="006A3476">
        <w:rPr>
          <w:rFonts w:eastAsia="Calibri" w:cs="Tahoma"/>
          <w:i/>
          <w:iCs/>
          <w:color w:val="auto"/>
          <w:sz w:val="20"/>
        </w:rPr>
        <w:t>      Que la información no sea conocida por la contraparte antes de la presentación de la misma en el proceso, y</w:t>
      </w:r>
    </w:p>
    <w:p w:rsidRPr="006A3476" w:rsidR="007665DD" w:rsidP="008C5C0D" w:rsidRDefault="007665DD" w14:paraId="443A8577" w14:textId="77777777">
      <w:pPr>
        <w:spacing w:after="0" w:line="360" w:lineRule="auto"/>
        <w:ind w:left="567" w:right="567"/>
        <w:rPr>
          <w:rFonts w:eastAsia="Calibri" w:cs="Tahoma"/>
          <w:i/>
          <w:iCs/>
          <w:color w:val="auto"/>
          <w:sz w:val="20"/>
        </w:rPr>
      </w:pPr>
      <w:r w:rsidRPr="006A3476">
        <w:rPr>
          <w:rFonts w:eastAsia="Calibri" w:cs="Tahoma"/>
          <w:b/>
          <w:bCs/>
          <w:i/>
          <w:iCs/>
          <w:color w:val="auto"/>
          <w:sz w:val="20"/>
        </w:rPr>
        <w:t>IV.</w:t>
      </w:r>
      <w:r w:rsidRPr="006A3476">
        <w:rPr>
          <w:rFonts w:eastAsia="Calibri" w:cs="Tahoma"/>
          <w:i/>
          <w:iCs/>
          <w:color w:val="auto"/>
          <w:sz w:val="20"/>
        </w:rPr>
        <w:t>      Que con su divulgación se afecte la oportunidad de llevar a cabo alguna de las garantías del debido proceso.</w:t>
      </w:r>
    </w:p>
    <w:p w:rsidRPr="006A3476" w:rsidR="007665DD" w:rsidP="008C5C0D" w:rsidRDefault="007665DD" w14:paraId="141F0A56" w14:textId="77777777">
      <w:pPr>
        <w:spacing w:after="0" w:line="360" w:lineRule="auto"/>
        <w:ind w:left="567" w:right="567"/>
        <w:rPr>
          <w:rFonts w:eastAsia="Calibri" w:cs="Tahoma"/>
          <w:i/>
          <w:iCs/>
          <w:color w:val="auto"/>
          <w:sz w:val="20"/>
        </w:rPr>
      </w:pPr>
      <w:r w:rsidRPr="006A3476">
        <w:rPr>
          <w:rFonts w:eastAsia="Calibri" w:cs="Tahoma"/>
          <w:i/>
          <w:iCs/>
          <w:color w:val="auto"/>
          <w:sz w:val="20"/>
        </w:rPr>
        <w:t> </w:t>
      </w:r>
    </w:p>
    <w:p w:rsidRPr="006A3476" w:rsidR="007665DD" w:rsidP="008C5C0D" w:rsidRDefault="007665DD" w14:paraId="05DC527F" w14:textId="77777777">
      <w:pPr>
        <w:spacing w:after="0" w:line="360" w:lineRule="auto"/>
        <w:ind w:left="567" w:right="567"/>
        <w:rPr>
          <w:rFonts w:eastAsia="Calibri" w:cs="Tahoma"/>
          <w:i/>
          <w:iCs/>
          <w:color w:val="auto"/>
          <w:sz w:val="20"/>
        </w:rPr>
      </w:pPr>
      <w:r w:rsidRPr="006A3476">
        <w:rPr>
          <w:rFonts w:eastAsia="Calibri" w:cs="Tahoma"/>
          <w:b/>
          <w:bCs/>
          <w:i/>
          <w:iCs/>
          <w:color w:val="auto"/>
          <w:sz w:val="20"/>
        </w:rPr>
        <w:t>Trigésimo.</w:t>
      </w:r>
      <w:r w:rsidRPr="006A3476">
        <w:rPr>
          <w:rFonts w:eastAsia="Calibri" w:cs="Tahoma"/>
          <w:i/>
          <w:iCs/>
          <w:color w:val="auto"/>
          <w:sz w:val="20"/>
        </w:rPr>
        <w:t>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w:t>
      </w:r>
    </w:p>
    <w:p w:rsidRPr="006A3476" w:rsidR="007665DD" w:rsidP="008C5C0D" w:rsidRDefault="007665DD" w14:paraId="5F9EF337" w14:textId="77777777">
      <w:pPr>
        <w:spacing w:after="0" w:line="360" w:lineRule="auto"/>
        <w:ind w:left="567" w:right="567"/>
        <w:rPr>
          <w:rFonts w:eastAsia="Calibri" w:cs="Tahoma"/>
          <w:i/>
          <w:iCs/>
          <w:color w:val="auto"/>
          <w:sz w:val="20"/>
        </w:rPr>
      </w:pPr>
    </w:p>
    <w:p w:rsidRPr="006A3476" w:rsidR="007665DD" w:rsidP="008C5C0D" w:rsidRDefault="007665DD" w14:paraId="70559006" w14:textId="77777777">
      <w:pPr>
        <w:spacing w:after="0" w:line="360" w:lineRule="auto"/>
        <w:ind w:left="567" w:right="567"/>
        <w:rPr>
          <w:rFonts w:eastAsia="Calibri" w:cs="Tahoma"/>
          <w:i/>
          <w:iCs/>
          <w:color w:val="auto"/>
          <w:sz w:val="20"/>
        </w:rPr>
      </w:pPr>
      <w:r w:rsidRPr="006A3476">
        <w:rPr>
          <w:rFonts w:eastAsia="Calibri" w:cs="Tahoma"/>
          <w:b/>
          <w:bCs/>
          <w:i/>
          <w:iCs/>
          <w:color w:val="auto"/>
          <w:sz w:val="20"/>
        </w:rPr>
        <w:t>I.</w:t>
      </w:r>
      <w:r w:rsidRPr="006A3476">
        <w:rPr>
          <w:rFonts w:eastAsia="Calibri" w:cs="Tahoma"/>
          <w:i/>
          <w:iCs/>
          <w:color w:val="auto"/>
          <w:sz w:val="20"/>
        </w:rPr>
        <w:t>        La existencia de un juicio o procedimiento administrativo materialmente jurisdiccional, que se encuentre en trámite, y</w:t>
      </w:r>
    </w:p>
    <w:p w:rsidRPr="006A3476" w:rsidR="007665DD" w:rsidP="008C5C0D" w:rsidRDefault="007665DD" w14:paraId="1D8337BC" w14:textId="77777777">
      <w:pPr>
        <w:spacing w:after="0" w:line="360" w:lineRule="auto"/>
        <w:ind w:left="567" w:right="567"/>
        <w:rPr>
          <w:rFonts w:eastAsia="Calibri" w:cs="Tahoma"/>
          <w:i/>
          <w:iCs/>
          <w:color w:val="auto"/>
          <w:sz w:val="20"/>
        </w:rPr>
      </w:pPr>
      <w:r w:rsidRPr="006A3476">
        <w:rPr>
          <w:rFonts w:eastAsia="Calibri" w:cs="Tahoma"/>
          <w:b/>
          <w:bCs/>
          <w:i/>
          <w:iCs/>
          <w:color w:val="auto"/>
          <w:sz w:val="20"/>
        </w:rPr>
        <w:t>II.</w:t>
      </w:r>
      <w:r w:rsidRPr="006A3476">
        <w:rPr>
          <w:rFonts w:eastAsia="Calibri" w:cs="Tahoma"/>
          <w:i/>
          <w:iCs/>
          <w:color w:val="auto"/>
          <w:sz w:val="20"/>
        </w:rPr>
        <w:t>       Que la información solicitada se refiera a actuaciones, diligencias o constancias propias del procedimiento.</w:t>
      </w:r>
    </w:p>
    <w:p w:rsidRPr="006A3476" w:rsidR="007665DD" w:rsidP="008C5C0D" w:rsidRDefault="007665DD" w14:paraId="4DFDDD05" w14:textId="77777777">
      <w:pPr>
        <w:spacing w:after="0" w:line="360" w:lineRule="auto"/>
        <w:ind w:left="567" w:right="567"/>
        <w:rPr>
          <w:rFonts w:eastAsia="Calibri" w:cs="Tahoma"/>
          <w:i/>
          <w:iCs/>
          <w:color w:val="auto"/>
          <w:sz w:val="20"/>
        </w:rPr>
      </w:pPr>
      <w:r w:rsidRPr="006A3476">
        <w:rPr>
          <w:rFonts w:eastAsia="Calibri" w:cs="Tahoma"/>
          <w:i/>
          <w:iCs/>
          <w:color w:val="auto"/>
          <w:sz w:val="20"/>
        </w:rPr>
        <w:t>Para los efectos del primer párrafo de este numeral, se considera procedimiento seguido en forma de juicio a aquel formalmente administrativo, pero materialmente jurisdiccional; esto es, en el que concurran los siguientes elementos:</w:t>
      </w:r>
    </w:p>
    <w:p w:rsidRPr="006A3476" w:rsidR="007665DD" w:rsidP="008C5C0D" w:rsidRDefault="007665DD" w14:paraId="1F14EBB9" w14:textId="77777777">
      <w:pPr>
        <w:spacing w:after="0" w:line="360" w:lineRule="auto"/>
        <w:ind w:left="567" w:right="567"/>
        <w:rPr>
          <w:rFonts w:eastAsia="Calibri" w:cs="Tahoma"/>
          <w:i/>
          <w:iCs/>
          <w:color w:val="auto"/>
          <w:sz w:val="20"/>
        </w:rPr>
      </w:pPr>
      <w:r w:rsidRPr="006A3476">
        <w:rPr>
          <w:rFonts w:eastAsia="Calibri" w:cs="Tahoma"/>
          <w:b/>
          <w:bCs/>
          <w:i/>
          <w:iCs/>
          <w:color w:val="auto"/>
          <w:sz w:val="20"/>
        </w:rPr>
        <w:t>1.</w:t>
      </w:r>
      <w:r w:rsidRPr="006A3476">
        <w:rPr>
          <w:rFonts w:eastAsia="Calibri" w:cs="Tahoma"/>
          <w:i/>
          <w:iCs/>
          <w:color w:val="auto"/>
          <w:sz w:val="20"/>
        </w:rPr>
        <w:t>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w:t>
      </w:r>
    </w:p>
    <w:p w:rsidRPr="006A3476" w:rsidR="007665DD" w:rsidP="008C5C0D" w:rsidRDefault="007665DD" w14:paraId="00A3E90F" w14:textId="77777777">
      <w:pPr>
        <w:spacing w:after="0" w:line="360" w:lineRule="auto"/>
        <w:ind w:left="567" w:right="567"/>
        <w:rPr>
          <w:rFonts w:eastAsia="Calibri" w:cs="Tahoma"/>
          <w:i/>
          <w:iCs/>
          <w:color w:val="auto"/>
          <w:sz w:val="20"/>
        </w:rPr>
      </w:pPr>
      <w:r w:rsidRPr="006A3476">
        <w:rPr>
          <w:rFonts w:eastAsia="Calibri" w:cs="Tahoma"/>
          <w:b/>
          <w:bCs/>
          <w:i/>
          <w:iCs/>
          <w:color w:val="auto"/>
          <w:sz w:val="20"/>
        </w:rPr>
        <w:t>2.</w:t>
      </w:r>
      <w:r w:rsidRPr="006A3476">
        <w:rPr>
          <w:rFonts w:eastAsia="Calibri" w:cs="Tahoma"/>
          <w:i/>
          <w:iCs/>
          <w:color w:val="auto"/>
          <w:sz w:val="20"/>
        </w:rPr>
        <w:t> Que se cumplan las formalidades esenciales del procedimiento.</w:t>
      </w:r>
    </w:p>
    <w:p w:rsidRPr="006A3476" w:rsidR="007665DD" w:rsidP="008C5C0D" w:rsidRDefault="007665DD" w14:paraId="6FE56137" w14:textId="77777777">
      <w:pPr>
        <w:spacing w:after="0" w:line="360" w:lineRule="auto"/>
        <w:ind w:left="567" w:right="567"/>
        <w:rPr>
          <w:rFonts w:eastAsia="Calibri" w:cs="Tahoma"/>
          <w:i/>
          <w:iCs/>
          <w:color w:val="auto"/>
          <w:sz w:val="20"/>
        </w:rPr>
      </w:pPr>
    </w:p>
    <w:p w:rsidRPr="006A3476" w:rsidR="007665DD" w:rsidP="008C5C0D" w:rsidRDefault="007665DD" w14:paraId="2B30978D" w14:textId="77777777">
      <w:pPr>
        <w:spacing w:after="0" w:line="360" w:lineRule="auto"/>
        <w:ind w:left="567" w:right="567"/>
        <w:rPr>
          <w:rFonts w:eastAsia="Calibri" w:cs="Tahoma"/>
          <w:i/>
          <w:iCs/>
          <w:color w:val="auto"/>
          <w:sz w:val="20"/>
        </w:rPr>
      </w:pPr>
      <w:r w:rsidRPr="006A3476">
        <w:rPr>
          <w:rFonts w:eastAsia="Calibri" w:cs="Tahoma"/>
          <w:i/>
          <w:iCs/>
          <w:color w:val="auto"/>
          <w:sz w:val="20"/>
        </w:rPr>
        <w:t>No serán objeto de reserva las resoluciones interlocutorias o definitivas que se dicten dentro de los procedimientos o con las que se concluya el mismo. En estos casos deberá otorgarse acceso a la resolución en versión pública, testando la información clasificada.</w:t>
      </w:r>
    </w:p>
    <w:p w:rsidRPr="006A3476" w:rsidR="001249C7" w:rsidP="008C5C0D" w:rsidRDefault="001249C7" w14:paraId="4878744D" w14:textId="0DC0C6EF">
      <w:pPr>
        <w:spacing w:after="0" w:line="360" w:lineRule="auto"/>
        <w:ind w:left="567" w:right="567"/>
        <w:rPr>
          <w:rFonts w:eastAsia="Calibri" w:cs="Tahoma"/>
          <w:bCs/>
          <w:i/>
          <w:iCs/>
          <w:color w:val="auto"/>
          <w:sz w:val="20"/>
          <w:lang w:val="es-ES"/>
        </w:rPr>
      </w:pPr>
      <w:r w:rsidRPr="006A3476">
        <w:rPr>
          <w:rFonts w:eastAsia="Calibri" w:cs="Tahoma"/>
          <w:i/>
          <w:iCs/>
          <w:color w:val="auto"/>
          <w:sz w:val="20"/>
        </w:rPr>
        <w:t>”</w:t>
      </w:r>
    </w:p>
    <w:p w:rsidRPr="006A3476" w:rsidR="001249C7" w:rsidP="008C5C0D" w:rsidRDefault="001249C7" w14:paraId="50128809" w14:textId="77777777">
      <w:pPr>
        <w:spacing w:after="0" w:line="360" w:lineRule="auto"/>
        <w:rPr>
          <w:rFonts w:eastAsia="Calibri" w:cs="Tahoma"/>
          <w:bCs/>
          <w:color w:val="auto"/>
        </w:rPr>
      </w:pPr>
    </w:p>
    <w:p w:rsidRPr="006A3476" w:rsidR="001249C7" w:rsidP="008C5C0D" w:rsidRDefault="001249C7" w14:paraId="71F9A7D8" w14:textId="01C7E3EC">
      <w:pPr>
        <w:spacing w:after="0" w:line="360" w:lineRule="auto"/>
        <w:rPr>
          <w:rFonts w:eastAsia="Calibri" w:cs="Tahoma"/>
          <w:bCs/>
          <w:color w:val="auto"/>
        </w:rPr>
      </w:pPr>
      <w:r w:rsidRPr="006A3476">
        <w:rPr>
          <w:rFonts w:eastAsia="Calibri" w:cs="Tahoma"/>
          <w:bCs/>
          <w:color w:val="auto"/>
        </w:rPr>
        <w:t>Así, es posible observar que podrá clasificarse como información reservada, aquélla que comprometa la seguridad pública o bien, entorpezca los sistemas de coordinación interinstitucional en materia de seguridad pública, menoscabar o dificultar las estrategias contra la capacidad de las autoridades para disuadir o prevenir disturbios sociales</w:t>
      </w:r>
      <w:r w:rsidRPr="006A3476" w:rsidR="007665DD">
        <w:rPr>
          <w:rFonts w:eastAsia="Calibri" w:cs="Tahoma"/>
          <w:bCs/>
          <w:color w:val="auto"/>
        </w:rPr>
        <w:t>, menoscabe la efectividad de las medidas implementadas en los sistemas financiero, económico, cambiario o monetario del país, comprometan las acciones encaminadas a proveer a la economía del país de moneda nacional, otorgue una ventaja indebida, generando distorsiones en la estabilidad de los mercados, acreditar un vínculo, entre la persona física y la información que pueda poner en riesgo su vida, seguridad o salud, que obstruya las actividades de verificación, inspección y auditoría relativas al cumplimiento de las leyes,</w:t>
      </w:r>
      <w:r w:rsidRPr="006A3476" w:rsidR="007665DD">
        <w:rPr>
          <w:rFonts w:ascii="Helvetica" w:hAnsi="Helvetica"/>
          <w:color w:val="2F2F2F"/>
          <w:sz w:val="18"/>
          <w:szCs w:val="18"/>
          <w:shd w:val="clear" w:color="auto" w:fill="FFFFFF"/>
        </w:rPr>
        <w:t xml:space="preserve"> </w:t>
      </w:r>
      <w:r w:rsidRPr="006A3476" w:rsidR="007665DD">
        <w:rPr>
          <w:rFonts w:eastAsia="Calibri" w:cs="Tahoma"/>
          <w:bCs/>
          <w:color w:val="auto"/>
        </w:rPr>
        <w:t xml:space="preserve">cuya difusión pueda obstruir o impedir el ejercicio de las facultades que llevan a cabo las autoridades competentes para recaudar, fiscalizar y comprobar el cumplimiento de las obligaciones fiscales, </w:t>
      </w:r>
      <w:r w:rsidRPr="006A3476">
        <w:rPr>
          <w:rFonts w:eastAsia="Calibri" w:cs="Tahoma"/>
          <w:bCs/>
          <w:color w:val="auto"/>
        </w:rPr>
        <w:t xml:space="preserve"> </w:t>
      </w:r>
      <w:r w:rsidRPr="006A3476" w:rsidR="007665DD">
        <w:rPr>
          <w:rFonts w:eastAsia="Calibri" w:cs="Tahoma"/>
          <w:bCs/>
          <w:color w:val="auto"/>
        </w:rPr>
        <w:t>obstruya la prevención de delitos al obstaculizar las acciones implementadas por las autoridades para evitar su comisión, o menoscabar o limitar la capacidad de las autoridades para evitar la comisión de delitos, aquella que contenga las opiniones, recomendaciones o puntos de vista que formen parte del proceso deliberativo de los servidores públicos, que obstruya los procedimientos para fincar responsabilidad a los servidores públicos,</w:t>
      </w:r>
      <w:r w:rsidRPr="006A3476" w:rsidR="007665DD">
        <w:rPr>
          <w:rFonts w:ascii="Helvetica" w:hAnsi="Helvetica"/>
          <w:color w:val="2F2F2F"/>
          <w:sz w:val="18"/>
          <w:szCs w:val="18"/>
          <w:shd w:val="clear" w:color="auto" w:fill="FFFFFF"/>
        </w:rPr>
        <w:t xml:space="preserve"> </w:t>
      </w:r>
      <w:r w:rsidRPr="006A3476" w:rsidR="007665DD">
        <w:rPr>
          <w:rFonts w:eastAsia="Calibri" w:cs="Tahoma"/>
          <w:bCs/>
          <w:color w:val="auto"/>
        </w:rPr>
        <w:t xml:space="preserve">aquella que de divulgarse afecte el debido proceso y aquella que vulnere la conducción de los expedientes judiciales o de los procedimientos administrativos seguidos en forma de juicio.  </w:t>
      </w:r>
    </w:p>
    <w:p w:rsidRPr="006A3476" w:rsidR="001249C7" w:rsidP="008C5C0D" w:rsidRDefault="001249C7" w14:paraId="11A8FCDD" w14:textId="77777777">
      <w:pPr>
        <w:spacing w:after="0" w:line="360" w:lineRule="auto"/>
        <w:rPr>
          <w:rFonts w:eastAsia="Calibri" w:cs="Tahoma"/>
          <w:bCs/>
          <w:color w:val="auto"/>
        </w:rPr>
      </w:pPr>
    </w:p>
    <w:p w:rsidRPr="006A3476" w:rsidR="001249C7" w:rsidP="008C5C0D" w:rsidRDefault="001249C7" w14:paraId="1150835F" w14:textId="6DFD797C">
      <w:pPr>
        <w:spacing w:after="0" w:line="360" w:lineRule="auto"/>
        <w:rPr>
          <w:rFonts w:eastAsia="Calibri" w:cs="Tahoma"/>
          <w:bCs/>
          <w:iCs/>
          <w:color w:val="auto"/>
          <w:lang w:val="es-ES"/>
        </w:rPr>
      </w:pPr>
      <w:r w:rsidRPr="006A3476">
        <w:rPr>
          <w:rFonts w:eastAsia="Calibri" w:cs="Tahoma"/>
          <w:bCs/>
          <w:color w:val="auto"/>
        </w:rPr>
        <w:t>De lo anterior, se logra desprender que</w:t>
      </w:r>
      <w:r w:rsidRPr="006A3476" w:rsidR="007665DD">
        <w:rPr>
          <w:rFonts w:eastAsia="Calibri" w:cs="Tahoma"/>
          <w:bCs/>
          <w:color w:val="auto"/>
        </w:rPr>
        <w:t xml:space="preserve"> </w:t>
      </w:r>
      <w:r w:rsidRPr="006A3476" w:rsidR="00166806">
        <w:rPr>
          <w:rFonts w:eastAsia="Calibri" w:cs="Tahoma"/>
          <w:bCs/>
          <w:color w:val="auto"/>
        </w:rPr>
        <w:t xml:space="preserve">el Sujeto Obligado no logra acreditar que </w:t>
      </w:r>
      <w:r w:rsidRPr="006A3476" w:rsidR="007665DD">
        <w:rPr>
          <w:rFonts w:eastAsia="Calibri" w:cs="Tahoma"/>
          <w:bCs/>
          <w:color w:val="auto"/>
        </w:rPr>
        <w:t>la información solicitada encuadra en al</w:t>
      </w:r>
      <w:r w:rsidRPr="006A3476" w:rsidR="00166806">
        <w:rPr>
          <w:rFonts w:eastAsia="Calibri" w:cs="Tahoma"/>
          <w:bCs/>
          <w:color w:val="auto"/>
        </w:rPr>
        <w:t xml:space="preserve">guno de los supuestos invocados, ya que estos sólo </w:t>
      </w:r>
      <w:r w:rsidRPr="006A3476" w:rsidR="008B0C4F">
        <w:rPr>
          <w:rFonts w:eastAsia="Calibri" w:cs="Tahoma"/>
          <w:bCs/>
          <w:color w:val="auto"/>
        </w:rPr>
        <w:t xml:space="preserve">que fueron </w:t>
      </w:r>
      <w:r w:rsidRPr="006A3476" w:rsidR="008B0C4F">
        <w:rPr>
          <w:rFonts w:eastAsia="Calibri" w:cs="Tahoma"/>
          <w:bCs/>
          <w:color w:val="auto"/>
        </w:rPr>
        <w:lastRenderedPageBreak/>
        <w:t>analizados de manera general</w:t>
      </w:r>
      <w:r w:rsidRPr="006A3476" w:rsidR="00166806">
        <w:rPr>
          <w:rFonts w:eastAsia="Calibri" w:cs="Tahoma"/>
          <w:bCs/>
          <w:color w:val="auto"/>
        </w:rPr>
        <w:t xml:space="preserve"> en su acuerdo de clasificación, pues ni siquiera que acredita el daño que se causaría con la entrega de la información</w:t>
      </w:r>
      <w:r w:rsidRPr="006A3476" w:rsidR="007665DD">
        <w:rPr>
          <w:rFonts w:eastAsia="Calibri" w:cs="Tahoma"/>
          <w:bCs/>
          <w:color w:val="auto"/>
        </w:rPr>
        <w:t xml:space="preserve">. </w:t>
      </w:r>
      <w:r w:rsidRPr="006A3476">
        <w:rPr>
          <w:rFonts w:eastAsia="Calibri" w:cs="Tahoma"/>
          <w:bCs/>
          <w:iCs/>
          <w:color w:val="auto"/>
          <w:lang w:val="es-ES"/>
        </w:rPr>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rsidRPr="006A3476" w:rsidR="001249C7" w:rsidP="008C5C0D" w:rsidRDefault="001249C7" w14:paraId="58CC8F74" w14:textId="77777777">
      <w:pPr>
        <w:spacing w:after="0" w:line="360" w:lineRule="auto"/>
        <w:rPr>
          <w:rFonts w:eastAsia="Calibri" w:cs="Tahoma"/>
          <w:bCs/>
          <w:iCs/>
          <w:color w:val="auto"/>
          <w:lang w:val="es-ES"/>
        </w:rPr>
      </w:pPr>
    </w:p>
    <w:p w:rsidRPr="006A3476" w:rsidR="001249C7" w:rsidP="008C5C0D" w:rsidRDefault="001249C7" w14:paraId="3AA83AF8" w14:textId="77777777">
      <w:pPr>
        <w:numPr>
          <w:ilvl w:val="0"/>
          <w:numId w:val="13"/>
        </w:numPr>
        <w:spacing w:after="0" w:line="360" w:lineRule="auto"/>
        <w:rPr>
          <w:rFonts w:eastAsia="Calibri" w:cs="Tahoma"/>
          <w:bCs/>
          <w:iCs/>
          <w:color w:val="auto"/>
          <w:lang w:val="es-ES_tradnl"/>
        </w:rPr>
      </w:pPr>
      <w:r w:rsidRPr="006A3476">
        <w:rPr>
          <w:rFonts w:eastAsia="Calibri" w:cs="Tahoma"/>
          <w:bCs/>
          <w:iCs/>
          <w:color w:val="auto"/>
          <w:lang w:val="es-ES_tradnl"/>
        </w:rPr>
        <w:t>La divulgación de la información representa un riesgo real, demostrable e identificable de perjuicio significativo al interés público o a la seguridad nacional.</w:t>
      </w:r>
    </w:p>
    <w:p w:rsidRPr="006A3476" w:rsidR="001249C7" w:rsidP="008C5C0D" w:rsidRDefault="001249C7" w14:paraId="6ED7ED74" w14:textId="77777777">
      <w:pPr>
        <w:numPr>
          <w:ilvl w:val="0"/>
          <w:numId w:val="13"/>
        </w:numPr>
        <w:spacing w:after="0" w:line="360" w:lineRule="auto"/>
        <w:rPr>
          <w:rFonts w:eastAsia="Calibri" w:cs="Tahoma"/>
          <w:bCs/>
          <w:iCs/>
          <w:color w:val="auto"/>
          <w:lang w:val="es-ES_tradnl"/>
        </w:rPr>
      </w:pPr>
      <w:r w:rsidRPr="006A3476">
        <w:rPr>
          <w:rFonts w:eastAsia="Calibri" w:cs="Tahoma"/>
          <w:bCs/>
          <w:iCs/>
          <w:color w:val="auto"/>
          <w:lang w:val="es-ES_tradnl"/>
        </w:rPr>
        <w:t>El riesgo de perjuicio supera el interés público general de que se difunda.</w:t>
      </w:r>
    </w:p>
    <w:p w:rsidRPr="006A3476" w:rsidR="001249C7" w:rsidP="008C5C0D" w:rsidRDefault="001249C7" w14:paraId="37F041A8" w14:textId="77777777">
      <w:pPr>
        <w:numPr>
          <w:ilvl w:val="0"/>
          <w:numId w:val="13"/>
        </w:numPr>
        <w:spacing w:after="0" w:line="360" w:lineRule="auto"/>
        <w:rPr>
          <w:rFonts w:eastAsia="Calibri" w:cs="Tahoma"/>
          <w:bCs/>
          <w:iCs/>
          <w:color w:val="auto"/>
          <w:lang w:val="es-ES_tradnl"/>
        </w:rPr>
      </w:pPr>
      <w:r w:rsidRPr="006A3476">
        <w:rPr>
          <w:rFonts w:eastAsia="Calibri" w:cs="Tahoma"/>
          <w:bCs/>
          <w:iCs/>
          <w:color w:val="auto"/>
          <w:lang w:val="es-ES_tradnl"/>
        </w:rPr>
        <w:t>Que la limitación se adecua al principio de proporcionalidad y representa el medio menos restrictivo disponible para evitar el perjuicio.</w:t>
      </w:r>
    </w:p>
    <w:p w:rsidRPr="006A3476" w:rsidR="001249C7" w:rsidP="008C5C0D" w:rsidRDefault="001249C7" w14:paraId="1713987C" w14:textId="77777777">
      <w:pPr>
        <w:spacing w:after="0" w:line="360" w:lineRule="auto"/>
        <w:rPr>
          <w:rFonts w:eastAsia="Calibri" w:cs="Tahoma"/>
          <w:bCs/>
          <w:iCs/>
          <w:color w:val="auto"/>
          <w:lang w:val="es-ES"/>
        </w:rPr>
      </w:pPr>
    </w:p>
    <w:p w:rsidRPr="006A3476" w:rsidR="001249C7" w:rsidP="008C5C0D" w:rsidRDefault="001249C7" w14:paraId="65CD8757" w14:textId="77777777">
      <w:pPr>
        <w:spacing w:after="0" w:line="360" w:lineRule="auto"/>
        <w:rPr>
          <w:rFonts w:eastAsia="Calibri" w:cs="Tahoma"/>
          <w:bCs/>
          <w:iCs/>
          <w:color w:val="auto"/>
        </w:rPr>
      </w:pPr>
      <w:r w:rsidRPr="006A3476">
        <w:rPr>
          <w:rFonts w:eastAsia="Calibri" w:cs="Tahoma"/>
          <w:bCs/>
          <w:iCs/>
          <w:color w:val="auto"/>
        </w:rPr>
        <w:t>Al respecto, este Instituto advierte lo siguiente:</w:t>
      </w:r>
    </w:p>
    <w:p w:rsidRPr="006A3476" w:rsidR="001249C7" w:rsidP="008C5C0D" w:rsidRDefault="001249C7" w14:paraId="18CDFA96" w14:textId="77777777">
      <w:pPr>
        <w:spacing w:after="0" w:line="360" w:lineRule="auto"/>
        <w:rPr>
          <w:rFonts w:eastAsia="Calibri" w:cs="Tahoma"/>
          <w:bCs/>
          <w:iCs/>
          <w:color w:val="auto"/>
        </w:rPr>
      </w:pPr>
    </w:p>
    <w:p w:rsidRPr="006A3476" w:rsidR="001249C7" w:rsidP="008C5C0D" w:rsidRDefault="001249C7" w14:paraId="31130823" w14:textId="7903DB87">
      <w:pPr>
        <w:numPr>
          <w:ilvl w:val="0"/>
          <w:numId w:val="14"/>
        </w:numPr>
        <w:spacing w:after="0" w:line="360" w:lineRule="auto"/>
        <w:rPr>
          <w:rFonts w:eastAsia="Calibri" w:cs="Tahoma"/>
          <w:bCs/>
          <w:color w:val="auto"/>
        </w:rPr>
      </w:pPr>
      <w:r w:rsidRPr="006A3476">
        <w:rPr>
          <w:rFonts w:eastAsia="Calibri" w:cs="Tahoma"/>
          <w:bCs/>
          <w:color w:val="auto"/>
        </w:rPr>
        <w:t>Que</w:t>
      </w:r>
      <w:r w:rsidRPr="006A3476" w:rsidR="001E55A6">
        <w:rPr>
          <w:rFonts w:eastAsia="Calibri" w:cs="Tahoma"/>
          <w:bCs/>
          <w:color w:val="auto"/>
        </w:rPr>
        <w:t xml:space="preserve"> no</w:t>
      </w:r>
      <w:r w:rsidRPr="006A3476">
        <w:rPr>
          <w:rFonts w:eastAsia="Calibri" w:cs="Tahoma"/>
          <w:bCs/>
          <w:color w:val="auto"/>
        </w:rPr>
        <w:t xml:space="preserve"> existe un </w:t>
      </w:r>
      <w:r w:rsidRPr="006A3476">
        <w:rPr>
          <w:rFonts w:eastAsia="Calibri" w:cs="Tahoma"/>
          <w:b/>
          <w:bCs/>
          <w:color w:val="auto"/>
        </w:rPr>
        <w:t xml:space="preserve">riesgo real, demostrable e identificable, </w:t>
      </w:r>
      <w:r w:rsidRPr="006A3476">
        <w:rPr>
          <w:rFonts w:eastAsia="Calibri" w:cs="Tahoma"/>
          <w:bCs/>
          <w:color w:val="auto"/>
        </w:rPr>
        <w:t xml:space="preserve">toda vez que </w:t>
      </w:r>
      <w:r w:rsidRPr="006A3476" w:rsidR="001E55A6">
        <w:rPr>
          <w:rFonts w:eastAsia="Calibri" w:cs="Tahoma"/>
          <w:bCs/>
          <w:color w:val="auto"/>
        </w:rPr>
        <w:t xml:space="preserve">el Sujeto Obligado no señala de qué forma el </w:t>
      </w:r>
      <w:r w:rsidRPr="006A3476">
        <w:rPr>
          <w:rFonts w:eastAsia="Calibri" w:cs="Tahoma"/>
          <w:bCs/>
          <w:color w:val="auto"/>
        </w:rPr>
        <w:t>dar a conocer</w:t>
      </w:r>
      <w:r w:rsidRPr="006A3476" w:rsidR="001E55A6">
        <w:rPr>
          <w:rFonts w:eastAsia="Calibri" w:cs="Tahoma"/>
          <w:bCs/>
          <w:color w:val="auto"/>
        </w:rPr>
        <w:t xml:space="preserve"> la</w:t>
      </w:r>
      <w:r w:rsidRPr="006A3476">
        <w:rPr>
          <w:rFonts w:eastAsia="Calibri" w:cs="Tahoma"/>
          <w:bCs/>
          <w:color w:val="auto"/>
        </w:rPr>
        <w:t xml:space="preserve"> información </w:t>
      </w:r>
      <w:r w:rsidRPr="006A3476" w:rsidR="001E55A6">
        <w:rPr>
          <w:rFonts w:eastAsia="Calibri" w:cs="Tahoma"/>
          <w:bCs/>
          <w:color w:val="auto"/>
        </w:rPr>
        <w:t>de los oficios generados por la Presidenta Municipal</w:t>
      </w:r>
      <w:r w:rsidRPr="006A3476">
        <w:rPr>
          <w:rFonts w:eastAsia="Calibri" w:cs="Tahoma"/>
          <w:bCs/>
          <w:color w:val="auto"/>
        </w:rPr>
        <w:t>,</w:t>
      </w:r>
      <w:r w:rsidRPr="006A3476" w:rsidR="001E55A6">
        <w:rPr>
          <w:rFonts w:eastAsia="Calibri" w:cs="Tahoma"/>
          <w:bCs/>
          <w:color w:val="auto"/>
        </w:rPr>
        <w:t xml:space="preserve"> pone en riesgo la seguridad, la vida o la salud de alguna persona, o que su divulgación obstruya o pueda causar un perjuicio y obstruya la prevención o persecución de los delitos, altere el proceso de investigación de las carpetas de investigación, afecte o vulnere la conducción o los derechos del debido proceso en los procedimientos judiciales o administrativos</w:t>
      </w:r>
      <w:r w:rsidRPr="006A3476">
        <w:rPr>
          <w:rFonts w:eastAsia="Calibri" w:cs="Tahoma"/>
          <w:bCs/>
          <w:color w:val="auto"/>
        </w:rPr>
        <w:t>.</w:t>
      </w:r>
    </w:p>
    <w:p w:rsidRPr="006A3476" w:rsidR="001249C7" w:rsidP="008C5C0D" w:rsidRDefault="001249C7" w14:paraId="246C218C" w14:textId="77777777">
      <w:pPr>
        <w:spacing w:after="0" w:line="360" w:lineRule="auto"/>
        <w:rPr>
          <w:rFonts w:eastAsia="Calibri" w:cs="Tahoma"/>
          <w:bCs/>
          <w:color w:val="auto"/>
        </w:rPr>
      </w:pPr>
    </w:p>
    <w:p w:rsidRPr="006A3476" w:rsidR="001249C7" w:rsidP="008C5C0D" w:rsidRDefault="001249C7" w14:paraId="6A55584C" w14:textId="030005DF">
      <w:pPr>
        <w:numPr>
          <w:ilvl w:val="0"/>
          <w:numId w:val="14"/>
        </w:numPr>
        <w:spacing w:after="0" w:line="360" w:lineRule="auto"/>
        <w:rPr>
          <w:rFonts w:eastAsia="Calibri" w:cs="Tahoma"/>
          <w:bCs/>
          <w:color w:val="auto"/>
        </w:rPr>
      </w:pPr>
      <w:r w:rsidRPr="006A3476">
        <w:rPr>
          <w:rFonts w:eastAsia="Calibri" w:cs="Tahoma"/>
          <w:b/>
          <w:bCs/>
          <w:color w:val="auto"/>
        </w:rPr>
        <w:t>Que la reserva se tradu</w:t>
      </w:r>
      <w:r w:rsidRPr="006A3476" w:rsidR="001E55A6">
        <w:rPr>
          <w:rFonts w:eastAsia="Calibri" w:cs="Tahoma"/>
          <w:b/>
          <w:bCs/>
          <w:color w:val="auto"/>
        </w:rPr>
        <w:t>ce</w:t>
      </w:r>
      <w:r w:rsidRPr="006A3476">
        <w:rPr>
          <w:rFonts w:eastAsia="Calibri" w:cs="Tahoma"/>
          <w:b/>
          <w:bCs/>
          <w:color w:val="auto"/>
        </w:rPr>
        <w:t xml:space="preserve"> en un medio restrictivo al derecho de acceso a la información, </w:t>
      </w:r>
      <w:r w:rsidRPr="006A3476">
        <w:rPr>
          <w:rFonts w:eastAsia="Calibri" w:cs="Tahoma"/>
          <w:bCs/>
          <w:color w:val="auto"/>
        </w:rPr>
        <w:t xml:space="preserve">en virtud de que la </w:t>
      </w:r>
      <w:r w:rsidRPr="006A3476" w:rsidR="001E55A6">
        <w:rPr>
          <w:rFonts w:eastAsia="Calibri" w:cs="Tahoma"/>
          <w:bCs/>
          <w:color w:val="auto"/>
        </w:rPr>
        <w:t>información requerida se refiere al ejercicio de las funciones que ejerce en su carácter de Presidenta Municipal, misma que debe de dejar constancia o registro material de dichas actividades efectuadas</w:t>
      </w:r>
      <w:r w:rsidRPr="006A3476">
        <w:rPr>
          <w:rFonts w:eastAsia="Calibri" w:cs="Tahoma"/>
          <w:bCs/>
          <w:color w:val="auto"/>
        </w:rPr>
        <w:t>.</w:t>
      </w:r>
    </w:p>
    <w:p w:rsidRPr="006A3476" w:rsidR="001249C7" w:rsidP="008C5C0D" w:rsidRDefault="001249C7" w14:paraId="6729555E" w14:textId="77777777">
      <w:pPr>
        <w:spacing w:after="0" w:line="240" w:lineRule="auto"/>
        <w:ind w:left="720"/>
        <w:contextualSpacing/>
        <w:jc w:val="left"/>
        <w:rPr>
          <w:rFonts w:eastAsia="Calibri" w:cs="Tahoma"/>
          <w:bCs/>
          <w:color w:val="auto"/>
        </w:rPr>
      </w:pPr>
    </w:p>
    <w:p w:rsidRPr="006A3476" w:rsidR="001249C7" w:rsidP="008C5C0D" w:rsidRDefault="001249C7" w14:paraId="629EA096" w14:textId="3C762AC3">
      <w:pPr>
        <w:spacing w:after="0" w:line="360" w:lineRule="auto"/>
        <w:rPr>
          <w:rFonts w:eastAsia="Calibri" w:cs="Tahoma"/>
          <w:b/>
          <w:bCs/>
          <w:iCs/>
          <w:color w:val="auto"/>
          <w:lang w:val="es-ES"/>
        </w:rPr>
      </w:pPr>
      <w:r w:rsidRPr="006A3476">
        <w:rPr>
          <w:rFonts w:eastAsia="Calibri" w:cs="Tahoma"/>
          <w:bCs/>
          <w:color w:val="auto"/>
        </w:rPr>
        <w:t>Por tales consideraciones,</w:t>
      </w:r>
      <w:r w:rsidRPr="006A3476" w:rsidR="00F97181">
        <w:rPr>
          <w:rFonts w:eastAsia="Calibri" w:cs="Tahoma"/>
          <w:bCs/>
          <w:color w:val="auto"/>
        </w:rPr>
        <w:t xml:space="preserve"> </w:t>
      </w:r>
      <w:r w:rsidRPr="006A3476" w:rsidR="00F97181">
        <w:rPr>
          <w:rFonts w:eastAsia="Calibri" w:cs="Tahoma"/>
          <w:b/>
          <w:bCs/>
          <w:color w:val="auto"/>
        </w:rPr>
        <w:t>no</w:t>
      </w:r>
      <w:r w:rsidRPr="006A3476">
        <w:rPr>
          <w:rFonts w:eastAsia="Calibri" w:cs="Tahoma"/>
          <w:bCs/>
          <w:color w:val="auto"/>
        </w:rPr>
        <w:t xml:space="preserve"> </w:t>
      </w:r>
      <w:r w:rsidRPr="006A3476">
        <w:rPr>
          <w:rFonts w:eastAsia="Calibri" w:cs="Tahoma"/>
          <w:b/>
          <w:bCs/>
          <w:color w:val="auto"/>
        </w:rPr>
        <w:t xml:space="preserve">resulta procedente la reserva, en términos del artículo 140, </w:t>
      </w:r>
      <w:r w:rsidRPr="006A3476" w:rsidR="00F97181">
        <w:rPr>
          <w:rFonts w:eastAsia="Calibri" w:cs="Tahoma"/>
          <w:b/>
          <w:bCs/>
          <w:color w:val="auto"/>
        </w:rPr>
        <w:t>fracciones I, IV, V numeral 1, VI, VII, VIII, IX y X,</w:t>
      </w:r>
      <w:r w:rsidRPr="006A3476">
        <w:rPr>
          <w:rFonts w:eastAsia="Calibri" w:cs="Tahoma"/>
          <w:b/>
          <w:bCs/>
          <w:color w:val="auto"/>
        </w:rPr>
        <w:t xml:space="preserve"> de </w:t>
      </w:r>
      <w:r w:rsidRPr="006A3476">
        <w:rPr>
          <w:rFonts w:eastAsia="Calibri" w:cs="Tahoma"/>
          <w:b/>
          <w:bCs/>
          <w:iCs/>
          <w:color w:val="auto"/>
          <w:lang w:val="es-ES"/>
        </w:rPr>
        <w:t xml:space="preserve">de la Ley de Transparencia y Acceso a la Información Pública del Estado de México y Municipios, respecto </w:t>
      </w:r>
      <w:r w:rsidRPr="006A3476" w:rsidR="00F97181">
        <w:rPr>
          <w:rFonts w:eastAsia="Calibri" w:cs="Tahoma"/>
          <w:b/>
          <w:bCs/>
          <w:iCs/>
          <w:color w:val="auto"/>
          <w:lang w:val="es-ES"/>
        </w:rPr>
        <w:t xml:space="preserve">de </w:t>
      </w:r>
      <w:r w:rsidRPr="006A3476" w:rsidR="00F97181">
        <w:rPr>
          <w:rFonts w:eastAsia="Calibri" w:cs="Tahoma"/>
          <w:b/>
          <w:bCs/>
          <w:iCs/>
          <w:color w:val="auto"/>
        </w:rPr>
        <w:t>los oficios firmados por la Presidenta Municipal, que contengan número consecutivo, sello y/o acuses de recibido de las dependencias y/o personas a los que se dirigieron</w:t>
      </w:r>
      <w:r w:rsidRPr="006A3476" w:rsidR="00F97181">
        <w:rPr>
          <w:rFonts w:eastAsia="Calibri" w:cs="Tahoma"/>
          <w:b/>
          <w:bCs/>
          <w:iCs/>
          <w:color w:val="auto"/>
          <w:lang w:val="es-ES"/>
        </w:rPr>
        <w:t xml:space="preserve"> </w:t>
      </w:r>
      <w:r w:rsidRPr="006A3476">
        <w:rPr>
          <w:rFonts w:eastAsia="Calibri" w:cs="Tahoma"/>
          <w:b/>
          <w:bCs/>
          <w:iCs/>
          <w:color w:val="auto"/>
          <w:lang w:val="es-ES"/>
        </w:rPr>
        <w:t xml:space="preserve">a las especificaciones de los chalecos antibalas con los que contaba el Sujeto Obligado. </w:t>
      </w:r>
    </w:p>
    <w:p w:rsidRPr="006A3476" w:rsidR="001249C7" w:rsidP="008C5C0D" w:rsidRDefault="001249C7" w14:paraId="7A839539" w14:textId="77777777">
      <w:pPr>
        <w:spacing w:after="0" w:line="360" w:lineRule="auto"/>
        <w:rPr>
          <w:rFonts w:eastAsia="Calibri" w:cs="Tahoma"/>
          <w:bCs/>
          <w:color w:val="auto"/>
          <w:lang w:val="es-ES"/>
        </w:rPr>
      </w:pPr>
    </w:p>
    <w:p w:rsidRPr="006A3476" w:rsidR="00107B05" w:rsidP="008C5C0D" w:rsidRDefault="00107B05" w14:paraId="30967FD2" w14:textId="5EE02E4B">
      <w:pPr>
        <w:widowControl w:val="0"/>
        <w:spacing w:after="0" w:line="360" w:lineRule="auto"/>
        <w:rPr>
          <w:rFonts w:eastAsia="Times New Roman" w:cs="Tahoma"/>
          <w:b/>
          <w:color w:val="000000"/>
          <w:lang w:eastAsia="es-MX"/>
        </w:rPr>
      </w:pPr>
      <w:r w:rsidRPr="006A3476">
        <w:rPr>
          <w:rFonts w:eastAsia="Times New Roman" w:cs="Times New Roman"/>
          <w:bCs/>
          <w:iCs/>
          <w:color w:val="auto"/>
          <w:szCs w:val="20"/>
          <w:lang w:val="es-ES" w:eastAsia="es-ES"/>
        </w:rPr>
        <w:t>Así, se considera que, para atender los requerimientos  de información, el Sujeto Obligado deberá realizar una búsqueda exhaustiva y razonable, en términos del artículo 162 de la Ley de Transparencia y Acceso a la Información Pública del Estado de México y Municipios, en la Presidencia Municipal, en términos del artículo 162 de la Ley de Transparencia y Acceso a la Información Pública del Estado de México y Municipios, a efecto de que proporcione</w:t>
      </w:r>
      <w:r w:rsidRPr="006A3476">
        <w:t xml:space="preserve"> </w:t>
      </w:r>
      <w:r w:rsidRPr="006A3476">
        <w:rPr>
          <w:rFonts w:eastAsia="Times New Roman" w:cs="Times New Roman"/>
          <w:bCs/>
          <w:iCs/>
          <w:color w:val="auto"/>
          <w:szCs w:val="20"/>
          <w:lang w:eastAsia="es-ES"/>
        </w:rPr>
        <w:t>del primero de enero de dos mil veintidós al veintiocho de febrero de dos mil veintitrés,</w:t>
      </w:r>
      <w:r w:rsidRPr="006A3476">
        <w:rPr>
          <w:rFonts w:eastAsia="Times New Roman" w:cs="Times New Roman"/>
          <w:bCs/>
          <w:iCs/>
          <w:color w:val="auto"/>
          <w:szCs w:val="20"/>
          <w:lang w:val="es-ES" w:eastAsia="es-ES"/>
        </w:rPr>
        <w:t xml:space="preserve"> los oficios emitidos por la Presidenta Municipal </w:t>
      </w:r>
      <w:r w:rsidRPr="006A3476">
        <w:rPr>
          <w:rFonts w:eastAsia="Times New Roman" w:cs="Times New Roman"/>
          <w:bCs/>
          <w:iCs/>
          <w:color w:val="auto"/>
          <w:szCs w:val="20"/>
          <w:lang w:eastAsia="es-ES"/>
        </w:rPr>
        <w:t>que contengan número consecutivo, sello y/o acuses de recibido de las dependencias y/o personas a los que se dirigieron</w:t>
      </w:r>
      <w:r w:rsidRPr="006A3476">
        <w:rPr>
          <w:rFonts w:eastAsia="Times New Roman" w:cs="Times New Roman"/>
          <w:bCs/>
          <w:iCs/>
          <w:color w:val="auto"/>
          <w:szCs w:val="20"/>
          <w:lang w:val="es-ES" w:eastAsia="es-ES"/>
        </w:rPr>
        <w:t>.</w:t>
      </w:r>
    </w:p>
    <w:p w:rsidRPr="006A3476" w:rsidR="00107B05" w:rsidP="008C5C0D" w:rsidRDefault="00107B05" w14:paraId="18B25BF4" w14:textId="77777777">
      <w:pPr>
        <w:spacing w:after="0" w:line="360" w:lineRule="auto"/>
        <w:rPr>
          <w:rFonts w:eastAsia="Times New Roman" w:cs="Times New Roman"/>
          <w:color w:val="auto"/>
          <w:lang w:eastAsia="es-ES"/>
        </w:rPr>
      </w:pPr>
    </w:p>
    <w:p w:rsidRPr="006A3476" w:rsidR="00107B05" w:rsidP="008C5C0D" w:rsidRDefault="00107B05" w14:paraId="0D7E701E" w14:textId="77777777">
      <w:pPr>
        <w:spacing w:after="0" w:line="360" w:lineRule="auto"/>
        <w:rPr>
          <w:rFonts w:eastAsia="Times New Roman" w:cs="Tahoma"/>
          <w:iCs/>
          <w:color w:val="auto"/>
          <w:lang w:eastAsia="es-ES"/>
        </w:rPr>
      </w:pPr>
      <w:r w:rsidRPr="006A3476">
        <w:rPr>
          <w:rFonts w:eastAsia="Times New Roman" w:cs="Tahoma"/>
          <w:iCs/>
          <w:color w:val="auto"/>
          <w:lang w:eastAsia="es-ES"/>
        </w:rPr>
        <w:t xml:space="preserve">Dicha determinación, </w:t>
      </w:r>
      <w:r w:rsidRPr="006A3476">
        <w:rPr>
          <w:rFonts w:eastAsia="Times New Roman" w:cs="Tahoma"/>
          <w:iCs/>
          <w:color w:val="auto"/>
          <w:lang w:val="es-ES" w:eastAsia="es-ES"/>
        </w:rPr>
        <w:t>toma sustento en el artículo 12 de la Ley de la materia,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rsidRPr="006A3476" w:rsidR="00107B05" w:rsidP="008C5C0D" w:rsidRDefault="00107B05" w14:paraId="469FE585" w14:textId="77777777">
      <w:pPr>
        <w:spacing w:after="0" w:line="360" w:lineRule="auto"/>
        <w:rPr>
          <w:rFonts w:eastAsia="Times New Roman" w:cs="Tahoma"/>
          <w:iCs/>
          <w:color w:val="auto"/>
          <w:lang w:val="es-ES" w:eastAsia="es-ES"/>
        </w:rPr>
      </w:pPr>
    </w:p>
    <w:p w:rsidRPr="006A3476" w:rsidR="00107B05" w:rsidP="008C5C0D" w:rsidRDefault="00107B05" w14:paraId="7F35091D" w14:textId="77777777">
      <w:pPr>
        <w:spacing w:after="0" w:line="360" w:lineRule="auto"/>
        <w:rPr>
          <w:rFonts w:eastAsia="Times New Roman" w:cs="Times New Roman"/>
          <w:color w:val="auto"/>
          <w:lang w:eastAsia="es-ES"/>
        </w:rPr>
      </w:pPr>
      <w:r w:rsidRPr="006A3476">
        <w:rPr>
          <w:rFonts w:eastAsia="Times New Roman" w:cs="Times New Roman"/>
          <w:color w:val="auto"/>
          <w:lang w:eastAsia="es-ES"/>
        </w:rPr>
        <w:t xml:space="preserve">De esta manera, </w:t>
      </w:r>
      <w:r w:rsidRPr="006A3476">
        <w:rPr>
          <w:rFonts w:eastAsia="Times New Roman" w:cs="Times New Roman"/>
          <w:color w:val="auto"/>
          <w:lang w:val="es-ES" w:eastAsia="es-ES"/>
        </w:rPr>
        <w:t xml:space="preserve">el derecho de acceso a la información pública se satisface en aquellos casos en que se entregue el soporte documental en el que conste la información solicitada, sin necesidad de elaborar documentos </w:t>
      </w:r>
      <w:r w:rsidRPr="006A3476">
        <w:rPr>
          <w:rFonts w:eastAsia="Times New Roman" w:cs="Times New Roman"/>
          <w:i/>
          <w:color w:val="auto"/>
          <w:lang w:eastAsia="es-ES"/>
        </w:rPr>
        <w:t>ad hoc</w:t>
      </w:r>
      <w:r w:rsidRPr="006A3476">
        <w:rPr>
          <w:rFonts w:eastAsia="Times New Roman" w:cs="Times New Roman"/>
          <w:color w:val="auto"/>
          <w:lang w:eastAsia="es-ES"/>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rsidRPr="006A3476" w:rsidR="00107B05" w:rsidP="008C5C0D" w:rsidRDefault="00107B05" w14:paraId="30AB89A8" w14:textId="77777777">
      <w:pPr>
        <w:spacing w:after="0" w:line="360" w:lineRule="auto"/>
        <w:rPr>
          <w:rFonts w:eastAsia="Times New Roman" w:cs="Times New Roman"/>
          <w:color w:val="auto"/>
          <w:lang w:eastAsia="es-ES"/>
        </w:rPr>
      </w:pPr>
    </w:p>
    <w:p w:rsidRPr="006A3476" w:rsidR="00107B05" w:rsidP="008C5C0D" w:rsidRDefault="00107B05" w14:paraId="3FCCD011" w14:textId="77777777">
      <w:pPr>
        <w:spacing w:after="0" w:line="360" w:lineRule="auto"/>
        <w:rPr>
          <w:rFonts w:eastAsia="Times New Roman" w:cs="Times New Roman"/>
          <w:color w:val="auto"/>
          <w:lang w:val="es-ES" w:eastAsia="es-ES"/>
        </w:rPr>
      </w:pPr>
      <w:r w:rsidRPr="006A3476">
        <w:rPr>
          <w:rFonts w:eastAsia="Times New Roman" w:cs="Times New Roman"/>
          <w:color w:val="auto"/>
          <w:lang w:val="es-ES" w:eastAsia="es-ES"/>
        </w:rPr>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se considera que el Sujeto Obligado deberá proporcionar los oficios emitidos por los Titulares de las áreas solicitadas.</w:t>
      </w:r>
    </w:p>
    <w:p w:rsidRPr="006A3476" w:rsidR="00107B05" w:rsidP="008C5C0D" w:rsidRDefault="00107B05" w14:paraId="2F56F471" w14:textId="77777777">
      <w:pPr>
        <w:spacing w:after="0" w:line="360" w:lineRule="auto"/>
        <w:rPr>
          <w:rFonts w:eastAsia="Calibri" w:cs="Tahoma"/>
          <w:bCs/>
          <w:lang w:val="es-ES_tradnl"/>
        </w:rPr>
      </w:pPr>
    </w:p>
    <w:p w:rsidRPr="006A3476" w:rsidR="00107B05" w:rsidP="008C5C0D" w:rsidRDefault="00107B05" w14:paraId="35EC6BD7" w14:textId="77777777">
      <w:pPr>
        <w:spacing w:after="0" w:line="360" w:lineRule="auto"/>
        <w:rPr>
          <w:rFonts w:eastAsia="Calibri" w:cs="Tahoma"/>
          <w:bCs/>
          <w:iCs/>
          <w:color w:val="000000"/>
          <w:lang w:val="es-ES"/>
        </w:rPr>
      </w:pPr>
      <w:r w:rsidRPr="006A3476">
        <w:rPr>
          <w:rFonts w:eastAsia="Calibri" w:cs="Tahoma"/>
          <w:bCs/>
          <w:iCs/>
          <w:color w:val="000000"/>
          <w:lang w:val="es-ES_tradnl"/>
        </w:rPr>
        <w:t>Ahora bien, no pasa desapercibido para este Instituto, que los oficios requeridos podrían contener datos o información clasificada, por lo que, deberá elaborar las versiones públicas respectivas; a</w:t>
      </w:r>
      <w:r w:rsidRPr="006A3476">
        <w:rPr>
          <w:rFonts w:eastAsia="Calibri" w:cs="Tahoma"/>
          <w:bCs/>
          <w:iCs/>
          <w:color w:val="000000"/>
          <w:lang w:val="es-ES"/>
        </w:rPr>
        <w:t>l respecto, conforme al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rsidRPr="006A3476" w:rsidR="00107B05" w:rsidP="008C5C0D" w:rsidRDefault="00107B05" w14:paraId="49F1FA4F" w14:textId="77777777">
      <w:pPr>
        <w:spacing w:after="0" w:line="360" w:lineRule="auto"/>
        <w:rPr>
          <w:rFonts w:eastAsia="Calibri" w:cs="Tahoma"/>
          <w:bCs/>
          <w:iCs/>
          <w:color w:val="000000"/>
          <w:lang w:val="es-ES"/>
        </w:rPr>
      </w:pPr>
    </w:p>
    <w:p w:rsidRPr="006A3476" w:rsidR="00107B05" w:rsidP="008C5C0D" w:rsidRDefault="00107B05" w14:paraId="631C956B" w14:textId="77777777">
      <w:pPr>
        <w:spacing w:after="0" w:line="360" w:lineRule="auto"/>
        <w:rPr>
          <w:rFonts w:eastAsia="Calibri" w:cs="Tahoma"/>
          <w:bCs/>
          <w:iCs/>
          <w:color w:val="000000"/>
          <w:lang w:val="es-ES"/>
        </w:rPr>
      </w:pPr>
      <w:r w:rsidRPr="006A3476">
        <w:rPr>
          <w:rFonts w:eastAsia="Calibri" w:cs="Tahoma"/>
          <w:bCs/>
          <w:iCs/>
          <w:color w:val="000000"/>
          <w:lang w:val="es-E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Pr="006A3476" w:rsidR="00185AB0" w:rsidP="008C5C0D" w:rsidRDefault="00185AB0" w14:paraId="49CDFB70" w14:textId="77777777">
      <w:pPr>
        <w:spacing w:after="0" w:line="360" w:lineRule="auto"/>
        <w:rPr>
          <w:rFonts w:eastAsia="Calibri" w:cs="Tahoma"/>
          <w:bCs/>
          <w:iCs/>
          <w:color w:val="000000"/>
          <w:lang w:val="es-ES"/>
        </w:rPr>
      </w:pPr>
    </w:p>
    <w:p w:rsidRPr="006A3476" w:rsidR="007D5728" w:rsidP="007D5728" w:rsidRDefault="00185AB0" w14:paraId="6B2D4DCD" w14:textId="066022BF">
      <w:pPr>
        <w:spacing w:after="0" w:line="360" w:lineRule="auto"/>
        <w:rPr>
          <w:rFonts w:eastAsia="Calibri" w:cs="Tahoma"/>
          <w:bCs/>
          <w:iCs/>
          <w:color w:val="000000"/>
          <w:lang w:val="es-ES"/>
        </w:rPr>
      </w:pPr>
      <w:r w:rsidRPr="006A3476">
        <w:rPr>
          <w:rFonts w:eastAsia="Calibri" w:cs="Tahoma"/>
          <w:bCs/>
          <w:iCs/>
          <w:color w:val="000000"/>
          <w:lang w:val="es-ES"/>
        </w:rPr>
        <w:t xml:space="preserve">No se omite mencionar, que en </w:t>
      </w:r>
      <w:r w:rsidRPr="006A3476">
        <w:rPr>
          <w:rFonts w:eastAsia="Calibri" w:cs="Tahoma"/>
          <w:bCs/>
          <w:color w:val="auto"/>
        </w:rPr>
        <w:t xml:space="preserve">listado enviado por el Sujeto Obligado que da cuenta del número </w:t>
      </w:r>
      <w:r w:rsidRPr="006A3476" w:rsidR="00DB0DF8">
        <w:rPr>
          <w:rFonts w:eastAsia="Calibri" w:cs="Tahoma"/>
          <w:bCs/>
          <w:color w:val="auto"/>
        </w:rPr>
        <w:t xml:space="preserve">total de </w:t>
      </w:r>
      <w:r w:rsidRPr="006A3476">
        <w:rPr>
          <w:rFonts w:eastAsia="Calibri" w:cs="Tahoma"/>
          <w:bCs/>
          <w:color w:val="auto"/>
        </w:rPr>
        <w:t>oficio</w:t>
      </w:r>
      <w:r w:rsidRPr="006A3476" w:rsidR="00DB0DF8">
        <w:rPr>
          <w:rFonts w:eastAsia="Calibri" w:cs="Tahoma"/>
          <w:bCs/>
          <w:color w:val="auto"/>
        </w:rPr>
        <w:t>s generados por la Presidenta Municipal en el periodo solicitado</w:t>
      </w:r>
      <w:r w:rsidRPr="006A3476">
        <w:rPr>
          <w:rFonts w:eastAsia="Calibri" w:cs="Tahoma"/>
          <w:bCs/>
          <w:color w:val="auto"/>
        </w:rPr>
        <w:t xml:space="preserve">, se advierte un total de </w:t>
      </w:r>
      <w:r w:rsidRPr="006A3476" w:rsidR="00DB0DF8">
        <w:rPr>
          <w:rFonts w:eastAsia="Calibri" w:cs="Tahoma"/>
          <w:bCs/>
          <w:color w:val="auto"/>
        </w:rPr>
        <w:t>778</w:t>
      </w:r>
      <w:r w:rsidRPr="006A3476">
        <w:rPr>
          <w:rFonts w:eastAsia="Calibri" w:cs="Tahoma"/>
          <w:bCs/>
          <w:color w:val="auto"/>
        </w:rPr>
        <w:t xml:space="preserve"> oficios; sin embargo, no existe pronunciamiento por parte del Sujeto Obligado </w:t>
      </w:r>
      <w:r w:rsidRPr="006A3476">
        <w:rPr>
          <w:rFonts w:eastAsia="Times New Roman" w:cs="Tahoma"/>
          <w:color w:val="auto"/>
          <w:lang w:eastAsia="es-ES"/>
        </w:rPr>
        <w:t xml:space="preserve">que justifique </w:t>
      </w:r>
      <w:r w:rsidRPr="006A3476" w:rsidR="007D5728">
        <w:rPr>
          <w:rFonts w:eastAsia="Times New Roman" w:cs="Tahoma"/>
          <w:color w:val="auto"/>
          <w:lang w:eastAsia="es-ES"/>
        </w:rPr>
        <w:t>algún</w:t>
      </w:r>
      <w:r w:rsidRPr="006A3476">
        <w:rPr>
          <w:rFonts w:eastAsia="Times New Roman" w:cs="Tahoma"/>
          <w:color w:val="auto"/>
          <w:lang w:eastAsia="es-ES"/>
        </w:rPr>
        <w:t xml:space="preserve"> impedimento para atender la misma por el medio señalado por el Recurrente </w:t>
      </w:r>
      <w:r w:rsidRPr="006A3476" w:rsidR="00DB0DF8">
        <w:rPr>
          <w:rFonts w:eastAsia="Times New Roman" w:cs="Tahoma"/>
          <w:color w:val="auto"/>
          <w:lang w:eastAsia="es-ES"/>
        </w:rPr>
        <w:t>o para</w:t>
      </w:r>
      <w:r w:rsidRPr="006A3476">
        <w:rPr>
          <w:rFonts w:eastAsia="Times New Roman" w:cs="Tahoma"/>
          <w:color w:val="auto"/>
          <w:lang w:eastAsia="es-ES"/>
        </w:rPr>
        <w:t xml:space="preserve"> la puesta a disposición de la información en todas las modalidades que lo permitan, </w:t>
      </w:r>
      <w:r w:rsidRPr="006A3476" w:rsidR="00DB0DF8">
        <w:rPr>
          <w:rFonts w:eastAsia="Times New Roman" w:cs="Tahoma"/>
          <w:color w:val="auto"/>
          <w:lang w:eastAsia="es-ES"/>
        </w:rPr>
        <w:t>es decir, el Sujeto Obligado no acreditó o argumentó</w:t>
      </w:r>
      <w:r w:rsidRPr="006A3476" w:rsidR="007D5728">
        <w:rPr>
          <w:rFonts w:eastAsia="Times New Roman" w:cs="Tahoma"/>
          <w:color w:val="auto"/>
          <w:lang w:eastAsia="es-ES"/>
        </w:rPr>
        <w:t>,</w:t>
      </w:r>
      <w:r w:rsidRPr="006A3476" w:rsidR="00DB0DF8">
        <w:rPr>
          <w:rFonts w:eastAsia="Times New Roman" w:cs="Tahoma"/>
          <w:color w:val="auto"/>
          <w:lang w:eastAsia="es-ES"/>
        </w:rPr>
        <w:t xml:space="preserve"> la existencia de una </w:t>
      </w:r>
      <w:r w:rsidRPr="006A3476" w:rsidR="00DB0DF8">
        <w:rPr>
          <w:rFonts w:eastAsia="Times New Roman" w:cs="Tahoma"/>
          <w:color w:val="auto"/>
          <w:lang w:eastAsia="es-ES"/>
        </w:rPr>
        <w:lastRenderedPageBreak/>
        <w:t>imposibilidad técnica y humana para hacer entrega de la información solicitada</w:t>
      </w:r>
      <w:r w:rsidRPr="006A3476" w:rsidR="007D5728">
        <w:rPr>
          <w:rFonts w:eastAsia="Calibri" w:cs="Tahoma"/>
          <w:bCs/>
          <w:iCs/>
          <w:color w:val="000000"/>
          <w:lang w:val="es-ES"/>
        </w:rPr>
        <w:t xml:space="preserve">; </w:t>
      </w:r>
      <w:r w:rsidRPr="006A3476" w:rsidR="007D5728">
        <w:t xml:space="preserve">sobre dicha situación, cabe traer a colación la Resolución del Recurso de Revisión con número 01006/INFOEM/IP/RR/2021, en la cual la Dirección General de Informática de este Instituto, informó que la capacidad máxima para adjuntar un archivo en dicho sistema, es de aproximadamente de </w:t>
      </w:r>
      <w:r w:rsidRPr="006A3476" w:rsidR="007D5728">
        <w:rPr>
          <w:b/>
        </w:rPr>
        <w:t>quinientos megabytes, o un equivalente ocho mil fojas</w:t>
      </w:r>
      <w:r w:rsidRPr="006A3476" w:rsidR="007D5728">
        <w:t>.</w:t>
      </w:r>
    </w:p>
    <w:p w:rsidRPr="006A3476" w:rsidR="007D5728" w:rsidP="007D5728" w:rsidRDefault="007D5728" w14:paraId="440EADEE" w14:textId="77777777">
      <w:pPr>
        <w:spacing w:after="0" w:line="360" w:lineRule="auto"/>
        <w:ind w:right="-28"/>
      </w:pPr>
    </w:p>
    <w:p w:rsidRPr="006A3476" w:rsidR="00AF2C9F" w:rsidP="007D5728" w:rsidRDefault="007D5728" w14:paraId="3A451AC1" w14:textId="153DE160">
      <w:pPr>
        <w:spacing w:after="0" w:line="360" w:lineRule="auto"/>
        <w:ind w:right="-28"/>
      </w:pPr>
      <w:r w:rsidRPr="006A3476">
        <w:t xml:space="preserve">Lo anterior, se trae como hecho notorio, con fundamento en el artículo 36 del Código de Procedimientos Administrativos del Estado de México, de aplicación supletoria a la Ley de Transparencia y Acceso a la Información Pública del Estado de México y Municipios, que precisa que la autoridad debe invocarlos, aunque no sean alegados por las partes. Asimismo, en la Jurisprudencia número 2a./J. 103/2007, de la Segunda Sala, publicada en la página 285 de la Gaceta del Semanario Judicial de la Federación, Novena Época, Tomo XXV, junio de 2007, se establece que los órganos jurisdiccionales pueden invocar como hechos notorios las resoluciones que hayan emitido. Conforme a lo anterior, se logra vislumbrar que, en primera instancia, con la información entregada por el Sujeto Obligado, </w:t>
      </w:r>
      <w:r w:rsidRPr="006A3476">
        <w:rPr>
          <w:b/>
        </w:rPr>
        <w:t>no sobrepasa las capacidades técnicas del Sistema de Acceso a la Información Mexiquense (SAIMEX).</w:t>
      </w:r>
    </w:p>
    <w:p w:rsidRPr="006A3476" w:rsidR="007D5728" w:rsidP="007D5728" w:rsidRDefault="007D5728" w14:paraId="15D24EB0" w14:textId="77777777">
      <w:pPr>
        <w:spacing w:after="0" w:line="360" w:lineRule="auto"/>
        <w:ind w:right="-28"/>
      </w:pPr>
    </w:p>
    <w:p w:rsidRPr="006A3476" w:rsidR="00CF2068" w:rsidP="008C5C0D" w:rsidRDefault="00CF2068" w14:paraId="76AA8CD8" w14:textId="77777777">
      <w:pPr>
        <w:spacing w:after="0" w:line="360" w:lineRule="auto"/>
        <w:contextualSpacing/>
        <w:rPr>
          <w:rFonts w:eastAsia="Calibri" w:cs="Tahoma"/>
          <w:b/>
          <w:color w:val="000000"/>
        </w:rPr>
      </w:pPr>
      <w:r w:rsidRPr="006A3476">
        <w:rPr>
          <w:rFonts w:eastAsia="Calibri" w:cs="Tahoma"/>
          <w:b/>
          <w:color w:val="000000"/>
        </w:rPr>
        <w:t xml:space="preserve">SEXTO. Decisión. </w:t>
      </w:r>
    </w:p>
    <w:p w:rsidRPr="006A3476" w:rsidR="004C74F4" w:rsidP="008C5C0D" w:rsidRDefault="00CF2068" w14:paraId="5122CC87" w14:textId="465A0E58">
      <w:pPr>
        <w:spacing w:after="0" w:line="360" w:lineRule="auto"/>
        <w:rPr>
          <w:rFonts w:cs="Tahoma"/>
          <w:bCs/>
          <w:iCs/>
        </w:rPr>
      </w:pPr>
      <w:r w:rsidRPr="006A3476">
        <w:rPr>
          <w:rFonts w:eastAsia="Times New Roman" w:cs="Tahoma"/>
          <w:color w:val="auto"/>
          <w:lang w:eastAsia="es-ES"/>
        </w:rPr>
        <w:t>Con fundamento en el artículo 186, fracción I</w:t>
      </w:r>
      <w:r w:rsidRPr="006A3476" w:rsidR="00AF4649">
        <w:rPr>
          <w:rFonts w:eastAsia="Times New Roman" w:cs="Tahoma"/>
          <w:color w:val="auto"/>
          <w:lang w:eastAsia="es-ES"/>
        </w:rPr>
        <w:t>I</w:t>
      </w:r>
      <w:r w:rsidRPr="006A3476" w:rsidR="00C224DE">
        <w:rPr>
          <w:rFonts w:eastAsia="Times New Roman" w:cs="Tahoma"/>
          <w:color w:val="auto"/>
          <w:lang w:eastAsia="es-ES"/>
        </w:rPr>
        <w:t>I</w:t>
      </w:r>
      <w:r w:rsidRPr="006A3476">
        <w:rPr>
          <w:rFonts w:eastAsia="Times New Roman" w:cs="Tahoma"/>
          <w:color w:val="auto"/>
          <w:lang w:eastAsia="es-ES"/>
        </w:rPr>
        <w:t xml:space="preserve">, de la Ley de Transparencia y Acceso a la Información Pública del Estado de México y Municipios, este Instituto considera procedente </w:t>
      </w:r>
      <w:r w:rsidRPr="006A3476" w:rsidR="00107B05">
        <w:rPr>
          <w:rFonts w:eastAsia="Times New Roman" w:cs="Tahoma"/>
          <w:b/>
          <w:bCs/>
          <w:color w:val="auto"/>
          <w:lang w:eastAsia="es-ES"/>
        </w:rPr>
        <w:t>REVO</w:t>
      </w:r>
      <w:r w:rsidRPr="006A3476" w:rsidR="00AF4649">
        <w:rPr>
          <w:rFonts w:eastAsia="Times New Roman" w:cs="Tahoma"/>
          <w:b/>
          <w:bCs/>
          <w:color w:val="auto"/>
          <w:lang w:eastAsia="es-ES"/>
        </w:rPr>
        <w:t>C</w:t>
      </w:r>
      <w:r w:rsidRPr="006A3476" w:rsidR="00C224DE">
        <w:rPr>
          <w:rFonts w:eastAsia="Times New Roman" w:cs="Tahoma"/>
          <w:b/>
          <w:bCs/>
          <w:color w:val="auto"/>
          <w:lang w:eastAsia="es-ES"/>
        </w:rPr>
        <w:t>AR</w:t>
      </w:r>
      <w:r w:rsidRPr="006A3476">
        <w:rPr>
          <w:rFonts w:eastAsia="Times New Roman" w:cs="Tahoma"/>
          <w:color w:val="auto"/>
          <w:lang w:eastAsia="es-ES"/>
        </w:rPr>
        <w:t xml:space="preserve"> </w:t>
      </w:r>
      <w:r w:rsidRPr="006A3476" w:rsidR="00AF4649">
        <w:rPr>
          <w:rFonts w:eastAsia="Times New Roman" w:cs="Tahoma"/>
          <w:color w:val="auto"/>
          <w:lang w:eastAsia="es-ES"/>
        </w:rPr>
        <w:t>la</w:t>
      </w:r>
      <w:r w:rsidRPr="006A3476" w:rsidR="00C224DE">
        <w:rPr>
          <w:rFonts w:eastAsia="Times New Roman" w:cs="Tahoma"/>
          <w:color w:val="auto"/>
          <w:lang w:eastAsia="es-ES"/>
        </w:rPr>
        <w:t xml:space="preserve"> respuesta otorgada por el </w:t>
      </w:r>
      <w:r w:rsidRPr="006A3476" w:rsidR="00107B05">
        <w:rPr>
          <w:rFonts w:eastAsia="Times New Roman" w:cs="Tahoma"/>
          <w:color w:val="auto"/>
          <w:lang w:eastAsia="es-ES"/>
        </w:rPr>
        <w:t>Ayuntamiento de Jilotzingo</w:t>
      </w:r>
      <w:r w:rsidRPr="006A3476" w:rsidR="00C224DE">
        <w:rPr>
          <w:rFonts w:eastAsia="Times New Roman" w:cs="Tahoma"/>
          <w:color w:val="auto"/>
          <w:lang w:eastAsia="es-ES"/>
        </w:rPr>
        <w:t xml:space="preserve">, a la solicitud de acceso a la información </w:t>
      </w:r>
      <w:r w:rsidRPr="006A3476" w:rsidR="00107B05">
        <w:rPr>
          <w:rFonts w:eastAsia="Calibri" w:cs="Tahoma"/>
          <w:color w:val="000000"/>
        </w:rPr>
        <w:t>00020/JILOTZIN/IP/2023</w:t>
      </w:r>
      <w:r w:rsidRPr="006A3476" w:rsidR="00C224DE">
        <w:rPr>
          <w:rFonts w:eastAsia="Times New Roman" w:cs="Tahoma"/>
          <w:color w:val="auto"/>
          <w:lang w:eastAsia="es-ES"/>
        </w:rPr>
        <w:t>, referente al Recurso de Revisión con número 0</w:t>
      </w:r>
      <w:r w:rsidRPr="006A3476" w:rsidR="00107B05">
        <w:rPr>
          <w:rFonts w:eastAsia="Times New Roman" w:cs="Tahoma"/>
          <w:color w:val="auto"/>
          <w:lang w:eastAsia="es-ES"/>
        </w:rPr>
        <w:t>1451</w:t>
      </w:r>
      <w:r w:rsidRPr="006A3476" w:rsidR="00C224DE">
        <w:rPr>
          <w:rFonts w:eastAsia="Times New Roman" w:cs="Tahoma"/>
          <w:color w:val="auto"/>
          <w:lang w:eastAsia="es-ES"/>
        </w:rPr>
        <w:t>/INFOEM/IP/RR/2023</w:t>
      </w:r>
      <w:r w:rsidRPr="006A3476" w:rsidR="004C74F4">
        <w:rPr>
          <w:rFonts w:cs="Tahoma"/>
          <w:bCs/>
          <w:iCs/>
        </w:rPr>
        <w:t>.</w:t>
      </w:r>
    </w:p>
    <w:p w:rsidRPr="006A3476" w:rsidR="00CF2068" w:rsidP="008C5C0D" w:rsidRDefault="00CF2068" w14:paraId="413C9497" w14:textId="06A05D2A">
      <w:pPr>
        <w:spacing w:after="0" w:line="360" w:lineRule="auto"/>
        <w:ind w:right="-93"/>
        <w:rPr>
          <w:rFonts w:eastAsia="Calibri" w:cs="Tahoma"/>
          <w:b/>
          <w:bCs/>
          <w:iCs/>
          <w:color w:val="auto"/>
          <w:lang w:val="es-ES"/>
        </w:rPr>
      </w:pPr>
    </w:p>
    <w:p w:rsidRPr="006A3476" w:rsidR="00CF2068" w:rsidP="008C5C0D" w:rsidRDefault="00CF2068" w14:paraId="4C1D3315" w14:textId="77777777">
      <w:pPr>
        <w:autoSpaceDE w:val="0"/>
        <w:autoSpaceDN w:val="0"/>
        <w:adjustRightInd w:val="0"/>
        <w:spacing w:after="0" w:line="360" w:lineRule="auto"/>
        <w:rPr>
          <w:rFonts w:eastAsia="Calibri" w:cs="Tahoma"/>
          <w:b/>
          <w:bCs/>
          <w:iCs/>
          <w:color w:val="auto"/>
          <w:lang w:val="es-ES"/>
        </w:rPr>
      </w:pPr>
      <w:r w:rsidRPr="006A3476">
        <w:rPr>
          <w:rFonts w:eastAsia="Calibri" w:cs="Tahoma"/>
          <w:b/>
          <w:bCs/>
          <w:iCs/>
          <w:color w:val="auto"/>
          <w:lang w:val="es-ES"/>
        </w:rPr>
        <w:t>Términos de la Resolución para conocimiento del Particular.</w:t>
      </w:r>
    </w:p>
    <w:p w:rsidRPr="006A3476" w:rsidR="00CF2068" w:rsidP="008C5C0D" w:rsidRDefault="00CF2068" w14:paraId="173D7862" w14:textId="77777777">
      <w:pPr>
        <w:autoSpaceDE w:val="0"/>
        <w:autoSpaceDN w:val="0"/>
        <w:adjustRightInd w:val="0"/>
        <w:spacing w:after="0" w:line="360" w:lineRule="auto"/>
        <w:rPr>
          <w:rFonts w:eastAsia="Calibri" w:cs="Tahoma"/>
          <w:b/>
          <w:bCs/>
          <w:iCs/>
          <w:color w:val="auto"/>
          <w:lang w:val="es-ES"/>
        </w:rPr>
      </w:pPr>
    </w:p>
    <w:p w:rsidRPr="006A3476" w:rsidR="004D6DF4" w:rsidP="008C5C0D" w:rsidRDefault="004D6DF4" w14:paraId="142ED272" w14:textId="30FC26F8">
      <w:pPr>
        <w:spacing w:after="0" w:line="360" w:lineRule="auto"/>
        <w:ind w:right="-28"/>
        <w:rPr>
          <w:rFonts w:eastAsia="Calibri" w:cs="Tahoma"/>
        </w:rPr>
      </w:pPr>
      <w:r w:rsidRPr="006A3476">
        <w:rPr>
          <w:rFonts w:eastAsia="Times New Roman" w:cs="Times New Roman"/>
          <w:lang w:eastAsia="es-MX"/>
        </w:rPr>
        <w:lastRenderedPageBreak/>
        <w:t xml:space="preserve">Se le hace del conocimiento al Particular, que, en el presente caso, se le concede la razón, pues el </w:t>
      </w:r>
      <w:r w:rsidRPr="006A3476" w:rsidR="00107B05">
        <w:rPr>
          <w:rFonts w:eastAsia="Calibri" w:cs="Tahoma"/>
        </w:rPr>
        <w:t>Ayuntamiento de Jilotzingo, reservó la información solicitada</w:t>
      </w:r>
      <w:r w:rsidRPr="006A3476" w:rsidR="00107B05">
        <w:rPr>
          <w:rFonts w:eastAsia="Calibri" w:cs="Tahoma"/>
          <w:b/>
          <w:bCs/>
          <w:color w:val="auto"/>
        </w:rPr>
        <w:t xml:space="preserve"> </w:t>
      </w:r>
      <w:r w:rsidRPr="006A3476" w:rsidR="00107B05">
        <w:rPr>
          <w:rFonts w:eastAsia="Calibri" w:cs="Tahoma"/>
          <w:bCs/>
          <w:color w:val="auto"/>
        </w:rPr>
        <w:t xml:space="preserve">y </w:t>
      </w:r>
      <w:r w:rsidRPr="006A3476" w:rsidR="00107B05">
        <w:rPr>
          <w:rFonts w:eastAsia="Calibri" w:cs="Tahoma"/>
          <w:bCs/>
        </w:rPr>
        <w:t>emitió un acuerdo de carácter general que clasificó en su totalidad los documentos solicitados, sin que, la clasificación de información se llevará a cabo mediante un análisis caso por caso</w:t>
      </w:r>
      <w:r w:rsidRPr="006A3476" w:rsidR="00107B05">
        <w:rPr>
          <w:rFonts w:eastAsia="Calibri" w:cs="Tahoma"/>
        </w:rPr>
        <w:t>,</w:t>
      </w:r>
      <w:r w:rsidRPr="006A3476" w:rsidR="005D7258">
        <w:rPr>
          <w:rFonts w:eastAsia="Calibri" w:cs="Tahoma"/>
        </w:rPr>
        <w:t xml:space="preserve"> por lo que</w:t>
      </w:r>
      <w:r w:rsidRPr="006A3476">
        <w:rPr>
          <w:rFonts w:eastAsia="Calibri" w:cs="Tahoma"/>
        </w:rPr>
        <w:t xml:space="preserve"> </w:t>
      </w:r>
      <w:r w:rsidRPr="006A3476" w:rsidR="00AF4649">
        <w:rPr>
          <w:rFonts w:eastAsia="Calibri" w:cs="Tahoma"/>
        </w:rPr>
        <w:t xml:space="preserve">deberá proporcionar </w:t>
      </w:r>
      <w:r w:rsidRPr="006A3476" w:rsidR="00107B05">
        <w:rPr>
          <w:rFonts w:eastAsia="Calibri" w:cs="Tahoma"/>
        </w:rPr>
        <w:t>los oficios emitidos por la Presidenta Municipal</w:t>
      </w:r>
      <w:r w:rsidRPr="006A3476" w:rsidR="00DE43B5">
        <w:rPr>
          <w:rFonts w:eastAsia="Calibri" w:cs="Tahoma"/>
        </w:rPr>
        <w:t>.</w:t>
      </w:r>
    </w:p>
    <w:p w:rsidRPr="006A3476" w:rsidR="00DE43B5" w:rsidP="008C5C0D" w:rsidRDefault="00DE43B5" w14:paraId="40FAD997" w14:textId="77777777">
      <w:pPr>
        <w:spacing w:after="0" w:line="360" w:lineRule="auto"/>
        <w:ind w:right="-28"/>
        <w:rPr>
          <w:rFonts w:eastAsia="Calibri" w:cs="Tahoma"/>
        </w:rPr>
      </w:pPr>
    </w:p>
    <w:p w:rsidRPr="006A3476" w:rsidR="004D6DF4" w:rsidP="008C5C0D" w:rsidRDefault="004D6DF4" w14:paraId="634C1EE0" w14:textId="77777777">
      <w:pPr>
        <w:spacing w:after="0" w:line="360" w:lineRule="auto"/>
        <w:rPr>
          <w:rFonts w:eastAsia="Calibri" w:cs="Tahoma"/>
          <w:bCs/>
          <w:iCs/>
          <w:color w:val="auto"/>
        </w:rPr>
      </w:pPr>
      <w:r w:rsidRPr="006A3476">
        <w:rPr>
          <w:rFonts w:eastAsia="Calibri" w:cs="Tahoma"/>
          <w:bCs/>
          <w:iCs/>
          <w:color w:val="auto"/>
        </w:rPr>
        <w:t>Finalmente, la labor del Instituto de Transparencia, Acceso a la Información Pública y Protección de Datos Personales del Estado de México y Municipios, por una parte, es apoyar a la población a acceder a la información pública y, por otra parte, garantizar la protección de los datos personales.</w:t>
      </w:r>
    </w:p>
    <w:p w:rsidRPr="006A3476" w:rsidR="004D6DF4" w:rsidP="008C5C0D" w:rsidRDefault="004D6DF4" w14:paraId="7A4971CE" w14:textId="77777777">
      <w:pPr>
        <w:spacing w:after="0" w:line="360" w:lineRule="auto"/>
        <w:ind w:firstLine="708"/>
      </w:pPr>
    </w:p>
    <w:p w:rsidRPr="006A3476" w:rsidR="0082582E" w:rsidP="008C5C0D" w:rsidRDefault="0082582E" w14:paraId="30ED04DE" w14:textId="77777777">
      <w:pPr>
        <w:spacing w:after="0" w:line="360" w:lineRule="auto"/>
        <w:rPr>
          <w:rFonts w:eastAsia="Times New Roman" w:cs="Tahoma"/>
          <w:bCs/>
          <w:color w:val="auto"/>
          <w:lang w:eastAsia="es-ES"/>
        </w:rPr>
      </w:pPr>
      <w:r w:rsidRPr="006A3476">
        <w:rPr>
          <w:rFonts w:eastAsia="Times New Roman" w:cs="Tahoma"/>
          <w:bCs/>
          <w:color w:val="auto"/>
          <w:lang w:eastAsia="es-ES"/>
        </w:rPr>
        <w:t>Por lo expuesto y fundado, este Pleno:</w:t>
      </w:r>
    </w:p>
    <w:p w:rsidRPr="006A3476" w:rsidR="00C938F1" w:rsidP="008C5C0D" w:rsidRDefault="00C938F1" w14:paraId="1639CD8B" w14:textId="77777777">
      <w:pPr>
        <w:spacing w:after="0" w:line="360" w:lineRule="auto"/>
        <w:rPr>
          <w:rFonts w:eastAsia="Times New Roman" w:cs="Tahoma"/>
          <w:bCs/>
          <w:color w:val="auto"/>
          <w:lang w:eastAsia="es-ES"/>
        </w:rPr>
      </w:pPr>
    </w:p>
    <w:p w:rsidRPr="006A3476" w:rsidR="00CF2068" w:rsidP="008C5C0D" w:rsidRDefault="00CF2068" w14:paraId="556AD2CB" w14:textId="77777777">
      <w:pPr>
        <w:spacing w:after="0" w:line="360" w:lineRule="auto"/>
        <w:jc w:val="center"/>
        <w:rPr>
          <w:rFonts w:eastAsia="Times New Roman" w:cs="Tahoma"/>
          <w:b/>
          <w:bCs/>
          <w:color w:val="auto"/>
          <w:lang w:eastAsia="es-ES"/>
        </w:rPr>
      </w:pPr>
      <w:r w:rsidRPr="006A3476">
        <w:rPr>
          <w:rFonts w:eastAsia="Times New Roman" w:cs="Tahoma"/>
          <w:b/>
          <w:bCs/>
          <w:color w:val="auto"/>
          <w:lang w:eastAsia="es-ES"/>
        </w:rPr>
        <w:t>R E S U E L V E:</w:t>
      </w:r>
    </w:p>
    <w:p w:rsidRPr="006A3476" w:rsidR="000C0666" w:rsidP="008C5C0D" w:rsidRDefault="000C0666" w14:paraId="37F0DA9A" w14:textId="77777777">
      <w:pPr>
        <w:spacing w:after="0" w:line="360" w:lineRule="auto"/>
        <w:ind w:right="113"/>
        <w:rPr>
          <w:rFonts w:eastAsia="Times New Roman" w:cs="Tahoma"/>
          <w:b/>
          <w:bCs/>
          <w:color w:val="auto"/>
          <w:lang w:eastAsia="es-ES"/>
        </w:rPr>
      </w:pPr>
    </w:p>
    <w:p w:rsidRPr="006A3476" w:rsidR="004D6DF4" w:rsidP="008C5C0D" w:rsidRDefault="004D6DF4" w14:paraId="3AAACBC5" w14:textId="378719A1">
      <w:pPr>
        <w:widowControl w:val="0"/>
        <w:spacing w:after="0" w:line="360" w:lineRule="auto"/>
        <w:rPr>
          <w:rFonts w:eastAsia="Calibri" w:cs="Tahoma"/>
        </w:rPr>
      </w:pPr>
      <w:r w:rsidRPr="006A3476">
        <w:rPr>
          <w:rFonts w:eastAsia="Calibri" w:cs="Tahoma"/>
          <w:b/>
          <w:color w:val="000000"/>
          <w:lang w:val="es-ES"/>
        </w:rPr>
        <w:t xml:space="preserve">PRIMERO. </w:t>
      </w:r>
      <w:r w:rsidRPr="006A3476">
        <w:rPr>
          <w:rFonts w:eastAsia="Calibri" w:cs="Tahoma"/>
          <w:bCs/>
          <w:color w:val="000000"/>
          <w:lang w:val="es-ES"/>
        </w:rPr>
        <w:t xml:space="preserve">Se </w:t>
      </w:r>
      <w:r w:rsidRPr="006A3476" w:rsidR="00107B05">
        <w:rPr>
          <w:rFonts w:eastAsia="Calibri" w:cs="Tahoma"/>
          <w:b/>
          <w:bCs/>
          <w:color w:val="000000"/>
          <w:lang w:val="es-ES"/>
        </w:rPr>
        <w:t>REVO</w:t>
      </w:r>
      <w:r w:rsidRPr="006A3476" w:rsidR="00AF4649">
        <w:rPr>
          <w:rFonts w:eastAsia="Calibri" w:cs="Tahoma"/>
          <w:b/>
          <w:bCs/>
          <w:color w:val="000000"/>
          <w:lang w:val="es-ES"/>
        </w:rPr>
        <w:t>C</w:t>
      </w:r>
      <w:r w:rsidRPr="006A3476">
        <w:rPr>
          <w:rFonts w:eastAsia="Calibri" w:cs="Tahoma"/>
          <w:b/>
          <w:bCs/>
          <w:color w:val="000000"/>
          <w:lang w:val="es-ES"/>
        </w:rPr>
        <w:t xml:space="preserve">A </w:t>
      </w:r>
      <w:r w:rsidRPr="006A3476">
        <w:rPr>
          <w:rFonts w:eastAsia="Calibri" w:cs="Tahoma"/>
          <w:bCs/>
          <w:color w:val="000000"/>
        </w:rPr>
        <w:t xml:space="preserve">la respuesta otorgada por el </w:t>
      </w:r>
      <w:r w:rsidRPr="006A3476" w:rsidR="00107B05">
        <w:rPr>
          <w:rFonts w:eastAsia="Calibri" w:cs="Tahoma"/>
          <w:color w:val="000000"/>
        </w:rPr>
        <w:t>Ayuntamiento de Jilotzingo</w:t>
      </w:r>
      <w:r w:rsidRPr="006A3476">
        <w:rPr>
          <w:rFonts w:eastAsia="Calibri" w:cs="Tahoma"/>
          <w:bCs/>
          <w:color w:val="000000"/>
        </w:rPr>
        <w:t xml:space="preserve">, a la solicitud de acceso a la información </w:t>
      </w:r>
      <w:r w:rsidRPr="006A3476" w:rsidR="00107B05">
        <w:rPr>
          <w:rFonts w:eastAsia="Calibri" w:cs="Tahoma"/>
          <w:color w:val="000000"/>
        </w:rPr>
        <w:t>00020/JILOTZIN/IP/2023</w:t>
      </w:r>
      <w:r w:rsidRPr="006A3476">
        <w:rPr>
          <w:rFonts w:eastAsia="Calibri" w:cs="Tahoma"/>
          <w:bCs/>
          <w:color w:val="000000"/>
        </w:rPr>
        <w:t>,</w:t>
      </w:r>
      <w:r w:rsidRPr="006A3476">
        <w:rPr>
          <w:rFonts w:eastAsia="Calibri" w:cs="Tahoma"/>
          <w:color w:val="000000"/>
          <w:lang w:val="es-ES_tradnl"/>
        </w:rPr>
        <w:t xml:space="preserve"> por resultar </w:t>
      </w:r>
      <w:r w:rsidRPr="006A3476">
        <w:rPr>
          <w:rFonts w:eastAsia="Calibri" w:cs="Tahoma"/>
          <w:b/>
          <w:color w:val="000000"/>
          <w:lang w:val="es-ES_tradnl"/>
        </w:rPr>
        <w:t xml:space="preserve">FUNDADOS </w:t>
      </w:r>
      <w:r w:rsidRPr="006A3476">
        <w:rPr>
          <w:rFonts w:eastAsia="Calibri" w:cs="Tahoma"/>
          <w:color w:val="000000"/>
          <w:lang w:val="es-ES_tradnl"/>
        </w:rPr>
        <w:t>los agravios</w:t>
      </w:r>
      <w:r w:rsidRPr="006A3476">
        <w:rPr>
          <w:rFonts w:eastAsia="Calibri" w:cs="Tahoma"/>
          <w:b/>
          <w:color w:val="000000"/>
          <w:lang w:val="es-ES_tradnl"/>
        </w:rPr>
        <w:t xml:space="preserve"> </w:t>
      </w:r>
      <w:r w:rsidRPr="006A3476">
        <w:rPr>
          <w:rFonts w:eastAsia="Calibri" w:cs="Tahoma"/>
          <w:color w:val="000000"/>
          <w:lang w:val="es-ES_tradnl"/>
        </w:rPr>
        <w:t xml:space="preserve">hechos valer por el Particular, en el Recurso de Revisión </w:t>
      </w:r>
      <w:r w:rsidRPr="006A3476">
        <w:rPr>
          <w:rFonts w:eastAsia="Calibri" w:cs="Tahoma"/>
          <w:b/>
          <w:color w:val="000000"/>
        </w:rPr>
        <w:t>0</w:t>
      </w:r>
      <w:r w:rsidRPr="006A3476" w:rsidR="00AF4649">
        <w:rPr>
          <w:rFonts w:eastAsia="Calibri" w:cs="Tahoma"/>
          <w:b/>
          <w:color w:val="000000"/>
        </w:rPr>
        <w:t>1</w:t>
      </w:r>
      <w:r w:rsidRPr="006A3476" w:rsidR="00851896">
        <w:rPr>
          <w:rFonts w:eastAsia="Calibri" w:cs="Tahoma"/>
          <w:b/>
          <w:color w:val="000000"/>
        </w:rPr>
        <w:t>451</w:t>
      </w:r>
      <w:r w:rsidRPr="006A3476">
        <w:rPr>
          <w:rFonts w:eastAsia="Calibri" w:cs="Tahoma"/>
          <w:b/>
          <w:color w:val="000000"/>
        </w:rPr>
        <w:t>/INFOEM/IP/RR/2023</w:t>
      </w:r>
      <w:r w:rsidRPr="006A3476">
        <w:rPr>
          <w:rFonts w:eastAsia="Calibri" w:cs="Tahoma"/>
          <w:bCs/>
          <w:color w:val="000000"/>
        </w:rPr>
        <w:t xml:space="preserve">, </w:t>
      </w:r>
      <w:r w:rsidRPr="006A3476">
        <w:rPr>
          <w:rFonts w:eastAsia="Calibri" w:cs="Tahoma"/>
          <w:color w:val="000000"/>
          <w:lang w:val="es-ES_tradnl"/>
        </w:rPr>
        <w:t xml:space="preserve">en términos de los Considerandos </w:t>
      </w:r>
      <w:r w:rsidRPr="006A3476">
        <w:rPr>
          <w:rFonts w:eastAsia="Calibri" w:cs="Tahoma"/>
          <w:b/>
          <w:color w:val="000000"/>
          <w:lang w:val="es-ES_tradnl"/>
        </w:rPr>
        <w:t>QUINTO y SEXTO</w:t>
      </w:r>
      <w:r w:rsidRPr="006A3476">
        <w:rPr>
          <w:rFonts w:eastAsia="Calibri" w:cs="Tahoma"/>
          <w:color w:val="000000"/>
          <w:lang w:val="es-ES_tradnl"/>
        </w:rPr>
        <w:t xml:space="preserve"> de la presente Resolución.</w:t>
      </w:r>
    </w:p>
    <w:p w:rsidRPr="006A3476" w:rsidR="00851896" w:rsidP="008C5C0D" w:rsidRDefault="00AF4649" w14:paraId="562F3486" w14:textId="77777777">
      <w:pPr>
        <w:spacing w:after="0" w:line="360" w:lineRule="auto"/>
        <w:rPr>
          <w:rFonts w:eastAsia="Times New Roman" w:cs="Times New Roman"/>
          <w:bCs/>
          <w:iCs/>
          <w:color w:val="auto"/>
          <w:szCs w:val="20"/>
          <w:lang w:eastAsia="es-ES"/>
        </w:rPr>
      </w:pPr>
      <w:r w:rsidRPr="006A3476">
        <w:rPr>
          <w:rFonts w:eastAsia="Calibri" w:cs="Tahoma"/>
          <w:b/>
          <w:bCs/>
        </w:rPr>
        <w:t>SEGUNDO</w:t>
      </w:r>
      <w:r w:rsidRPr="006A3476">
        <w:rPr>
          <w:rFonts w:cs="Tahoma"/>
          <w:b/>
          <w:bCs/>
        </w:rPr>
        <w:t xml:space="preserve">. </w:t>
      </w:r>
      <w:r w:rsidRPr="006A3476">
        <w:rPr>
          <w:rFonts w:cs="Tahoma"/>
        </w:rPr>
        <w:t xml:space="preserve">Se </w:t>
      </w:r>
      <w:r w:rsidRPr="006A3476">
        <w:rPr>
          <w:rFonts w:cs="Tahoma"/>
          <w:b/>
        </w:rPr>
        <w:t xml:space="preserve">ORDENA </w:t>
      </w:r>
      <w:r w:rsidRPr="006A3476">
        <w:rPr>
          <w:rFonts w:cs="Tahoma"/>
        </w:rPr>
        <w:t xml:space="preserve">al </w:t>
      </w:r>
      <w:r w:rsidRPr="006A3476" w:rsidR="00851896">
        <w:rPr>
          <w:rFonts w:eastAsia="Calibri" w:cs="Tahoma"/>
          <w:color w:val="000000"/>
        </w:rPr>
        <w:t>Ayuntamiento de Jilotzingo</w:t>
      </w:r>
      <w:r w:rsidRPr="006A3476">
        <w:rPr>
          <w:rFonts w:cs="Tahoma"/>
        </w:rPr>
        <w:t>,</w:t>
      </w:r>
      <w:r w:rsidRPr="006A3476">
        <w:rPr>
          <w:rFonts w:cs="Tahoma"/>
          <w:bCs/>
          <w:iCs/>
        </w:rPr>
        <w:t xml:space="preserve"> </w:t>
      </w:r>
      <w:r w:rsidRPr="006A3476" w:rsidR="00851896">
        <w:rPr>
          <w:rFonts w:cs="Tahoma"/>
          <w:bCs/>
        </w:rPr>
        <w:t>a efecto de que previa búsqueda exhaustiva y razonable en la unidad administrativa competente, entregue, a través del Sistema de Acceso a la Información Mexiquense (SAIMEX), en su caso, en versión pública,</w:t>
      </w:r>
      <w:r w:rsidRPr="006A3476" w:rsidR="00851896">
        <w:t xml:space="preserve"> </w:t>
      </w:r>
      <w:r w:rsidRPr="006A3476" w:rsidR="00851896">
        <w:rPr>
          <w:rFonts w:eastAsia="Times New Roman" w:cs="Times New Roman"/>
          <w:bCs/>
          <w:iCs/>
          <w:color w:val="auto"/>
          <w:szCs w:val="20"/>
          <w:lang w:eastAsia="es-ES"/>
        </w:rPr>
        <w:t>del primero de enero de dos mil veintidós al veintiocho de febrero de dos mil veintitrés, lo siguiente:</w:t>
      </w:r>
    </w:p>
    <w:p w:rsidRPr="006A3476" w:rsidR="00851896" w:rsidP="008C5C0D" w:rsidRDefault="00851896" w14:paraId="2DAD7E26" w14:textId="77777777">
      <w:pPr>
        <w:spacing w:after="0" w:line="360" w:lineRule="auto"/>
        <w:rPr>
          <w:rFonts w:eastAsia="Times New Roman" w:cs="Times New Roman"/>
          <w:bCs/>
          <w:iCs/>
          <w:color w:val="auto"/>
          <w:szCs w:val="20"/>
          <w:lang w:eastAsia="es-ES"/>
        </w:rPr>
      </w:pPr>
    </w:p>
    <w:p w:rsidRPr="006A3476" w:rsidR="00851896" w:rsidP="008C5C0D" w:rsidRDefault="00851896" w14:paraId="726E6CF7" w14:textId="6B20DA51">
      <w:pPr>
        <w:pStyle w:val="Prrafodelista"/>
        <w:numPr>
          <w:ilvl w:val="0"/>
          <w:numId w:val="20"/>
        </w:numPr>
        <w:spacing w:line="360" w:lineRule="auto"/>
        <w:rPr>
          <w:rFonts w:eastAsia="Calibri" w:cs="Tahoma"/>
          <w:bCs/>
        </w:rPr>
      </w:pPr>
      <w:r w:rsidRPr="006A3476">
        <w:rPr>
          <w:bCs/>
          <w:iCs/>
          <w:color w:val="auto"/>
          <w:szCs w:val="20"/>
          <w:lang w:val="es-ES"/>
        </w:rPr>
        <w:t>Oficios emitidos por la Presidenta Municipal</w:t>
      </w:r>
      <w:r w:rsidRPr="006A3476" w:rsidR="00D05382">
        <w:rPr>
          <w:bCs/>
          <w:iCs/>
          <w:color w:val="auto"/>
          <w:szCs w:val="20"/>
          <w:lang w:val="es-ES"/>
        </w:rPr>
        <w:t>,</w:t>
      </w:r>
      <w:r w:rsidRPr="006A3476">
        <w:rPr>
          <w:bCs/>
          <w:iCs/>
          <w:color w:val="auto"/>
          <w:szCs w:val="20"/>
          <w:lang w:val="es-ES"/>
        </w:rPr>
        <w:t xml:space="preserve"> </w:t>
      </w:r>
      <w:r w:rsidRPr="006A3476">
        <w:rPr>
          <w:bCs/>
          <w:iCs/>
          <w:color w:val="auto"/>
          <w:szCs w:val="20"/>
        </w:rPr>
        <w:t>que contengan número consecutivo, sello y/o acuses de recibido de las dependencias y/o personas a los que se dirigieron</w:t>
      </w:r>
      <w:r w:rsidRPr="006A3476" w:rsidR="00D05382">
        <w:rPr>
          <w:bCs/>
          <w:iCs/>
          <w:color w:val="auto"/>
          <w:szCs w:val="20"/>
        </w:rPr>
        <w:t>.</w:t>
      </w:r>
    </w:p>
    <w:p w:rsidRPr="006A3476" w:rsidR="00851896" w:rsidP="008C5C0D" w:rsidRDefault="00851896" w14:paraId="11573273" w14:textId="77777777">
      <w:pPr>
        <w:spacing w:after="0" w:line="360" w:lineRule="auto"/>
        <w:rPr>
          <w:rFonts w:eastAsia="Calibri" w:cs="Tahoma"/>
          <w:bCs/>
        </w:rPr>
      </w:pPr>
    </w:p>
    <w:p w:rsidRPr="006A3476" w:rsidR="00851896" w:rsidP="008C5C0D" w:rsidRDefault="00851896" w14:paraId="4041757A" w14:textId="77777777">
      <w:pPr>
        <w:spacing w:after="0" w:line="360" w:lineRule="auto"/>
        <w:rPr>
          <w:rFonts w:eastAsia="Calibri" w:cs="Tahoma"/>
          <w:iCs/>
          <w:color w:val="000000"/>
          <w:lang w:val="es-ES" w:eastAsia="es-ES_tradnl"/>
        </w:rPr>
      </w:pPr>
      <w:r w:rsidRPr="006A3476">
        <w:rPr>
          <w:rFonts w:eastAsia="Calibri" w:cs="Tahoma"/>
          <w:iCs/>
          <w:color w:val="000000"/>
          <w:lang w:val="es-ES" w:eastAsia="es-ES_tradnl"/>
        </w:rPr>
        <w:lastRenderedPageBreak/>
        <w:t>Además, de ser necesario,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rsidRPr="006A3476" w:rsidR="00D5618A" w:rsidP="008C5C0D" w:rsidRDefault="00D5618A" w14:paraId="325D309D" w14:textId="77777777">
      <w:pPr>
        <w:spacing w:after="0" w:line="360" w:lineRule="auto"/>
        <w:rPr>
          <w:rFonts w:eastAsia="Calibri" w:cs="Tahoma"/>
          <w:iCs/>
          <w:color w:val="000000"/>
          <w:lang w:val="es-ES" w:eastAsia="es-ES_tradnl"/>
        </w:rPr>
      </w:pPr>
    </w:p>
    <w:p w:rsidRPr="006A3476" w:rsidR="00F109C0" w:rsidP="008C5C0D" w:rsidRDefault="00F109C0" w14:paraId="3AF67A08" w14:textId="4C9B9B56">
      <w:pPr>
        <w:spacing w:after="0" w:line="360" w:lineRule="auto"/>
        <w:rPr>
          <w:rFonts w:eastAsia="Times New Roman" w:cs="Tahoma"/>
          <w:color w:val="auto"/>
          <w:lang w:eastAsia="es-ES"/>
        </w:rPr>
      </w:pPr>
      <w:r w:rsidRPr="006A3476">
        <w:rPr>
          <w:rFonts w:cs="Arial"/>
          <w:b/>
          <w:lang w:val="es-ES_tradnl"/>
        </w:rPr>
        <w:t>TERCERO.</w:t>
      </w:r>
      <w:r w:rsidRPr="006A3476">
        <w:rPr>
          <w:rFonts w:cs="Tahoma"/>
          <w:b/>
        </w:rPr>
        <w:t xml:space="preserve"> NOTIFÍQUESE </w:t>
      </w:r>
      <w:r w:rsidRPr="006A3476">
        <w:rPr>
          <w:rFonts w:cs="Tahoma"/>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w:t>
      </w:r>
      <w:r w:rsidRPr="006A3476" w:rsidR="00CE2C10">
        <w:rPr>
          <w:rFonts w:eastAsia="Times New Roman" w:cs="Tahoma"/>
          <w:color w:val="auto"/>
          <w:lang w:eastAsia="es-ES"/>
        </w:rPr>
        <w:t>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Pr="006A3476" w:rsidR="00CE2C10" w:rsidP="008C5C0D" w:rsidRDefault="00CE2C10" w14:paraId="08A2FE5F" w14:textId="77777777">
      <w:pPr>
        <w:spacing w:after="0" w:line="360" w:lineRule="auto"/>
        <w:rPr>
          <w:rFonts w:cs="Tahoma"/>
        </w:rPr>
      </w:pPr>
    </w:p>
    <w:p w:rsidRPr="006A3476" w:rsidR="00F109C0" w:rsidP="008C5C0D" w:rsidRDefault="00F109C0" w14:paraId="4E5E9A29" w14:textId="2E6178E9">
      <w:pPr>
        <w:spacing w:after="0" w:line="360" w:lineRule="auto"/>
        <w:rPr>
          <w:rFonts w:cs="Tahoma"/>
        </w:rPr>
      </w:pPr>
      <w:r w:rsidRPr="006A3476">
        <w:rPr>
          <w:rFonts w:cs="Tahoma"/>
          <w:b/>
        </w:rPr>
        <w:t>CUARTO. NOTIFÍQUESE</w:t>
      </w:r>
      <w:r w:rsidRPr="006A3476">
        <w:rPr>
          <w:rFonts w:cs="Tahoma"/>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6A3476" w:rsidR="00122859" w:rsidP="008C5C0D" w:rsidRDefault="00122859" w14:paraId="6C68494D" w14:textId="77777777">
      <w:pPr>
        <w:spacing w:after="0" w:line="360" w:lineRule="auto"/>
        <w:rPr>
          <w:rFonts w:cs="Tahoma"/>
        </w:rPr>
      </w:pPr>
    </w:p>
    <w:p w:rsidRPr="006A3476" w:rsidR="00122859" w:rsidP="008C5C0D" w:rsidRDefault="00122859" w14:paraId="77D0FF53" w14:textId="77777777">
      <w:pPr>
        <w:spacing w:after="0" w:line="360" w:lineRule="auto"/>
        <w:rPr>
          <w:rFonts w:cs="Tahoma"/>
        </w:rPr>
      </w:pPr>
    </w:p>
    <w:p w:rsidR="00C853D1" w:rsidP="008C5C0D" w:rsidRDefault="000017FA" w14:paraId="61493576" w14:textId="4FB46FD7">
      <w:pPr>
        <w:spacing w:after="0" w:line="360" w:lineRule="auto"/>
        <w:contextualSpacing/>
        <w:rPr>
          <w:rFonts w:eastAsia="Calibri" w:cs="Tahoma"/>
          <w:bCs/>
        </w:rPr>
      </w:pPr>
      <w:r w:rsidRPr="006A3476">
        <w:rPr>
          <w:rFonts w:eastAsia="Calibri" w:cs="Tahoma"/>
          <w:bCs/>
        </w:rPr>
        <w:t xml:space="preserve">ASÍ LO RESUELVE, POR </w:t>
      </w:r>
      <w:r w:rsidRPr="006A3476">
        <w:rPr>
          <w:rFonts w:eastAsia="Calibri" w:cs="Tahoma"/>
          <w:b/>
        </w:rPr>
        <w:t>UNANIMIDAD</w:t>
      </w:r>
      <w:r w:rsidRPr="006A3476">
        <w:rPr>
          <w:rFonts w:eastAsia="Calibri" w:cs="Tahoma"/>
          <w:bCs/>
        </w:rPr>
        <w:t xml:space="preserve"> DE VOTOS EL PLENO DEL INSTITUTO DE TRANSPARENCIA, ACCESO A LA INFORMACIÓN PÚBLICA Y PROTECCIÓN DE DATOS PERSONALES DEL ESTADO DE MÉXICO Y MUNICIPIOS, CONFORMADO POR LOS COMISIONADOS JOSÉ MARTÍNEZ VILCHIS, MARÍA DEL ROSARIO MEJÍA AYALA, </w:t>
      </w:r>
      <w:r w:rsidRPr="006A3476" w:rsidR="0014505E">
        <w:rPr>
          <w:rFonts w:eastAsia="Calibri" w:cs="Tahoma"/>
          <w:bCs/>
        </w:rPr>
        <w:t xml:space="preserve">SHARON CRISTINA MORALES MARTÍNEZ, LUIS GUSTAVO PARRA NORIEGA Y GUADALUPE RAMÍREZ </w:t>
      </w:r>
      <w:r w:rsidRPr="006A3476" w:rsidR="007B3FBC">
        <w:rPr>
          <w:rFonts w:eastAsia="Calibri" w:cs="Tahoma"/>
          <w:bCs/>
        </w:rPr>
        <w:t xml:space="preserve">PEÑA, EN LA </w:t>
      </w:r>
      <w:r w:rsidRPr="006A3476" w:rsidR="00626574">
        <w:rPr>
          <w:rFonts w:eastAsia="Calibri" w:cs="Tahoma"/>
          <w:bCs/>
        </w:rPr>
        <w:t>VIG</w:t>
      </w:r>
      <w:r w:rsidRPr="006A3476" w:rsidR="008E1C63">
        <w:rPr>
          <w:rFonts w:eastAsia="Calibri" w:cs="Tahoma"/>
          <w:bCs/>
        </w:rPr>
        <w:t xml:space="preserve">ÉCIMA </w:t>
      </w:r>
      <w:r w:rsidRPr="006A3476" w:rsidR="007B3FBC">
        <w:rPr>
          <w:rFonts w:eastAsia="Calibri" w:cs="Tahoma"/>
          <w:bCs/>
        </w:rPr>
        <w:t xml:space="preserve">SESIÓN ORDINARIA, CELEBRADA EL </w:t>
      </w:r>
      <w:r w:rsidRPr="006A3476" w:rsidR="00626574">
        <w:rPr>
          <w:rFonts w:eastAsia="Calibri" w:cs="Tahoma"/>
          <w:bCs/>
        </w:rPr>
        <w:lastRenderedPageBreak/>
        <w:t>TREINTA Y UNO</w:t>
      </w:r>
      <w:r w:rsidRPr="006A3476" w:rsidR="00F653DC">
        <w:rPr>
          <w:rFonts w:eastAsia="Calibri" w:cs="Tahoma"/>
          <w:bCs/>
        </w:rPr>
        <w:t xml:space="preserve"> DE MAYO</w:t>
      </w:r>
      <w:r w:rsidRPr="006A3476" w:rsidR="007B3FBC">
        <w:rPr>
          <w:rFonts w:eastAsia="Calibri" w:cs="Tahoma"/>
          <w:bCs/>
        </w:rPr>
        <w:t xml:space="preserve"> DE DOS MIL VEINTITRÉS, ANTE </w:t>
      </w:r>
      <w:r w:rsidRPr="006A3476" w:rsidR="00085F3A">
        <w:rPr>
          <w:rFonts w:eastAsia="Calibri" w:cs="Tahoma"/>
          <w:bCs/>
        </w:rPr>
        <w:t>EL SECRETARIO TÉCNICO DEL PLENO, ALEXIS TAPIA RAMÍREZ.</w:t>
      </w:r>
    </w:p>
    <w:p w:rsidRPr="00C36C36" w:rsidR="00A6477D" w:rsidP="008C5C0D" w:rsidRDefault="00C853D1" w14:paraId="3A7BF8F4" w14:textId="2F604D1A">
      <w:pPr>
        <w:spacing w:after="0" w:line="360" w:lineRule="auto"/>
        <w:jc w:val="left"/>
        <w:rPr>
          <w:rFonts w:eastAsia="Calibri" w:cs="Tahoma"/>
          <w:b/>
          <w:bCs/>
        </w:rPr>
      </w:pPr>
      <w:r>
        <w:rPr>
          <w:rFonts w:eastAsia="Calibri" w:cs="Tahoma"/>
          <w:b/>
          <w:bCs/>
        </w:rPr>
        <w:br w:type="page"/>
      </w:r>
    </w:p>
    <w:sectPr w:rsidRPr="00C36C36" w:rsidR="00A6477D" w:rsidSect="00972129">
      <w:headerReference w:type="even" r:id="rId12"/>
      <w:headerReference w:type="default" r:id="rId13"/>
      <w:footerReference w:type="even" r:id="rId14"/>
      <w:footerReference w:type="default" r:id="rId15"/>
      <w:headerReference w:type="first" r:id="rId16"/>
      <w:footerReference w:type="first" r:id="rId17"/>
      <w:type w:val="continuous"/>
      <w:pgSz w:w="12240" w:h="15840" w:orient="portrait"/>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6D78" w:rsidP="00C853D1" w:rsidRDefault="003A6D78" w14:paraId="5A947F17" w14:textId="77777777">
      <w:pPr>
        <w:spacing w:after="0" w:line="240" w:lineRule="auto"/>
      </w:pPr>
      <w:r>
        <w:separator/>
      </w:r>
    </w:p>
  </w:endnote>
  <w:endnote w:type="continuationSeparator" w:id="0">
    <w:p w:rsidR="003A6D78" w:rsidP="00C853D1" w:rsidRDefault="003A6D78" w14:paraId="5E5A6F0C" w14:textId="77777777">
      <w:pPr>
        <w:spacing w:after="0" w:line="240" w:lineRule="auto"/>
      </w:pPr>
      <w:r>
        <w:continuationSeparator/>
      </w:r>
    </w:p>
  </w:endnote>
  <w:endnote w:type="continuationNotice" w:id="1">
    <w:p w:rsidR="003A6D78" w:rsidRDefault="003A6D78" w14:paraId="492C669A"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4F9" w:rsidRDefault="009554F9" w14:paraId="71583055"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w:t>
    </w:r>
    <w:r>
      <w:rPr>
        <w:b/>
        <w:bCs/>
        <w:sz w:val="24"/>
        <w:szCs w:val="24"/>
      </w:rPr>
      <w:fldChar w:fldCharType="end"/>
    </w:r>
  </w:p>
  <w:p w:rsidR="009554F9" w:rsidRDefault="009554F9" w14:paraId="5F4318B3" w14:textId="7777777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rsidR="009554F9" w:rsidRDefault="009554F9" w14:paraId="1AB8D0FA"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A3476">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A3476">
              <w:rPr>
                <w:b/>
                <w:bCs/>
                <w:noProof/>
              </w:rPr>
              <w:t>44</w:t>
            </w:r>
            <w:r>
              <w:rPr>
                <w:b/>
                <w:bCs/>
                <w:sz w:val="24"/>
                <w:szCs w:val="24"/>
              </w:rPr>
              <w:fldChar w:fldCharType="end"/>
            </w:r>
          </w:p>
        </w:sdtContent>
      </w:sdt>
    </w:sdtContent>
  </w:sdt>
  <w:p w:rsidR="009554F9" w:rsidRDefault="009554F9" w14:paraId="3F35B7C0" w14:textId="7777777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4F9" w:rsidRDefault="009554F9" w14:paraId="46648C95"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6A3476">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6A3476">
      <w:rPr>
        <w:b/>
        <w:bCs/>
        <w:noProof/>
      </w:rPr>
      <w:t>44</w:t>
    </w:r>
    <w:r>
      <w:rPr>
        <w:b/>
        <w:bCs/>
        <w:sz w:val="24"/>
        <w:szCs w:val="24"/>
      </w:rPr>
      <w:fldChar w:fldCharType="end"/>
    </w:r>
  </w:p>
  <w:p w:rsidR="009554F9" w:rsidRDefault="009554F9" w14:paraId="1A7218CE" w14:textId="7777777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6D78" w:rsidP="00C853D1" w:rsidRDefault="003A6D78" w14:paraId="6CEC34FA" w14:textId="77777777">
      <w:pPr>
        <w:spacing w:after="0" w:line="240" w:lineRule="auto"/>
      </w:pPr>
      <w:r>
        <w:separator/>
      </w:r>
    </w:p>
  </w:footnote>
  <w:footnote w:type="continuationSeparator" w:id="0">
    <w:p w:rsidR="003A6D78" w:rsidP="00C853D1" w:rsidRDefault="003A6D78" w14:paraId="2C7017BE" w14:textId="77777777">
      <w:pPr>
        <w:spacing w:after="0" w:line="240" w:lineRule="auto"/>
      </w:pPr>
      <w:r>
        <w:continuationSeparator/>
      </w:r>
    </w:p>
  </w:footnote>
  <w:footnote w:type="continuationNotice" w:id="1">
    <w:p w:rsidR="003A6D78" w:rsidRDefault="003A6D78" w14:paraId="6460623F" w14:textId="7777777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991" w:type="dxa"/>
      <w:tblInd w:w="354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4"/>
      <w:gridCol w:w="3587"/>
    </w:tblGrid>
    <w:tr w:rsidR="009554F9" w:rsidTr="002C59A0" w14:paraId="282B3A75" w14:textId="77777777">
      <w:trPr>
        <w:trHeight w:val="141"/>
      </w:trPr>
      <w:tc>
        <w:tcPr>
          <w:tcW w:w="2404" w:type="dxa"/>
        </w:tcPr>
        <w:p w:rsidRPr="001B5FB6" w:rsidR="009554F9" w:rsidP="002C59A0" w:rsidRDefault="009554F9" w14:paraId="57F547E7" w14:textId="77777777">
          <w:pPr>
            <w:tabs>
              <w:tab w:val="right" w:pos="8838"/>
            </w:tabs>
            <w:ind w:right="-105"/>
            <w:rPr>
              <w:rFonts w:eastAsia="Calibri" w:cs="Tahoma"/>
              <w:b/>
              <w:lang w:val="es-MX"/>
            </w:rPr>
          </w:pPr>
          <w:r w:rsidRPr="001B5FB6">
            <w:rPr>
              <w:rFonts w:eastAsia="Calibri" w:cs="Tahoma"/>
              <w:b/>
              <w:lang w:val="es-MX"/>
            </w:rPr>
            <w:t>Recurso de Revisión:</w:t>
          </w:r>
        </w:p>
      </w:tc>
      <w:tc>
        <w:tcPr>
          <w:tcW w:w="3587" w:type="dxa"/>
        </w:tcPr>
        <w:p w:rsidRPr="00A8173F" w:rsidR="009554F9" w:rsidP="002C59A0" w:rsidRDefault="009554F9" w14:paraId="77D4576F" w14:textId="77777777">
          <w:pPr>
            <w:tabs>
              <w:tab w:val="right" w:pos="8838"/>
            </w:tabs>
            <w:ind w:left="-28" w:right="683"/>
            <w:rPr>
              <w:rFonts w:eastAsia="Calibri" w:cs="Tahoma"/>
            </w:rPr>
          </w:pPr>
          <w:r w:rsidRPr="00A8173F">
            <w:rPr>
              <w:rFonts w:eastAsia="Calibri" w:cs="Tahoma"/>
              <w:lang w:val="es-MX"/>
            </w:rPr>
            <w:t>04196/INFOEM/IP/RR/2020</w:t>
          </w:r>
        </w:p>
      </w:tc>
    </w:tr>
    <w:tr w:rsidR="009554F9" w:rsidTr="002C59A0" w14:paraId="46AFE2B4" w14:textId="77777777">
      <w:trPr>
        <w:trHeight w:val="276"/>
      </w:trPr>
      <w:tc>
        <w:tcPr>
          <w:tcW w:w="2404" w:type="dxa"/>
        </w:tcPr>
        <w:p w:rsidRPr="001B5FB6" w:rsidR="009554F9" w:rsidP="002C59A0" w:rsidRDefault="009554F9" w14:paraId="1D6E5B2B" w14:textId="77777777">
          <w:pPr>
            <w:tabs>
              <w:tab w:val="right" w:pos="8838"/>
            </w:tabs>
            <w:ind w:right="-105"/>
            <w:rPr>
              <w:rFonts w:eastAsia="Calibri" w:cs="Tahoma"/>
              <w:b/>
              <w:lang w:val="es-MX"/>
            </w:rPr>
          </w:pPr>
          <w:r w:rsidRPr="001B5FB6">
            <w:rPr>
              <w:rFonts w:eastAsia="Calibri" w:cs="Tahoma"/>
              <w:b/>
              <w:lang w:val="es-MX"/>
            </w:rPr>
            <w:t>Sujeto Obligado:</w:t>
          </w:r>
        </w:p>
      </w:tc>
      <w:tc>
        <w:tcPr>
          <w:tcW w:w="3587" w:type="dxa"/>
        </w:tcPr>
        <w:p w:rsidRPr="00A8173F" w:rsidR="009554F9" w:rsidP="002C59A0" w:rsidRDefault="009554F9" w14:paraId="2DAC5118" w14:textId="77777777">
          <w:pPr>
            <w:tabs>
              <w:tab w:val="right" w:pos="8838"/>
            </w:tabs>
            <w:ind w:right="116"/>
            <w:rPr>
              <w:rFonts w:eastAsia="Calibri" w:cs="Tahoma"/>
              <w:lang w:val="es-MX"/>
            </w:rPr>
          </w:pPr>
          <w:r w:rsidRPr="00A8173F">
            <w:rPr>
              <w:rFonts w:eastAsia="Calibri" w:cs="Tahoma"/>
              <w:lang w:val="es-MX"/>
            </w:rPr>
            <w:t>Ayuntamiento de Chapultepec</w:t>
          </w:r>
        </w:p>
      </w:tc>
    </w:tr>
    <w:tr w:rsidR="009554F9" w:rsidTr="002C59A0" w14:paraId="1FA679E9" w14:textId="77777777">
      <w:trPr>
        <w:trHeight w:val="276"/>
      </w:trPr>
      <w:tc>
        <w:tcPr>
          <w:tcW w:w="2404" w:type="dxa"/>
        </w:tcPr>
        <w:p w:rsidRPr="001B5FB6" w:rsidR="009554F9" w:rsidP="002C59A0" w:rsidRDefault="009554F9" w14:paraId="6498FD30" w14:textId="77777777">
          <w:pPr>
            <w:tabs>
              <w:tab w:val="right" w:pos="8838"/>
            </w:tabs>
            <w:ind w:right="-105"/>
            <w:rPr>
              <w:rFonts w:eastAsia="Calibri" w:cs="Tahoma"/>
              <w:b/>
              <w:lang w:val="es-MX"/>
            </w:rPr>
          </w:pPr>
          <w:r w:rsidRPr="001B5FB6">
            <w:rPr>
              <w:rFonts w:eastAsia="Calibri" w:cs="Tahoma"/>
              <w:b/>
              <w:lang w:val="es-MX"/>
            </w:rPr>
            <w:t>Comisionado Ponente:</w:t>
          </w:r>
        </w:p>
      </w:tc>
      <w:tc>
        <w:tcPr>
          <w:tcW w:w="3587" w:type="dxa"/>
        </w:tcPr>
        <w:p w:rsidRPr="00A8173F" w:rsidR="009554F9" w:rsidP="002C59A0" w:rsidRDefault="009554F9" w14:paraId="5C36068F" w14:textId="77777777">
          <w:pPr>
            <w:tabs>
              <w:tab w:val="right" w:pos="8838"/>
            </w:tabs>
            <w:ind w:right="-32"/>
            <w:rPr>
              <w:rFonts w:eastAsia="Calibri" w:cs="Tahoma"/>
              <w:lang w:val="es-MX"/>
            </w:rPr>
          </w:pPr>
          <w:r w:rsidRPr="00A8173F">
            <w:rPr>
              <w:rFonts w:eastAsia="Calibri" w:cs="Tahoma"/>
              <w:lang w:val="es-MX"/>
            </w:rPr>
            <w:t>Luis Gustavo Parra Noriega</w:t>
          </w:r>
        </w:p>
      </w:tc>
    </w:tr>
  </w:tbl>
  <w:p w:rsidR="009554F9" w:rsidRDefault="003A6D78" w14:paraId="509FB0F1" w14:textId="77777777">
    <w:pPr>
      <w:pStyle w:val="Encabezado"/>
    </w:pPr>
    <w:r>
      <w:rPr>
        <w:noProof/>
      </w:rPr>
      <w:pict w14:anchorId="21C5680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2" style="position:absolute;left:0;text-align:left;margin-left:0;margin-top:0;width:663.5pt;height:12in;z-index:-251658240;mso-wrap-edited:f;mso-width-percent:0;mso-height-percent:0;mso-position-horizontal:center;mso-position-horizontal-relative:margin;mso-position-vertical:center;mso-position-vertical-relative:margin;mso-width-percent:0;mso-height-percent:0" alt="MARCA DE AGUA - HOJA RESOLUCIÓN" o:spid="_x0000_s2051" o:allowincell="f" type="#_x0000_t75">
          <v:imagedata o:title="MARCA DE AGUA - HOJA RESOLUCIÓN" r:id="rId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Pr="004A705D" w:rsidR="009554F9" w:rsidRDefault="009554F9" w14:paraId="435693B3" w14:textId="77777777">
    <w:pPr>
      <w:rPr>
        <w:sz w:val="18"/>
        <w:szCs w:val="18"/>
      </w:rPr>
    </w:pPr>
  </w:p>
  <w:tbl>
    <w:tblPr>
      <w:tblStyle w:val="Tablaconcuadrcula"/>
      <w:tblW w:w="6628" w:type="dxa"/>
      <w:tblInd w:w="283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43"/>
      <w:gridCol w:w="4185"/>
    </w:tblGrid>
    <w:tr w:rsidR="009554F9" w:rsidTr="009B782A" w14:paraId="1E2FF18B" w14:textId="77777777">
      <w:trPr>
        <w:trHeight w:val="133"/>
      </w:trPr>
      <w:tc>
        <w:tcPr>
          <w:tcW w:w="2443" w:type="dxa"/>
        </w:tcPr>
        <w:p w:rsidRPr="001B5FB6" w:rsidR="009554F9" w:rsidP="00682222" w:rsidRDefault="009554F9" w14:paraId="6B6D03E8" w14:textId="77777777">
          <w:pPr>
            <w:tabs>
              <w:tab w:val="right" w:pos="8838"/>
            </w:tabs>
            <w:ind w:left="-395" w:right="-105" w:firstLine="395"/>
            <w:rPr>
              <w:rFonts w:eastAsia="Calibri" w:cs="Tahoma"/>
              <w:b/>
              <w:lang w:val="es-MX"/>
            </w:rPr>
          </w:pPr>
          <w:r w:rsidRPr="001B5FB6">
            <w:rPr>
              <w:rFonts w:eastAsia="Calibri" w:cs="Tahoma"/>
              <w:b/>
              <w:lang w:val="es-MX"/>
            </w:rPr>
            <w:t>Recurso de Revisión:</w:t>
          </w:r>
        </w:p>
      </w:tc>
      <w:tc>
        <w:tcPr>
          <w:tcW w:w="4185" w:type="dxa"/>
        </w:tcPr>
        <w:p w:rsidRPr="00C853D1" w:rsidR="009554F9" w:rsidP="00E44FEB" w:rsidRDefault="009554F9" w14:paraId="503BB8DE" w14:textId="64688364">
          <w:pPr>
            <w:tabs>
              <w:tab w:val="right" w:pos="8838"/>
            </w:tabs>
            <w:ind w:left="-28" w:right="-107"/>
            <w:rPr>
              <w:rFonts w:eastAsia="Calibri" w:cs="Tahoma"/>
            </w:rPr>
          </w:pPr>
          <w:r w:rsidRPr="007E4512">
            <w:rPr>
              <w:rFonts w:eastAsia="Calibri" w:cs="Tahoma"/>
              <w:lang w:val="es-MX"/>
            </w:rPr>
            <w:t>0</w:t>
          </w:r>
          <w:r>
            <w:rPr>
              <w:rFonts w:eastAsia="Calibri" w:cs="Tahoma"/>
              <w:lang w:val="es-MX"/>
            </w:rPr>
            <w:t>1451</w:t>
          </w:r>
          <w:r w:rsidRPr="007E4512">
            <w:rPr>
              <w:rFonts w:eastAsia="Calibri" w:cs="Tahoma"/>
              <w:lang w:val="es-MX"/>
            </w:rPr>
            <w:t>/INFOEM/IP/RR/202</w:t>
          </w:r>
          <w:r>
            <w:rPr>
              <w:rFonts w:eastAsia="Calibri" w:cs="Tahoma"/>
              <w:lang w:val="es-MX"/>
            </w:rPr>
            <w:t xml:space="preserve">3 </w:t>
          </w:r>
        </w:p>
      </w:tc>
    </w:tr>
    <w:tr w:rsidR="009554F9" w:rsidTr="009B782A" w14:paraId="110906AA" w14:textId="77777777">
      <w:trPr>
        <w:trHeight w:val="260"/>
      </w:trPr>
      <w:tc>
        <w:tcPr>
          <w:tcW w:w="2443" w:type="dxa"/>
        </w:tcPr>
        <w:p w:rsidRPr="001B5FB6" w:rsidR="009554F9" w:rsidP="002C59A0" w:rsidRDefault="009554F9" w14:paraId="3052339E" w14:textId="77777777">
          <w:pPr>
            <w:tabs>
              <w:tab w:val="right" w:pos="8838"/>
            </w:tabs>
            <w:ind w:right="-105"/>
            <w:rPr>
              <w:rFonts w:eastAsia="Calibri" w:cs="Tahoma"/>
              <w:b/>
              <w:lang w:val="es-MX"/>
            </w:rPr>
          </w:pPr>
          <w:r w:rsidRPr="001B5FB6">
            <w:rPr>
              <w:rFonts w:eastAsia="Calibri" w:cs="Tahoma"/>
              <w:b/>
              <w:lang w:val="es-MX"/>
            </w:rPr>
            <w:t>Sujeto Obligado:</w:t>
          </w:r>
        </w:p>
      </w:tc>
      <w:tc>
        <w:tcPr>
          <w:tcW w:w="4185" w:type="dxa"/>
        </w:tcPr>
        <w:p w:rsidRPr="00A8173F" w:rsidR="009554F9" w:rsidP="00597059" w:rsidRDefault="009554F9" w14:paraId="5C93113C" w14:textId="60C2F41A">
          <w:pPr>
            <w:tabs>
              <w:tab w:val="right" w:pos="8838"/>
            </w:tabs>
            <w:ind w:right="454"/>
            <w:rPr>
              <w:rFonts w:eastAsia="Calibri" w:cs="Tahoma"/>
              <w:lang w:val="es-MX"/>
            </w:rPr>
          </w:pPr>
          <w:r>
            <w:rPr>
              <w:rFonts w:eastAsia="Calibri" w:cs="Tahoma"/>
              <w:lang w:val="es-MX"/>
            </w:rPr>
            <w:t>Ayuntamiento de Jilotzingo</w:t>
          </w:r>
        </w:p>
      </w:tc>
    </w:tr>
    <w:tr w:rsidR="009554F9" w:rsidTr="009B782A" w14:paraId="065F2043" w14:textId="77777777">
      <w:trPr>
        <w:trHeight w:val="260"/>
      </w:trPr>
      <w:tc>
        <w:tcPr>
          <w:tcW w:w="2443" w:type="dxa"/>
        </w:tcPr>
        <w:p w:rsidRPr="001B5FB6" w:rsidR="009554F9" w:rsidP="002C59A0" w:rsidRDefault="009554F9" w14:paraId="22514F66" w14:textId="77777777">
          <w:pPr>
            <w:tabs>
              <w:tab w:val="right" w:pos="8838"/>
            </w:tabs>
            <w:ind w:right="-105"/>
            <w:rPr>
              <w:rFonts w:eastAsia="Calibri" w:cs="Tahoma"/>
              <w:b/>
              <w:lang w:val="es-MX"/>
            </w:rPr>
          </w:pPr>
          <w:r w:rsidRPr="001B5FB6">
            <w:rPr>
              <w:rFonts w:eastAsia="Calibri" w:cs="Tahoma"/>
              <w:b/>
              <w:lang w:val="es-MX"/>
            </w:rPr>
            <w:t>Comisionado Ponente:</w:t>
          </w:r>
        </w:p>
      </w:tc>
      <w:tc>
        <w:tcPr>
          <w:tcW w:w="4185" w:type="dxa"/>
        </w:tcPr>
        <w:p w:rsidRPr="00A8173F" w:rsidR="009554F9" w:rsidP="00682222" w:rsidRDefault="009554F9" w14:paraId="245FB2E7" w14:textId="77777777">
          <w:pPr>
            <w:tabs>
              <w:tab w:val="right" w:pos="8838"/>
            </w:tabs>
            <w:ind w:right="454"/>
            <w:rPr>
              <w:rFonts w:eastAsia="Calibri" w:cs="Tahoma"/>
              <w:lang w:val="es-MX"/>
            </w:rPr>
          </w:pPr>
          <w:r w:rsidRPr="00A8173F">
            <w:rPr>
              <w:rFonts w:eastAsia="Calibri" w:cs="Tahoma"/>
              <w:lang w:val="es-MX"/>
            </w:rPr>
            <w:t>Luis Gustavo Parra Noriega</w:t>
          </w:r>
        </w:p>
      </w:tc>
    </w:tr>
  </w:tbl>
  <w:p w:rsidR="009554F9" w:rsidRDefault="003A6D78" w14:paraId="0A6563BD" w14:textId="77777777">
    <w:pPr>
      <w:pStyle w:val="Encabezado"/>
    </w:pPr>
    <w:r>
      <w:rPr>
        <w:noProof/>
      </w:rPr>
      <w:pict w14:anchorId="2D34045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3" style="position:absolute;left:0;text-align:left;margin-left:0;margin-top:0;width:663.5pt;height:12in;z-index:-251658239;mso-wrap-edited:f;mso-width-percent:0;mso-height-percent:0;mso-position-horizontal:center;mso-position-horizontal-relative:margin;mso-position-vertical:center;mso-position-vertical-relative:margin;mso-width-percent:0;mso-height-percent:0" alt="MARCA DE AGUA - HOJA RESOLUCIÓN" o:spid="_x0000_s2050" o:allowincell="f" type="#_x0000_t75">
          <v:imagedata o:title="MARCA DE AGUA - HOJA RESOLUCIÓN" r:id="rId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127"/>
      <w:gridCol w:w="6945"/>
    </w:tblGrid>
    <w:tr w:rsidRPr="005C106F" w:rsidR="009554F9" w:rsidTr="3A3C8A10" w14:paraId="5D26797B" w14:textId="77777777">
      <w:trPr>
        <w:trHeight w:val="1546"/>
      </w:trPr>
      <w:tc>
        <w:tcPr>
          <w:tcW w:w="2127" w:type="dxa"/>
          <w:shd w:val="clear" w:color="auto" w:fill="auto"/>
          <w:tcMar/>
        </w:tcPr>
        <w:p w:rsidRPr="005C106F" w:rsidR="009554F9" w:rsidP="002C59A0" w:rsidRDefault="009554F9" w14:paraId="76E7DE43" w14:textId="77777777">
          <w:pPr>
            <w:tabs>
              <w:tab w:val="right" w:pos="4273"/>
            </w:tabs>
            <w:rPr>
              <w:rFonts w:ascii="Garamond" w:hAnsi="Garamond" w:eastAsia="Calibri"/>
              <w:sz w:val="16"/>
              <w:szCs w:val="16"/>
            </w:rPr>
          </w:pPr>
        </w:p>
      </w:tc>
      <w:tc>
        <w:tcPr>
          <w:tcW w:w="6945" w:type="dxa"/>
          <w:shd w:val="clear" w:color="auto" w:fill="auto"/>
          <w:tcMar/>
        </w:tcPr>
        <w:tbl>
          <w:tblPr>
            <w:tblStyle w:val="Tablaconcuadrcula"/>
            <w:tblW w:w="5364" w:type="dxa"/>
            <w:tblInd w:w="144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10"/>
            <w:gridCol w:w="2954"/>
          </w:tblGrid>
          <w:tr w:rsidR="009554F9" w:rsidTr="3A3C8A10" w14:paraId="5CB74832" w14:textId="77777777">
            <w:trPr>
              <w:trHeight w:val="416"/>
            </w:trPr>
            <w:tc>
              <w:tcPr>
                <w:tcW w:w="2410" w:type="dxa"/>
                <w:tcMar/>
                <w:vAlign w:val="bottom"/>
              </w:tcPr>
              <w:p w:rsidRPr="001B5FB6" w:rsidR="009554F9" w:rsidP="002C59A0" w:rsidRDefault="009554F9" w14:paraId="38469831" w14:textId="402D2932">
                <w:pPr>
                  <w:tabs>
                    <w:tab w:val="right" w:pos="8838"/>
                  </w:tabs>
                  <w:ind w:right="-105"/>
                  <w:rPr>
                    <w:rFonts w:eastAsia="Calibri" w:cs="Tahoma"/>
                    <w:b/>
                    <w:lang w:val="es-MX"/>
                  </w:rPr>
                </w:pPr>
                <w:r w:rsidRPr="001B5FB6">
                  <w:rPr>
                    <w:rFonts w:eastAsia="Calibri" w:cs="Tahoma"/>
                    <w:b/>
                    <w:lang w:val="es-MX"/>
                  </w:rPr>
                  <w:t>Recurso de Revisión:</w:t>
                </w:r>
              </w:p>
            </w:tc>
            <w:tc>
              <w:tcPr>
                <w:tcW w:w="2954" w:type="dxa"/>
                <w:tcMar/>
              </w:tcPr>
              <w:p w:rsidR="009554F9" w:rsidP="002C59A0" w:rsidRDefault="009554F9" w14:paraId="0749605A" w14:textId="77777777">
                <w:pPr>
                  <w:tabs>
                    <w:tab w:val="right" w:pos="8838"/>
                  </w:tabs>
                  <w:ind w:left="-28" w:right="-107"/>
                  <w:rPr>
                    <w:rFonts w:eastAsia="Calibri" w:cs="Tahoma"/>
                    <w:lang w:val="es-MX"/>
                  </w:rPr>
                </w:pPr>
              </w:p>
              <w:p w:rsidRPr="00C853D1" w:rsidR="009554F9" w:rsidP="00E44FEB" w:rsidRDefault="009554F9" w14:paraId="25021A4A" w14:textId="38E0AF44">
                <w:pPr>
                  <w:tabs>
                    <w:tab w:val="right" w:pos="8838"/>
                  </w:tabs>
                  <w:ind w:left="-28" w:right="-107"/>
                  <w:rPr>
                    <w:rFonts w:eastAsia="Calibri" w:cs="Tahoma"/>
                  </w:rPr>
                </w:pPr>
                <w:r w:rsidRPr="007E4512">
                  <w:rPr>
                    <w:rFonts w:eastAsia="Calibri" w:cs="Tahoma"/>
                    <w:lang w:val="es-MX"/>
                  </w:rPr>
                  <w:t>0</w:t>
                </w:r>
                <w:r>
                  <w:rPr>
                    <w:rFonts w:eastAsia="Calibri" w:cs="Tahoma"/>
                    <w:lang w:val="es-MX"/>
                  </w:rPr>
                  <w:t>1451</w:t>
                </w:r>
                <w:r w:rsidRPr="007E4512">
                  <w:rPr>
                    <w:rFonts w:eastAsia="Calibri" w:cs="Tahoma"/>
                    <w:lang w:val="es-MX"/>
                  </w:rPr>
                  <w:t>/INFOEM/IP/RR/202</w:t>
                </w:r>
                <w:r>
                  <w:rPr>
                    <w:rFonts w:eastAsia="Calibri" w:cs="Tahoma"/>
                    <w:lang w:val="es-MX"/>
                  </w:rPr>
                  <w:t>3</w:t>
                </w:r>
              </w:p>
            </w:tc>
          </w:tr>
          <w:tr w:rsidR="009554F9" w:rsidTr="3A3C8A10" w14:paraId="65D6C982" w14:textId="77777777">
            <w:trPr>
              <w:trHeight w:val="154"/>
            </w:trPr>
            <w:tc>
              <w:tcPr>
                <w:tcW w:w="2410" w:type="dxa"/>
                <w:tcMar/>
              </w:tcPr>
              <w:p w:rsidRPr="001B5FB6" w:rsidR="009554F9" w:rsidP="002C59A0" w:rsidRDefault="009554F9" w14:paraId="7E5992A8" w14:textId="352E64FF">
                <w:pPr>
                  <w:tabs>
                    <w:tab w:val="right" w:pos="8838"/>
                  </w:tabs>
                  <w:ind w:right="-105"/>
                  <w:rPr>
                    <w:rFonts w:eastAsia="Calibri" w:cs="Tahoma"/>
                    <w:b/>
                    <w:lang w:val="es-MX"/>
                  </w:rPr>
                </w:pPr>
                <w:r w:rsidRPr="001B5FB6">
                  <w:rPr>
                    <w:rFonts w:eastAsia="Calibri" w:cs="Tahoma"/>
                    <w:b/>
                    <w:lang w:val="es-MX"/>
                  </w:rPr>
                  <w:t>Recurrente:</w:t>
                </w:r>
              </w:p>
            </w:tc>
            <w:tc>
              <w:tcPr>
                <w:tcW w:w="2954" w:type="dxa"/>
                <w:tcMar/>
              </w:tcPr>
              <w:p w:rsidRPr="003405AF" w:rsidR="009554F9" w:rsidP="3A3C8A10" w:rsidRDefault="009554F9" w14:paraId="4D5C37D5" w14:textId="60155D4E">
                <w:pPr>
                  <w:pStyle w:val="Normal"/>
                  <w:tabs>
                    <w:tab w:val="right" w:leader="none" w:pos="8838"/>
                  </w:tabs>
                  <w:bidi w:val="0"/>
                  <w:spacing w:before="0" w:beforeAutospacing="off" w:after="0" w:afterAutospacing="off" w:line="259" w:lineRule="auto"/>
                  <w:ind w:left="0" w:right="-107"/>
                  <w:jc w:val="both"/>
                  <w:rPr>
                    <w:rFonts w:eastAsia="Calibri" w:cs="Tahoma"/>
                    <w:highlight w:val="black"/>
                    <w:lang w:val="es-MX"/>
                  </w:rPr>
                </w:pPr>
                <w:r w:rsidRPr="3A3C8A10" w:rsidR="3A3C8A10">
                  <w:rPr>
                    <w:rFonts w:eastAsia="Calibri" w:cs="Tahoma"/>
                    <w:highlight w:val="black"/>
                    <w:lang w:val="es-MX"/>
                  </w:rPr>
                  <w:t>XXXXXXX</w:t>
                </w:r>
              </w:p>
            </w:tc>
          </w:tr>
          <w:tr w:rsidR="009554F9" w:rsidTr="3A3C8A10" w14:paraId="40A995EA" w14:textId="77777777">
            <w:trPr>
              <w:trHeight w:val="302"/>
            </w:trPr>
            <w:tc>
              <w:tcPr>
                <w:tcW w:w="2410" w:type="dxa"/>
                <w:tcMar/>
              </w:tcPr>
              <w:p w:rsidRPr="001B5FB6" w:rsidR="009554F9" w:rsidP="002C59A0" w:rsidRDefault="009554F9" w14:paraId="7BFD65FA" w14:textId="77777777">
                <w:pPr>
                  <w:tabs>
                    <w:tab w:val="right" w:pos="8838"/>
                  </w:tabs>
                  <w:ind w:right="-105"/>
                  <w:rPr>
                    <w:rFonts w:eastAsia="Calibri" w:cs="Tahoma"/>
                    <w:b/>
                    <w:lang w:val="es-MX"/>
                  </w:rPr>
                </w:pPr>
                <w:r w:rsidRPr="001B5FB6">
                  <w:rPr>
                    <w:rFonts w:eastAsia="Calibri" w:cs="Tahoma"/>
                    <w:b/>
                    <w:lang w:val="es-MX"/>
                  </w:rPr>
                  <w:t>Sujeto Obligado:</w:t>
                </w:r>
              </w:p>
            </w:tc>
            <w:tc>
              <w:tcPr>
                <w:tcW w:w="2954" w:type="dxa"/>
                <w:tcMar/>
              </w:tcPr>
              <w:p w:rsidRPr="00C853D1" w:rsidR="009554F9" w:rsidP="00597059" w:rsidRDefault="009554F9" w14:paraId="433E1B49" w14:textId="6D0EB5FD">
                <w:pPr>
                  <w:tabs>
                    <w:tab w:val="right" w:pos="8838"/>
                  </w:tabs>
                  <w:ind w:right="-107"/>
                  <w:rPr>
                    <w:rFonts w:eastAsia="Calibri" w:cs="Tahoma"/>
                    <w:lang w:val="es-MX"/>
                  </w:rPr>
                </w:pPr>
                <w:r>
                  <w:rPr>
                    <w:rFonts w:eastAsia="Calibri" w:cs="Tahoma"/>
                    <w:lang w:val="es-MX"/>
                  </w:rPr>
                  <w:t>Ayuntamiento de Jilotzingo</w:t>
                </w:r>
              </w:p>
            </w:tc>
          </w:tr>
          <w:tr w:rsidR="009554F9" w:rsidTr="3A3C8A10" w14:paraId="386AB112" w14:textId="77777777">
            <w:trPr>
              <w:trHeight w:val="302"/>
            </w:trPr>
            <w:tc>
              <w:tcPr>
                <w:tcW w:w="2410" w:type="dxa"/>
                <w:tcMar/>
              </w:tcPr>
              <w:p w:rsidRPr="001B5FB6" w:rsidR="009554F9" w:rsidP="002C59A0" w:rsidRDefault="009554F9" w14:paraId="44E8F60B" w14:textId="77777777">
                <w:pPr>
                  <w:tabs>
                    <w:tab w:val="right" w:pos="8838"/>
                  </w:tabs>
                  <w:ind w:right="-105"/>
                  <w:rPr>
                    <w:rFonts w:eastAsia="Calibri" w:cs="Tahoma"/>
                    <w:b/>
                    <w:lang w:val="es-MX"/>
                  </w:rPr>
                </w:pPr>
                <w:r w:rsidRPr="001B5FB6">
                  <w:rPr>
                    <w:rFonts w:eastAsia="Calibri" w:cs="Tahoma"/>
                    <w:b/>
                    <w:lang w:val="es-MX"/>
                  </w:rPr>
                  <w:t>Comisionado Ponente:</w:t>
                </w:r>
              </w:p>
            </w:tc>
            <w:tc>
              <w:tcPr>
                <w:tcW w:w="2954" w:type="dxa"/>
                <w:tcMar/>
              </w:tcPr>
              <w:p w:rsidRPr="00A8173F" w:rsidR="009554F9" w:rsidP="002C59A0" w:rsidRDefault="009554F9" w14:paraId="3833DB23" w14:textId="77777777">
                <w:pPr>
                  <w:tabs>
                    <w:tab w:val="right" w:pos="8838"/>
                  </w:tabs>
                  <w:ind w:right="-107"/>
                  <w:rPr>
                    <w:rFonts w:eastAsia="Calibri" w:cs="Tahoma"/>
                    <w:lang w:val="es-MX"/>
                  </w:rPr>
                </w:pPr>
                <w:r w:rsidRPr="00A8173F">
                  <w:rPr>
                    <w:rFonts w:eastAsia="Calibri" w:cs="Tahoma"/>
                    <w:lang w:val="es-MX"/>
                  </w:rPr>
                  <w:t>Luis Gustavo Parra Noriega</w:t>
                </w:r>
              </w:p>
            </w:tc>
          </w:tr>
        </w:tbl>
        <w:p w:rsidRPr="005C106F" w:rsidR="009554F9" w:rsidP="002C59A0" w:rsidRDefault="009554F9" w14:paraId="7017D3D5" w14:textId="77777777">
          <w:pPr>
            <w:tabs>
              <w:tab w:val="right" w:pos="8838"/>
            </w:tabs>
            <w:ind w:left="-28"/>
            <w:rPr>
              <w:rFonts w:ascii="Arial" w:hAnsi="Arial" w:eastAsia="Calibri" w:cs="Arial"/>
              <w:b/>
            </w:rPr>
          </w:pPr>
        </w:p>
      </w:tc>
    </w:tr>
  </w:tbl>
  <w:p w:rsidR="009554F9" w:rsidRDefault="003A6D78" w14:paraId="280F3B20" w14:textId="77777777">
    <w:pPr>
      <w:pStyle w:val="Encabezado"/>
    </w:pPr>
    <w:r>
      <w:rPr>
        <w:noProof/>
      </w:rPr>
      <w:pict w14:anchorId="3F987CB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412024031" style="position:absolute;left:0;text-align:left;margin-left:-97.1pt;margin-top:-127.6pt;width:663.5pt;height:12in;z-index:-251658238;mso-wrap-edited:f;mso-width-percent:0;mso-height-percent:0;mso-position-horizontal-relative:margin;mso-position-vertical-relative:margin;mso-width-percent:0;mso-height-percent:0" alt="MARCA DE AGUA - HOJA RESOLUCIÓN" o:spid="_x0000_s2049" o:allowincell="f" type="#_x0000_t75">
          <v:imagedata o:title="MARCA DE AGUA - HOJA RESOLUCIÓN" r:id="rId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84D9D"/>
    <w:multiLevelType w:val="hybridMultilevel"/>
    <w:tmpl w:val="9858DD28"/>
    <w:lvl w:ilvl="0" w:tplc="080A0001">
      <w:start w:val="1"/>
      <w:numFmt w:val="bullet"/>
      <w:lvlText w:val=""/>
      <w:lvlJc w:val="left"/>
      <w:pPr>
        <w:ind w:left="780" w:hanging="360"/>
      </w:pPr>
      <w:rPr>
        <w:rFonts w:hint="default" w:ascii="Symbol" w:hAnsi="Symbol"/>
      </w:rPr>
    </w:lvl>
    <w:lvl w:ilvl="1" w:tplc="080A0003">
      <w:start w:val="1"/>
      <w:numFmt w:val="bullet"/>
      <w:lvlText w:val="o"/>
      <w:lvlJc w:val="left"/>
      <w:pPr>
        <w:ind w:left="1500" w:hanging="360"/>
      </w:pPr>
      <w:rPr>
        <w:rFonts w:hint="default" w:ascii="Courier New" w:hAnsi="Courier New" w:cs="Courier New"/>
      </w:rPr>
    </w:lvl>
    <w:lvl w:ilvl="2" w:tplc="080A0005">
      <w:start w:val="1"/>
      <w:numFmt w:val="bullet"/>
      <w:lvlText w:val=""/>
      <w:lvlJc w:val="left"/>
      <w:pPr>
        <w:ind w:left="2220" w:hanging="360"/>
      </w:pPr>
      <w:rPr>
        <w:rFonts w:hint="default" w:ascii="Wingdings" w:hAnsi="Wingdings"/>
      </w:rPr>
    </w:lvl>
    <w:lvl w:ilvl="3" w:tplc="080A0001">
      <w:start w:val="1"/>
      <w:numFmt w:val="bullet"/>
      <w:lvlText w:val=""/>
      <w:lvlJc w:val="left"/>
      <w:pPr>
        <w:ind w:left="2940" w:hanging="360"/>
      </w:pPr>
      <w:rPr>
        <w:rFonts w:hint="default" w:ascii="Symbol" w:hAnsi="Symbol"/>
      </w:rPr>
    </w:lvl>
    <w:lvl w:ilvl="4" w:tplc="080A0003">
      <w:start w:val="1"/>
      <w:numFmt w:val="bullet"/>
      <w:lvlText w:val="o"/>
      <w:lvlJc w:val="left"/>
      <w:pPr>
        <w:ind w:left="3660" w:hanging="360"/>
      </w:pPr>
      <w:rPr>
        <w:rFonts w:hint="default" w:ascii="Courier New" w:hAnsi="Courier New" w:cs="Courier New"/>
      </w:rPr>
    </w:lvl>
    <w:lvl w:ilvl="5" w:tplc="080A0005">
      <w:start w:val="1"/>
      <w:numFmt w:val="bullet"/>
      <w:lvlText w:val=""/>
      <w:lvlJc w:val="left"/>
      <w:pPr>
        <w:ind w:left="4380" w:hanging="360"/>
      </w:pPr>
      <w:rPr>
        <w:rFonts w:hint="default" w:ascii="Wingdings" w:hAnsi="Wingdings"/>
      </w:rPr>
    </w:lvl>
    <w:lvl w:ilvl="6" w:tplc="080A0001">
      <w:start w:val="1"/>
      <w:numFmt w:val="bullet"/>
      <w:lvlText w:val=""/>
      <w:lvlJc w:val="left"/>
      <w:pPr>
        <w:ind w:left="5100" w:hanging="360"/>
      </w:pPr>
      <w:rPr>
        <w:rFonts w:hint="default" w:ascii="Symbol" w:hAnsi="Symbol"/>
      </w:rPr>
    </w:lvl>
    <w:lvl w:ilvl="7" w:tplc="080A0003">
      <w:start w:val="1"/>
      <w:numFmt w:val="bullet"/>
      <w:lvlText w:val="o"/>
      <w:lvlJc w:val="left"/>
      <w:pPr>
        <w:ind w:left="5820" w:hanging="360"/>
      </w:pPr>
      <w:rPr>
        <w:rFonts w:hint="default" w:ascii="Courier New" w:hAnsi="Courier New" w:cs="Courier New"/>
      </w:rPr>
    </w:lvl>
    <w:lvl w:ilvl="8" w:tplc="080A0005">
      <w:start w:val="1"/>
      <w:numFmt w:val="bullet"/>
      <w:lvlText w:val=""/>
      <w:lvlJc w:val="left"/>
      <w:pPr>
        <w:ind w:left="6540" w:hanging="360"/>
      </w:pPr>
      <w:rPr>
        <w:rFonts w:hint="default" w:ascii="Wingdings" w:hAnsi="Wingdings"/>
      </w:rPr>
    </w:lvl>
  </w:abstractNum>
  <w:abstractNum w:abstractNumId="1" w15:restartNumberingAfterBreak="0">
    <w:nsid w:val="0D6B7CA5"/>
    <w:multiLevelType w:val="hybridMultilevel"/>
    <w:tmpl w:val="132AB370"/>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2" w15:restartNumberingAfterBreak="0">
    <w:nsid w:val="199B087C"/>
    <w:multiLevelType w:val="hybridMultilevel"/>
    <w:tmpl w:val="7AC8EEC4"/>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 w15:restartNumberingAfterBreak="0">
    <w:nsid w:val="1C4F3F89"/>
    <w:multiLevelType w:val="hybridMultilevel"/>
    <w:tmpl w:val="507E6F4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F175F78"/>
    <w:multiLevelType w:val="hybridMultilevel"/>
    <w:tmpl w:val="72EC23B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44F1275"/>
    <w:multiLevelType w:val="hybridMultilevel"/>
    <w:tmpl w:val="71F441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2838302D"/>
    <w:multiLevelType w:val="hybridMultilevel"/>
    <w:tmpl w:val="F05218D4"/>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7" w15:restartNumberingAfterBreak="0">
    <w:nsid w:val="2A886C1E"/>
    <w:multiLevelType w:val="hybridMultilevel"/>
    <w:tmpl w:val="D2CA43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0BA7E48"/>
    <w:multiLevelType w:val="hybridMultilevel"/>
    <w:tmpl w:val="CD1E71B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47217158"/>
    <w:multiLevelType w:val="hybridMultilevel"/>
    <w:tmpl w:val="2FFC453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658C04A2"/>
    <w:multiLevelType w:val="hybridMultilevel"/>
    <w:tmpl w:val="E7B83F0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6B2652D2"/>
    <w:multiLevelType w:val="hybridMultilevel"/>
    <w:tmpl w:val="FF922D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70245C7E"/>
    <w:multiLevelType w:val="hybridMultilevel"/>
    <w:tmpl w:val="1B5A9896"/>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7097213B"/>
    <w:multiLevelType w:val="hybridMultilevel"/>
    <w:tmpl w:val="2B86400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74982F1C"/>
    <w:multiLevelType w:val="hybridMultilevel"/>
    <w:tmpl w:val="D4F07F0A"/>
    <w:lvl w:ilvl="0" w:tplc="37ECDADE">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75422B96"/>
    <w:multiLevelType w:val="hybridMultilevel"/>
    <w:tmpl w:val="748A43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755C1821"/>
    <w:multiLevelType w:val="hybridMultilevel"/>
    <w:tmpl w:val="E294EA6A"/>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E196450"/>
    <w:multiLevelType w:val="hybridMultilevel"/>
    <w:tmpl w:val="28A4AA68"/>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num w:numId="1">
    <w:abstractNumId w:val="16"/>
  </w:num>
  <w:num w:numId="2">
    <w:abstractNumId w:val="6"/>
  </w:num>
  <w:num w:numId="3">
    <w:abstractNumId w:val="17"/>
  </w:num>
  <w:num w:numId="4">
    <w:abstractNumId w:val="7"/>
  </w:num>
  <w:num w:numId="5">
    <w:abstractNumId w:val="4"/>
  </w:num>
  <w:num w:numId="6">
    <w:abstractNumId w:val="9"/>
  </w:num>
  <w:num w:numId="7">
    <w:abstractNumId w:val="13"/>
  </w:num>
  <w:num w:numId="8">
    <w:abstractNumId w:val="11"/>
  </w:num>
  <w:num w:numId="9">
    <w:abstractNumId w:val="14"/>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1"/>
  </w:num>
  <w:num w:numId="13">
    <w:abstractNumId w:val="10"/>
  </w:num>
  <w:num w:numId="14">
    <w:abstractNumId w:val="8"/>
  </w:num>
  <w:num w:numId="15">
    <w:abstractNumId w:val="2"/>
  </w:num>
  <w:num w:numId="16">
    <w:abstractNumId w:val="18"/>
  </w:num>
  <w:num w:numId="17">
    <w:abstractNumId w:val="3"/>
  </w:num>
  <w:num w:numId="18">
    <w:abstractNumId w:val="0"/>
  </w:num>
  <w:num w:numId="19">
    <w:abstractNumId w:val="12"/>
  </w:num>
  <w:num w:numId="2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3D1"/>
    <w:rsid w:val="00001723"/>
    <w:rsid w:val="000017FA"/>
    <w:rsid w:val="00001F87"/>
    <w:rsid w:val="00002E53"/>
    <w:rsid w:val="000039BC"/>
    <w:rsid w:val="0000482F"/>
    <w:rsid w:val="000051F1"/>
    <w:rsid w:val="0000591E"/>
    <w:rsid w:val="00005E3A"/>
    <w:rsid w:val="00007008"/>
    <w:rsid w:val="0000734A"/>
    <w:rsid w:val="00007EB8"/>
    <w:rsid w:val="0001200E"/>
    <w:rsid w:val="00012834"/>
    <w:rsid w:val="00012C2D"/>
    <w:rsid w:val="000140E0"/>
    <w:rsid w:val="0001499A"/>
    <w:rsid w:val="0001620D"/>
    <w:rsid w:val="00017D8C"/>
    <w:rsid w:val="00020744"/>
    <w:rsid w:val="000223B0"/>
    <w:rsid w:val="000236EB"/>
    <w:rsid w:val="000239D7"/>
    <w:rsid w:val="00023E8F"/>
    <w:rsid w:val="00024ED6"/>
    <w:rsid w:val="00025030"/>
    <w:rsid w:val="00027FA3"/>
    <w:rsid w:val="00030561"/>
    <w:rsid w:val="00030FC9"/>
    <w:rsid w:val="000314CE"/>
    <w:rsid w:val="0003445F"/>
    <w:rsid w:val="000371FF"/>
    <w:rsid w:val="00042E71"/>
    <w:rsid w:val="000440DE"/>
    <w:rsid w:val="000442AF"/>
    <w:rsid w:val="000445A8"/>
    <w:rsid w:val="000477C6"/>
    <w:rsid w:val="0004788C"/>
    <w:rsid w:val="000505FA"/>
    <w:rsid w:val="00051009"/>
    <w:rsid w:val="00052A57"/>
    <w:rsid w:val="00053864"/>
    <w:rsid w:val="0005532F"/>
    <w:rsid w:val="00055840"/>
    <w:rsid w:val="00056B1B"/>
    <w:rsid w:val="00057C00"/>
    <w:rsid w:val="00057E74"/>
    <w:rsid w:val="00060459"/>
    <w:rsid w:val="00062AAC"/>
    <w:rsid w:val="00062C8B"/>
    <w:rsid w:val="000633EF"/>
    <w:rsid w:val="000657DD"/>
    <w:rsid w:val="000675E0"/>
    <w:rsid w:val="000705A9"/>
    <w:rsid w:val="00071995"/>
    <w:rsid w:val="00075E90"/>
    <w:rsid w:val="0007700D"/>
    <w:rsid w:val="000807DE"/>
    <w:rsid w:val="00081145"/>
    <w:rsid w:val="00082A81"/>
    <w:rsid w:val="00084477"/>
    <w:rsid w:val="00085F3A"/>
    <w:rsid w:val="00086C9D"/>
    <w:rsid w:val="000920E9"/>
    <w:rsid w:val="000939CD"/>
    <w:rsid w:val="00094D71"/>
    <w:rsid w:val="00094F6D"/>
    <w:rsid w:val="00096694"/>
    <w:rsid w:val="0009774C"/>
    <w:rsid w:val="000A01BE"/>
    <w:rsid w:val="000A01E6"/>
    <w:rsid w:val="000A2588"/>
    <w:rsid w:val="000A259F"/>
    <w:rsid w:val="000A26DE"/>
    <w:rsid w:val="000A331D"/>
    <w:rsid w:val="000A3801"/>
    <w:rsid w:val="000A4428"/>
    <w:rsid w:val="000A49FD"/>
    <w:rsid w:val="000A61A2"/>
    <w:rsid w:val="000A785D"/>
    <w:rsid w:val="000A79FC"/>
    <w:rsid w:val="000B0889"/>
    <w:rsid w:val="000B0EAF"/>
    <w:rsid w:val="000B2575"/>
    <w:rsid w:val="000B3A93"/>
    <w:rsid w:val="000B4EF0"/>
    <w:rsid w:val="000B5820"/>
    <w:rsid w:val="000B5FEB"/>
    <w:rsid w:val="000B6008"/>
    <w:rsid w:val="000B6269"/>
    <w:rsid w:val="000B632A"/>
    <w:rsid w:val="000B7029"/>
    <w:rsid w:val="000B7832"/>
    <w:rsid w:val="000C0666"/>
    <w:rsid w:val="000C3C65"/>
    <w:rsid w:val="000C4139"/>
    <w:rsid w:val="000C5420"/>
    <w:rsid w:val="000C54E7"/>
    <w:rsid w:val="000C715C"/>
    <w:rsid w:val="000C72FD"/>
    <w:rsid w:val="000D1A72"/>
    <w:rsid w:val="000D2522"/>
    <w:rsid w:val="000D3E5E"/>
    <w:rsid w:val="000D45D9"/>
    <w:rsid w:val="000D59F5"/>
    <w:rsid w:val="000D6341"/>
    <w:rsid w:val="000D6701"/>
    <w:rsid w:val="000D69EB"/>
    <w:rsid w:val="000D6E68"/>
    <w:rsid w:val="000D73F7"/>
    <w:rsid w:val="000E0787"/>
    <w:rsid w:val="000E2137"/>
    <w:rsid w:val="000E28E6"/>
    <w:rsid w:val="000E4E10"/>
    <w:rsid w:val="000E67FD"/>
    <w:rsid w:val="000E698A"/>
    <w:rsid w:val="000E6A7A"/>
    <w:rsid w:val="000E7220"/>
    <w:rsid w:val="000E7A0D"/>
    <w:rsid w:val="000F05A6"/>
    <w:rsid w:val="000F1585"/>
    <w:rsid w:val="000F1F64"/>
    <w:rsid w:val="000F2A9A"/>
    <w:rsid w:val="000F2D50"/>
    <w:rsid w:val="000F3403"/>
    <w:rsid w:val="000F45A1"/>
    <w:rsid w:val="000F5DD8"/>
    <w:rsid w:val="000F623C"/>
    <w:rsid w:val="001004CE"/>
    <w:rsid w:val="00100D66"/>
    <w:rsid w:val="00100EB3"/>
    <w:rsid w:val="00101E56"/>
    <w:rsid w:val="0010232F"/>
    <w:rsid w:val="00102FA0"/>
    <w:rsid w:val="00103528"/>
    <w:rsid w:val="0010413E"/>
    <w:rsid w:val="001044AA"/>
    <w:rsid w:val="001047BD"/>
    <w:rsid w:val="001059E3"/>
    <w:rsid w:val="00105EF9"/>
    <w:rsid w:val="00106429"/>
    <w:rsid w:val="001067D1"/>
    <w:rsid w:val="00106DA3"/>
    <w:rsid w:val="00107420"/>
    <w:rsid w:val="00107AEA"/>
    <w:rsid w:val="00107B05"/>
    <w:rsid w:val="001105F1"/>
    <w:rsid w:val="00111C07"/>
    <w:rsid w:val="00112675"/>
    <w:rsid w:val="00113009"/>
    <w:rsid w:val="00114FEB"/>
    <w:rsid w:val="00115309"/>
    <w:rsid w:val="0011563D"/>
    <w:rsid w:val="00116477"/>
    <w:rsid w:val="001174D4"/>
    <w:rsid w:val="001202DE"/>
    <w:rsid w:val="0012094B"/>
    <w:rsid w:val="00122859"/>
    <w:rsid w:val="00122E50"/>
    <w:rsid w:val="001236D3"/>
    <w:rsid w:val="001241FC"/>
    <w:rsid w:val="001249C7"/>
    <w:rsid w:val="00124B10"/>
    <w:rsid w:val="001303CD"/>
    <w:rsid w:val="00130679"/>
    <w:rsid w:val="00131B1E"/>
    <w:rsid w:val="001321FB"/>
    <w:rsid w:val="00132242"/>
    <w:rsid w:val="001326AC"/>
    <w:rsid w:val="00134C39"/>
    <w:rsid w:val="0014099B"/>
    <w:rsid w:val="00140F79"/>
    <w:rsid w:val="00142455"/>
    <w:rsid w:val="00142998"/>
    <w:rsid w:val="00144239"/>
    <w:rsid w:val="00144D8E"/>
    <w:rsid w:val="00144E2B"/>
    <w:rsid w:val="0014505E"/>
    <w:rsid w:val="001451A7"/>
    <w:rsid w:val="00146731"/>
    <w:rsid w:val="00147B34"/>
    <w:rsid w:val="00147DBD"/>
    <w:rsid w:val="001529F2"/>
    <w:rsid w:val="00153F57"/>
    <w:rsid w:val="0015515E"/>
    <w:rsid w:val="0015597A"/>
    <w:rsid w:val="001567B4"/>
    <w:rsid w:val="00156EB5"/>
    <w:rsid w:val="001601CC"/>
    <w:rsid w:val="001612F1"/>
    <w:rsid w:val="00161BC4"/>
    <w:rsid w:val="00161E74"/>
    <w:rsid w:val="001629B7"/>
    <w:rsid w:val="001637A6"/>
    <w:rsid w:val="00164599"/>
    <w:rsid w:val="00165EED"/>
    <w:rsid w:val="00166806"/>
    <w:rsid w:val="001675D9"/>
    <w:rsid w:val="001708B6"/>
    <w:rsid w:val="00171091"/>
    <w:rsid w:val="00172CA8"/>
    <w:rsid w:val="0017351F"/>
    <w:rsid w:val="00173B49"/>
    <w:rsid w:val="0017427D"/>
    <w:rsid w:val="00174F57"/>
    <w:rsid w:val="00175572"/>
    <w:rsid w:val="00176CE2"/>
    <w:rsid w:val="00177C7A"/>
    <w:rsid w:val="00180003"/>
    <w:rsid w:val="00184598"/>
    <w:rsid w:val="00184727"/>
    <w:rsid w:val="00184CD5"/>
    <w:rsid w:val="001853F9"/>
    <w:rsid w:val="00185AB0"/>
    <w:rsid w:val="00186487"/>
    <w:rsid w:val="00187B28"/>
    <w:rsid w:val="00187DBF"/>
    <w:rsid w:val="001900B4"/>
    <w:rsid w:val="00190EBA"/>
    <w:rsid w:val="001935D3"/>
    <w:rsid w:val="0019371D"/>
    <w:rsid w:val="00194DD1"/>
    <w:rsid w:val="0019678D"/>
    <w:rsid w:val="001A2C54"/>
    <w:rsid w:val="001A641F"/>
    <w:rsid w:val="001A6ABE"/>
    <w:rsid w:val="001B380E"/>
    <w:rsid w:val="001B3B40"/>
    <w:rsid w:val="001B77BD"/>
    <w:rsid w:val="001B7F7E"/>
    <w:rsid w:val="001C1007"/>
    <w:rsid w:val="001C1905"/>
    <w:rsid w:val="001C3C7E"/>
    <w:rsid w:val="001C3D02"/>
    <w:rsid w:val="001C4A4D"/>
    <w:rsid w:val="001C4A95"/>
    <w:rsid w:val="001C6633"/>
    <w:rsid w:val="001C6764"/>
    <w:rsid w:val="001C71AB"/>
    <w:rsid w:val="001C7AC2"/>
    <w:rsid w:val="001D02DD"/>
    <w:rsid w:val="001D12A0"/>
    <w:rsid w:val="001D1612"/>
    <w:rsid w:val="001D37BB"/>
    <w:rsid w:val="001D52C3"/>
    <w:rsid w:val="001D5A03"/>
    <w:rsid w:val="001D666F"/>
    <w:rsid w:val="001D72BE"/>
    <w:rsid w:val="001E1F19"/>
    <w:rsid w:val="001E386E"/>
    <w:rsid w:val="001E55A6"/>
    <w:rsid w:val="001E6D1F"/>
    <w:rsid w:val="001E76A2"/>
    <w:rsid w:val="001E7D0C"/>
    <w:rsid w:val="001E7F58"/>
    <w:rsid w:val="001F1BFC"/>
    <w:rsid w:val="001F2B59"/>
    <w:rsid w:val="001F6762"/>
    <w:rsid w:val="001F7C51"/>
    <w:rsid w:val="0020158D"/>
    <w:rsid w:val="002023E9"/>
    <w:rsid w:val="00202447"/>
    <w:rsid w:val="00203908"/>
    <w:rsid w:val="00204AF1"/>
    <w:rsid w:val="00204DD3"/>
    <w:rsid w:val="002055B0"/>
    <w:rsid w:val="00206C4D"/>
    <w:rsid w:val="002074F7"/>
    <w:rsid w:val="002104BE"/>
    <w:rsid w:val="002107D9"/>
    <w:rsid w:val="002111A8"/>
    <w:rsid w:val="00211935"/>
    <w:rsid w:val="0021224D"/>
    <w:rsid w:val="00213776"/>
    <w:rsid w:val="002147F1"/>
    <w:rsid w:val="002160EC"/>
    <w:rsid w:val="00220583"/>
    <w:rsid w:val="00221794"/>
    <w:rsid w:val="0022261D"/>
    <w:rsid w:val="00222943"/>
    <w:rsid w:val="00223C0B"/>
    <w:rsid w:val="0022423A"/>
    <w:rsid w:val="0022475A"/>
    <w:rsid w:val="002254BA"/>
    <w:rsid w:val="00226FC1"/>
    <w:rsid w:val="0022796C"/>
    <w:rsid w:val="00231C9C"/>
    <w:rsid w:val="00232B60"/>
    <w:rsid w:val="002339AB"/>
    <w:rsid w:val="00233BB6"/>
    <w:rsid w:val="0023424B"/>
    <w:rsid w:val="002343C9"/>
    <w:rsid w:val="00235BA0"/>
    <w:rsid w:val="002379F6"/>
    <w:rsid w:val="002402DE"/>
    <w:rsid w:val="002402F1"/>
    <w:rsid w:val="00240631"/>
    <w:rsid w:val="002419E9"/>
    <w:rsid w:val="00241A48"/>
    <w:rsid w:val="0024313A"/>
    <w:rsid w:val="0024337A"/>
    <w:rsid w:val="00243BA0"/>
    <w:rsid w:val="00243C89"/>
    <w:rsid w:val="00243E87"/>
    <w:rsid w:val="00244A92"/>
    <w:rsid w:val="002453B9"/>
    <w:rsid w:val="0024693A"/>
    <w:rsid w:val="00247EFF"/>
    <w:rsid w:val="00250C08"/>
    <w:rsid w:val="00251A4C"/>
    <w:rsid w:val="00252EF3"/>
    <w:rsid w:val="00253777"/>
    <w:rsid w:val="0025385C"/>
    <w:rsid w:val="0025401B"/>
    <w:rsid w:val="0025433F"/>
    <w:rsid w:val="002557A7"/>
    <w:rsid w:val="00257F3B"/>
    <w:rsid w:val="002603DC"/>
    <w:rsid w:val="00260AAA"/>
    <w:rsid w:val="00260FC3"/>
    <w:rsid w:val="00261807"/>
    <w:rsid w:val="00261BED"/>
    <w:rsid w:val="002628AF"/>
    <w:rsid w:val="002634E5"/>
    <w:rsid w:val="00266478"/>
    <w:rsid w:val="00267536"/>
    <w:rsid w:val="00270970"/>
    <w:rsid w:val="00270CAB"/>
    <w:rsid w:val="00271404"/>
    <w:rsid w:val="002718A0"/>
    <w:rsid w:val="00271D9C"/>
    <w:rsid w:val="002722DB"/>
    <w:rsid w:val="00272886"/>
    <w:rsid w:val="00273E3B"/>
    <w:rsid w:val="00280BB4"/>
    <w:rsid w:val="00280BFE"/>
    <w:rsid w:val="002813A7"/>
    <w:rsid w:val="0028178E"/>
    <w:rsid w:val="0028305A"/>
    <w:rsid w:val="00284FF0"/>
    <w:rsid w:val="00287B13"/>
    <w:rsid w:val="0029028F"/>
    <w:rsid w:val="00294B7E"/>
    <w:rsid w:val="002968EB"/>
    <w:rsid w:val="00296E2A"/>
    <w:rsid w:val="002A1360"/>
    <w:rsid w:val="002A240E"/>
    <w:rsid w:val="002A2B8D"/>
    <w:rsid w:val="002A341E"/>
    <w:rsid w:val="002A3ACF"/>
    <w:rsid w:val="002A4902"/>
    <w:rsid w:val="002A4DE3"/>
    <w:rsid w:val="002A6F26"/>
    <w:rsid w:val="002A7F40"/>
    <w:rsid w:val="002B0F64"/>
    <w:rsid w:val="002B3565"/>
    <w:rsid w:val="002B3FDA"/>
    <w:rsid w:val="002B54AE"/>
    <w:rsid w:val="002B5568"/>
    <w:rsid w:val="002B59A1"/>
    <w:rsid w:val="002B75BC"/>
    <w:rsid w:val="002C1A7E"/>
    <w:rsid w:val="002C2C2B"/>
    <w:rsid w:val="002C39DE"/>
    <w:rsid w:val="002C3DA2"/>
    <w:rsid w:val="002C514D"/>
    <w:rsid w:val="002C59A0"/>
    <w:rsid w:val="002C5D47"/>
    <w:rsid w:val="002C6390"/>
    <w:rsid w:val="002C6440"/>
    <w:rsid w:val="002C7309"/>
    <w:rsid w:val="002D2E5D"/>
    <w:rsid w:val="002D2F90"/>
    <w:rsid w:val="002D3A1B"/>
    <w:rsid w:val="002D4FD8"/>
    <w:rsid w:val="002D7E29"/>
    <w:rsid w:val="002E0552"/>
    <w:rsid w:val="002E05D6"/>
    <w:rsid w:val="002E25E7"/>
    <w:rsid w:val="002E2DFD"/>
    <w:rsid w:val="002E3330"/>
    <w:rsid w:val="002E333F"/>
    <w:rsid w:val="002E33E8"/>
    <w:rsid w:val="002E5CED"/>
    <w:rsid w:val="002F0229"/>
    <w:rsid w:val="002F070B"/>
    <w:rsid w:val="002F37D7"/>
    <w:rsid w:val="002F4007"/>
    <w:rsid w:val="002F522C"/>
    <w:rsid w:val="002F5480"/>
    <w:rsid w:val="002F57FD"/>
    <w:rsid w:val="00300025"/>
    <w:rsid w:val="00300286"/>
    <w:rsid w:val="003012CD"/>
    <w:rsid w:val="00305C37"/>
    <w:rsid w:val="0030731D"/>
    <w:rsid w:val="003077B4"/>
    <w:rsid w:val="00310388"/>
    <w:rsid w:val="0031109A"/>
    <w:rsid w:val="00311288"/>
    <w:rsid w:val="003114A1"/>
    <w:rsid w:val="00311811"/>
    <w:rsid w:val="003119F9"/>
    <w:rsid w:val="00311FF3"/>
    <w:rsid w:val="00312511"/>
    <w:rsid w:val="003160D6"/>
    <w:rsid w:val="00316C63"/>
    <w:rsid w:val="00320671"/>
    <w:rsid w:val="00320B93"/>
    <w:rsid w:val="00321DB7"/>
    <w:rsid w:val="00323839"/>
    <w:rsid w:val="003257D9"/>
    <w:rsid w:val="003265A2"/>
    <w:rsid w:val="00326F5C"/>
    <w:rsid w:val="00327FF3"/>
    <w:rsid w:val="0033142A"/>
    <w:rsid w:val="0033142F"/>
    <w:rsid w:val="00332AC7"/>
    <w:rsid w:val="0033484B"/>
    <w:rsid w:val="00334B20"/>
    <w:rsid w:val="00334F04"/>
    <w:rsid w:val="00335AE9"/>
    <w:rsid w:val="0033645E"/>
    <w:rsid w:val="00336661"/>
    <w:rsid w:val="00336980"/>
    <w:rsid w:val="0034022D"/>
    <w:rsid w:val="00340B9B"/>
    <w:rsid w:val="00343A86"/>
    <w:rsid w:val="0034462A"/>
    <w:rsid w:val="00345528"/>
    <w:rsid w:val="003456A2"/>
    <w:rsid w:val="00346A84"/>
    <w:rsid w:val="00346AD4"/>
    <w:rsid w:val="00350D55"/>
    <w:rsid w:val="0035322F"/>
    <w:rsid w:val="003537E3"/>
    <w:rsid w:val="003539C1"/>
    <w:rsid w:val="00355553"/>
    <w:rsid w:val="0035602B"/>
    <w:rsid w:val="00356088"/>
    <w:rsid w:val="003573EE"/>
    <w:rsid w:val="00360690"/>
    <w:rsid w:val="00360D4E"/>
    <w:rsid w:val="003622CE"/>
    <w:rsid w:val="003624D3"/>
    <w:rsid w:val="00362DE2"/>
    <w:rsid w:val="00363046"/>
    <w:rsid w:val="003647F7"/>
    <w:rsid w:val="00365075"/>
    <w:rsid w:val="00367F1C"/>
    <w:rsid w:val="00370A7A"/>
    <w:rsid w:val="00371DAE"/>
    <w:rsid w:val="003721F0"/>
    <w:rsid w:val="00372BAB"/>
    <w:rsid w:val="00376048"/>
    <w:rsid w:val="00376559"/>
    <w:rsid w:val="00380368"/>
    <w:rsid w:val="00381B08"/>
    <w:rsid w:val="00381FDE"/>
    <w:rsid w:val="00384A4A"/>
    <w:rsid w:val="00385231"/>
    <w:rsid w:val="0038779D"/>
    <w:rsid w:val="003936D2"/>
    <w:rsid w:val="003947BD"/>
    <w:rsid w:val="00394A0B"/>
    <w:rsid w:val="00394A67"/>
    <w:rsid w:val="00394B9E"/>
    <w:rsid w:val="003955C4"/>
    <w:rsid w:val="0039562B"/>
    <w:rsid w:val="0039583B"/>
    <w:rsid w:val="003961A6"/>
    <w:rsid w:val="003975AD"/>
    <w:rsid w:val="00397660"/>
    <w:rsid w:val="003A1B84"/>
    <w:rsid w:val="003A2738"/>
    <w:rsid w:val="003A5868"/>
    <w:rsid w:val="003A58B2"/>
    <w:rsid w:val="003A6D78"/>
    <w:rsid w:val="003A74CA"/>
    <w:rsid w:val="003B0830"/>
    <w:rsid w:val="003B0BA2"/>
    <w:rsid w:val="003B260B"/>
    <w:rsid w:val="003B46DC"/>
    <w:rsid w:val="003B475F"/>
    <w:rsid w:val="003B549E"/>
    <w:rsid w:val="003B620B"/>
    <w:rsid w:val="003B6B87"/>
    <w:rsid w:val="003B7156"/>
    <w:rsid w:val="003C2ED7"/>
    <w:rsid w:val="003C470A"/>
    <w:rsid w:val="003C4B4C"/>
    <w:rsid w:val="003C5B59"/>
    <w:rsid w:val="003D15D4"/>
    <w:rsid w:val="003D2D38"/>
    <w:rsid w:val="003D30B4"/>
    <w:rsid w:val="003D4A58"/>
    <w:rsid w:val="003D6ECE"/>
    <w:rsid w:val="003D7ED4"/>
    <w:rsid w:val="003E024E"/>
    <w:rsid w:val="003E083D"/>
    <w:rsid w:val="003E08D1"/>
    <w:rsid w:val="003E2FB0"/>
    <w:rsid w:val="003E57C9"/>
    <w:rsid w:val="003E6425"/>
    <w:rsid w:val="003E7060"/>
    <w:rsid w:val="003F0CE1"/>
    <w:rsid w:val="003F0E14"/>
    <w:rsid w:val="003F0F63"/>
    <w:rsid w:val="003F15DB"/>
    <w:rsid w:val="003F1BCA"/>
    <w:rsid w:val="003F1C92"/>
    <w:rsid w:val="003F3886"/>
    <w:rsid w:val="003F4EB0"/>
    <w:rsid w:val="003F5A4A"/>
    <w:rsid w:val="003F5C89"/>
    <w:rsid w:val="003F5FCC"/>
    <w:rsid w:val="004024E9"/>
    <w:rsid w:val="0040352E"/>
    <w:rsid w:val="00403C3E"/>
    <w:rsid w:val="00404672"/>
    <w:rsid w:val="00405383"/>
    <w:rsid w:val="004058DB"/>
    <w:rsid w:val="004059D0"/>
    <w:rsid w:val="00410A25"/>
    <w:rsid w:val="0041108C"/>
    <w:rsid w:val="00411AAC"/>
    <w:rsid w:val="004122A9"/>
    <w:rsid w:val="004125A8"/>
    <w:rsid w:val="004128E8"/>
    <w:rsid w:val="00412C65"/>
    <w:rsid w:val="00412D96"/>
    <w:rsid w:val="0041327C"/>
    <w:rsid w:val="00415A15"/>
    <w:rsid w:val="00415CE3"/>
    <w:rsid w:val="00416E97"/>
    <w:rsid w:val="0041704C"/>
    <w:rsid w:val="00417EED"/>
    <w:rsid w:val="0042104B"/>
    <w:rsid w:val="0042195B"/>
    <w:rsid w:val="004236AB"/>
    <w:rsid w:val="0042422A"/>
    <w:rsid w:val="00424C4C"/>
    <w:rsid w:val="00425CB1"/>
    <w:rsid w:val="00427811"/>
    <w:rsid w:val="00427A8D"/>
    <w:rsid w:val="0043019D"/>
    <w:rsid w:val="00430B0D"/>
    <w:rsid w:val="004332AC"/>
    <w:rsid w:val="00433CAA"/>
    <w:rsid w:val="004360DB"/>
    <w:rsid w:val="00436734"/>
    <w:rsid w:val="00440E99"/>
    <w:rsid w:val="00442C85"/>
    <w:rsid w:val="00442F21"/>
    <w:rsid w:val="00445BB7"/>
    <w:rsid w:val="00447E86"/>
    <w:rsid w:val="00450E6E"/>
    <w:rsid w:val="004517A6"/>
    <w:rsid w:val="004518AB"/>
    <w:rsid w:val="004518C0"/>
    <w:rsid w:val="00452038"/>
    <w:rsid w:val="004541AF"/>
    <w:rsid w:val="004542DC"/>
    <w:rsid w:val="00454537"/>
    <w:rsid w:val="004548CD"/>
    <w:rsid w:val="00456CB3"/>
    <w:rsid w:val="004572A7"/>
    <w:rsid w:val="00460EAD"/>
    <w:rsid w:val="00461A34"/>
    <w:rsid w:val="0046248D"/>
    <w:rsid w:val="0046265A"/>
    <w:rsid w:val="00462A63"/>
    <w:rsid w:val="004633F1"/>
    <w:rsid w:val="00463A70"/>
    <w:rsid w:val="00464242"/>
    <w:rsid w:val="00464397"/>
    <w:rsid w:val="00465EC8"/>
    <w:rsid w:val="004673C4"/>
    <w:rsid w:val="00467751"/>
    <w:rsid w:val="004700D4"/>
    <w:rsid w:val="004706F5"/>
    <w:rsid w:val="00470A26"/>
    <w:rsid w:val="00470A7A"/>
    <w:rsid w:val="00470AF6"/>
    <w:rsid w:val="00471A6E"/>
    <w:rsid w:val="00471A76"/>
    <w:rsid w:val="004731D9"/>
    <w:rsid w:val="00474019"/>
    <w:rsid w:val="00474538"/>
    <w:rsid w:val="00474E4C"/>
    <w:rsid w:val="00474E73"/>
    <w:rsid w:val="00475069"/>
    <w:rsid w:val="00476B73"/>
    <w:rsid w:val="00476ED1"/>
    <w:rsid w:val="004810A2"/>
    <w:rsid w:val="004824EC"/>
    <w:rsid w:val="00482662"/>
    <w:rsid w:val="004829B9"/>
    <w:rsid w:val="00485B93"/>
    <w:rsid w:val="0048648B"/>
    <w:rsid w:val="0049061B"/>
    <w:rsid w:val="004917BF"/>
    <w:rsid w:val="00491C3E"/>
    <w:rsid w:val="0049224F"/>
    <w:rsid w:val="0049225E"/>
    <w:rsid w:val="00492423"/>
    <w:rsid w:val="004926AC"/>
    <w:rsid w:val="00494387"/>
    <w:rsid w:val="004949AC"/>
    <w:rsid w:val="0049612D"/>
    <w:rsid w:val="00496426"/>
    <w:rsid w:val="00496C52"/>
    <w:rsid w:val="004A0FDB"/>
    <w:rsid w:val="004A1E88"/>
    <w:rsid w:val="004A2250"/>
    <w:rsid w:val="004A239E"/>
    <w:rsid w:val="004A27DB"/>
    <w:rsid w:val="004A34D1"/>
    <w:rsid w:val="004A3AB4"/>
    <w:rsid w:val="004A528D"/>
    <w:rsid w:val="004A6D59"/>
    <w:rsid w:val="004A7124"/>
    <w:rsid w:val="004B0C5F"/>
    <w:rsid w:val="004B0E67"/>
    <w:rsid w:val="004B15BE"/>
    <w:rsid w:val="004B2137"/>
    <w:rsid w:val="004B3886"/>
    <w:rsid w:val="004B5084"/>
    <w:rsid w:val="004B6E84"/>
    <w:rsid w:val="004B720F"/>
    <w:rsid w:val="004B726A"/>
    <w:rsid w:val="004C0976"/>
    <w:rsid w:val="004C1858"/>
    <w:rsid w:val="004C1B53"/>
    <w:rsid w:val="004C1D78"/>
    <w:rsid w:val="004C34C6"/>
    <w:rsid w:val="004C3C1A"/>
    <w:rsid w:val="004C4200"/>
    <w:rsid w:val="004C6E3F"/>
    <w:rsid w:val="004C74F4"/>
    <w:rsid w:val="004D0497"/>
    <w:rsid w:val="004D05F3"/>
    <w:rsid w:val="004D0EE2"/>
    <w:rsid w:val="004D2468"/>
    <w:rsid w:val="004D3884"/>
    <w:rsid w:val="004D4220"/>
    <w:rsid w:val="004D4FBA"/>
    <w:rsid w:val="004D562B"/>
    <w:rsid w:val="004D635B"/>
    <w:rsid w:val="004D66A3"/>
    <w:rsid w:val="004D68FB"/>
    <w:rsid w:val="004D6DF4"/>
    <w:rsid w:val="004E19AE"/>
    <w:rsid w:val="004E1BF6"/>
    <w:rsid w:val="004E2379"/>
    <w:rsid w:val="004E2875"/>
    <w:rsid w:val="004E2F35"/>
    <w:rsid w:val="004E5602"/>
    <w:rsid w:val="004E617D"/>
    <w:rsid w:val="004E6D06"/>
    <w:rsid w:val="004F22DE"/>
    <w:rsid w:val="004F2C27"/>
    <w:rsid w:val="004F4445"/>
    <w:rsid w:val="004F4774"/>
    <w:rsid w:val="004F4C5F"/>
    <w:rsid w:val="004F56ED"/>
    <w:rsid w:val="004F6003"/>
    <w:rsid w:val="004F662C"/>
    <w:rsid w:val="004F686E"/>
    <w:rsid w:val="004F736C"/>
    <w:rsid w:val="004F7666"/>
    <w:rsid w:val="00500E0E"/>
    <w:rsid w:val="005016C6"/>
    <w:rsid w:val="00502BF4"/>
    <w:rsid w:val="00502F76"/>
    <w:rsid w:val="00503B1E"/>
    <w:rsid w:val="00505E22"/>
    <w:rsid w:val="00506F24"/>
    <w:rsid w:val="00507C8C"/>
    <w:rsid w:val="00507E2C"/>
    <w:rsid w:val="00513F33"/>
    <w:rsid w:val="00514E33"/>
    <w:rsid w:val="00515CA2"/>
    <w:rsid w:val="0051640D"/>
    <w:rsid w:val="0051774E"/>
    <w:rsid w:val="00517B06"/>
    <w:rsid w:val="00520182"/>
    <w:rsid w:val="00520338"/>
    <w:rsid w:val="00520922"/>
    <w:rsid w:val="00521311"/>
    <w:rsid w:val="0052158B"/>
    <w:rsid w:val="00522338"/>
    <w:rsid w:val="00522864"/>
    <w:rsid w:val="00522B6C"/>
    <w:rsid w:val="00522F3F"/>
    <w:rsid w:val="005230CF"/>
    <w:rsid w:val="0052366E"/>
    <w:rsid w:val="005250C2"/>
    <w:rsid w:val="0052552E"/>
    <w:rsid w:val="005277CB"/>
    <w:rsid w:val="00527ED4"/>
    <w:rsid w:val="0053225F"/>
    <w:rsid w:val="00533C3F"/>
    <w:rsid w:val="00534853"/>
    <w:rsid w:val="00534932"/>
    <w:rsid w:val="00535E8F"/>
    <w:rsid w:val="00536CFC"/>
    <w:rsid w:val="00536FB4"/>
    <w:rsid w:val="00536FDC"/>
    <w:rsid w:val="0054028E"/>
    <w:rsid w:val="00540994"/>
    <w:rsid w:val="00541099"/>
    <w:rsid w:val="00541CBC"/>
    <w:rsid w:val="0054210E"/>
    <w:rsid w:val="005428D7"/>
    <w:rsid w:val="00542D51"/>
    <w:rsid w:val="0054341B"/>
    <w:rsid w:val="00545318"/>
    <w:rsid w:val="00550D10"/>
    <w:rsid w:val="005510AC"/>
    <w:rsid w:val="00551230"/>
    <w:rsid w:val="005522F0"/>
    <w:rsid w:val="005531D6"/>
    <w:rsid w:val="005542F9"/>
    <w:rsid w:val="00554C2D"/>
    <w:rsid w:val="005550C2"/>
    <w:rsid w:val="00557E37"/>
    <w:rsid w:val="00560C49"/>
    <w:rsid w:val="005615CA"/>
    <w:rsid w:val="005631E0"/>
    <w:rsid w:val="00563410"/>
    <w:rsid w:val="00565709"/>
    <w:rsid w:val="005706CC"/>
    <w:rsid w:val="00570B4D"/>
    <w:rsid w:val="00571737"/>
    <w:rsid w:val="00571AD4"/>
    <w:rsid w:val="00571C32"/>
    <w:rsid w:val="00572AAD"/>
    <w:rsid w:val="005747FF"/>
    <w:rsid w:val="00575B65"/>
    <w:rsid w:val="005818AE"/>
    <w:rsid w:val="00581915"/>
    <w:rsid w:val="00583017"/>
    <w:rsid w:val="00583138"/>
    <w:rsid w:val="00583851"/>
    <w:rsid w:val="005861E7"/>
    <w:rsid w:val="00586620"/>
    <w:rsid w:val="00587FE6"/>
    <w:rsid w:val="00592B3C"/>
    <w:rsid w:val="00593E62"/>
    <w:rsid w:val="00594055"/>
    <w:rsid w:val="0059523B"/>
    <w:rsid w:val="00596883"/>
    <w:rsid w:val="005968AA"/>
    <w:rsid w:val="00597059"/>
    <w:rsid w:val="005A0644"/>
    <w:rsid w:val="005A311D"/>
    <w:rsid w:val="005A3A2A"/>
    <w:rsid w:val="005A3DFF"/>
    <w:rsid w:val="005A60C6"/>
    <w:rsid w:val="005A69E4"/>
    <w:rsid w:val="005B2EC4"/>
    <w:rsid w:val="005B342E"/>
    <w:rsid w:val="005B39E0"/>
    <w:rsid w:val="005B4CA1"/>
    <w:rsid w:val="005B5A02"/>
    <w:rsid w:val="005C041A"/>
    <w:rsid w:val="005C0B6A"/>
    <w:rsid w:val="005C13A7"/>
    <w:rsid w:val="005C2CA2"/>
    <w:rsid w:val="005C40CA"/>
    <w:rsid w:val="005C58F2"/>
    <w:rsid w:val="005C6308"/>
    <w:rsid w:val="005C6B79"/>
    <w:rsid w:val="005C6D8E"/>
    <w:rsid w:val="005C7219"/>
    <w:rsid w:val="005C79C1"/>
    <w:rsid w:val="005D0F3A"/>
    <w:rsid w:val="005D1319"/>
    <w:rsid w:val="005D19CD"/>
    <w:rsid w:val="005D2E05"/>
    <w:rsid w:val="005D2F2D"/>
    <w:rsid w:val="005D3368"/>
    <w:rsid w:val="005D46BE"/>
    <w:rsid w:val="005D599F"/>
    <w:rsid w:val="005D6070"/>
    <w:rsid w:val="005D7258"/>
    <w:rsid w:val="005D77EC"/>
    <w:rsid w:val="005E00E1"/>
    <w:rsid w:val="005E0A33"/>
    <w:rsid w:val="005E0D92"/>
    <w:rsid w:val="005E1588"/>
    <w:rsid w:val="005E1AD1"/>
    <w:rsid w:val="005E2A69"/>
    <w:rsid w:val="005E3957"/>
    <w:rsid w:val="005E4007"/>
    <w:rsid w:val="005E5228"/>
    <w:rsid w:val="005E5646"/>
    <w:rsid w:val="005E6DED"/>
    <w:rsid w:val="005F0AA5"/>
    <w:rsid w:val="005F0F77"/>
    <w:rsid w:val="005F19F3"/>
    <w:rsid w:val="005F2440"/>
    <w:rsid w:val="005F251F"/>
    <w:rsid w:val="005F2BAD"/>
    <w:rsid w:val="005F37CB"/>
    <w:rsid w:val="005F38AB"/>
    <w:rsid w:val="005F44AA"/>
    <w:rsid w:val="005F4602"/>
    <w:rsid w:val="005F4E56"/>
    <w:rsid w:val="005F7017"/>
    <w:rsid w:val="005F73F0"/>
    <w:rsid w:val="005F765E"/>
    <w:rsid w:val="00602411"/>
    <w:rsid w:val="00602501"/>
    <w:rsid w:val="006026B5"/>
    <w:rsid w:val="0060380A"/>
    <w:rsid w:val="006046BD"/>
    <w:rsid w:val="006046FC"/>
    <w:rsid w:val="006048E2"/>
    <w:rsid w:val="00604FB9"/>
    <w:rsid w:val="00607213"/>
    <w:rsid w:val="00607A89"/>
    <w:rsid w:val="00607F00"/>
    <w:rsid w:val="00612459"/>
    <w:rsid w:val="006126C7"/>
    <w:rsid w:val="006134B9"/>
    <w:rsid w:val="006138FF"/>
    <w:rsid w:val="00613FF3"/>
    <w:rsid w:val="0061403D"/>
    <w:rsid w:val="00614CDB"/>
    <w:rsid w:val="006152B4"/>
    <w:rsid w:val="006159FA"/>
    <w:rsid w:val="00616733"/>
    <w:rsid w:val="0061694F"/>
    <w:rsid w:val="00616F31"/>
    <w:rsid w:val="00617188"/>
    <w:rsid w:val="00620F65"/>
    <w:rsid w:val="00621E91"/>
    <w:rsid w:val="00622B4D"/>
    <w:rsid w:val="00622B6D"/>
    <w:rsid w:val="0062399F"/>
    <w:rsid w:val="00624210"/>
    <w:rsid w:val="00625925"/>
    <w:rsid w:val="00626574"/>
    <w:rsid w:val="00631373"/>
    <w:rsid w:val="00631FD1"/>
    <w:rsid w:val="00632710"/>
    <w:rsid w:val="00632FDD"/>
    <w:rsid w:val="00633106"/>
    <w:rsid w:val="0063416C"/>
    <w:rsid w:val="0063438C"/>
    <w:rsid w:val="006345E6"/>
    <w:rsid w:val="00635177"/>
    <w:rsid w:val="0063599F"/>
    <w:rsid w:val="00636463"/>
    <w:rsid w:val="00636497"/>
    <w:rsid w:val="00637642"/>
    <w:rsid w:val="0064139E"/>
    <w:rsid w:val="00641621"/>
    <w:rsid w:val="00643FFF"/>
    <w:rsid w:val="006441E1"/>
    <w:rsid w:val="00644838"/>
    <w:rsid w:val="00644CE6"/>
    <w:rsid w:val="0064583D"/>
    <w:rsid w:val="006473A8"/>
    <w:rsid w:val="006507ED"/>
    <w:rsid w:val="00650E04"/>
    <w:rsid w:val="006510F8"/>
    <w:rsid w:val="00651B90"/>
    <w:rsid w:val="00652C98"/>
    <w:rsid w:val="0065682D"/>
    <w:rsid w:val="00660363"/>
    <w:rsid w:val="00660E60"/>
    <w:rsid w:val="00662693"/>
    <w:rsid w:val="006631C9"/>
    <w:rsid w:val="006642B4"/>
    <w:rsid w:val="00665A16"/>
    <w:rsid w:val="00665BDA"/>
    <w:rsid w:val="00665F58"/>
    <w:rsid w:val="006703A5"/>
    <w:rsid w:val="00670686"/>
    <w:rsid w:val="00670FB3"/>
    <w:rsid w:val="006720C3"/>
    <w:rsid w:val="00672CA2"/>
    <w:rsid w:val="00673166"/>
    <w:rsid w:val="006733E5"/>
    <w:rsid w:val="006734BD"/>
    <w:rsid w:val="006756B0"/>
    <w:rsid w:val="00676337"/>
    <w:rsid w:val="00676584"/>
    <w:rsid w:val="00677506"/>
    <w:rsid w:val="00677A25"/>
    <w:rsid w:val="006814B3"/>
    <w:rsid w:val="00681F6B"/>
    <w:rsid w:val="00682222"/>
    <w:rsid w:val="00682CF8"/>
    <w:rsid w:val="0068454F"/>
    <w:rsid w:val="00685A7B"/>
    <w:rsid w:val="00685ED1"/>
    <w:rsid w:val="0068649D"/>
    <w:rsid w:val="00686EBA"/>
    <w:rsid w:val="00687641"/>
    <w:rsid w:val="006878FB"/>
    <w:rsid w:val="006901C3"/>
    <w:rsid w:val="006911E2"/>
    <w:rsid w:val="0069249E"/>
    <w:rsid w:val="00692E91"/>
    <w:rsid w:val="0069357A"/>
    <w:rsid w:val="0069386A"/>
    <w:rsid w:val="00695832"/>
    <w:rsid w:val="00695E03"/>
    <w:rsid w:val="006A0781"/>
    <w:rsid w:val="006A0B45"/>
    <w:rsid w:val="006A2C9D"/>
    <w:rsid w:val="006A3009"/>
    <w:rsid w:val="006A3476"/>
    <w:rsid w:val="006A4247"/>
    <w:rsid w:val="006A4E8D"/>
    <w:rsid w:val="006A585C"/>
    <w:rsid w:val="006A793D"/>
    <w:rsid w:val="006B06CA"/>
    <w:rsid w:val="006B0B61"/>
    <w:rsid w:val="006B0EDA"/>
    <w:rsid w:val="006B1003"/>
    <w:rsid w:val="006B2A77"/>
    <w:rsid w:val="006B3B2B"/>
    <w:rsid w:val="006B5B3E"/>
    <w:rsid w:val="006C03ED"/>
    <w:rsid w:val="006C1738"/>
    <w:rsid w:val="006C1CB5"/>
    <w:rsid w:val="006C2AA5"/>
    <w:rsid w:val="006C30E2"/>
    <w:rsid w:val="006C4160"/>
    <w:rsid w:val="006C541C"/>
    <w:rsid w:val="006C5449"/>
    <w:rsid w:val="006D052E"/>
    <w:rsid w:val="006D1782"/>
    <w:rsid w:val="006D35E7"/>
    <w:rsid w:val="006D3CA2"/>
    <w:rsid w:val="006D4AB9"/>
    <w:rsid w:val="006D57B3"/>
    <w:rsid w:val="006D6F5A"/>
    <w:rsid w:val="006D7ECE"/>
    <w:rsid w:val="006E035D"/>
    <w:rsid w:val="006E04DB"/>
    <w:rsid w:val="006E0643"/>
    <w:rsid w:val="006E283C"/>
    <w:rsid w:val="006E32AD"/>
    <w:rsid w:val="006E353E"/>
    <w:rsid w:val="006E364E"/>
    <w:rsid w:val="006E5273"/>
    <w:rsid w:val="006E5BD2"/>
    <w:rsid w:val="006F0508"/>
    <w:rsid w:val="006F0FA9"/>
    <w:rsid w:val="006F112E"/>
    <w:rsid w:val="006F3217"/>
    <w:rsid w:val="006F331C"/>
    <w:rsid w:val="006F34A1"/>
    <w:rsid w:val="006F5768"/>
    <w:rsid w:val="006F6104"/>
    <w:rsid w:val="00701633"/>
    <w:rsid w:val="007023FE"/>
    <w:rsid w:val="007028BC"/>
    <w:rsid w:val="00702A76"/>
    <w:rsid w:val="00704569"/>
    <w:rsid w:val="007047F5"/>
    <w:rsid w:val="007055FB"/>
    <w:rsid w:val="00706103"/>
    <w:rsid w:val="007062F6"/>
    <w:rsid w:val="00706604"/>
    <w:rsid w:val="007066D4"/>
    <w:rsid w:val="00707368"/>
    <w:rsid w:val="007074C6"/>
    <w:rsid w:val="00710C78"/>
    <w:rsid w:val="00710E4D"/>
    <w:rsid w:val="00713142"/>
    <w:rsid w:val="00713A66"/>
    <w:rsid w:val="00715670"/>
    <w:rsid w:val="00721566"/>
    <w:rsid w:val="00723CF2"/>
    <w:rsid w:val="00724A49"/>
    <w:rsid w:val="007268C8"/>
    <w:rsid w:val="00726A94"/>
    <w:rsid w:val="00727E8F"/>
    <w:rsid w:val="0073196E"/>
    <w:rsid w:val="00732599"/>
    <w:rsid w:val="007359A2"/>
    <w:rsid w:val="007372AA"/>
    <w:rsid w:val="0074033E"/>
    <w:rsid w:val="00740CD0"/>
    <w:rsid w:val="0074172E"/>
    <w:rsid w:val="007428D0"/>
    <w:rsid w:val="007430FE"/>
    <w:rsid w:val="00743B72"/>
    <w:rsid w:val="00744439"/>
    <w:rsid w:val="007459E3"/>
    <w:rsid w:val="00745AEC"/>
    <w:rsid w:val="007474FF"/>
    <w:rsid w:val="00747D19"/>
    <w:rsid w:val="007503B4"/>
    <w:rsid w:val="007506FA"/>
    <w:rsid w:val="00750797"/>
    <w:rsid w:val="00751267"/>
    <w:rsid w:val="007539A6"/>
    <w:rsid w:val="0075486E"/>
    <w:rsid w:val="007550F6"/>
    <w:rsid w:val="0075605D"/>
    <w:rsid w:val="007562A7"/>
    <w:rsid w:val="00756D99"/>
    <w:rsid w:val="00757276"/>
    <w:rsid w:val="007577CB"/>
    <w:rsid w:val="00760511"/>
    <w:rsid w:val="0076077F"/>
    <w:rsid w:val="00761B0A"/>
    <w:rsid w:val="00762999"/>
    <w:rsid w:val="0076382B"/>
    <w:rsid w:val="0076495F"/>
    <w:rsid w:val="007654E3"/>
    <w:rsid w:val="007665DD"/>
    <w:rsid w:val="00766EBD"/>
    <w:rsid w:val="007705F6"/>
    <w:rsid w:val="00771637"/>
    <w:rsid w:val="00772F78"/>
    <w:rsid w:val="0077358F"/>
    <w:rsid w:val="0077399E"/>
    <w:rsid w:val="007745CA"/>
    <w:rsid w:val="0077471C"/>
    <w:rsid w:val="00774888"/>
    <w:rsid w:val="00775E6A"/>
    <w:rsid w:val="007768B1"/>
    <w:rsid w:val="00780898"/>
    <w:rsid w:val="00782132"/>
    <w:rsid w:val="00782D0E"/>
    <w:rsid w:val="00784AD9"/>
    <w:rsid w:val="00786407"/>
    <w:rsid w:val="007871C3"/>
    <w:rsid w:val="0079077D"/>
    <w:rsid w:val="00791B7C"/>
    <w:rsid w:val="00792748"/>
    <w:rsid w:val="007948AB"/>
    <w:rsid w:val="00794B1A"/>
    <w:rsid w:val="00795609"/>
    <w:rsid w:val="007958EE"/>
    <w:rsid w:val="00795E20"/>
    <w:rsid w:val="00797512"/>
    <w:rsid w:val="00797B55"/>
    <w:rsid w:val="007A0941"/>
    <w:rsid w:val="007A0978"/>
    <w:rsid w:val="007A0CEF"/>
    <w:rsid w:val="007A0D0B"/>
    <w:rsid w:val="007A1688"/>
    <w:rsid w:val="007A2FCC"/>
    <w:rsid w:val="007A402F"/>
    <w:rsid w:val="007A4DAD"/>
    <w:rsid w:val="007A5334"/>
    <w:rsid w:val="007A66D1"/>
    <w:rsid w:val="007B0086"/>
    <w:rsid w:val="007B107A"/>
    <w:rsid w:val="007B17C2"/>
    <w:rsid w:val="007B18F1"/>
    <w:rsid w:val="007B2495"/>
    <w:rsid w:val="007B29CE"/>
    <w:rsid w:val="007B3FBC"/>
    <w:rsid w:val="007C0075"/>
    <w:rsid w:val="007C1577"/>
    <w:rsid w:val="007C20C8"/>
    <w:rsid w:val="007C2BDC"/>
    <w:rsid w:val="007C3A05"/>
    <w:rsid w:val="007C402D"/>
    <w:rsid w:val="007C49F8"/>
    <w:rsid w:val="007C4B72"/>
    <w:rsid w:val="007C52DF"/>
    <w:rsid w:val="007C6212"/>
    <w:rsid w:val="007C69E3"/>
    <w:rsid w:val="007C6CB3"/>
    <w:rsid w:val="007C7625"/>
    <w:rsid w:val="007C7F7D"/>
    <w:rsid w:val="007D24CB"/>
    <w:rsid w:val="007D3830"/>
    <w:rsid w:val="007D42C2"/>
    <w:rsid w:val="007D4E75"/>
    <w:rsid w:val="007D5728"/>
    <w:rsid w:val="007D779A"/>
    <w:rsid w:val="007D7AB9"/>
    <w:rsid w:val="007E2548"/>
    <w:rsid w:val="007E38E8"/>
    <w:rsid w:val="007E40FC"/>
    <w:rsid w:val="007E4512"/>
    <w:rsid w:val="007E5D97"/>
    <w:rsid w:val="007E600B"/>
    <w:rsid w:val="007E7D32"/>
    <w:rsid w:val="007F06F2"/>
    <w:rsid w:val="007F1F95"/>
    <w:rsid w:val="007F1FB5"/>
    <w:rsid w:val="007F286B"/>
    <w:rsid w:val="007F39FA"/>
    <w:rsid w:val="007F3A95"/>
    <w:rsid w:val="007F3C1D"/>
    <w:rsid w:val="007F3ED2"/>
    <w:rsid w:val="007F400F"/>
    <w:rsid w:val="007F525D"/>
    <w:rsid w:val="007F739A"/>
    <w:rsid w:val="007F7D92"/>
    <w:rsid w:val="008006C4"/>
    <w:rsid w:val="00800D4C"/>
    <w:rsid w:val="00800FED"/>
    <w:rsid w:val="00803659"/>
    <w:rsid w:val="00803D70"/>
    <w:rsid w:val="00804053"/>
    <w:rsid w:val="00804248"/>
    <w:rsid w:val="008042E0"/>
    <w:rsid w:val="008043A9"/>
    <w:rsid w:val="00804D71"/>
    <w:rsid w:val="00805207"/>
    <w:rsid w:val="00810105"/>
    <w:rsid w:val="00810184"/>
    <w:rsid w:val="00810BFE"/>
    <w:rsid w:val="008111CD"/>
    <w:rsid w:val="0081663D"/>
    <w:rsid w:val="008166CD"/>
    <w:rsid w:val="008204C7"/>
    <w:rsid w:val="008205BC"/>
    <w:rsid w:val="00820C1B"/>
    <w:rsid w:val="00820CF0"/>
    <w:rsid w:val="0082162F"/>
    <w:rsid w:val="00821FCC"/>
    <w:rsid w:val="0082226B"/>
    <w:rsid w:val="00822FD6"/>
    <w:rsid w:val="00823130"/>
    <w:rsid w:val="00824C01"/>
    <w:rsid w:val="0082578E"/>
    <w:rsid w:val="0082582E"/>
    <w:rsid w:val="008262C2"/>
    <w:rsid w:val="0082649A"/>
    <w:rsid w:val="00826597"/>
    <w:rsid w:val="00826C48"/>
    <w:rsid w:val="00827B0C"/>
    <w:rsid w:val="008303E5"/>
    <w:rsid w:val="00831EAC"/>
    <w:rsid w:val="00831EAF"/>
    <w:rsid w:val="008341F4"/>
    <w:rsid w:val="00834A0C"/>
    <w:rsid w:val="00834C25"/>
    <w:rsid w:val="00836BDD"/>
    <w:rsid w:val="00836F1F"/>
    <w:rsid w:val="00836FBF"/>
    <w:rsid w:val="00837BA8"/>
    <w:rsid w:val="00840F36"/>
    <w:rsid w:val="00842168"/>
    <w:rsid w:val="00843908"/>
    <w:rsid w:val="00843AB9"/>
    <w:rsid w:val="008441D9"/>
    <w:rsid w:val="008454E2"/>
    <w:rsid w:val="00845AB7"/>
    <w:rsid w:val="00846786"/>
    <w:rsid w:val="008479FD"/>
    <w:rsid w:val="008508E2"/>
    <w:rsid w:val="00850A5F"/>
    <w:rsid w:val="008517AC"/>
    <w:rsid w:val="00851896"/>
    <w:rsid w:val="00851A1C"/>
    <w:rsid w:val="00852049"/>
    <w:rsid w:val="008523E9"/>
    <w:rsid w:val="0085387D"/>
    <w:rsid w:val="008538DF"/>
    <w:rsid w:val="00853ACB"/>
    <w:rsid w:val="00853F28"/>
    <w:rsid w:val="00855B4E"/>
    <w:rsid w:val="0085649B"/>
    <w:rsid w:val="0085760B"/>
    <w:rsid w:val="0085783E"/>
    <w:rsid w:val="00857F62"/>
    <w:rsid w:val="00860FB0"/>
    <w:rsid w:val="00861735"/>
    <w:rsid w:val="0086220C"/>
    <w:rsid w:val="00862A53"/>
    <w:rsid w:val="00863430"/>
    <w:rsid w:val="00863563"/>
    <w:rsid w:val="008636D5"/>
    <w:rsid w:val="00863C09"/>
    <w:rsid w:val="008644E3"/>
    <w:rsid w:val="00864C8A"/>
    <w:rsid w:val="0086631F"/>
    <w:rsid w:val="008677C8"/>
    <w:rsid w:val="00867C30"/>
    <w:rsid w:val="008702B3"/>
    <w:rsid w:val="00871486"/>
    <w:rsid w:val="008717D7"/>
    <w:rsid w:val="00875963"/>
    <w:rsid w:val="00875E81"/>
    <w:rsid w:val="0087626E"/>
    <w:rsid w:val="008763FD"/>
    <w:rsid w:val="00877DF0"/>
    <w:rsid w:val="00880A4E"/>
    <w:rsid w:val="00880F6A"/>
    <w:rsid w:val="0088139A"/>
    <w:rsid w:val="0088185C"/>
    <w:rsid w:val="00881FE3"/>
    <w:rsid w:val="00882AC1"/>
    <w:rsid w:val="00883A86"/>
    <w:rsid w:val="00884387"/>
    <w:rsid w:val="00884AD3"/>
    <w:rsid w:val="0088558A"/>
    <w:rsid w:val="00885856"/>
    <w:rsid w:val="00886917"/>
    <w:rsid w:val="00886BAD"/>
    <w:rsid w:val="00892595"/>
    <w:rsid w:val="008934EE"/>
    <w:rsid w:val="008949CD"/>
    <w:rsid w:val="008977F6"/>
    <w:rsid w:val="00897AC3"/>
    <w:rsid w:val="00897D57"/>
    <w:rsid w:val="008A0E66"/>
    <w:rsid w:val="008A2645"/>
    <w:rsid w:val="008A30FB"/>
    <w:rsid w:val="008A34BD"/>
    <w:rsid w:val="008A3F88"/>
    <w:rsid w:val="008A43BA"/>
    <w:rsid w:val="008A6167"/>
    <w:rsid w:val="008A6935"/>
    <w:rsid w:val="008A7941"/>
    <w:rsid w:val="008B0792"/>
    <w:rsid w:val="008B083E"/>
    <w:rsid w:val="008B0C4F"/>
    <w:rsid w:val="008B1670"/>
    <w:rsid w:val="008B18F4"/>
    <w:rsid w:val="008B2FFC"/>
    <w:rsid w:val="008B3322"/>
    <w:rsid w:val="008B42C1"/>
    <w:rsid w:val="008B4F02"/>
    <w:rsid w:val="008B5B74"/>
    <w:rsid w:val="008C0581"/>
    <w:rsid w:val="008C0E2C"/>
    <w:rsid w:val="008C1062"/>
    <w:rsid w:val="008C1340"/>
    <w:rsid w:val="008C1804"/>
    <w:rsid w:val="008C4F3D"/>
    <w:rsid w:val="008C56E8"/>
    <w:rsid w:val="008C5A8C"/>
    <w:rsid w:val="008C5C0D"/>
    <w:rsid w:val="008C62B1"/>
    <w:rsid w:val="008C636A"/>
    <w:rsid w:val="008D1382"/>
    <w:rsid w:val="008D1B1C"/>
    <w:rsid w:val="008D3C60"/>
    <w:rsid w:val="008D3FC9"/>
    <w:rsid w:val="008D4F4A"/>
    <w:rsid w:val="008D799B"/>
    <w:rsid w:val="008E1C63"/>
    <w:rsid w:val="008E2EA9"/>
    <w:rsid w:val="008E2EDC"/>
    <w:rsid w:val="008E3B00"/>
    <w:rsid w:val="008E5862"/>
    <w:rsid w:val="008E6A11"/>
    <w:rsid w:val="008E702E"/>
    <w:rsid w:val="008E74EB"/>
    <w:rsid w:val="008E7BF2"/>
    <w:rsid w:val="008F2FEE"/>
    <w:rsid w:val="008F3DF9"/>
    <w:rsid w:val="008F4A68"/>
    <w:rsid w:val="008F4A9D"/>
    <w:rsid w:val="008F5421"/>
    <w:rsid w:val="008F5625"/>
    <w:rsid w:val="008F56A7"/>
    <w:rsid w:val="008F5FA0"/>
    <w:rsid w:val="008F613D"/>
    <w:rsid w:val="008F619E"/>
    <w:rsid w:val="008F69B6"/>
    <w:rsid w:val="008F6E24"/>
    <w:rsid w:val="00901960"/>
    <w:rsid w:val="009024F8"/>
    <w:rsid w:val="00903054"/>
    <w:rsid w:val="00904433"/>
    <w:rsid w:val="009050B9"/>
    <w:rsid w:val="00906F94"/>
    <w:rsid w:val="009077FE"/>
    <w:rsid w:val="00910E88"/>
    <w:rsid w:val="00911857"/>
    <w:rsid w:val="00911ACC"/>
    <w:rsid w:val="0091232D"/>
    <w:rsid w:val="00912D87"/>
    <w:rsid w:val="00912DD3"/>
    <w:rsid w:val="009142D9"/>
    <w:rsid w:val="009143BD"/>
    <w:rsid w:val="009144C6"/>
    <w:rsid w:val="00914E77"/>
    <w:rsid w:val="00916393"/>
    <w:rsid w:val="0091790E"/>
    <w:rsid w:val="00921AAD"/>
    <w:rsid w:val="0092247C"/>
    <w:rsid w:val="009237C1"/>
    <w:rsid w:val="009238E6"/>
    <w:rsid w:val="0092395F"/>
    <w:rsid w:val="00923C4E"/>
    <w:rsid w:val="00925832"/>
    <w:rsid w:val="009264DB"/>
    <w:rsid w:val="009276C4"/>
    <w:rsid w:val="0092773D"/>
    <w:rsid w:val="00927AEA"/>
    <w:rsid w:val="00930EBE"/>
    <w:rsid w:val="0093192E"/>
    <w:rsid w:val="0093249D"/>
    <w:rsid w:val="009333C0"/>
    <w:rsid w:val="009348B8"/>
    <w:rsid w:val="009366D5"/>
    <w:rsid w:val="009402FE"/>
    <w:rsid w:val="009403BA"/>
    <w:rsid w:val="00940A37"/>
    <w:rsid w:val="00940B45"/>
    <w:rsid w:val="009418D2"/>
    <w:rsid w:val="009419AA"/>
    <w:rsid w:val="00942065"/>
    <w:rsid w:val="009430B1"/>
    <w:rsid w:val="00943E54"/>
    <w:rsid w:val="0094471C"/>
    <w:rsid w:val="009508A6"/>
    <w:rsid w:val="00951B5E"/>
    <w:rsid w:val="00951E37"/>
    <w:rsid w:val="00951F34"/>
    <w:rsid w:val="00954142"/>
    <w:rsid w:val="00954E12"/>
    <w:rsid w:val="009554F9"/>
    <w:rsid w:val="00955B9B"/>
    <w:rsid w:val="00957C67"/>
    <w:rsid w:val="00957ED4"/>
    <w:rsid w:val="00961F52"/>
    <w:rsid w:val="0096288F"/>
    <w:rsid w:val="00963588"/>
    <w:rsid w:val="00963B8C"/>
    <w:rsid w:val="00963C57"/>
    <w:rsid w:val="009655EE"/>
    <w:rsid w:val="00965923"/>
    <w:rsid w:val="0096755A"/>
    <w:rsid w:val="00967B07"/>
    <w:rsid w:val="00971419"/>
    <w:rsid w:val="009716F7"/>
    <w:rsid w:val="00971A14"/>
    <w:rsid w:val="009720A2"/>
    <w:rsid w:val="00972129"/>
    <w:rsid w:val="009756E7"/>
    <w:rsid w:val="009773C5"/>
    <w:rsid w:val="0097775B"/>
    <w:rsid w:val="00977C44"/>
    <w:rsid w:val="00977D0A"/>
    <w:rsid w:val="00982433"/>
    <w:rsid w:val="009830EB"/>
    <w:rsid w:val="00985364"/>
    <w:rsid w:val="00986A1E"/>
    <w:rsid w:val="0099128B"/>
    <w:rsid w:val="009914CE"/>
    <w:rsid w:val="009919F7"/>
    <w:rsid w:val="00993F22"/>
    <w:rsid w:val="00997438"/>
    <w:rsid w:val="009A0A95"/>
    <w:rsid w:val="009A251E"/>
    <w:rsid w:val="009A39F0"/>
    <w:rsid w:val="009A470D"/>
    <w:rsid w:val="009A5447"/>
    <w:rsid w:val="009A57DD"/>
    <w:rsid w:val="009B070F"/>
    <w:rsid w:val="009B2878"/>
    <w:rsid w:val="009B2A82"/>
    <w:rsid w:val="009B31FE"/>
    <w:rsid w:val="009B3461"/>
    <w:rsid w:val="009B3CF0"/>
    <w:rsid w:val="009B428E"/>
    <w:rsid w:val="009B554C"/>
    <w:rsid w:val="009B62A4"/>
    <w:rsid w:val="009B6A2A"/>
    <w:rsid w:val="009B772D"/>
    <w:rsid w:val="009B782A"/>
    <w:rsid w:val="009C1B3C"/>
    <w:rsid w:val="009C24D9"/>
    <w:rsid w:val="009C3628"/>
    <w:rsid w:val="009C3874"/>
    <w:rsid w:val="009C4B59"/>
    <w:rsid w:val="009C6280"/>
    <w:rsid w:val="009D04A7"/>
    <w:rsid w:val="009D1823"/>
    <w:rsid w:val="009D26DF"/>
    <w:rsid w:val="009D3806"/>
    <w:rsid w:val="009D5891"/>
    <w:rsid w:val="009D6CD2"/>
    <w:rsid w:val="009D7C09"/>
    <w:rsid w:val="009D7F75"/>
    <w:rsid w:val="009E31E9"/>
    <w:rsid w:val="009E3B82"/>
    <w:rsid w:val="009E51FF"/>
    <w:rsid w:val="009E545D"/>
    <w:rsid w:val="009E5AC3"/>
    <w:rsid w:val="009E5B4D"/>
    <w:rsid w:val="009E630D"/>
    <w:rsid w:val="009E6313"/>
    <w:rsid w:val="009E7D24"/>
    <w:rsid w:val="009F04CF"/>
    <w:rsid w:val="009F1151"/>
    <w:rsid w:val="009F34D5"/>
    <w:rsid w:val="009F4D53"/>
    <w:rsid w:val="009F508D"/>
    <w:rsid w:val="009F53FE"/>
    <w:rsid w:val="009F6819"/>
    <w:rsid w:val="009F7D1B"/>
    <w:rsid w:val="00A0114C"/>
    <w:rsid w:val="00A04332"/>
    <w:rsid w:val="00A0488A"/>
    <w:rsid w:val="00A053AB"/>
    <w:rsid w:val="00A058B0"/>
    <w:rsid w:val="00A05BA1"/>
    <w:rsid w:val="00A06282"/>
    <w:rsid w:val="00A1044E"/>
    <w:rsid w:val="00A1284D"/>
    <w:rsid w:val="00A12E0D"/>
    <w:rsid w:val="00A13E6F"/>
    <w:rsid w:val="00A15947"/>
    <w:rsid w:val="00A159E8"/>
    <w:rsid w:val="00A1680F"/>
    <w:rsid w:val="00A17DFE"/>
    <w:rsid w:val="00A2000A"/>
    <w:rsid w:val="00A2018C"/>
    <w:rsid w:val="00A209E5"/>
    <w:rsid w:val="00A22D36"/>
    <w:rsid w:val="00A2482A"/>
    <w:rsid w:val="00A26733"/>
    <w:rsid w:val="00A26E6E"/>
    <w:rsid w:val="00A27231"/>
    <w:rsid w:val="00A27233"/>
    <w:rsid w:val="00A30747"/>
    <w:rsid w:val="00A308D0"/>
    <w:rsid w:val="00A309BC"/>
    <w:rsid w:val="00A30CA1"/>
    <w:rsid w:val="00A31D36"/>
    <w:rsid w:val="00A327D5"/>
    <w:rsid w:val="00A3342E"/>
    <w:rsid w:val="00A365E6"/>
    <w:rsid w:val="00A370E3"/>
    <w:rsid w:val="00A40EC3"/>
    <w:rsid w:val="00A457BA"/>
    <w:rsid w:val="00A46802"/>
    <w:rsid w:val="00A4702D"/>
    <w:rsid w:val="00A477DA"/>
    <w:rsid w:val="00A47871"/>
    <w:rsid w:val="00A47DC9"/>
    <w:rsid w:val="00A50618"/>
    <w:rsid w:val="00A50B5C"/>
    <w:rsid w:val="00A51900"/>
    <w:rsid w:val="00A519CC"/>
    <w:rsid w:val="00A51F29"/>
    <w:rsid w:val="00A532B0"/>
    <w:rsid w:val="00A54EF0"/>
    <w:rsid w:val="00A551A0"/>
    <w:rsid w:val="00A55422"/>
    <w:rsid w:val="00A55461"/>
    <w:rsid w:val="00A556D2"/>
    <w:rsid w:val="00A566BD"/>
    <w:rsid w:val="00A57503"/>
    <w:rsid w:val="00A57C0C"/>
    <w:rsid w:val="00A629B1"/>
    <w:rsid w:val="00A63018"/>
    <w:rsid w:val="00A6477D"/>
    <w:rsid w:val="00A64A9D"/>
    <w:rsid w:val="00A64B28"/>
    <w:rsid w:val="00A64CE1"/>
    <w:rsid w:val="00A64DDB"/>
    <w:rsid w:val="00A657FB"/>
    <w:rsid w:val="00A66072"/>
    <w:rsid w:val="00A71799"/>
    <w:rsid w:val="00A72CAB"/>
    <w:rsid w:val="00A7345F"/>
    <w:rsid w:val="00A74D5A"/>
    <w:rsid w:val="00A760F1"/>
    <w:rsid w:val="00A7688F"/>
    <w:rsid w:val="00A810A3"/>
    <w:rsid w:val="00A82B69"/>
    <w:rsid w:val="00A83996"/>
    <w:rsid w:val="00A84434"/>
    <w:rsid w:val="00A86093"/>
    <w:rsid w:val="00A87032"/>
    <w:rsid w:val="00A91208"/>
    <w:rsid w:val="00A91D47"/>
    <w:rsid w:val="00A923F3"/>
    <w:rsid w:val="00A92676"/>
    <w:rsid w:val="00A92D86"/>
    <w:rsid w:val="00A93CDA"/>
    <w:rsid w:val="00A944F4"/>
    <w:rsid w:val="00A94553"/>
    <w:rsid w:val="00A94672"/>
    <w:rsid w:val="00A94A74"/>
    <w:rsid w:val="00A95CDD"/>
    <w:rsid w:val="00A97D26"/>
    <w:rsid w:val="00AA14E0"/>
    <w:rsid w:val="00AA35A0"/>
    <w:rsid w:val="00AA3B8A"/>
    <w:rsid w:val="00AA484B"/>
    <w:rsid w:val="00AA54D1"/>
    <w:rsid w:val="00AA64FB"/>
    <w:rsid w:val="00AA7485"/>
    <w:rsid w:val="00AB0C45"/>
    <w:rsid w:val="00AB1A80"/>
    <w:rsid w:val="00AB1B54"/>
    <w:rsid w:val="00AB5128"/>
    <w:rsid w:val="00AB7622"/>
    <w:rsid w:val="00AC025B"/>
    <w:rsid w:val="00AC0430"/>
    <w:rsid w:val="00AC0BA1"/>
    <w:rsid w:val="00AC1D29"/>
    <w:rsid w:val="00AC2F68"/>
    <w:rsid w:val="00AC4179"/>
    <w:rsid w:val="00AC4743"/>
    <w:rsid w:val="00AC5758"/>
    <w:rsid w:val="00AC6254"/>
    <w:rsid w:val="00AC71B7"/>
    <w:rsid w:val="00AC778B"/>
    <w:rsid w:val="00AD0AEA"/>
    <w:rsid w:val="00AD1B74"/>
    <w:rsid w:val="00AD1DD1"/>
    <w:rsid w:val="00AD29D4"/>
    <w:rsid w:val="00AD457E"/>
    <w:rsid w:val="00AD4CDA"/>
    <w:rsid w:val="00AD546F"/>
    <w:rsid w:val="00AD5691"/>
    <w:rsid w:val="00AD5B92"/>
    <w:rsid w:val="00AD5D33"/>
    <w:rsid w:val="00AE1BEB"/>
    <w:rsid w:val="00AE29CA"/>
    <w:rsid w:val="00AE3AE5"/>
    <w:rsid w:val="00AE5023"/>
    <w:rsid w:val="00AE5B9A"/>
    <w:rsid w:val="00AE610C"/>
    <w:rsid w:val="00AE66A8"/>
    <w:rsid w:val="00AE6E01"/>
    <w:rsid w:val="00AF2943"/>
    <w:rsid w:val="00AF2A13"/>
    <w:rsid w:val="00AF2C9F"/>
    <w:rsid w:val="00AF37B7"/>
    <w:rsid w:val="00AF3FF3"/>
    <w:rsid w:val="00AF433A"/>
    <w:rsid w:val="00AF4649"/>
    <w:rsid w:val="00AF5C99"/>
    <w:rsid w:val="00AF5CDA"/>
    <w:rsid w:val="00B00270"/>
    <w:rsid w:val="00B010C9"/>
    <w:rsid w:val="00B02282"/>
    <w:rsid w:val="00B042A0"/>
    <w:rsid w:val="00B04304"/>
    <w:rsid w:val="00B046F0"/>
    <w:rsid w:val="00B05448"/>
    <w:rsid w:val="00B055A8"/>
    <w:rsid w:val="00B065FD"/>
    <w:rsid w:val="00B07E2E"/>
    <w:rsid w:val="00B1098D"/>
    <w:rsid w:val="00B10DA5"/>
    <w:rsid w:val="00B125A8"/>
    <w:rsid w:val="00B128B4"/>
    <w:rsid w:val="00B1340F"/>
    <w:rsid w:val="00B15379"/>
    <w:rsid w:val="00B15946"/>
    <w:rsid w:val="00B16509"/>
    <w:rsid w:val="00B20813"/>
    <w:rsid w:val="00B20B03"/>
    <w:rsid w:val="00B21559"/>
    <w:rsid w:val="00B23EE0"/>
    <w:rsid w:val="00B25B74"/>
    <w:rsid w:val="00B25CDB"/>
    <w:rsid w:val="00B26461"/>
    <w:rsid w:val="00B265BF"/>
    <w:rsid w:val="00B27CE5"/>
    <w:rsid w:val="00B30B2A"/>
    <w:rsid w:val="00B30D07"/>
    <w:rsid w:val="00B31045"/>
    <w:rsid w:val="00B31157"/>
    <w:rsid w:val="00B3207C"/>
    <w:rsid w:val="00B32EA9"/>
    <w:rsid w:val="00B32FC0"/>
    <w:rsid w:val="00B332FC"/>
    <w:rsid w:val="00B33816"/>
    <w:rsid w:val="00B33A5D"/>
    <w:rsid w:val="00B358D2"/>
    <w:rsid w:val="00B4098F"/>
    <w:rsid w:val="00B40F70"/>
    <w:rsid w:val="00B41037"/>
    <w:rsid w:val="00B41FB6"/>
    <w:rsid w:val="00B432A3"/>
    <w:rsid w:val="00B43369"/>
    <w:rsid w:val="00B43451"/>
    <w:rsid w:val="00B451F2"/>
    <w:rsid w:val="00B4633E"/>
    <w:rsid w:val="00B4726E"/>
    <w:rsid w:val="00B475B9"/>
    <w:rsid w:val="00B5030D"/>
    <w:rsid w:val="00B5097A"/>
    <w:rsid w:val="00B50F7D"/>
    <w:rsid w:val="00B51A96"/>
    <w:rsid w:val="00B536AE"/>
    <w:rsid w:val="00B5430C"/>
    <w:rsid w:val="00B54911"/>
    <w:rsid w:val="00B55652"/>
    <w:rsid w:val="00B5592F"/>
    <w:rsid w:val="00B561F9"/>
    <w:rsid w:val="00B57547"/>
    <w:rsid w:val="00B57EC4"/>
    <w:rsid w:val="00B604B9"/>
    <w:rsid w:val="00B606C3"/>
    <w:rsid w:val="00B6098E"/>
    <w:rsid w:val="00B60A22"/>
    <w:rsid w:val="00B60ED1"/>
    <w:rsid w:val="00B6132C"/>
    <w:rsid w:val="00B61722"/>
    <w:rsid w:val="00B6401F"/>
    <w:rsid w:val="00B64358"/>
    <w:rsid w:val="00B64E0B"/>
    <w:rsid w:val="00B65640"/>
    <w:rsid w:val="00B665ED"/>
    <w:rsid w:val="00B70C84"/>
    <w:rsid w:val="00B716D1"/>
    <w:rsid w:val="00B726CC"/>
    <w:rsid w:val="00B7493B"/>
    <w:rsid w:val="00B76F18"/>
    <w:rsid w:val="00B8071B"/>
    <w:rsid w:val="00B808EE"/>
    <w:rsid w:val="00B81498"/>
    <w:rsid w:val="00B821CD"/>
    <w:rsid w:val="00B83D59"/>
    <w:rsid w:val="00B84074"/>
    <w:rsid w:val="00B85DBE"/>
    <w:rsid w:val="00B87299"/>
    <w:rsid w:val="00B9314D"/>
    <w:rsid w:val="00B9331B"/>
    <w:rsid w:val="00B935E7"/>
    <w:rsid w:val="00B947C7"/>
    <w:rsid w:val="00B956AB"/>
    <w:rsid w:val="00B966DC"/>
    <w:rsid w:val="00BA08A9"/>
    <w:rsid w:val="00BA0EE7"/>
    <w:rsid w:val="00BA1469"/>
    <w:rsid w:val="00BA2985"/>
    <w:rsid w:val="00BA3242"/>
    <w:rsid w:val="00BA48D6"/>
    <w:rsid w:val="00BA4CD2"/>
    <w:rsid w:val="00BA4F0A"/>
    <w:rsid w:val="00BA698E"/>
    <w:rsid w:val="00BA69C8"/>
    <w:rsid w:val="00BA75B1"/>
    <w:rsid w:val="00BA7EEC"/>
    <w:rsid w:val="00BB0A8F"/>
    <w:rsid w:val="00BB1C7F"/>
    <w:rsid w:val="00BB1DFD"/>
    <w:rsid w:val="00BB24EA"/>
    <w:rsid w:val="00BB2DB8"/>
    <w:rsid w:val="00BB48EC"/>
    <w:rsid w:val="00BB54D6"/>
    <w:rsid w:val="00BB6275"/>
    <w:rsid w:val="00BB672D"/>
    <w:rsid w:val="00BB7DCD"/>
    <w:rsid w:val="00BB7F06"/>
    <w:rsid w:val="00BC012A"/>
    <w:rsid w:val="00BC1184"/>
    <w:rsid w:val="00BC2DAE"/>
    <w:rsid w:val="00BC335F"/>
    <w:rsid w:val="00BC3521"/>
    <w:rsid w:val="00BC3D8A"/>
    <w:rsid w:val="00BC3F9C"/>
    <w:rsid w:val="00BC6F77"/>
    <w:rsid w:val="00BC77DE"/>
    <w:rsid w:val="00BC7968"/>
    <w:rsid w:val="00BD287F"/>
    <w:rsid w:val="00BD2CC6"/>
    <w:rsid w:val="00BD6501"/>
    <w:rsid w:val="00BD6BDC"/>
    <w:rsid w:val="00BE08A1"/>
    <w:rsid w:val="00BE0C4E"/>
    <w:rsid w:val="00BE17FC"/>
    <w:rsid w:val="00BE280B"/>
    <w:rsid w:val="00BE2A2E"/>
    <w:rsid w:val="00BE3165"/>
    <w:rsid w:val="00BE3724"/>
    <w:rsid w:val="00BE50CE"/>
    <w:rsid w:val="00BE5B32"/>
    <w:rsid w:val="00BE7065"/>
    <w:rsid w:val="00BF0782"/>
    <w:rsid w:val="00BF1841"/>
    <w:rsid w:val="00BF27F5"/>
    <w:rsid w:val="00BF3608"/>
    <w:rsid w:val="00BF4411"/>
    <w:rsid w:val="00BF4DDE"/>
    <w:rsid w:val="00BF548C"/>
    <w:rsid w:val="00BF7714"/>
    <w:rsid w:val="00BF78B0"/>
    <w:rsid w:val="00C00838"/>
    <w:rsid w:val="00C00BEE"/>
    <w:rsid w:val="00C00FE4"/>
    <w:rsid w:val="00C01763"/>
    <w:rsid w:val="00C01804"/>
    <w:rsid w:val="00C018B2"/>
    <w:rsid w:val="00C03D8B"/>
    <w:rsid w:val="00C04482"/>
    <w:rsid w:val="00C04D97"/>
    <w:rsid w:val="00C04DBE"/>
    <w:rsid w:val="00C04FF8"/>
    <w:rsid w:val="00C052F5"/>
    <w:rsid w:val="00C0579F"/>
    <w:rsid w:val="00C06539"/>
    <w:rsid w:val="00C0695E"/>
    <w:rsid w:val="00C073B6"/>
    <w:rsid w:val="00C115BB"/>
    <w:rsid w:val="00C1498E"/>
    <w:rsid w:val="00C160F9"/>
    <w:rsid w:val="00C171B9"/>
    <w:rsid w:val="00C2116E"/>
    <w:rsid w:val="00C21871"/>
    <w:rsid w:val="00C21CEE"/>
    <w:rsid w:val="00C224DE"/>
    <w:rsid w:val="00C228A9"/>
    <w:rsid w:val="00C22F9B"/>
    <w:rsid w:val="00C252B9"/>
    <w:rsid w:val="00C26BF6"/>
    <w:rsid w:val="00C26F66"/>
    <w:rsid w:val="00C26FF6"/>
    <w:rsid w:val="00C27E31"/>
    <w:rsid w:val="00C301E1"/>
    <w:rsid w:val="00C3125F"/>
    <w:rsid w:val="00C31713"/>
    <w:rsid w:val="00C334F1"/>
    <w:rsid w:val="00C35104"/>
    <w:rsid w:val="00C35A21"/>
    <w:rsid w:val="00C36C36"/>
    <w:rsid w:val="00C370F3"/>
    <w:rsid w:val="00C37E47"/>
    <w:rsid w:val="00C4090B"/>
    <w:rsid w:val="00C452FF"/>
    <w:rsid w:val="00C478F6"/>
    <w:rsid w:val="00C52DCB"/>
    <w:rsid w:val="00C53103"/>
    <w:rsid w:val="00C546C5"/>
    <w:rsid w:val="00C54841"/>
    <w:rsid w:val="00C5626C"/>
    <w:rsid w:val="00C57EFD"/>
    <w:rsid w:val="00C606E3"/>
    <w:rsid w:val="00C60804"/>
    <w:rsid w:val="00C60851"/>
    <w:rsid w:val="00C61C25"/>
    <w:rsid w:val="00C62E13"/>
    <w:rsid w:val="00C634E5"/>
    <w:rsid w:val="00C63F6E"/>
    <w:rsid w:val="00C6489A"/>
    <w:rsid w:val="00C64CF0"/>
    <w:rsid w:val="00C65884"/>
    <w:rsid w:val="00C66B61"/>
    <w:rsid w:val="00C710D5"/>
    <w:rsid w:val="00C72970"/>
    <w:rsid w:val="00C72F8C"/>
    <w:rsid w:val="00C74988"/>
    <w:rsid w:val="00C76D6A"/>
    <w:rsid w:val="00C77AC0"/>
    <w:rsid w:val="00C812E3"/>
    <w:rsid w:val="00C822E7"/>
    <w:rsid w:val="00C82D5D"/>
    <w:rsid w:val="00C83904"/>
    <w:rsid w:val="00C8422C"/>
    <w:rsid w:val="00C84C2B"/>
    <w:rsid w:val="00C853D1"/>
    <w:rsid w:val="00C85A96"/>
    <w:rsid w:val="00C863DF"/>
    <w:rsid w:val="00C9031B"/>
    <w:rsid w:val="00C9045A"/>
    <w:rsid w:val="00C91EE6"/>
    <w:rsid w:val="00C92A3E"/>
    <w:rsid w:val="00C938F1"/>
    <w:rsid w:val="00C93E62"/>
    <w:rsid w:val="00C97C78"/>
    <w:rsid w:val="00C97DB8"/>
    <w:rsid w:val="00CA0C1D"/>
    <w:rsid w:val="00CA1001"/>
    <w:rsid w:val="00CA10BD"/>
    <w:rsid w:val="00CA185A"/>
    <w:rsid w:val="00CA1CF7"/>
    <w:rsid w:val="00CA1F84"/>
    <w:rsid w:val="00CA24E6"/>
    <w:rsid w:val="00CA2D91"/>
    <w:rsid w:val="00CA2F84"/>
    <w:rsid w:val="00CA3A8F"/>
    <w:rsid w:val="00CA45B0"/>
    <w:rsid w:val="00CA5744"/>
    <w:rsid w:val="00CB18BB"/>
    <w:rsid w:val="00CB1ABC"/>
    <w:rsid w:val="00CB23D4"/>
    <w:rsid w:val="00CB2B7B"/>
    <w:rsid w:val="00CB2CCC"/>
    <w:rsid w:val="00CB3041"/>
    <w:rsid w:val="00CB5A9E"/>
    <w:rsid w:val="00CB6167"/>
    <w:rsid w:val="00CB68DE"/>
    <w:rsid w:val="00CB76A7"/>
    <w:rsid w:val="00CC12D9"/>
    <w:rsid w:val="00CC1670"/>
    <w:rsid w:val="00CC1EB9"/>
    <w:rsid w:val="00CC2EBD"/>
    <w:rsid w:val="00CC3500"/>
    <w:rsid w:val="00CC4329"/>
    <w:rsid w:val="00CC53BD"/>
    <w:rsid w:val="00CC5561"/>
    <w:rsid w:val="00CC57EF"/>
    <w:rsid w:val="00CC6659"/>
    <w:rsid w:val="00CC7111"/>
    <w:rsid w:val="00CC7EAC"/>
    <w:rsid w:val="00CD42C6"/>
    <w:rsid w:val="00CD488E"/>
    <w:rsid w:val="00CD522F"/>
    <w:rsid w:val="00CD573E"/>
    <w:rsid w:val="00CD5C72"/>
    <w:rsid w:val="00CD7AF0"/>
    <w:rsid w:val="00CD7B08"/>
    <w:rsid w:val="00CD7D43"/>
    <w:rsid w:val="00CE0268"/>
    <w:rsid w:val="00CE1935"/>
    <w:rsid w:val="00CE2C10"/>
    <w:rsid w:val="00CE3B8B"/>
    <w:rsid w:val="00CE60B9"/>
    <w:rsid w:val="00CE62D3"/>
    <w:rsid w:val="00CE730F"/>
    <w:rsid w:val="00CF058A"/>
    <w:rsid w:val="00CF10B7"/>
    <w:rsid w:val="00CF1FCE"/>
    <w:rsid w:val="00CF2068"/>
    <w:rsid w:val="00CF2EAF"/>
    <w:rsid w:val="00CF34F7"/>
    <w:rsid w:val="00CF353A"/>
    <w:rsid w:val="00CF38E2"/>
    <w:rsid w:val="00CF3D2E"/>
    <w:rsid w:val="00CF4A3E"/>
    <w:rsid w:val="00CF5199"/>
    <w:rsid w:val="00CF5B89"/>
    <w:rsid w:val="00CF5C20"/>
    <w:rsid w:val="00CF7911"/>
    <w:rsid w:val="00D00C2E"/>
    <w:rsid w:val="00D01146"/>
    <w:rsid w:val="00D01932"/>
    <w:rsid w:val="00D01A6F"/>
    <w:rsid w:val="00D0216F"/>
    <w:rsid w:val="00D02413"/>
    <w:rsid w:val="00D025BE"/>
    <w:rsid w:val="00D03D42"/>
    <w:rsid w:val="00D043D8"/>
    <w:rsid w:val="00D04493"/>
    <w:rsid w:val="00D051D3"/>
    <w:rsid w:val="00D05382"/>
    <w:rsid w:val="00D05A76"/>
    <w:rsid w:val="00D060B7"/>
    <w:rsid w:val="00D06387"/>
    <w:rsid w:val="00D069DF"/>
    <w:rsid w:val="00D104DB"/>
    <w:rsid w:val="00D10BBE"/>
    <w:rsid w:val="00D10DFE"/>
    <w:rsid w:val="00D114F9"/>
    <w:rsid w:val="00D11DF1"/>
    <w:rsid w:val="00D11E84"/>
    <w:rsid w:val="00D121F9"/>
    <w:rsid w:val="00D130A3"/>
    <w:rsid w:val="00D142E9"/>
    <w:rsid w:val="00D146EA"/>
    <w:rsid w:val="00D15032"/>
    <w:rsid w:val="00D160F1"/>
    <w:rsid w:val="00D164CE"/>
    <w:rsid w:val="00D16932"/>
    <w:rsid w:val="00D16C04"/>
    <w:rsid w:val="00D16C0D"/>
    <w:rsid w:val="00D17EC8"/>
    <w:rsid w:val="00D203F7"/>
    <w:rsid w:val="00D20A1F"/>
    <w:rsid w:val="00D2245F"/>
    <w:rsid w:val="00D237F3"/>
    <w:rsid w:val="00D25159"/>
    <w:rsid w:val="00D2535A"/>
    <w:rsid w:val="00D262A9"/>
    <w:rsid w:val="00D349C8"/>
    <w:rsid w:val="00D36AB3"/>
    <w:rsid w:val="00D37265"/>
    <w:rsid w:val="00D40EAE"/>
    <w:rsid w:val="00D42F01"/>
    <w:rsid w:val="00D43062"/>
    <w:rsid w:val="00D436D0"/>
    <w:rsid w:val="00D4504E"/>
    <w:rsid w:val="00D45957"/>
    <w:rsid w:val="00D46EA0"/>
    <w:rsid w:val="00D47D63"/>
    <w:rsid w:val="00D5012F"/>
    <w:rsid w:val="00D50234"/>
    <w:rsid w:val="00D52232"/>
    <w:rsid w:val="00D526AE"/>
    <w:rsid w:val="00D52944"/>
    <w:rsid w:val="00D53A0C"/>
    <w:rsid w:val="00D55347"/>
    <w:rsid w:val="00D553B2"/>
    <w:rsid w:val="00D5618A"/>
    <w:rsid w:val="00D56EA7"/>
    <w:rsid w:val="00D60336"/>
    <w:rsid w:val="00D603BF"/>
    <w:rsid w:val="00D62C6E"/>
    <w:rsid w:val="00D6407D"/>
    <w:rsid w:val="00D640E2"/>
    <w:rsid w:val="00D645BF"/>
    <w:rsid w:val="00D64AC1"/>
    <w:rsid w:val="00D651A1"/>
    <w:rsid w:val="00D6623C"/>
    <w:rsid w:val="00D725E8"/>
    <w:rsid w:val="00D72EBB"/>
    <w:rsid w:val="00D733EF"/>
    <w:rsid w:val="00D739AB"/>
    <w:rsid w:val="00D752D2"/>
    <w:rsid w:val="00D753E9"/>
    <w:rsid w:val="00D75AFE"/>
    <w:rsid w:val="00D75BFC"/>
    <w:rsid w:val="00D76975"/>
    <w:rsid w:val="00D772C9"/>
    <w:rsid w:val="00D77529"/>
    <w:rsid w:val="00D77542"/>
    <w:rsid w:val="00D81523"/>
    <w:rsid w:val="00D82F50"/>
    <w:rsid w:val="00D83528"/>
    <w:rsid w:val="00D8513C"/>
    <w:rsid w:val="00D853AC"/>
    <w:rsid w:val="00D8655B"/>
    <w:rsid w:val="00D86711"/>
    <w:rsid w:val="00D90DFF"/>
    <w:rsid w:val="00D90E06"/>
    <w:rsid w:val="00D93EFD"/>
    <w:rsid w:val="00D94C0C"/>
    <w:rsid w:val="00D95453"/>
    <w:rsid w:val="00D96276"/>
    <w:rsid w:val="00D97F69"/>
    <w:rsid w:val="00DA0090"/>
    <w:rsid w:val="00DA104D"/>
    <w:rsid w:val="00DA3751"/>
    <w:rsid w:val="00DA48EE"/>
    <w:rsid w:val="00DA62BB"/>
    <w:rsid w:val="00DA7965"/>
    <w:rsid w:val="00DB0304"/>
    <w:rsid w:val="00DB0D41"/>
    <w:rsid w:val="00DB0DF8"/>
    <w:rsid w:val="00DB1034"/>
    <w:rsid w:val="00DB10DD"/>
    <w:rsid w:val="00DB268E"/>
    <w:rsid w:val="00DB46B2"/>
    <w:rsid w:val="00DB6D27"/>
    <w:rsid w:val="00DC1D36"/>
    <w:rsid w:val="00DC2438"/>
    <w:rsid w:val="00DC502B"/>
    <w:rsid w:val="00DC6387"/>
    <w:rsid w:val="00DC770E"/>
    <w:rsid w:val="00DC7C75"/>
    <w:rsid w:val="00DD116F"/>
    <w:rsid w:val="00DD11AF"/>
    <w:rsid w:val="00DD2536"/>
    <w:rsid w:val="00DD4F6E"/>
    <w:rsid w:val="00DD5322"/>
    <w:rsid w:val="00DD5573"/>
    <w:rsid w:val="00DD6069"/>
    <w:rsid w:val="00DD6200"/>
    <w:rsid w:val="00DD6442"/>
    <w:rsid w:val="00DD6FB3"/>
    <w:rsid w:val="00DE02E7"/>
    <w:rsid w:val="00DE0601"/>
    <w:rsid w:val="00DE0C87"/>
    <w:rsid w:val="00DE11CF"/>
    <w:rsid w:val="00DE2140"/>
    <w:rsid w:val="00DE247B"/>
    <w:rsid w:val="00DE43B5"/>
    <w:rsid w:val="00DE5801"/>
    <w:rsid w:val="00DE5D9F"/>
    <w:rsid w:val="00DE6290"/>
    <w:rsid w:val="00DE66D2"/>
    <w:rsid w:val="00DE745F"/>
    <w:rsid w:val="00DF1BC8"/>
    <w:rsid w:val="00DF2DD7"/>
    <w:rsid w:val="00DF63B1"/>
    <w:rsid w:val="00DF6530"/>
    <w:rsid w:val="00DF71F9"/>
    <w:rsid w:val="00DF7A4F"/>
    <w:rsid w:val="00E00262"/>
    <w:rsid w:val="00E00CF7"/>
    <w:rsid w:val="00E010F7"/>
    <w:rsid w:val="00E0154F"/>
    <w:rsid w:val="00E0369E"/>
    <w:rsid w:val="00E0388D"/>
    <w:rsid w:val="00E04D30"/>
    <w:rsid w:val="00E052DC"/>
    <w:rsid w:val="00E05C22"/>
    <w:rsid w:val="00E06511"/>
    <w:rsid w:val="00E06552"/>
    <w:rsid w:val="00E06B8E"/>
    <w:rsid w:val="00E07373"/>
    <w:rsid w:val="00E07904"/>
    <w:rsid w:val="00E13406"/>
    <w:rsid w:val="00E153F6"/>
    <w:rsid w:val="00E160CE"/>
    <w:rsid w:val="00E200DE"/>
    <w:rsid w:val="00E20455"/>
    <w:rsid w:val="00E204B5"/>
    <w:rsid w:val="00E240BC"/>
    <w:rsid w:val="00E278F2"/>
    <w:rsid w:val="00E30E7E"/>
    <w:rsid w:val="00E317EA"/>
    <w:rsid w:val="00E32D11"/>
    <w:rsid w:val="00E3311B"/>
    <w:rsid w:val="00E335B1"/>
    <w:rsid w:val="00E337E9"/>
    <w:rsid w:val="00E33E03"/>
    <w:rsid w:val="00E357C4"/>
    <w:rsid w:val="00E37318"/>
    <w:rsid w:val="00E378A7"/>
    <w:rsid w:val="00E378A8"/>
    <w:rsid w:val="00E40C77"/>
    <w:rsid w:val="00E412A3"/>
    <w:rsid w:val="00E414C2"/>
    <w:rsid w:val="00E41E5D"/>
    <w:rsid w:val="00E4309F"/>
    <w:rsid w:val="00E43D4F"/>
    <w:rsid w:val="00E44FEB"/>
    <w:rsid w:val="00E45953"/>
    <w:rsid w:val="00E46DA8"/>
    <w:rsid w:val="00E518FC"/>
    <w:rsid w:val="00E52110"/>
    <w:rsid w:val="00E5223E"/>
    <w:rsid w:val="00E5380F"/>
    <w:rsid w:val="00E5473E"/>
    <w:rsid w:val="00E555CE"/>
    <w:rsid w:val="00E57172"/>
    <w:rsid w:val="00E60B42"/>
    <w:rsid w:val="00E6148D"/>
    <w:rsid w:val="00E61E5E"/>
    <w:rsid w:val="00E61FE1"/>
    <w:rsid w:val="00E640D3"/>
    <w:rsid w:val="00E67B18"/>
    <w:rsid w:val="00E724C1"/>
    <w:rsid w:val="00E7273A"/>
    <w:rsid w:val="00E72AD4"/>
    <w:rsid w:val="00E73B75"/>
    <w:rsid w:val="00E750F1"/>
    <w:rsid w:val="00E758D9"/>
    <w:rsid w:val="00E77F24"/>
    <w:rsid w:val="00E8026A"/>
    <w:rsid w:val="00E8254B"/>
    <w:rsid w:val="00E8346C"/>
    <w:rsid w:val="00E83494"/>
    <w:rsid w:val="00E84D71"/>
    <w:rsid w:val="00E85775"/>
    <w:rsid w:val="00E8592A"/>
    <w:rsid w:val="00E85D4E"/>
    <w:rsid w:val="00E87580"/>
    <w:rsid w:val="00E902BF"/>
    <w:rsid w:val="00E905A0"/>
    <w:rsid w:val="00E9186A"/>
    <w:rsid w:val="00E91DEF"/>
    <w:rsid w:val="00E91FDF"/>
    <w:rsid w:val="00E92B4A"/>
    <w:rsid w:val="00E930D4"/>
    <w:rsid w:val="00E93EDF"/>
    <w:rsid w:val="00E952F8"/>
    <w:rsid w:val="00E960BE"/>
    <w:rsid w:val="00E96639"/>
    <w:rsid w:val="00E966F3"/>
    <w:rsid w:val="00E97929"/>
    <w:rsid w:val="00EA04A1"/>
    <w:rsid w:val="00EA1004"/>
    <w:rsid w:val="00EA2CCB"/>
    <w:rsid w:val="00EA2CF6"/>
    <w:rsid w:val="00EA2FDF"/>
    <w:rsid w:val="00EA30B1"/>
    <w:rsid w:val="00EA5E2A"/>
    <w:rsid w:val="00EA6496"/>
    <w:rsid w:val="00EA7D5E"/>
    <w:rsid w:val="00EB015C"/>
    <w:rsid w:val="00EB043E"/>
    <w:rsid w:val="00EB051B"/>
    <w:rsid w:val="00EB0AEA"/>
    <w:rsid w:val="00EB1C92"/>
    <w:rsid w:val="00EB1E57"/>
    <w:rsid w:val="00EB3E1A"/>
    <w:rsid w:val="00EB43DB"/>
    <w:rsid w:val="00EB4A38"/>
    <w:rsid w:val="00EB5382"/>
    <w:rsid w:val="00EC0157"/>
    <w:rsid w:val="00EC01B9"/>
    <w:rsid w:val="00EC023F"/>
    <w:rsid w:val="00EC26A7"/>
    <w:rsid w:val="00EC38A3"/>
    <w:rsid w:val="00EC4072"/>
    <w:rsid w:val="00EC464D"/>
    <w:rsid w:val="00EC55DB"/>
    <w:rsid w:val="00EC61E1"/>
    <w:rsid w:val="00ED1135"/>
    <w:rsid w:val="00ED23EB"/>
    <w:rsid w:val="00ED273F"/>
    <w:rsid w:val="00ED2D0D"/>
    <w:rsid w:val="00ED317E"/>
    <w:rsid w:val="00ED431D"/>
    <w:rsid w:val="00ED586B"/>
    <w:rsid w:val="00ED6A91"/>
    <w:rsid w:val="00ED7E53"/>
    <w:rsid w:val="00EE01BA"/>
    <w:rsid w:val="00EE0EB1"/>
    <w:rsid w:val="00EE0F2D"/>
    <w:rsid w:val="00EE23E5"/>
    <w:rsid w:val="00EE4B64"/>
    <w:rsid w:val="00EE53C5"/>
    <w:rsid w:val="00EE5CEC"/>
    <w:rsid w:val="00EF0402"/>
    <w:rsid w:val="00EF0D39"/>
    <w:rsid w:val="00EF1492"/>
    <w:rsid w:val="00EF28CA"/>
    <w:rsid w:val="00EF307E"/>
    <w:rsid w:val="00EF31D0"/>
    <w:rsid w:val="00EF3BCC"/>
    <w:rsid w:val="00EF4046"/>
    <w:rsid w:val="00EF5039"/>
    <w:rsid w:val="00EF5C5E"/>
    <w:rsid w:val="00EF639E"/>
    <w:rsid w:val="00EF656E"/>
    <w:rsid w:val="00EF7CC5"/>
    <w:rsid w:val="00F03666"/>
    <w:rsid w:val="00F05DDC"/>
    <w:rsid w:val="00F05FD5"/>
    <w:rsid w:val="00F060A2"/>
    <w:rsid w:val="00F10697"/>
    <w:rsid w:val="00F109C0"/>
    <w:rsid w:val="00F121AE"/>
    <w:rsid w:val="00F1231A"/>
    <w:rsid w:val="00F13A06"/>
    <w:rsid w:val="00F16B6F"/>
    <w:rsid w:val="00F16C69"/>
    <w:rsid w:val="00F21773"/>
    <w:rsid w:val="00F22397"/>
    <w:rsid w:val="00F235DD"/>
    <w:rsid w:val="00F266B7"/>
    <w:rsid w:val="00F273CB"/>
    <w:rsid w:val="00F338D5"/>
    <w:rsid w:val="00F3475C"/>
    <w:rsid w:val="00F35A10"/>
    <w:rsid w:val="00F35CD2"/>
    <w:rsid w:val="00F362FD"/>
    <w:rsid w:val="00F364D3"/>
    <w:rsid w:val="00F368DD"/>
    <w:rsid w:val="00F4029B"/>
    <w:rsid w:val="00F43DF7"/>
    <w:rsid w:val="00F43EE1"/>
    <w:rsid w:val="00F44120"/>
    <w:rsid w:val="00F45207"/>
    <w:rsid w:val="00F45BC2"/>
    <w:rsid w:val="00F47D32"/>
    <w:rsid w:val="00F50018"/>
    <w:rsid w:val="00F509E5"/>
    <w:rsid w:val="00F516F1"/>
    <w:rsid w:val="00F5416A"/>
    <w:rsid w:val="00F54246"/>
    <w:rsid w:val="00F55271"/>
    <w:rsid w:val="00F561D0"/>
    <w:rsid w:val="00F56D3F"/>
    <w:rsid w:val="00F63E31"/>
    <w:rsid w:val="00F64C6C"/>
    <w:rsid w:val="00F64DEA"/>
    <w:rsid w:val="00F651A3"/>
    <w:rsid w:val="00F653DC"/>
    <w:rsid w:val="00F71BF3"/>
    <w:rsid w:val="00F73281"/>
    <w:rsid w:val="00F7369F"/>
    <w:rsid w:val="00F736D4"/>
    <w:rsid w:val="00F73AE6"/>
    <w:rsid w:val="00F74219"/>
    <w:rsid w:val="00F74E62"/>
    <w:rsid w:val="00F762D3"/>
    <w:rsid w:val="00F800C9"/>
    <w:rsid w:val="00F80125"/>
    <w:rsid w:val="00F81A9B"/>
    <w:rsid w:val="00F821C8"/>
    <w:rsid w:val="00F85A58"/>
    <w:rsid w:val="00F90D64"/>
    <w:rsid w:val="00F90ECB"/>
    <w:rsid w:val="00F9141F"/>
    <w:rsid w:val="00F91506"/>
    <w:rsid w:val="00F915A2"/>
    <w:rsid w:val="00F926A0"/>
    <w:rsid w:val="00F94C73"/>
    <w:rsid w:val="00F94FCD"/>
    <w:rsid w:val="00F9580D"/>
    <w:rsid w:val="00F97059"/>
    <w:rsid w:val="00F97181"/>
    <w:rsid w:val="00FA2E5F"/>
    <w:rsid w:val="00FA3952"/>
    <w:rsid w:val="00FA3A2B"/>
    <w:rsid w:val="00FA3D5E"/>
    <w:rsid w:val="00FA5759"/>
    <w:rsid w:val="00FB12DC"/>
    <w:rsid w:val="00FB150D"/>
    <w:rsid w:val="00FB3790"/>
    <w:rsid w:val="00FB4F6B"/>
    <w:rsid w:val="00FC265D"/>
    <w:rsid w:val="00FC2E88"/>
    <w:rsid w:val="00FC3A5F"/>
    <w:rsid w:val="00FC466B"/>
    <w:rsid w:val="00FC4CB0"/>
    <w:rsid w:val="00FC4DD5"/>
    <w:rsid w:val="00FC4F8C"/>
    <w:rsid w:val="00FC55FA"/>
    <w:rsid w:val="00FC6454"/>
    <w:rsid w:val="00FC6907"/>
    <w:rsid w:val="00FC6A9C"/>
    <w:rsid w:val="00FC6B3E"/>
    <w:rsid w:val="00FD0365"/>
    <w:rsid w:val="00FD0945"/>
    <w:rsid w:val="00FD1A44"/>
    <w:rsid w:val="00FD1BEE"/>
    <w:rsid w:val="00FD3DF3"/>
    <w:rsid w:val="00FD654B"/>
    <w:rsid w:val="00FE0DEE"/>
    <w:rsid w:val="00FE3038"/>
    <w:rsid w:val="00FE51DA"/>
    <w:rsid w:val="00FE53FE"/>
    <w:rsid w:val="00FE55A6"/>
    <w:rsid w:val="00FE5E84"/>
    <w:rsid w:val="00FF0C42"/>
    <w:rsid w:val="00FF127A"/>
    <w:rsid w:val="00FF1B28"/>
    <w:rsid w:val="00FF529C"/>
    <w:rsid w:val="00FF5743"/>
    <w:rsid w:val="00FF5AAA"/>
    <w:rsid w:val="00FF69E9"/>
    <w:rsid w:val="3A3C8A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2629B6"/>
  <w15:chartTrackingRefBased/>
  <w15:docId w15:val="{79F345A3-8A39-49A9-900F-38268F304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uiPriority="0"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A64B28"/>
    <w:pPr>
      <w:jc w:val="both"/>
    </w:pPr>
    <w:rPr>
      <w:rFonts w:ascii="Palatino Linotype" w:hAnsi="Palatino Linotype"/>
      <w:color w:val="000000" w:themeColor="text1"/>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aliases w:val="Hipervínculo1,Hipervínculo11,Hipervínculo12,Hipervínculo13,Hipervínculo14,Hipervínculo15"/>
    <w:basedOn w:val="Fuentedeprrafopredeter"/>
    <w:uiPriority w:val="99"/>
    <w:unhideWhenUsed/>
    <w:rsid w:val="00C853D1"/>
    <w:rPr>
      <w:color w:val="0563C1" w:themeColor="hyperlink"/>
      <w:u w:val="single"/>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F686E"/>
    <w:rPr>
      <w:rFonts w:ascii="Palatino Linotype" w:hAnsi="Palatino Linotype"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F686E"/>
    <w:pPr>
      <w:spacing w:after="0" w:line="240" w:lineRule="auto"/>
      <w:ind w:left="720"/>
      <w:contextualSpacing/>
    </w:pPr>
    <w:rPr>
      <w:rFonts w:eastAsia="Times New Roman" w:cs="Times New Roman"/>
      <w:szCs w:val="24"/>
      <w:lang w:eastAsia="es-ES"/>
    </w:rPr>
  </w:style>
  <w:style w:type="character" w:styleId="Mencinsinresolver1" w:customStyle="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styleId="dp6" w:customStyle="1">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hAnsi="Courier New" w:eastAsia="Times New Roman" w:cs="Times New Roman"/>
      <w:color w:val="auto"/>
      <w:sz w:val="20"/>
      <w:szCs w:val="20"/>
      <w:lang w:val="x-none" w:eastAsia="es-ES"/>
    </w:rPr>
  </w:style>
  <w:style w:type="character" w:styleId="TextosinformatoCar" w:customStyle="1">
    <w:name w:val="Texto sin formato Car"/>
    <w:basedOn w:val="Fuentedeprrafopredeter"/>
    <w:link w:val="Textosinformato"/>
    <w:rsid w:val="00273E3B"/>
    <w:rPr>
      <w:rFonts w:ascii="Courier New" w:hAnsi="Courier New" w:eastAsia="Times New Roman" w:cs="Times New Roman"/>
      <w:sz w:val="20"/>
      <w:szCs w:val="20"/>
      <w:lang w:val="x-none" w:eastAsia="es-ES"/>
    </w:rPr>
  </w:style>
  <w:style w:type="paragraph" w:styleId="Texto" w:customStyle="1">
    <w:name w:val="Texto"/>
    <w:basedOn w:val="Normal"/>
    <w:link w:val="TextoCar"/>
    <w:rsid w:val="00273E3B"/>
    <w:pPr>
      <w:spacing w:after="101" w:line="216" w:lineRule="exact"/>
      <w:ind w:firstLine="288"/>
    </w:pPr>
    <w:rPr>
      <w:rFonts w:ascii="Arial" w:hAnsi="Arial" w:eastAsia="Times New Roman" w:cs="Times New Roman"/>
      <w:color w:val="auto"/>
      <w:sz w:val="18"/>
      <w:szCs w:val="18"/>
      <w:lang w:val="es-ES" w:eastAsia="es-ES"/>
    </w:rPr>
  </w:style>
  <w:style w:type="character" w:styleId="TextoCar" w:customStyle="1">
    <w:name w:val="Texto Car"/>
    <w:link w:val="Texto"/>
    <w:locked/>
    <w:rsid w:val="00273E3B"/>
    <w:rPr>
      <w:rFonts w:ascii="Arial" w:hAnsi="Arial" w:eastAsia="Times New Roman" w:cs="Times New Roman"/>
      <w:sz w:val="18"/>
      <w:szCs w:val="18"/>
      <w:lang w:val="es-ES" w:eastAsia="es-ES"/>
    </w:rPr>
  </w:style>
  <w:style w:type="character" w:styleId="markedcontent" w:customStyle="1">
    <w:name w:val="markedcontent"/>
    <w:basedOn w:val="Fuentedeprrafopredeter"/>
    <w:rsid w:val="003C470A"/>
  </w:style>
  <w:style w:type="paragraph" w:styleId="NormalWeb">
    <w:name w:val="Normal (Web)"/>
    <w:basedOn w:val="Normal"/>
    <w:uiPriority w:val="99"/>
    <w:semiHidden/>
    <w:unhideWhenUsed/>
    <w:rsid w:val="00682222"/>
    <w:pPr>
      <w:spacing w:before="100" w:beforeAutospacing="1" w:after="100" w:afterAutospacing="1" w:line="240" w:lineRule="auto"/>
      <w:jc w:val="left"/>
    </w:pPr>
    <w:rPr>
      <w:rFonts w:ascii="Times New Roman" w:hAnsi="Times New Roman" w:eastAsia="Times New Roman" w:cs="Times New Roman"/>
      <w:color w:val="auto"/>
      <w:sz w:val="24"/>
      <w:szCs w:val="24"/>
      <w:lang w:eastAsia="es-ES_tradnl"/>
    </w:rPr>
  </w:style>
  <w:style w:type="character" w:styleId="apple-converted-space" w:customStyle="1">
    <w:name w:val="apple-converted-space"/>
    <w:basedOn w:val="Fuentedeprrafopredeter"/>
    <w:rsid w:val="00682222"/>
  </w:style>
  <w:style w:type="paragraph" w:styleId="paragraph" w:customStyle="1">
    <w:name w:val="paragraph"/>
    <w:basedOn w:val="Normal"/>
    <w:rsid w:val="00670FB3"/>
    <w:pPr>
      <w:spacing w:before="100" w:beforeAutospacing="1" w:after="100" w:afterAutospacing="1" w:line="240" w:lineRule="auto"/>
      <w:jc w:val="left"/>
    </w:pPr>
    <w:rPr>
      <w:rFonts w:ascii="Times New Roman" w:hAnsi="Times New Roman" w:eastAsia="Times New Roman" w:cs="Times New Roman"/>
      <w:color w:val="auto"/>
      <w:sz w:val="24"/>
      <w:szCs w:val="24"/>
      <w:lang w:val="en-US"/>
    </w:rPr>
  </w:style>
  <w:style w:type="table" w:styleId="Tablaconcuadrcula1" w:customStyle="1">
    <w:name w:val="Tabla con cuadrícula1"/>
    <w:basedOn w:val="Tablanormal"/>
    <w:next w:val="Tablaconcuadrcula"/>
    <w:uiPriority w:val="59"/>
    <w:rsid w:val="00670FB3"/>
    <w:pPr>
      <w:spacing w:after="0" w:line="240" w:lineRule="auto"/>
    </w:pPr>
    <w:rPr>
      <w:rFonts w:ascii="Calibri" w:hAnsi="Calibri" w:eastAsia="Calibri" w:cs="Times New Roman"/>
      <w:lang w:val="es-E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aconcuadrcula3" w:customStyle="1">
    <w:name w:val="Tabla con cuadrícula3"/>
    <w:basedOn w:val="Tablanormal"/>
    <w:next w:val="Tablaconcuadrcula"/>
    <w:uiPriority w:val="59"/>
    <w:rsid w:val="008F56A7"/>
    <w:pPr>
      <w:spacing w:after="0" w:line="240" w:lineRule="auto"/>
    </w:pPr>
    <w:rPr>
      <w:rFonts w:eastAsia="Calibri"/>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aconcuadrcula11" w:customStyle="1">
    <w:name w:val="Tabla con cuadrícula11"/>
    <w:basedOn w:val="Tablanormal"/>
    <w:next w:val="Tablaconcuadrcula"/>
    <w:uiPriority w:val="59"/>
    <w:rsid w:val="006152B4"/>
    <w:pPr>
      <w:spacing w:after="0" w:line="240" w:lineRule="auto"/>
    </w:pPr>
    <w:rPr>
      <w:rFonts w:ascii="Calibri" w:hAnsi="Calibri" w:eastAsia="Calibri" w:cs="Times New Roman"/>
      <w:lang w:val="es-E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Tablaconcuadrcula2" w:customStyle="1">
    <w:name w:val="Tabla con cuadrícula2"/>
    <w:basedOn w:val="Tablanormal"/>
    <w:next w:val="Tablaconcuadrcula"/>
    <w:uiPriority w:val="59"/>
    <w:rsid w:val="0001200E"/>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659322">
      <w:bodyDiv w:val="1"/>
      <w:marLeft w:val="0"/>
      <w:marRight w:val="0"/>
      <w:marTop w:val="0"/>
      <w:marBottom w:val="0"/>
      <w:divBdr>
        <w:top w:val="none" w:sz="0" w:space="0" w:color="auto"/>
        <w:left w:val="none" w:sz="0" w:space="0" w:color="auto"/>
        <w:bottom w:val="none" w:sz="0" w:space="0" w:color="auto"/>
        <w:right w:val="none" w:sz="0" w:space="0" w:color="auto"/>
      </w:divBdr>
    </w:div>
    <w:div w:id="276372313">
      <w:bodyDiv w:val="1"/>
      <w:marLeft w:val="0"/>
      <w:marRight w:val="0"/>
      <w:marTop w:val="0"/>
      <w:marBottom w:val="0"/>
      <w:divBdr>
        <w:top w:val="none" w:sz="0" w:space="0" w:color="auto"/>
        <w:left w:val="none" w:sz="0" w:space="0" w:color="auto"/>
        <w:bottom w:val="none" w:sz="0" w:space="0" w:color="auto"/>
        <w:right w:val="none" w:sz="0" w:space="0" w:color="auto"/>
      </w:divBdr>
    </w:div>
    <w:div w:id="387798768">
      <w:bodyDiv w:val="1"/>
      <w:marLeft w:val="0"/>
      <w:marRight w:val="0"/>
      <w:marTop w:val="0"/>
      <w:marBottom w:val="0"/>
      <w:divBdr>
        <w:top w:val="none" w:sz="0" w:space="0" w:color="auto"/>
        <w:left w:val="none" w:sz="0" w:space="0" w:color="auto"/>
        <w:bottom w:val="none" w:sz="0" w:space="0" w:color="auto"/>
        <w:right w:val="none" w:sz="0" w:space="0" w:color="auto"/>
      </w:divBdr>
    </w:div>
    <w:div w:id="535117965">
      <w:bodyDiv w:val="1"/>
      <w:marLeft w:val="0"/>
      <w:marRight w:val="0"/>
      <w:marTop w:val="0"/>
      <w:marBottom w:val="0"/>
      <w:divBdr>
        <w:top w:val="none" w:sz="0" w:space="0" w:color="auto"/>
        <w:left w:val="none" w:sz="0" w:space="0" w:color="auto"/>
        <w:bottom w:val="none" w:sz="0" w:space="0" w:color="auto"/>
        <w:right w:val="none" w:sz="0" w:space="0" w:color="auto"/>
      </w:divBdr>
      <w:divsChild>
        <w:div w:id="1433555019">
          <w:marLeft w:val="0"/>
          <w:marRight w:val="0"/>
          <w:marTop w:val="0"/>
          <w:marBottom w:val="101"/>
          <w:divBdr>
            <w:top w:val="none" w:sz="0" w:space="0" w:color="auto"/>
            <w:left w:val="none" w:sz="0" w:space="0" w:color="auto"/>
            <w:bottom w:val="none" w:sz="0" w:space="0" w:color="auto"/>
            <w:right w:val="none" w:sz="0" w:space="0" w:color="auto"/>
          </w:divBdr>
        </w:div>
        <w:div w:id="2056734638">
          <w:marLeft w:val="864"/>
          <w:marRight w:val="0"/>
          <w:marTop w:val="0"/>
          <w:marBottom w:val="101"/>
          <w:divBdr>
            <w:top w:val="none" w:sz="0" w:space="0" w:color="auto"/>
            <w:left w:val="none" w:sz="0" w:space="0" w:color="auto"/>
            <w:bottom w:val="none" w:sz="0" w:space="0" w:color="auto"/>
            <w:right w:val="none" w:sz="0" w:space="0" w:color="auto"/>
          </w:divBdr>
        </w:div>
        <w:div w:id="1987706975">
          <w:marLeft w:val="864"/>
          <w:marRight w:val="0"/>
          <w:marTop w:val="0"/>
          <w:marBottom w:val="101"/>
          <w:divBdr>
            <w:top w:val="none" w:sz="0" w:space="0" w:color="auto"/>
            <w:left w:val="none" w:sz="0" w:space="0" w:color="auto"/>
            <w:bottom w:val="none" w:sz="0" w:space="0" w:color="auto"/>
            <w:right w:val="none" w:sz="0" w:space="0" w:color="auto"/>
          </w:divBdr>
        </w:div>
        <w:div w:id="1413117916">
          <w:marLeft w:val="864"/>
          <w:marRight w:val="0"/>
          <w:marTop w:val="0"/>
          <w:marBottom w:val="101"/>
          <w:divBdr>
            <w:top w:val="none" w:sz="0" w:space="0" w:color="auto"/>
            <w:left w:val="none" w:sz="0" w:space="0" w:color="auto"/>
            <w:bottom w:val="none" w:sz="0" w:space="0" w:color="auto"/>
            <w:right w:val="none" w:sz="0" w:space="0" w:color="auto"/>
          </w:divBdr>
        </w:div>
        <w:div w:id="1839033785">
          <w:marLeft w:val="864"/>
          <w:marRight w:val="0"/>
          <w:marTop w:val="0"/>
          <w:marBottom w:val="101"/>
          <w:divBdr>
            <w:top w:val="none" w:sz="0" w:space="0" w:color="auto"/>
            <w:left w:val="none" w:sz="0" w:space="0" w:color="auto"/>
            <w:bottom w:val="none" w:sz="0" w:space="0" w:color="auto"/>
            <w:right w:val="none" w:sz="0" w:space="0" w:color="auto"/>
          </w:divBdr>
        </w:div>
        <w:div w:id="22025986">
          <w:marLeft w:val="0"/>
          <w:marRight w:val="0"/>
          <w:marTop w:val="0"/>
          <w:marBottom w:val="101"/>
          <w:divBdr>
            <w:top w:val="none" w:sz="0" w:space="0" w:color="auto"/>
            <w:left w:val="none" w:sz="0" w:space="0" w:color="auto"/>
            <w:bottom w:val="none" w:sz="0" w:space="0" w:color="auto"/>
            <w:right w:val="none" w:sz="0" w:space="0" w:color="auto"/>
          </w:divBdr>
        </w:div>
        <w:div w:id="848911860">
          <w:marLeft w:val="0"/>
          <w:marRight w:val="0"/>
          <w:marTop w:val="0"/>
          <w:marBottom w:val="101"/>
          <w:divBdr>
            <w:top w:val="none" w:sz="0" w:space="0" w:color="auto"/>
            <w:left w:val="none" w:sz="0" w:space="0" w:color="auto"/>
            <w:bottom w:val="none" w:sz="0" w:space="0" w:color="auto"/>
            <w:right w:val="none" w:sz="0" w:space="0" w:color="auto"/>
          </w:divBdr>
        </w:div>
        <w:div w:id="232664079">
          <w:marLeft w:val="864"/>
          <w:marRight w:val="0"/>
          <w:marTop w:val="0"/>
          <w:marBottom w:val="101"/>
          <w:divBdr>
            <w:top w:val="none" w:sz="0" w:space="0" w:color="auto"/>
            <w:left w:val="none" w:sz="0" w:space="0" w:color="auto"/>
            <w:bottom w:val="none" w:sz="0" w:space="0" w:color="auto"/>
            <w:right w:val="none" w:sz="0" w:space="0" w:color="auto"/>
          </w:divBdr>
        </w:div>
        <w:div w:id="1058282093">
          <w:marLeft w:val="864"/>
          <w:marRight w:val="0"/>
          <w:marTop w:val="0"/>
          <w:marBottom w:val="101"/>
          <w:divBdr>
            <w:top w:val="none" w:sz="0" w:space="0" w:color="auto"/>
            <w:left w:val="none" w:sz="0" w:space="0" w:color="auto"/>
            <w:bottom w:val="none" w:sz="0" w:space="0" w:color="auto"/>
            <w:right w:val="none" w:sz="0" w:space="0" w:color="auto"/>
          </w:divBdr>
        </w:div>
        <w:div w:id="1411194597">
          <w:marLeft w:val="864"/>
          <w:marRight w:val="0"/>
          <w:marTop w:val="0"/>
          <w:marBottom w:val="101"/>
          <w:divBdr>
            <w:top w:val="none" w:sz="0" w:space="0" w:color="auto"/>
            <w:left w:val="none" w:sz="0" w:space="0" w:color="auto"/>
            <w:bottom w:val="none" w:sz="0" w:space="0" w:color="auto"/>
            <w:right w:val="none" w:sz="0" w:space="0" w:color="auto"/>
          </w:divBdr>
        </w:div>
        <w:div w:id="911889536">
          <w:marLeft w:val="864"/>
          <w:marRight w:val="0"/>
          <w:marTop w:val="0"/>
          <w:marBottom w:val="101"/>
          <w:divBdr>
            <w:top w:val="none" w:sz="0" w:space="0" w:color="auto"/>
            <w:left w:val="none" w:sz="0" w:space="0" w:color="auto"/>
            <w:bottom w:val="none" w:sz="0" w:space="0" w:color="auto"/>
            <w:right w:val="none" w:sz="0" w:space="0" w:color="auto"/>
          </w:divBdr>
        </w:div>
        <w:div w:id="1677997862">
          <w:marLeft w:val="0"/>
          <w:marRight w:val="0"/>
          <w:marTop w:val="0"/>
          <w:marBottom w:val="101"/>
          <w:divBdr>
            <w:top w:val="none" w:sz="0" w:space="0" w:color="auto"/>
            <w:left w:val="none" w:sz="0" w:space="0" w:color="auto"/>
            <w:bottom w:val="none" w:sz="0" w:space="0" w:color="auto"/>
            <w:right w:val="none" w:sz="0" w:space="0" w:color="auto"/>
          </w:divBdr>
        </w:div>
        <w:div w:id="1086611090">
          <w:marLeft w:val="0"/>
          <w:marRight w:val="0"/>
          <w:marTop w:val="0"/>
          <w:marBottom w:val="101"/>
          <w:divBdr>
            <w:top w:val="none" w:sz="0" w:space="0" w:color="auto"/>
            <w:left w:val="none" w:sz="0" w:space="0" w:color="auto"/>
            <w:bottom w:val="none" w:sz="0" w:space="0" w:color="auto"/>
            <w:right w:val="none" w:sz="0" w:space="0" w:color="auto"/>
          </w:divBdr>
        </w:div>
        <w:div w:id="514273417">
          <w:marLeft w:val="0"/>
          <w:marRight w:val="0"/>
          <w:marTop w:val="0"/>
          <w:marBottom w:val="101"/>
          <w:divBdr>
            <w:top w:val="none" w:sz="0" w:space="0" w:color="auto"/>
            <w:left w:val="none" w:sz="0" w:space="0" w:color="auto"/>
            <w:bottom w:val="none" w:sz="0" w:space="0" w:color="auto"/>
            <w:right w:val="none" w:sz="0" w:space="0" w:color="auto"/>
          </w:divBdr>
        </w:div>
        <w:div w:id="92021789">
          <w:marLeft w:val="864"/>
          <w:marRight w:val="0"/>
          <w:marTop w:val="0"/>
          <w:marBottom w:val="101"/>
          <w:divBdr>
            <w:top w:val="none" w:sz="0" w:space="0" w:color="auto"/>
            <w:left w:val="none" w:sz="0" w:space="0" w:color="auto"/>
            <w:bottom w:val="none" w:sz="0" w:space="0" w:color="auto"/>
            <w:right w:val="none" w:sz="0" w:space="0" w:color="auto"/>
          </w:divBdr>
        </w:div>
        <w:div w:id="1847090207">
          <w:marLeft w:val="864"/>
          <w:marRight w:val="0"/>
          <w:marTop w:val="0"/>
          <w:marBottom w:val="101"/>
          <w:divBdr>
            <w:top w:val="none" w:sz="0" w:space="0" w:color="auto"/>
            <w:left w:val="none" w:sz="0" w:space="0" w:color="auto"/>
            <w:bottom w:val="none" w:sz="0" w:space="0" w:color="auto"/>
            <w:right w:val="none" w:sz="0" w:space="0" w:color="auto"/>
          </w:divBdr>
        </w:div>
        <w:div w:id="1189299620">
          <w:marLeft w:val="864"/>
          <w:marRight w:val="0"/>
          <w:marTop w:val="0"/>
          <w:marBottom w:val="101"/>
          <w:divBdr>
            <w:top w:val="none" w:sz="0" w:space="0" w:color="auto"/>
            <w:left w:val="none" w:sz="0" w:space="0" w:color="auto"/>
            <w:bottom w:val="none" w:sz="0" w:space="0" w:color="auto"/>
            <w:right w:val="none" w:sz="0" w:space="0" w:color="auto"/>
          </w:divBdr>
        </w:div>
        <w:div w:id="1158614464">
          <w:marLeft w:val="864"/>
          <w:marRight w:val="0"/>
          <w:marTop w:val="0"/>
          <w:marBottom w:val="101"/>
          <w:divBdr>
            <w:top w:val="none" w:sz="0" w:space="0" w:color="auto"/>
            <w:left w:val="none" w:sz="0" w:space="0" w:color="auto"/>
            <w:bottom w:val="none" w:sz="0" w:space="0" w:color="auto"/>
            <w:right w:val="none" w:sz="0" w:space="0" w:color="auto"/>
          </w:divBdr>
        </w:div>
        <w:div w:id="232357680">
          <w:marLeft w:val="0"/>
          <w:marRight w:val="0"/>
          <w:marTop w:val="0"/>
          <w:marBottom w:val="101"/>
          <w:divBdr>
            <w:top w:val="none" w:sz="0" w:space="0" w:color="auto"/>
            <w:left w:val="none" w:sz="0" w:space="0" w:color="auto"/>
            <w:bottom w:val="none" w:sz="0" w:space="0" w:color="auto"/>
            <w:right w:val="none" w:sz="0" w:space="0" w:color="auto"/>
          </w:divBdr>
        </w:div>
        <w:div w:id="324750338">
          <w:marLeft w:val="864"/>
          <w:marRight w:val="0"/>
          <w:marTop w:val="0"/>
          <w:marBottom w:val="101"/>
          <w:divBdr>
            <w:top w:val="none" w:sz="0" w:space="0" w:color="auto"/>
            <w:left w:val="none" w:sz="0" w:space="0" w:color="auto"/>
            <w:bottom w:val="none" w:sz="0" w:space="0" w:color="auto"/>
            <w:right w:val="none" w:sz="0" w:space="0" w:color="auto"/>
          </w:divBdr>
        </w:div>
        <w:div w:id="78840594">
          <w:marLeft w:val="864"/>
          <w:marRight w:val="0"/>
          <w:marTop w:val="0"/>
          <w:marBottom w:val="101"/>
          <w:divBdr>
            <w:top w:val="none" w:sz="0" w:space="0" w:color="auto"/>
            <w:left w:val="none" w:sz="0" w:space="0" w:color="auto"/>
            <w:bottom w:val="none" w:sz="0" w:space="0" w:color="auto"/>
            <w:right w:val="none" w:sz="0" w:space="0" w:color="auto"/>
          </w:divBdr>
        </w:div>
        <w:div w:id="1152598125">
          <w:marLeft w:val="864"/>
          <w:marRight w:val="0"/>
          <w:marTop w:val="0"/>
          <w:marBottom w:val="101"/>
          <w:divBdr>
            <w:top w:val="none" w:sz="0" w:space="0" w:color="auto"/>
            <w:left w:val="none" w:sz="0" w:space="0" w:color="auto"/>
            <w:bottom w:val="none" w:sz="0" w:space="0" w:color="auto"/>
            <w:right w:val="none" w:sz="0" w:space="0" w:color="auto"/>
          </w:divBdr>
        </w:div>
        <w:div w:id="1072431731">
          <w:marLeft w:val="864"/>
          <w:marRight w:val="0"/>
          <w:marTop w:val="0"/>
          <w:marBottom w:val="101"/>
          <w:divBdr>
            <w:top w:val="none" w:sz="0" w:space="0" w:color="auto"/>
            <w:left w:val="none" w:sz="0" w:space="0" w:color="auto"/>
            <w:bottom w:val="none" w:sz="0" w:space="0" w:color="auto"/>
            <w:right w:val="none" w:sz="0" w:space="0" w:color="auto"/>
          </w:divBdr>
        </w:div>
        <w:div w:id="109665357">
          <w:marLeft w:val="0"/>
          <w:marRight w:val="0"/>
          <w:marTop w:val="0"/>
          <w:marBottom w:val="101"/>
          <w:divBdr>
            <w:top w:val="none" w:sz="0" w:space="0" w:color="auto"/>
            <w:left w:val="none" w:sz="0" w:space="0" w:color="auto"/>
            <w:bottom w:val="none" w:sz="0" w:space="0" w:color="auto"/>
            <w:right w:val="none" w:sz="0" w:space="0" w:color="auto"/>
          </w:divBdr>
        </w:div>
        <w:div w:id="507015240">
          <w:marLeft w:val="0"/>
          <w:marRight w:val="0"/>
          <w:marTop w:val="0"/>
          <w:marBottom w:val="101"/>
          <w:divBdr>
            <w:top w:val="none" w:sz="0" w:space="0" w:color="auto"/>
            <w:left w:val="none" w:sz="0" w:space="0" w:color="auto"/>
            <w:bottom w:val="none" w:sz="0" w:space="0" w:color="auto"/>
            <w:right w:val="none" w:sz="0" w:space="0" w:color="auto"/>
          </w:divBdr>
        </w:div>
        <w:div w:id="340622924">
          <w:marLeft w:val="0"/>
          <w:marRight w:val="0"/>
          <w:marTop w:val="0"/>
          <w:marBottom w:val="101"/>
          <w:divBdr>
            <w:top w:val="none" w:sz="0" w:space="0" w:color="auto"/>
            <w:left w:val="none" w:sz="0" w:space="0" w:color="auto"/>
            <w:bottom w:val="none" w:sz="0" w:space="0" w:color="auto"/>
            <w:right w:val="none" w:sz="0" w:space="0" w:color="auto"/>
          </w:divBdr>
        </w:div>
        <w:div w:id="1770734060">
          <w:marLeft w:val="0"/>
          <w:marRight w:val="0"/>
          <w:marTop w:val="0"/>
          <w:marBottom w:val="101"/>
          <w:divBdr>
            <w:top w:val="none" w:sz="0" w:space="0" w:color="auto"/>
            <w:left w:val="none" w:sz="0" w:space="0" w:color="auto"/>
            <w:bottom w:val="none" w:sz="0" w:space="0" w:color="auto"/>
            <w:right w:val="none" w:sz="0" w:space="0" w:color="auto"/>
          </w:divBdr>
        </w:div>
        <w:div w:id="590234659">
          <w:marLeft w:val="0"/>
          <w:marRight w:val="0"/>
          <w:marTop w:val="0"/>
          <w:marBottom w:val="101"/>
          <w:divBdr>
            <w:top w:val="none" w:sz="0" w:space="0" w:color="auto"/>
            <w:left w:val="none" w:sz="0" w:space="0" w:color="auto"/>
            <w:bottom w:val="none" w:sz="0" w:space="0" w:color="auto"/>
            <w:right w:val="none" w:sz="0" w:space="0" w:color="auto"/>
          </w:divBdr>
        </w:div>
        <w:div w:id="36707476">
          <w:marLeft w:val="864"/>
          <w:marRight w:val="0"/>
          <w:marTop w:val="0"/>
          <w:marBottom w:val="101"/>
          <w:divBdr>
            <w:top w:val="none" w:sz="0" w:space="0" w:color="auto"/>
            <w:left w:val="none" w:sz="0" w:space="0" w:color="auto"/>
            <w:bottom w:val="none" w:sz="0" w:space="0" w:color="auto"/>
            <w:right w:val="none" w:sz="0" w:space="0" w:color="auto"/>
          </w:divBdr>
        </w:div>
        <w:div w:id="1537738419">
          <w:marLeft w:val="864"/>
          <w:marRight w:val="0"/>
          <w:marTop w:val="0"/>
          <w:marBottom w:val="101"/>
          <w:divBdr>
            <w:top w:val="none" w:sz="0" w:space="0" w:color="auto"/>
            <w:left w:val="none" w:sz="0" w:space="0" w:color="auto"/>
            <w:bottom w:val="none" w:sz="0" w:space="0" w:color="auto"/>
            <w:right w:val="none" w:sz="0" w:space="0" w:color="auto"/>
          </w:divBdr>
        </w:div>
        <w:div w:id="34276774">
          <w:marLeft w:val="0"/>
          <w:marRight w:val="0"/>
          <w:marTop w:val="0"/>
          <w:marBottom w:val="101"/>
          <w:divBdr>
            <w:top w:val="none" w:sz="0" w:space="0" w:color="auto"/>
            <w:left w:val="none" w:sz="0" w:space="0" w:color="auto"/>
            <w:bottom w:val="none" w:sz="0" w:space="0" w:color="auto"/>
            <w:right w:val="none" w:sz="0" w:space="0" w:color="auto"/>
          </w:divBdr>
        </w:div>
        <w:div w:id="891497295">
          <w:marLeft w:val="864"/>
          <w:marRight w:val="0"/>
          <w:marTop w:val="0"/>
          <w:marBottom w:val="101"/>
          <w:divBdr>
            <w:top w:val="none" w:sz="0" w:space="0" w:color="auto"/>
            <w:left w:val="none" w:sz="0" w:space="0" w:color="auto"/>
            <w:bottom w:val="none" w:sz="0" w:space="0" w:color="auto"/>
            <w:right w:val="none" w:sz="0" w:space="0" w:color="auto"/>
          </w:divBdr>
        </w:div>
        <w:div w:id="2122459234">
          <w:marLeft w:val="864"/>
          <w:marRight w:val="0"/>
          <w:marTop w:val="0"/>
          <w:marBottom w:val="101"/>
          <w:divBdr>
            <w:top w:val="none" w:sz="0" w:space="0" w:color="auto"/>
            <w:left w:val="none" w:sz="0" w:space="0" w:color="auto"/>
            <w:bottom w:val="none" w:sz="0" w:space="0" w:color="auto"/>
            <w:right w:val="none" w:sz="0" w:space="0" w:color="auto"/>
          </w:divBdr>
        </w:div>
        <w:div w:id="1161044149">
          <w:marLeft w:val="864"/>
          <w:marRight w:val="0"/>
          <w:marTop w:val="0"/>
          <w:marBottom w:val="101"/>
          <w:divBdr>
            <w:top w:val="none" w:sz="0" w:space="0" w:color="auto"/>
            <w:left w:val="none" w:sz="0" w:space="0" w:color="auto"/>
            <w:bottom w:val="none" w:sz="0" w:space="0" w:color="auto"/>
            <w:right w:val="none" w:sz="0" w:space="0" w:color="auto"/>
          </w:divBdr>
        </w:div>
        <w:div w:id="1578518148">
          <w:marLeft w:val="864"/>
          <w:marRight w:val="0"/>
          <w:marTop w:val="0"/>
          <w:marBottom w:val="101"/>
          <w:divBdr>
            <w:top w:val="none" w:sz="0" w:space="0" w:color="auto"/>
            <w:left w:val="none" w:sz="0" w:space="0" w:color="auto"/>
            <w:bottom w:val="none" w:sz="0" w:space="0" w:color="auto"/>
            <w:right w:val="none" w:sz="0" w:space="0" w:color="auto"/>
          </w:divBdr>
        </w:div>
        <w:div w:id="1160191782">
          <w:marLeft w:val="0"/>
          <w:marRight w:val="0"/>
          <w:marTop w:val="0"/>
          <w:marBottom w:val="101"/>
          <w:divBdr>
            <w:top w:val="none" w:sz="0" w:space="0" w:color="auto"/>
            <w:left w:val="none" w:sz="0" w:space="0" w:color="auto"/>
            <w:bottom w:val="none" w:sz="0" w:space="0" w:color="auto"/>
            <w:right w:val="none" w:sz="0" w:space="0" w:color="auto"/>
          </w:divBdr>
        </w:div>
        <w:div w:id="1976524918">
          <w:marLeft w:val="0"/>
          <w:marRight w:val="0"/>
          <w:marTop w:val="0"/>
          <w:marBottom w:val="101"/>
          <w:divBdr>
            <w:top w:val="none" w:sz="0" w:space="0" w:color="auto"/>
            <w:left w:val="none" w:sz="0" w:space="0" w:color="auto"/>
            <w:bottom w:val="none" w:sz="0" w:space="0" w:color="auto"/>
            <w:right w:val="none" w:sz="0" w:space="0" w:color="auto"/>
          </w:divBdr>
        </w:div>
        <w:div w:id="1157379992">
          <w:marLeft w:val="864"/>
          <w:marRight w:val="0"/>
          <w:marTop w:val="0"/>
          <w:marBottom w:val="101"/>
          <w:divBdr>
            <w:top w:val="none" w:sz="0" w:space="0" w:color="auto"/>
            <w:left w:val="none" w:sz="0" w:space="0" w:color="auto"/>
            <w:bottom w:val="none" w:sz="0" w:space="0" w:color="auto"/>
            <w:right w:val="none" w:sz="0" w:space="0" w:color="auto"/>
          </w:divBdr>
        </w:div>
        <w:div w:id="1582056183">
          <w:marLeft w:val="864"/>
          <w:marRight w:val="0"/>
          <w:marTop w:val="0"/>
          <w:marBottom w:val="101"/>
          <w:divBdr>
            <w:top w:val="none" w:sz="0" w:space="0" w:color="auto"/>
            <w:left w:val="none" w:sz="0" w:space="0" w:color="auto"/>
            <w:bottom w:val="none" w:sz="0" w:space="0" w:color="auto"/>
            <w:right w:val="none" w:sz="0" w:space="0" w:color="auto"/>
          </w:divBdr>
        </w:div>
        <w:div w:id="134303401">
          <w:marLeft w:val="0"/>
          <w:marRight w:val="0"/>
          <w:marTop w:val="0"/>
          <w:marBottom w:val="101"/>
          <w:divBdr>
            <w:top w:val="none" w:sz="0" w:space="0" w:color="auto"/>
            <w:left w:val="none" w:sz="0" w:space="0" w:color="auto"/>
            <w:bottom w:val="none" w:sz="0" w:space="0" w:color="auto"/>
            <w:right w:val="none" w:sz="0" w:space="0" w:color="auto"/>
          </w:divBdr>
        </w:div>
        <w:div w:id="1204320875">
          <w:marLeft w:val="0"/>
          <w:marRight w:val="0"/>
          <w:marTop w:val="0"/>
          <w:marBottom w:val="101"/>
          <w:divBdr>
            <w:top w:val="none" w:sz="0" w:space="0" w:color="auto"/>
            <w:left w:val="none" w:sz="0" w:space="0" w:color="auto"/>
            <w:bottom w:val="none" w:sz="0" w:space="0" w:color="auto"/>
            <w:right w:val="none" w:sz="0" w:space="0" w:color="auto"/>
          </w:divBdr>
        </w:div>
        <w:div w:id="2053072396">
          <w:marLeft w:val="0"/>
          <w:marRight w:val="0"/>
          <w:marTop w:val="0"/>
          <w:marBottom w:val="101"/>
          <w:divBdr>
            <w:top w:val="none" w:sz="0" w:space="0" w:color="auto"/>
            <w:left w:val="none" w:sz="0" w:space="0" w:color="auto"/>
            <w:bottom w:val="none" w:sz="0" w:space="0" w:color="auto"/>
            <w:right w:val="none" w:sz="0" w:space="0" w:color="auto"/>
          </w:divBdr>
        </w:div>
        <w:div w:id="133331944">
          <w:marLeft w:val="0"/>
          <w:marRight w:val="0"/>
          <w:marTop w:val="0"/>
          <w:marBottom w:val="101"/>
          <w:divBdr>
            <w:top w:val="none" w:sz="0" w:space="0" w:color="auto"/>
            <w:left w:val="none" w:sz="0" w:space="0" w:color="auto"/>
            <w:bottom w:val="none" w:sz="0" w:space="0" w:color="auto"/>
            <w:right w:val="none" w:sz="0" w:space="0" w:color="auto"/>
          </w:divBdr>
        </w:div>
      </w:divsChild>
    </w:div>
    <w:div w:id="571814537">
      <w:bodyDiv w:val="1"/>
      <w:marLeft w:val="0"/>
      <w:marRight w:val="0"/>
      <w:marTop w:val="0"/>
      <w:marBottom w:val="0"/>
      <w:divBdr>
        <w:top w:val="none" w:sz="0" w:space="0" w:color="auto"/>
        <w:left w:val="none" w:sz="0" w:space="0" w:color="auto"/>
        <w:bottom w:val="none" w:sz="0" w:space="0" w:color="auto"/>
        <w:right w:val="none" w:sz="0" w:space="0" w:color="auto"/>
      </w:divBdr>
    </w:div>
    <w:div w:id="612901374">
      <w:bodyDiv w:val="1"/>
      <w:marLeft w:val="0"/>
      <w:marRight w:val="0"/>
      <w:marTop w:val="0"/>
      <w:marBottom w:val="0"/>
      <w:divBdr>
        <w:top w:val="none" w:sz="0" w:space="0" w:color="auto"/>
        <w:left w:val="none" w:sz="0" w:space="0" w:color="auto"/>
        <w:bottom w:val="none" w:sz="0" w:space="0" w:color="auto"/>
        <w:right w:val="none" w:sz="0" w:space="0" w:color="auto"/>
      </w:divBdr>
      <w:divsChild>
        <w:div w:id="773287151">
          <w:marLeft w:val="0"/>
          <w:marRight w:val="0"/>
          <w:marTop w:val="0"/>
          <w:marBottom w:val="0"/>
          <w:divBdr>
            <w:top w:val="none" w:sz="0" w:space="0" w:color="auto"/>
            <w:left w:val="none" w:sz="0" w:space="0" w:color="auto"/>
            <w:bottom w:val="none" w:sz="0" w:space="0" w:color="auto"/>
            <w:right w:val="none" w:sz="0" w:space="0" w:color="auto"/>
          </w:divBdr>
          <w:divsChild>
            <w:div w:id="1658723871">
              <w:marLeft w:val="0"/>
              <w:marRight w:val="0"/>
              <w:marTop w:val="0"/>
              <w:marBottom w:val="0"/>
              <w:divBdr>
                <w:top w:val="none" w:sz="0" w:space="0" w:color="auto"/>
                <w:left w:val="none" w:sz="0" w:space="0" w:color="auto"/>
                <w:bottom w:val="none" w:sz="0" w:space="0" w:color="auto"/>
                <w:right w:val="none" w:sz="0" w:space="0" w:color="auto"/>
              </w:divBdr>
              <w:divsChild>
                <w:div w:id="133371374">
                  <w:marLeft w:val="0"/>
                  <w:marRight w:val="0"/>
                  <w:marTop w:val="0"/>
                  <w:marBottom w:val="0"/>
                  <w:divBdr>
                    <w:top w:val="none" w:sz="0" w:space="0" w:color="auto"/>
                    <w:left w:val="none" w:sz="0" w:space="0" w:color="auto"/>
                    <w:bottom w:val="none" w:sz="0" w:space="0" w:color="auto"/>
                    <w:right w:val="none" w:sz="0" w:space="0" w:color="auto"/>
                  </w:divBdr>
                  <w:divsChild>
                    <w:div w:id="16661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094971">
      <w:bodyDiv w:val="1"/>
      <w:marLeft w:val="0"/>
      <w:marRight w:val="0"/>
      <w:marTop w:val="0"/>
      <w:marBottom w:val="0"/>
      <w:divBdr>
        <w:top w:val="none" w:sz="0" w:space="0" w:color="auto"/>
        <w:left w:val="none" w:sz="0" w:space="0" w:color="auto"/>
        <w:bottom w:val="none" w:sz="0" w:space="0" w:color="auto"/>
        <w:right w:val="none" w:sz="0" w:space="0" w:color="auto"/>
      </w:divBdr>
      <w:divsChild>
        <w:div w:id="1471750448">
          <w:marLeft w:val="0"/>
          <w:marRight w:val="0"/>
          <w:marTop w:val="0"/>
          <w:marBottom w:val="0"/>
          <w:divBdr>
            <w:top w:val="none" w:sz="0" w:space="0" w:color="auto"/>
            <w:left w:val="none" w:sz="0" w:space="0" w:color="auto"/>
            <w:bottom w:val="none" w:sz="0" w:space="0" w:color="auto"/>
            <w:right w:val="none" w:sz="0" w:space="0" w:color="auto"/>
          </w:divBdr>
          <w:divsChild>
            <w:div w:id="2054648796">
              <w:marLeft w:val="0"/>
              <w:marRight w:val="0"/>
              <w:marTop w:val="0"/>
              <w:marBottom w:val="0"/>
              <w:divBdr>
                <w:top w:val="none" w:sz="0" w:space="0" w:color="auto"/>
                <w:left w:val="none" w:sz="0" w:space="0" w:color="auto"/>
                <w:bottom w:val="none" w:sz="0" w:space="0" w:color="auto"/>
                <w:right w:val="none" w:sz="0" w:space="0" w:color="auto"/>
              </w:divBdr>
              <w:divsChild>
                <w:div w:id="49846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122446">
      <w:bodyDiv w:val="1"/>
      <w:marLeft w:val="0"/>
      <w:marRight w:val="0"/>
      <w:marTop w:val="0"/>
      <w:marBottom w:val="0"/>
      <w:divBdr>
        <w:top w:val="none" w:sz="0" w:space="0" w:color="auto"/>
        <w:left w:val="none" w:sz="0" w:space="0" w:color="auto"/>
        <w:bottom w:val="none" w:sz="0" w:space="0" w:color="auto"/>
        <w:right w:val="none" w:sz="0" w:space="0" w:color="auto"/>
      </w:divBdr>
    </w:div>
    <w:div w:id="996880526">
      <w:bodyDiv w:val="1"/>
      <w:marLeft w:val="0"/>
      <w:marRight w:val="0"/>
      <w:marTop w:val="0"/>
      <w:marBottom w:val="0"/>
      <w:divBdr>
        <w:top w:val="none" w:sz="0" w:space="0" w:color="auto"/>
        <w:left w:val="none" w:sz="0" w:space="0" w:color="auto"/>
        <w:bottom w:val="none" w:sz="0" w:space="0" w:color="auto"/>
        <w:right w:val="none" w:sz="0" w:space="0" w:color="auto"/>
      </w:divBdr>
    </w:div>
    <w:div w:id="1090662771">
      <w:bodyDiv w:val="1"/>
      <w:marLeft w:val="0"/>
      <w:marRight w:val="0"/>
      <w:marTop w:val="0"/>
      <w:marBottom w:val="0"/>
      <w:divBdr>
        <w:top w:val="none" w:sz="0" w:space="0" w:color="auto"/>
        <w:left w:val="none" w:sz="0" w:space="0" w:color="auto"/>
        <w:bottom w:val="none" w:sz="0" w:space="0" w:color="auto"/>
        <w:right w:val="none" w:sz="0" w:space="0" w:color="auto"/>
      </w:divBdr>
    </w:div>
    <w:div w:id="1151021226">
      <w:bodyDiv w:val="1"/>
      <w:marLeft w:val="0"/>
      <w:marRight w:val="0"/>
      <w:marTop w:val="0"/>
      <w:marBottom w:val="0"/>
      <w:divBdr>
        <w:top w:val="none" w:sz="0" w:space="0" w:color="auto"/>
        <w:left w:val="none" w:sz="0" w:space="0" w:color="auto"/>
        <w:bottom w:val="none" w:sz="0" w:space="0" w:color="auto"/>
        <w:right w:val="none" w:sz="0" w:space="0" w:color="auto"/>
      </w:divBdr>
      <w:divsChild>
        <w:div w:id="631178297">
          <w:marLeft w:val="0"/>
          <w:marRight w:val="0"/>
          <w:marTop w:val="0"/>
          <w:marBottom w:val="0"/>
          <w:divBdr>
            <w:top w:val="none" w:sz="0" w:space="0" w:color="auto"/>
            <w:left w:val="none" w:sz="0" w:space="0" w:color="auto"/>
            <w:bottom w:val="none" w:sz="0" w:space="0" w:color="auto"/>
            <w:right w:val="none" w:sz="0" w:space="0" w:color="auto"/>
          </w:divBdr>
        </w:div>
      </w:divsChild>
    </w:div>
    <w:div w:id="1240023026">
      <w:bodyDiv w:val="1"/>
      <w:marLeft w:val="0"/>
      <w:marRight w:val="0"/>
      <w:marTop w:val="0"/>
      <w:marBottom w:val="0"/>
      <w:divBdr>
        <w:top w:val="none" w:sz="0" w:space="0" w:color="auto"/>
        <w:left w:val="none" w:sz="0" w:space="0" w:color="auto"/>
        <w:bottom w:val="none" w:sz="0" w:space="0" w:color="auto"/>
        <w:right w:val="none" w:sz="0" w:space="0" w:color="auto"/>
      </w:divBdr>
      <w:divsChild>
        <w:div w:id="2006083033">
          <w:marLeft w:val="0"/>
          <w:marRight w:val="0"/>
          <w:marTop w:val="0"/>
          <w:marBottom w:val="0"/>
          <w:divBdr>
            <w:top w:val="none" w:sz="0" w:space="0" w:color="auto"/>
            <w:left w:val="none" w:sz="0" w:space="0" w:color="auto"/>
            <w:bottom w:val="none" w:sz="0" w:space="0" w:color="auto"/>
            <w:right w:val="none" w:sz="0" w:space="0" w:color="auto"/>
          </w:divBdr>
          <w:divsChild>
            <w:div w:id="2093238247">
              <w:marLeft w:val="0"/>
              <w:marRight w:val="0"/>
              <w:marTop w:val="0"/>
              <w:marBottom w:val="0"/>
              <w:divBdr>
                <w:top w:val="none" w:sz="0" w:space="0" w:color="auto"/>
                <w:left w:val="none" w:sz="0" w:space="0" w:color="auto"/>
                <w:bottom w:val="none" w:sz="0" w:space="0" w:color="auto"/>
                <w:right w:val="none" w:sz="0" w:space="0" w:color="auto"/>
              </w:divBdr>
              <w:divsChild>
                <w:div w:id="11153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418178">
      <w:bodyDiv w:val="1"/>
      <w:marLeft w:val="0"/>
      <w:marRight w:val="0"/>
      <w:marTop w:val="0"/>
      <w:marBottom w:val="0"/>
      <w:divBdr>
        <w:top w:val="none" w:sz="0" w:space="0" w:color="auto"/>
        <w:left w:val="none" w:sz="0" w:space="0" w:color="auto"/>
        <w:bottom w:val="none" w:sz="0" w:space="0" w:color="auto"/>
        <w:right w:val="none" w:sz="0" w:space="0" w:color="auto"/>
      </w:divBdr>
    </w:div>
    <w:div w:id="1848057637">
      <w:bodyDiv w:val="1"/>
      <w:marLeft w:val="0"/>
      <w:marRight w:val="0"/>
      <w:marTop w:val="0"/>
      <w:marBottom w:val="0"/>
      <w:divBdr>
        <w:top w:val="none" w:sz="0" w:space="0" w:color="auto"/>
        <w:left w:val="none" w:sz="0" w:space="0" w:color="auto"/>
        <w:bottom w:val="none" w:sz="0" w:space="0" w:color="auto"/>
        <w:right w:val="none" w:sz="0" w:space="0" w:color="auto"/>
      </w:divBdr>
    </w:div>
    <w:div w:id="1891377070">
      <w:bodyDiv w:val="1"/>
      <w:marLeft w:val="0"/>
      <w:marRight w:val="0"/>
      <w:marTop w:val="0"/>
      <w:marBottom w:val="0"/>
      <w:divBdr>
        <w:top w:val="none" w:sz="0" w:space="0" w:color="auto"/>
        <w:left w:val="none" w:sz="0" w:space="0" w:color="auto"/>
        <w:bottom w:val="none" w:sz="0" w:space="0" w:color="auto"/>
        <w:right w:val="none" w:sz="0" w:space="0" w:color="auto"/>
      </w:divBdr>
    </w:div>
    <w:div w:id="1902251316">
      <w:bodyDiv w:val="1"/>
      <w:marLeft w:val="0"/>
      <w:marRight w:val="0"/>
      <w:marTop w:val="0"/>
      <w:marBottom w:val="0"/>
      <w:divBdr>
        <w:top w:val="none" w:sz="0" w:space="0" w:color="auto"/>
        <w:left w:val="none" w:sz="0" w:space="0" w:color="auto"/>
        <w:bottom w:val="none" w:sz="0" w:space="0" w:color="auto"/>
        <w:right w:val="none" w:sz="0" w:space="0" w:color="auto"/>
      </w:divBdr>
    </w:div>
    <w:div w:id="201583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tmp" Id="rId8" /><Relationship Type="http://schemas.openxmlformats.org/officeDocument/2006/relationships/header" Target="header2.xml"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numbering" Target="numbering.xml" Id="rId2" /><Relationship Type="http://schemas.openxmlformats.org/officeDocument/2006/relationships/header" Target="header3.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tmp" Id="rId11" /><Relationship Type="http://schemas.openxmlformats.org/officeDocument/2006/relationships/webSettings" Target="webSettings.xml" Id="rId5" /><Relationship Type="http://schemas.openxmlformats.org/officeDocument/2006/relationships/footer" Target="footer2.xml" Id="rId15" /><Relationship Type="http://schemas.openxmlformats.org/officeDocument/2006/relationships/image" Target="media/image3.tmp"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2.tmp" Id="rId9" /><Relationship Type="http://schemas.openxmlformats.org/officeDocument/2006/relationships/footer" Target="footer1.xml" Id="rId14" /><Relationship Type="http://schemas.openxmlformats.org/officeDocument/2006/relationships/glossaryDocument" Target="glossary/document.xml" Id="R8454fb888f4847d5" /></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52c7cc8-8b0c-4555-9a72-46661490363f}"/>
      </w:docPartPr>
      <w:docPartBody>
        <w:p w14:paraId="2140B9CB">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25D310-D0C4-41AA-AA8F-1A84695F67D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oswaldo</dc:creator>
  <keywords/>
  <dc:description/>
  <lastModifiedBy>Usuario invitado</lastModifiedBy>
  <revision>9</revision>
  <dcterms:created xsi:type="dcterms:W3CDTF">2023-05-24T00:27:00.0000000Z</dcterms:created>
  <dcterms:modified xsi:type="dcterms:W3CDTF">2023-06-12T17:02:00.3939221Z</dcterms:modified>
</coreProperties>
</file>