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0A1E" w14:textId="49CFBFB2"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4D3C91" w:rsidRPr="00CC1E9A">
        <w:rPr>
          <w:rFonts w:ascii="Palatino Linotype" w:eastAsia="Palatino Linotype" w:hAnsi="Palatino Linotype" w:cs="Palatino Linotype"/>
        </w:rPr>
        <w:t>veinticuatro</w:t>
      </w:r>
      <w:r w:rsidRPr="00CC1E9A">
        <w:rPr>
          <w:rFonts w:ascii="Palatino Linotype" w:eastAsia="Palatino Linotype" w:hAnsi="Palatino Linotype" w:cs="Palatino Linotype"/>
        </w:rPr>
        <w:t xml:space="preserve"> de mayo de dos mil veintitrés. </w:t>
      </w:r>
    </w:p>
    <w:p w14:paraId="5BB21530" w14:textId="5A300D4D"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VISTO</w:t>
      </w:r>
      <w:r w:rsidRPr="00CC1E9A">
        <w:rPr>
          <w:rFonts w:ascii="Palatino Linotype" w:eastAsia="Palatino Linotype" w:hAnsi="Palatino Linotype" w:cs="Palatino Linotype"/>
        </w:rPr>
        <w:t xml:space="preserve"> el expediente formado con motivo del recurso de revisión </w:t>
      </w:r>
      <w:r w:rsidRPr="00CC1E9A">
        <w:rPr>
          <w:rFonts w:ascii="Palatino Linotype" w:eastAsia="Palatino Linotype" w:hAnsi="Palatino Linotype" w:cs="Palatino Linotype"/>
          <w:b/>
        </w:rPr>
        <w:t>1</w:t>
      </w:r>
      <w:r w:rsidR="004D3C91" w:rsidRPr="00CC1E9A">
        <w:rPr>
          <w:rFonts w:ascii="Palatino Linotype" w:eastAsia="Palatino Linotype" w:hAnsi="Palatino Linotype" w:cs="Palatino Linotype"/>
          <w:b/>
        </w:rPr>
        <w:t>5279</w:t>
      </w:r>
      <w:r w:rsidRPr="00CC1E9A">
        <w:rPr>
          <w:rFonts w:ascii="Palatino Linotype" w:eastAsia="Palatino Linotype" w:hAnsi="Palatino Linotype" w:cs="Palatino Linotype"/>
          <w:b/>
        </w:rPr>
        <w:t>/INFOEM/IP/RR/2022</w:t>
      </w:r>
      <w:r w:rsidRPr="00CC1E9A">
        <w:rPr>
          <w:rFonts w:ascii="Palatino Linotype" w:eastAsia="Palatino Linotype" w:hAnsi="Palatino Linotype" w:cs="Palatino Linotype"/>
        </w:rPr>
        <w:t>, interpuesto por</w:t>
      </w:r>
      <w:r w:rsidRPr="00CC1E9A">
        <w:rPr>
          <w:rFonts w:ascii="Palatino Linotype" w:eastAsia="Palatino Linotype" w:hAnsi="Palatino Linotype" w:cs="Palatino Linotype"/>
          <w:b/>
        </w:rPr>
        <w:t xml:space="preserve"> un particular que no proporcionó nombre o seudónimo</w:t>
      </w:r>
      <w:r w:rsidRPr="00CC1E9A">
        <w:rPr>
          <w:rFonts w:ascii="Palatino Linotype" w:eastAsia="Palatino Linotype" w:hAnsi="Palatino Linotype" w:cs="Palatino Linotype"/>
        </w:rPr>
        <w:t>, en lo sucesivo</w:t>
      </w:r>
      <w:r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rPr>
        <w:t xml:space="preserve">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xml:space="preserve"> en contra de la respuesta a su solicitud por parte del </w:t>
      </w:r>
      <w:r w:rsidR="004D3C91" w:rsidRPr="00CC1E9A">
        <w:rPr>
          <w:rFonts w:ascii="Palatino Linotype" w:eastAsia="Palatino Linotype" w:hAnsi="Palatino Linotype" w:cs="Palatino Linotype"/>
          <w:b/>
        </w:rPr>
        <w:t>Ayuntamiento de Zinacantepec</w:t>
      </w:r>
      <w:r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rPr>
        <w:t xml:space="preserve">en lo sucesivo el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 xml:space="preserve">se procede a dictar la presente resolución con base en los siguientes: </w:t>
      </w:r>
    </w:p>
    <w:p w14:paraId="59E3A8AE" w14:textId="77777777" w:rsidR="0010547B" w:rsidRPr="00CC1E9A" w:rsidRDefault="001D4C0E">
      <w:pPr>
        <w:spacing w:before="240" w:after="240" w:line="360" w:lineRule="auto"/>
        <w:jc w:val="center"/>
        <w:rPr>
          <w:rFonts w:ascii="Palatino Linotype" w:eastAsia="Palatino Linotype" w:hAnsi="Palatino Linotype" w:cs="Palatino Linotype"/>
          <w:b/>
        </w:rPr>
      </w:pPr>
      <w:r w:rsidRPr="00CC1E9A">
        <w:rPr>
          <w:rFonts w:ascii="Palatino Linotype" w:eastAsia="Palatino Linotype" w:hAnsi="Palatino Linotype" w:cs="Palatino Linotype"/>
          <w:b/>
        </w:rPr>
        <w:t>I. A N T E C E D E N T E S</w:t>
      </w:r>
    </w:p>
    <w:p w14:paraId="0DCAF7AD" w14:textId="398BA509"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1. Solicitud de acceso a la información.</w:t>
      </w:r>
      <w:r w:rsidRPr="00CC1E9A">
        <w:rPr>
          <w:rFonts w:ascii="Palatino Linotype" w:eastAsia="Palatino Linotype" w:hAnsi="Palatino Linotype" w:cs="Palatino Linotype"/>
        </w:rPr>
        <w:t xml:space="preserve"> Con fecha </w:t>
      </w:r>
      <w:r w:rsidR="004D3C91" w:rsidRPr="00CC1E9A">
        <w:rPr>
          <w:rFonts w:ascii="Palatino Linotype" w:eastAsia="Palatino Linotype" w:hAnsi="Palatino Linotype" w:cs="Palatino Linotype"/>
          <w:b/>
        </w:rPr>
        <w:t xml:space="preserve">catorce de septiembre </w:t>
      </w:r>
      <w:r w:rsidRPr="00CC1E9A">
        <w:rPr>
          <w:rFonts w:ascii="Palatino Linotype" w:eastAsia="Palatino Linotype" w:hAnsi="Palatino Linotype" w:cs="Palatino Linotype"/>
          <w:b/>
        </w:rPr>
        <w:t>de</w:t>
      </w:r>
      <w:r w:rsidRPr="00CC1E9A">
        <w:rPr>
          <w:rFonts w:ascii="Palatino Linotype" w:eastAsia="Palatino Linotype" w:hAnsi="Palatino Linotype" w:cs="Palatino Linotype"/>
        </w:rPr>
        <w:t xml:space="preserve"> </w:t>
      </w:r>
      <w:r w:rsidRPr="00CC1E9A">
        <w:rPr>
          <w:rFonts w:ascii="Palatino Linotype" w:eastAsia="Palatino Linotype" w:hAnsi="Palatino Linotype" w:cs="Palatino Linotype"/>
          <w:b/>
        </w:rPr>
        <w:t>dos mil veintidós,</w:t>
      </w:r>
      <w:r w:rsidRPr="00CC1E9A">
        <w:rPr>
          <w:rFonts w:ascii="Palatino Linotype" w:eastAsia="Palatino Linotype" w:hAnsi="Palatino Linotype" w:cs="Palatino Linotype"/>
        </w:rPr>
        <w:t xml:space="preserve"> la parte </w:t>
      </w:r>
      <w:r w:rsidRPr="00CC1E9A">
        <w:rPr>
          <w:rFonts w:ascii="Palatino Linotype" w:eastAsia="Palatino Linotype" w:hAnsi="Palatino Linotype" w:cs="Palatino Linotype"/>
          <w:b/>
        </w:rPr>
        <w:t xml:space="preserve">Recurrente </w:t>
      </w:r>
      <w:r w:rsidRPr="00CC1E9A">
        <w:rPr>
          <w:rFonts w:ascii="Palatino Linotype" w:eastAsia="Palatino Linotype" w:hAnsi="Palatino Linotype" w:cs="Palatino Linotype"/>
        </w:rPr>
        <w:t xml:space="preserve">presentó, a través del Sistema de Acceso a la Información Mexiquense, en lo subsecuente el </w:t>
      </w:r>
      <w:r w:rsidRPr="00CC1E9A">
        <w:rPr>
          <w:rFonts w:ascii="Palatino Linotype" w:eastAsia="Palatino Linotype" w:hAnsi="Palatino Linotype" w:cs="Palatino Linotype"/>
          <w:b/>
        </w:rPr>
        <w:t>SAIMEX,</w:t>
      </w:r>
      <w:r w:rsidRPr="00CC1E9A">
        <w:rPr>
          <w:rFonts w:ascii="Palatino Linotype" w:eastAsia="Palatino Linotype" w:hAnsi="Palatino Linotype" w:cs="Palatino Linotype"/>
        </w:rPr>
        <w:t xml:space="preserve"> ante 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la solicitud de acceso a la información pública, a la que se le asignó el número</w:t>
      </w:r>
      <w:r w:rsidRPr="00CC1E9A">
        <w:rPr>
          <w:rFonts w:ascii="Palatino Linotype" w:eastAsia="Palatino Linotype" w:hAnsi="Palatino Linotype" w:cs="Palatino Linotype"/>
          <w:b/>
        </w:rPr>
        <w:t xml:space="preserve"> </w:t>
      </w:r>
      <w:r w:rsidR="004D3C91" w:rsidRPr="00CC1E9A">
        <w:rPr>
          <w:rFonts w:ascii="Palatino Linotype" w:eastAsia="Palatino Linotype" w:hAnsi="Palatino Linotype" w:cs="Palatino Linotype"/>
          <w:b/>
        </w:rPr>
        <w:t>00899/ZINACANT/IP/2022</w:t>
      </w:r>
      <w:r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rPr>
        <w:t xml:space="preserve">mediante la cual requirió la información siguiente: </w:t>
      </w:r>
    </w:p>
    <w:p w14:paraId="3E8C60DE" w14:textId="56420673" w:rsidR="0010547B" w:rsidRPr="00CC1E9A" w:rsidRDefault="001D4C0E">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CC1E9A">
        <w:rPr>
          <w:rFonts w:ascii="Palatino Linotype" w:eastAsia="Palatino Linotype" w:hAnsi="Palatino Linotype" w:cs="Palatino Linotype"/>
          <w:i/>
          <w:sz w:val="22"/>
          <w:szCs w:val="22"/>
        </w:rPr>
        <w:t xml:space="preserve"> “</w:t>
      </w:r>
      <w:r w:rsidR="004D3C91" w:rsidRPr="00CC1E9A">
        <w:rPr>
          <w:rFonts w:ascii="Palatino Linotype" w:eastAsia="Palatino Linotype" w:hAnsi="Palatino Linotype" w:cs="Palatino Linotype"/>
          <w:i/>
          <w:sz w:val="22"/>
          <w:szCs w:val="22"/>
        </w:rPr>
        <w:t>SOLICITO TODOS LOS EXPEDIENTES DE APOYOS, ESTÍMULOS Y BECAS QUE HAN DADO EL IMCUFIDEZ Y DIF, YA SEAN DEPORTIVOS O DE CUALQUIER INDOLE</w:t>
      </w:r>
      <w:r w:rsidRPr="00CC1E9A">
        <w:rPr>
          <w:rFonts w:ascii="Palatino Linotype" w:eastAsia="Palatino Linotype" w:hAnsi="Palatino Linotype" w:cs="Palatino Linotype"/>
          <w:b/>
          <w:i/>
          <w:sz w:val="22"/>
          <w:szCs w:val="22"/>
        </w:rPr>
        <w:t>”</w:t>
      </w:r>
      <w:r w:rsidRPr="00CC1E9A">
        <w:rPr>
          <w:rFonts w:ascii="Palatino Linotype" w:eastAsia="Palatino Linotype" w:hAnsi="Palatino Linotype" w:cs="Palatino Linotype"/>
          <w:i/>
          <w:sz w:val="22"/>
          <w:szCs w:val="22"/>
        </w:rPr>
        <w:t xml:space="preserve"> (sic) </w:t>
      </w:r>
    </w:p>
    <w:p w14:paraId="2A6D0741"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Modalidad de Entrega:</w:t>
      </w:r>
      <w:r w:rsidRPr="00CC1E9A">
        <w:rPr>
          <w:rFonts w:ascii="Palatino Linotype" w:eastAsia="Palatino Linotype" w:hAnsi="Palatino Linotype" w:cs="Palatino Linotype"/>
        </w:rPr>
        <w:t xml:space="preserve"> a través </w:t>
      </w:r>
      <w:r w:rsidRPr="00CC1E9A">
        <w:rPr>
          <w:rFonts w:ascii="Palatino Linotype" w:eastAsia="Palatino Linotype" w:hAnsi="Palatino Linotype" w:cs="Palatino Linotype"/>
          <w:b/>
        </w:rPr>
        <w:t>de SAIMEX</w:t>
      </w:r>
    </w:p>
    <w:p w14:paraId="40839938" w14:textId="70F34A37" w:rsidR="0010547B" w:rsidRPr="00CC1E9A" w:rsidRDefault="001D4C0E">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CC1E9A">
        <w:rPr>
          <w:rFonts w:ascii="Palatino Linotype" w:eastAsia="Palatino Linotype" w:hAnsi="Palatino Linotype" w:cs="Palatino Linotype"/>
          <w:b/>
        </w:rPr>
        <w:lastRenderedPageBreak/>
        <w:t xml:space="preserve">2. Respuesta. </w:t>
      </w:r>
      <w:r w:rsidRPr="00CC1E9A">
        <w:rPr>
          <w:rFonts w:ascii="Palatino Linotype" w:eastAsia="Palatino Linotype" w:hAnsi="Palatino Linotype" w:cs="Palatino Linotype"/>
        </w:rPr>
        <w:t>Con fecha</w:t>
      </w:r>
      <w:r w:rsidRPr="00CC1E9A">
        <w:rPr>
          <w:rFonts w:ascii="Palatino Linotype" w:eastAsia="Palatino Linotype" w:hAnsi="Palatino Linotype" w:cs="Palatino Linotype"/>
          <w:b/>
        </w:rPr>
        <w:t xml:space="preserve"> </w:t>
      </w:r>
      <w:r w:rsidR="004D3C91" w:rsidRPr="00CC1E9A">
        <w:rPr>
          <w:rFonts w:ascii="Palatino Linotype" w:eastAsia="Palatino Linotype" w:hAnsi="Palatino Linotype" w:cs="Palatino Linotype"/>
          <w:b/>
        </w:rPr>
        <w:t xml:space="preserve">uno de octubre </w:t>
      </w:r>
      <w:r w:rsidRPr="00CC1E9A">
        <w:rPr>
          <w:rFonts w:ascii="Palatino Linotype" w:eastAsia="Palatino Linotype" w:hAnsi="Palatino Linotype" w:cs="Palatino Linotype"/>
          <w:b/>
        </w:rPr>
        <w:t>de dos mil veintidós</w:t>
      </w:r>
      <w:r w:rsidRPr="00CC1E9A">
        <w:rPr>
          <w:rFonts w:ascii="Palatino Linotype" w:eastAsia="Palatino Linotype" w:hAnsi="Palatino Linotype" w:cs="Palatino Linotype"/>
        </w:rPr>
        <w:t xml:space="preserve">, el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399DD4D" w14:textId="35BFEEEF" w:rsidR="0010547B" w:rsidRPr="00CC1E9A" w:rsidRDefault="001D4C0E">
      <w:pPr>
        <w:spacing w:before="240" w:after="240"/>
        <w:ind w:left="851"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i/>
          <w:sz w:val="22"/>
          <w:szCs w:val="22"/>
        </w:rPr>
        <w:t>“…</w:t>
      </w:r>
      <w:r w:rsidR="004D3C91" w:rsidRPr="00CC1E9A">
        <w:rPr>
          <w:rFonts w:ascii="Palatino Linotype" w:eastAsia="Palatino Linotype" w:hAnsi="Palatino Linotype" w:cs="Palatino Linotype"/>
          <w:i/>
          <w:sz w:val="22"/>
          <w:szCs w:val="22"/>
        </w:rPr>
        <w:t>Se adjunta la respuesta a la solicitud interpuesta a través de esta plataforma digital.</w:t>
      </w:r>
      <w:r w:rsidRPr="00CC1E9A">
        <w:rPr>
          <w:rFonts w:ascii="Palatino Linotype" w:eastAsia="Palatino Linotype" w:hAnsi="Palatino Linotype" w:cs="Palatino Linotype"/>
          <w:i/>
          <w:sz w:val="22"/>
          <w:szCs w:val="22"/>
        </w:rPr>
        <w:t>..” (sic)</w:t>
      </w:r>
    </w:p>
    <w:p w14:paraId="18D25200" w14:textId="52A47EE7" w:rsidR="00CA78BE" w:rsidRPr="00CC1E9A" w:rsidRDefault="001D4C0E" w:rsidP="00CA78BE">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adjuntó el</w:t>
      </w:r>
      <w:r w:rsidR="00CA78BE" w:rsidRPr="00CC1E9A">
        <w:rPr>
          <w:rFonts w:ascii="Palatino Linotype" w:eastAsia="Palatino Linotype" w:hAnsi="Palatino Linotype" w:cs="Palatino Linotype"/>
        </w:rPr>
        <w:t xml:space="preserve"> escrito emitido por la Titular de la Unidad de Transparencia, mediante el cual</w:t>
      </w:r>
      <w:r w:rsidR="00F313F3" w:rsidRPr="00CC1E9A">
        <w:rPr>
          <w:rFonts w:ascii="Palatino Linotype" w:eastAsia="Palatino Linotype" w:hAnsi="Palatino Linotype" w:cs="Palatino Linotype"/>
        </w:rPr>
        <w:t xml:space="preserve"> </w:t>
      </w:r>
      <w:r w:rsidR="00CA78BE" w:rsidRPr="00CC1E9A">
        <w:rPr>
          <w:rFonts w:ascii="Palatino Linotype" w:eastAsia="Palatino Linotype" w:hAnsi="Palatino Linotype" w:cs="Palatino Linotype"/>
        </w:rPr>
        <w:t xml:space="preserve">manifestó que toda la información que el Sujeto Obligado debe transparentar se encuentra en el sistema IPOMEX, mismo que actualiza periódicamente con el objetivo de proporcionar información a toda la ciudadanía que tenga interés en la misma, es por ello que proporcionó el enlace del sistema IPOMEX, Información Pública de Oficio Mexiquense, con el fin de subsanar su solicitud de información: </w:t>
      </w:r>
      <w:hyperlink r:id="rId9" w:history="1">
        <w:r w:rsidR="00CA78BE" w:rsidRPr="00CC1E9A">
          <w:rPr>
            <w:rStyle w:val="Hipervnculo"/>
            <w:rFonts w:ascii="Palatino Linotype" w:eastAsia="Palatino Linotype" w:hAnsi="Palatino Linotype" w:cs="Palatino Linotype"/>
            <w:color w:val="auto"/>
          </w:rPr>
          <w:t>https://www.ipomex.org.mx/ipo3/lgt/indice/ZINACANTEPEC/art_92_xiv_b/4.web</w:t>
        </w:r>
      </w:hyperlink>
      <w:r w:rsidR="00CA78BE" w:rsidRPr="00CC1E9A">
        <w:rPr>
          <w:rFonts w:ascii="Palatino Linotype" w:eastAsia="Palatino Linotype" w:hAnsi="Palatino Linotype" w:cs="Palatino Linotype"/>
        </w:rPr>
        <w:t>.</w:t>
      </w:r>
    </w:p>
    <w:p w14:paraId="4BABC17D" w14:textId="39C16015" w:rsidR="00CA78BE" w:rsidRPr="00CC1E9A" w:rsidRDefault="00CA78BE" w:rsidP="00CA78BE">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Asimismo, informó que dentro de sus atribuciones no se encuentra el poder proporcionar respuesta alguna con relación a la solicitud de los expedientes de apoyos, estímulos y becas que ha dado el DIF, ya sean deportivos o de cualquier índole, toda vez que el contenido de la petición es dirigido a otro Sujeto Obligado, que en este caso es el Sistema Municipal para el Desarrollo Integral de la Familia de Zinacantepec, DIF, por la razón de que dicho ente es un Órgano Descentralizado y por ello cuenta con su propia Unidad de Transparencia, </w:t>
      </w:r>
      <w:r w:rsidR="00511669" w:rsidRPr="00CC1E9A">
        <w:rPr>
          <w:rFonts w:ascii="Palatino Linotype" w:eastAsia="Palatino Linotype" w:hAnsi="Palatino Linotype" w:cs="Palatino Linotype"/>
        </w:rPr>
        <w:t xml:space="preserve">por tal motivo </w:t>
      </w:r>
      <w:r w:rsidRPr="00CC1E9A">
        <w:rPr>
          <w:rFonts w:ascii="Palatino Linotype" w:eastAsia="Palatino Linotype" w:hAnsi="Palatino Linotype" w:cs="Palatino Linotype"/>
        </w:rPr>
        <w:t>proporcion</w:t>
      </w:r>
      <w:r w:rsidR="00511669" w:rsidRPr="00CC1E9A">
        <w:rPr>
          <w:rFonts w:ascii="Palatino Linotype" w:eastAsia="Palatino Linotype" w:hAnsi="Palatino Linotype" w:cs="Palatino Linotype"/>
        </w:rPr>
        <w:t xml:space="preserve">ó </w:t>
      </w:r>
      <w:r w:rsidRPr="00CC1E9A">
        <w:rPr>
          <w:rFonts w:ascii="Palatino Linotype" w:eastAsia="Palatino Linotype" w:hAnsi="Palatino Linotype" w:cs="Palatino Linotype"/>
        </w:rPr>
        <w:t>el enlace del SAIMEX,</w:t>
      </w:r>
      <w:r w:rsidR="00511669" w:rsidRPr="00CC1E9A">
        <w:rPr>
          <w:rFonts w:ascii="Palatino Linotype" w:eastAsia="Palatino Linotype" w:hAnsi="Palatino Linotype" w:cs="Palatino Linotype"/>
        </w:rPr>
        <w:t xml:space="preserve"> con la finalidad de que la persona solicitante </w:t>
      </w:r>
      <w:r w:rsidRPr="00CC1E9A">
        <w:rPr>
          <w:rFonts w:ascii="Palatino Linotype" w:eastAsia="Palatino Linotype" w:hAnsi="Palatino Linotype" w:cs="Palatino Linotype"/>
        </w:rPr>
        <w:t>p</w:t>
      </w:r>
      <w:r w:rsidR="00511669" w:rsidRPr="00CC1E9A">
        <w:rPr>
          <w:rFonts w:ascii="Palatino Linotype" w:eastAsia="Palatino Linotype" w:hAnsi="Palatino Linotype" w:cs="Palatino Linotype"/>
        </w:rPr>
        <w:t>u</w:t>
      </w:r>
      <w:r w:rsidRPr="00CC1E9A">
        <w:rPr>
          <w:rFonts w:ascii="Palatino Linotype" w:eastAsia="Palatino Linotype" w:hAnsi="Palatino Linotype" w:cs="Palatino Linotype"/>
        </w:rPr>
        <w:t>d</w:t>
      </w:r>
      <w:r w:rsidR="00511669" w:rsidRPr="00CC1E9A">
        <w:rPr>
          <w:rFonts w:ascii="Palatino Linotype" w:eastAsia="Palatino Linotype" w:hAnsi="Palatino Linotype" w:cs="Palatino Linotype"/>
        </w:rPr>
        <w:t xml:space="preserve">iera </w:t>
      </w:r>
      <w:r w:rsidRPr="00CC1E9A">
        <w:rPr>
          <w:rFonts w:ascii="Palatino Linotype" w:eastAsia="Palatino Linotype" w:hAnsi="Palatino Linotype" w:cs="Palatino Linotype"/>
        </w:rPr>
        <w:t xml:space="preserve">realizar la solicitud de información al ente correspondiente </w:t>
      </w:r>
      <w:hyperlink r:id="rId10" w:history="1">
        <w:r w:rsidRPr="00CC1E9A">
          <w:rPr>
            <w:rStyle w:val="Hipervnculo"/>
            <w:rFonts w:ascii="Palatino Linotype" w:eastAsia="Palatino Linotype" w:hAnsi="Palatino Linotype" w:cs="Palatino Linotype"/>
            <w:color w:val="auto"/>
          </w:rPr>
          <w:t>https://saimex.org.mx</w:t>
        </w:r>
      </w:hyperlink>
      <w:r w:rsidRPr="00CC1E9A">
        <w:rPr>
          <w:rFonts w:ascii="Palatino Linotype" w:eastAsia="Palatino Linotype" w:hAnsi="Palatino Linotype" w:cs="Palatino Linotype"/>
        </w:rPr>
        <w:t xml:space="preserve">.  </w:t>
      </w:r>
    </w:p>
    <w:p w14:paraId="76C534E5" w14:textId="2DB3CF8A" w:rsidR="0010547B" w:rsidRPr="00CC1E9A" w:rsidRDefault="009E475F">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b/>
        </w:rPr>
        <w:lastRenderedPageBreak/>
        <w:t>3</w:t>
      </w:r>
      <w:r w:rsidR="001D4C0E" w:rsidRPr="00CC1E9A">
        <w:rPr>
          <w:rFonts w:ascii="Palatino Linotype" w:eastAsia="Palatino Linotype" w:hAnsi="Palatino Linotype" w:cs="Palatino Linotype"/>
          <w:b/>
        </w:rPr>
        <w:t xml:space="preserve">. Interposición del recurso de revisión. </w:t>
      </w:r>
      <w:r w:rsidR="001D4C0E" w:rsidRPr="00CC1E9A">
        <w:rPr>
          <w:rFonts w:ascii="Palatino Linotype" w:eastAsia="Palatino Linotype" w:hAnsi="Palatino Linotype" w:cs="Palatino Linotype"/>
        </w:rPr>
        <w:t xml:space="preserve">Inconforme con los términos de la respuesta emitida por parte del </w:t>
      </w:r>
      <w:r w:rsidR="001D4C0E" w:rsidRPr="00CC1E9A">
        <w:rPr>
          <w:rFonts w:ascii="Palatino Linotype" w:eastAsia="Palatino Linotype" w:hAnsi="Palatino Linotype" w:cs="Palatino Linotype"/>
          <w:b/>
        </w:rPr>
        <w:t>Sujeto Obligado</w:t>
      </w:r>
      <w:r w:rsidR="001D4C0E" w:rsidRPr="00CC1E9A">
        <w:rPr>
          <w:rFonts w:ascii="Palatino Linotype" w:eastAsia="Palatino Linotype" w:hAnsi="Palatino Linotype" w:cs="Palatino Linotype"/>
        </w:rPr>
        <w:t>,</w:t>
      </w:r>
      <w:r w:rsidR="001D4C0E"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bCs/>
        </w:rPr>
        <w:t xml:space="preserve">el </w:t>
      </w:r>
      <w:r w:rsidRPr="00CC1E9A">
        <w:rPr>
          <w:rFonts w:ascii="Palatino Linotype" w:eastAsia="Palatino Linotype" w:hAnsi="Palatino Linotype" w:cs="Palatino Linotype"/>
          <w:b/>
        </w:rPr>
        <w:t>tres de octubre d</w:t>
      </w:r>
      <w:r w:rsidR="001D4C0E" w:rsidRPr="00CC1E9A">
        <w:rPr>
          <w:rFonts w:ascii="Palatino Linotype" w:eastAsia="Palatino Linotype" w:hAnsi="Palatino Linotype" w:cs="Palatino Linotype"/>
          <w:b/>
        </w:rPr>
        <w:t>e dos mil veintidós,</w:t>
      </w:r>
      <w:r w:rsidR="001D4C0E" w:rsidRPr="00CC1E9A">
        <w:rPr>
          <w:rFonts w:ascii="Palatino Linotype" w:eastAsia="Palatino Linotype" w:hAnsi="Palatino Linotype" w:cs="Palatino Linotype"/>
        </w:rPr>
        <w:t xml:space="preserve"> la parte </w:t>
      </w:r>
      <w:r w:rsidR="001D4C0E" w:rsidRPr="00CC1E9A">
        <w:rPr>
          <w:rFonts w:ascii="Palatino Linotype" w:eastAsia="Palatino Linotype" w:hAnsi="Palatino Linotype" w:cs="Palatino Linotype"/>
          <w:b/>
        </w:rPr>
        <w:t>Recurrente</w:t>
      </w:r>
      <w:r w:rsidR="001D4C0E" w:rsidRPr="00CC1E9A">
        <w:rPr>
          <w:rFonts w:ascii="Palatino Linotype" w:eastAsia="Palatino Linotype" w:hAnsi="Palatino Linotype" w:cs="Palatino Linotype"/>
        </w:rPr>
        <w:t xml:space="preserve"> interpuso el recurso de revisión a través de </w:t>
      </w:r>
      <w:r w:rsidR="001D4C0E" w:rsidRPr="00CC1E9A">
        <w:rPr>
          <w:rFonts w:ascii="Palatino Linotype" w:eastAsia="Palatino Linotype" w:hAnsi="Palatino Linotype" w:cs="Palatino Linotype"/>
          <w:b/>
        </w:rPr>
        <w:t xml:space="preserve">SAIMEX, </w:t>
      </w:r>
      <w:r w:rsidR="001D4C0E" w:rsidRPr="00CC1E9A">
        <w:rPr>
          <w:rFonts w:ascii="Palatino Linotype" w:eastAsia="Palatino Linotype" w:hAnsi="Palatino Linotype" w:cs="Palatino Linotype"/>
        </w:rPr>
        <w:t>en donde se manifestó de la siguiente manera:</w:t>
      </w:r>
    </w:p>
    <w:p w14:paraId="068B30E7" w14:textId="77777777" w:rsidR="0010547B" w:rsidRPr="00CC1E9A" w:rsidRDefault="001D4C0E">
      <w:pPr>
        <w:tabs>
          <w:tab w:val="left" w:pos="2745"/>
        </w:tabs>
        <w:spacing w:before="240" w:after="240" w:line="360" w:lineRule="auto"/>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Acto impugnado: </w:t>
      </w:r>
    </w:p>
    <w:p w14:paraId="24DFBD33" w14:textId="550DD760" w:rsidR="0010547B" w:rsidRPr="00CC1E9A" w:rsidRDefault="001D4C0E">
      <w:pPr>
        <w:tabs>
          <w:tab w:val="left" w:pos="2745"/>
        </w:tabs>
        <w:spacing w:before="240" w:after="24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009E475F" w:rsidRPr="00CC1E9A">
        <w:rPr>
          <w:rFonts w:ascii="Palatino Linotype" w:eastAsia="Palatino Linotype" w:hAnsi="Palatino Linotype" w:cs="Palatino Linotype"/>
          <w:i/>
          <w:sz w:val="22"/>
          <w:szCs w:val="22"/>
        </w:rPr>
        <w:t>NO ENTREGA LA INFORMACIÓN SOLICITADA, ADEMÁS TAMPOCO ENTREGA EL ACTA DE COMITÉ DONDE DECLARE LA INCOMPETENCIA DE DIF Y OPDAPAS, VIOLANDO MI DERECHO A ACCESO A LA INFORMACIÓN PÚBLICA, POR LO QUE SOLICITO SE LE DE VISTA A LA CONTRALORÍA DEL INFOEM</w:t>
      </w:r>
      <w:r w:rsidRPr="00CC1E9A">
        <w:rPr>
          <w:rFonts w:ascii="Palatino Linotype" w:eastAsia="Palatino Linotype" w:hAnsi="Palatino Linotype" w:cs="Palatino Linotype"/>
          <w:i/>
          <w:sz w:val="22"/>
          <w:szCs w:val="22"/>
        </w:rPr>
        <w:t>.” (sic)</w:t>
      </w:r>
    </w:p>
    <w:p w14:paraId="366A189B" w14:textId="77777777" w:rsidR="0010547B" w:rsidRPr="00CC1E9A" w:rsidRDefault="001D4C0E">
      <w:pPr>
        <w:spacing w:line="360" w:lineRule="auto"/>
        <w:jc w:val="both"/>
        <w:rPr>
          <w:rFonts w:ascii="Palatino Linotype" w:eastAsia="Palatino Linotype" w:hAnsi="Palatino Linotype" w:cs="Palatino Linotype"/>
        </w:rPr>
      </w:pPr>
      <w:bookmarkStart w:id="2" w:name="_heading=h.30j0zll" w:colFirst="0" w:colLast="0"/>
      <w:bookmarkEnd w:id="2"/>
      <w:r w:rsidRPr="00CC1E9A">
        <w:rPr>
          <w:rFonts w:ascii="Palatino Linotype" w:eastAsia="Palatino Linotype" w:hAnsi="Palatino Linotype" w:cs="Palatino Linotype"/>
          <w:b/>
        </w:rPr>
        <w:t>Y Razones o motivos de inconformidad</w:t>
      </w:r>
      <w:r w:rsidRPr="00CC1E9A">
        <w:rPr>
          <w:rFonts w:ascii="Palatino Linotype" w:eastAsia="Palatino Linotype" w:hAnsi="Palatino Linotype" w:cs="Palatino Linotype"/>
        </w:rPr>
        <w:t xml:space="preserve">: </w:t>
      </w:r>
    </w:p>
    <w:p w14:paraId="1F3ECC4D" w14:textId="35772DEC" w:rsidR="0010547B" w:rsidRPr="00CC1E9A" w:rsidRDefault="001D4C0E">
      <w:pPr>
        <w:tabs>
          <w:tab w:val="left" w:pos="2745"/>
        </w:tabs>
        <w:spacing w:before="240" w:after="24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009E475F" w:rsidRPr="00CC1E9A">
        <w:rPr>
          <w:rFonts w:ascii="Palatino Linotype" w:eastAsia="Palatino Linotype" w:hAnsi="Palatino Linotype" w:cs="Palatino Linotype"/>
          <w:i/>
          <w:sz w:val="22"/>
          <w:szCs w:val="22"/>
        </w:rPr>
        <w:t>NO ENTREGA LA INFORMACIÓN SOLICITADA, ADEMÁS TAMPOCO ENTREGA EL ACTA DE COMITÉ DONDE DECLARE LA INCOMPETENCIA DE DIF Y OPDAPAS, VIOLANDO MI DERECHO A ACCESO A LA INFORMACIÓN PÚBLICA, POR LO QUE SOLICITO SE LE DE VISTA A LA CONTRALORÍA DEL INFOEM</w:t>
      </w:r>
      <w:r w:rsidRPr="00CC1E9A">
        <w:rPr>
          <w:rFonts w:ascii="Palatino Linotype" w:eastAsia="Palatino Linotype" w:hAnsi="Palatino Linotype" w:cs="Palatino Linotype"/>
          <w:i/>
          <w:sz w:val="22"/>
          <w:szCs w:val="22"/>
        </w:rPr>
        <w:t>” (sic)</w:t>
      </w:r>
    </w:p>
    <w:p w14:paraId="25C1B87E" w14:textId="4D0A7651" w:rsidR="0010547B" w:rsidRPr="00CC1E9A" w:rsidRDefault="009E475F">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b/>
        </w:rPr>
        <w:t>4</w:t>
      </w:r>
      <w:r w:rsidR="001D4C0E" w:rsidRPr="00CC1E9A">
        <w:rPr>
          <w:rFonts w:ascii="Palatino Linotype" w:eastAsia="Palatino Linotype" w:hAnsi="Palatino Linotype" w:cs="Palatino Linotype"/>
          <w:b/>
        </w:rPr>
        <w:t xml:space="preserve">. Turno. </w:t>
      </w:r>
      <w:r w:rsidR="001D4C0E" w:rsidRPr="00CC1E9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D4C0E" w:rsidRPr="00CC1E9A">
        <w:rPr>
          <w:rFonts w:ascii="Palatino Linotype" w:eastAsia="Palatino Linotype" w:hAnsi="Palatino Linotype" w:cs="Palatino Linotype"/>
          <w:b/>
        </w:rPr>
        <w:t xml:space="preserve">Guadalupe Ramírez Peña, </w:t>
      </w:r>
      <w:r w:rsidR="001D4C0E" w:rsidRPr="00CC1E9A">
        <w:rPr>
          <w:rFonts w:ascii="Palatino Linotype" w:eastAsia="Palatino Linotype" w:hAnsi="Palatino Linotype" w:cs="Palatino Linotype"/>
        </w:rPr>
        <w:t xml:space="preserve">a efecto de que analizara sobre su admisión o su </w:t>
      </w:r>
      <w:proofErr w:type="spellStart"/>
      <w:r w:rsidR="001D4C0E" w:rsidRPr="00CC1E9A">
        <w:rPr>
          <w:rFonts w:ascii="Palatino Linotype" w:eastAsia="Palatino Linotype" w:hAnsi="Palatino Linotype" w:cs="Palatino Linotype"/>
        </w:rPr>
        <w:t>desechamiento</w:t>
      </w:r>
      <w:proofErr w:type="spellEnd"/>
      <w:r w:rsidR="001D4C0E" w:rsidRPr="00CC1E9A">
        <w:rPr>
          <w:rFonts w:ascii="Palatino Linotype" w:eastAsia="Palatino Linotype" w:hAnsi="Palatino Linotype" w:cs="Palatino Linotype"/>
        </w:rPr>
        <w:t>.</w:t>
      </w:r>
    </w:p>
    <w:p w14:paraId="13CF88C0" w14:textId="784A3F13" w:rsidR="0010547B" w:rsidRPr="00CC1E9A" w:rsidRDefault="009E475F">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5</w:t>
      </w:r>
      <w:r w:rsidR="001D4C0E" w:rsidRPr="00CC1E9A">
        <w:rPr>
          <w:rFonts w:ascii="Palatino Linotype" w:eastAsia="Palatino Linotype" w:hAnsi="Palatino Linotype" w:cs="Palatino Linotype"/>
          <w:b/>
        </w:rPr>
        <w:t>. Admisión del Recurso de revisión.</w:t>
      </w:r>
      <w:r w:rsidR="001D4C0E" w:rsidRPr="00CC1E9A">
        <w:rPr>
          <w:rFonts w:ascii="Palatino Linotype" w:eastAsia="Palatino Linotype" w:hAnsi="Palatino Linotype" w:cs="Palatino Linotype"/>
        </w:rPr>
        <w:t xml:space="preserve"> Con fecha</w:t>
      </w:r>
      <w:r w:rsidR="001D4C0E" w:rsidRPr="00CC1E9A">
        <w:rPr>
          <w:rFonts w:ascii="Palatino Linotype" w:eastAsia="Palatino Linotype" w:hAnsi="Palatino Linotype" w:cs="Palatino Linotype"/>
          <w:b/>
        </w:rPr>
        <w:t xml:space="preserve"> s</w:t>
      </w:r>
      <w:r w:rsidRPr="00CC1E9A">
        <w:rPr>
          <w:rFonts w:ascii="Palatino Linotype" w:eastAsia="Palatino Linotype" w:hAnsi="Palatino Linotype" w:cs="Palatino Linotype"/>
          <w:b/>
        </w:rPr>
        <w:t xml:space="preserve">eis de octubre </w:t>
      </w:r>
      <w:r w:rsidR="001D4C0E" w:rsidRPr="00CC1E9A">
        <w:rPr>
          <w:rFonts w:ascii="Palatino Linotype" w:eastAsia="Palatino Linotype" w:hAnsi="Palatino Linotype" w:cs="Palatino Linotype"/>
          <w:b/>
        </w:rPr>
        <w:t xml:space="preserve">de dos mil veintidós, </w:t>
      </w:r>
      <w:r w:rsidR="001D4C0E" w:rsidRPr="00CC1E9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001D4C0E" w:rsidRPr="00CC1E9A">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001D4C0E" w:rsidRPr="00CC1E9A">
        <w:rPr>
          <w:rFonts w:ascii="Palatino Linotype" w:eastAsia="Palatino Linotype" w:hAnsi="Palatino Linotype" w:cs="Palatino Linotype"/>
          <w:b/>
        </w:rPr>
        <w:t xml:space="preserve">Sujeto Obligado </w:t>
      </w:r>
      <w:r w:rsidR="001D4C0E" w:rsidRPr="00CC1E9A">
        <w:rPr>
          <w:rFonts w:ascii="Palatino Linotype" w:eastAsia="Palatino Linotype" w:hAnsi="Palatino Linotype" w:cs="Palatino Linotype"/>
        </w:rPr>
        <w:t>presentara su informe justificado.</w:t>
      </w:r>
    </w:p>
    <w:p w14:paraId="1BBDF276" w14:textId="1C156AB4" w:rsidR="0010547B" w:rsidRPr="00CC1E9A" w:rsidRDefault="009E475F">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CC1E9A">
        <w:rPr>
          <w:rFonts w:ascii="Palatino Linotype" w:eastAsia="Palatino Linotype" w:hAnsi="Palatino Linotype" w:cs="Palatino Linotype"/>
          <w:b/>
        </w:rPr>
        <w:t>6</w:t>
      </w:r>
      <w:r w:rsidR="001D4C0E" w:rsidRPr="00CC1E9A">
        <w:rPr>
          <w:rFonts w:ascii="Palatino Linotype" w:eastAsia="Palatino Linotype" w:hAnsi="Palatino Linotype" w:cs="Palatino Linotype"/>
          <w:b/>
        </w:rPr>
        <w:t>. Manifestaciones</w:t>
      </w:r>
      <w:r w:rsidR="001D4C0E" w:rsidRPr="00CC1E9A">
        <w:rPr>
          <w:rFonts w:ascii="Palatino Linotype" w:eastAsia="Palatino Linotype" w:hAnsi="Palatino Linotype" w:cs="Palatino Linotype"/>
        </w:rPr>
        <w:t xml:space="preserve">. De las constancias que obran en el expediente electrónico del SAIMEX se desprende que el </w:t>
      </w:r>
      <w:r w:rsidR="001D4C0E" w:rsidRPr="00CC1E9A">
        <w:rPr>
          <w:rFonts w:ascii="Palatino Linotype" w:eastAsia="Palatino Linotype" w:hAnsi="Palatino Linotype" w:cs="Palatino Linotype"/>
          <w:b/>
        </w:rPr>
        <w:t>Sujeto Obligado</w:t>
      </w:r>
      <w:r w:rsidR="001D4C0E" w:rsidRPr="00CC1E9A">
        <w:rPr>
          <w:rFonts w:ascii="Palatino Linotype" w:eastAsia="Palatino Linotype" w:hAnsi="Palatino Linotype" w:cs="Palatino Linotype"/>
        </w:rPr>
        <w:t xml:space="preserve"> no rindió su informe justificado, del mismo modo la parte </w:t>
      </w:r>
      <w:r w:rsidR="001D4C0E" w:rsidRPr="00CC1E9A">
        <w:rPr>
          <w:rFonts w:ascii="Palatino Linotype" w:eastAsia="Palatino Linotype" w:hAnsi="Palatino Linotype" w:cs="Palatino Linotype"/>
          <w:b/>
        </w:rPr>
        <w:t>Recurrente</w:t>
      </w:r>
      <w:r w:rsidR="001D4C0E" w:rsidRPr="00CC1E9A">
        <w:rPr>
          <w:rFonts w:ascii="Palatino Linotype" w:eastAsia="Palatino Linotype" w:hAnsi="Palatino Linotype" w:cs="Palatino Linotype"/>
        </w:rPr>
        <w:t xml:space="preserve"> omitió realizar manifestaciones, como se observa a continuación:</w:t>
      </w:r>
    </w:p>
    <w:p w14:paraId="610B61FF" w14:textId="0986606E" w:rsidR="0010547B" w:rsidRPr="00CC1E9A" w:rsidRDefault="009E475F">
      <w:pPr>
        <w:spacing w:before="240" w:after="240" w:line="360" w:lineRule="auto"/>
        <w:jc w:val="center"/>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3E5EEA68" wp14:editId="58171B7D">
            <wp:extent cx="5610225" cy="1571625"/>
            <wp:effectExtent l="0" t="0" r="9525" b="9525"/>
            <wp:docPr id="1580924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571625"/>
                    </a:xfrm>
                    <a:prstGeom prst="rect">
                      <a:avLst/>
                    </a:prstGeom>
                    <a:noFill/>
                    <a:ln>
                      <a:noFill/>
                    </a:ln>
                  </pic:spPr>
                </pic:pic>
              </a:graphicData>
            </a:graphic>
          </wp:inline>
        </w:drawing>
      </w:r>
    </w:p>
    <w:p w14:paraId="0CBB5845" w14:textId="6AF8BF2D" w:rsidR="0010547B" w:rsidRPr="00CC1E9A" w:rsidRDefault="009E475F">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7</w:t>
      </w:r>
      <w:r w:rsidR="001D4C0E" w:rsidRPr="00CC1E9A">
        <w:rPr>
          <w:rFonts w:ascii="Palatino Linotype" w:eastAsia="Palatino Linotype" w:hAnsi="Palatino Linotype" w:cs="Palatino Linotype"/>
          <w:b/>
        </w:rPr>
        <w:t xml:space="preserve">. Cierre de instrucción. </w:t>
      </w:r>
      <w:r w:rsidR="001D4C0E" w:rsidRPr="00CC1E9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1D4C0E" w:rsidRPr="00CC1E9A">
        <w:rPr>
          <w:rFonts w:ascii="Palatino Linotype" w:eastAsia="Palatino Linotype" w:hAnsi="Palatino Linotype" w:cs="Palatino Linotype"/>
          <w:b/>
        </w:rPr>
        <w:t xml:space="preserve">veinticuatro de octubre de dos mil </w:t>
      </w:r>
      <w:r w:rsidR="00371EA0" w:rsidRPr="00CC1E9A">
        <w:rPr>
          <w:rFonts w:ascii="Palatino Linotype" w:eastAsia="Palatino Linotype" w:hAnsi="Palatino Linotype" w:cs="Palatino Linotype"/>
          <w:b/>
        </w:rPr>
        <w:t>veintidós</w:t>
      </w:r>
      <w:r w:rsidR="001D4C0E" w:rsidRPr="00CC1E9A">
        <w:rPr>
          <w:rFonts w:ascii="Palatino Linotype" w:eastAsia="Palatino Linotype" w:hAnsi="Palatino Linotype" w:cs="Palatino Linotype"/>
          <w:b/>
        </w:rPr>
        <w:t xml:space="preserve">, </w:t>
      </w:r>
      <w:r w:rsidR="001D4C0E" w:rsidRPr="00CC1E9A">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A36005F" w14:textId="01B0A880" w:rsidR="0010547B" w:rsidRPr="00CC1E9A" w:rsidRDefault="00371EA0">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8</w:t>
      </w:r>
      <w:r w:rsidR="001D4C0E" w:rsidRPr="00CC1E9A">
        <w:rPr>
          <w:rFonts w:ascii="Palatino Linotype" w:eastAsia="Palatino Linotype" w:hAnsi="Palatino Linotype" w:cs="Palatino Linotype"/>
          <w:b/>
        </w:rPr>
        <w:t>. Ampliación del término para resolver</w:t>
      </w:r>
      <w:r w:rsidR="001D4C0E" w:rsidRPr="00CC1E9A">
        <w:rPr>
          <w:rFonts w:ascii="Palatino Linotype" w:eastAsia="Palatino Linotype" w:hAnsi="Palatino Linotype" w:cs="Palatino Linotype"/>
        </w:rPr>
        <w:t xml:space="preserve">. En fecha </w:t>
      </w:r>
      <w:r w:rsidR="009E475F" w:rsidRPr="00CC1E9A">
        <w:rPr>
          <w:rFonts w:ascii="Palatino Linotype" w:eastAsia="Palatino Linotype" w:hAnsi="Palatino Linotype" w:cs="Palatino Linotype"/>
          <w:b/>
        </w:rPr>
        <w:t>veintidós</w:t>
      </w:r>
      <w:r w:rsidR="001D4C0E" w:rsidRPr="00CC1E9A">
        <w:rPr>
          <w:rFonts w:ascii="Palatino Linotype" w:eastAsia="Palatino Linotype" w:hAnsi="Palatino Linotype" w:cs="Palatino Linotype"/>
          <w:b/>
        </w:rPr>
        <w:t xml:space="preserve"> de noviembre de dos mil veintidós</w:t>
      </w:r>
      <w:r w:rsidR="001D4C0E" w:rsidRPr="00CC1E9A">
        <w:rPr>
          <w:rFonts w:ascii="Palatino Linotype" w:eastAsia="Palatino Linotype" w:hAnsi="Palatino Linotype" w:cs="Palatino Linotype"/>
        </w:rPr>
        <w:t xml:space="preserve">, se amplió el término para resolver el recurso de revisión en términos </w:t>
      </w:r>
      <w:r w:rsidR="001D4C0E" w:rsidRPr="00CC1E9A">
        <w:rPr>
          <w:rFonts w:ascii="Palatino Linotype" w:eastAsia="Palatino Linotype" w:hAnsi="Palatino Linotype" w:cs="Palatino Linotype"/>
        </w:rPr>
        <w:lastRenderedPageBreak/>
        <w:t>del artículo 181 párrafo tercero de la Ley de Transparencia y Acceso a la Información Pública del Estado de México y Municipios.</w:t>
      </w:r>
    </w:p>
    <w:p w14:paraId="54B903EB"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58D82C2E"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23CA6F"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19E97B"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CC1E9A">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4D1ECF8D" w14:textId="77777777" w:rsidR="0010547B" w:rsidRPr="00CC1E9A" w:rsidRDefault="001D4C0E">
      <w:pPr>
        <w:spacing w:before="240" w:after="240" w:line="360" w:lineRule="auto"/>
        <w:jc w:val="both"/>
        <w:rPr>
          <w:rFonts w:ascii="Palatino Linotype" w:eastAsia="Palatino Linotype" w:hAnsi="Palatino Linotype" w:cs="Palatino Linotype"/>
          <w:strike/>
        </w:rPr>
      </w:pPr>
      <w:r w:rsidRPr="00CC1E9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20D3315" w14:textId="77777777" w:rsidR="0010547B" w:rsidRPr="00CC1E9A" w:rsidRDefault="001D4C0E">
      <w:pPr>
        <w:numPr>
          <w:ilvl w:val="0"/>
          <w:numId w:val="3"/>
        </w:num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F6D84D2" w14:textId="77777777" w:rsidR="0010547B" w:rsidRPr="00CC1E9A" w:rsidRDefault="001D4C0E">
      <w:pPr>
        <w:numPr>
          <w:ilvl w:val="0"/>
          <w:numId w:val="3"/>
        </w:num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Actividad Procesal del interesado. Acciones u omisiones del interesado.</w:t>
      </w:r>
    </w:p>
    <w:p w14:paraId="678D3E1C" w14:textId="77777777" w:rsidR="0010547B" w:rsidRPr="00CC1E9A" w:rsidRDefault="001D4C0E">
      <w:pPr>
        <w:numPr>
          <w:ilvl w:val="0"/>
          <w:numId w:val="3"/>
        </w:num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Conducta de la Autoridad: Las Acciones u omisiones realizadas en el procedimiento. Así como si la autoridad actuó con la debida diligencia.</w:t>
      </w:r>
    </w:p>
    <w:p w14:paraId="30949F80" w14:textId="77777777" w:rsidR="0010547B" w:rsidRPr="00CC1E9A" w:rsidRDefault="001D4C0E">
      <w:pPr>
        <w:spacing w:before="240" w:after="240" w:line="360" w:lineRule="auto"/>
        <w:ind w:left="567"/>
        <w:jc w:val="both"/>
        <w:rPr>
          <w:rFonts w:ascii="Palatino Linotype" w:eastAsia="Palatino Linotype" w:hAnsi="Palatino Linotype" w:cs="Palatino Linotype"/>
        </w:rPr>
      </w:pPr>
      <w:r w:rsidRPr="00CC1E9A">
        <w:rPr>
          <w:rFonts w:ascii="Palatino Linotype" w:eastAsia="Palatino Linotype" w:hAnsi="Palatino Linotype" w:cs="Palatino Linotype"/>
        </w:rPr>
        <w:t>d) La afectación generada en la situación jurídica de la persona involucrada en el proceso: Violación a sus derechos humanos.</w:t>
      </w:r>
    </w:p>
    <w:p w14:paraId="50B7B77B"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06DC8D" w14:textId="77777777" w:rsidR="0010547B" w:rsidRPr="00CC1E9A" w:rsidRDefault="001D4C0E">
      <w:pPr>
        <w:spacing w:before="240" w:after="240" w:line="360" w:lineRule="auto"/>
        <w:jc w:val="both"/>
        <w:rPr>
          <w:rFonts w:ascii="Palatino Linotype" w:eastAsia="Palatino Linotype" w:hAnsi="Palatino Linotype" w:cs="Palatino Linotype"/>
          <w:b/>
        </w:rPr>
      </w:pPr>
      <w:r w:rsidRPr="00CC1E9A">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CC1E9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C1E9A">
        <w:rPr>
          <w:rFonts w:ascii="Palatino Linotype" w:eastAsia="Palatino Linotype" w:hAnsi="Palatino Linotype" w:cs="Palatino Linotype"/>
        </w:rPr>
        <w:t>, visible en la Gaceta del Seminario Judicial de la Federación con el registro digital 205635.</w:t>
      </w:r>
    </w:p>
    <w:p w14:paraId="2947D229"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3562691"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B1260F1" w14:textId="77777777" w:rsidR="0010547B" w:rsidRPr="00CC1E9A" w:rsidRDefault="001D4C0E">
      <w:pPr>
        <w:spacing w:before="240" w:after="240"/>
        <w:ind w:left="851" w:right="902"/>
        <w:jc w:val="both"/>
        <w:rPr>
          <w:rFonts w:ascii="Palatino Linotype" w:eastAsia="Palatino Linotype" w:hAnsi="Palatino Linotype" w:cs="Palatino Linotype"/>
          <w:sz w:val="22"/>
          <w:szCs w:val="22"/>
        </w:rPr>
      </w:pPr>
      <w:r w:rsidRPr="00CC1E9A">
        <w:rPr>
          <w:rFonts w:ascii="Palatino Linotype" w:eastAsia="Palatino Linotype" w:hAnsi="Palatino Linotype" w:cs="Palatino Linotype"/>
        </w:rPr>
        <w:t xml:space="preserve"> </w:t>
      </w: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PLAZO RAZONABLE PARA RESOLVER. DIMENSIÓN Y EFECTOS DE ESTE CONCEPTO CUANDO SE ADUCE EXCESIVA CARGA DE TRABAJO</w:t>
      </w: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sz w:val="22"/>
          <w:szCs w:val="22"/>
        </w:rPr>
        <w:t xml:space="preserve"> consultable en el Seminario Judicial de la Federación y su gaceta, con el registro digital 2002351.</w:t>
      </w:r>
    </w:p>
    <w:p w14:paraId="6B1DD657" w14:textId="77777777" w:rsidR="0010547B" w:rsidRPr="00CC1E9A" w:rsidRDefault="001D4C0E">
      <w:pPr>
        <w:spacing w:before="240" w:after="240"/>
        <w:ind w:left="851" w:right="902"/>
        <w:jc w:val="both"/>
        <w:rPr>
          <w:rFonts w:ascii="Palatino Linotype" w:eastAsia="Palatino Linotype" w:hAnsi="Palatino Linotype" w:cs="Palatino Linotype"/>
          <w:sz w:val="22"/>
          <w:szCs w:val="22"/>
        </w:rPr>
      </w:pPr>
      <w:r w:rsidRPr="00CC1E9A">
        <w:rPr>
          <w:rFonts w:ascii="Palatino Linotype" w:eastAsia="Palatino Linotype" w:hAnsi="Palatino Linotype" w:cs="Palatino Linotype"/>
          <w:i/>
          <w:sz w:val="22"/>
          <w:szCs w:val="22"/>
        </w:rPr>
        <w:lastRenderedPageBreak/>
        <w:t>“</w:t>
      </w:r>
      <w:r w:rsidRPr="00CC1E9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sz w:val="22"/>
          <w:szCs w:val="22"/>
        </w:rPr>
        <w:t>, visible en el Seminario Judicial de la Federación y su gaceta, con el registro digital 2002350.</w:t>
      </w:r>
    </w:p>
    <w:p w14:paraId="72B4AACF"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4452C7E"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71FA2EA" w14:textId="77777777" w:rsidR="0010547B" w:rsidRPr="00CC1E9A" w:rsidRDefault="001D4C0E">
      <w:pPr>
        <w:widowControl w:val="0"/>
        <w:spacing w:before="240" w:after="240" w:line="360" w:lineRule="auto"/>
        <w:jc w:val="center"/>
        <w:rPr>
          <w:rFonts w:ascii="Palatino Linotype" w:eastAsia="Palatino Linotype" w:hAnsi="Palatino Linotype" w:cs="Palatino Linotype"/>
          <w:b/>
        </w:rPr>
      </w:pPr>
      <w:r w:rsidRPr="00CC1E9A">
        <w:rPr>
          <w:rFonts w:ascii="Palatino Linotype" w:eastAsia="Palatino Linotype" w:hAnsi="Palatino Linotype" w:cs="Palatino Linotype"/>
          <w:b/>
        </w:rPr>
        <w:t>II. C O N S I D E R A N D O S</w:t>
      </w:r>
    </w:p>
    <w:p w14:paraId="63B9A60D"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Primero. Competencia.</w:t>
      </w:r>
      <w:r w:rsidRPr="00CC1E9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4241FA8" w14:textId="77777777" w:rsidR="0010547B" w:rsidRPr="00CC1E9A" w:rsidRDefault="001D4C0E">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CC1E9A">
        <w:rPr>
          <w:rFonts w:ascii="Palatino Linotype" w:eastAsia="Palatino Linotype" w:hAnsi="Palatino Linotype" w:cs="Palatino Linotype"/>
          <w:b/>
        </w:rPr>
        <w:lastRenderedPageBreak/>
        <w:t>Segundo. Oportunidad y Procedibilidad del Recurso de Revisión</w:t>
      </w:r>
      <w:r w:rsidRPr="00CC1E9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8DF4F30" w14:textId="390A0638"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 xml:space="preserve">remitió la respuesta a la solicitud de información el día </w:t>
      </w:r>
      <w:r w:rsidR="009E475F" w:rsidRPr="00CC1E9A">
        <w:rPr>
          <w:rFonts w:ascii="Palatino Linotype" w:eastAsia="Palatino Linotype" w:hAnsi="Palatino Linotype" w:cs="Palatino Linotype"/>
          <w:b/>
        </w:rPr>
        <w:t xml:space="preserve">uno de octubre </w:t>
      </w:r>
      <w:r w:rsidRPr="00CC1E9A">
        <w:rPr>
          <w:rFonts w:ascii="Palatino Linotype" w:eastAsia="Palatino Linotype" w:hAnsi="Palatino Linotype" w:cs="Palatino Linotype"/>
          <w:b/>
        </w:rPr>
        <w:t xml:space="preserve">de dos mil veintidós, </w:t>
      </w:r>
      <w:r w:rsidRPr="00CC1E9A">
        <w:rPr>
          <w:rFonts w:ascii="Palatino Linotype" w:eastAsia="Palatino Linotype" w:hAnsi="Palatino Linotype" w:cs="Palatino Linotype"/>
        </w:rPr>
        <w:t xml:space="preserve">mientras que el recurso de revisión interpuesto por 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xml:space="preserve">, se tuvo por presentado el día </w:t>
      </w:r>
      <w:r w:rsidR="009E475F" w:rsidRPr="00CC1E9A">
        <w:rPr>
          <w:rFonts w:ascii="Palatino Linotype" w:eastAsia="Palatino Linotype" w:hAnsi="Palatino Linotype" w:cs="Palatino Linotype"/>
          <w:b/>
        </w:rPr>
        <w:t>tres</w:t>
      </w:r>
      <w:r w:rsidRPr="00CC1E9A">
        <w:rPr>
          <w:rFonts w:ascii="Palatino Linotype" w:eastAsia="Palatino Linotype" w:hAnsi="Palatino Linotype" w:cs="Palatino Linotype"/>
          <w:b/>
        </w:rPr>
        <w:t xml:space="preserve"> de </w:t>
      </w:r>
      <w:r w:rsidR="009E475F" w:rsidRPr="00CC1E9A">
        <w:rPr>
          <w:rFonts w:ascii="Palatino Linotype" w:eastAsia="Palatino Linotype" w:hAnsi="Palatino Linotype" w:cs="Palatino Linotype"/>
          <w:b/>
        </w:rPr>
        <w:t xml:space="preserve">octubre </w:t>
      </w:r>
      <w:r w:rsidRPr="00CC1E9A">
        <w:rPr>
          <w:rFonts w:ascii="Palatino Linotype" w:eastAsia="Palatino Linotype" w:hAnsi="Palatino Linotype" w:cs="Palatino Linotype"/>
          <w:b/>
        </w:rPr>
        <w:t>de dos mil veintidós</w:t>
      </w:r>
      <w:r w:rsidRPr="00CC1E9A">
        <w:rPr>
          <w:rFonts w:ascii="Palatino Linotype" w:eastAsia="Palatino Linotype" w:hAnsi="Palatino Linotype" w:cs="Palatino Linotype"/>
        </w:rPr>
        <w:t xml:space="preserve">, esto es, </w:t>
      </w:r>
      <w:r w:rsidR="00D6566F" w:rsidRPr="00CC1E9A">
        <w:rPr>
          <w:rFonts w:ascii="Palatino Linotype" w:eastAsia="Palatino Linotype" w:hAnsi="Palatino Linotype" w:cs="Palatino Linotype"/>
        </w:rPr>
        <w:t xml:space="preserve">al siguiente </w:t>
      </w:r>
      <w:r w:rsidRPr="00CC1E9A">
        <w:rPr>
          <w:rFonts w:ascii="Palatino Linotype" w:eastAsia="Palatino Linotype" w:hAnsi="Palatino Linotype" w:cs="Palatino Linotype"/>
        </w:rPr>
        <w:t>día</w:t>
      </w:r>
      <w:r w:rsidR="00D6566F" w:rsidRPr="00CC1E9A">
        <w:rPr>
          <w:rFonts w:ascii="Palatino Linotype" w:eastAsia="Palatino Linotype" w:hAnsi="Palatino Linotype" w:cs="Palatino Linotype"/>
        </w:rPr>
        <w:t xml:space="preserve"> hábil</w:t>
      </w:r>
      <w:r w:rsidRPr="00CC1E9A">
        <w:rPr>
          <w:rFonts w:ascii="Palatino Linotype" w:eastAsia="Palatino Linotype" w:hAnsi="Palatino Linotype" w:cs="Palatino Linotype"/>
        </w:rPr>
        <w:t xml:space="preserve"> en que tuvo conocimiento de la respuesta impugnada.</w:t>
      </w:r>
    </w:p>
    <w:p w14:paraId="4537235A" w14:textId="77777777" w:rsidR="0010547B" w:rsidRPr="00CC1E9A" w:rsidRDefault="001D4C0E">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CC1E9A">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F5411F4"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 efecto de sustentar lo anterior, es de suma importancia mencionar que si bien la persona solicitante </w:t>
      </w:r>
      <w:r w:rsidRPr="00CC1E9A">
        <w:rPr>
          <w:rFonts w:ascii="Palatino Linotype" w:eastAsia="Palatino Linotype" w:hAnsi="Palatino Linotype" w:cs="Palatino Linotype"/>
          <w:b/>
        </w:rPr>
        <w:t xml:space="preserve">no proporcionó nombre o seudónimo </w:t>
      </w:r>
      <w:r w:rsidRPr="00CC1E9A">
        <w:rPr>
          <w:rFonts w:ascii="Palatino Linotype" w:eastAsia="Palatino Linotype" w:hAnsi="Palatino Linotype" w:cs="Palatino Linotype"/>
        </w:rPr>
        <w:t xml:space="preserve">como se advierte en el detalle de seguimiento del SAIMEX, sin embargo, el no proporcionar un nombre completo no es motivo para archivar la solicitud de acceso a la información pública </w:t>
      </w:r>
      <w:r w:rsidRPr="00CC1E9A">
        <w:rPr>
          <w:rFonts w:ascii="Palatino Linotype" w:eastAsia="Palatino Linotype" w:hAnsi="Palatino Linotype" w:cs="Palatino Linotype"/>
        </w:rPr>
        <w:lastRenderedPageBreak/>
        <w:t>como concluida, conforme a lo previsto en el artículo 155, penúltimo párrafo de la Ley de Transparencia y Acceso a la Información Pública del Estado de México y Municipios que establece lo siguiente:</w:t>
      </w:r>
    </w:p>
    <w:p w14:paraId="0741AAD1" w14:textId="77777777" w:rsidR="0010547B" w:rsidRPr="00CC1E9A" w:rsidRDefault="001D4C0E">
      <w:pPr>
        <w:spacing w:before="120" w:after="120"/>
        <w:ind w:left="851" w:right="902"/>
        <w:jc w:val="both"/>
        <w:rPr>
          <w:rFonts w:ascii="Palatino Linotype" w:eastAsia="Palatino Linotype" w:hAnsi="Palatino Linotype" w:cs="Palatino Linotype"/>
          <w:sz w:val="22"/>
          <w:szCs w:val="22"/>
        </w:rPr>
      </w:pPr>
      <w:r w:rsidRPr="00CC1E9A">
        <w:rPr>
          <w:rFonts w:ascii="Palatino Linotype" w:eastAsia="Palatino Linotype" w:hAnsi="Palatino Linotype" w:cs="Palatino Linotype"/>
          <w:i/>
        </w:rPr>
        <w:t>"</w:t>
      </w:r>
      <w:r w:rsidRPr="00CC1E9A">
        <w:rPr>
          <w:rFonts w:ascii="Palatino Linotype" w:eastAsia="Palatino Linotype" w:hAnsi="Palatino Linotype" w:cs="Palatino Linotype"/>
          <w:b/>
          <w:i/>
          <w:sz w:val="22"/>
          <w:szCs w:val="22"/>
        </w:rPr>
        <w:t>Las solicitudes anónimas</w:t>
      </w:r>
      <w:r w:rsidRPr="00CC1E9A">
        <w:rPr>
          <w:rFonts w:ascii="Palatino Linotype" w:eastAsia="Palatino Linotype" w:hAnsi="Palatino Linotype" w:cs="Palatino Linotype"/>
          <w:i/>
          <w:sz w:val="22"/>
          <w:szCs w:val="22"/>
        </w:rPr>
        <w:t xml:space="preserve">, con nombre incompleto o seudónimo </w:t>
      </w:r>
      <w:r w:rsidRPr="00CC1E9A">
        <w:rPr>
          <w:rFonts w:ascii="Palatino Linotype" w:eastAsia="Palatino Linotype" w:hAnsi="Palatino Linotype" w:cs="Palatino Linotype"/>
          <w:b/>
          <w:i/>
          <w:sz w:val="22"/>
          <w:szCs w:val="22"/>
        </w:rPr>
        <w:t>serán procedentes para su trámite por parte del sujeto obligado ante quien se presente</w:t>
      </w:r>
      <w:r w:rsidRPr="00CC1E9A">
        <w:rPr>
          <w:rFonts w:ascii="Palatino Linotype" w:eastAsia="Palatino Linotype" w:hAnsi="Palatino Linotype" w:cs="Palatino Linotype"/>
          <w:i/>
          <w:sz w:val="22"/>
          <w:szCs w:val="22"/>
        </w:rPr>
        <w:t>. No podrá requerirse información adicional con motivo del nombre proporcionado por el solicitante."</w:t>
      </w:r>
    </w:p>
    <w:p w14:paraId="7D42BA10"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por lo que, en el presente caso, al haber sido presentado el recurso de revisión vía SAIMEX, dicho requisito resulta innecesario.</w:t>
      </w:r>
    </w:p>
    <w:p w14:paraId="03E8E31D" w14:textId="259E8A55"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Finalmente, se advierte que resulta procedente la interposición del recurso, según lo manifestado por 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xml:space="preserve"> en sus motivos de inconformidad, de acuerdo al artículo 179, fracci</w:t>
      </w:r>
      <w:r w:rsidR="00D6566F" w:rsidRPr="00CC1E9A">
        <w:rPr>
          <w:rFonts w:ascii="Palatino Linotype" w:eastAsia="Palatino Linotype" w:hAnsi="Palatino Linotype" w:cs="Palatino Linotype"/>
        </w:rPr>
        <w:t>ones</w:t>
      </w:r>
      <w:r w:rsidRPr="00CC1E9A">
        <w:rPr>
          <w:rFonts w:ascii="Palatino Linotype" w:eastAsia="Palatino Linotype" w:hAnsi="Palatino Linotype" w:cs="Palatino Linotype"/>
        </w:rPr>
        <w:t xml:space="preserve"> </w:t>
      </w:r>
      <w:r w:rsidR="00D6566F" w:rsidRPr="00CC1E9A">
        <w:rPr>
          <w:rFonts w:ascii="Palatino Linotype" w:eastAsia="Palatino Linotype" w:hAnsi="Palatino Linotype" w:cs="Palatino Linotype"/>
        </w:rPr>
        <w:t xml:space="preserve">I y IV </w:t>
      </w:r>
      <w:r w:rsidRPr="00CC1E9A">
        <w:rPr>
          <w:rFonts w:ascii="Palatino Linotype" w:eastAsia="Palatino Linotype" w:hAnsi="Palatino Linotype" w:cs="Palatino Linotype"/>
        </w:rPr>
        <w:t>del ordenamiento legal citado, que a la letra dice: </w:t>
      </w:r>
    </w:p>
    <w:p w14:paraId="185D8736" w14:textId="77777777" w:rsidR="0010547B" w:rsidRPr="00CC1E9A" w:rsidRDefault="001D4C0E">
      <w:pPr>
        <w:spacing w:before="120" w:after="120"/>
        <w:ind w:left="993"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Artículo 179.</w:t>
      </w:r>
      <w:r w:rsidRPr="00CC1E9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FBDD22C" w14:textId="77777777" w:rsidR="00D6566F" w:rsidRPr="00CC1E9A" w:rsidRDefault="00D6566F">
      <w:pPr>
        <w:spacing w:before="120" w:after="120"/>
        <w:ind w:left="1134"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sz w:val="22"/>
          <w:szCs w:val="22"/>
        </w:rPr>
        <w:t xml:space="preserve">I. </w:t>
      </w:r>
      <w:r w:rsidRPr="00CC1E9A">
        <w:rPr>
          <w:rFonts w:ascii="Palatino Linotype" w:eastAsia="Palatino Linotype" w:hAnsi="Palatino Linotype" w:cs="Palatino Linotype"/>
          <w:bCs/>
          <w:i/>
          <w:sz w:val="22"/>
          <w:szCs w:val="22"/>
        </w:rPr>
        <w:t>La negativa a la información solicitada</w:t>
      </w:r>
      <w:r w:rsidRPr="00CC1E9A">
        <w:rPr>
          <w:rFonts w:ascii="Palatino Linotype" w:eastAsia="Palatino Linotype" w:hAnsi="Palatino Linotype" w:cs="Palatino Linotype"/>
          <w:b/>
          <w:i/>
          <w:sz w:val="22"/>
          <w:szCs w:val="22"/>
        </w:rPr>
        <w:t xml:space="preserve">; </w:t>
      </w:r>
      <w:r w:rsidRPr="00CC1E9A">
        <w:rPr>
          <w:rFonts w:ascii="Palatino Linotype" w:eastAsia="Palatino Linotype" w:hAnsi="Palatino Linotype" w:cs="Palatino Linotype"/>
          <w:b/>
          <w:i/>
          <w:sz w:val="22"/>
          <w:szCs w:val="22"/>
        </w:rPr>
        <w:cr/>
        <w:t>...</w:t>
      </w:r>
    </w:p>
    <w:p w14:paraId="6E9DCB1B" w14:textId="4DEDF583" w:rsidR="0010547B" w:rsidRPr="00CC1E9A" w:rsidRDefault="00D6566F">
      <w:pPr>
        <w:spacing w:before="120" w:after="120"/>
        <w:ind w:left="1134" w:right="902"/>
        <w:jc w:val="both"/>
        <w:rPr>
          <w:rFonts w:ascii="Palatino Linotype" w:eastAsia="Palatino Linotype" w:hAnsi="Palatino Linotype" w:cs="Palatino Linotype"/>
          <w:i/>
          <w:iCs/>
          <w:sz w:val="22"/>
          <w:szCs w:val="22"/>
        </w:rPr>
      </w:pPr>
      <w:r w:rsidRPr="00CC1E9A">
        <w:rPr>
          <w:rFonts w:ascii="Palatino Linotype" w:hAnsi="Palatino Linotype"/>
          <w:b/>
          <w:bCs/>
          <w:i/>
          <w:iCs/>
          <w:sz w:val="22"/>
          <w:szCs w:val="22"/>
        </w:rPr>
        <w:t>IV</w:t>
      </w:r>
      <w:r w:rsidRPr="00CC1E9A">
        <w:rPr>
          <w:rFonts w:ascii="Palatino Linotype" w:hAnsi="Palatino Linotype"/>
          <w:i/>
          <w:iCs/>
          <w:sz w:val="22"/>
          <w:szCs w:val="22"/>
        </w:rPr>
        <w:t>. La declaración de incompetencia por el sujeto obligado</w:t>
      </w:r>
      <w:r w:rsidR="001D4C0E" w:rsidRPr="00CC1E9A">
        <w:rPr>
          <w:rFonts w:ascii="Palatino Linotype" w:eastAsia="Palatino Linotype" w:hAnsi="Palatino Linotype" w:cs="Palatino Linotype"/>
          <w:b/>
          <w:i/>
          <w:iCs/>
          <w:sz w:val="22"/>
          <w:szCs w:val="22"/>
        </w:rPr>
        <w:t>;</w:t>
      </w:r>
    </w:p>
    <w:p w14:paraId="3685AE04" w14:textId="77777777" w:rsidR="0010547B" w:rsidRPr="00CC1E9A" w:rsidRDefault="001D4C0E">
      <w:pPr>
        <w:spacing w:before="240" w:after="240" w:line="360" w:lineRule="auto"/>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Tercero. Materia de la revisión. </w:t>
      </w:r>
      <w:r w:rsidRPr="00CC1E9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C1E9A">
        <w:rPr>
          <w:rFonts w:ascii="Palatino Linotype" w:eastAsia="Palatino Linotype" w:hAnsi="Palatino Linotype" w:cs="Palatino Linotype"/>
          <w:b/>
        </w:rPr>
        <w:t xml:space="preserve">verificar si la información proporcionada en respuesta y en informe por el Sujeto </w:t>
      </w:r>
      <w:r w:rsidRPr="00CC1E9A">
        <w:rPr>
          <w:rFonts w:ascii="Palatino Linotype" w:eastAsia="Palatino Linotype" w:hAnsi="Palatino Linotype" w:cs="Palatino Linotype"/>
          <w:b/>
        </w:rPr>
        <w:lastRenderedPageBreak/>
        <w:t xml:space="preserve">Obligado es adecuada y suficiente para satisfacer el derecho de acceso a la información pública </w:t>
      </w:r>
      <w:r w:rsidRPr="00CC1E9A">
        <w:rPr>
          <w:rFonts w:ascii="Palatino Linotype" w:eastAsia="Palatino Linotype" w:hAnsi="Palatino Linotype" w:cs="Palatino Linotype"/>
        </w:rPr>
        <w:t xml:space="preserve">de 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o en su defecto, en caso de ser procedente, ordenar la entrega de información oportuna.</w:t>
      </w:r>
    </w:p>
    <w:p w14:paraId="417195D0" w14:textId="77777777" w:rsidR="0010547B" w:rsidRPr="00CC1E9A" w:rsidRDefault="001D4C0E">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CC1E9A">
        <w:rPr>
          <w:rFonts w:ascii="Palatino Linotype" w:eastAsia="Palatino Linotype" w:hAnsi="Palatino Linotype" w:cs="Palatino Linotype"/>
          <w:b/>
        </w:rPr>
        <w:t xml:space="preserve">Cuarto. Estudio del asunto. </w:t>
      </w:r>
      <w:r w:rsidRPr="00CC1E9A">
        <w:rPr>
          <w:rFonts w:ascii="Palatino Linotype" w:eastAsia="Palatino Linotype" w:hAnsi="Palatino Linotype" w:cs="Palatino Linotype"/>
        </w:rPr>
        <w:t xml:space="preserve">Del análisis de la solicitud de información, motivo del recurso de revisión que ahora se resuelve se advierte que 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xml:space="preserve"> requirió al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le proporcione, información consistente en lo siguiente:</w:t>
      </w:r>
    </w:p>
    <w:p w14:paraId="3D8D158B" w14:textId="38B6AF49" w:rsidR="0010547B" w:rsidRPr="00CC1E9A" w:rsidRDefault="001D4C0E">
      <w:pPr>
        <w:spacing w:before="240" w:after="240" w:line="360" w:lineRule="auto"/>
        <w:ind w:left="426" w:right="49"/>
        <w:jc w:val="both"/>
        <w:rPr>
          <w:rFonts w:ascii="Palatino Linotype" w:eastAsia="Palatino Linotype" w:hAnsi="Palatino Linotype" w:cs="Palatino Linotype"/>
        </w:rPr>
      </w:pPr>
      <w:r w:rsidRPr="00CC1E9A">
        <w:rPr>
          <w:rFonts w:ascii="Palatino Linotype" w:eastAsia="Palatino Linotype" w:hAnsi="Palatino Linotype" w:cs="Palatino Linotype"/>
        </w:rPr>
        <w:t>1.</w:t>
      </w:r>
      <w:r w:rsidRPr="00CC1E9A">
        <w:t xml:space="preserve"> </w:t>
      </w:r>
      <w:r w:rsidR="00D6566F" w:rsidRPr="00CC1E9A">
        <w:rPr>
          <w:rFonts w:ascii="Palatino Linotype" w:hAnsi="Palatino Linotype"/>
        </w:rPr>
        <w:t>Todos los expedientes de apoyos, estímulos y becas que han dado el IMCUFIDEZ y DIF, ya sean deportivos o de cualquier índole</w:t>
      </w:r>
      <w:r w:rsidR="00D6566F" w:rsidRPr="00CC1E9A">
        <w:rPr>
          <w:rFonts w:ascii="Palatino Linotype" w:eastAsia="Palatino Linotype" w:hAnsi="Palatino Linotype" w:cs="Palatino Linotype"/>
        </w:rPr>
        <w:t>.</w:t>
      </w:r>
    </w:p>
    <w:p w14:paraId="6E9A55D5" w14:textId="717EB9FF" w:rsidR="00767091" w:rsidRPr="00CC1E9A" w:rsidRDefault="00F313F3" w:rsidP="00767091">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t>E</w:t>
      </w:r>
      <w:r w:rsidR="001D4C0E" w:rsidRPr="00CC1E9A">
        <w:rPr>
          <w:rFonts w:ascii="Palatino Linotype" w:eastAsia="Palatino Linotype" w:hAnsi="Palatino Linotype" w:cs="Palatino Linotype"/>
        </w:rPr>
        <w:t xml:space="preserve">n respuesta, el </w:t>
      </w:r>
      <w:r w:rsidR="001D4C0E" w:rsidRPr="00CC1E9A">
        <w:rPr>
          <w:rFonts w:ascii="Palatino Linotype" w:eastAsia="Palatino Linotype" w:hAnsi="Palatino Linotype" w:cs="Palatino Linotype"/>
          <w:b/>
        </w:rPr>
        <w:t>Sujeto Obligado</w:t>
      </w:r>
      <w:r w:rsidR="001D4C0E" w:rsidRPr="00CC1E9A">
        <w:rPr>
          <w:rFonts w:ascii="Palatino Linotype" w:eastAsia="Palatino Linotype" w:hAnsi="Palatino Linotype" w:cs="Palatino Linotype"/>
        </w:rPr>
        <w:t xml:space="preserve">, a través de la Unidad de Transparencia, </w:t>
      </w:r>
      <w:r w:rsidR="00767091" w:rsidRPr="00CC1E9A">
        <w:rPr>
          <w:rFonts w:ascii="Palatino Linotype" w:eastAsia="Palatino Linotype" w:hAnsi="Palatino Linotype" w:cs="Palatino Linotype"/>
        </w:rPr>
        <w:t xml:space="preserve">manifestó que toda la información que debe transparentar se encuentra en el sistema IPOMEX, mismo que actualiza periódicamente con el objetivo de proporcionar información a toda la ciudadanía que tenga interés en la misma por tal motivo proporcionó la dirección electrónica: </w:t>
      </w:r>
      <w:hyperlink r:id="rId12" w:history="1">
        <w:r w:rsidR="00767091" w:rsidRPr="00CC1E9A">
          <w:rPr>
            <w:rStyle w:val="Hipervnculo"/>
            <w:rFonts w:ascii="Palatino Linotype" w:eastAsia="Palatino Linotype" w:hAnsi="Palatino Linotype" w:cs="Palatino Linotype"/>
            <w:color w:val="auto"/>
          </w:rPr>
          <w:t>https://www.ipomex.org.mx/ipo3/lgt/indice/ZINACANTEPEC/art_92_xiv_b/4.web</w:t>
        </w:r>
      </w:hyperlink>
      <w:r w:rsidR="00767091" w:rsidRPr="00CC1E9A">
        <w:rPr>
          <w:rFonts w:ascii="Palatino Linotype" w:eastAsia="Palatino Linotype" w:hAnsi="Palatino Linotype" w:cs="Palatino Linotype"/>
        </w:rPr>
        <w:t xml:space="preserve"> del sistema IPOMEX, Información Pública de Oficio Mexiquense, con la finalidad de que la persona solicitante realzara la consulta.</w:t>
      </w:r>
    </w:p>
    <w:p w14:paraId="24E1209D" w14:textId="5B536164" w:rsidR="00767091" w:rsidRPr="00CC1E9A" w:rsidRDefault="00767091" w:rsidP="00767091">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Asimismo, informó que dentro de sus atribuciones no se encuentra el poder proporcionar respuesta alguna con relación a la solicitud de los expedientes de apoyos, estímulos y becas que ha dado el DIF, ya sean deportivos o de cualquier índole, toda vez que el contenido de la petición es dirigido a otro Sujeto Obligado, que en este caso es el Sistema Municipal para el Desarrollo Integral de la Familia de Zinacantepec, DIF, por la razón de que dicho ente es un Órgano Descentralizado </w:t>
      </w:r>
      <w:r w:rsidRPr="00CC1E9A">
        <w:rPr>
          <w:rFonts w:ascii="Palatino Linotype" w:eastAsia="Palatino Linotype" w:hAnsi="Palatino Linotype" w:cs="Palatino Linotype"/>
        </w:rPr>
        <w:lastRenderedPageBreak/>
        <w:t xml:space="preserve">que cuenta con su propia Unidad de Transparencia, por tal motivo proporcionó el enlace </w:t>
      </w:r>
      <w:hyperlink r:id="rId13" w:history="1">
        <w:r w:rsidRPr="00CC1E9A">
          <w:rPr>
            <w:rStyle w:val="Hipervnculo"/>
            <w:rFonts w:ascii="Palatino Linotype" w:eastAsia="Palatino Linotype" w:hAnsi="Palatino Linotype" w:cs="Palatino Linotype"/>
            <w:color w:val="auto"/>
          </w:rPr>
          <w:t>https://saimex.org.mx</w:t>
        </w:r>
      </w:hyperlink>
      <w:r w:rsidRPr="00CC1E9A">
        <w:rPr>
          <w:rFonts w:ascii="Palatino Linotype" w:eastAsia="Palatino Linotype" w:hAnsi="Palatino Linotype" w:cs="Palatino Linotype"/>
        </w:rPr>
        <w:t xml:space="preserve"> del SAIMEX, con la finalidad de que la persona solicitante pudiera realizar la solicitud de información al Sujeto Obligado correspondiente. </w:t>
      </w:r>
    </w:p>
    <w:p w14:paraId="5317CFD7" w14:textId="241BEF5D" w:rsidR="00346B8F"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Al no estar conforme con los términos de la respuesta otorgada a su solicitud, la persona solicitante interpuso el recurso de revisión que ahora nos ocupa, en el que señaló como motivo de inconformidad que</w:t>
      </w:r>
      <w:r w:rsidR="00346B8F" w:rsidRPr="00CC1E9A">
        <w:rPr>
          <w:rFonts w:ascii="Palatino Linotype" w:eastAsia="Palatino Linotype" w:hAnsi="Palatino Linotype" w:cs="Palatino Linotype"/>
        </w:rPr>
        <w:t xml:space="preserve"> no se le entregó la información solicitada, así como tampoco se le entregó el acta del Comité mediante la cual se declare la incompetencia del DIF y del OPDAPAS.</w:t>
      </w:r>
    </w:p>
    <w:p w14:paraId="21D1D2CA" w14:textId="0055597C" w:rsidR="003D3565" w:rsidRPr="00CC1E9A" w:rsidRDefault="003D3565" w:rsidP="003D3565">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En este sentido, no escapa de la óptica de este Organismo Garante que la parte </w:t>
      </w:r>
      <w:r w:rsidRPr="00CC1E9A">
        <w:rPr>
          <w:rFonts w:ascii="Palatino Linotype" w:eastAsia="Palatino Linotype" w:hAnsi="Palatino Linotype" w:cs="Palatino Linotype"/>
          <w:b/>
          <w:bCs/>
        </w:rPr>
        <w:t xml:space="preserve">Recurrente </w:t>
      </w:r>
      <w:r w:rsidRPr="00CC1E9A">
        <w:rPr>
          <w:rFonts w:ascii="Palatino Linotype" w:eastAsia="Palatino Linotype" w:hAnsi="Palatino Linotype" w:cs="Palatino Linotype"/>
        </w:rPr>
        <w:t xml:space="preserve">pretendió ampliar su solicitud a través de su recurso de revisión, pues señaló que no le fue entregada el acta del Comité mediante la cual se declarara la incompetencia del OPDAPAS, no obstante, como se advierte en el antecedente 1 de la presente resolución, no fue solicitada información relativa a dicho Organismo, </w:t>
      </w:r>
      <w:r w:rsidRPr="00CC1E9A">
        <w:rPr>
          <w:rFonts w:ascii="Palatino Linotype" w:hAnsi="Palatino Linotype"/>
        </w:rPr>
        <w:t xml:space="preserve">en este sentido, dicho pronunciamiento se traduce como una </w:t>
      </w:r>
      <w:r w:rsidRPr="00CC1E9A">
        <w:rPr>
          <w:rFonts w:ascii="Palatino Linotype" w:hAnsi="Palatino Linotype"/>
          <w:i/>
        </w:rPr>
        <w:t xml:space="preserve">plus </w:t>
      </w:r>
      <w:proofErr w:type="spellStart"/>
      <w:r w:rsidRPr="00CC1E9A">
        <w:rPr>
          <w:rFonts w:ascii="Palatino Linotype" w:hAnsi="Palatino Linotype"/>
          <w:i/>
        </w:rPr>
        <w:t>petitio</w:t>
      </w:r>
      <w:proofErr w:type="spellEnd"/>
      <w:r w:rsidRPr="00CC1E9A">
        <w:rPr>
          <w:rFonts w:ascii="Palatino Linotype" w:hAnsi="Palatino Linotype"/>
          <w:b/>
          <w:i/>
        </w:rPr>
        <w:t xml:space="preserve">, </w:t>
      </w:r>
      <w:r w:rsidRPr="00CC1E9A">
        <w:rPr>
          <w:rFonts w:ascii="Palatino Linotype" w:hAnsi="Palatino Linotype"/>
        </w:rPr>
        <w:t xml:space="preserve">y por tanto inatendible a través del recurso de revisión. </w:t>
      </w:r>
    </w:p>
    <w:p w14:paraId="09905AD7" w14:textId="77777777" w:rsidR="003D3565" w:rsidRPr="00CC1E9A" w:rsidRDefault="003D3565" w:rsidP="003D3565">
      <w:pPr>
        <w:spacing w:before="240" w:after="240" w:line="360" w:lineRule="auto"/>
        <w:jc w:val="both"/>
        <w:rPr>
          <w:rFonts w:ascii="Palatino Linotype" w:hAnsi="Palatino Linotype"/>
        </w:rPr>
      </w:pPr>
      <w:r w:rsidRPr="00CC1E9A">
        <w:rPr>
          <w:rFonts w:ascii="Palatino Linotype" w:hAnsi="Palatino Linotype"/>
        </w:rPr>
        <w:t>En este orden de ideas, una vez formulada su solicitud inicial,</w:t>
      </w:r>
      <w:r w:rsidRPr="00CC1E9A">
        <w:rPr>
          <w:rFonts w:ascii="Palatino Linotype" w:hAnsi="Palatino Linotype"/>
          <w:i/>
        </w:rPr>
        <w:t xml:space="preserve"> </w:t>
      </w:r>
      <w:r w:rsidRPr="00CC1E9A">
        <w:rPr>
          <w:rFonts w:ascii="Palatino Linotype" w:hAnsi="Palatino Linotype"/>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01F99A37" w14:textId="77777777" w:rsidR="003D3565" w:rsidRPr="00CC1E9A" w:rsidRDefault="003D3565" w:rsidP="003D3565">
      <w:pPr>
        <w:pStyle w:val="NormalWeb"/>
        <w:spacing w:line="360" w:lineRule="auto"/>
        <w:jc w:val="both"/>
        <w:rPr>
          <w:rFonts w:ascii="Palatino Linotype" w:hAnsi="Palatino Linotype"/>
        </w:rPr>
      </w:pPr>
      <w:r w:rsidRPr="00CC1E9A">
        <w:rPr>
          <w:rFonts w:ascii="Palatino Linotype" w:hAnsi="Palatino Linotype"/>
        </w:rPr>
        <w:lastRenderedPageBreak/>
        <w:t>Robustece lo anterior lo plasmado en el criterio orientador número 01/17 emitido por el Instituto Nacional de Transparencia, Acceso a la Información y Protección de Datos Personales, INAI, que lleva por rubro y texto lo que a continuación se transcribe:</w:t>
      </w:r>
    </w:p>
    <w:p w14:paraId="5F9DD49E" w14:textId="77777777" w:rsidR="003D3565" w:rsidRPr="00CC1E9A" w:rsidRDefault="003D3565" w:rsidP="003D3565">
      <w:pPr>
        <w:spacing w:before="240" w:after="240"/>
        <w:ind w:left="851" w:right="900"/>
        <w:jc w:val="both"/>
        <w:rPr>
          <w:rFonts w:ascii="Palatino Linotype" w:hAnsi="Palatino Linotype"/>
        </w:rPr>
      </w:pPr>
      <w:r w:rsidRPr="00CC1E9A">
        <w:rPr>
          <w:rFonts w:ascii="Palatino Linotype" w:hAnsi="Palatino Linotype"/>
          <w:i/>
          <w:sz w:val="22"/>
          <w:szCs w:val="22"/>
        </w:rPr>
        <w:t>“</w:t>
      </w:r>
      <w:r w:rsidRPr="00CC1E9A">
        <w:rPr>
          <w:rFonts w:ascii="Palatino Linotype" w:hAnsi="Palatino Linotype"/>
          <w:b/>
          <w:i/>
          <w:sz w:val="22"/>
          <w:szCs w:val="22"/>
        </w:rPr>
        <w:t xml:space="preserve">Es improcedente ampliar las solicitudes de acceso a información, a través de la interposición del recurso de revisión. </w:t>
      </w:r>
      <w:r w:rsidRPr="00CC1E9A">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C1E9A">
        <w:rPr>
          <w:rFonts w:ascii="Palatino Linotype" w:hAnsi="Palatino Linotype"/>
          <w:b/>
          <w:i/>
          <w:sz w:val="22"/>
          <w:szCs w:val="22"/>
        </w:rPr>
        <w:t>.</w:t>
      </w:r>
      <w:r w:rsidRPr="00CC1E9A">
        <w:rPr>
          <w:rFonts w:ascii="Palatino Linotype" w:hAnsi="Palatino Linotype"/>
          <w:i/>
          <w:sz w:val="22"/>
          <w:szCs w:val="22"/>
        </w:rPr>
        <w:t>”</w:t>
      </w:r>
    </w:p>
    <w:p w14:paraId="2F172ECC" w14:textId="77777777" w:rsidR="0010547B" w:rsidRPr="00CC1E9A" w:rsidRDefault="001D4C0E">
      <w:pPr>
        <w:spacing w:before="280" w:after="28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Una vez admitido el recurso de revisión, en términos del artículo 185 fracción II</w:t>
      </w:r>
      <w:r w:rsidRPr="00CC1E9A">
        <w:rPr>
          <w:rFonts w:ascii="Palatino Linotype" w:eastAsia="Palatino Linotype" w:hAnsi="Palatino Linotype" w:cs="Palatino Linotype"/>
          <w:vertAlign w:val="superscript"/>
        </w:rPr>
        <w:footnoteReference w:id="1"/>
      </w:r>
      <w:r w:rsidRPr="00CC1E9A">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68C4EBC7" w14:textId="77777777" w:rsidR="00823CE3" w:rsidRPr="00CC1E9A" w:rsidRDefault="00823CE3" w:rsidP="00823CE3">
      <w:pPr>
        <w:spacing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Acotado lo anterior, en primer lugar, es conveniente resaltar que la Ley de Transparencia de la Entidad, señala expresamente que toda la información generada, administrada o en posesión de los Sujetos Obligados, derivado del ejercicio de sus atribuciones debe ser accesible de manera permanente a cualquier </w:t>
      </w:r>
      <w:r w:rsidRPr="00CC1E9A">
        <w:rPr>
          <w:rFonts w:ascii="Palatino Linotype" w:eastAsia="Palatino Linotype" w:hAnsi="Palatino Linotype" w:cs="Palatino Linotype"/>
        </w:rPr>
        <w:lastRenderedPageBreak/>
        <w:t>persona, ello en privilegio del principio de máxima publicidad, en razón de que tiene el carácter de ser pública, tal y como se lee a continuación:</w:t>
      </w:r>
    </w:p>
    <w:p w14:paraId="659626EE" w14:textId="77777777" w:rsidR="00823CE3" w:rsidRPr="00CC1E9A" w:rsidRDefault="00823CE3" w:rsidP="00823CE3">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rPr>
        <w:t xml:space="preserve"> </w:t>
      </w: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Artículo 4.</w:t>
      </w:r>
      <w:r w:rsidRPr="00CC1E9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C60590B" w14:textId="77777777" w:rsidR="00823CE3" w:rsidRPr="00CC1E9A" w:rsidRDefault="00823CE3" w:rsidP="00823CE3">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C1E9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44DA02" w14:textId="77777777" w:rsidR="00823CE3" w:rsidRPr="00CC1E9A" w:rsidRDefault="00823CE3" w:rsidP="00823CE3">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76C3E7E" w14:textId="77777777" w:rsidR="00823CE3" w:rsidRPr="00CC1E9A" w:rsidRDefault="00823CE3" w:rsidP="00823CE3">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12</w:t>
      </w:r>
      <w:r w:rsidRPr="00CC1E9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EA6315B" w14:textId="77777777" w:rsidR="00823CE3" w:rsidRPr="00CC1E9A" w:rsidRDefault="00823CE3" w:rsidP="00823CE3">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8C031C5" w14:textId="77777777" w:rsidR="00823CE3" w:rsidRPr="00CC1E9A" w:rsidRDefault="00823CE3" w:rsidP="00823CE3">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Lo anterior, refiere a que el derecho de acceso a la información pública se satisface en aquellos casos en que se entregue el documento en que conste la información </w:t>
      </w:r>
      <w:r w:rsidRPr="00CC1E9A">
        <w:rPr>
          <w:rFonts w:ascii="Palatino Linotype" w:eastAsia="Palatino Linotype" w:hAnsi="Palatino Linotype" w:cs="Palatino Linotype"/>
        </w:rPr>
        <w:lastRenderedPageBreak/>
        <w:t>pública, toda vez que, los Sujetos Obligados</w:t>
      </w:r>
      <w:r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CC1E9A">
        <w:rPr>
          <w:rFonts w:ascii="Palatino Linotype" w:eastAsia="Palatino Linotype" w:hAnsi="Palatino Linotype" w:cs="Palatino Linotype"/>
          <w:i/>
        </w:rPr>
        <w:t>ad hoc</w:t>
      </w:r>
      <w:r w:rsidRPr="00CC1E9A">
        <w:rPr>
          <w:rFonts w:ascii="Palatino Linotype" w:eastAsia="Palatino Linotype" w:hAnsi="Palatino Linotype" w:cs="Palatino Linotype"/>
        </w:rPr>
        <w:t>, para satisfacer el derecho de acceso a la información pública.</w:t>
      </w:r>
    </w:p>
    <w:p w14:paraId="404237DF" w14:textId="77777777" w:rsidR="00823CE3" w:rsidRPr="00CC1E9A" w:rsidRDefault="00823CE3" w:rsidP="00823CE3">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Aunado a ello el artículo 24 de la Ley de la materia</w:t>
      </w:r>
      <w:r w:rsidRPr="00CC1E9A">
        <w:rPr>
          <w:rFonts w:ascii="Palatino Linotype" w:eastAsia="Palatino Linotype" w:hAnsi="Palatino Linotype" w:cs="Palatino Linotype"/>
          <w:vertAlign w:val="superscript"/>
        </w:rPr>
        <w:footnoteReference w:id="2"/>
      </w:r>
      <w:r w:rsidRPr="00CC1E9A">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7662FAB" w14:textId="77777777" w:rsidR="00823CE3" w:rsidRPr="00CC1E9A" w:rsidRDefault="00823CE3" w:rsidP="00823CE3">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C1E9A">
        <w:rPr>
          <w:rFonts w:ascii="Palatino Linotype" w:eastAsia="Palatino Linotype" w:hAnsi="Palatino Linotype" w:cs="Palatino Linotype"/>
          <w:b/>
        </w:rPr>
        <w:t>cualquier otro registro que documente el ejercicio de las facultades, funciones y competencias de los Sujetos Obligados</w:t>
      </w:r>
      <w:r w:rsidRPr="00CC1E9A">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363F7BCD" w14:textId="77777777" w:rsidR="00823CE3" w:rsidRPr="00CC1E9A" w:rsidRDefault="00823CE3" w:rsidP="00823CE3">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 xml:space="preserve">Artículo 3. </w:t>
      </w:r>
      <w:r w:rsidRPr="00CC1E9A">
        <w:rPr>
          <w:rFonts w:ascii="Palatino Linotype" w:eastAsia="Palatino Linotype" w:hAnsi="Palatino Linotype" w:cs="Palatino Linotype"/>
          <w:i/>
          <w:sz w:val="22"/>
          <w:szCs w:val="22"/>
        </w:rPr>
        <w:t>Para los efectos de la presente Ley se entenderá por:</w:t>
      </w:r>
    </w:p>
    <w:p w14:paraId="3C7D48A8" w14:textId="77777777" w:rsidR="00823CE3" w:rsidRPr="00CC1E9A" w:rsidRDefault="00823CE3" w:rsidP="00823CE3">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p>
    <w:p w14:paraId="2D591F10" w14:textId="77777777" w:rsidR="00823CE3" w:rsidRPr="00CC1E9A" w:rsidRDefault="00823CE3" w:rsidP="00823CE3">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lastRenderedPageBreak/>
        <w:t>XI. Documento:</w:t>
      </w:r>
      <w:r w:rsidRPr="00CC1E9A">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CC1E9A">
        <w:rPr>
          <w:rFonts w:ascii="Palatino Linotype" w:eastAsia="Palatino Linotype" w:hAnsi="Palatino Linotype" w:cs="Palatino Linotype"/>
          <w:i/>
          <w:sz w:val="22"/>
          <w:szCs w:val="22"/>
        </w:rPr>
        <w:t>holográfico;</w:t>
      </w:r>
      <w:r w:rsidRPr="00CC1E9A">
        <w:rPr>
          <w:rFonts w:ascii="Palatino Linotype" w:eastAsia="Palatino Linotype" w:hAnsi="Palatino Linotype" w:cs="Palatino Linotype"/>
          <w:b/>
          <w:i/>
          <w:sz w:val="22"/>
          <w:szCs w:val="22"/>
        </w:rPr>
        <w:t>…</w:t>
      </w:r>
      <w:proofErr w:type="gramEnd"/>
      <w:r w:rsidRPr="00CC1E9A">
        <w:rPr>
          <w:rFonts w:ascii="Palatino Linotype" w:eastAsia="Palatino Linotype" w:hAnsi="Palatino Linotype" w:cs="Palatino Linotype"/>
          <w:i/>
          <w:sz w:val="22"/>
          <w:szCs w:val="22"/>
        </w:rPr>
        <w:t>”</w:t>
      </w:r>
    </w:p>
    <w:p w14:paraId="4F096DF9" w14:textId="77777777" w:rsidR="00823CE3" w:rsidRPr="00CC1E9A" w:rsidRDefault="00823CE3" w:rsidP="00823CE3">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CCB609" w14:textId="77777777" w:rsidR="00823CE3" w:rsidRPr="00CC1E9A" w:rsidRDefault="00823CE3" w:rsidP="00823CE3">
      <w:pPr>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sz w:val="22"/>
          <w:szCs w:val="22"/>
        </w:rPr>
        <w:t>“</w:t>
      </w:r>
      <w:r w:rsidRPr="00CC1E9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C1E9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70432C" w14:textId="77777777" w:rsidR="00823CE3" w:rsidRPr="00CC1E9A" w:rsidRDefault="00823CE3" w:rsidP="00823CE3">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En </w:t>
      </w:r>
      <w:proofErr w:type="gramStart"/>
      <w:r w:rsidRPr="00CC1E9A">
        <w:rPr>
          <w:rFonts w:ascii="Palatino Linotype" w:eastAsia="Palatino Linotype" w:hAnsi="Palatino Linotype" w:cs="Palatino Linotype"/>
          <w:i/>
          <w:sz w:val="22"/>
          <w:szCs w:val="22"/>
        </w:rPr>
        <w:t>consecuencia</w:t>
      </w:r>
      <w:proofErr w:type="gramEnd"/>
      <w:r w:rsidRPr="00CC1E9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4CDC8E6" w14:textId="77777777" w:rsidR="00823CE3" w:rsidRPr="00CC1E9A" w:rsidRDefault="00823CE3" w:rsidP="00823CE3">
      <w:pPr>
        <w:spacing w:before="120" w:after="120"/>
        <w:ind w:left="1134"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CC1E9A">
        <w:rPr>
          <w:rFonts w:ascii="Palatino Linotype" w:eastAsia="Palatino Linotype" w:hAnsi="Palatino Linotype" w:cs="Palatino Linotype"/>
          <w:b/>
          <w:i/>
          <w:sz w:val="22"/>
          <w:szCs w:val="22"/>
        </w:rPr>
        <w:t>que</w:t>
      </w:r>
      <w:proofErr w:type="gramEnd"/>
      <w:r w:rsidRPr="00CC1E9A">
        <w:rPr>
          <w:rFonts w:ascii="Palatino Linotype" w:eastAsia="Palatino Linotype" w:hAnsi="Palatino Linotype" w:cs="Palatino Linotype"/>
          <w:b/>
          <w:i/>
          <w:sz w:val="22"/>
          <w:szCs w:val="22"/>
        </w:rPr>
        <w:t xml:space="preserve"> en ejercicio de las atribuciones conferidas, sea generada por los Sujetos Obligados;</w:t>
      </w:r>
    </w:p>
    <w:p w14:paraId="25A0F832" w14:textId="77777777" w:rsidR="00823CE3" w:rsidRPr="00CC1E9A" w:rsidRDefault="00823CE3" w:rsidP="00823CE3">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2) Que se trate de información registrada en cualquier soporte documental, </w:t>
      </w:r>
      <w:proofErr w:type="gramStart"/>
      <w:r w:rsidRPr="00CC1E9A">
        <w:rPr>
          <w:rFonts w:ascii="Palatino Linotype" w:eastAsia="Palatino Linotype" w:hAnsi="Palatino Linotype" w:cs="Palatino Linotype"/>
          <w:i/>
          <w:sz w:val="22"/>
          <w:szCs w:val="22"/>
        </w:rPr>
        <w:t>que</w:t>
      </w:r>
      <w:proofErr w:type="gramEnd"/>
      <w:r w:rsidRPr="00CC1E9A">
        <w:rPr>
          <w:rFonts w:ascii="Palatino Linotype" w:eastAsia="Palatino Linotype" w:hAnsi="Palatino Linotype" w:cs="Palatino Linotype"/>
          <w:i/>
          <w:sz w:val="22"/>
          <w:szCs w:val="22"/>
        </w:rPr>
        <w:t xml:space="preserve"> en ejercicio de las atribuciones conferidas, sea administrada por los Sujetos Obligados, y</w:t>
      </w:r>
    </w:p>
    <w:p w14:paraId="2B5E6B6F" w14:textId="77777777" w:rsidR="00823CE3" w:rsidRPr="00CC1E9A" w:rsidRDefault="00823CE3" w:rsidP="00823CE3">
      <w:pPr>
        <w:spacing w:before="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3) Que se trate de información registrada en cualquier soporte documental, </w:t>
      </w:r>
      <w:proofErr w:type="gramStart"/>
      <w:r w:rsidRPr="00CC1E9A">
        <w:rPr>
          <w:rFonts w:ascii="Palatino Linotype" w:eastAsia="Palatino Linotype" w:hAnsi="Palatino Linotype" w:cs="Palatino Linotype"/>
          <w:i/>
          <w:sz w:val="22"/>
          <w:szCs w:val="22"/>
        </w:rPr>
        <w:t>que</w:t>
      </w:r>
      <w:proofErr w:type="gramEnd"/>
      <w:r w:rsidRPr="00CC1E9A">
        <w:rPr>
          <w:rFonts w:ascii="Palatino Linotype" w:eastAsia="Palatino Linotype" w:hAnsi="Palatino Linotype" w:cs="Palatino Linotype"/>
          <w:i/>
          <w:sz w:val="22"/>
          <w:szCs w:val="22"/>
        </w:rPr>
        <w:t xml:space="preserve"> en ejercicio de las atribuciones conferidas, se encuentre en posesión de los Sujetos Obligados.”</w:t>
      </w:r>
    </w:p>
    <w:p w14:paraId="604C4FEC" w14:textId="6C8A9F8C" w:rsidR="00823CE3" w:rsidRPr="00CC1E9A" w:rsidRDefault="00823CE3" w:rsidP="00823CE3">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lastRenderedPageBreak/>
        <w:t>Ahora bien, tomando en consideración el pronunciamiento vertido por la Unidad de Transparencia en atención a la solicitud, debemos traer a colación el artículo 161</w:t>
      </w:r>
      <w:r w:rsidRPr="00CC1E9A">
        <w:rPr>
          <w:rFonts w:ascii="Palatino Linotype" w:eastAsia="Palatino Linotype" w:hAnsi="Palatino Linotype" w:cs="Palatino Linotype"/>
          <w:vertAlign w:val="superscript"/>
        </w:rPr>
        <w:footnoteReference w:id="3"/>
      </w:r>
      <w:r w:rsidRPr="00CC1E9A">
        <w:rPr>
          <w:rFonts w:ascii="Palatino Linotype" w:eastAsia="Palatino Linotype" w:hAnsi="Palatino Linotype" w:cs="Palatino Linotype"/>
        </w:rPr>
        <w:t xml:space="preserve"> de la Ley de Transparencia y Acceso a la Información Pública del Estado de México y Municipios</w:t>
      </w:r>
      <w:r w:rsidRPr="00CC1E9A">
        <w:rPr>
          <w:rFonts w:ascii="Palatino Linotype" w:eastAsia="Palatino Linotype" w:hAnsi="Palatino Linotype" w:cs="Palatino Linotype"/>
          <w:i/>
        </w:rPr>
        <w:t xml:space="preserve">, </w:t>
      </w:r>
      <w:r w:rsidRPr="00CC1E9A">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AA2FF54" w14:textId="77777777" w:rsidR="00823CE3" w:rsidRPr="00CC1E9A" w:rsidRDefault="00823CE3" w:rsidP="00823CE3">
      <w:pPr>
        <w:spacing w:before="120" w:after="120" w:line="276" w:lineRule="auto"/>
        <w:ind w:left="284" w:right="51"/>
        <w:jc w:val="both"/>
        <w:rPr>
          <w:rFonts w:ascii="Palatino Linotype" w:eastAsia="Palatino Linotype" w:hAnsi="Palatino Linotype" w:cs="Palatino Linotype"/>
        </w:rPr>
      </w:pPr>
      <w:r w:rsidRPr="00CC1E9A">
        <w:rPr>
          <w:rFonts w:ascii="Palatino Linotype" w:eastAsia="Palatino Linotype" w:hAnsi="Palatino Linotype" w:cs="Palatino Linotype"/>
        </w:rPr>
        <w:t>a) La fuente</w:t>
      </w:r>
    </w:p>
    <w:p w14:paraId="0A2A1741" w14:textId="77777777" w:rsidR="00823CE3" w:rsidRPr="00CC1E9A" w:rsidRDefault="00823CE3" w:rsidP="00823CE3">
      <w:pPr>
        <w:spacing w:before="120" w:after="120" w:line="276" w:lineRule="auto"/>
        <w:ind w:left="284" w:right="51"/>
        <w:jc w:val="both"/>
        <w:rPr>
          <w:rFonts w:ascii="Palatino Linotype" w:eastAsia="Palatino Linotype" w:hAnsi="Palatino Linotype" w:cs="Palatino Linotype"/>
        </w:rPr>
      </w:pPr>
      <w:r w:rsidRPr="00CC1E9A">
        <w:rPr>
          <w:rFonts w:ascii="Palatino Linotype" w:eastAsia="Palatino Linotype" w:hAnsi="Palatino Linotype" w:cs="Palatino Linotype"/>
        </w:rPr>
        <w:t>b) El lugar y</w:t>
      </w:r>
    </w:p>
    <w:p w14:paraId="0BCAD502" w14:textId="77777777" w:rsidR="00823CE3" w:rsidRPr="00CC1E9A" w:rsidRDefault="00823CE3" w:rsidP="00823CE3">
      <w:pPr>
        <w:spacing w:before="120" w:after="120" w:line="276" w:lineRule="auto"/>
        <w:ind w:left="284" w:right="51"/>
        <w:jc w:val="both"/>
        <w:rPr>
          <w:rFonts w:ascii="Palatino Linotype" w:eastAsia="Palatino Linotype" w:hAnsi="Palatino Linotype" w:cs="Palatino Linotype"/>
        </w:rPr>
      </w:pPr>
      <w:r w:rsidRPr="00CC1E9A">
        <w:rPr>
          <w:rFonts w:ascii="Palatino Linotype" w:eastAsia="Palatino Linotype" w:hAnsi="Palatino Linotype" w:cs="Palatino Linotype"/>
        </w:rPr>
        <w:t>c) La forma</w:t>
      </w:r>
    </w:p>
    <w:p w14:paraId="7F5A70A2" w14:textId="77777777" w:rsidR="00823CE3" w:rsidRPr="00CC1E9A" w:rsidRDefault="00823CE3" w:rsidP="00823CE3">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t>Asimismo, se establece que la fuente de la información deberá ser:</w:t>
      </w:r>
    </w:p>
    <w:p w14:paraId="4B9FFEEC" w14:textId="77777777" w:rsidR="00823CE3" w:rsidRPr="00CC1E9A" w:rsidRDefault="00823CE3" w:rsidP="00823CE3">
      <w:pPr>
        <w:spacing w:before="120" w:after="120" w:line="276" w:lineRule="auto"/>
        <w:ind w:left="284" w:right="51"/>
        <w:jc w:val="both"/>
        <w:rPr>
          <w:rFonts w:ascii="Palatino Linotype" w:eastAsia="Palatino Linotype" w:hAnsi="Palatino Linotype" w:cs="Palatino Linotype"/>
        </w:rPr>
      </w:pPr>
      <w:r w:rsidRPr="00CC1E9A">
        <w:rPr>
          <w:rFonts w:ascii="Palatino Linotype" w:eastAsia="Palatino Linotype" w:hAnsi="Palatino Linotype" w:cs="Palatino Linotype"/>
        </w:rPr>
        <w:t>a) Precisa</w:t>
      </w:r>
    </w:p>
    <w:p w14:paraId="5403782D" w14:textId="77777777" w:rsidR="00823CE3" w:rsidRPr="00CC1E9A" w:rsidRDefault="00823CE3" w:rsidP="00823CE3">
      <w:pPr>
        <w:spacing w:before="120" w:after="120" w:line="276" w:lineRule="auto"/>
        <w:ind w:left="284" w:right="51"/>
        <w:jc w:val="both"/>
        <w:rPr>
          <w:rFonts w:ascii="Palatino Linotype" w:eastAsia="Palatino Linotype" w:hAnsi="Palatino Linotype" w:cs="Palatino Linotype"/>
        </w:rPr>
      </w:pPr>
      <w:r w:rsidRPr="00CC1E9A">
        <w:rPr>
          <w:rFonts w:ascii="Palatino Linotype" w:eastAsia="Palatino Linotype" w:hAnsi="Palatino Linotype" w:cs="Palatino Linotype"/>
        </w:rPr>
        <w:t>b) Concreta</w:t>
      </w:r>
    </w:p>
    <w:p w14:paraId="24264B63" w14:textId="77777777" w:rsidR="00823CE3" w:rsidRPr="00CC1E9A" w:rsidRDefault="00823CE3" w:rsidP="00823CE3">
      <w:pPr>
        <w:spacing w:before="120" w:after="120" w:line="276" w:lineRule="auto"/>
        <w:ind w:left="284" w:right="51"/>
        <w:jc w:val="both"/>
        <w:rPr>
          <w:rFonts w:ascii="Palatino Linotype" w:eastAsia="Palatino Linotype" w:hAnsi="Palatino Linotype" w:cs="Palatino Linotype"/>
        </w:rPr>
      </w:pPr>
      <w:r w:rsidRPr="00CC1E9A">
        <w:rPr>
          <w:rFonts w:ascii="Palatino Linotype" w:eastAsia="Palatino Linotype" w:hAnsi="Palatino Linotype" w:cs="Palatino Linotype"/>
        </w:rPr>
        <w:t>c) Y no debe implicar que el solicitante realice una búsqueda en toda la información que se encuentre disponible.</w:t>
      </w:r>
    </w:p>
    <w:p w14:paraId="6C26E429" w14:textId="77777777" w:rsidR="00823CE3" w:rsidRPr="00CC1E9A" w:rsidRDefault="00823CE3" w:rsidP="00823CE3">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lastRenderedPageBreak/>
        <w:t>Imperativos legales que establecen el procedimiento que deben seguir los Sujetos Obligados para que pueda tomarse como válida su orientación sobre la forma en que puede consultar la información requerida.</w:t>
      </w:r>
    </w:p>
    <w:p w14:paraId="2B0BF8E0" w14:textId="77777777" w:rsidR="00823CE3" w:rsidRPr="00CC1E9A" w:rsidRDefault="00823CE3" w:rsidP="00823CE3">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Derivado de lo anterior, este Organismo Garante procedió a realizar la consulta de la información contenida en el portal IPOMEX, con la finalidad de determinar si con la misma el derecho de acceso a la información de la persona solicitante quedaba atendido, o en su defecto, ordenar el soporte documental que diera cuenta de lo solicitado.</w:t>
      </w:r>
    </w:p>
    <w:p w14:paraId="05576625" w14:textId="77777777" w:rsidR="00823CE3" w:rsidRPr="00CC1E9A" w:rsidRDefault="00823CE3" w:rsidP="00823CE3">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De dicha revisión, se advirtió lo siguiente:  </w:t>
      </w:r>
    </w:p>
    <w:p w14:paraId="1B2DB845" w14:textId="3B774E3B" w:rsidR="005F22A1" w:rsidRPr="00CC1E9A" w:rsidRDefault="005F22A1" w:rsidP="005F22A1">
      <w:pPr>
        <w:spacing w:before="240" w:after="240" w:line="360" w:lineRule="auto"/>
        <w:ind w:right="51"/>
        <w:jc w:val="center"/>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728B498C" wp14:editId="6AC599D8">
            <wp:extent cx="4498975" cy="3848100"/>
            <wp:effectExtent l="0" t="0" r="0" b="0"/>
            <wp:docPr id="9299382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0992"/>
                    <a:stretch/>
                  </pic:blipFill>
                  <pic:spPr bwMode="auto">
                    <a:xfrm>
                      <a:off x="0" y="0"/>
                      <a:ext cx="4500000" cy="3848977"/>
                    </a:xfrm>
                    <a:prstGeom prst="rect">
                      <a:avLst/>
                    </a:prstGeom>
                    <a:noFill/>
                    <a:ln>
                      <a:noFill/>
                    </a:ln>
                    <a:extLst>
                      <a:ext uri="{53640926-AAD7-44D8-BBD7-CCE9431645EC}">
                        <a14:shadowObscured xmlns:a14="http://schemas.microsoft.com/office/drawing/2010/main"/>
                      </a:ext>
                    </a:extLst>
                  </pic:spPr>
                </pic:pic>
              </a:graphicData>
            </a:graphic>
          </wp:inline>
        </w:drawing>
      </w:r>
    </w:p>
    <w:p w14:paraId="3CAB3656" w14:textId="577F5C29" w:rsidR="005F22A1" w:rsidRPr="00CC1E9A" w:rsidRDefault="005F22A1" w:rsidP="005F22A1">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lastRenderedPageBreak/>
        <w:t>Como se advierte, la información contenida en dicho portal corresponde con la obligación de transparencia prevista en el artículo 92, fracción XIV de la Ley de Transparencia y Acceso a la Información Pública del Estado de México y Municipios, consistente en lo siguiente:</w:t>
      </w:r>
    </w:p>
    <w:p w14:paraId="0F506340" w14:textId="77777777" w:rsidR="005F22A1" w:rsidRPr="00CC1E9A" w:rsidRDefault="005F22A1" w:rsidP="005F22A1">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Artículo 92.</w:t>
      </w:r>
      <w:r w:rsidRPr="00CC1E9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8D0C55" w14:textId="77777777" w:rsidR="005F22A1" w:rsidRPr="00CC1E9A" w:rsidRDefault="005F22A1" w:rsidP="005F22A1">
      <w:pPr>
        <w:spacing w:before="120" w:after="120"/>
        <w:ind w:left="1134" w:right="902"/>
        <w:jc w:val="both"/>
        <w:rPr>
          <w:rFonts w:ascii="Palatino Linotype" w:hAnsi="Palatino Linotype"/>
          <w:b/>
          <w:sz w:val="22"/>
          <w:szCs w:val="22"/>
        </w:rPr>
      </w:pPr>
      <w:r w:rsidRPr="00CC1E9A">
        <w:rPr>
          <w:rFonts w:ascii="Palatino Linotype" w:hAnsi="Palatino Linotype"/>
          <w:b/>
          <w:sz w:val="22"/>
          <w:szCs w:val="22"/>
        </w:rPr>
        <w:t>…</w:t>
      </w:r>
    </w:p>
    <w:p w14:paraId="631F04A0" w14:textId="77777777" w:rsidR="005F22A1" w:rsidRPr="00CC1E9A" w:rsidRDefault="005F22A1" w:rsidP="005F22A1">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XIV.</w:t>
      </w:r>
      <w:r w:rsidRPr="00CC1E9A">
        <w:rPr>
          <w:rFonts w:ascii="Palatino Linotype" w:eastAsia="Palatino Linotype" w:hAnsi="Palatino Linotype" w:cs="Palatino Linotype"/>
          <w:i/>
          <w:sz w:val="22"/>
          <w:szCs w:val="22"/>
        </w:rPr>
        <w:t xml:space="preserve"> La </w:t>
      </w:r>
      <w:r w:rsidRPr="00CC1E9A">
        <w:rPr>
          <w:rFonts w:ascii="Palatino Linotype" w:eastAsia="Palatino Linotype" w:hAnsi="Palatino Linotype" w:cs="Palatino Linotype"/>
          <w:b/>
          <w:bCs/>
          <w:i/>
          <w:sz w:val="22"/>
          <w:szCs w:val="22"/>
        </w:rPr>
        <w:t>información de los programas de subsidios, estímulos y apoyos</w:t>
      </w:r>
      <w:r w:rsidRPr="00CC1E9A">
        <w:rPr>
          <w:rFonts w:ascii="Palatino Linotype" w:eastAsia="Palatino Linotype" w:hAnsi="Palatino Linotype" w:cs="Palatino Linotype"/>
          <w:i/>
          <w:sz w:val="22"/>
          <w:szCs w:val="22"/>
        </w:rPr>
        <w:t>, en el que se deberá informar respecto de los programas de transferencia, de servicios, de infraestructura social y de subsidio, en los que se deberá contener lo siguiente:</w:t>
      </w:r>
    </w:p>
    <w:p w14:paraId="38014F9C"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a)</w:t>
      </w:r>
      <w:r w:rsidRPr="00CC1E9A">
        <w:rPr>
          <w:rFonts w:ascii="Palatino Linotype" w:hAnsi="Palatino Linotype"/>
          <w:i/>
          <w:iCs/>
          <w:sz w:val="22"/>
          <w:szCs w:val="22"/>
        </w:rPr>
        <w:t xml:space="preserve"> Área; </w:t>
      </w:r>
    </w:p>
    <w:p w14:paraId="2557D337"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 xml:space="preserve">b) </w:t>
      </w:r>
      <w:r w:rsidRPr="00CC1E9A">
        <w:rPr>
          <w:rFonts w:ascii="Palatino Linotype" w:hAnsi="Palatino Linotype"/>
          <w:i/>
          <w:iCs/>
          <w:sz w:val="22"/>
          <w:szCs w:val="22"/>
        </w:rPr>
        <w:t xml:space="preserve">Denominación del programa; </w:t>
      </w:r>
    </w:p>
    <w:p w14:paraId="354E99A8"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c)</w:t>
      </w:r>
      <w:r w:rsidRPr="00CC1E9A">
        <w:rPr>
          <w:rFonts w:ascii="Palatino Linotype" w:hAnsi="Palatino Linotype"/>
          <w:i/>
          <w:iCs/>
          <w:sz w:val="22"/>
          <w:szCs w:val="22"/>
        </w:rPr>
        <w:t xml:space="preserve"> Periodo de vigencia;</w:t>
      </w:r>
    </w:p>
    <w:p w14:paraId="23CA3FFD"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d)</w:t>
      </w:r>
      <w:r w:rsidRPr="00CC1E9A">
        <w:rPr>
          <w:rFonts w:ascii="Palatino Linotype" w:hAnsi="Palatino Linotype"/>
          <w:i/>
          <w:iCs/>
          <w:sz w:val="22"/>
          <w:szCs w:val="22"/>
        </w:rPr>
        <w:t xml:space="preserve"> Diseño, objetivos y alcances; </w:t>
      </w:r>
    </w:p>
    <w:p w14:paraId="2105A122"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e</w:t>
      </w:r>
      <w:r w:rsidRPr="00CC1E9A">
        <w:rPr>
          <w:rFonts w:ascii="Palatino Linotype" w:hAnsi="Palatino Linotype"/>
          <w:i/>
          <w:iCs/>
          <w:sz w:val="22"/>
          <w:szCs w:val="22"/>
        </w:rPr>
        <w:t xml:space="preserve">) Metas físicas; </w:t>
      </w:r>
    </w:p>
    <w:p w14:paraId="70034F1E"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f)</w:t>
      </w:r>
      <w:r w:rsidRPr="00CC1E9A">
        <w:rPr>
          <w:rFonts w:ascii="Palatino Linotype" w:hAnsi="Palatino Linotype"/>
          <w:i/>
          <w:iCs/>
          <w:sz w:val="22"/>
          <w:szCs w:val="22"/>
        </w:rPr>
        <w:t xml:space="preserve"> Población beneficiada estimada; </w:t>
      </w:r>
    </w:p>
    <w:p w14:paraId="49FF33D3"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g)</w:t>
      </w:r>
      <w:r w:rsidRPr="00CC1E9A">
        <w:rPr>
          <w:rFonts w:ascii="Palatino Linotype" w:hAnsi="Palatino Linotype"/>
          <w:i/>
          <w:iCs/>
          <w:sz w:val="22"/>
          <w:szCs w:val="22"/>
        </w:rPr>
        <w:t xml:space="preserve"> Monto aprobado, modificado y ejercido, así como los calendarios de su programación presupuestal; </w:t>
      </w:r>
    </w:p>
    <w:p w14:paraId="5E73FE4A"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h)</w:t>
      </w:r>
      <w:r w:rsidRPr="00CC1E9A">
        <w:rPr>
          <w:rFonts w:ascii="Palatino Linotype" w:hAnsi="Palatino Linotype"/>
          <w:i/>
          <w:iCs/>
          <w:sz w:val="22"/>
          <w:szCs w:val="22"/>
        </w:rPr>
        <w:t xml:space="preserve"> Requisitos y procedimientos de acceso; </w:t>
      </w:r>
    </w:p>
    <w:p w14:paraId="22EF5884"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i)</w:t>
      </w:r>
      <w:r w:rsidRPr="00CC1E9A">
        <w:rPr>
          <w:rFonts w:ascii="Palatino Linotype" w:hAnsi="Palatino Linotype"/>
          <w:i/>
          <w:iCs/>
          <w:sz w:val="22"/>
          <w:szCs w:val="22"/>
        </w:rPr>
        <w:t xml:space="preserve"> Procedimiento de queja o inconformidad ciudadana; </w:t>
      </w:r>
    </w:p>
    <w:p w14:paraId="53238E8D"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j)</w:t>
      </w:r>
      <w:r w:rsidRPr="00CC1E9A">
        <w:rPr>
          <w:rFonts w:ascii="Palatino Linotype" w:hAnsi="Palatino Linotype"/>
          <w:i/>
          <w:iCs/>
          <w:sz w:val="22"/>
          <w:szCs w:val="22"/>
        </w:rPr>
        <w:t xml:space="preserve"> Mecanismos de exigibilidad; </w:t>
      </w:r>
    </w:p>
    <w:p w14:paraId="1620A5D2"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k)</w:t>
      </w:r>
      <w:r w:rsidRPr="00CC1E9A">
        <w:rPr>
          <w:rFonts w:ascii="Palatino Linotype" w:hAnsi="Palatino Linotype"/>
          <w:i/>
          <w:iCs/>
          <w:sz w:val="22"/>
          <w:szCs w:val="22"/>
        </w:rPr>
        <w:t xml:space="preserve"> Mecanismos e informes de evaluación y seguimiento de recomendaciones; </w:t>
      </w:r>
    </w:p>
    <w:p w14:paraId="7D8620A8"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l)</w:t>
      </w:r>
      <w:r w:rsidRPr="00CC1E9A">
        <w:rPr>
          <w:rFonts w:ascii="Palatino Linotype" w:hAnsi="Palatino Linotype"/>
          <w:i/>
          <w:iCs/>
          <w:sz w:val="22"/>
          <w:szCs w:val="22"/>
        </w:rPr>
        <w:t xml:space="preserve"> Indicadores con nombre, definición, método de cálculo, unidad de medida; dimensión, frecuencia de medición, nombre de las bases de datos utilizadas para su cálculo; </w:t>
      </w:r>
    </w:p>
    <w:p w14:paraId="1D9FD627"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lastRenderedPageBreak/>
        <w:t>m)</w:t>
      </w:r>
      <w:r w:rsidRPr="00CC1E9A">
        <w:rPr>
          <w:rFonts w:ascii="Palatino Linotype" w:hAnsi="Palatino Linotype"/>
          <w:i/>
          <w:iCs/>
          <w:sz w:val="22"/>
          <w:szCs w:val="22"/>
        </w:rPr>
        <w:t xml:space="preserve"> Formas de participación social;</w:t>
      </w:r>
    </w:p>
    <w:p w14:paraId="17E7593B"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n</w:t>
      </w:r>
      <w:r w:rsidRPr="00CC1E9A">
        <w:rPr>
          <w:rFonts w:ascii="Palatino Linotype" w:hAnsi="Palatino Linotype"/>
          <w:i/>
          <w:iCs/>
          <w:sz w:val="22"/>
          <w:szCs w:val="22"/>
        </w:rPr>
        <w:t xml:space="preserve">) Articulación con otros programas sociales; </w:t>
      </w:r>
    </w:p>
    <w:p w14:paraId="2156F5B7"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ñ)</w:t>
      </w:r>
      <w:r w:rsidRPr="00CC1E9A">
        <w:rPr>
          <w:rFonts w:ascii="Palatino Linotype" w:hAnsi="Palatino Linotype"/>
          <w:i/>
          <w:iCs/>
          <w:sz w:val="22"/>
          <w:szCs w:val="22"/>
        </w:rPr>
        <w:t xml:space="preserve"> Vínculo a las reglas de operación o documento equivalente; </w:t>
      </w:r>
    </w:p>
    <w:p w14:paraId="201D39AF" w14:textId="77777777" w:rsidR="005F22A1" w:rsidRPr="00CC1E9A" w:rsidRDefault="005F22A1" w:rsidP="005F22A1">
      <w:pPr>
        <w:spacing w:before="120" w:after="120"/>
        <w:ind w:left="1418" w:right="902"/>
        <w:jc w:val="both"/>
        <w:rPr>
          <w:rFonts w:ascii="Palatino Linotype" w:hAnsi="Palatino Linotype"/>
          <w:i/>
          <w:iCs/>
          <w:sz w:val="22"/>
          <w:szCs w:val="22"/>
        </w:rPr>
      </w:pPr>
      <w:r w:rsidRPr="00CC1E9A">
        <w:rPr>
          <w:rFonts w:ascii="Palatino Linotype" w:hAnsi="Palatino Linotype"/>
          <w:b/>
          <w:bCs/>
          <w:i/>
          <w:iCs/>
          <w:sz w:val="22"/>
          <w:szCs w:val="22"/>
        </w:rPr>
        <w:t>o)</w:t>
      </w:r>
      <w:r w:rsidRPr="00CC1E9A">
        <w:rPr>
          <w:rFonts w:ascii="Palatino Linotype" w:hAnsi="Palatino Linotype"/>
          <w:i/>
          <w:iCs/>
          <w:sz w:val="22"/>
          <w:szCs w:val="22"/>
        </w:rPr>
        <w:t xml:space="preserve"> Informes periódicos sobre la ejecución y los resultados de las evaluaciones realizadas; y</w:t>
      </w:r>
    </w:p>
    <w:p w14:paraId="1C3ABE00" w14:textId="77777777" w:rsidR="005F22A1" w:rsidRPr="00CC1E9A" w:rsidRDefault="005F22A1" w:rsidP="005F22A1">
      <w:pPr>
        <w:spacing w:before="120" w:after="120"/>
        <w:ind w:left="1418" w:right="902"/>
        <w:jc w:val="both"/>
        <w:rPr>
          <w:rFonts w:ascii="Palatino Linotype" w:eastAsia="Palatino Linotype" w:hAnsi="Palatino Linotype" w:cs="Palatino Linotype"/>
          <w:i/>
          <w:iCs/>
          <w:sz w:val="20"/>
          <w:szCs w:val="20"/>
        </w:rPr>
      </w:pPr>
      <w:r w:rsidRPr="00CC1E9A">
        <w:rPr>
          <w:rFonts w:ascii="Palatino Linotype" w:hAnsi="Palatino Linotype"/>
          <w:b/>
          <w:bCs/>
          <w:i/>
          <w:iCs/>
          <w:sz w:val="22"/>
          <w:szCs w:val="22"/>
        </w:rPr>
        <w:t>p</w:t>
      </w:r>
      <w:r w:rsidRPr="00CC1E9A">
        <w:rPr>
          <w:rFonts w:ascii="Palatino Linotype" w:hAnsi="Palatino Linotype"/>
          <w:i/>
          <w:iCs/>
          <w:sz w:val="22"/>
          <w:szCs w:val="22"/>
        </w:rPr>
        <w:t xml:space="preserve">) </w:t>
      </w:r>
      <w:r w:rsidRPr="00CC1E9A">
        <w:rPr>
          <w:rFonts w:ascii="Palatino Linotype" w:hAnsi="Palatino Linotype"/>
          <w:b/>
          <w:bCs/>
          <w:i/>
          <w:iCs/>
          <w:sz w:val="22"/>
          <w:szCs w:val="22"/>
        </w:rPr>
        <w:t>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sidRPr="00CC1E9A">
        <w:rPr>
          <w:rFonts w:ascii="Palatino Linotype" w:hAnsi="Palatino Linotype"/>
          <w:i/>
          <w:iCs/>
          <w:sz w:val="22"/>
          <w:szCs w:val="22"/>
        </w:rPr>
        <w:t>.”</w:t>
      </w:r>
    </w:p>
    <w:p w14:paraId="542E8306" w14:textId="77777777"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rPr>
        <w:t xml:space="preserve">Para dar cumplimiento a dicha obligación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organizar y publicar la </w:t>
      </w:r>
      <w:bookmarkStart w:id="7" w:name="_Hlk135258734"/>
      <w:r w:rsidRPr="00CC1E9A">
        <w:rPr>
          <w:rFonts w:ascii="Palatino Linotype" w:hAnsi="Palatino Linotype"/>
        </w:rPr>
        <w:t xml:space="preserve">información relativa a todos los programas que desarrolla o regula y </w:t>
      </w:r>
      <w:r w:rsidRPr="00CC1E9A">
        <w:rPr>
          <w:rFonts w:ascii="Palatino Linotype" w:hAnsi="Palatino Linotype"/>
          <w:b/>
          <w:bCs/>
          <w:u w:val="single"/>
        </w:rPr>
        <w:t>que impliquen subsidios, estímulos y apoyos en efectivo o en especie.</w:t>
      </w:r>
      <w:r w:rsidRPr="00CC1E9A">
        <w:rPr>
          <w:rFonts w:ascii="Palatino Linotype" w:hAnsi="Palatino Linotype"/>
        </w:rPr>
        <w:t xml:space="preserve"> Se trata de los programas que, de acuerdo con la correspondiente normatividad, los sujetos obligados dirijan a la población para incidir en su bienestar y hacer efectivos sus derechos. </w:t>
      </w:r>
    </w:p>
    <w:bookmarkEnd w:id="7"/>
    <w:p w14:paraId="1765639C" w14:textId="77777777"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rPr>
        <w:t xml:space="preserve">Asimismo, se deberá incluir toda aquella información sobre los programas sociales –tanto de los sujetos a Reglas de Operación establecidas en el Decreto de Presupuesto de Egresos como otros programas, acciones y proyectos desarrollados por el sujeto obligado y que impliquen la erogación y/o uso de recursos y bienes públicos–, los del ejercicio en curso y dos anteriores. </w:t>
      </w:r>
    </w:p>
    <w:p w14:paraId="27AB16C3" w14:textId="77777777"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rPr>
        <w:lastRenderedPageBreak/>
        <w:t>Respecto al tipo o naturaleza del programa social se deberá especificar si corresponde a alguno de los siguientes:</w:t>
      </w:r>
    </w:p>
    <w:p w14:paraId="69950E6E" w14:textId="77777777" w:rsidR="005F22A1" w:rsidRPr="00CC1E9A" w:rsidRDefault="005F22A1" w:rsidP="005F22A1">
      <w:pPr>
        <w:spacing w:before="240" w:after="240" w:line="360" w:lineRule="auto"/>
        <w:ind w:left="426"/>
        <w:jc w:val="both"/>
        <w:rPr>
          <w:rFonts w:ascii="Palatino Linotype" w:hAnsi="Palatino Linotype"/>
        </w:rPr>
      </w:pPr>
      <w:r w:rsidRPr="00CC1E9A">
        <w:rPr>
          <w:rFonts w:ascii="Palatino Linotype" w:hAnsi="Palatino Linotype"/>
          <w:b/>
          <w:bCs/>
        </w:rPr>
        <w:t>a. Programas de transferencia</w:t>
      </w:r>
      <w:r w:rsidRPr="00CC1E9A">
        <w:rPr>
          <w:rFonts w:ascii="Palatino Linotype" w:hAnsi="Palatino Linotype"/>
        </w:rPr>
        <w:t xml:space="preserve">: implican la entrega directa a una persona física o moral ya sea de recursos monetarios o bienes materiales. </w:t>
      </w:r>
    </w:p>
    <w:p w14:paraId="165778C4" w14:textId="77777777" w:rsidR="005F22A1" w:rsidRPr="00CC1E9A" w:rsidRDefault="005F22A1" w:rsidP="005F22A1">
      <w:pPr>
        <w:spacing w:before="240" w:after="240" w:line="360" w:lineRule="auto"/>
        <w:ind w:left="426"/>
        <w:jc w:val="both"/>
        <w:rPr>
          <w:rFonts w:ascii="Palatino Linotype" w:hAnsi="Palatino Linotype"/>
        </w:rPr>
      </w:pPr>
      <w:r w:rsidRPr="00CC1E9A">
        <w:rPr>
          <w:rFonts w:ascii="Palatino Linotype" w:hAnsi="Palatino Linotype"/>
          <w:b/>
          <w:bCs/>
        </w:rPr>
        <w:t>b. Programas de servicios</w:t>
      </w:r>
      <w:r w:rsidRPr="00CC1E9A">
        <w:rPr>
          <w:rFonts w:ascii="Palatino Linotype" w:hAnsi="Palatino Linotype"/>
        </w:rPr>
        <w:t xml:space="preserve">: ofrecen un conjunto de actividades con el fin de atender necesidades específicas de determinada comunidad: servicios de educación, de salud, de vivienda, etcétera. </w:t>
      </w:r>
    </w:p>
    <w:p w14:paraId="34C0B2C6" w14:textId="77777777" w:rsidR="005F22A1" w:rsidRPr="00CC1E9A" w:rsidRDefault="005F22A1" w:rsidP="005F22A1">
      <w:pPr>
        <w:spacing w:before="240" w:after="240" w:line="360" w:lineRule="auto"/>
        <w:ind w:left="426"/>
        <w:jc w:val="both"/>
        <w:rPr>
          <w:rFonts w:ascii="Palatino Linotype" w:hAnsi="Palatino Linotype"/>
        </w:rPr>
      </w:pPr>
      <w:r w:rsidRPr="00CC1E9A">
        <w:rPr>
          <w:rFonts w:ascii="Palatino Linotype" w:hAnsi="Palatino Linotype"/>
          <w:b/>
          <w:bCs/>
        </w:rPr>
        <w:t>c. Programas de infraestructura social</w:t>
      </w:r>
      <w:r w:rsidRPr="00CC1E9A">
        <w:rPr>
          <w:rFonts w:ascii="Palatino Linotype" w:hAnsi="Palatino Linotype"/>
        </w:rPr>
        <w:t xml:space="preserve">: se implementan para la construcción, remodelación o mantenimiento de infraestructura pública. </w:t>
      </w:r>
    </w:p>
    <w:p w14:paraId="5F9718EA" w14:textId="77777777" w:rsidR="005F22A1" w:rsidRPr="00CC1E9A" w:rsidRDefault="005F22A1" w:rsidP="005F22A1">
      <w:pPr>
        <w:spacing w:before="240" w:after="240" w:line="360" w:lineRule="auto"/>
        <w:ind w:left="426"/>
        <w:jc w:val="both"/>
        <w:rPr>
          <w:rFonts w:ascii="Palatino Linotype" w:hAnsi="Palatino Linotype"/>
        </w:rPr>
      </w:pPr>
      <w:r w:rsidRPr="00CC1E9A">
        <w:rPr>
          <w:rFonts w:ascii="Palatino Linotype" w:hAnsi="Palatino Linotype"/>
          <w:b/>
          <w:bCs/>
        </w:rPr>
        <w:t>d. Programas de subsidio:</w:t>
      </w:r>
      <w:r w:rsidRPr="00CC1E9A">
        <w:rPr>
          <w:rFonts w:ascii="Palatino Linotype" w:hAnsi="Palatino Linotype"/>
        </w:rPr>
        <w:t xml:space="preserve"> otorgan recursos directos para reducir el cobro a las y los usuarios o consumidores de un bien o servicio y así fomentar el desarrollo de actividades sociales o económicas prioritarias de interés general. </w:t>
      </w:r>
    </w:p>
    <w:p w14:paraId="42A3B1AF" w14:textId="77777777"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b/>
          <w:bCs/>
        </w:rPr>
        <w:t>Cuando los programas generen padrones de beneficiarios, éstos deberán ser publicados con información vigente,</w:t>
      </w:r>
      <w:r w:rsidRPr="00CC1E9A">
        <w:rPr>
          <w:rFonts w:ascii="Palatino Linotype" w:hAnsi="Palatino Linotype"/>
        </w:rPr>
        <w:t xml:space="preserve"> ya sea anual o en su caso actualizados con las altas y bajas registradas trimestralmente, </w:t>
      </w:r>
      <w:r w:rsidRPr="00CC1E9A">
        <w:rPr>
          <w:rFonts w:ascii="Palatino Linotype" w:hAnsi="Palatino Linotype"/>
          <w:b/>
          <w:bCs/>
        </w:rPr>
        <w:t>cuidando la protección de datos personales sensibles.</w:t>
      </w:r>
      <w:r w:rsidRPr="00CC1E9A">
        <w:rPr>
          <w:rFonts w:ascii="Palatino Linotype" w:hAnsi="Palatino Linotype"/>
        </w:rPr>
        <w:t xml:space="preserve"> </w:t>
      </w:r>
    </w:p>
    <w:p w14:paraId="1CE456E6" w14:textId="77777777"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rPr>
        <w:t>Los lineamientos establecen los siguientes formatos para la publicación de la información:</w:t>
      </w:r>
    </w:p>
    <w:p w14:paraId="6C79F9FC" w14:textId="713CE2B4"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noProof/>
        </w:rPr>
        <w:lastRenderedPageBreak/>
        <w:drawing>
          <wp:inline distT="0" distB="0" distL="0" distR="0" wp14:anchorId="676F88BF" wp14:editId="0271C6CE">
            <wp:extent cx="5600700" cy="1381125"/>
            <wp:effectExtent l="0" t="0" r="0" b="9525"/>
            <wp:docPr id="11130936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1381125"/>
                    </a:xfrm>
                    <a:prstGeom prst="rect">
                      <a:avLst/>
                    </a:prstGeom>
                    <a:noFill/>
                    <a:ln>
                      <a:noFill/>
                    </a:ln>
                  </pic:spPr>
                </pic:pic>
              </a:graphicData>
            </a:graphic>
          </wp:inline>
        </w:drawing>
      </w:r>
      <w:r w:rsidRPr="00CC1E9A">
        <w:rPr>
          <w:rFonts w:ascii="Palatino Linotype" w:hAnsi="Palatino Linotype"/>
          <w:noProof/>
        </w:rPr>
        <w:drawing>
          <wp:inline distT="0" distB="0" distL="0" distR="0" wp14:anchorId="3CDDFE99" wp14:editId="0E45499F">
            <wp:extent cx="5600700" cy="2390775"/>
            <wp:effectExtent l="0" t="0" r="0" b="9525"/>
            <wp:docPr id="13657473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b="55551"/>
                    <a:stretch>
                      <a:fillRect/>
                    </a:stretch>
                  </pic:blipFill>
                  <pic:spPr bwMode="auto">
                    <a:xfrm>
                      <a:off x="0" y="0"/>
                      <a:ext cx="5600700" cy="2390775"/>
                    </a:xfrm>
                    <a:prstGeom prst="rect">
                      <a:avLst/>
                    </a:prstGeom>
                    <a:noFill/>
                    <a:ln>
                      <a:noFill/>
                    </a:ln>
                  </pic:spPr>
                </pic:pic>
              </a:graphicData>
            </a:graphic>
          </wp:inline>
        </w:drawing>
      </w:r>
      <w:r w:rsidRPr="00CC1E9A">
        <w:rPr>
          <w:rFonts w:ascii="Palatino Linotype" w:hAnsi="Palatino Linotype"/>
          <w:noProof/>
        </w:rPr>
        <w:drawing>
          <wp:inline distT="0" distB="0" distL="0" distR="0" wp14:anchorId="2B7D0D0C" wp14:editId="45215294">
            <wp:extent cx="5610225" cy="3000375"/>
            <wp:effectExtent l="0" t="0" r="9525" b="9525"/>
            <wp:docPr id="8506558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t="44341"/>
                    <a:stretch>
                      <a:fillRect/>
                    </a:stretch>
                  </pic:blipFill>
                  <pic:spPr bwMode="auto">
                    <a:xfrm>
                      <a:off x="0" y="0"/>
                      <a:ext cx="5610225" cy="3000375"/>
                    </a:xfrm>
                    <a:prstGeom prst="rect">
                      <a:avLst/>
                    </a:prstGeom>
                    <a:noFill/>
                    <a:ln>
                      <a:noFill/>
                    </a:ln>
                  </pic:spPr>
                </pic:pic>
              </a:graphicData>
            </a:graphic>
          </wp:inline>
        </w:drawing>
      </w:r>
    </w:p>
    <w:p w14:paraId="1E782412" w14:textId="532D4E65"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noProof/>
        </w:rPr>
        <w:lastRenderedPageBreak/>
        <w:drawing>
          <wp:inline distT="0" distB="0" distL="0" distR="0" wp14:anchorId="776A5A8D" wp14:editId="56C15D83">
            <wp:extent cx="5600700" cy="1504950"/>
            <wp:effectExtent l="0" t="0" r="0" b="0"/>
            <wp:docPr id="9542402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t="-2" b="71088"/>
                    <a:stretch>
                      <a:fillRect/>
                    </a:stretch>
                  </pic:blipFill>
                  <pic:spPr bwMode="auto">
                    <a:xfrm>
                      <a:off x="0" y="0"/>
                      <a:ext cx="5600700" cy="1504950"/>
                    </a:xfrm>
                    <a:prstGeom prst="rect">
                      <a:avLst/>
                    </a:prstGeom>
                    <a:noFill/>
                    <a:ln>
                      <a:noFill/>
                    </a:ln>
                  </pic:spPr>
                </pic:pic>
              </a:graphicData>
            </a:graphic>
          </wp:inline>
        </w:drawing>
      </w:r>
    </w:p>
    <w:p w14:paraId="020C9332" w14:textId="32B2945B" w:rsidR="005F22A1" w:rsidRPr="00CC1E9A" w:rsidRDefault="005F22A1" w:rsidP="005F22A1">
      <w:pPr>
        <w:spacing w:before="240" w:after="240" w:line="360" w:lineRule="auto"/>
        <w:jc w:val="both"/>
        <w:rPr>
          <w:rFonts w:ascii="Palatino Linotype" w:hAnsi="Palatino Linotype"/>
        </w:rPr>
      </w:pPr>
      <w:r w:rsidRPr="00CC1E9A">
        <w:rPr>
          <w:rFonts w:ascii="Palatino Linotype" w:hAnsi="Palatino Linotype"/>
          <w:noProof/>
        </w:rPr>
        <w:drawing>
          <wp:inline distT="0" distB="0" distL="0" distR="0" wp14:anchorId="4620C138" wp14:editId="7D189254">
            <wp:extent cx="5610225" cy="857250"/>
            <wp:effectExtent l="0" t="0" r="9525" b="0"/>
            <wp:docPr id="11265814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t="83392"/>
                    <a:stretch>
                      <a:fillRect/>
                    </a:stretch>
                  </pic:blipFill>
                  <pic:spPr bwMode="auto">
                    <a:xfrm>
                      <a:off x="0" y="0"/>
                      <a:ext cx="5610225" cy="857250"/>
                    </a:xfrm>
                    <a:prstGeom prst="rect">
                      <a:avLst/>
                    </a:prstGeom>
                    <a:noFill/>
                    <a:ln>
                      <a:noFill/>
                    </a:ln>
                  </pic:spPr>
                </pic:pic>
              </a:graphicData>
            </a:graphic>
          </wp:inline>
        </w:drawing>
      </w:r>
    </w:p>
    <w:p w14:paraId="011C4949" w14:textId="41E7552E" w:rsidR="005F22A1" w:rsidRPr="00CC1E9A" w:rsidRDefault="005F22A1" w:rsidP="005F22A1">
      <w:pPr>
        <w:spacing w:before="240" w:after="240" w:line="360" w:lineRule="auto"/>
        <w:jc w:val="both"/>
        <w:rPr>
          <w:rFonts w:ascii="Palatino Linotype" w:hAnsi="Palatino Linotype"/>
        </w:rPr>
      </w:pPr>
      <w:r w:rsidRPr="00CC1E9A">
        <w:rPr>
          <w:rFonts w:ascii="Palatino Linotype" w:eastAsia="Calibri" w:hAnsi="Palatino Linotype" w:cs="Arial"/>
          <w:noProof/>
        </w:rPr>
        <w:drawing>
          <wp:inline distT="0" distB="0" distL="0" distR="0" wp14:anchorId="71A14DB1" wp14:editId="5CD3BC30">
            <wp:extent cx="5610225" cy="3686175"/>
            <wp:effectExtent l="0" t="0" r="9525" b="9525"/>
            <wp:docPr id="12702014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noFill/>
                    <a:ln>
                      <a:noFill/>
                    </a:ln>
                  </pic:spPr>
                </pic:pic>
              </a:graphicData>
            </a:graphic>
          </wp:inline>
        </w:drawing>
      </w:r>
    </w:p>
    <w:p w14:paraId="42D7FFCB" w14:textId="2835033E" w:rsidR="00536EE3" w:rsidRPr="00CC1E9A" w:rsidRDefault="00145788" w:rsidP="00536EE3">
      <w:pPr>
        <w:spacing w:before="240" w:after="240" w:line="360" w:lineRule="auto"/>
        <w:jc w:val="both"/>
        <w:rPr>
          <w:rFonts w:ascii="Palatino Linotype" w:hAnsi="Palatino Linotype"/>
        </w:rPr>
      </w:pPr>
      <w:r w:rsidRPr="00CC1E9A">
        <w:rPr>
          <w:rFonts w:ascii="Palatino Linotype" w:eastAsia="Palatino Linotype" w:hAnsi="Palatino Linotype" w:cs="Palatino Linotype"/>
        </w:rPr>
        <w:t xml:space="preserve">Como se advierte, si bien la información contenida en el portal IPOMEX se relaciona con la información que es materia de la solicitud de información, por cuanto hace a </w:t>
      </w:r>
      <w:r w:rsidRPr="00CC1E9A">
        <w:rPr>
          <w:rFonts w:ascii="Palatino Linotype" w:eastAsia="Palatino Linotype" w:hAnsi="Palatino Linotype" w:cs="Palatino Linotype"/>
        </w:rPr>
        <w:lastRenderedPageBreak/>
        <w:t xml:space="preserve">los </w:t>
      </w:r>
      <w:r w:rsidRPr="00CC1E9A">
        <w:rPr>
          <w:rFonts w:ascii="Palatino Linotype" w:eastAsia="Palatino Linotype" w:hAnsi="Palatino Linotype" w:cs="Palatino Linotype"/>
          <w:iCs/>
        </w:rPr>
        <w:t>programas de subsidios, estímulos y apoyos</w:t>
      </w:r>
      <w:r w:rsidR="00061A4B" w:rsidRPr="00CC1E9A">
        <w:rPr>
          <w:rFonts w:ascii="Palatino Linotype" w:eastAsia="Palatino Linotype" w:hAnsi="Palatino Linotype" w:cs="Palatino Linotype"/>
          <w:iCs/>
        </w:rPr>
        <w:t xml:space="preserve">, </w:t>
      </w:r>
      <w:r w:rsidR="00061A4B" w:rsidRPr="00CC1E9A">
        <w:rPr>
          <w:rFonts w:ascii="Palatino Linotype" w:eastAsia="Palatino Linotype" w:hAnsi="Palatino Linotype" w:cs="Palatino Linotype"/>
          <w:b/>
        </w:rPr>
        <w:t xml:space="preserve">no debe perderse de vista que la pretensión de la persona es acceder a los expedientes integrados con motivo de los apoyos, estímulos o becas correspondientes, </w:t>
      </w:r>
      <w:r w:rsidR="00536EE3" w:rsidRPr="00CC1E9A">
        <w:rPr>
          <w:rFonts w:ascii="Palatino Linotype" w:eastAsia="Palatino Linotype" w:hAnsi="Palatino Linotype" w:cs="Palatino Linotype"/>
        </w:rPr>
        <w:t xml:space="preserve">mientras que la información contenida en el portal corresponde con información de carácter meramente administrativo, </w:t>
      </w:r>
      <w:r w:rsidR="00536EE3" w:rsidRPr="00CC1E9A">
        <w:rPr>
          <w:rFonts w:ascii="Palatino Linotype" w:hAnsi="Palatino Linotype"/>
        </w:rPr>
        <w:t xml:space="preserve">relativa a todos los programas que desarrolla o regula y </w:t>
      </w:r>
      <w:r w:rsidR="00536EE3" w:rsidRPr="00CC1E9A">
        <w:rPr>
          <w:rFonts w:ascii="Palatino Linotype" w:hAnsi="Palatino Linotype"/>
          <w:b/>
          <w:bCs/>
          <w:u w:val="single"/>
        </w:rPr>
        <w:t>que impliquen subsidios, estímulos y apoyos en efectivo o en especie</w:t>
      </w:r>
      <w:r w:rsidR="00536EE3" w:rsidRPr="00CC1E9A">
        <w:rPr>
          <w:rFonts w:ascii="Palatino Linotype" w:hAnsi="Palatino Linotype"/>
          <w:b/>
          <w:bCs/>
        </w:rPr>
        <w:t xml:space="preserve">, </w:t>
      </w:r>
      <w:r w:rsidR="00536EE3" w:rsidRPr="00CC1E9A">
        <w:rPr>
          <w:rFonts w:ascii="Palatino Linotype" w:eastAsia="Palatino Linotype" w:hAnsi="Palatino Linotype" w:cs="Palatino Linotype"/>
        </w:rPr>
        <w:t>siendo evidente que la información solicitada no se localiza de manea completa en dicha obligación de transparencia.</w:t>
      </w:r>
    </w:p>
    <w:p w14:paraId="0F966950" w14:textId="01F8A39F" w:rsidR="00536EE3" w:rsidRPr="00CC1E9A" w:rsidRDefault="00536EE3" w:rsidP="00536EE3">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Sin perder de vista, además, que el </w:t>
      </w:r>
      <w:r w:rsidRPr="00CC1E9A">
        <w:rPr>
          <w:rFonts w:ascii="Palatino Linotype" w:eastAsia="Palatino Linotype" w:hAnsi="Palatino Linotype" w:cs="Palatino Linotype"/>
          <w:b/>
        </w:rPr>
        <w:t xml:space="preserve">Sujeto Obligado </w:t>
      </w:r>
      <w:r w:rsidR="0004187A" w:rsidRPr="00CC1E9A">
        <w:rPr>
          <w:rFonts w:ascii="Palatino Linotype" w:eastAsia="Palatino Linotype" w:hAnsi="Palatino Linotype" w:cs="Palatino Linotype"/>
          <w:b/>
        </w:rPr>
        <w:t xml:space="preserve">a través del Titular de la Unidad de Transparencia </w:t>
      </w:r>
      <w:r w:rsidRPr="00CC1E9A">
        <w:rPr>
          <w:rFonts w:ascii="Palatino Linotype" w:eastAsia="Palatino Linotype" w:hAnsi="Palatino Linotype" w:cs="Palatino Linotype"/>
        </w:rPr>
        <w:t>se limitó a proporcionar la dirección elect</w:t>
      </w:r>
      <w:r w:rsidR="0004187A" w:rsidRPr="00CC1E9A">
        <w:rPr>
          <w:rFonts w:ascii="Palatino Linotype" w:eastAsia="Palatino Linotype" w:hAnsi="Palatino Linotype" w:cs="Palatino Linotype"/>
        </w:rPr>
        <w:t>rónica, misma que corresponde só</w:t>
      </w:r>
      <w:r w:rsidRPr="00CC1E9A">
        <w:rPr>
          <w:rFonts w:ascii="Palatino Linotype" w:eastAsia="Palatino Linotype" w:hAnsi="Palatino Linotype" w:cs="Palatino Linotype"/>
        </w:rPr>
        <w:t>lo con el padrón de beneficiarios, sin exponer de manera clara y precisa, la forma en la que la persona solicitante podría llevar a cabo la consulta, en caso de que la información se encontrara alojada en el portal IPOMEX, por lo que no se atendió a lo previsto en el artículo 161 de la Ley de la materia citado con antelación.</w:t>
      </w:r>
    </w:p>
    <w:p w14:paraId="6B3F7083" w14:textId="713ED90C" w:rsidR="002E6586" w:rsidRPr="00CC1E9A" w:rsidRDefault="00371EA0" w:rsidP="002E6586">
      <w:pPr>
        <w:spacing w:before="240" w:after="240" w:line="360" w:lineRule="auto"/>
        <w:ind w:right="49"/>
        <w:jc w:val="both"/>
        <w:rPr>
          <w:rFonts w:ascii="Palatino Linotype" w:hAnsi="Palatino Linotype"/>
        </w:rPr>
      </w:pPr>
      <w:r w:rsidRPr="00CC1E9A">
        <w:rPr>
          <w:rFonts w:ascii="Palatino Linotype" w:eastAsia="Palatino Linotype" w:hAnsi="Palatino Linotype" w:cs="Palatino Linotype"/>
        </w:rPr>
        <w:t>P</w:t>
      </w:r>
      <w:r w:rsidR="002E6586" w:rsidRPr="00CC1E9A">
        <w:rPr>
          <w:rFonts w:ascii="Palatino Linotype" w:eastAsia="Palatino Linotype" w:hAnsi="Palatino Linotype" w:cs="Palatino Linotype"/>
        </w:rPr>
        <w:t>or otro lad</w:t>
      </w:r>
      <w:r w:rsidRPr="00CC1E9A">
        <w:rPr>
          <w:rFonts w:ascii="Palatino Linotype" w:eastAsia="Palatino Linotype" w:hAnsi="Palatino Linotype" w:cs="Palatino Linotype"/>
        </w:rPr>
        <w:t>o derivado del análisis de las constancias que obran en el expediente</w:t>
      </w:r>
      <w:r w:rsidR="00A068CC" w:rsidRPr="00CC1E9A">
        <w:rPr>
          <w:rFonts w:ascii="Palatino Linotype" w:eastAsia="Palatino Linotype" w:hAnsi="Palatino Linotype" w:cs="Palatino Linotype"/>
        </w:rPr>
        <w:t xml:space="preserve"> electrónico</w:t>
      </w:r>
      <w:r w:rsidRPr="00CC1E9A">
        <w:rPr>
          <w:rFonts w:ascii="Palatino Linotype" w:eastAsia="Palatino Linotype" w:hAnsi="Palatino Linotype" w:cs="Palatino Linotype"/>
        </w:rPr>
        <w:t xml:space="preserve"> en el que se act</w:t>
      </w:r>
      <w:r w:rsidR="00A068CC" w:rsidRPr="00CC1E9A">
        <w:rPr>
          <w:rFonts w:ascii="Palatino Linotype" w:eastAsia="Palatino Linotype" w:hAnsi="Palatino Linotype" w:cs="Palatino Linotype"/>
        </w:rPr>
        <w:t xml:space="preserve">úa, no se advierte que la </w:t>
      </w:r>
      <w:r w:rsidRPr="00CC1E9A">
        <w:rPr>
          <w:rFonts w:ascii="Palatino Linotype" w:eastAsia="Palatino Linotype" w:hAnsi="Palatino Linotype" w:cs="Palatino Linotype"/>
        </w:rPr>
        <w:t xml:space="preserve">Unidad de Transparencia hubiera turnando la solicitud </w:t>
      </w:r>
      <w:r w:rsidR="002E6586" w:rsidRPr="00CC1E9A">
        <w:rPr>
          <w:rFonts w:ascii="Palatino Linotype" w:eastAsia="Palatino Linotype" w:hAnsi="Palatino Linotype" w:cs="Palatino Linotype"/>
        </w:rPr>
        <w:t>a los servidores públicos habilitados de las áreas que de acuerdo con sus competencias, facultades o funciones pudieran contar con la información requerida,</w:t>
      </w:r>
      <w:r w:rsidR="00A068CC" w:rsidRPr="00CC1E9A">
        <w:rPr>
          <w:rFonts w:ascii="Palatino Linotype" w:eastAsia="Palatino Linotype" w:hAnsi="Palatino Linotype" w:cs="Palatino Linotype"/>
        </w:rPr>
        <w:t xml:space="preserve"> esto es</w:t>
      </w:r>
      <w:r w:rsidR="002E6586" w:rsidRPr="00CC1E9A">
        <w:rPr>
          <w:rFonts w:ascii="Palatino Linotype" w:eastAsia="Palatino Linotype" w:hAnsi="Palatino Linotype" w:cs="Palatino Linotype"/>
        </w:rPr>
        <w:t>, no</w:t>
      </w:r>
      <w:r w:rsidR="00A068CC" w:rsidRPr="00CC1E9A">
        <w:rPr>
          <w:rFonts w:ascii="Palatino Linotype" w:eastAsia="Palatino Linotype" w:hAnsi="Palatino Linotype" w:cs="Palatino Linotype"/>
        </w:rPr>
        <w:t xml:space="preserve"> hay registro de</w:t>
      </w:r>
      <w:r w:rsidR="002E6586" w:rsidRPr="00CC1E9A">
        <w:rPr>
          <w:rFonts w:ascii="Palatino Linotype" w:eastAsia="Palatino Linotype" w:hAnsi="Palatino Linotype" w:cs="Palatino Linotype"/>
        </w:rPr>
        <w:t xml:space="preserve"> que la Unidad de Transparencia hubiera observado </w:t>
      </w:r>
      <w:r w:rsidR="002E6586" w:rsidRPr="00CC1E9A">
        <w:rPr>
          <w:rFonts w:ascii="Palatino Linotype" w:hAnsi="Palatino Linotype"/>
        </w:rPr>
        <w:t>lo previsto en el artículo 53, fracciones II y IV</w:t>
      </w:r>
      <w:r w:rsidR="002E6586" w:rsidRPr="00CC1E9A">
        <w:rPr>
          <w:rStyle w:val="Refdenotaalpie"/>
          <w:rFonts w:ascii="Palatino Linotype" w:hAnsi="Palatino Linotype"/>
        </w:rPr>
        <w:t xml:space="preserve"> </w:t>
      </w:r>
      <w:r w:rsidR="002E6586" w:rsidRPr="00CC1E9A">
        <w:rPr>
          <w:rStyle w:val="Refdenotaalpie"/>
          <w:rFonts w:ascii="Palatino Linotype" w:hAnsi="Palatino Linotype"/>
        </w:rPr>
        <w:footnoteReference w:id="4"/>
      </w:r>
      <w:r w:rsidR="002E6586" w:rsidRPr="00CC1E9A">
        <w:rPr>
          <w:rFonts w:ascii="Palatino Linotype" w:hAnsi="Palatino Linotype"/>
        </w:rPr>
        <w:t xml:space="preserve"> de </w:t>
      </w:r>
      <w:r w:rsidR="002E6586" w:rsidRPr="00CC1E9A">
        <w:rPr>
          <w:rFonts w:ascii="Palatino Linotype" w:hAnsi="Palatino Linotype" w:cs="Arial"/>
        </w:rPr>
        <w:t xml:space="preserve">la Ley de </w:t>
      </w:r>
      <w:r w:rsidR="002E6586" w:rsidRPr="00CC1E9A">
        <w:rPr>
          <w:rFonts w:ascii="Palatino Linotype" w:hAnsi="Palatino Linotype" w:cs="Arial"/>
        </w:rPr>
        <w:lastRenderedPageBreak/>
        <w:t>Transparencia y Acceso a la Información Pública del Estado de México y Municipios, respecto a las funciones que se le imponen en la atención de la las solicitudes de información presentadas por los particulares.</w:t>
      </w:r>
    </w:p>
    <w:p w14:paraId="504D9829" w14:textId="1E33EC47" w:rsidR="00536EE3" w:rsidRPr="00CC1E9A" w:rsidRDefault="002E6586" w:rsidP="00536EE3">
      <w:pPr>
        <w:spacing w:before="240" w:after="240" w:line="360" w:lineRule="auto"/>
        <w:ind w:right="49"/>
        <w:jc w:val="both"/>
        <w:rPr>
          <w:rFonts w:ascii="Palatino Linotype" w:eastAsia="Palatino Linotype" w:hAnsi="Palatino Linotype" w:cs="Palatino Linotype"/>
        </w:rPr>
      </w:pPr>
      <w:r w:rsidRPr="00CC1E9A">
        <w:rPr>
          <w:rFonts w:ascii="Palatino Linotype" w:hAnsi="Palatino Linotype"/>
        </w:rPr>
        <w:t>E</w:t>
      </w:r>
      <w:r w:rsidR="00A068CC" w:rsidRPr="00CC1E9A">
        <w:rPr>
          <w:rFonts w:ascii="Palatino Linotype" w:hAnsi="Palatino Linotype"/>
        </w:rPr>
        <w:t>n tal</w:t>
      </w:r>
      <w:r w:rsidRPr="00CC1E9A">
        <w:rPr>
          <w:rFonts w:ascii="Palatino Linotype" w:hAnsi="Palatino Linotype"/>
        </w:rPr>
        <w:t xml:space="preserve"> sentido, </w:t>
      </w:r>
      <w:r w:rsidR="00536EE3" w:rsidRPr="00CC1E9A">
        <w:rPr>
          <w:rFonts w:ascii="Palatino Linotype" w:eastAsia="Palatino Linotype" w:hAnsi="Palatino Linotype" w:cs="Palatino Linotype"/>
        </w:rPr>
        <w:t>es de suma importancia invocar el contenido de los artículos 162, 163, 164 y 165 de la Ley de Transparencia y Acceso a la Información Pública del Estado de México y Municipios, que rezan así:</w:t>
      </w:r>
    </w:p>
    <w:p w14:paraId="4BD33CCD" w14:textId="77777777" w:rsidR="00536EE3" w:rsidRPr="00CC1E9A" w:rsidRDefault="00536EE3" w:rsidP="00536EE3">
      <w:pPr>
        <w:spacing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162.</w:t>
      </w:r>
      <w:r w:rsidRPr="00CC1E9A">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01D0717F" w14:textId="77777777" w:rsidR="00536EE3" w:rsidRPr="00CC1E9A" w:rsidRDefault="00536EE3" w:rsidP="00536EE3">
      <w:pPr>
        <w:spacing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163.</w:t>
      </w:r>
      <w:r w:rsidRPr="00CC1E9A">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349ED3A1" w14:textId="77777777" w:rsidR="00536EE3" w:rsidRPr="00CC1E9A" w:rsidRDefault="00536EE3" w:rsidP="00536EE3">
      <w:pPr>
        <w:spacing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C298DB3" w14:textId="77777777" w:rsidR="00536EE3" w:rsidRPr="00CC1E9A" w:rsidRDefault="00536EE3" w:rsidP="00536EE3">
      <w:pPr>
        <w:spacing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164.</w:t>
      </w:r>
      <w:r w:rsidRPr="00CC1E9A">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712DDE12" w14:textId="77777777" w:rsidR="00536EE3" w:rsidRPr="00CC1E9A" w:rsidRDefault="00536EE3" w:rsidP="00536EE3">
      <w:pPr>
        <w:spacing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En cualquier caso, se deberá fundar y motivar la necesidad de ofrecer otras modalidades.  </w:t>
      </w:r>
    </w:p>
    <w:p w14:paraId="07AD54C6" w14:textId="77777777" w:rsidR="00536EE3" w:rsidRPr="00CC1E9A" w:rsidRDefault="00536EE3" w:rsidP="00536EE3">
      <w:pPr>
        <w:spacing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165.</w:t>
      </w:r>
      <w:r w:rsidRPr="00CC1E9A">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1F99E9B4" w14:textId="77777777" w:rsidR="00536EE3" w:rsidRPr="00CC1E9A" w:rsidRDefault="00536EE3" w:rsidP="00536EE3">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lastRenderedPageBreak/>
        <w:t>Del cuerpo normativo transcrito, se advierte que las unidades de transparencia deberán garantizar que las solicitudes se turnen a todas las áreas que cuenten con la información o que deban tenerla de acuerdo a sus facultades, competencias o funciones.</w:t>
      </w:r>
    </w:p>
    <w:p w14:paraId="6EA75396" w14:textId="767F3D95" w:rsidR="00536EE3" w:rsidRPr="00CC1E9A" w:rsidRDefault="00536EE3" w:rsidP="00536EE3">
      <w:pPr>
        <w:spacing w:before="240" w:after="240" w:line="360" w:lineRule="auto"/>
        <w:ind w:right="49"/>
        <w:jc w:val="both"/>
        <w:rPr>
          <w:rFonts w:ascii="Palatino Linotype" w:eastAsia="Palatino Linotype" w:hAnsi="Palatino Linotype" w:cs="Palatino Linotype"/>
        </w:rPr>
      </w:pPr>
      <w:r w:rsidRPr="00CC1E9A">
        <w:rPr>
          <w:rFonts w:ascii="Palatino Linotype" w:eastAsia="Palatino Linotype" w:hAnsi="Palatino Linotype" w:cs="Palatino Linotype"/>
        </w:rPr>
        <w:t>Siendo la Unidad de Transparencia la responsable de hacer las notificaciones correspond</w:t>
      </w:r>
      <w:r w:rsidR="002E6586" w:rsidRPr="00CC1E9A">
        <w:rPr>
          <w:rFonts w:ascii="Palatino Linotype" w:eastAsia="Palatino Linotype" w:hAnsi="Palatino Linotype" w:cs="Palatino Linotype"/>
        </w:rPr>
        <w:t xml:space="preserve">ientes, además de llevar a cabo </w:t>
      </w:r>
      <w:r w:rsidRPr="00CC1E9A">
        <w:rPr>
          <w:rFonts w:ascii="Palatino Linotype" w:eastAsia="Palatino Linotype" w:hAnsi="Palatino Linotype" w:cs="Palatino Linotype"/>
        </w:rPr>
        <w:t>todas las gestiones necesarias para facilitar el acceso a la información; así la respuesta deberá ser notificada al interesado en el menor tiempo posible, que no podrá exceder de quince días hábiles, contados a partir de la presentación de la solicitud.</w:t>
      </w:r>
    </w:p>
    <w:p w14:paraId="3B396119" w14:textId="7460F2EE" w:rsidR="00536EE3" w:rsidRPr="00CC1E9A" w:rsidRDefault="00A068CC" w:rsidP="00536EE3">
      <w:pPr>
        <w:spacing w:before="240" w:after="240" w:line="360" w:lineRule="auto"/>
        <w:ind w:right="51"/>
        <w:jc w:val="both"/>
        <w:rPr>
          <w:rFonts w:ascii="Palatino Linotype" w:hAnsi="Palatino Linotype"/>
          <w:b/>
          <w:bCs/>
        </w:rPr>
      </w:pPr>
      <w:r w:rsidRPr="00CC1E9A">
        <w:rPr>
          <w:rFonts w:ascii="Palatino Linotype" w:eastAsia="Palatino Linotype" w:hAnsi="Palatino Linotype" w:cs="Palatino Linotype"/>
        </w:rPr>
        <w:t>Así, e</w:t>
      </w:r>
      <w:r w:rsidR="002E6586" w:rsidRPr="00CC1E9A">
        <w:rPr>
          <w:rFonts w:ascii="Palatino Linotype" w:eastAsia="Palatino Linotype" w:hAnsi="Palatino Linotype" w:cs="Palatino Linotype"/>
        </w:rPr>
        <w:t xml:space="preserve">n el caso concreto, el área que pudiera ser competente para atender la solicitud es, de manera enunciativa, más no limitativa, </w:t>
      </w:r>
      <w:r w:rsidR="00536EE3" w:rsidRPr="00CC1E9A">
        <w:rPr>
          <w:rFonts w:ascii="Palatino Linotype" w:eastAsia="Palatino Linotype" w:hAnsi="Palatino Linotype" w:cs="Palatino Linotype"/>
        </w:rPr>
        <w:t>la Coordinación de Vinculación Deportiva</w:t>
      </w:r>
      <w:r w:rsidR="007F1F45" w:rsidRPr="00CC1E9A">
        <w:rPr>
          <w:rFonts w:ascii="Palatino Linotype" w:eastAsia="Palatino Linotype" w:hAnsi="Palatino Linotype" w:cs="Palatino Linotype"/>
        </w:rPr>
        <w:t xml:space="preserve"> del Instituto Municipal de Cultura Física y Deporte de Zinacantepec</w:t>
      </w:r>
      <w:r w:rsidR="00536EE3" w:rsidRPr="00CC1E9A">
        <w:rPr>
          <w:rFonts w:ascii="Palatino Linotype" w:eastAsia="Palatino Linotype" w:hAnsi="Palatino Linotype" w:cs="Palatino Linotype"/>
        </w:rPr>
        <w:t xml:space="preserve">, cuyo objetivo, de conformidad con el Manual General de Organización del IMCUFIDEZ, consiste en </w:t>
      </w:r>
      <w:r w:rsidR="00536EE3" w:rsidRPr="00CC1E9A">
        <w:rPr>
          <w:rFonts w:ascii="Palatino Linotype" w:eastAsia="Palatino Linotype" w:hAnsi="Palatino Linotype" w:cs="Palatino Linotype"/>
          <w:b/>
          <w:bCs/>
        </w:rPr>
        <w:t>p</w:t>
      </w:r>
      <w:r w:rsidR="00536EE3" w:rsidRPr="00CC1E9A">
        <w:rPr>
          <w:rFonts w:ascii="Palatino Linotype" w:hAnsi="Palatino Linotype"/>
          <w:b/>
          <w:bCs/>
        </w:rPr>
        <w:t xml:space="preserve">lanificar, organizar, controlar, reportar, informar y dar seguimiento a los </w:t>
      </w:r>
      <w:r w:rsidR="00536EE3" w:rsidRPr="00CC1E9A">
        <w:rPr>
          <w:rFonts w:ascii="Palatino Linotype" w:hAnsi="Palatino Linotype"/>
          <w:b/>
          <w:bCs/>
          <w:u w:val="single"/>
        </w:rPr>
        <w:t>programas, apoyos y subsidios</w:t>
      </w:r>
      <w:r w:rsidR="00536EE3" w:rsidRPr="00CC1E9A">
        <w:rPr>
          <w:rFonts w:ascii="Palatino Linotype" w:hAnsi="Palatino Linotype"/>
          <w:b/>
          <w:bCs/>
        </w:rPr>
        <w:t xml:space="preserve"> de las diferentes dependencias a nivel estatal y federal, así como la implementación de los mismos en el municipio, en materia deportiva.</w:t>
      </w:r>
    </w:p>
    <w:p w14:paraId="54EFAB99" w14:textId="355E14F2" w:rsidR="00536EE3" w:rsidRPr="00CC1E9A" w:rsidRDefault="00A068CC" w:rsidP="00536EE3">
      <w:pPr>
        <w:spacing w:before="240" w:after="240" w:line="360" w:lineRule="auto"/>
        <w:ind w:right="51"/>
        <w:jc w:val="both"/>
        <w:rPr>
          <w:rFonts w:ascii="Palatino Linotype" w:eastAsia="Palatino Linotype" w:hAnsi="Palatino Linotype" w:cs="Palatino Linotype"/>
        </w:rPr>
      </w:pPr>
      <w:r w:rsidRPr="00CC1E9A">
        <w:rPr>
          <w:rFonts w:ascii="Palatino Linotype" w:hAnsi="Palatino Linotype"/>
        </w:rPr>
        <w:t>Derivado de lo anterior</w:t>
      </w:r>
      <w:r w:rsidR="007F1F45" w:rsidRPr="00CC1E9A">
        <w:rPr>
          <w:rFonts w:ascii="Palatino Linotype" w:hAnsi="Palatino Linotype"/>
        </w:rPr>
        <w:t xml:space="preserve">, se colige que para tener por atendido el requerimiento de información, por lo que se refiere a los expedientes de apoyos, estímulos y becas que ha dado e </w:t>
      </w:r>
      <w:r w:rsidR="007F1F45" w:rsidRPr="00CC1E9A">
        <w:rPr>
          <w:rFonts w:ascii="Palatino Linotype" w:eastAsia="Palatino Linotype" w:hAnsi="Palatino Linotype" w:cs="Palatino Linotype"/>
        </w:rPr>
        <w:t xml:space="preserve">Instituto Municipal de Cultura Física y Deporte de Zinacantepec, el </w:t>
      </w:r>
      <w:r w:rsidR="007F1F45" w:rsidRPr="00CC1E9A">
        <w:rPr>
          <w:rFonts w:ascii="Palatino Linotype" w:eastAsia="Palatino Linotype" w:hAnsi="Palatino Linotype" w:cs="Palatino Linotype"/>
          <w:b/>
          <w:bCs/>
        </w:rPr>
        <w:t xml:space="preserve">Sujeto Obligado </w:t>
      </w:r>
      <w:r w:rsidR="007F1F45" w:rsidRPr="00CC1E9A">
        <w:rPr>
          <w:rFonts w:ascii="Palatino Linotype" w:eastAsia="Palatino Linotype" w:hAnsi="Palatino Linotype" w:cs="Palatino Linotype"/>
        </w:rPr>
        <w:t xml:space="preserve">deberá, previa búsqueda exhaustiva y razonable, hacer entrega </w:t>
      </w:r>
      <w:r w:rsidR="007F1F45" w:rsidRPr="00CC1E9A">
        <w:rPr>
          <w:rFonts w:ascii="Palatino Linotype" w:eastAsia="Palatino Linotype" w:hAnsi="Palatino Linotype" w:cs="Palatino Linotype"/>
        </w:rPr>
        <w:lastRenderedPageBreak/>
        <w:t>del soporte documental correspondiente en versión pública conforme al considerando siguiente.</w:t>
      </w:r>
    </w:p>
    <w:p w14:paraId="4EC20CA0" w14:textId="42C8E6AE" w:rsidR="00A2655B" w:rsidRPr="00CC1E9A" w:rsidRDefault="0067012F" w:rsidP="00536EE3">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 efecto de sustentar dicha determinación, no obsta </w:t>
      </w:r>
      <w:r w:rsidR="00986A28" w:rsidRPr="00CC1E9A">
        <w:rPr>
          <w:rFonts w:ascii="Palatino Linotype" w:eastAsia="Palatino Linotype" w:hAnsi="Palatino Linotype" w:cs="Palatino Linotype"/>
        </w:rPr>
        <w:t xml:space="preserve">mencionar que derivado del análisis realizado </w:t>
      </w:r>
      <w:r w:rsidRPr="00CC1E9A">
        <w:rPr>
          <w:rFonts w:ascii="Palatino Linotype" w:eastAsia="Palatino Linotype" w:hAnsi="Palatino Linotype" w:cs="Palatino Linotype"/>
        </w:rPr>
        <w:t>por este Organismo Garante, se localiz</w:t>
      </w:r>
      <w:r w:rsidR="00A2655B" w:rsidRPr="00CC1E9A">
        <w:rPr>
          <w:rFonts w:ascii="Palatino Linotype" w:eastAsia="Palatino Linotype" w:hAnsi="Palatino Linotype" w:cs="Palatino Linotype"/>
        </w:rPr>
        <w:t>ó, en la página oficial del Instituto Municipal de Cultura Física y Deporte de Zinacantepec el informe del tercer trimestre de 2022</w:t>
      </w:r>
      <w:r w:rsidR="00A2655B" w:rsidRPr="00CC1E9A">
        <w:rPr>
          <w:rStyle w:val="Refdenotaalpie"/>
          <w:rFonts w:ascii="Palatino Linotype" w:eastAsia="Palatino Linotype" w:hAnsi="Palatino Linotype" w:cs="Palatino Linotype"/>
        </w:rPr>
        <w:footnoteReference w:id="5"/>
      </w:r>
      <w:r w:rsidR="00A2655B" w:rsidRPr="00CC1E9A">
        <w:rPr>
          <w:rFonts w:ascii="Palatino Linotype" w:eastAsia="Palatino Linotype" w:hAnsi="Palatino Linotype" w:cs="Palatino Linotype"/>
        </w:rPr>
        <w:t>, de la entrega de los montos pagados por ayudas y subsidios, como</w:t>
      </w:r>
      <w:r w:rsidR="00617F09" w:rsidRPr="00CC1E9A">
        <w:rPr>
          <w:rFonts w:ascii="Palatino Linotype" w:eastAsia="Palatino Linotype" w:hAnsi="Palatino Linotype" w:cs="Palatino Linotype"/>
        </w:rPr>
        <w:t xml:space="preserve"> se muestra a continuación:</w:t>
      </w:r>
    </w:p>
    <w:p w14:paraId="66687E20" w14:textId="63F9D424" w:rsidR="00617F09" w:rsidRPr="00CC1E9A" w:rsidRDefault="00617F09" w:rsidP="00617F09">
      <w:pPr>
        <w:spacing w:before="240" w:after="240" w:line="360" w:lineRule="auto"/>
        <w:ind w:right="51"/>
        <w:jc w:val="center"/>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4DFB31BB" wp14:editId="3BF2B697">
            <wp:extent cx="5220000" cy="3438639"/>
            <wp:effectExtent l="0" t="0" r="0" b="0"/>
            <wp:docPr id="17557190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3438639"/>
                    </a:xfrm>
                    <a:prstGeom prst="rect">
                      <a:avLst/>
                    </a:prstGeom>
                    <a:noFill/>
                    <a:ln>
                      <a:noFill/>
                    </a:ln>
                  </pic:spPr>
                </pic:pic>
              </a:graphicData>
            </a:graphic>
          </wp:inline>
        </w:drawing>
      </w:r>
    </w:p>
    <w:p w14:paraId="11040F81" w14:textId="514CF069" w:rsidR="0067012F" w:rsidRPr="00CC1E9A" w:rsidRDefault="00617F09" w:rsidP="00536EE3">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Asimismo, en la </w:t>
      </w:r>
      <w:r w:rsidR="0067012F" w:rsidRPr="00CC1E9A">
        <w:rPr>
          <w:rFonts w:ascii="Palatino Linotype" w:eastAsia="Palatino Linotype" w:hAnsi="Palatino Linotype" w:cs="Palatino Linotype"/>
        </w:rPr>
        <w:t>cuenta oficial del Instituto Municipal de Cultura Física y Deporte de Zinacantepec, en la red social Facebook,</w:t>
      </w:r>
      <w:r w:rsidRPr="00CC1E9A">
        <w:rPr>
          <w:rFonts w:ascii="Palatino Linotype" w:eastAsia="Palatino Linotype" w:hAnsi="Palatino Linotype" w:cs="Palatino Linotype"/>
        </w:rPr>
        <w:t xml:space="preserve"> se localizó</w:t>
      </w:r>
      <w:r w:rsidR="0067012F" w:rsidRPr="00CC1E9A">
        <w:rPr>
          <w:rFonts w:ascii="Palatino Linotype" w:eastAsia="Palatino Linotype" w:hAnsi="Palatino Linotype" w:cs="Palatino Linotype"/>
        </w:rPr>
        <w:t xml:space="preserve"> una publicación que hace </w:t>
      </w:r>
      <w:r w:rsidR="0067012F" w:rsidRPr="00CC1E9A">
        <w:rPr>
          <w:rFonts w:ascii="Palatino Linotype" w:eastAsia="Palatino Linotype" w:hAnsi="Palatino Linotype" w:cs="Palatino Linotype"/>
        </w:rPr>
        <w:lastRenderedPageBreak/>
        <w:t xml:space="preserve">referencia a la rifa de membresías y </w:t>
      </w:r>
      <w:r w:rsidR="0067012F" w:rsidRPr="00CC1E9A">
        <w:rPr>
          <w:rFonts w:ascii="Palatino Linotype" w:eastAsia="Palatino Linotype" w:hAnsi="Palatino Linotype" w:cs="Palatino Linotype"/>
          <w:b/>
          <w:u w:val="single"/>
        </w:rPr>
        <w:t>entrega de becas de natación</w:t>
      </w:r>
      <w:r w:rsidR="0067012F" w:rsidRPr="00CC1E9A">
        <w:rPr>
          <w:rFonts w:ascii="Palatino Linotype" w:eastAsia="Palatino Linotype" w:hAnsi="Palatino Linotype" w:cs="Palatino Linotype"/>
        </w:rPr>
        <w:t xml:space="preserve"> en el mes de julio de dos mil veintidós, como se muestra a continuación:</w:t>
      </w:r>
    </w:p>
    <w:p w14:paraId="6DAF6A05" w14:textId="2AABE3A3" w:rsidR="0067012F" w:rsidRPr="00CC1E9A" w:rsidRDefault="0067012F" w:rsidP="0067012F">
      <w:pPr>
        <w:spacing w:before="240" w:after="240" w:line="360" w:lineRule="auto"/>
        <w:ind w:right="51"/>
        <w:jc w:val="center"/>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1F48B8F6" wp14:editId="413999ED">
            <wp:extent cx="2880000" cy="2325376"/>
            <wp:effectExtent l="0" t="0" r="0" b="0"/>
            <wp:docPr id="12467781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8152" name="Imagen 12467781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325376"/>
                    </a:xfrm>
                    <a:prstGeom prst="rect">
                      <a:avLst/>
                    </a:prstGeom>
                  </pic:spPr>
                </pic:pic>
              </a:graphicData>
            </a:graphic>
          </wp:inline>
        </w:drawing>
      </w:r>
    </w:p>
    <w:p w14:paraId="29FEAB46" w14:textId="77777777" w:rsidR="00F06468" w:rsidRPr="00CC1E9A" w:rsidRDefault="00617F09" w:rsidP="00617F09">
      <w:pPr>
        <w:widowControl w:val="0"/>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Con base en las imágenes anteriores se concluye que el Instituto Municipal de Cultura Física y Deporte de Zinacantepec,</w:t>
      </w:r>
      <w:r w:rsidR="00582364" w:rsidRPr="00CC1E9A">
        <w:rPr>
          <w:rFonts w:ascii="Palatino Linotype" w:eastAsia="Palatino Linotype" w:hAnsi="Palatino Linotype" w:cs="Palatino Linotype"/>
        </w:rPr>
        <w:t xml:space="preserve"> si generó información que corresponde con la materia de la solicitud, siendo procedente</w:t>
      </w:r>
      <w:r w:rsidR="00B37C92" w:rsidRPr="00CC1E9A">
        <w:rPr>
          <w:rFonts w:ascii="Palatino Linotype" w:eastAsia="Palatino Linotype" w:hAnsi="Palatino Linotype" w:cs="Palatino Linotype"/>
        </w:rPr>
        <w:t xml:space="preserve">, por tanto, </w:t>
      </w:r>
      <w:r w:rsidR="00582364" w:rsidRPr="00CC1E9A">
        <w:rPr>
          <w:rFonts w:ascii="Palatino Linotype" w:eastAsia="Palatino Linotype" w:hAnsi="Palatino Linotype" w:cs="Palatino Linotype"/>
        </w:rPr>
        <w:t>ordenar la entrega del soporte documental correspondiente</w:t>
      </w:r>
      <w:r w:rsidR="00B37C92" w:rsidRPr="00CC1E9A">
        <w:rPr>
          <w:rFonts w:ascii="Palatino Linotype" w:eastAsia="Palatino Linotype" w:hAnsi="Palatino Linotype" w:cs="Palatino Linotype"/>
        </w:rPr>
        <w:t xml:space="preserve">. </w:t>
      </w:r>
    </w:p>
    <w:p w14:paraId="17BED578" w14:textId="77777777" w:rsidR="00F06468" w:rsidRPr="00CC1E9A" w:rsidRDefault="00F06468" w:rsidP="00F06468">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Robustece lo anterior la </w:t>
      </w:r>
      <w:proofErr w:type="gramStart"/>
      <w:r w:rsidRPr="00CC1E9A">
        <w:rPr>
          <w:rFonts w:ascii="Palatino Linotype" w:eastAsia="Palatino Linotype" w:hAnsi="Palatino Linotype" w:cs="Palatino Linotype"/>
        </w:rPr>
        <w:t>tesis  I.7o.A.16</w:t>
      </w:r>
      <w:proofErr w:type="gramEnd"/>
      <w:r w:rsidRPr="00CC1E9A">
        <w:rPr>
          <w:rFonts w:ascii="Palatino Linotype" w:eastAsia="Palatino Linotype" w:hAnsi="Palatino Linotype" w:cs="Palatino Linotype"/>
        </w:rPr>
        <w:t xml:space="preserve"> K (10a.)</w:t>
      </w:r>
      <w:r w:rsidRPr="00CC1E9A">
        <w:rPr>
          <w:rFonts w:ascii="Palatino Linotype" w:eastAsia="Palatino Linotype" w:hAnsi="Palatino Linotype" w:cs="Palatino Linotype"/>
          <w:vertAlign w:val="superscript"/>
        </w:rPr>
        <w:footnoteReference w:id="6"/>
      </w:r>
      <w:r w:rsidRPr="00CC1E9A">
        <w:rPr>
          <w:rFonts w:ascii="Palatino Linotype" w:eastAsia="Palatino Linotype" w:hAnsi="Palatino Linotype" w:cs="Palatino Linotype"/>
        </w:rPr>
        <w:t xml:space="preserve"> sustentada por el Séptimo Tribunal Colegiado en Materia Administrativa del Primer Circuito, cuyo rubro y texto son del tenor siguiente:</w:t>
      </w:r>
    </w:p>
    <w:p w14:paraId="0F10237B" w14:textId="77777777" w:rsidR="00F06468" w:rsidRPr="00CC1E9A" w:rsidRDefault="00F06468" w:rsidP="00F06468">
      <w:pPr>
        <w:tabs>
          <w:tab w:val="left" w:pos="851"/>
        </w:tabs>
        <w:spacing w:before="120" w:after="120"/>
        <w:ind w:left="851" w:right="902"/>
        <w:jc w:val="both"/>
        <w:rPr>
          <w:rFonts w:ascii="Palatino Linotype" w:eastAsia="Palatino Linotype" w:hAnsi="Palatino Linotype" w:cs="Palatino Linotype"/>
          <w:i/>
          <w:sz w:val="22"/>
          <w:szCs w:val="22"/>
        </w:rPr>
      </w:pPr>
      <w:bookmarkStart w:id="8" w:name="_heading=h.17dp8vu"/>
      <w:bookmarkEnd w:id="8"/>
      <w:r w:rsidRPr="00CC1E9A">
        <w:rPr>
          <w:rFonts w:ascii="Palatino Linotype" w:eastAsia="Palatino Linotype" w:hAnsi="Palatino Linotype" w:cs="Palatino Linotype"/>
          <w:b/>
          <w:i/>
          <w:sz w:val="22"/>
          <w:szCs w:val="22"/>
        </w:rPr>
        <w:t xml:space="preserve">“IMPROCEDENCIA DEL JUICIO DE AMPARO. EL JUEZ DE DISTRITO O EL TRIBUNAL COLEGIADO DE CIRCUITO, PARA RESOLVER O NO ALGUNA CAUSAL RELATIVA, CUANDO EXISTA UN INDICIO SOBRE SU EXISTENCIA, VÁLIDAMENTE PUEDE CONSULTAR LA INFORMACIÓN QUE APARECE EN LOS SITIOS O </w:t>
      </w:r>
      <w:r w:rsidRPr="00CC1E9A">
        <w:rPr>
          <w:rFonts w:ascii="Palatino Linotype" w:eastAsia="Palatino Linotype" w:hAnsi="Palatino Linotype" w:cs="Palatino Linotype"/>
          <w:b/>
          <w:i/>
          <w:sz w:val="22"/>
          <w:szCs w:val="22"/>
        </w:rPr>
        <w:lastRenderedPageBreak/>
        <w:t xml:space="preserve">PÁGINAS ELECTRÓNICAS DE LAS DEPENDENCIAS OFICIALES, AL CONSTITUIR ÉSTA UN HECHO NOTORIO. </w:t>
      </w:r>
      <w:r w:rsidRPr="00CC1E9A">
        <w:rPr>
          <w:rFonts w:ascii="Palatino Linotype" w:eastAsia="Palatino Linotype" w:hAnsi="Palatino Linotype" w:cs="Palatino Linotype"/>
          <w:i/>
          <w:sz w:val="22"/>
          <w:szCs w:val="22"/>
        </w:rPr>
        <w:t xml:space="preserve">La Primera Sala de la Suprema Corte de Justicia de la Nación, en la jurisprudencia 1ª./ J. 163/2005, publicada en el Semanario Judicial de la Federación y su Gaceta, Novena </w:t>
      </w:r>
      <w:proofErr w:type="gramStart"/>
      <w:r w:rsidRPr="00CC1E9A">
        <w:rPr>
          <w:rFonts w:ascii="Palatino Linotype" w:eastAsia="Palatino Linotype" w:hAnsi="Palatino Linotype" w:cs="Palatino Linotype"/>
          <w:i/>
          <w:sz w:val="22"/>
          <w:szCs w:val="22"/>
        </w:rPr>
        <w:t>Época,  Tomo</w:t>
      </w:r>
      <w:proofErr w:type="gramEnd"/>
      <w:r w:rsidRPr="00CC1E9A">
        <w:rPr>
          <w:rFonts w:ascii="Palatino Linotype" w:eastAsia="Palatino Linotype" w:hAnsi="Palatino Linotype" w:cs="Palatino Linotype"/>
          <w:i/>
          <w:sz w:val="22"/>
          <w:szCs w:val="22"/>
        </w:rPr>
        <w:t xml:space="preserve">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CC1E9A">
        <w:rPr>
          <w:rFonts w:ascii="Palatino Linotype" w:eastAsia="Palatino Linotype" w:hAnsi="Palatino Linotype" w:cs="Palatino Linotype"/>
          <w:b/>
          <w:i/>
          <w:sz w:val="22"/>
          <w:szCs w:val="22"/>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CC1E9A">
        <w:rPr>
          <w:rFonts w:ascii="Palatino Linotype" w:eastAsia="Palatino Linotype" w:hAnsi="Palatino Linotype" w:cs="Palatino Linotype"/>
          <w:i/>
          <w:sz w:val="22"/>
          <w:szCs w:val="22"/>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119691E4" w14:textId="29FD681C" w:rsidR="00617F09" w:rsidRPr="00CC1E9A" w:rsidRDefault="00B37C92" w:rsidP="00617F09">
      <w:pPr>
        <w:widowControl w:val="0"/>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Asimismo, toda vez que la persona solicitante f</w:t>
      </w:r>
      <w:r w:rsidR="00617F09" w:rsidRPr="00CC1E9A">
        <w:rPr>
          <w:rFonts w:ascii="Palatino Linotype" w:eastAsia="Palatino Linotype" w:hAnsi="Palatino Linotype" w:cs="Palatino Linotype"/>
        </w:rPr>
        <w:t xml:space="preserve">ue omisa en señalar el periodo sobre el cual requería la información, </w:t>
      </w:r>
      <w:r w:rsidRPr="00CC1E9A">
        <w:rPr>
          <w:rFonts w:ascii="Palatino Linotype" w:eastAsia="Palatino Linotype" w:hAnsi="Palatino Linotype" w:cs="Palatino Linotype"/>
        </w:rPr>
        <w:t xml:space="preserve">es </w:t>
      </w:r>
      <w:r w:rsidR="00617F09" w:rsidRPr="00CC1E9A">
        <w:rPr>
          <w:rFonts w:ascii="Palatino Linotype" w:eastAsia="Palatino Linotype" w:hAnsi="Palatino Linotype" w:cs="Palatino Linotype"/>
        </w:rPr>
        <w:t>aplicable el criterio de interpretación 03/19 emitido por el Instituto Nacional de Transparencia Acceso a la Información y Protección de Datos Personales, INAI, en el cual es del tenor literal siguiente:</w:t>
      </w:r>
    </w:p>
    <w:p w14:paraId="58679CE9" w14:textId="77777777" w:rsidR="00617F09" w:rsidRPr="00CC1E9A" w:rsidRDefault="00617F09" w:rsidP="00617F09">
      <w:pPr>
        <w:widowControl w:val="0"/>
        <w:spacing w:before="240" w:after="24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lastRenderedPageBreak/>
        <w:t>“</w:t>
      </w:r>
      <w:r w:rsidRPr="00CC1E9A">
        <w:rPr>
          <w:rFonts w:ascii="Palatino Linotype" w:eastAsia="Palatino Linotype" w:hAnsi="Palatino Linotype" w:cs="Palatino Linotype"/>
          <w:b/>
          <w:i/>
          <w:sz w:val="22"/>
          <w:szCs w:val="22"/>
        </w:rPr>
        <w:t>Periodo de búsqueda de la información</w:t>
      </w:r>
      <w:r w:rsidRPr="00CC1E9A">
        <w:rPr>
          <w:rFonts w:ascii="Palatino Linotype" w:eastAsia="Palatino Linotype" w:hAnsi="Palatino Linotype" w:cs="Palatino Linotype"/>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19FB829E" w14:textId="01E0BD76" w:rsidR="00617F09" w:rsidRPr="00CC1E9A" w:rsidRDefault="00617F09" w:rsidP="00617F09">
      <w:pPr>
        <w:widowControl w:val="0"/>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De manera que, ante la omisión por parte de la solicitante, la información que es susceptible de entrega, en su caso, corresponde a la que el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 xml:space="preserve">hubiera generado, administre o posea en el año inmediato anterior contado a partir de la fecha de presentación de la solicitud, es decir, del </w:t>
      </w:r>
      <w:r w:rsidR="00B37C92" w:rsidRPr="00CC1E9A">
        <w:rPr>
          <w:rFonts w:ascii="Palatino Linotype" w:eastAsia="Palatino Linotype" w:hAnsi="Palatino Linotype" w:cs="Palatino Linotype"/>
        </w:rPr>
        <w:t>catorce de septiembre</w:t>
      </w:r>
      <w:r w:rsidRPr="00CC1E9A">
        <w:rPr>
          <w:rFonts w:ascii="Palatino Linotype" w:eastAsia="Palatino Linotype" w:hAnsi="Palatino Linotype" w:cs="Palatino Linotype"/>
        </w:rPr>
        <w:t xml:space="preserve"> de dos mil veintiuno al </w:t>
      </w:r>
      <w:r w:rsidR="00B37C92" w:rsidRPr="00CC1E9A">
        <w:rPr>
          <w:rFonts w:ascii="Palatino Linotype" w:eastAsia="Palatino Linotype" w:hAnsi="Palatino Linotype" w:cs="Palatino Linotype"/>
        </w:rPr>
        <w:t xml:space="preserve">catorce de septiembre </w:t>
      </w:r>
      <w:r w:rsidRPr="00CC1E9A">
        <w:rPr>
          <w:rFonts w:ascii="Palatino Linotype" w:eastAsia="Palatino Linotype" w:hAnsi="Palatino Linotype" w:cs="Palatino Linotype"/>
        </w:rPr>
        <w:t>de dos mil veintidós</w:t>
      </w:r>
      <w:r w:rsidR="00B37C92" w:rsidRPr="00CC1E9A">
        <w:rPr>
          <w:rFonts w:ascii="Palatino Linotype" w:eastAsia="Palatino Linotype" w:hAnsi="Palatino Linotype" w:cs="Palatino Linotype"/>
        </w:rPr>
        <w:t>.</w:t>
      </w:r>
    </w:p>
    <w:p w14:paraId="3096632C" w14:textId="3E277DAE" w:rsidR="00F52867" w:rsidRPr="00CC1E9A" w:rsidRDefault="00B37C92"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Sin contrariar lo anterior, </w:t>
      </w:r>
      <w:r w:rsidR="007F1F45" w:rsidRPr="00CC1E9A">
        <w:rPr>
          <w:rFonts w:ascii="Palatino Linotype" w:eastAsia="Palatino Linotype" w:hAnsi="Palatino Linotype" w:cs="Palatino Linotype"/>
        </w:rPr>
        <w:t>toda vez que se solicita la totalidad de los expedientes, es oportuno mencionar que estos pudieran estar integrados por documentos cuyo contenido, al estar repleto de datos personales, no abona</w:t>
      </w:r>
      <w:r w:rsidR="00F52867" w:rsidRPr="00CC1E9A">
        <w:rPr>
          <w:rFonts w:ascii="Palatino Linotype" w:eastAsia="Palatino Linotype" w:hAnsi="Palatino Linotype" w:cs="Palatino Linotype"/>
        </w:rPr>
        <w:t>rían</w:t>
      </w:r>
      <w:r w:rsidR="007F1F45" w:rsidRPr="00CC1E9A">
        <w:rPr>
          <w:rFonts w:ascii="Palatino Linotype" w:eastAsia="Palatino Linotype" w:hAnsi="Palatino Linotype" w:cs="Palatino Linotype"/>
        </w:rPr>
        <w:t xml:space="preserve"> a la transparencia</w:t>
      </w:r>
      <w:r w:rsidR="00A068CC" w:rsidRPr="00CC1E9A">
        <w:rPr>
          <w:rFonts w:ascii="Palatino Linotype" w:eastAsia="Palatino Linotype" w:hAnsi="Palatino Linotype" w:cs="Palatino Linotype"/>
        </w:rPr>
        <w:t xml:space="preserve"> o a la rendición de cuentas por parte del ente público</w:t>
      </w:r>
      <w:r w:rsidR="007F1F45" w:rsidRPr="00CC1E9A">
        <w:rPr>
          <w:rFonts w:ascii="Palatino Linotype" w:eastAsia="Palatino Linotype" w:hAnsi="Palatino Linotype" w:cs="Palatino Linotype"/>
        </w:rPr>
        <w:t xml:space="preserve">, sino por el contrario, con la divulgación de los mismos se vulneraría la esfera más íntima de privacidad de sus titulares, de manera enunciativa, más no limitativa pudieran ser acta de nacimiento, identificación oficial, como credencial para votar, comprobante de domicilio, </w:t>
      </w:r>
      <w:r w:rsidR="00F52867" w:rsidRPr="00CC1E9A">
        <w:rPr>
          <w:rFonts w:ascii="Palatino Linotype" w:eastAsia="Palatino Linotype" w:hAnsi="Palatino Linotype" w:cs="Palatino Linotype"/>
        </w:rPr>
        <w:t>entre otros, que deben ser protegida mediante su clasificación como confidencial en su totalidad, en términos del artículo</w:t>
      </w:r>
      <w:r w:rsidR="00F52867" w:rsidRPr="00CC1E9A">
        <w:rPr>
          <w:rFonts w:ascii="Palatino Linotype" w:eastAsia="Calibri" w:hAnsi="Palatino Linotype" w:cs="Tahoma"/>
          <w:bCs/>
          <w:lang w:eastAsia="en-US"/>
        </w:rPr>
        <w:t xml:space="preserve"> 143, fracción I, de la Ley de Transparencia y Acceso a la Información Pública del Estado de México y Municipios, </w:t>
      </w:r>
      <w:r w:rsidR="00F52867" w:rsidRPr="00CC1E9A">
        <w:rPr>
          <w:rFonts w:ascii="Palatino Linotype" w:eastAsia="Palatino Linotype" w:hAnsi="Palatino Linotype" w:cs="Palatino Linotype"/>
        </w:rPr>
        <w:t>ya que por su naturaleza jurídica contienen datos deben ser clasificados como confidenciales, lo anterior, como a continuación se precisa:</w:t>
      </w:r>
    </w:p>
    <w:p w14:paraId="0C0D5262" w14:textId="77777777" w:rsidR="00A068CC" w:rsidRPr="00CC1E9A" w:rsidRDefault="00A068CC" w:rsidP="00F52867">
      <w:pPr>
        <w:spacing w:before="240" w:after="240" w:line="360" w:lineRule="auto"/>
        <w:jc w:val="both"/>
        <w:rPr>
          <w:rFonts w:ascii="Palatino Linotype" w:eastAsia="Palatino Linotype" w:hAnsi="Palatino Linotype" w:cs="Palatino Linotype"/>
        </w:rPr>
      </w:pPr>
    </w:p>
    <w:p w14:paraId="2E08AFA8" w14:textId="6AC3C6BB" w:rsidR="00F52867" w:rsidRPr="00CC1E9A" w:rsidRDefault="00F52867" w:rsidP="00F06468">
      <w:pPr>
        <w:pStyle w:val="Prrafodelista"/>
        <w:numPr>
          <w:ilvl w:val="0"/>
          <w:numId w:val="7"/>
        </w:numPr>
        <w:spacing w:line="360" w:lineRule="auto"/>
        <w:jc w:val="both"/>
        <w:rPr>
          <w:rFonts w:ascii="Palatino Linotype" w:eastAsia="Calibri" w:hAnsi="Palatino Linotype" w:cs="Tahoma"/>
          <w:b/>
          <w:lang w:eastAsia="en-US"/>
        </w:rPr>
      </w:pPr>
      <w:r w:rsidRPr="00CC1E9A">
        <w:rPr>
          <w:rFonts w:ascii="Palatino Linotype" w:eastAsia="Calibri" w:hAnsi="Palatino Linotype" w:cs="Tahoma"/>
          <w:b/>
          <w:lang w:eastAsia="en-US"/>
        </w:rPr>
        <w:lastRenderedPageBreak/>
        <w:t>Acta de Nacimiento.</w:t>
      </w:r>
    </w:p>
    <w:p w14:paraId="1E479BAC" w14:textId="77777777"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En tal sentido, el acta de nacimiento, es un documento oficial mediante el cual se registran, entre otros datos, la fecha, hora y lugar del nacimiento, el sexo del presentado, el nombre, la razón de si es presentado vivo o muerto, la impresión de la huella digital si está vivo, el nombre y la Clave Única de Registro de Población, de conformidad con lo establecido en el artículo 3.10 del Código Civil del Estado de México</w:t>
      </w:r>
      <w:r w:rsidRPr="00CC1E9A">
        <w:t xml:space="preserve">, </w:t>
      </w:r>
      <w:r w:rsidRPr="00CC1E9A">
        <w:rPr>
          <w:rFonts w:ascii="Palatino Linotype" w:eastAsia="Palatino Linotype" w:hAnsi="Palatino Linotype" w:cs="Palatino Linotype"/>
        </w:rPr>
        <w:t>con este documento se legaliza la filiación o unión con sus padres.</w:t>
      </w:r>
    </w:p>
    <w:p w14:paraId="3C2BCE95" w14:textId="77777777"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Por otro lado, de acuerdo con el Formato Único del Acta de Nacimiento publicado por la Secretaría de Gobernación en el enlace </w:t>
      </w:r>
      <w:hyperlink r:id="rId21" w:history="1">
        <w:r w:rsidRPr="00CC1E9A">
          <w:rPr>
            <w:rStyle w:val="Hipervnculo"/>
            <w:rFonts w:ascii="Palatino Linotype" w:eastAsia="Palatino Linotype" w:hAnsi="Palatino Linotype" w:cs="Palatino Linotype"/>
            <w:i/>
            <w:color w:val="auto"/>
          </w:rPr>
          <w:t>http://www.diputados.gob.mx/documentos/N_Acta_Nacimiento.pdf</w:t>
        </w:r>
      </w:hyperlink>
      <w:r w:rsidRPr="00CC1E9A">
        <w:rPr>
          <w:rFonts w:ascii="Palatino Linotype" w:eastAsia="Palatino Linotype" w:hAnsi="Palatino Linotype" w:cs="Palatino Linotype"/>
          <w:i/>
        </w:rPr>
        <w:t xml:space="preserve">, </w:t>
      </w:r>
      <w:r w:rsidRPr="00CC1E9A">
        <w:rPr>
          <w:rFonts w:ascii="Palatino Linotype" w:eastAsia="Palatino Linotype" w:hAnsi="Palatino Linotype" w:cs="Palatino Linotype"/>
        </w:rPr>
        <w:t>se advierte que el acta de nacimiento se compone de quince elementos, siendo los siguientes:</w:t>
      </w:r>
    </w:p>
    <w:p w14:paraId="77A0ED56"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a) Folio de Impresión.</w:t>
      </w:r>
    </w:p>
    <w:p w14:paraId="73BDF9D2"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b) Denominación del Documento. </w:t>
      </w:r>
    </w:p>
    <w:p w14:paraId="5A25D79C"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c) Identificador Electrónico. </w:t>
      </w:r>
    </w:p>
    <w:p w14:paraId="78CD7248"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d) Elementos del Registro. </w:t>
      </w:r>
    </w:p>
    <w:p w14:paraId="7CA62299"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e) Datos de la Persona Registrada. </w:t>
      </w:r>
    </w:p>
    <w:p w14:paraId="0C8A3DE6"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b/>
        </w:rPr>
      </w:pPr>
      <w:r w:rsidRPr="00CC1E9A">
        <w:rPr>
          <w:rFonts w:ascii="Palatino Linotype" w:eastAsia="Palatino Linotype" w:hAnsi="Palatino Linotype" w:cs="Palatino Linotype"/>
          <w:b/>
        </w:rPr>
        <w:t>f) Datos de Filiación de la Persona Registrada.</w:t>
      </w:r>
    </w:p>
    <w:p w14:paraId="2E754CD7"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g) Anotaciones Marginales. </w:t>
      </w:r>
    </w:p>
    <w:p w14:paraId="651194FE"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h) Certificación. </w:t>
      </w:r>
    </w:p>
    <w:p w14:paraId="6E8DB9A6"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i) Código Bidimensional QR que contiene información encriptada del acta. </w:t>
      </w:r>
    </w:p>
    <w:p w14:paraId="4E180C4A"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lastRenderedPageBreak/>
        <w:t xml:space="preserve">j) Leyenda “Soy México” </w:t>
      </w:r>
    </w:p>
    <w:p w14:paraId="0B9C5DCF"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k) Firma Electrónica Avanzada. </w:t>
      </w:r>
    </w:p>
    <w:p w14:paraId="08C78965"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l) Firma y datos de la autoridad emisora. </w:t>
      </w:r>
    </w:p>
    <w:p w14:paraId="69EEAE32"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m) Código QR. </w:t>
      </w:r>
    </w:p>
    <w:p w14:paraId="049DB173"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n) Código de Verificación. </w:t>
      </w:r>
    </w:p>
    <w:p w14:paraId="30AD30DE" w14:textId="77777777" w:rsidR="00F52867" w:rsidRPr="00CC1E9A" w:rsidRDefault="00F52867" w:rsidP="00F52867">
      <w:pPr>
        <w:spacing w:before="240" w:after="240" w:line="276" w:lineRule="auto"/>
        <w:ind w:left="284"/>
        <w:jc w:val="both"/>
        <w:rPr>
          <w:rFonts w:ascii="Palatino Linotype" w:eastAsia="Palatino Linotype" w:hAnsi="Palatino Linotype" w:cs="Palatino Linotype"/>
        </w:rPr>
      </w:pPr>
      <w:r w:rsidRPr="00CC1E9A">
        <w:rPr>
          <w:rFonts w:ascii="Palatino Linotype" w:eastAsia="Palatino Linotype" w:hAnsi="Palatino Linotype" w:cs="Palatino Linotype"/>
        </w:rPr>
        <w:t>o) Leyenda de instrucciones para la verificación del documento.</w:t>
      </w:r>
    </w:p>
    <w:p w14:paraId="7F386EF0" w14:textId="77777777"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Siendo de suma importancia mencionar que la información relativa a los incisos </w:t>
      </w:r>
      <w:r w:rsidRPr="00CC1E9A">
        <w:rPr>
          <w:rFonts w:ascii="Palatino Linotype" w:eastAsia="Palatino Linotype" w:hAnsi="Palatino Linotype" w:cs="Palatino Linotype"/>
          <w:b/>
        </w:rPr>
        <w:t>d) elementos de registro, e) datos de la persona registrada, f) datos de filiación de la persona registrada</w:t>
      </w:r>
      <w:r w:rsidRPr="00CC1E9A">
        <w:rPr>
          <w:rFonts w:ascii="Palatino Linotype" w:eastAsia="Palatino Linotype" w:hAnsi="Palatino Linotype" w:cs="Palatino Linotype"/>
        </w:rPr>
        <w:t xml:space="preserve">, </w:t>
      </w:r>
      <w:r w:rsidRPr="00CC1E9A">
        <w:rPr>
          <w:rFonts w:ascii="Palatino Linotype" w:eastAsia="Palatino Linotype" w:hAnsi="Palatino Linotype" w:cs="Palatino Linotype"/>
          <w:b/>
        </w:rPr>
        <w:t xml:space="preserve">g), anotaciones marginales </w:t>
      </w:r>
      <w:r w:rsidRPr="00CC1E9A">
        <w:rPr>
          <w:rFonts w:ascii="Palatino Linotype" w:eastAsia="Palatino Linotype" w:hAnsi="Palatino Linotype" w:cs="Palatino Linotype"/>
        </w:rPr>
        <w:t>y</w:t>
      </w:r>
      <w:r w:rsidRPr="00CC1E9A">
        <w:rPr>
          <w:rFonts w:ascii="Palatino Linotype" w:eastAsia="Palatino Linotype" w:hAnsi="Palatino Linotype" w:cs="Palatino Linotype"/>
          <w:b/>
        </w:rPr>
        <w:t xml:space="preserve"> m) Código QR, </w:t>
      </w:r>
      <w:r w:rsidRPr="00CC1E9A">
        <w:rPr>
          <w:rFonts w:ascii="Palatino Linotype" w:eastAsia="Palatino Linotype" w:hAnsi="Palatino Linotype" w:cs="Palatino Linotype"/>
        </w:rPr>
        <w:t>se encuentra intrínsecamente relacionada con la esfera privada de una persona haciéndole identificada o identificable, al contener los siguientes datos:</w:t>
      </w:r>
    </w:p>
    <w:p w14:paraId="3304F988" w14:textId="62512454"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5EFCEE89" wp14:editId="3F05F33C">
            <wp:extent cx="5610225" cy="2933700"/>
            <wp:effectExtent l="0" t="0" r="9525" b="0"/>
            <wp:docPr id="4188206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933700"/>
                    </a:xfrm>
                    <a:prstGeom prst="rect">
                      <a:avLst/>
                    </a:prstGeom>
                    <a:noFill/>
                    <a:ln>
                      <a:noFill/>
                    </a:ln>
                  </pic:spPr>
                </pic:pic>
              </a:graphicData>
            </a:graphic>
          </wp:inline>
        </w:drawing>
      </w:r>
    </w:p>
    <w:p w14:paraId="60E5921F" w14:textId="2AAF081D"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noProof/>
        </w:rPr>
        <w:lastRenderedPageBreak/>
        <w:drawing>
          <wp:inline distT="0" distB="0" distL="0" distR="0" wp14:anchorId="2857E2B3" wp14:editId="28F06DBF">
            <wp:extent cx="5610225" cy="1695450"/>
            <wp:effectExtent l="0" t="0" r="9525" b="0"/>
            <wp:docPr id="17037456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b="60179"/>
                    <a:stretch>
                      <a:fillRect/>
                    </a:stretch>
                  </pic:blipFill>
                  <pic:spPr bwMode="auto">
                    <a:xfrm>
                      <a:off x="0" y="0"/>
                      <a:ext cx="5610225" cy="1695450"/>
                    </a:xfrm>
                    <a:prstGeom prst="rect">
                      <a:avLst/>
                    </a:prstGeom>
                    <a:noFill/>
                    <a:ln>
                      <a:noFill/>
                    </a:ln>
                  </pic:spPr>
                </pic:pic>
              </a:graphicData>
            </a:graphic>
          </wp:inline>
        </w:drawing>
      </w:r>
    </w:p>
    <w:p w14:paraId="6223A68C" w14:textId="2803EF58"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4EA0BA34" wp14:editId="2ACD7B67">
            <wp:extent cx="5610225" cy="2466975"/>
            <wp:effectExtent l="0" t="0" r="9525" b="9525"/>
            <wp:docPr id="8225177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t="42282" b="-223"/>
                    <a:stretch>
                      <a:fillRect/>
                    </a:stretch>
                  </pic:blipFill>
                  <pic:spPr bwMode="auto">
                    <a:xfrm>
                      <a:off x="0" y="0"/>
                      <a:ext cx="5610225" cy="2466975"/>
                    </a:xfrm>
                    <a:prstGeom prst="rect">
                      <a:avLst/>
                    </a:prstGeom>
                    <a:noFill/>
                    <a:ln>
                      <a:noFill/>
                    </a:ln>
                  </pic:spPr>
                </pic:pic>
              </a:graphicData>
            </a:graphic>
          </wp:inline>
        </w:drawing>
      </w:r>
    </w:p>
    <w:p w14:paraId="0CB9294C" w14:textId="79FEF773"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noProof/>
        </w:rPr>
        <w:drawing>
          <wp:inline distT="0" distB="0" distL="0" distR="0" wp14:anchorId="07143A2E" wp14:editId="274415A4">
            <wp:extent cx="5581650" cy="914400"/>
            <wp:effectExtent l="0" t="0" r="0" b="0"/>
            <wp:docPr id="5416962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914400"/>
                    </a:xfrm>
                    <a:prstGeom prst="rect">
                      <a:avLst/>
                    </a:prstGeom>
                    <a:noFill/>
                    <a:ln>
                      <a:noFill/>
                    </a:ln>
                  </pic:spPr>
                </pic:pic>
              </a:graphicData>
            </a:graphic>
          </wp:inline>
        </w:drawing>
      </w:r>
    </w:p>
    <w:p w14:paraId="3671F352" w14:textId="77777777" w:rsidR="00F52867" w:rsidRPr="00CC1E9A" w:rsidRDefault="00F52867" w:rsidP="00F52867">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w:t>
      </w:r>
      <w:r w:rsidRPr="00CC1E9A">
        <w:rPr>
          <w:rFonts w:ascii="Palatino Linotype" w:eastAsia="Palatino Linotype" w:hAnsi="Palatino Linotype" w:cs="Palatino Linotype"/>
        </w:rPr>
        <w:lastRenderedPageBreak/>
        <w:t xml:space="preserve">actualiza la causal de clasificación establecida en el artículo 143, fracción I, de la Ley de Transparencia y Acceso a la Información Pública del Estado de México y Municipios, para el caso de que el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lo administre o posea en sus archivos.</w:t>
      </w:r>
    </w:p>
    <w:p w14:paraId="58AB52F0" w14:textId="77777777" w:rsidR="00F52867" w:rsidRPr="00CC1E9A" w:rsidRDefault="00F52867" w:rsidP="00F52867">
      <w:pPr>
        <w:pStyle w:val="Prrafodelista"/>
        <w:numPr>
          <w:ilvl w:val="0"/>
          <w:numId w:val="4"/>
        </w:numPr>
        <w:tabs>
          <w:tab w:val="left" w:pos="4962"/>
        </w:tabs>
        <w:spacing w:before="240" w:after="240" w:line="360" w:lineRule="auto"/>
        <w:ind w:right="-28"/>
        <w:jc w:val="both"/>
        <w:rPr>
          <w:rFonts w:ascii="Palatino Linotype" w:eastAsia="Calibri" w:hAnsi="Palatino Linotype" w:cs="Tahoma"/>
          <w:b/>
          <w:iCs/>
          <w:lang w:eastAsia="es-ES_tradnl"/>
        </w:rPr>
      </w:pPr>
      <w:r w:rsidRPr="00CC1E9A">
        <w:rPr>
          <w:rFonts w:ascii="Palatino Linotype" w:eastAsia="Calibri" w:hAnsi="Palatino Linotype" w:cs="Tahoma"/>
          <w:b/>
          <w:iCs/>
          <w:lang w:eastAsia="es-ES_tradnl"/>
        </w:rPr>
        <w:t>Credencial para Votar.</w:t>
      </w:r>
    </w:p>
    <w:p w14:paraId="3F99B04E" w14:textId="77777777" w:rsidR="00F52867" w:rsidRPr="00CC1E9A" w:rsidRDefault="00F52867" w:rsidP="00F52867">
      <w:pPr>
        <w:spacing w:before="240" w:after="240" w:line="360" w:lineRule="auto"/>
        <w:jc w:val="both"/>
        <w:rPr>
          <w:rFonts w:ascii="Palatino Linotype" w:hAnsi="Palatino Linotype" w:cs="Tahoma"/>
        </w:rPr>
      </w:pPr>
      <w:r w:rsidRPr="00CC1E9A">
        <w:rPr>
          <w:rFonts w:ascii="Palatino Linotype" w:hAnsi="Palatino Linotype" w:cs="Tahoma"/>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060D887D" w14:textId="77777777" w:rsidR="00F52867" w:rsidRPr="00CC1E9A" w:rsidRDefault="00F52867" w:rsidP="00F52867">
      <w:pPr>
        <w:spacing w:before="240" w:after="240" w:line="360" w:lineRule="auto"/>
        <w:jc w:val="both"/>
        <w:rPr>
          <w:rFonts w:ascii="Palatino Linotype" w:hAnsi="Palatino Linotype" w:cs="Tahoma"/>
        </w:rPr>
      </w:pPr>
      <w:r w:rsidRPr="00CC1E9A">
        <w:rPr>
          <w:rFonts w:ascii="Palatino Linotype" w:hAnsi="Palatino Linotype" w:cs="Tahoma"/>
        </w:rPr>
        <w:t>De manera particular el artículo 156, de la Ley General de Instituciones y Procedimientos Electorales dispone que la credencial para votar deberá contener, cuando menos, los siguientes datos:</w:t>
      </w:r>
    </w:p>
    <w:p w14:paraId="5039E951" w14:textId="77777777" w:rsidR="00F52867" w:rsidRPr="00CC1E9A" w:rsidRDefault="00F52867" w:rsidP="00F52867">
      <w:pPr>
        <w:spacing w:before="120" w:after="120"/>
        <w:ind w:left="851" w:right="851"/>
        <w:jc w:val="both"/>
        <w:rPr>
          <w:rFonts w:ascii="Palatino Linotype" w:hAnsi="Palatino Linotype"/>
          <w:i/>
          <w:iCs/>
          <w:sz w:val="22"/>
          <w:szCs w:val="22"/>
        </w:rPr>
      </w:pPr>
      <w:r w:rsidRPr="00CC1E9A">
        <w:rPr>
          <w:rFonts w:ascii="Palatino Linotype" w:hAnsi="Palatino Linotype"/>
          <w:b/>
          <w:bCs/>
          <w:i/>
          <w:iCs/>
          <w:sz w:val="22"/>
          <w:szCs w:val="22"/>
        </w:rPr>
        <w:t>“Artículo 156</w:t>
      </w:r>
      <w:r w:rsidRPr="00CC1E9A">
        <w:rPr>
          <w:rFonts w:ascii="Palatino Linotype" w:hAnsi="Palatino Linotype"/>
          <w:i/>
          <w:iCs/>
          <w:sz w:val="22"/>
          <w:szCs w:val="22"/>
        </w:rPr>
        <w:t>.</w:t>
      </w:r>
    </w:p>
    <w:p w14:paraId="58B8B452" w14:textId="77777777" w:rsidR="00F52867" w:rsidRPr="00CC1E9A" w:rsidRDefault="00F52867" w:rsidP="00F52867">
      <w:pPr>
        <w:spacing w:before="120" w:after="120"/>
        <w:ind w:left="851" w:right="851"/>
        <w:jc w:val="both"/>
        <w:rPr>
          <w:rFonts w:ascii="Palatino Linotype" w:hAnsi="Palatino Linotype" w:cs="Tahoma"/>
          <w:i/>
          <w:iCs/>
          <w:sz w:val="22"/>
          <w:szCs w:val="22"/>
        </w:rPr>
      </w:pPr>
      <w:r w:rsidRPr="00CC1E9A">
        <w:rPr>
          <w:rFonts w:ascii="Palatino Linotype" w:hAnsi="Palatino Linotype"/>
          <w:b/>
          <w:bCs/>
          <w:i/>
          <w:iCs/>
          <w:sz w:val="22"/>
          <w:szCs w:val="22"/>
        </w:rPr>
        <w:t>1</w:t>
      </w:r>
      <w:r w:rsidRPr="00CC1E9A">
        <w:rPr>
          <w:rFonts w:ascii="Palatino Linotype" w:hAnsi="Palatino Linotype"/>
          <w:i/>
          <w:iCs/>
          <w:sz w:val="22"/>
          <w:szCs w:val="22"/>
        </w:rPr>
        <w:t>. La credencial para votar deberá contener, cuando menos, los siguientes datos del elector:</w:t>
      </w:r>
    </w:p>
    <w:p w14:paraId="40EA9D35" w14:textId="77777777" w:rsidR="00F52867" w:rsidRPr="00CC1E9A" w:rsidRDefault="00F52867" w:rsidP="00F52867">
      <w:pPr>
        <w:tabs>
          <w:tab w:val="left" w:pos="3828"/>
        </w:tabs>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a) </w:t>
      </w:r>
      <w:r w:rsidRPr="00CC1E9A">
        <w:rPr>
          <w:rFonts w:ascii="Palatino Linotype" w:hAnsi="Palatino Linotype" w:cs="Tahoma"/>
          <w:i/>
          <w:iCs/>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39DD7EB"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b) </w:t>
      </w:r>
      <w:r w:rsidRPr="00CC1E9A">
        <w:rPr>
          <w:rFonts w:ascii="Palatino Linotype" w:hAnsi="Palatino Linotype" w:cs="Tahoma"/>
          <w:i/>
          <w:iCs/>
          <w:sz w:val="22"/>
          <w:szCs w:val="22"/>
        </w:rPr>
        <w:t xml:space="preserve">Sección electoral en donde deberá votar el ciudadano. En el caso de los ciudadanos residentes en el extranjero no será necesario incluir este requisito; </w:t>
      </w:r>
    </w:p>
    <w:p w14:paraId="597107CB"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c) </w:t>
      </w:r>
      <w:r w:rsidRPr="00CC1E9A">
        <w:rPr>
          <w:rFonts w:ascii="Palatino Linotype" w:hAnsi="Palatino Linotype" w:cs="Tahoma"/>
          <w:i/>
          <w:iCs/>
          <w:sz w:val="22"/>
          <w:szCs w:val="22"/>
        </w:rPr>
        <w:t xml:space="preserve">Apellido paterno, apellido materno y nombre completo; </w:t>
      </w:r>
    </w:p>
    <w:p w14:paraId="6044E424"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lastRenderedPageBreak/>
        <w:t xml:space="preserve">d) </w:t>
      </w:r>
      <w:r w:rsidRPr="00CC1E9A">
        <w:rPr>
          <w:rFonts w:ascii="Palatino Linotype" w:hAnsi="Palatino Linotype" w:cs="Tahoma"/>
          <w:i/>
          <w:iCs/>
          <w:sz w:val="22"/>
          <w:szCs w:val="22"/>
        </w:rPr>
        <w:t xml:space="preserve">Domicilio; </w:t>
      </w:r>
    </w:p>
    <w:p w14:paraId="4DF11A69"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e) </w:t>
      </w:r>
      <w:r w:rsidRPr="00CC1E9A">
        <w:rPr>
          <w:rFonts w:ascii="Palatino Linotype" w:hAnsi="Palatino Linotype" w:cs="Tahoma"/>
          <w:i/>
          <w:iCs/>
          <w:sz w:val="22"/>
          <w:szCs w:val="22"/>
        </w:rPr>
        <w:t xml:space="preserve">Sexo; </w:t>
      </w:r>
    </w:p>
    <w:p w14:paraId="358F061C" w14:textId="77777777" w:rsidR="00F52867" w:rsidRPr="00CC1E9A" w:rsidRDefault="00F52867" w:rsidP="00F52867">
      <w:pPr>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f) </w:t>
      </w:r>
      <w:r w:rsidRPr="00CC1E9A">
        <w:rPr>
          <w:rFonts w:ascii="Palatino Linotype" w:hAnsi="Palatino Linotype" w:cs="Tahoma"/>
          <w:i/>
          <w:iCs/>
          <w:sz w:val="22"/>
          <w:szCs w:val="22"/>
        </w:rPr>
        <w:t>Edad y año de registro;</w:t>
      </w:r>
    </w:p>
    <w:p w14:paraId="4AEA4374"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g) </w:t>
      </w:r>
      <w:r w:rsidRPr="00CC1E9A">
        <w:rPr>
          <w:rFonts w:ascii="Palatino Linotype" w:hAnsi="Palatino Linotype" w:cs="Tahoma"/>
          <w:i/>
          <w:iCs/>
          <w:sz w:val="22"/>
          <w:szCs w:val="22"/>
        </w:rPr>
        <w:t xml:space="preserve">Firma, huella digital y fotografía del elector; </w:t>
      </w:r>
    </w:p>
    <w:p w14:paraId="182A8678"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h) </w:t>
      </w:r>
      <w:r w:rsidRPr="00CC1E9A">
        <w:rPr>
          <w:rFonts w:ascii="Palatino Linotype" w:hAnsi="Palatino Linotype" w:cs="Tahoma"/>
          <w:i/>
          <w:iCs/>
          <w:sz w:val="22"/>
          <w:szCs w:val="22"/>
        </w:rPr>
        <w:t xml:space="preserve">Clave de registro, y </w:t>
      </w:r>
    </w:p>
    <w:p w14:paraId="32756E74"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i) </w:t>
      </w:r>
      <w:r w:rsidRPr="00CC1E9A">
        <w:rPr>
          <w:rFonts w:ascii="Palatino Linotype" w:hAnsi="Palatino Linotype" w:cs="Tahoma"/>
          <w:i/>
          <w:iCs/>
          <w:sz w:val="22"/>
          <w:szCs w:val="22"/>
        </w:rPr>
        <w:t xml:space="preserve">Clave Única del Registro de Población. </w:t>
      </w:r>
    </w:p>
    <w:p w14:paraId="5E1B2F35" w14:textId="77777777" w:rsidR="00F52867" w:rsidRPr="00CC1E9A" w:rsidRDefault="00F52867" w:rsidP="00F52867">
      <w:pPr>
        <w:autoSpaceDE w:val="0"/>
        <w:autoSpaceDN w:val="0"/>
        <w:adjustRightInd w:val="0"/>
        <w:spacing w:before="120" w:after="120"/>
        <w:ind w:left="851"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2. </w:t>
      </w:r>
      <w:r w:rsidRPr="00CC1E9A">
        <w:rPr>
          <w:rFonts w:ascii="Palatino Linotype" w:hAnsi="Palatino Linotype" w:cs="Tahoma"/>
          <w:i/>
          <w:iCs/>
          <w:sz w:val="22"/>
          <w:szCs w:val="22"/>
        </w:rPr>
        <w:t xml:space="preserve">Además tendrá: </w:t>
      </w:r>
    </w:p>
    <w:p w14:paraId="53EEE0A4"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a) </w:t>
      </w:r>
      <w:r w:rsidRPr="00CC1E9A">
        <w:rPr>
          <w:rFonts w:ascii="Palatino Linotype" w:hAnsi="Palatino Linotype" w:cs="Tahoma"/>
          <w:i/>
          <w:iCs/>
          <w:sz w:val="22"/>
          <w:szCs w:val="22"/>
        </w:rPr>
        <w:t xml:space="preserve">Espacios necesarios para marcar año y elección de que se trate; </w:t>
      </w:r>
    </w:p>
    <w:p w14:paraId="0E2CCBFF"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b) </w:t>
      </w:r>
      <w:r w:rsidRPr="00CC1E9A">
        <w:rPr>
          <w:rFonts w:ascii="Palatino Linotype" w:hAnsi="Palatino Linotype" w:cs="Tahoma"/>
          <w:i/>
          <w:iCs/>
          <w:sz w:val="22"/>
          <w:szCs w:val="22"/>
        </w:rPr>
        <w:t xml:space="preserve">Firma impresa del </w:t>
      </w:r>
      <w:proofErr w:type="gramStart"/>
      <w:r w:rsidRPr="00CC1E9A">
        <w:rPr>
          <w:rFonts w:ascii="Palatino Linotype" w:hAnsi="Palatino Linotype" w:cs="Tahoma"/>
          <w:i/>
          <w:iCs/>
          <w:sz w:val="22"/>
          <w:szCs w:val="22"/>
        </w:rPr>
        <w:t>Secretario Ejecutivo</w:t>
      </w:r>
      <w:proofErr w:type="gramEnd"/>
      <w:r w:rsidRPr="00CC1E9A">
        <w:rPr>
          <w:rFonts w:ascii="Palatino Linotype" w:hAnsi="Palatino Linotype" w:cs="Tahoma"/>
          <w:i/>
          <w:iCs/>
          <w:sz w:val="22"/>
          <w:szCs w:val="22"/>
        </w:rPr>
        <w:t xml:space="preserve"> del Instituto; </w:t>
      </w:r>
    </w:p>
    <w:p w14:paraId="679AB5FF"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c) </w:t>
      </w:r>
      <w:r w:rsidRPr="00CC1E9A">
        <w:rPr>
          <w:rFonts w:ascii="Palatino Linotype" w:hAnsi="Palatino Linotype" w:cs="Tahoma"/>
          <w:i/>
          <w:iCs/>
          <w:sz w:val="22"/>
          <w:szCs w:val="22"/>
        </w:rPr>
        <w:t xml:space="preserve">Año de emisión; </w:t>
      </w:r>
    </w:p>
    <w:p w14:paraId="3544F8F7" w14:textId="77777777" w:rsidR="00F52867" w:rsidRPr="00CC1E9A" w:rsidRDefault="00F52867" w:rsidP="00F52867">
      <w:pPr>
        <w:autoSpaceDE w:val="0"/>
        <w:autoSpaceDN w:val="0"/>
        <w:adjustRightInd w:val="0"/>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d) </w:t>
      </w:r>
      <w:r w:rsidRPr="00CC1E9A">
        <w:rPr>
          <w:rFonts w:ascii="Palatino Linotype" w:hAnsi="Palatino Linotype" w:cs="Tahoma"/>
          <w:i/>
          <w:iCs/>
          <w:sz w:val="22"/>
          <w:szCs w:val="22"/>
        </w:rPr>
        <w:t xml:space="preserve">Año en el que expira su vigencia, y </w:t>
      </w:r>
    </w:p>
    <w:p w14:paraId="320FE2D7" w14:textId="77777777" w:rsidR="00F52867" w:rsidRPr="00CC1E9A" w:rsidRDefault="00F52867" w:rsidP="00F52867">
      <w:pPr>
        <w:spacing w:before="120" w:after="120"/>
        <w:ind w:left="1134" w:right="851"/>
        <w:jc w:val="both"/>
        <w:rPr>
          <w:rFonts w:ascii="Palatino Linotype" w:hAnsi="Palatino Linotype" w:cs="Tahoma"/>
          <w:i/>
          <w:iCs/>
          <w:sz w:val="22"/>
          <w:szCs w:val="22"/>
        </w:rPr>
      </w:pPr>
      <w:r w:rsidRPr="00CC1E9A">
        <w:rPr>
          <w:rFonts w:ascii="Palatino Linotype" w:hAnsi="Palatino Linotype" w:cs="Tahoma"/>
          <w:b/>
          <w:bCs/>
          <w:i/>
          <w:iCs/>
          <w:sz w:val="22"/>
          <w:szCs w:val="22"/>
        </w:rPr>
        <w:t xml:space="preserve">e) </w:t>
      </w:r>
      <w:r w:rsidRPr="00CC1E9A">
        <w:rPr>
          <w:rFonts w:ascii="Palatino Linotype" w:hAnsi="Palatino Linotype" w:cs="Tahoma"/>
          <w:i/>
          <w:iCs/>
          <w:sz w:val="22"/>
          <w:szCs w:val="22"/>
        </w:rPr>
        <w:t>En el caso de la que se expida al ciudadano residente en el extranjero, la leyenda “Para Votar desde el Extranjero”.</w:t>
      </w:r>
    </w:p>
    <w:p w14:paraId="267E140B" w14:textId="77777777" w:rsidR="00F52867" w:rsidRPr="00CC1E9A" w:rsidRDefault="00F52867" w:rsidP="00F52867">
      <w:pPr>
        <w:spacing w:before="240" w:after="240" w:line="360" w:lineRule="auto"/>
        <w:jc w:val="both"/>
        <w:rPr>
          <w:rFonts w:ascii="Palatino Linotype" w:hAnsi="Palatino Linotype" w:cs="Tahoma"/>
        </w:rPr>
      </w:pPr>
      <w:r w:rsidRPr="00CC1E9A">
        <w:rPr>
          <w:rFonts w:ascii="Palatino Linotype" w:hAnsi="Palatino Linotype" w:cs="Tahoma"/>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4DD3BDD7" w14:textId="77777777" w:rsidR="00F52867" w:rsidRPr="00CC1E9A" w:rsidRDefault="00F52867" w:rsidP="00F52867">
      <w:pPr>
        <w:spacing w:before="240" w:after="240" w:line="360" w:lineRule="auto"/>
        <w:jc w:val="both"/>
        <w:rPr>
          <w:rFonts w:ascii="Palatino Linotype" w:hAnsi="Palatino Linotype" w:cs="Tahoma"/>
        </w:rPr>
      </w:pPr>
      <w:r w:rsidRPr="00CC1E9A">
        <w:rPr>
          <w:rFonts w:ascii="Palatino Linotype" w:hAnsi="Palatino Linotype" w:cs="Tahoma"/>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w:t>
      </w:r>
      <w:r w:rsidRPr="00CC1E9A">
        <w:rPr>
          <w:rFonts w:ascii="Palatino Linotype" w:hAnsi="Palatino Linotype" w:cs="Tahoma"/>
        </w:rPr>
        <w:lastRenderedPageBreak/>
        <w:t>identificación oficial en el artículo 2.5 Bis, fracción II del Código Civil del Estado de México.</w:t>
      </w:r>
    </w:p>
    <w:p w14:paraId="4F26C4C2" w14:textId="1B86CC43" w:rsidR="00F52867" w:rsidRPr="00CC1E9A" w:rsidRDefault="00F52867" w:rsidP="00F52867">
      <w:pPr>
        <w:spacing w:before="240" w:after="240" w:line="360" w:lineRule="auto"/>
        <w:jc w:val="both"/>
        <w:rPr>
          <w:rFonts w:ascii="Palatino Linotype" w:eastAsia="Calibri" w:hAnsi="Palatino Linotype" w:cs="Tahoma"/>
          <w:bCs/>
        </w:rPr>
      </w:pPr>
      <w:r w:rsidRPr="00CC1E9A">
        <w:rPr>
          <w:rFonts w:ascii="Palatino Linotype" w:hAnsi="Palatino Linotype" w:cs="Tahoma"/>
        </w:rPr>
        <w:t>Dada esta relevancia y que no guarda relación directa con el ejercicio de atribuciones de servidores públicos es que su contenido debe ser analizado en función del documento total, ya que</w:t>
      </w:r>
      <w:r w:rsidR="0015014B" w:rsidRPr="00CC1E9A">
        <w:rPr>
          <w:rFonts w:ascii="Palatino Linotype" w:hAnsi="Palatino Linotype" w:cs="Tahoma"/>
        </w:rPr>
        <w:t xml:space="preserve">, de ser el caso, </w:t>
      </w:r>
      <w:r w:rsidRPr="00CC1E9A">
        <w:rPr>
          <w:rFonts w:ascii="Palatino Linotype" w:hAnsi="Palatino Linotype" w:cs="Tahoma"/>
        </w:rPr>
        <w:t xml:space="preserve">esta obra por ser el medio preferible de identificación por lo que se entiende que se analizan en su conjunto los datos personales contenidos en la misma; por lo que, en el presente caso, se considera que la credencial para votar es confidencial </w:t>
      </w:r>
      <w:r w:rsidR="0015014B" w:rsidRPr="00CC1E9A">
        <w:rPr>
          <w:rFonts w:ascii="Palatino Linotype" w:hAnsi="Palatino Linotype" w:cs="Tahoma"/>
        </w:rPr>
        <w:t>en su totalidad, y</w:t>
      </w:r>
      <w:r w:rsidRPr="00CC1E9A">
        <w:rPr>
          <w:rFonts w:ascii="Palatino Linotype" w:hAnsi="Palatino Linotype" w:cs="Tahoma"/>
        </w:rPr>
        <w:t xml:space="preserve"> actualiza la causal de clasificación, establecida en el </w:t>
      </w:r>
      <w:r w:rsidRPr="00CC1E9A">
        <w:rPr>
          <w:rFonts w:ascii="Palatino Linotype" w:eastAsia="Calibri" w:hAnsi="Palatino Linotype" w:cs="Tahoma"/>
          <w:bCs/>
        </w:rPr>
        <w:t>artículo 143, fracción I, de la Ley de Transparencia y Acceso a la Información Pública del Estado de México y Municipios.</w:t>
      </w:r>
    </w:p>
    <w:p w14:paraId="49AD5258" w14:textId="77777777" w:rsidR="00F52867" w:rsidRPr="00CC1E9A" w:rsidRDefault="00F52867" w:rsidP="00F52867">
      <w:pPr>
        <w:pStyle w:val="Prrafodelista"/>
        <w:numPr>
          <w:ilvl w:val="0"/>
          <w:numId w:val="4"/>
        </w:numPr>
        <w:spacing w:before="240" w:after="240" w:line="360" w:lineRule="auto"/>
        <w:ind w:right="51"/>
        <w:jc w:val="both"/>
        <w:rPr>
          <w:rFonts w:ascii="Palatino Linotype" w:eastAsia="Palatino Linotype" w:hAnsi="Palatino Linotype" w:cs="Palatino Linotype"/>
          <w:b/>
          <w:bCs/>
        </w:rPr>
      </w:pPr>
      <w:r w:rsidRPr="00CC1E9A">
        <w:rPr>
          <w:rFonts w:ascii="Palatino Linotype" w:eastAsia="Palatino Linotype" w:hAnsi="Palatino Linotype" w:cs="Palatino Linotype"/>
          <w:b/>
          <w:bCs/>
        </w:rPr>
        <w:t>Comprobante de domicilio</w:t>
      </w:r>
    </w:p>
    <w:p w14:paraId="2C5B85A5" w14:textId="32DB517E" w:rsidR="0015014B" w:rsidRPr="00CC1E9A" w:rsidRDefault="00F52867" w:rsidP="00F52867">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Al ser el lugar en donde reside habitualmente una persona física, constituye un dato personal y, por ende, confidencial, ya que su difusión podría afectar la esfera privada de la misma. Dicha información se considera confidencial</w:t>
      </w:r>
      <w:r w:rsidR="0015014B" w:rsidRPr="00CC1E9A">
        <w:rPr>
          <w:rFonts w:ascii="Palatino Linotype" w:eastAsia="Palatino Linotype" w:hAnsi="Palatino Linotype" w:cs="Palatino Linotype"/>
        </w:rPr>
        <w:t xml:space="preserve"> en su totalidad</w:t>
      </w:r>
      <w:r w:rsidRPr="00CC1E9A">
        <w:rPr>
          <w:rFonts w:ascii="Palatino Linotype" w:eastAsia="Palatino Linotype" w:hAnsi="Palatino Linotype" w:cs="Palatino Linotype"/>
        </w:rPr>
        <w:t xml:space="preserve"> en virtud de tratarse de datos personales que reflejan cuestiones de la vida privada de las personas</w:t>
      </w:r>
      <w:r w:rsidR="0015014B" w:rsidRPr="00CC1E9A">
        <w:rPr>
          <w:rFonts w:ascii="Palatino Linotype" w:eastAsia="Palatino Linotype" w:hAnsi="Palatino Linotype" w:cs="Palatino Linotype"/>
        </w:rPr>
        <w:t>, actualizando la causal de clasificación establecida en el artículo 143, fracción I, de la Ley de Transparencia y Acceso a la Información Pública del Estado de México y Municipios.</w:t>
      </w:r>
    </w:p>
    <w:p w14:paraId="6AFF3236" w14:textId="77777777" w:rsidR="00596497" w:rsidRPr="00CC1E9A" w:rsidRDefault="00596497" w:rsidP="00596497">
      <w:pPr>
        <w:pStyle w:val="Prrafodelista"/>
        <w:numPr>
          <w:ilvl w:val="0"/>
          <w:numId w:val="4"/>
        </w:numPr>
        <w:spacing w:line="360" w:lineRule="auto"/>
        <w:ind w:right="-28"/>
        <w:jc w:val="both"/>
        <w:rPr>
          <w:rFonts w:ascii="Palatino Linotype" w:eastAsia="Calibri" w:hAnsi="Palatino Linotype" w:cs="Tahoma"/>
          <w:b/>
          <w:bCs/>
          <w:iCs/>
        </w:rPr>
      </w:pPr>
      <w:r w:rsidRPr="00CC1E9A">
        <w:rPr>
          <w:rFonts w:ascii="Palatino Linotype" w:eastAsia="Calibri" w:hAnsi="Palatino Linotype" w:cs="Tahoma"/>
          <w:b/>
          <w:bCs/>
          <w:iCs/>
        </w:rPr>
        <w:t xml:space="preserve">Nombre de una persona beneficiada por un programa social </w:t>
      </w:r>
    </w:p>
    <w:p w14:paraId="4BD5839E" w14:textId="77777777" w:rsidR="00596497" w:rsidRPr="00CC1E9A" w:rsidRDefault="00596497" w:rsidP="00596497">
      <w:pPr>
        <w:spacing w:before="240" w:after="240" w:line="360" w:lineRule="auto"/>
        <w:ind w:right="-28"/>
        <w:jc w:val="both"/>
        <w:rPr>
          <w:rFonts w:ascii="Palatino Linotype" w:eastAsia="Calibri" w:hAnsi="Palatino Linotype" w:cs="Tahoma"/>
          <w:bCs/>
          <w:iCs/>
          <w:lang w:val="es-ES_tradnl"/>
        </w:rPr>
      </w:pPr>
      <w:r w:rsidRPr="00CC1E9A">
        <w:rPr>
          <w:rFonts w:ascii="Palatino Linotype" w:eastAsia="Calibri" w:hAnsi="Palatino Linotype" w:cs="Tahoma"/>
          <w:bCs/>
          <w:iCs/>
        </w:rPr>
        <w:t xml:space="preserve">Al respecto, cabe precisar que el nombre se integra </w:t>
      </w:r>
      <w:r w:rsidRPr="00CC1E9A">
        <w:rPr>
          <w:rFonts w:ascii="Palatino Linotype" w:eastAsia="Calibri" w:hAnsi="Palatino Linotype" w:cs="Tahoma"/>
          <w:bCs/>
          <w:iCs/>
          <w:lang w:val="es-ES_tradnl"/>
        </w:rPr>
        <w:t xml:space="preserve">con el sustantivo propio y el primer apellido de los padres, en el orden que, de común acuerdo determinen; </w:t>
      </w:r>
      <w:r w:rsidRPr="00CC1E9A">
        <w:rPr>
          <w:rFonts w:ascii="Palatino Linotype" w:eastAsia="Calibri" w:hAnsi="Palatino Linotype" w:cs="Tahoma"/>
          <w:bCs/>
          <w:iCs/>
          <w:lang w:val="es-ES_tradnl"/>
        </w:rPr>
        <w:lastRenderedPageBreak/>
        <w:t xml:space="preserve">asimismo es la manifestación principal del derecho subjetivo a la personalidad y atributo de esta en términos del artículo 2.3 del Código Civil del Estado de México, de tal suerte, el nombre </w:t>
      </w:r>
      <w:r w:rsidRPr="00CC1E9A">
        <w:rPr>
          <w:rFonts w:ascii="Palatino Linotype" w:eastAsia="Calibri" w:hAnsi="Palatino Linotype" w:cs="Tahoma"/>
          <w:bCs/>
          <w:i/>
          <w:iCs/>
          <w:lang w:val="es-ES_tradnl"/>
        </w:rPr>
        <w:t>per se</w:t>
      </w:r>
      <w:r w:rsidRPr="00CC1E9A">
        <w:rPr>
          <w:rFonts w:ascii="Palatino Linotype" w:eastAsia="Calibri" w:hAnsi="Palatino Linotype" w:cs="Tahoma"/>
          <w:bCs/>
          <w:iCs/>
          <w:lang w:val="es-ES_tradnl"/>
        </w:rPr>
        <w:t xml:space="preserve"> es un elemento que hace a una persona física identificada o identificable.</w:t>
      </w:r>
    </w:p>
    <w:p w14:paraId="4F57DDF5" w14:textId="77777777" w:rsidR="00596497" w:rsidRPr="00CC1E9A" w:rsidRDefault="00596497" w:rsidP="00596497">
      <w:pPr>
        <w:spacing w:before="240" w:after="240" w:line="360" w:lineRule="auto"/>
        <w:ind w:right="-28"/>
        <w:jc w:val="both"/>
        <w:rPr>
          <w:rFonts w:ascii="Palatino Linotype" w:eastAsia="Calibri" w:hAnsi="Palatino Linotype" w:cs="Tahoma"/>
          <w:bCs/>
          <w:iCs/>
          <w:lang w:val="es-ES_tradnl"/>
        </w:rPr>
      </w:pPr>
      <w:r w:rsidRPr="00CC1E9A">
        <w:rPr>
          <w:rFonts w:ascii="Palatino Linotype" w:eastAsia="Calibri" w:hAnsi="Palatino Linotype" w:cs="Tahoma"/>
          <w:bCs/>
          <w:iCs/>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CC1E9A">
        <w:rPr>
          <w:rFonts w:ascii="Palatino Linotype" w:eastAsia="Calibri" w:hAnsi="Palatino Linotype" w:cs="Tahoma"/>
          <w:b/>
          <w:bCs/>
          <w:iCs/>
          <w:lang w:val="es-ES_tradnl"/>
        </w:rPr>
        <w:t>los nombres</w:t>
      </w:r>
      <w:r w:rsidRPr="00CC1E9A">
        <w:rPr>
          <w:rFonts w:ascii="Palatino Linotype" w:eastAsia="Calibri" w:hAnsi="Palatino Linotype" w:cs="Tahoma"/>
          <w:bCs/>
          <w:iCs/>
          <w:lang w:val="es-ES_tradnl"/>
        </w:rPr>
        <w:t xml:space="preserve"> </w:t>
      </w:r>
      <w:r w:rsidRPr="00CC1E9A">
        <w:rPr>
          <w:rFonts w:ascii="Palatino Linotype" w:eastAsia="Calibri" w:hAnsi="Palatino Linotype" w:cs="Tahoma"/>
          <w:b/>
          <w:bCs/>
          <w:iCs/>
          <w:lang w:val="es-ES_tradnl"/>
        </w:rPr>
        <w:t>de aquellas personas que son beneficiadas por un programa social,</w:t>
      </w:r>
      <w:r w:rsidRPr="00CC1E9A">
        <w:rPr>
          <w:rFonts w:ascii="Palatino Linotype" w:eastAsia="Calibri" w:hAnsi="Palatino Linotype" w:cs="Tahoma"/>
          <w:bCs/>
          <w:iCs/>
          <w:lang w:val="es-ES_tradnl"/>
        </w:rPr>
        <w:t xml:space="preserve"> ya que la difusión de dicho dato constituye una obligación de transparencia por parte de los sujetos obligados.</w:t>
      </w:r>
    </w:p>
    <w:p w14:paraId="65B3D9A1" w14:textId="77777777" w:rsidR="00596497" w:rsidRPr="00CC1E9A" w:rsidRDefault="00596497" w:rsidP="00596497">
      <w:pPr>
        <w:spacing w:before="240" w:after="240" w:line="360" w:lineRule="auto"/>
        <w:ind w:right="-28"/>
        <w:jc w:val="both"/>
        <w:rPr>
          <w:rFonts w:ascii="Palatino Linotype" w:eastAsia="Calibri" w:hAnsi="Palatino Linotype" w:cs="Tahoma"/>
          <w:b/>
          <w:bCs/>
          <w:iCs/>
          <w:lang w:val="es-ES_tradnl"/>
        </w:rPr>
      </w:pPr>
      <w:r w:rsidRPr="00CC1E9A">
        <w:rPr>
          <w:rFonts w:ascii="Palatino Linotype" w:eastAsia="Calibri" w:hAnsi="Palatino Linotype" w:cs="Tahoma"/>
          <w:bCs/>
          <w:iCs/>
          <w:lang w:val="es-ES_tradnl"/>
        </w:rPr>
        <w:t>Toma sustento con el artículo 92, fracción XIV, inciso p), de la Ley de la materia, previamente referidos, el cual establece que los sujetos obligados tienen la obligación de poner a disposición del público y mantener actualizada de acuerdo con sus facultades, atribuciones y funciones, el padrón de beneficiarios de programas de subsidios, estímulos y apoyos, el cual deberá contener entre otros datos el nombre de la persona beneficiada</w:t>
      </w:r>
      <w:r w:rsidRPr="00CC1E9A">
        <w:rPr>
          <w:rFonts w:ascii="Palatino Linotype" w:eastAsia="Calibri" w:hAnsi="Palatino Linotype" w:cs="Tahoma"/>
          <w:b/>
          <w:bCs/>
          <w:iCs/>
          <w:lang w:val="es-ES_tradnl"/>
        </w:rPr>
        <w:t>.</w:t>
      </w:r>
    </w:p>
    <w:p w14:paraId="7F86FEBB" w14:textId="77777777" w:rsidR="00596497" w:rsidRPr="00CC1E9A" w:rsidRDefault="00596497" w:rsidP="00596497">
      <w:pPr>
        <w:spacing w:before="240" w:after="240" w:line="360" w:lineRule="auto"/>
        <w:ind w:right="-28"/>
        <w:jc w:val="both"/>
        <w:rPr>
          <w:rFonts w:ascii="Palatino Linotype" w:eastAsia="Calibri" w:hAnsi="Palatino Linotype" w:cs="Tahoma"/>
          <w:bCs/>
          <w:iCs/>
          <w:lang w:val="es-ES_tradnl"/>
        </w:rPr>
      </w:pPr>
      <w:r w:rsidRPr="00CC1E9A">
        <w:rPr>
          <w:rFonts w:ascii="Palatino Linotype" w:eastAsia="Calibri" w:hAnsi="Palatino Linotype" w:cs="Tahoma"/>
          <w:bCs/>
          <w:iCs/>
        </w:rPr>
        <w:t xml:space="preserve">Asimismo, los </w:t>
      </w:r>
      <w:r w:rsidRPr="00CC1E9A">
        <w:rPr>
          <w:rFonts w:ascii="Palatino Linotype" w:eastAsia="Calibri" w:hAnsi="Palatino Linotype" w:cs="Tahoma"/>
          <w:bCs/>
          <w:iCs/>
          <w:lang w:val="es-ES_tradn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w:t>
      </w:r>
      <w:r w:rsidRPr="00CC1E9A">
        <w:rPr>
          <w:rFonts w:ascii="Palatino Linotype" w:eastAsia="Calibri" w:hAnsi="Palatino Linotype" w:cs="Tahoma"/>
          <w:bCs/>
          <w:iCs/>
          <w:lang w:val="es-ES_tradnl"/>
        </w:rPr>
        <w:lastRenderedPageBreak/>
        <w:t xml:space="preserve">Internet y en la Plataforma Nacional de Transparencia, establece que el nombre referido, tiene la característica de público, como se observa a continuación: </w:t>
      </w:r>
    </w:p>
    <w:p w14:paraId="5E6BD4EC" w14:textId="77777777" w:rsidR="00596497" w:rsidRPr="00CC1E9A" w:rsidRDefault="00596497" w:rsidP="00596497">
      <w:pPr>
        <w:spacing w:line="360" w:lineRule="auto"/>
        <w:ind w:right="-28"/>
        <w:contextualSpacing/>
        <w:jc w:val="both"/>
        <w:rPr>
          <w:rFonts w:ascii="Palatino Linotype" w:eastAsia="Calibri" w:hAnsi="Palatino Linotype" w:cs="Tahoma"/>
          <w:bCs/>
          <w:iCs/>
          <w:lang w:val="es-ES_tradnl"/>
        </w:rPr>
      </w:pPr>
      <w:r w:rsidRPr="00CC1E9A">
        <w:rPr>
          <w:rFonts w:ascii="Palatino Linotype" w:eastAsia="Calibri" w:hAnsi="Palatino Linotype" w:cs="Tahoma"/>
          <w:bCs/>
          <w:iCs/>
          <w:noProof/>
        </w:rPr>
        <mc:AlternateContent>
          <mc:Choice Requires="wps">
            <w:drawing>
              <wp:anchor distT="0" distB="0" distL="114300" distR="114300" simplePos="0" relativeHeight="251662336" behindDoc="0" locked="0" layoutInCell="1" allowOverlap="1" wp14:anchorId="46B5A69B" wp14:editId="41C56F1C">
                <wp:simplePos x="0" y="0"/>
                <wp:positionH relativeFrom="column">
                  <wp:posOffset>3300730</wp:posOffset>
                </wp:positionH>
                <wp:positionV relativeFrom="paragraph">
                  <wp:posOffset>404495</wp:posOffset>
                </wp:positionV>
                <wp:extent cx="1625600" cy="676275"/>
                <wp:effectExtent l="19050" t="19050" r="12700" b="28575"/>
                <wp:wrapNone/>
                <wp:docPr id="16" name="Rectángulo 16"/>
                <wp:cNvGraphicFramePr/>
                <a:graphic xmlns:a="http://schemas.openxmlformats.org/drawingml/2006/main">
                  <a:graphicData uri="http://schemas.microsoft.com/office/word/2010/wordprocessingShape">
                    <wps:wsp>
                      <wps:cNvSpPr/>
                      <wps:spPr>
                        <a:xfrm>
                          <a:off x="0" y="0"/>
                          <a:ext cx="1625600" cy="676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52A43" id="Rectángulo 16" o:spid="_x0000_s1026" style="position:absolute;margin-left:259.9pt;margin-top:31.85pt;width:128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" filled="f" strokecolor="black [3213]" strokeweight="2.25pt"/>
            </w:pict>
          </mc:Fallback>
        </mc:AlternateContent>
      </w:r>
      <w:r w:rsidRPr="00CC1E9A">
        <w:rPr>
          <w:rFonts w:ascii="Palatino Linotype" w:eastAsia="Calibri" w:hAnsi="Palatino Linotype" w:cs="Tahoma"/>
          <w:bCs/>
          <w:iCs/>
          <w:noProof/>
        </w:rPr>
        <w:drawing>
          <wp:inline distT="0" distB="0" distL="0" distR="0" wp14:anchorId="4E44671A" wp14:editId="313439CC">
            <wp:extent cx="5614035" cy="1116330"/>
            <wp:effectExtent l="0" t="0" r="5715" b="7620"/>
            <wp:docPr id="13" name="Imagen 1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035" cy="1116330"/>
                    </a:xfrm>
                    <a:prstGeom prst="rect">
                      <a:avLst/>
                    </a:prstGeom>
                    <a:noFill/>
                    <a:ln>
                      <a:noFill/>
                    </a:ln>
                  </pic:spPr>
                </pic:pic>
              </a:graphicData>
            </a:graphic>
          </wp:inline>
        </w:drawing>
      </w:r>
    </w:p>
    <w:p w14:paraId="11905EF4" w14:textId="77777777" w:rsidR="00596497" w:rsidRPr="00CC1E9A" w:rsidRDefault="00596497" w:rsidP="00596497">
      <w:pPr>
        <w:spacing w:before="240" w:after="240" w:line="360" w:lineRule="auto"/>
        <w:ind w:right="-28"/>
        <w:jc w:val="both"/>
        <w:rPr>
          <w:rFonts w:ascii="Palatino Linotype" w:eastAsia="Calibri" w:hAnsi="Palatino Linotype" w:cs="Tahoma"/>
          <w:b/>
          <w:bCs/>
          <w:iCs/>
          <w:lang w:val="es-ES_tradnl"/>
        </w:rPr>
      </w:pPr>
      <w:r w:rsidRPr="00CC1E9A">
        <w:rPr>
          <w:rFonts w:ascii="Palatino Linotype" w:eastAsia="Calibri" w:hAnsi="Palatino Linotype" w:cs="Tahoma"/>
          <w:bCs/>
          <w:iCs/>
        </w:rPr>
        <w:t xml:space="preserve">Conforme a lo anterior, la Ley </w:t>
      </w:r>
      <w:r w:rsidRPr="00CC1E9A">
        <w:rPr>
          <w:rFonts w:ascii="Palatino Linotype" w:eastAsia="Calibri" w:hAnsi="Palatino Linotype" w:cs="Tahoma"/>
          <w:bCs/>
          <w:iCs/>
          <w:lang w:val="es-ES_tradnl"/>
        </w:rPr>
        <w:t xml:space="preserve">de Transparencia y Acceso a la Información Pública del Estado de México y Municipios, considera que el nombre de los beneficiarios, </w:t>
      </w:r>
      <w:r w:rsidRPr="00CC1E9A">
        <w:rPr>
          <w:rFonts w:ascii="Palatino Linotype" w:eastAsia="Calibri" w:hAnsi="Palatino Linotype" w:cs="Tahoma"/>
          <w:b/>
          <w:bCs/>
          <w:iCs/>
          <w:lang w:val="es-ES_tradnl"/>
        </w:rPr>
        <w:t xml:space="preserve">por regla general, </w:t>
      </w:r>
      <w:r w:rsidRPr="00CC1E9A">
        <w:rPr>
          <w:rFonts w:ascii="Palatino Linotype" w:eastAsia="Calibri" w:hAnsi="Palatino Linotype" w:cs="Tahoma"/>
          <w:bCs/>
          <w:iCs/>
          <w:lang w:val="es-ES_tradnl"/>
        </w:rPr>
        <w:t xml:space="preserve">son de naturaleza pública, ya que su publicidad orienta a cumplir los objetivos que persigue el ordenamiento normativo; toda vez, </w:t>
      </w:r>
      <w:r w:rsidRPr="00CC1E9A">
        <w:rPr>
          <w:rFonts w:ascii="Palatino Linotype" w:eastAsia="Calibri" w:hAnsi="Palatino Linotype" w:cs="Tahoma"/>
          <w:b/>
          <w:bCs/>
          <w:iCs/>
          <w:lang w:val="es-ES_tradnl"/>
        </w:rPr>
        <w:t>que ayuda a transparentar a quienes se les han otorgado recursos públicos, en dinero o en especie, así como, porque razones se les otorgaron.</w:t>
      </w:r>
    </w:p>
    <w:p w14:paraId="4CD1DDF3" w14:textId="77777777" w:rsidR="00596497" w:rsidRPr="00CC1E9A" w:rsidRDefault="00596497" w:rsidP="00596497">
      <w:pPr>
        <w:spacing w:before="240" w:after="240" w:line="360" w:lineRule="auto"/>
        <w:ind w:right="-28"/>
        <w:jc w:val="both"/>
        <w:rPr>
          <w:rFonts w:ascii="Palatino Linotype" w:eastAsia="Calibri" w:hAnsi="Palatino Linotype" w:cs="Tahoma"/>
          <w:bCs/>
          <w:iCs/>
          <w:lang w:val="es-ES_tradnl"/>
        </w:rPr>
      </w:pPr>
      <w:r w:rsidRPr="00CC1E9A">
        <w:rPr>
          <w:rFonts w:ascii="Palatino Linotype" w:eastAsia="Calibri" w:hAnsi="Palatino Linotype" w:cs="Tahoma"/>
          <w:bCs/>
          <w:iCs/>
          <w:lang w:val="es-ES_tradnl"/>
        </w:rPr>
        <w:t>Situación que se robustece, con el artículo 23, penúltimo párrafo, de la Ley referida, que establece que los sujetos obligados, deberán hacer pública toda aquella información relativa a los montos y las personas a quienes se le entreguen, por cualquier motivo, recursos públicos.</w:t>
      </w:r>
    </w:p>
    <w:p w14:paraId="72882C57" w14:textId="77777777" w:rsidR="00596497" w:rsidRPr="00CC1E9A" w:rsidRDefault="00596497" w:rsidP="00596497">
      <w:pPr>
        <w:spacing w:before="240" w:after="240" w:line="360" w:lineRule="auto"/>
        <w:ind w:right="-28"/>
        <w:jc w:val="both"/>
        <w:rPr>
          <w:rFonts w:ascii="Palatino Linotype" w:eastAsia="Calibri" w:hAnsi="Palatino Linotype" w:cs="Tahoma"/>
          <w:bCs/>
          <w:iCs/>
          <w:lang w:val="es-ES_tradnl"/>
        </w:rPr>
      </w:pPr>
      <w:r w:rsidRPr="00CC1E9A">
        <w:rPr>
          <w:rFonts w:ascii="Palatino Linotype" w:eastAsia="Calibri" w:hAnsi="Palatino Linotype" w:cs="Tahoma"/>
          <w:bCs/>
          <w:iCs/>
          <w:lang w:val="es-ES_tradnl"/>
        </w:rPr>
        <w:t>Por tales circunstancias, en primera instancia, se considera que el nombre de los beneficiarios, guarda la naturaleza pública, pues ayuda a rendir cuentas, sobre aquellas personas que recibieron algún recurso público, en dinero o especie, al formar parte de un programa social, del cual, se necesitan cumplir requisitos específicos para formar parte del mismo.</w:t>
      </w:r>
    </w:p>
    <w:p w14:paraId="554B9787" w14:textId="34186140" w:rsidR="00596497" w:rsidRPr="00CC1E9A" w:rsidRDefault="00596497" w:rsidP="00596497">
      <w:pPr>
        <w:spacing w:before="240" w:after="240" w:line="360" w:lineRule="auto"/>
        <w:ind w:right="-28"/>
        <w:jc w:val="both"/>
        <w:rPr>
          <w:rFonts w:ascii="Palatino Linotype" w:eastAsia="Calibri" w:hAnsi="Palatino Linotype" w:cs="Tahoma"/>
          <w:bCs/>
          <w:iCs/>
          <w:lang w:val="es-ES_tradnl"/>
        </w:rPr>
      </w:pPr>
      <w:r w:rsidRPr="00CC1E9A">
        <w:rPr>
          <w:rFonts w:ascii="Palatino Linotype" w:eastAsia="Calibri" w:hAnsi="Palatino Linotype" w:cs="Tahoma"/>
          <w:bCs/>
          <w:iCs/>
          <w:lang w:val="es-ES_tradnl"/>
        </w:rPr>
        <w:lastRenderedPageBreak/>
        <w:t>Sin embargo, este Instituto ha establecido las excepciones a la publicación del nombre de los beneficiarios, de padrones de beneficiarios, a través del Criterio reiterado 04/19, publicado en el Periódico Oficial “Gaceta del Gobierno” del Estado de México, el dieciocho de diciembre de dos mil diecinueve, que establece lo siguiente:</w:t>
      </w:r>
    </w:p>
    <w:p w14:paraId="5000FC65" w14:textId="77777777" w:rsidR="00596497" w:rsidRPr="00CC1E9A" w:rsidRDefault="00596497" w:rsidP="00596497">
      <w:pPr>
        <w:ind w:left="851" w:right="900"/>
        <w:contextualSpacing/>
        <w:jc w:val="both"/>
        <w:rPr>
          <w:rFonts w:ascii="Palatino Linotype" w:eastAsia="Calibri" w:hAnsi="Palatino Linotype" w:cs="Tahoma"/>
          <w:bCs/>
          <w:i/>
          <w:iCs/>
          <w:sz w:val="22"/>
          <w:szCs w:val="22"/>
          <w:lang w:val="es-ES_tradnl"/>
        </w:rPr>
      </w:pPr>
      <w:r w:rsidRPr="00CC1E9A">
        <w:rPr>
          <w:rFonts w:ascii="Palatino Linotype" w:eastAsia="Calibri" w:hAnsi="Palatino Linotype" w:cs="Tahoma"/>
          <w:b/>
          <w:bCs/>
          <w:i/>
          <w:iCs/>
          <w:sz w:val="22"/>
          <w:szCs w:val="22"/>
        </w:rPr>
        <w:t>“PADRÓN DE BENEFICIARIOS EN POSESIÓN DE SUJETOS OBLIGADOS. EXCEPCIONES PARA LA PUBLICACIÓN DE DATOS PERSONALES CONTENIDOS EN AQUÉL.</w:t>
      </w:r>
      <w:r w:rsidRPr="00CC1E9A">
        <w:rPr>
          <w:rFonts w:ascii="Palatino Linotype" w:eastAsia="Calibri" w:hAnsi="Palatino Linotype" w:cs="Tahoma"/>
          <w:bCs/>
          <w:i/>
          <w:iCs/>
          <w:sz w:val="22"/>
          <w:szCs w:val="22"/>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CC1E9A">
        <w:rPr>
          <w:rFonts w:ascii="Palatino Linotype" w:eastAsia="Calibri" w:hAnsi="Palatino Linotype" w:cs="Tahoma"/>
          <w:b/>
          <w:bCs/>
          <w:i/>
          <w:iCs/>
          <w:sz w:val="22"/>
          <w:szCs w:val="22"/>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w:t>
      </w:r>
      <w:r w:rsidRPr="00CC1E9A">
        <w:rPr>
          <w:rFonts w:ascii="Palatino Linotype" w:eastAsia="Calibri" w:hAnsi="Palatino Linotype" w:cs="Tahoma"/>
          <w:b/>
          <w:bCs/>
          <w:i/>
          <w:iCs/>
          <w:sz w:val="22"/>
          <w:szCs w:val="22"/>
        </w:rPr>
        <w:lastRenderedPageBreak/>
        <w:t xml:space="preserve">Obligados, </w:t>
      </w:r>
      <w:r w:rsidRPr="00CC1E9A">
        <w:rPr>
          <w:rFonts w:ascii="Palatino Linotype" w:eastAsia="Calibri" w:hAnsi="Palatino Linotype" w:cs="Tahoma"/>
          <w:bCs/>
          <w:i/>
          <w:iCs/>
          <w:sz w:val="22"/>
          <w:szCs w:val="22"/>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CC1E9A">
        <w:rPr>
          <w:rFonts w:ascii="Palatino Linotype" w:eastAsia="Calibri" w:hAnsi="Palatino Linotype" w:cs="Tahoma"/>
          <w:bCs/>
          <w:i/>
          <w:iCs/>
          <w:sz w:val="22"/>
          <w:szCs w:val="22"/>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2B37D310" w14:textId="77777777" w:rsidR="00596497" w:rsidRPr="00CC1E9A" w:rsidRDefault="00596497" w:rsidP="00596497">
      <w:pPr>
        <w:spacing w:before="240" w:after="240" w:line="360" w:lineRule="auto"/>
        <w:ind w:right="-28"/>
        <w:jc w:val="both"/>
        <w:rPr>
          <w:rFonts w:ascii="Palatino Linotype" w:eastAsia="Calibri" w:hAnsi="Palatino Linotype" w:cs="Tahoma"/>
          <w:bCs/>
          <w:iCs/>
        </w:rPr>
      </w:pPr>
      <w:r w:rsidRPr="00CC1E9A">
        <w:rPr>
          <w:rFonts w:ascii="Palatino Linotype" w:eastAsia="Calibri" w:hAnsi="Palatino Linotype" w:cs="Tahoma"/>
          <w:bCs/>
          <w:iCs/>
        </w:rPr>
        <w:t xml:space="preserve">Del citado criterio, </w:t>
      </w:r>
      <w:r w:rsidRPr="00CC1E9A">
        <w:rPr>
          <w:rFonts w:ascii="Palatino Linotype" w:eastAsia="Calibri" w:hAnsi="Palatino Linotype" w:cs="Tahoma"/>
          <w:b/>
          <w:bCs/>
          <w:iCs/>
        </w:rPr>
        <w:t>se advierte que el nombre de las personas menores de edad y las de capacidades diferentes, son datos confidenciales</w:t>
      </w:r>
      <w:r w:rsidRPr="00CC1E9A">
        <w:rPr>
          <w:rFonts w:ascii="Palatino Linotype" w:eastAsia="Calibri" w:hAnsi="Palatino Linotype" w:cs="Tahoma"/>
          <w:bCs/>
          <w:iCs/>
        </w:rPr>
        <w:t>, pues su publicación revelaría las condiciones sociales, culturales y plena identidad; además, que corresponden a grupos vulnerables y sociales, en condiciones de desventaja, por lo cual, es necesario su protección.</w:t>
      </w:r>
    </w:p>
    <w:p w14:paraId="41C892D4" w14:textId="77777777" w:rsidR="00596497" w:rsidRPr="00CC1E9A" w:rsidRDefault="00596497" w:rsidP="00596497">
      <w:pPr>
        <w:spacing w:before="240" w:after="240" w:line="360" w:lineRule="auto"/>
        <w:ind w:right="-28"/>
        <w:jc w:val="both"/>
        <w:rPr>
          <w:rFonts w:ascii="Palatino Linotype" w:eastAsia="Calibri" w:hAnsi="Palatino Linotype" w:cs="Tahoma"/>
          <w:bCs/>
          <w:iCs/>
        </w:rPr>
      </w:pPr>
      <w:r w:rsidRPr="00CC1E9A">
        <w:rPr>
          <w:rFonts w:ascii="Palatino Linotype" w:eastAsia="Calibri" w:hAnsi="Palatino Linotype" w:cs="Tahoma"/>
          <w:bCs/>
          <w:iCs/>
        </w:rPr>
        <w:t xml:space="preserve">Por tal circunstancia, se considera que el Sujeto Obligado </w:t>
      </w:r>
      <w:r w:rsidRPr="00CC1E9A">
        <w:rPr>
          <w:rFonts w:ascii="Palatino Linotype" w:eastAsia="Calibri" w:hAnsi="Palatino Linotype" w:cs="Tahoma"/>
          <w:b/>
          <w:bCs/>
          <w:iCs/>
        </w:rPr>
        <w:t>únicamente podrá clasificar el nombre de aquellos beneficiarios, que sean menores de edad o de capacidades diferentes</w:t>
      </w:r>
      <w:r w:rsidRPr="00CC1E9A">
        <w:rPr>
          <w:rFonts w:ascii="Palatino Linotype" w:eastAsia="Calibri" w:hAnsi="Palatino Linotype" w:cs="Tahoma"/>
          <w:bCs/>
          <w:iCs/>
        </w:rPr>
        <w:t>, en términos del artículo 143, fracción I de la Ley de Transparencia y Acceso a la Información Pública del Estado de México y Municipios, pues la publicación de la información, podría generarles discriminación.</w:t>
      </w:r>
    </w:p>
    <w:p w14:paraId="761E28BA" w14:textId="77777777" w:rsidR="00A068CC" w:rsidRPr="00CC1E9A" w:rsidRDefault="00A068CC" w:rsidP="00F52867">
      <w:pPr>
        <w:spacing w:before="240" w:after="240" w:line="360" w:lineRule="auto"/>
        <w:ind w:right="51"/>
        <w:jc w:val="both"/>
        <w:rPr>
          <w:rFonts w:ascii="Palatino Linotype" w:eastAsia="Palatino Linotype" w:hAnsi="Palatino Linotype" w:cs="Palatino Linotype"/>
        </w:rPr>
      </w:pPr>
    </w:p>
    <w:p w14:paraId="573242F0" w14:textId="1CC24C43" w:rsidR="00950667" w:rsidRPr="00CC1E9A" w:rsidRDefault="00950667" w:rsidP="00950667">
      <w:pPr>
        <w:pStyle w:val="Prrafodelista"/>
        <w:numPr>
          <w:ilvl w:val="0"/>
          <w:numId w:val="9"/>
        </w:numPr>
        <w:spacing w:before="240" w:after="240" w:line="360" w:lineRule="auto"/>
        <w:ind w:right="51"/>
        <w:jc w:val="both"/>
        <w:rPr>
          <w:rFonts w:ascii="Palatino Linotype" w:eastAsia="Palatino Linotype" w:hAnsi="Palatino Linotype" w:cs="Palatino Linotype"/>
          <w:b/>
          <w:u w:val="single"/>
        </w:rPr>
      </w:pPr>
      <w:r w:rsidRPr="00CC1E9A">
        <w:rPr>
          <w:rFonts w:ascii="Palatino Linotype" w:eastAsia="Palatino Linotype" w:hAnsi="Palatino Linotype" w:cs="Palatino Linotype"/>
          <w:b/>
          <w:u w:val="single"/>
        </w:rPr>
        <w:lastRenderedPageBreak/>
        <w:t>De la incompetencia para conocer de la información del Organismo Descentralizado Sistema Municipal para el Desarrollo Integral de la Familia</w:t>
      </w:r>
    </w:p>
    <w:p w14:paraId="0315FCDD" w14:textId="35627672" w:rsidR="007008DC" w:rsidRPr="00CC1E9A" w:rsidRDefault="007008DC" w:rsidP="007008DC">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Respecto del Organismo Descentralizado Sistema Municipal para el Desarrollo Integral de la Familia, no obsta mencionar que de acuerdo con el Padrón de Sujetos Obligados en materia de Transparencia y Acceso a la Información Pública del Estado de México y Municipios, aprobado por el Pleno de este Instituto y sus modificaciones, este es considerado como Sujeto Obligado independiente, siendo este a quien corresponde la obligación d</w:t>
      </w:r>
      <w:r w:rsidR="00A068CC" w:rsidRPr="00CC1E9A">
        <w:rPr>
          <w:rFonts w:ascii="Palatino Linotype" w:eastAsia="Palatino Linotype" w:hAnsi="Palatino Linotype" w:cs="Palatino Linotype"/>
        </w:rPr>
        <w:t>e transparentar sus actuaciones;</w:t>
      </w:r>
      <w:r w:rsidRPr="00CC1E9A">
        <w:rPr>
          <w:rFonts w:ascii="Palatino Linotype" w:eastAsia="Palatino Linotype" w:hAnsi="Palatino Linotype" w:cs="Palatino Linotype"/>
        </w:rPr>
        <w:t xml:space="preserve"> en consecuencia, el Ayuntamiento carece de competencia para proporci</w:t>
      </w:r>
      <w:r w:rsidR="00950667" w:rsidRPr="00CC1E9A">
        <w:rPr>
          <w:rFonts w:ascii="Palatino Linotype" w:eastAsia="Palatino Linotype" w:hAnsi="Palatino Linotype" w:cs="Palatino Linotype"/>
        </w:rPr>
        <w:t>onar la información solicitada</w:t>
      </w:r>
      <w:r w:rsidR="00A068CC" w:rsidRPr="00CC1E9A">
        <w:rPr>
          <w:rFonts w:ascii="Palatino Linotype" w:eastAsia="Palatino Linotype" w:hAnsi="Palatino Linotype" w:cs="Palatino Linotype"/>
        </w:rPr>
        <w:t xml:space="preserve"> que corresponde a dicho Organismo</w:t>
      </w:r>
      <w:r w:rsidR="00950667" w:rsidRPr="00CC1E9A">
        <w:rPr>
          <w:rFonts w:ascii="Palatino Linotype" w:eastAsia="Palatino Linotype" w:hAnsi="Palatino Linotype" w:cs="Palatino Linotype"/>
        </w:rPr>
        <w:t>.</w:t>
      </w:r>
    </w:p>
    <w:p w14:paraId="0AA65649" w14:textId="41EB3589" w:rsidR="007008DC" w:rsidRPr="00CC1E9A" w:rsidRDefault="00BC14E8" w:rsidP="007008DC">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Sin embarg</w:t>
      </w:r>
      <w:r w:rsidR="007008DC" w:rsidRPr="00CC1E9A">
        <w:rPr>
          <w:rFonts w:ascii="Palatino Linotype" w:eastAsia="Palatino Linotype" w:hAnsi="Palatino Linotype" w:cs="Palatino Linotype"/>
        </w:rPr>
        <w:t xml:space="preserve">o, la notoria incompetencia por parte del </w:t>
      </w:r>
      <w:r w:rsidR="007008DC" w:rsidRPr="00CC1E9A">
        <w:rPr>
          <w:rFonts w:ascii="Palatino Linotype" w:eastAsia="Palatino Linotype" w:hAnsi="Palatino Linotype" w:cs="Palatino Linotype"/>
          <w:b/>
        </w:rPr>
        <w:t xml:space="preserve">Sujeto Obligado </w:t>
      </w:r>
      <w:r w:rsidR="007008DC" w:rsidRPr="00CC1E9A">
        <w:rPr>
          <w:rFonts w:ascii="Palatino Linotype" w:eastAsia="Palatino Linotype" w:hAnsi="Palatino Linotype" w:cs="Palatino Linotype"/>
        </w:rPr>
        <w:t xml:space="preserve">para dar respuesta al requerimiento de información, </w:t>
      </w:r>
      <w:r w:rsidR="002D6022" w:rsidRPr="00CC1E9A">
        <w:rPr>
          <w:rFonts w:ascii="Palatino Linotype" w:eastAsia="Palatino Linotype" w:hAnsi="Palatino Linotype" w:cs="Palatino Linotype"/>
        </w:rPr>
        <w:t xml:space="preserve">no </w:t>
      </w:r>
      <w:r w:rsidR="007008DC" w:rsidRPr="00CC1E9A">
        <w:rPr>
          <w:rFonts w:ascii="Palatino Linotype" w:eastAsia="Palatino Linotype" w:hAnsi="Palatino Linotype" w:cs="Palatino Linotype"/>
        </w:rPr>
        <w:t>se hizo de conocimiento de la persona solicitante</w:t>
      </w:r>
      <w:r w:rsidR="002D6022" w:rsidRPr="00CC1E9A">
        <w:rPr>
          <w:rFonts w:ascii="Palatino Linotype" w:eastAsia="Palatino Linotype" w:hAnsi="Palatino Linotype" w:cs="Palatino Linotype"/>
        </w:rPr>
        <w:t xml:space="preserve"> </w:t>
      </w:r>
      <w:r w:rsidR="007008DC" w:rsidRPr="00CC1E9A">
        <w:rPr>
          <w:rFonts w:ascii="Palatino Linotype" w:eastAsia="Palatino Linotype" w:hAnsi="Palatino Linotype" w:cs="Palatino Linotype"/>
        </w:rPr>
        <w:t>en el plazo establecido para tal efecto, de conformidad con el párrafo primero del artículo 167, párrafo primero de la Ley de Transparencia y Acceso a la Información Pública del Estado de México y Municipios, a saber:</w:t>
      </w:r>
    </w:p>
    <w:p w14:paraId="2A48D8C8" w14:textId="77777777" w:rsidR="007008DC" w:rsidRPr="00CC1E9A" w:rsidRDefault="007008DC" w:rsidP="007008DC">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Artículo 167</w:t>
      </w:r>
      <w:r w:rsidRPr="00CC1E9A">
        <w:rPr>
          <w:rFonts w:ascii="Palatino Linotype" w:eastAsia="Palatino Linotype" w:hAnsi="Palatino Linotype" w:cs="Palatino Linotype"/>
          <w:i/>
          <w:sz w:val="22"/>
          <w:szCs w:val="22"/>
        </w:rPr>
        <w:t>. C</w:t>
      </w:r>
      <w:r w:rsidRPr="00CC1E9A">
        <w:rPr>
          <w:rFonts w:ascii="Palatino Linotype" w:eastAsia="Palatino Linotype" w:hAnsi="Palatino Linotype" w:cs="Palatino Linotype"/>
          <w:b/>
          <w:i/>
          <w:sz w:val="22"/>
          <w:szCs w:val="22"/>
        </w:rPr>
        <w:t xml:space="preserve">uando las </w:t>
      </w:r>
      <w:r w:rsidRPr="00CC1E9A">
        <w:rPr>
          <w:rFonts w:ascii="Palatino Linotype" w:eastAsia="Palatino Linotype" w:hAnsi="Palatino Linotype" w:cs="Palatino Linotype"/>
          <w:b/>
          <w:i/>
          <w:sz w:val="22"/>
          <w:szCs w:val="22"/>
          <w:u w:val="single"/>
        </w:rPr>
        <w:t>unidades de transparencia</w:t>
      </w:r>
      <w:r w:rsidRPr="00CC1E9A">
        <w:rPr>
          <w:rFonts w:ascii="Palatino Linotype" w:eastAsia="Palatino Linotype" w:hAnsi="Palatino Linotype" w:cs="Palatino Linotype"/>
          <w:b/>
          <w:i/>
          <w:sz w:val="22"/>
          <w:szCs w:val="22"/>
        </w:rPr>
        <w:t xml:space="preserve"> determinen la notoria incompetencia por parte de los sujetos obligados,</w:t>
      </w:r>
      <w:r w:rsidRPr="00CC1E9A">
        <w:rPr>
          <w:rFonts w:ascii="Palatino Linotype" w:eastAsia="Palatino Linotype" w:hAnsi="Palatino Linotype" w:cs="Palatino Linotype"/>
          <w:i/>
          <w:sz w:val="22"/>
          <w:szCs w:val="22"/>
        </w:rPr>
        <w:t xml:space="preserve"> dentro del ámbito de aplicación, para atender la solicitud de acceso a la información, </w:t>
      </w:r>
      <w:r w:rsidRPr="00CC1E9A">
        <w:rPr>
          <w:rFonts w:ascii="Palatino Linotype" w:eastAsia="Palatino Linotype" w:hAnsi="Palatino Linotype" w:cs="Palatino Linotype"/>
          <w:b/>
          <w:i/>
          <w:sz w:val="22"/>
          <w:szCs w:val="22"/>
        </w:rPr>
        <w:t xml:space="preserve">deberán comunicarlo al solicitante, dentro de los </w:t>
      </w:r>
      <w:r w:rsidRPr="00CC1E9A">
        <w:rPr>
          <w:rFonts w:ascii="Palatino Linotype" w:eastAsia="Palatino Linotype" w:hAnsi="Palatino Linotype" w:cs="Palatino Linotype"/>
          <w:b/>
          <w:i/>
          <w:sz w:val="22"/>
          <w:szCs w:val="22"/>
          <w:u w:val="single"/>
        </w:rPr>
        <w:t>tres días hábiles posteriores</w:t>
      </w:r>
      <w:r w:rsidRPr="00CC1E9A">
        <w:rPr>
          <w:rFonts w:ascii="Palatino Linotype" w:eastAsia="Palatino Linotype" w:hAnsi="Palatino Linotype" w:cs="Palatino Linotype"/>
          <w:b/>
          <w:i/>
          <w:sz w:val="22"/>
          <w:szCs w:val="22"/>
        </w:rPr>
        <w:t xml:space="preserve"> a la recepción de la solicitud</w:t>
      </w:r>
      <w:r w:rsidRPr="00CC1E9A">
        <w:rPr>
          <w:rFonts w:ascii="Palatino Linotype" w:eastAsia="Palatino Linotype" w:hAnsi="Palatino Linotype" w:cs="Palatino Linotype"/>
          <w:i/>
          <w:sz w:val="22"/>
          <w:szCs w:val="22"/>
        </w:rPr>
        <w:t xml:space="preserve"> y, en su caso orientar al solicitante, el o los sujetos obligados competentes.”</w:t>
      </w:r>
    </w:p>
    <w:p w14:paraId="47B13537" w14:textId="7DF244D9" w:rsidR="007008DC" w:rsidRPr="00CC1E9A" w:rsidRDefault="007008DC" w:rsidP="007008DC">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Del precepto normativo se desprende que cuando las Unidades de Transparencia, determinen una notoria incompetencia por parte de los entes públicos, deben </w:t>
      </w:r>
      <w:r w:rsidRPr="00CC1E9A">
        <w:rPr>
          <w:rFonts w:ascii="Palatino Linotype" w:eastAsia="Palatino Linotype" w:hAnsi="Palatino Linotype" w:cs="Palatino Linotype"/>
        </w:rPr>
        <w:lastRenderedPageBreak/>
        <w:t xml:space="preserve">hacerlo del conocimiento de los solicitantes en los siguientes </w:t>
      </w:r>
      <w:r w:rsidRPr="00CC1E9A">
        <w:rPr>
          <w:rFonts w:ascii="Palatino Linotype" w:eastAsia="Palatino Linotype" w:hAnsi="Palatino Linotype" w:cs="Palatino Linotype"/>
          <w:b/>
          <w:u w:val="single"/>
        </w:rPr>
        <w:t>tres días hábiles</w:t>
      </w:r>
      <w:r w:rsidRPr="00CC1E9A">
        <w:rPr>
          <w:rFonts w:ascii="Palatino Linotype" w:eastAsia="Palatino Linotype" w:hAnsi="Palatino Linotype" w:cs="Palatino Linotype"/>
          <w:b/>
        </w:rPr>
        <w:t xml:space="preserve"> posteriores a la presentación de la solicitud</w:t>
      </w:r>
      <w:r w:rsidRPr="00CC1E9A">
        <w:rPr>
          <w:rFonts w:ascii="Palatino Linotype" w:eastAsia="Palatino Linotype" w:hAnsi="Palatino Linotype" w:cs="Palatino Linotype"/>
        </w:rPr>
        <w:t>, no obstante, la Unidad de Transparencia notificó dicha situación hasta el día</w:t>
      </w:r>
      <w:r w:rsidR="002D6022" w:rsidRPr="00CC1E9A">
        <w:rPr>
          <w:rFonts w:ascii="Palatino Linotype" w:eastAsia="Palatino Linotype" w:hAnsi="Palatino Linotype" w:cs="Palatino Linotype"/>
        </w:rPr>
        <w:t xml:space="preserve"> uno de octubre </w:t>
      </w:r>
      <w:r w:rsidRPr="00CC1E9A">
        <w:rPr>
          <w:rFonts w:ascii="Palatino Linotype" w:eastAsia="Palatino Linotype" w:hAnsi="Palatino Linotype" w:cs="Palatino Linotype"/>
        </w:rPr>
        <w:t>de dos mil veintidós, es decir, habiendo fenecido el plazo que estipula la normatividad.</w:t>
      </w:r>
    </w:p>
    <w:p w14:paraId="74536089" w14:textId="77777777" w:rsidR="007008DC" w:rsidRPr="00CC1E9A" w:rsidRDefault="007008DC" w:rsidP="007008DC">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Con base en lo anterior, se estima que es aplicable el contenido del artículo 49 fracción II de la ley de la Materia, el cual dispone lo siguiente:</w:t>
      </w:r>
    </w:p>
    <w:p w14:paraId="3DAB54A4" w14:textId="77777777" w:rsidR="007008DC" w:rsidRPr="00CC1E9A" w:rsidRDefault="007008DC" w:rsidP="007008DC">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 xml:space="preserve">“Artículo 49. </w:t>
      </w:r>
      <w:r w:rsidRPr="00CC1E9A">
        <w:rPr>
          <w:rFonts w:ascii="Palatino Linotype" w:eastAsia="Palatino Linotype" w:hAnsi="Palatino Linotype" w:cs="Palatino Linotype"/>
          <w:i/>
          <w:sz w:val="22"/>
          <w:szCs w:val="22"/>
        </w:rPr>
        <w:t>Los Comités de Transparencia tendrán las siguientes atribuciones:</w:t>
      </w:r>
    </w:p>
    <w:p w14:paraId="70DAEE91" w14:textId="77777777" w:rsidR="007008DC" w:rsidRPr="00CC1E9A" w:rsidRDefault="007008DC" w:rsidP="007008DC">
      <w:pPr>
        <w:spacing w:before="120" w:after="120"/>
        <w:ind w:left="1134"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sz w:val="22"/>
          <w:szCs w:val="22"/>
        </w:rPr>
        <w:t>...</w:t>
      </w:r>
    </w:p>
    <w:p w14:paraId="19FF2C76" w14:textId="77777777" w:rsidR="007008DC" w:rsidRPr="00CC1E9A" w:rsidRDefault="007008DC" w:rsidP="007008DC">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 xml:space="preserve">II. </w:t>
      </w:r>
      <w:r w:rsidRPr="00CC1E9A">
        <w:rPr>
          <w:rFonts w:ascii="Palatino Linotype" w:eastAsia="Palatino Linotype" w:hAnsi="Palatino Linotype" w:cs="Palatino Linotype"/>
          <w:i/>
          <w:sz w:val="22"/>
          <w:szCs w:val="22"/>
        </w:rPr>
        <w:t xml:space="preserve">Confirmar, modificar o revocar las determinaciones </w:t>
      </w:r>
      <w:proofErr w:type="gramStart"/>
      <w:r w:rsidRPr="00CC1E9A">
        <w:rPr>
          <w:rFonts w:ascii="Palatino Linotype" w:eastAsia="Palatino Linotype" w:hAnsi="Palatino Linotype" w:cs="Palatino Linotype"/>
          <w:i/>
          <w:sz w:val="22"/>
          <w:szCs w:val="22"/>
        </w:rPr>
        <w:t>que</w:t>
      </w:r>
      <w:proofErr w:type="gramEnd"/>
      <w:r w:rsidRPr="00CC1E9A">
        <w:rPr>
          <w:rFonts w:ascii="Palatino Linotype" w:eastAsia="Palatino Linotype" w:hAnsi="Palatino Linotype" w:cs="Palatino Linotype"/>
          <w:i/>
          <w:sz w:val="22"/>
          <w:szCs w:val="22"/>
        </w:rPr>
        <w:t xml:space="preserve"> en materia de ampliación del plazo de respuesta, clasificación de la información y declaración de inexistencia </w:t>
      </w:r>
      <w:r w:rsidRPr="00CC1E9A">
        <w:rPr>
          <w:rFonts w:ascii="Palatino Linotype" w:eastAsia="Palatino Linotype" w:hAnsi="Palatino Linotype" w:cs="Palatino Linotype"/>
          <w:b/>
          <w:i/>
          <w:sz w:val="22"/>
          <w:szCs w:val="22"/>
        </w:rPr>
        <w:t>o de incompetencia realicen los titulares de las áreas de los sujetos obligados</w:t>
      </w:r>
      <w:r w:rsidRPr="00CC1E9A">
        <w:rPr>
          <w:rFonts w:ascii="Palatino Linotype" w:eastAsia="Palatino Linotype" w:hAnsi="Palatino Linotype" w:cs="Palatino Linotype"/>
          <w:i/>
          <w:sz w:val="22"/>
          <w:szCs w:val="22"/>
        </w:rPr>
        <w:t>;</w:t>
      </w:r>
    </w:p>
    <w:p w14:paraId="6D59610A" w14:textId="4DCC54BA" w:rsidR="007008DC" w:rsidRPr="00CC1E9A" w:rsidRDefault="007008DC" w:rsidP="007008DC">
      <w:pPr>
        <w:tabs>
          <w:tab w:val="left" w:pos="709"/>
        </w:tabs>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De esta manera, se sustenta que 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a través de su Comité de Transparencia debe confirmar la incompetencia que en el presente asunto encuadra en el supuesto de la Ley, es decir se deberá elaborar el acuerdo mediante el cual se confirme la incompetencia declarada por el Titular de la Unidad de Transparencia, respecto a la solicitud de información presentada por </w:t>
      </w:r>
      <w:r w:rsidR="002D6022" w:rsidRPr="00CC1E9A">
        <w:rPr>
          <w:rFonts w:ascii="Palatino Linotype" w:eastAsia="Palatino Linotype" w:hAnsi="Palatino Linotype" w:cs="Palatino Linotype"/>
        </w:rPr>
        <w:t>la parte</w:t>
      </w:r>
      <w:r w:rsidRPr="00CC1E9A">
        <w:rPr>
          <w:rFonts w:ascii="Palatino Linotype" w:eastAsia="Palatino Linotype" w:hAnsi="Palatino Linotype" w:cs="Palatino Linotype"/>
        </w:rPr>
        <w:t xml:space="preserve"> </w:t>
      </w:r>
      <w:r w:rsidRPr="00CC1E9A">
        <w:rPr>
          <w:rFonts w:ascii="Palatino Linotype" w:eastAsia="Palatino Linotype" w:hAnsi="Palatino Linotype" w:cs="Palatino Linotype"/>
          <w:b/>
          <w:bCs/>
        </w:rPr>
        <w:t>Recurrente</w:t>
      </w:r>
      <w:r w:rsidRPr="00CC1E9A">
        <w:rPr>
          <w:rFonts w:ascii="Palatino Linotype" w:eastAsia="Palatino Linotype" w:hAnsi="Palatino Linotype" w:cs="Palatino Linotype"/>
        </w:rPr>
        <w:t>,</w:t>
      </w:r>
      <w:r w:rsidR="002D6022" w:rsidRPr="00CC1E9A">
        <w:rPr>
          <w:rFonts w:ascii="Palatino Linotype" w:eastAsia="Palatino Linotype" w:hAnsi="Palatino Linotype" w:cs="Palatino Linotype"/>
        </w:rPr>
        <w:t xml:space="preserve"> en lo que compete al Sistema Municipal para el Desarrollo Integral de la Familia, DIF,</w:t>
      </w:r>
      <w:r w:rsidRPr="00CC1E9A">
        <w:rPr>
          <w:rFonts w:ascii="Palatino Linotype" w:eastAsia="Palatino Linotype" w:hAnsi="Palatino Linotype" w:cs="Palatino Linotype"/>
        </w:rPr>
        <w:t xml:space="preserve"> debiendo notificarle de igual forma el Acuerdo de referencia; </w:t>
      </w:r>
    </w:p>
    <w:p w14:paraId="18ECA2FD" w14:textId="3EEA4782" w:rsidR="007008DC" w:rsidRPr="00CC1E9A" w:rsidRDefault="007008DC" w:rsidP="007008DC">
      <w:pPr>
        <w:tabs>
          <w:tab w:val="left" w:pos="709"/>
        </w:tabs>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En este orden de ideas, se dejan a salvo los derechos de la parte </w:t>
      </w:r>
      <w:r w:rsidRPr="00CC1E9A">
        <w:rPr>
          <w:rFonts w:ascii="Palatino Linotype" w:eastAsia="Palatino Linotype" w:hAnsi="Palatino Linotype" w:cs="Palatino Linotype"/>
          <w:b/>
        </w:rPr>
        <w:t>Recurrente</w:t>
      </w:r>
      <w:r w:rsidRPr="00CC1E9A">
        <w:rPr>
          <w:rFonts w:ascii="Palatino Linotype" w:eastAsia="Palatino Linotype" w:hAnsi="Palatino Linotype" w:cs="Palatino Linotype"/>
        </w:rPr>
        <w:t xml:space="preserve"> para que formule una nueva solicitud de información ant</w:t>
      </w:r>
      <w:r w:rsidR="002D6022" w:rsidRPr="00CC1E9A">
        <w:rPr>
          <w:rFonts w:ascii="Palatino Linotype" w:eastAsia="Palatino Linotype" w:hAnsi="Palatino Linotype" w:cs="Palatino Linotype"/>
        </w:rPr>
        <w:t>e el</w:t>
      </w:r>
      <w:r w:rsidRPr="00CC1E9A">
        <w:rPr>
          <w:rFonts w:ascii="Palatino Linotype" w:eastAsia="Palatino Linotype" w:hAnsi="Palatino Linotype" w:cs="Palatino Linotype"/>
        </w:rPr>
        <w:t xml:space="preserve"> Sujeto Obligado competente. </w:t>
      </w:r>
    </w:p>
    <w:p w14:paraId="1D66B5E1" w14:textId="77777777" w:rsidR="00A068CC" w:rsidRPr="00CC1E9A" w:rsidRDefault="00F85EA6" w:rsidP="00F85EA6">
      <w:pPr>
        <w:pStyle w:val="NormalWeb"/>
        <w:spacing w:before="0" w:beforeAutospacing="0" w:after="0" w:afterAutospacing="0" w:line="360" w:lineRule="auto"/>
        <w:jc w:val="both"/>
        <w:rPr>
          <w:rFonts w:ascii="Palatino Linotype" w:hAnsi="Palatino Linotype"/>
        </w:rPr>
      </w:pPr>
      <w:r w:rsidRPr="00CC1E9A">
        <w:rPr>
          <w:rFonts w:ascii="Palatino Linotype" w:hAnsi="Palatino Linotype"/>
        </w:rPr>
        <w:lastRenderedPageBreak/>
        <w:t xml:space="preserve">Finalmente, respecto de las manifestaciones realizadas por la parte </w:t>
      </w:r>
      <w:r w:rsidRPr="00CC1E9A">
        <w:rPr>
          <w:rFonts w:ascii="Palatino Linotype" w:hAnsi="Palatino Linotype"/>
          <w:b/>
          <w:bCs/>
        </w:rPr>
        <w:t>Recurrente</w:t>
      </w:r>
      <w:r w:rsidRPr="00CC1E9A">
        <w:rPr>
          <w:rFonts w:ascii="Palatino Linotype" w:hAnsi="Palatino Linotype"/>
        </w:rPr>
        <w:t xml:space="preserve"> como razones o motivos de inconformidad, consistentes en </w:t>
      </w:r>
      <w:r w:rsidRPr="00CC1E9A">
        <w:rPr>
          <w:rFonts w:ascii="Palatino Linotype" w:hAnsi="Palatino Linotype"/>
          <w:i/>
          <w:iCs/>
        </w:rPr>
        <w:t>“…</w:t>
      </w:r>
      <w:r w:rsidRPr="00CC1E9A">
        <w:rPr>
          <w:rFonts w:ascii="Palatino Linotype" w:eastAsia="Palatino Linotype" w:hAnsi="Palatino Linotype" w:cs="Palatino Linotype"/>
          <w:i/>
        </w:rPr>
        <w:t xml:space="preserve">SOLICITO SE LE DE VISTA A LA CONTRALORÍA DEL </w:t>
      </w:r>
      <w:proofErr w:type="gramStart"/>
      <w:r w:rsidRPr="00CC1E9A">
        <w:rPr>
          <w:rFonts w:ascii="Palatino Linotype" w:eastAsia="Palatino Linotype" w:hAnsi="Palatino Linotype" w:cs="Palatino Linotype"/>
          <w:i/>
        </w:rPr>
        <w:t>INFOEM</w:t>
      </w:r>
      <w:r w:rsidRPr="00CC1E9A">
        <w:rPr>
          <w:rFonts w:ascii="Palatino Linotype" w:hAnsi="Palatino Linotype"/>
          <w:i/>
          <w:iCs/>
        </w:rPr>
        <w:t xml:space="preserve"> ”</w:t>
      </w:r>
      <w:proofErr w:type="gramEnd"/>
      <w:r w:rsidRPr="00CC1E9A">
        <w:rPr>
          <w:rFonts w:ascii="Palatino Linotype" w:hAnsi="Palatino Linotype"/>
          <w:i/>
          <w:iCs/>
        </w:rPr>
        <w:t xml:space="preserve"> (sic)</w:t>
      </w:r>
      <w:r w:rsidRPr="00CC1E9A">
        <w:rPr>
          <w:rFonts w:ascii="Palatino Linotype" w:hAnsi="Palatino Linotype"/>
        </w:rPr>
        <w:t>; y derivado que el Recurso de Revisión no es el medio para sancionar, este Organismo Garante sugiere a la persona solicitante, interponer su queja o denuncia ante la autoridad competente.</w:t>
      </w:r>
      <w:r w:rsidR="00B824D6" w:rsidRPr="00CC1E9A">
        <w:rPr>
          <w:rFonts w:ascii="Palatino Linotype" w:hAnsi="Palatino Linotype"/>
        </w:rPr>
        <w:t xml:space="preserve"> </w:t>
      </w:r>
    </w:p>
    <w:p w14:paraId="4695C366" w14:textId="036D2FC7" w:rsidR="0010547B" w:rsidRPr="00CC1E9A" w:rsidRDefault="001D4C0E">
      <w:pPr>
        <w:spacing w:before="240" w:after="240" w:line="360" w:lineRule="auto"/>
        <w:ind w:right="51"/>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De lo hasta aquí expuesto, se concluye que los motivos de inconformidad de la parte </w:t>
      </w:r>
      <w:r w:rsidRPr="00CC1E9A">
        <w:rPr>
          <w:rFonts w:ascii="Palatino Linotype" w:eastAsia="Palatino Linotype" w:hAnsi="Palatino Linotype" w:cs="Palatino Linotype"/>
          <w:b/>
        </w:rPr>
        <w:t xml:space="preserve">Recurrente </w:t>
      </w:r>
      <w:r w:rsidRPr="00CC1E9A">
        <w:rPr>
          <w:rFonts w:ascii="Palatino Linotype" w:eastAsia="Palatino Linotype" w:hAnsi="Palatino Linotype" w:cs="Palatino Linotype"/>
        </w:rPr>
        <w:t xml:space="preserve">devienen fundados, siendo procedente </w:t>
      </w:r>
      <w:r w:rsidRPr="00CC1E9A">
        <w:rPr>
          <w:rFonts w:ascii="Palatino Linotype" w:eastAsia="Palatino Linotype" w:hAnsi="Palatino Linotype" w:cs="Palatino Linotype"/>
          <w:i/>
        </w:rPr>
        <w:t xml:space="preserve">Revocar </w:t>
      </w:r>
      <w:r w:rsidRPr="00CC1E9A">
        <w:rPr>
          <w:rFonts w:ascii="Palatino Linotype" w:eastAsia="Palatino Linotype" w:hAnsi="Palatino Linotype" w:cs="Palatino Linotype"/>
        </w:rPr>
        <w:t xml:space="preserve">la respuesta proporcionada por el </w:t>
      </w:r>
      <w:r w:rsidRPr="00CC1E9A">
        <w:rPr>
          <w:rFonts w:ascii="Palatino Linotype" w:eastAsia="Palatino Linotype" w:hAnsi="Palatino Linotype" w:cs="Palatino Linotype"/>
          <w:b/>
        </w:rPr>
        <w:t xml:space="preserve">Sujeto Obligado </w:t>
      </w:r>
      <w:r w:rsidRPr="00CC1E9A">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A760894"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Quinto. Versión Pública.</w:t>
      </w:r>
      <w:r w:rsidRPr="00CC1E9A">
        <w:rPr>
          <w:rFonts w:ascii="Palatino Linotype" w:eastAsia="Palatino Linotype" w:hAnsi="Palatino Linotype" w:cs="Palatino Linotype"/>
          <w:sz w:val="28"/>
          <w:szCs w:val="28"/>
        </w:rPr>
        <w:t xml:space="preserve"> </w:t>
      </w:r>
      <w:r w:rsidRPr="00CC1E9A">
        <w:rPr>
          <w:rFonts w:ascii="Palatino Linotype" w:eastAsia="Palatino Linotype" w:hAnsi="Palatino Linotype" w:cs="Palatino Linotype"/>
        </w:rPr>
        <w:t>Finalmente, debe señalarse que de ser el caso en que los documentos que vayan a ser entregados por el</w:t>
      </w:r>
      <w:r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rPr>
        <w:t xml:space="preserve">sujeto obligado, para dar cumplimiento a la presente resolución, contengan datos que deban ser clasificados, 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D33FE85"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EB7E564"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Artículo 3</w:t>
      </w:r>
      <w:r w:rsidRPr="00CC1E9A">
        <w:rPr>
          <w:rFonts w:ascii="Palatino Linotype" w:eastAsia="Palatino Linotype" w:hAnsi="Palatino Linotype" w:cs="Palatino Linotype"/>
          <w:i/>
          <w:sz w:val="22"/>
          <w:szCs w:val="22"/>
        </w:rPr>
        <w:t>. Para los efectos de la presente Ley se entenderá por:</w:t>
      </w:r>
    </w:p>
    <w:p w14:paraId="1FE82C8F"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lastRenderedPageBreak/>
        <w:t>[…]</w:t>
      </w:r>
    </w:p>
    <w:p w14:paraId="29022DE9"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IX. Datos personales</w:t>
      </w:r>
      <w:r w:rsidRPr="00CC1E9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3A813D1"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XX. Información clasificada</w:t>
      </w:r>
      <w:r w:rsidRPr="00CC1E9A">
        <w:rPr>
          <w:rFonts w:ascii="Palatino Linotype" w:eastAsia="Palatino Linotype" w:hAnsi="Palatino Linotype" w:cs="Palatino Linotype"/>
          <w:i/>
          <w:sz w:val="22"/>
          <w:szCs w:val="22"/>
        </w:rPr>
        <w:t>: Aquella considerada por la presente Ley como reservada o confidencial;</w:t>
      </w:r>
    </w:p>
    <w:p w14:paraId="720D2066"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 xml:space="preserve">XXI. Información confidencial: </w:t>
      </w:r>
      <w:r w:rsidRPr="00CC1E9A">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A0E356"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XLV. Versión pública:</w:t>
      </w:r>
      <w:r w:rsidRPr="00CC1E9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33E44DE"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p>
    <w:p w14:paraId="46E4BE68"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91.</w:t>
      </w:r>
      <w:r w:rsidRPr="00CC1E9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06979BE"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132.</w:t>
      </w:r>
      <w:r w:rsidRPr="00CC1E9A">
        <w:rPr>
          <w:rFonts w:ascii="Palatino Linotype" w:eastAsia="Palatino Linotype" w:hAnsi="Palatino Linotype" w:cs="Palatino Linotype"/>
          <w:i/>
          <w:sz w:val="22"/>
          <w:szCs w:val="22"/>
        </w:rPr>
        <w:t xml:space="preserve"> La clasificación de la información se llevará a cabo en el momento en que:</w:t>
      </w:r>
    </w:p>
    <w:p w14:paraId="79703F51"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w:t>
      </w:r>
      <w:r w:rsidRPr="00CC1E9A">
        <w:rPr>
          <w:rFonts w:ascii="Palatino Linotype" w:eastAsia="Palatino Linotype" w:hAnsi="Palatino Linotype" w:cs="Palatino Linotype"/>
          <w:i/>
          <w:sz w:val="22"/>
          <w:szCs w:val="22"/>
        </w:rPr>
        <w:t>. Se reciba una solicitud de acceso a la información;</w:t>
      </w:r>
    </w:p>
    <w:p w14:paraId="623A09B3"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w:t>
      </w:r>
      <w:r w:rsidRPr="00CC1E9A">
        <w:rPr>
          <w:rFonts w:ascii="Palatino Linotype" w:eastAsia="Palatino Linotype" w:hAnsi="Palatino Linotype" w:cs="Palatino Linotype"/>
          <w:i/>
          <w:sz w:val="22"/>
          <w:szCs w:val="22"/>
        </w:rPr>
        <w:t xml:space="preserve"> Se determine mediante resolución de autoridad competente; o</w:t>
      </w:r>
    </w:p>
    <w:p w14:paraId="6792FADB"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III.</w:t>
      </w:r>
      <w:r w:rsidRPr="00CC1E9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CAE93CE"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p>
    <w:p w14:paraId="2068FD0F"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Artículo 143</w:t>
      </w:r>
      <w:r w:rsidRPr="00CC1E9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6C0FD44"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w:t>
      </w:r>
      <w:r w:rsidRPr="00CC1E9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4C10B38"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w:t>
      </w:r>
      <w:r w:rsidRPr="00CC1E9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CD84460"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III.</w:t>
      </w:r>
      <w:r w:rsidRPr="00CC1E9A">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FC3F954"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4C40FF48"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48E390E"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F2FCE5E"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380C9E6D" w14:textId="77777777" w:rsidR="0010547B" w:rsidRPr="00CC1E9A" w:rsidRDefault="001D4C0E">
      <w:pPr>
        <w:spacing w:before="120"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“Quincuagésimo segundo</w:t>
      </w:r>
      <w:r w:rsidRPr="00CC1E9A">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72690DD" w14:textId="77777777" w:rsidR="0010547B" w:rsidRPr="00CC1E9A" w:rsidRDefault="001D4C0E">
      <w:pPr>
        <w:spacing w:before="120"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En el caso </w:t>
      </w:r>
      <w:proofErr w:type="spellStart"/>
      <w:r w:rsidRPr="00CC1E9A">
        <w:rPr>
          <w:rFonts w:ascii="Palatino Linotype" w:eastAsia="Palatino Linotype" w:hAnsi="Palatino Linotype" w:cs="Palatino Linotype"/>
          <w:i/>
          <w:sz w:val="22"/>
          <w:szCs w:val="22"/>
        </w:rPr>
        <w:t>especifico</w:t>
      </w:r>
      <w:proofErr w:type="spellEnd"/>
      <w:r w:rsidRPr="00CC1E9A">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7D90633F" w14:textId="77777777" w:rsidR="0010547B" w:rsidRPr="00CC1E9A" w:rsidRDefault="001D4C0E">
      <w:pPr>
        <w:spacing w:before="120" w:after="120"/>
        <w:ind w:left="1134"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lastRenderedPageBreak/>
        <w:t>I.</w:t>
      </w:r>
      <w:r w:rsidRPr="00CC1E9A">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73C567C" w14:textId="77777777" w:rsidR="0010547B" w:rsidRPr="00CC1E9A" w:rsidRDefault="001D4C0E">
      <w:pPr>
        <w:spacing w:before="120" w:after="120"/>
        <w:ind w:left="1134"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w:t>
      </w:r>
      <w:r w:rsidRPr="00CC1E9A">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50CE8A6B" w14:textId="77777777" w:rsidR="0010547B" w:rsidRPr="00CC1E9A" w:rsidRDefault="001D4C0E">
      <w:pPr>
        <w:spacing w:before="120" w:after="120"/>
        <w:ind w:left="1134"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III.</w:t>
      </w:r>
      <w:r w:rsidRPr="00CC1E9A">
        <w:rPr>
          <w:rFonts w:ascii="Palatino Linotype" w:eastAsia="Palatino Linotype" w:hAnsi="Palatino Linotype" w:cs="Palatino Linotype"/>
          <w:i/>
          <w:sz w:val="22"/>
          <w:szCs w:val="22"/>
        </w:rPr>
        <w:t xml:space="preserve"> Señalar las personas o instancias autorizadas a acceder a la información clasificada.</w:t>
      </w:r>
    </w:p>
    <w:p w14:paraId="1EA10DA1" w14:textId="77777777" w:rsidR="0010547B" w:rsidRPr="00CC1E9A" w:rsidRDefault="001D4C0E">
      <w:pPr>
        <w:spacing w:before="120" w:after="120"/>
        <w:ind w:left="851" w:right="900"/>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3949C67" w14:textId="77777777" w:rsidR="0010547B" w:rsidRPr="00CC1E9A" w:rsidRDefault="001D4C0E">
      <w:pPr>
        <w:spacing w:before="240" w:after="240" w:line="360" w:lineRule="auto"/>
        <w:ind w:right="50"/>
        <w:jc w:val="both"/>
        <w:rPr>
          <w:rFonts w:ascii="Palatino Linotype" w:eastAsia="Palatino Linotype" w:hAnsi="Palatino Linotype" w:cs="Palatino Linotype"/>
          <w:sz w:val="22"/>
          <w:szCs w:val="22"/>
        </w:rPr>
      </w:pPr>
      <w:r w:rsidRPr="00CC1E9A">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CC1E9A">
        <w:rPr>
          <w:rFonts w:ascii="Palatino Linotype" w:eastAsia="Palatino Linotype" w:hAnsi="Palatino Linotype" w:cs="Palatino Linotype"/>
        </w:rPr>
        <w:t>supraindicados</w:t>
      </w:r>
      <w:proofErr w:type="spellEnd"/>
      <w:r w:rsidRPr="00CC1E9A">
        <w:rPr>
          <w:rFonts w:ascii="Palatino Linotype" w:eastAsia="Palatino Linotype" w:hAnsi="Palatino Linotype" w:cs="Palatino Linotype"/>
        </w:rPr>
        <w:t xml:space="preserve">, que establece los formatos para la clasificación de los documentos, conforme a lo siguiente: </w:t>
      </w:r>
    </w:p>
    <w:p w14:paraId="1740D6C4" w14:textId="77777777" w:rsidR="0010547B" w:rsidRPr="00CC1E9A" w:rsidRDefault="001D4C0E">
      <w:pPr>
        <w:ind w:left="851" w:right="900"/>
        <w:jc w:val="center"/>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sz w:val="22"/>
          <w:szCs w:val="22"/>
        </w:rPr>
        <w:t>CAPÍTULO VIII</w:t>
      </w:r>
    </w:p>
    <w:p w14:paraId="2D7BCB49" w14:textId="77777777" w:rsidR="0010547B" w:rsidRPr="00CC1E9A" w:rsidRDefault="001D4C0E">
      <w:pPr>
        <w:ind w:left="851" w:right="900"/>
        <w:jc w:val="center"/>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sz w:val="22"/>
          <w:szCs w:val="22"/>
        </w:rPr>
        <w:t xml:space="preserve">DE LOS ELEMENTOS PARA LA CLASIFICACIÓN </w:t>
      </w:r>
    </w:p>
    <w:p w14:paraId="01327E33" w14:textId="77777777" w:rsidR="0010547B" w:rsidRPr="00CC1E9A" w:rsidRDefault="001D4C0E">
      <w:pPr>
        <w:ind w:left="851" w:right="900"/>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p>
    <w:p w14:paraId="0920135E"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 xml:space="preserve">Quincuagésimo tercero. </w:t>
      </w:r>
      <w:r w:rsidRPr="00CC1E9A">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CC1E9A">
        <w:rPr>
          <w:rFonts w:ascii="Palatino Linotype" w:eastAsia="Palatino Linotype" w:hAnsi="Palatino Linotype" w:cs="Palatino Linotype"/>
          <w:b/>
          <w:i/>
          <w:sz w:val="22"/>
          <w:szCs w:val="22"/>
        </w:rPr>
        <w:t xml:space="preserve">, </w:t>
      </w:r>
      <w:r w:rsidRPr="00CC1E9A">
        <w:rPr>
          <w:rFonts w:ascii="Palatino Linotype" w:eastAsia="Palatino Linotype" w:hAnsi="Palatino Linotype" w:cs="Palatino Linotype"/>
          <w:i/>
          <w:sz w:val="22"/>
          <w:szCs w:val="22"/>
        </w:rPr>
        <w:t xml:space="preserve">es el siguiente: </w:t>
      </w:r>
    </w:p>
    <w:p w14:paraId="2E93B067" w14:textId="77777777" w:rsidR="0010547B" w:rsidRPr="00CC1E9A" w:rsidRDefault="001D4C0E">
      <w:pPr>
        <w:spacing w:before="120" w:after="120"/>
        <w:ind w:left="851"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noProof/>
          <w:sz w:val="22"/>
          <w:szCs w:val="22"/>
        </w:rPr>
        <w:drawing>
          <wp:inline distT="0" distB="0" distL="0" distR="0" wp14:anchorId="53098681" wp14:editId="2F79F6A1">
            <wp:extent cx="4295775" cy="295275"/>
            <wp:effectExtent l="0" t="0" r="0" b="0"/>
            <wp:docPr id="1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b="95731"/>
                    <a:stretch>
                      <a:fillRect/>
                    </a:stretch>
                  </pic:blipFill>
                  <pic:spPr>
                    <a:xfrm>
                      <a:off x="0" y="0"/>
                      <a:ext cx="4295775" cy="295275"/>
                    </a:xfrm>
                    <a:prstGeom prst="rect">
                      <a:avLst/>
                    </a:prstGeom>
                    <a:ln/>
                  </pic:spPr>
                </pic:pic>
              </a:graphicData>
            </a:graphic>
          </wp:inline>
        </w:drawing>
      </w:r>
    </w:p>
    <w:p w14:paraId="72E327AF" w14:textId="77777777" w:rsidR="0010547B" w:rsidRPr="00CC1E9A" w:rsidRDefault="001D4C0E">
      <w:pPr>
        <w:spacing w:before="120" w:after="120"/>
        <w:ind w:left="851"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noProof/>
          <w:sz w:val="22"/>
          <w:szCs w:val="22"/>
        </w:rPr>
        <w:drawing>
          <wp:inline distT="0" distB="0" distL="0" distR="0" wp14:anchorId="74F74A50" wp14:editId="67F92727">
            <wp:extent cx="4333875" cy="1847850"/>
            <wp:effectExtent l="0" t="0" r="9525"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6"/>
                    <a:srcRect t="30910" b="42336"/>
                    <a:stretch/>
                  </pic:blipFill>
                  <pic:spPr bwMode="auto">
                    <a:xfrm>
                      <a:off x="0" y="0"/>
                      <a:ext cx="4333875" cy="1847850"/>
                    </a:xfrm>
                    <a:prstGeom prst="rect">
                      <a:avLst/>
                    </a:prstGeom>
                    <a:ln>
                      <a:noFill/>
                    </a:ln>
                    <a:extLst>
                      <a:ext uri="{53640926-AAD7-44D8-BBD7-CCE9431645EC}">
                        <a14:shadowObscured xmlns:a14="http://schemas.microsoft.com/office/drawing/2010/main"/>
                      </a:ext>
                    </a:extLst>
                  </pic:spPr>
                </pic:pic>
              </a:graphicData>
            </a:graphic>
          </wp:inline>
        </w:drawing>
      </w:r>
    </w:p>
    <w:p w14:paraId="0F7658FB" w14:textId="77777777" w:rsidR="00D54AB5" w:rsidRPr="00CC1E9A" w:rsidRDefault="00D54AB5">
      <w:pPr>
        <w:spacing w:before="120" w:after="120"/>
        <w:ind w:left="851" w:right="902"/>
        <w:jc w:val="both"/>
        <w:rPr>
          <w:rFonts w:ascii="Palatino Linotype" w:eastAsia="Palatino Linotype" w:hAnsi="Palatino Linotype" w:cs="Palatino Linotype"/>
          <w:b/>
          <w:i/>
          <w:sz w:val="22"/>
          <w:szCs w:val="22"/>
        </w:rPr>
      </w:pPr>
      <w:r w:rsidRPr="00CC1E9A">
        <w:rPr>
          <w:rFonts w:ascii="Palatino Linotype" w:eastAsia="Palatino Linotype" w:hAnsi="Palatino Linotype" w:cs="Palatino Linotype"/>
          <w:b/>
          <w:i/>
          <w:noProof/>
          <w:sz w:val="22"/>
          <w:szCs w:val="22"/>
        </w:rPr>
        <w:lastRenderedPageBreak/>
        <w:drawing>
          <wp:inline distT="0" distB="0" distL="0" distR="0" wp14:anchorId="457B9159" wp14:editId="66971169">
            <wp:extent cx="4333875" cy="2800350"/>
            <wp:effectExtent l="0" t="0" r="9525"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6"/>
                    <a:srcRect t="57941" b="1514"/>
                    <a:stretch/>
                  </pic:blipFill>
                  <pic:spPr bwMode="auto">
                    <a:xfrm>
                      <a:off x="0" y="0"/>
                      <a:ext cx="4333875" cy="2800350"/>
                    </a:xfrm>
                    <a:prstGeom prst="rect">
                      <a:avLst/>
                    </a:prstGeom>
                    <a:ln>
                      <a:noFill/>
                    </a:ln>
                    <a:extLst>
                      <a:ext uri="{53640926-AAD7-44D8-BBD7-CCE9431645EC}">
                        <a14:shadowObscured xmlns:a14="http://schemas.microsoft.com/office/drawing/2010/main"/>
                      </a:ext>
                    </a:extLst>
                  </pic:spPr>
                </pic:pic>
              </a:graphicData>
            </a:graphic>
          </wp:inline>
        </w:drawing>
      </w:r>
    </w:p>
    <w:p w14:paraId="4A403C5F"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Los documentos que integren un expediente reservado en su totalidad no deberán marcarse en lo individual.</w:t>
      </w:r>
    </w:p>
    <w:p w14:paraId="1D58E247"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75ED887E"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Asimismo, deberá observar los Lineamientos Quincuagésimo sexto, Quincuagésimo séptimo y Quincuagésimo octavo, establecen lo siguiente:</w:t>
      </w:r>
    </w:p>
    <w:p w14:paraId="349A4DA6"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w:t>
      </w:r>
      <w:r w:rsidRPr="00CC1E9A">
        <w:rPr>
          <w:rFonts w:ascii="Palatino Linotype" w:eastAsia="Palatino Linotype" w:hAnsi="Palatino Linotype" w:cs="Palatino Linotype"/>
          <w:b/>
          <w:i/>
          <w:sz w:val="22"/>
          <w:szCs w:val="22"/>
        </w:rPr>
        <w:t>Quincuagésimo sexto</w:t>
      </w:r>
      <w:r w:rsidRPr="00CC1E9A">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EA1A728"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Quincuagésimo séptimo</w:t>
      </w:r>
      <w:r w:rsidRPr="00CC1E9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A9678CE"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w:t>
      </w:r>
      <w:r w:rsidRPr="00CC1E9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9A5576B"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II.</w:t>
      </w:r>
      <w:r w:rsidRPr="00CC1E9A">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71782E2" w14:textId="77777777" w:rsidR="0010547B" w:rsidRPr="00CC1E9A" w:rsidRDefault="001D4C0E">
      <w:pPr>
        <w:spacing w:before="120" w:after="120"/>
        <w:ind w:left="1134"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lastRenderedPageBreak/>
        <w:t>III</w:t>
      </w:r>
      <w:r w:rsidRPr="00CC1E9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C04D7DD"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0DA293A" w14:textId="77777777" w:rsidR="0010547B" w:rsidRPr="00CC1E9A" w:rsidRDefault="001D4C0E">
      <w:pPr>
        <w:spacing w:before="120" w:after="120"/>
        <w:ind w:left="851" w:right="902"/>
        <w:jc w:val="both"/>
        <w:rPr>
          <w:rFonts w:ascii="Palatino Linotype" w:eastAsia="Palatino Linotype" w:hAnsi="Palatino Linotype" w:cs="Palatino Linotype"/>
          <w:i/>
          <w:sz w:val="22"/>
          <w:szCs w:val="22"/>
        </w:rPr>
      </w:pPr>
      <w:r w:rsidRPr="00CC1E9A">
        <w:rPr>
          <w:rFonts w:ascii="Palatino Linotype" w:eastAsia="Palatino Linotype" w:hAnsi="Palatino Linotype" w:cs="Palatino Linotype"/>
          <w:b/>
          <w:i/>
          <w:sz w:val="22"/>
          <w:szCs w:val="22"/>
        </w:rPr>
        <w:t>Quincuagésimo octavo</w:t>
      </w:r>
      <w:r w:rsidRPr="00CC1E9A">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C6C7E4C"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935F67C"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63DDAD4" w14:textId="77777777" w:rsidR="0010547B" w:rsidRPr="00CC1E9A" w:rsidRDefault="001D4C0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C1E9A">
        <w:rPr>
          <w:rFonts w:ascii="Palatino Linotype" w:eastAsia="Palatino Linotype" w:hAnsi="Palatino Linotype" w:cs="Palatino Linotype"/>
          <w:b/>
        </w:rPr>
        <w:lastRenderedPageBreak/>
        <w:t>III. R E S U E L V E</w:t>
      </w:r>
    </w:p>
    <w:p w14:paraId="0E009A16" w14:textId="478B2D2E" w:rsidR="0010547B" w:rsidRPr="00CC1E9A" w:rsidRDefault="001D4C0E">
      <w:pPr>
        <w:spacing w:before="240" w:after="240" w:line="360" w:lineRule="auto"/>
        <w:jc w:val="both"/>
        <w:rPr>
          <w:rFonts w:ascii="Palatino Linotype" w:eastAsia="Palatino Linotype" w:hAnsi="Palatino Linotype" w:cs="Palatino Linotype"/>
          <w:b/>
        </w:rPr>
      </w:pPr>
      <w:bookmarkStart w:id="9" w:name="_heading=h.1fob9te" w:colFirst="0" w:colLast="0"/>
      <w:bookmarkEnd w:id="9"/>
      <w:r w:rsidRPr="00CC1E9A">
        <w:rPr>
          <w:rFonts w:ascii="Palatino Linotype" w:eastAsia="Palatino Linotype" w:hAnsi="Palatino Linotype" w:cs="Palatino Linotype"/>
          <w:b/>
        </w:rPr>
        <w:t xml:space="preserve">Primero. </w:t>
      </w:r>
      <w:r w:rsidRPr="00CC1E9A">
        <w:rPr>
          <w:rFonts w:ascii="Palatino Linotype" w:eastAsia="Palatino Linotype" w:hAnsi="Palatino Linotype" w:cs="Palatino Linotype"/>
        </w:rPr>
        <w:t>Resultan</w:t>
      </w:r>
      <w:r w:rsidRPr="00CC1E9A">
        <w:rPr>
          <w:rFonts w:ascii="Palatino Linotype" w:eastAsia="Palatino Linotype" w:hAnsi="Palatino Linotype" w:cs="Palatino Linotype"/>
          <w:b/>
        </w:rPr>
        <w:t xml:space="preserve"> fundados</w:t>
      </w:r>
      <w:r w:rsidRPr="00CC1E9A">
        <w:rPr>
          <w:rFonts w:ascii="Palatino Linotype" w:eastAsia="Palatino Linotype" w:hAnsi="Palatino Linotype" w:cs="Palatino Linotype"/>
        </w:rPr>
        <w:t xml:space="preserve"> los motivos de inconformidad hechos valer por la parte </w:t>
      </w:r>
      <w:r w:rsidRPr="00CC1E9A">
        <w:rPr>
          <w:rFonts w:ascii="Palatino Linotype" w:eastAsia="Palatino Linotype" w:hAnsi="Palatino Linotype" w:cs="Palatino Linotype"/>
          <w:b/>
        </w:rPr>
        <w:t xml:space="preserve">Recurrente </w:t>
      </w:r>
      <w:r w:rsidRPr="00CC1E9A">
        <w:rPr>
          <w:rFonts w:ascii="Palatino Linotype" w:eastAsia="Palatino Linotype" w:hAnsi="Palatino Linotype" w:cs="Palatino Linotype"/>
        </w:rPr>
        <w:t xml:space="preserve">en el recurso de revisión </w:t>
      </w:r>
      <w:r w:rsidRPr="00CC1E9A">
        <w:rPr>
          <w:rFonts w:ascii="Palatino Linotype" w:eastAsia="Palatino Linotype" w:hAnsi="Palatino Linotype" w:cs="Palatino Linotype"/>
          <w:b/>
        </w:rPr>
        <w:t>1</w:t>
      </w:r>
      <w:r w:rsidR="002D6022" w:rsidRPr="00CC1E9A">
        <w:rPr>
          <w:rFonts w:ascii="Palatino Linotype" w:eastAsia="Palatino Linotype" w:hAnsi="Palatino Linotype" w:cs="Palatino Linotype"/>
          <w:b/>
        </w:rPr>
        <w:t>5279</w:t>
      </w:r>
      <w:r w:rsidRPr="00CC1E9A">
        <w:rPr>
          <w:rFonts w:ascii="Palatino Linotype" w:eastAsia="Palatino Linotype" w:hAnsi="Palatino Linotype" w:cs="Palatino Linotype"/>
          <w:b/>
        </w:rPr>
        <w:t xml:space="preserve">/INFOEM/IP/RR/2022, </w:t>
      </w:r>
      <w:r w:rsidRPr="00CC1E9A">
        <w:rPr>
          <w:rFonts w:ascii="Palatino Linotype" w:eastAsia="Palatino Linotype" w:hAnsi="Palatino Linotype" w:cs="Palatino Linotype"/>
        </w:rPr>
        <w:t xml:space="preserve">por lo que, en términos del Considerando </w:t>
      </w:r>
      <w:r w:rsidRPr="00CC1E9A">
        <w:rPr>
          <w:rFonts w:ascii="Palatino Linotype" w:eastAsia="Palatino Linotype" w:hAnsi="Palatino Linotype" w:cs="Palatino Linotype"/>
          <w:b/>
        </w:rPr>
        <w:t>Cuarto</w:t>
      </w:r>
      <w:r w:rsidRPr="00CC1E9A">
        <w:rPr>
          <w:rFonts w:ascii="Palatino Linotype" w:eastAsia="Palatino Linotype" w:hAnsi="Palatino Linotype" w:cs="Palatino Linotype"/>
        </w:rPr>
        <w:t xml:space="preserve"> de la presente resolución, se</w:t>
      </w:r>
      <w:r w:rsidRPr="00CC1E9A">
        <w:rPr>
          <w:rFonts w:ascii="Palatino Linotype" w:eastAsia="Palatino Linotype" w:hAnsi="Palatino Linotype" w:cs="Palatino Linotype"/>
          <w:b/>
        </w:rPr>
        <w:t xml:space="preserve"> Revoca </w:t>
      </w:r>
      <w:r w:rsidRPr="00CC1E9A">
        <w:rPr>
          <w:rFonts w:ascii="Palatino Linotype" w:eastAsia="Palatino Linotype" w:hAnsi="Palatino Linotype" w:cs="Palatino Linotype"/>
        </w:rPr>
        <w:t>la respuesta</w:t>
      </w:r>
      <w:r w:rsidRPr="00CC1E9A">
        <w:rPr>
          <w:rFonts w:ascii="Palatino Linotype" w:eastAsia="Palatino Linotype" w:hAnsi="Palatino Linotype" w:cs="Palatino Linotype"/>
          <w:b/>
        </w:rPr>
        <w:t xml:space="preserve"> </w:t>
      </w:r>
      <w:r w:rsidRPr="00CC1E9A">
        <w:rPr>
          <w:rFonts w:ascii="Palatino Linotype" w:eastAsia="Palatino Linotype" w:hAnsi="Palatino Linotype" w:cs="Palatino Linotype"/>
        </w:rPr>
        <w:t xml:space="preserve">del </w:t>
      </w:r>
      <w:r w:rsidRPr="00CC1E9A">
        <w:rPr>
          <w:rFonts w:ascii="Palatino Linotype" w:eastAsia="Palatino Linotype" w:hAnsi="Palatino Linotype" w:cs="Palatino Linotype"/>
          <w:b/>
        </w:rPr>
        <w:t>Sujeto Obligado.</w:t>
      </w:r>
    </w:p>
    <w:p w14:paraId="4823F1C4" w14:textId="4C46C29F" w:rsidR="0010547B" w:rsidRPr="00CC1E9A" w:rsidRDefault="001D4C0E">
      <w:pPr>
        <w:spacing w:before="240" w:after="240" w:line="360" w:lineRule="auto"/>
        <w:jc w:val="both"/>
        <w:rPr>
          <w:rFonts w:ascii="Palatino Linotype" w:eastAsia="Palatino Linotype" w:hAnsi="Palatino Linotype" w:cs="Palatino Linotype"/>
        </w:rPr>
      </w:pPr>
      <w:bookmarkStart w:id="10" w:name="_heading=h.4d34og8" w:colFirst="0" w:colLast="0"/>
      <w:bookmarkEnd w:id="10"/>
      <w:r w:rsidRPr="00CC1E9A">
        <w:rPr>
          <w:rFonts w:ascii="Palatino Linotype" w:eastAsia="Palatino Linotype" w:hAnsi="Palatino Linotype" w:cs="Palatino Linotype"/>
          <w:b/>
        </w:rPr>
        <w:t xml:space="preserve">Segundo. </w:t>
      </w:r>
      <w:r w:rsidRPr="00CC1E9A">
        <w:rPr>
          <w:rFonts w:ascii="Palatino Linotype" w:eastAsia="Palatino Linotype" w:hAnsi="Palatino Linotype" w:cs="Palatino Linotype"/>
        </w:rPr>
        <w:t xml:space="preserve">Se </w:t>
      </w:r>
      <w:r w:rsidRPr="00CC1E9A">
        <w:rPr>
          <w:rFonts w:ascii="Palatino Linotype" w:eastAsia="Palatino Linotype" w:hAnsi="Palatino Linotype" w:cs="Palatino Linotype"/>
          <w:b/>
        </w:rPr>
        <w:t>Ordena</w:t>
      </w:r>
      <w:r w:rsidRPr="00CC1E9A">
        <w:rPr>
          <w:rFonts w:ascii="Palatino Linotype" w:eastAsia="Palatino Linotype" w:hAnsi="Palatino Linotype" w:cs="Palatino Linotype"/>
        </w:rPr>
        <w:t xml:space="preserve"> al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en términos de los Considerandos </w:t>
      </w:r>
      <w:r w:rsidRPr="00CC1E9A">
        <w:rPr>
          <w:rFonts w:ascii="Palatino Linotype" w:eastAsia="Palatino Linotype" w:hAnsi="Palatino Linotype" w:cs="Palatino Linotype"/>
          <w:b/>
        </w:rPr>
        <w:t xml:space="preserve">Cuarto </w:t>
      </w:r>
      <w:r w:rsidRPr="00CC1E9A">
        <w:rPr>
          <w:rFonts w:ascii="Palatino Linotype" w:eastAsia="Palatino Linotype" w:hAnsi="Palatino Linotype" w:cs="Palatino Linotype"/>
        </w:rPr>
        <w:t>y</w:t>
      </w:r>
      <w:r w:rsidRPr="00CC1E9A">
        <w:rPr>
          <w:rFonts w:ascii="Palatino Linotype" w:eastAsia="Palatino Linotype" w:hAnsi="Palatino Linotype" w:cs="Palatino Linotype"/>
          <w:b/>
        </w:rPr>
        <w:t xml:space="preserve"> Quinto </w:t>
      </w:r>
      <w:r w:rsidRPr="00CC1E9A">
        <w:rPr>
          <w:rFonts w:ascii="Palatino Linotype" w:eastAsia="Palatino Linotype" w:hAnsi="Palatino Linotype" w:cs="Palatino Linotype"/>
        </w:rPr>
        <w:t xml:space="preserve">de esta resolución, haga entrega, vía SAIMEX, </w:t>
      </w:r>
      <w:r w:rsidR="00873452" w:rsidRPr="00CC1E9A">
        <w:rPr>
          <w:rFonts w:ascii="Palatino Linotype" w:eastAsia="Palatino Linotype" w:hAnsi="Palatino Linotype" w:cs="Palatino Linotype"/>
        </w:rPr>
        <w:t xml:space="preserve">previa búsqueda exhaustiva y razonable, </w:t>
      </w:r>
      <w:r w:rsidRPr="00CC1E9A">
        <w:rPr>
          <w:rFonts w:ascii="Palatino Linotype" w:eastAsia="Palatino Linotype" w:hAnsi="Palatino Linotype" w:cs="Palatino Linotype"/>
        </w:rPr>
        <w:t xml:space="preserve">en versión pública de ser procedente, de </w:t>
      </w:r>
      <w:r w:rsidR="002D6022" w:rsidRPr="00CC1E9A">
        <w:rPr>
          <w:rFonts w:ascii="Palatino Linotype" w:eastAsia="Palatino Linotype" w:hAnsi="Palatino Linotype" w:cs="Palatino Linotype"/>
        </w:rPr>
        <w:t>lo siguiente</w:t>
      </w:r>
      <w:r w:rsidRPr="00CC1E9A">
        <w:rPr>
          <w:rFonts w:ascii="Palatino Linotype" w:eastAsia="Palatino Linotype" w:hAnsi="Palatino Linotype" w:cs="Palatino Linotype"/>
        </w:rPr>
        <w:t>:</w:t>
      </w:r>
    </w:p>
    <w:p w14:paraId="642DAD31" w14:textId="6B55599C" w:rsidR="002D6022" w:rsidRPr="00CC1E9A" w:rsidRDefault="002D6022" w:rsidP="002D6022">
      <w:pPr>
        <w:numPr>
          <w:ilvl w:val="0"/>
          <w:numId w:val="8"/>
        </w:numPr>
        <w:spacing w:line="360" w:lineRule="auto"/>
        <w:ind w:left="426" w:right="49" w:firstLine="0"/>
        <w:jc w:val="both"/>
        <w:rPr>
          <w:rFonts w:ascii="Palatino Linotype" w:eastAsia="Palatino Linotype" w:hAnsi="Palatino Linotype" w:cs="Palatino Linotype"/>
        </w:rPr>
      </w:pPr>
      <w:r w:rsidRPr="00CC1E9A">
        <w:rPr>
          <w:rFonts w:ascii="Palatino Linotype" w:eastAsia="Palatino Linotype" w:hAnsi="Palatino Linotype" w:cs="Palatino Linotype"/>
        </w:rPr>
        <w:t>Expedientes de apoyos, estímulos y becas que dio el Instituto Municipal de Cultura Física y Deporte de Zinacantepec, del catorce de septiembre de dos mil veintiuno al catorce de septiembre de dos mil veintidós.</w:t>
      </w:r>
    </w:p>
    <w:p w14:paraId="18E6EB4E" w14:textId="783304B7" w:rsidR="002D6022" w:rsidRPr="00CC1E9A" w:rsidRDefault="002D6022" w:rsidP="002D6022">
      <w:pPr>
        <w:numPr>
          <w:ilvl w:val="0"/>
          <w:numId w:val="8"/>
        </w:numPr>
        <w:spacing w:line="360" w:lineRule="auto"/>
        <w:ind w:left="426" w:right="49" w:firstLine="0"/>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Acuerdo que emita el Comité de Transparencia mediante el que confirme la declaratoria de incompetencia del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respecto de los expedientes de apoyos, estímulos y becas otorgados por el Sistema Municipal para el Desarrollo Integral de la Familia de Zinacantepec.</w:t>
      </w:r>
    </w:p>
    <w:p w14:paraId="756362D0" w14:textId="5E9CC877" w:rsidR="002D6022" w:rsidRPr="00CC1E9A" w:rsidRDefault="002D6022" w:rsidP="002D6022">
      <w:pPr>
        <w:spacing w:before="240" w:after="240"/>
        <w:ind w:left="426" w:right="40"/>
        <w:jc w:val="both"/>
        <w:rPr>
          <w:rFonts w:ascii="Palatino Linotype" w:eastAsia="Palatino Linotype" w:hAnsi="Palatino Linotype" w:cs="Palatino Linotype"/>
          <w:i/>
          <w:sz w:val="20"/>
          <w:szCs w:val="20"/>
        </w:rPr>
      </w:pPr>
      <w:bookmarkStart w:id="11" w:name="_Hlk135265134"/>
      <w:r w:rsidRPr="00CC1E9A">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ordenan y </w:t>
      </w:r>
      <w:r w:rsidRPr="00CC1E9A">
        <w:rPr>
          <w:rFonts w:ascii="Palatino Linotype" w:eastAsia="Palatino Linotype" w:hAnsi="Palatino Linotype" w:cs="Palatino Linotype"/>
          <w:i/>
          <w:sz w:val="20"/>
          <w:szCs w:val="20"/>
          <w:u w:val="single"/>
        </w:rPr>
        <w:t>de los documentos que se deban clasificar en su totalidad</w:t>
      </w:r>
      <w:r w:rsidRPr="00CC1E9A">
        <w:rPr>
          <w:rFonts w:ascii="Palatino Linotype" w:eastAsia="Palatino Linotype" w:hAnsi="Palatino Linotype" w:cs="Palatino Linotype"/>
          <w:i/>
          <w:sz w:val="20"/>
          <w:szCs w:val="20"/>
        </w:rPr>
        <w:t xml:space="preserve">, </w:t>
      </w:r>
      <w:r w:rsidR="005F776B" w:rsidRPr="00CC1E9A">
        <w:rPr>
          <w:rFonts w:ascii="Palatino Linotype" w:eastAsia="Palatino Linotype" w:hAnsi="Palatino Linotype" w:cs="Palatino Linotype"/>
          <w:i/>
          <w:sz w:val="20"/>
          <w:szCs w:val="20"/>
        </w:rPr>
        <w:t xml:space="preserve">en términos de los artículos 49, fracción VIII, 143, fracción I y 149 de la Ley de Transparencia y Acceso a la Información Pública del Estado de México y Municipios, </w:t>
      </w:r>
      <w:r w:rsidRPr="00CC1E9A">
        <w:rPr>
          <w:rFonts w:ascii="Palatino Linotype" w:eastAsia="Palatino Linotype" w:hAnsi="Palatino Linotype" w:cs="Palatino Linotype"/>
          <w:i/>
          <w:sz w:val="20"/>
          <w:szCs w:val="20"/>
        </w:rPr>
        <w:t xml:space="preserve">que se deberá poner a disposición de la parte </w:t>
      </w:r>
      <w:r w:rsidRPr="00CC1E9A">
        <w:rPr>
          <w:rFonts w:ascii="Palatino Linotype" w:eastAsia="Palatino Linotype" w:hAnsi="Palatino Linotype" w:cs="Palatino Linotype"/>
          <w:b/>
          <w:bCs/>
          <w:i/>
          <w:sz w:val="20"/>
          <w:szCs w:val="20"/>
        </w:rPr>
        <w:t>Recurrente</w:t>
      </w:r>
      <w:r w:rsidRPr="00CC1E9A">
        <w:rPr>
          <w:rFonts w:ascii="Palatino Linotype" w:eastAsia="Palatino Linotype" w:hAnsi="Palatino Linotype" w:cs="Palatino Linotype"/>
          <w:i/>
          <w:sz w:val="20"/>
          <w:szCs w:val="20"/>
        </w:rPr>
        <w:t>.</w:t>
      </w:r>
    </w:p>
    <w:bookmarkEnd w:id="11"/>
    <w:p w14:paraId="069FF3C2" w14:textId="1C88334C" w:rsidR="0010547B" w:rsidRPr="00CC1E9A" w:rsidRDefault="001D4C0E">
      <w:pPr>
        <w:spacing w:before="240" w:after="240" w:line="360" w:lineRule="auto"/>
        <w:jc w:val="both"/>
        <w:rPr>
          <w:rFonts w:ascii="Palatino Linotype" w:eastAsia="Palatino Linotype" w:hAnsi="Palatino Linotype" w:cs="Palatino Linotype"/>
          <w:b/>
        </w:rPr>
      </w:pPr>
      <w:r w:rsidRPr="00CC1E9A">
        <w:rPr>
          <w:rFonts w:ascii="Palatino Linotype" w:eastAsia="Palatino Linotype" w:hAnsi="Palatino Linotype" w:cs="Palatino Linotype"/>
          <w:b/>
        </w:rPr>
        <w:t xml:space="preserve">Tercero. Notifíquese, </w:t>
      </w:r>
      <w:r w:rsidRPr="00CC1E9A">
        <w:rPr>
          <w:rFonts w:ascii="Palatino Linotype" w:eastAsia="Palatino Linotype" w:hAnsi="Palatino Linotype" w:cs="Palatino Linotype"/>
        </w:rPr>
        <w:t xml:space="preserve">vía </w:t>
      </w:r>
      <w:r w:rsidRPr="00CC1E9A">
        <w:rPr>
          <w:rFonts w:ascii="Palatino Linotype" w:eastAsia="Palatino Linotype" w:hAnsi="Palatino Linotype" w:cs="Palatino Linotype"/>
          <w:b/>
        </w:rPr>
        <w:t>SAIMEX</w:t>
      </w:r>
      <w:r w:rsidRPr="00CC1E9A">
        <w:rPr>
          <w:rFonts w:ascii="Palatino Linotype" w:eastAsia="Palatino Linotype" w:hAnsi="Palatino Linotype" w:cs="Palatino Linotype"/>
        </w:rPr>
        <w:t xml:space="preserve">, al Titular de la Unidad de Transparencia del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w:t>
      </w:r>
      <w:r w:rsidRPr="00CC1E9A">
        <w:rPr>
          <w:rFonts w:ascii="Palatino Linotype" w:eastAsia="Palatino Linotype" w:hAnsi="Palatino Linotype" w:cs="Palatino Linotype"/>
        </w:rPr>
        <w:lastRenderedPageBreak/>
        <w:t>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571725"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C1E9A">
        <w:rPr>
          <w:rFonts w:ascii="Palatino Linotype" w:eastAsia="Palatino Linotype" w:hAnsi="Palatino Linotype" w:cs="Palatino Linotype"/>
          <w:b/>
        </w:rPr>
        <w:t>Sujeto Obligado</w:t>
      </w:r>
      <w:r w:rsidRPr="00CC1E9A">
        <w:rPr>
          <w:rFonts w:ascii="Palatino Linotype" w:eastAsia="Palatino Linotype" w:hAnsi="Palatino Linotype" w:cs="Palatino Linotype"/>
        </w:rPr>
        <w:t xml:space="preserve"> de manera fundada y motivada, podrá solicitar una ampliación de plazo para el cumplimiento de la presente resolución.</w:t>
      </w:r>
    </w:p>
    <w:p w14:paraId="451FACB9" w14:textId="77777777" w:rsidR="0010547B" w:rsidRPr="00CC1E9A" w:rsidRDefault="001D4C0E">
      <w:pPr>
        <w:spacing w:before="240" w:after="240" w:line="360" w:lineRule="auto"/>
        <w:jc w:val="both"/>
        <w:rPr>
          <w:rFonts w:ascii="Palatino Linotype" w:eastAsia="Palatino Linotype" w:hAnsi="Palatino Linotype" w:cs="Palatino Linotype"/>
        </w:rPr>
      </w:pPr>
      <w:r w:rsidRPr="00CC1E9A">
        <w:rPr>
          <w:rFonts w:ascii="Palatino Linotype" w:eastAsia="Palatino Linotype" w:hAnsi="Palatino Linotype" w:cs="Palatino Linotype"/>
          <w:b/>
        </w:rPr>
        <w:t xml:space="preserve">Cuarto.  Notifíquese, </w:t>
      </w:r>
      <w:r w:rsidRPr="00CC1E9A">
        <w:rPr>
          <w:rFonts w:ascii="Palatino Linotype" w:eastAsia="Palatino Linotype" w:hAnsi="Palatino Linotype" w:cs="Palatino Linotype"/>
        </w:rPr>
        <w:t xml:space="preserve">vía </w:t>
      </w:r>
      <w:r w:rsidRPr="00CC1E9A">
        <w:rPr>
          <w:rFonts w:ascii="Palatino Linotype" w:eastAsia="Palatino Linotype" w:hAnsi="Palatino Linotype" w:cs="Palatino Linotype"/>
          <w:b/>
        </w:rPr>
        <w:t>SAIMEX</w:t>
      </w:r>
      <w:r w:rsidRPr="00CC1E9A">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B321D94" w14:textId="02B290A9" w:rsidR="0010547B" w:rsidRPr="00CC1E9A" w:rsidRDefault="001D4C0E">
      <w:pPr>
        <w:spacing w:line="360" w:lineRule="auto"/>
        <w:jc w:val="both"/>
        <w:rPr>
          <w:rFonts w:ascii="Palatino Linotype" w:eastAsia="Palatino Linotype" w:hAnsi="Palatino Linotype" w:cs="Palatino Linotype"/>
        </w:rPr>
      </w:pPr>
      <w:bookmarkStart w:id="12" w:name="_heading=h.lnxbz9" w:colFirst="0" w:colLast="0"/>
      <w:bookmarkEnd w:id="12"/>
      <w:r w:rsidRPr="00CC1E9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CC1E9A">
        <w:rPr>
          <w:rFonts w:ascii="Palatino Linotype" w:eastAsia="Palatino Linotype" w:hAnsi="Palatino Linotype" w:cs="Palatino Linotype"/>
        </w:rPr>
        <w:lastRenderedPageBreak/>
        <w:t>RAMÍREZ PEÑA; EN LA DÉCIMO</w:t>
      </w:r>
      <w:r w:rsidR="005F776B" w:rsidRPr="00CC1E9A">
        <w:rPr>
          <w:rFonts w:ascii="Palatino Linotype" w:eastAsia="Palatino Linotype" w:hAnsi="Palatino Linotype" w:cs="Palatino Linotype"/>
        </w:rPr>
        <w:t xml:space="preserve"> NOVENA</w:t>
      </w:r>
      <w:r w:rsidRPr="00CC1E9A">
        <w:rPr>
          <w:rFonts w:ascii="Palatino Linotype" w:eastAsia="Palatino Linotype" w:hAnsi="Palatino Linotype" w:cs="Palatino Linotype"/>
        </w:rPr>
        <w:t xml:space="preserve"> SESIÓN ORDINARIA, CELEBRADA EL </w:t>
      </w:r>
      <w:r w:rsidR="005F776B" w:rsidRPr="00CC1E9A">
        <w:rPr>
          <w:rFonts w:ascii="Palatino Linotype" w:eastAsia="Palatino Linotype" w:hAnsi="Palatino Linotype" w:cs="Palatino Linotype"/>
        </w:rPr>
        <w:t>VEINTICUATRO</w:t>
      </w:r>
      <w:r w:rsidRPr="00CC1E9A">
        <w:rPr>
          <w:rFonts w:ascii="Palatino Linotype" w:eastAsia="Palatino Linotype" w:hAnsi="Palatino Linotype" w:cs="Palatino Linotype"/>
        </w:rPr>
        <w:t xml:space="preserve"> DE MAYO  DE DOS MIL VEINTITRÉS, ANTE EL SECRETARIO TÉCNICO DEL PLENO ALEXIS TAPIA RAMÍREZ.</w:t>
      </w:r>
    </w:p>
    <w:p w14:paraId="7CA5B7F0" w14:textId="77777777" w:rsidR="0010547B" w:rsidRPr="0048663F" w:rsidRDefault="000C1174">
      <w:pPr>
        <w:rPr>
          <w:rFonts w:ascii="Palatino Linotype" w:eastAsia="Palatino Linotype" w:hAnsi="Palatino Linotype" w:cs="Palatino Linotype"/>
        </w:rPr>
      </w:pPr>
      <w:r w:rsidRPr="00CC1E9A">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4E164F2A" wp14:editId="1320F098">
                <wp:simplePos x="0" y="0"/>
                <wp:positionH relativeFrom="margin">
                  <wp:align>right</wp:align>
                </wp:positionH>
                <wp:positionV relativeFrom="paragraph">
                  <wp:posOffset>25401</wp:posOffset>
                </wp:positionV>
                <wp:extent cx="5505450" cy="636270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5505450" cy="636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6F118"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pt" to="815.8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" strokecolor="black [3200]" strokeweight="2pt">
                <v:shadow on="t" color="black" opacity="24903f" origin=",.5" offset="0,.55556mm"/>
                <w10:wrap anchorx="margin"/>
              </v:line>
            </w:pict>
          </mc:Fallback>
        </mc:AlternateContent>
      </w:r>
    </w:p>
    <w:p w14:paraId="7C8E7815" w14:textId="77777777" w:rsidR="0010547B" w:rsidRPr="0048663F" w:rsidRDefault="0010547B">
      <w:pPr>
        <w:rPr>
          <w:rFonts w:ascii="Palatino Linotype" w:eastAsia="Palatino Linotype" w:hAnsi="Palatino Linotype" w:cs="Palatino Linotype"/>
        </w:rPr>
      </w:pPr>
    </w:p>
    <w:p w14:paraId="00A1AE40" w14:textId="77777777" w:rsidR="0010547B" w:rsidRPr="0048663F" w:rsidRDefault="0010547B">
      <w:pPr>
        <w:rPr>
          <w:rFonts w:ascii="Palatino Linotype" w:eastAsia="Palatino Linotype" w:hAnsi="Palatino Linotype" w:cs="Palatino Linotype"/>
        </w:rPr>
      </w:pPr>
    </w:p>
    <w:p w14:paraId="55A68106" w14:textId="77777777" w:rsidR="0010547B" w:rsidRPr="0048663F" w:rsidRDefault="0010547B">
      <w:pPr>
        <w:rPr>
          <w:rFonts w:ascii="Palatino Linotype" w:eastAsia="Palatino Linotype" w:hAnsi="Palatino Linotype" w:cs="Palatino Linotype"/>
        </w:rPr>
      </w:pPr>
    </w:p>
    <w:p w14:paraId="6FB0B0B9" w14:textId="77777777" w:rsidR="0010547B" w:rsidRPr="0048663F" w:rsidRDefault="0010547B">
      <w:pPr>
        <w:rPr>
          <w:rFonts w:ascii="Palatino Linotype" w:eastAsia="Palatino Linotype" w:hAnsi="Palatino Linotype" w:cs="Palatino Linotype"/>
        </w:rPr>
      </w:pPr>
    </w:p>
    <w:p w14:paraId="6878A3F0" w14:textId="77777777" w:rsidR="0010547B" w:rsidRPr="0048663F" w:rsidRDefault="0010547B">
      <w:pPr>
        <w:rPr>
          <w:rFonts w:ascii="Palatino Linotype" w:eastAsia="Palatino Linotype" w:hAnsi="Palatino Linotype" w:cs="Palatino Linotype"/>
        </w:rPr>
      </w:pPr>
    </w:p>
    <w:p w14:paraId="77361C67" w14:textId="77777777" w:rsidR="0010547B" w:rsidRPr="0048663F" w:rsidRDefault="0010547B">
      <w:pPr>
        <w:rPr>
          <w:rFonts w:ascii="Palatino Linotype" w:eastAsia="Palatino Linotype" w:hAnsi="Palatino Linotype" w:cs="Palatino Linotype"/>
        </w:rPr>
      </w:pPr>
    </w:p>
    <w:p w14:paraId="71ECA309" w14:textId="77777777" w:rsidR="0010547B" w:rsidRPr="0048663F" w:rsidRDefault="0010547B">
      <w:pPr>
        <w:rPr>
          <w:rFonts w:ascii="Palatino Linotype" w:eastAsia="Palatino Linotype" w:hAnsi="Palatino Linotype" w:cs="Palatino Linotype"/>
        </w:rPr>
      </w:pPr>
    </w:p>
    <w:p w14:paraId="1E3787C8" w14:textId="77777777" w:rsidR="0010547B" w:rsidRPr="0048663F" w:rsidRDefault="0010547B">
      <w:pPr>
        <w:rPr>
          <w:rFonts w:ascii="Palatino Linotype" w:eastAsia="Palatino Linotype" w:hAnsi="Palatino Linotype" w:cs="Palatino Linotype"/>
        </w:rPr>
      </w:pPr>
    </w:p>
    <w:p w14:paraId="5360D2B4" w14:textId="77777777" w:rsidR="0010547B" w:rsidRPr="0048663F" w:rsidRDefault="0010547B">
      <w:pPr>
        <w:rPr>
          <w:rFonts w:ascii="Palatino Linotype" w:eastAsia="Palatino Linotype" w:hAnsi="Palatino Linotype" w:cs="Palatino Linotype"/>
        </w:rPr>
      </w:pPr>
    </w:p>
    <w:p w14:paraId="4480356E" w14:textId="77777777" w:rsidR="0010547B" w:rsidRPr="0048663F" w:rsidRDefault="0010547B">
      <w:pPr>
        <w:rPr>
          <w:rFonts w:ascii="Palatino Linotype" w:eastAsia="Palatino Linotype" w:hAnsi="Palatino Linotype" w:cs="Palatino Linotype"/>
        </w:rPr>
      </w:pPr>
    </w:p>
    <w:p w14:paraId="058EA856" w14:textId="77777777" w:rsidR="0010547B" w:rsidRPr="0048663F" w:rsidRDefault="0010547B">
      <w:pPr>
        <w:spacing w:line="360" w:lineRule="auto"/>
        <w:jc w:val="both"/>
        <w:rPr>
          <w:rFonts w:ascii="Palatino Linotype" w:eastAsia="Palatino Linotype" w:hAnsi="Palatino Linotype" w:cs="Palatino Linotype"/>
        </w:rPr>
      </w:pPr>
      <w:bookmarkStart w:id="13" w:name="_heading=h.3rdcrjn" w:colFirst="0" w:colLast="0"/>
      <w:bookmarkEnd w:id="13"/>
    </w:p>
    <w:p w14:paraId="4CDCA9E2" w14:textId="77777777" w:rsidR="0010547B" w:rsidRPr="0048663F" w:rsidRDefault="0010547B">
      <w:pPr>
        <w:spacing w:line="360" w:lineRule="auto"/>
        <w:jc w:val="both"/>
        <w:rPr>
          <w:rFonts w:ascii="Palatino Linotype" w:eastAsia="Palatino Linotype" w:hAnsi="Palatino Linotype" w:cs="Palatino Linotype"/>
        </w:rPr>
      </w:pPr>
    </w:p>
    <w:p w14:paraId="486E173F" w14:textId="77777777" w:rsidR="0010547B" w:rsidRPr="0048663F" w:rsidRDefault="0010547B">
      <w:pPr>
        <w:spacing w:line="360" w:lineRule="auto"/>
        <w:jc w:val="both"/>
        <w:rPr>
          <w:rFonts w:ascii="Palatino Linotype" w:eastAsia="Palatino Linotype" w:hAnsi="Palatino Linotype" w:cs="Palatino Linotype"/>
        </w:rPr>
      </w:pPr>
    </w:p>
    <w:p w14:paraId="427EA50D" w14:textId="77777777" w:rsidR="0010547B" w:rsidRPr="0048663F" w:rsidRDefault="0010547B">
      <w:pPr>
        <w:spacing w:line="360" w:lineRule="auto"/>
        <w:jc w:val="both"/>
        <w:rPr>
          <w:rFonts w:ascii="Palatino Linotype" w:eastAsia="Palatino Linotype" w:hAnsi="Palatino Linotype" w:cs="Palatino Linotype"/>
        </w:rPr>
      </w:pPr>
      <w:bookmarkStart w:id="14" w:name="_heading=h.1t3h5sf" w:colFirst="0" w:colLast="0"/>
      <w:bookmarkEnd w:id="14"/>
    </w:p>
    <w:p w14:paraId="0F8EC369" w14:textId="77777777" w:rsidR="0010547B" w:rsidRPr="0048663F" w:rsidRDefault="0010547B">
      <w:pPr>
        <w:spacing w:line="360" w:lineRule="auto"/>
        <w:jc w:val="both"/>
        <w:rPr>
          <w:rFonts w:ascii="Palatino Linotype" w:eastAsia="Palatino Linotype" w:hAnsi="Palatino Linotype" w:cs="Palatino Linotype"/>
        </w:rPr>
      </w:pPr>
    </w:p>
    <w:p w14:paraId="72EB44E5" w14:textId="77777777" w:rsidR="0010547B" w:rsidRPr="0048663F" w:rsidRDefault="0010547B">
      <w:pPr>
        <w:spacing w:line="360" w:lineRule="auto"/>
        <w:jc w:val="both"/>
        <w:rPr>
          <w:rFonts w:ascii="Palatino Linotype" w:eastAsia="Palatino Linotype" w:hAnsi="Palatino Linotype" w:cs="Palatino Linotype"/>
        </w:rPr>
      </w:pPr>
    </w:p>
    <w:p w14:paraId="46BEF668" w14:textId="77777777" w:rsidR="0010547B" w:rsidRPr="0048663F" w:rsidRDefault="0010547B">
      <w:pPr>
        <w:spacing w:line="360" w:lineRule="auto"/>
        <w:jc w:val="both"/>
        <w:rPr>
          <w:rFonts w:ascii="Palatino Linotype" w:eastAsia="Palatino Linotype" w:hAnsi="Palatino Linotype" w:cs="Palatino Linotype"/>
        </w:rPr>
      </w:pPr>
    </w:p>
    <w:p w14:paraId="26FFDF4E" w14:textId="77777777" w:rsidR="0010547B" w:rsidRPr="0048663F" w:rsidRDefault="0010547B">
      <w:pPr>
        <w:spacing w:line="360" w:lineRule="auto"/>
        <w:jc w:val="both"/>
        <w:rPr>
          <w:rFonts w:ascii="Palatino Linotype" w:eastAsia="Palatino Linotype" w:hAnsi="Palatino Linotype" w:cs="Palatino Linotype"/>
        </w:rPr>
      </w:pPr>
    </w:p>
    <w:p w14:paraId="41267FEA" w14:textId="77777777" w:rsidR="0010547B" w:rsidRPr="0048663F" w:rsidRDefault="0010547B">
      <w:pPr>
        <w:spacing w:line="360" w:lineRule="auto"/>
        <w:jc w:val="both"/>
        <w:rPr>
          <w:rFonts w:ascii="Palatino Linotype" w:eastAsia="Palatino Linotype" w:hAnsi="Palatino Linotype" w:cs="Palatino Linotype"/>
        </w:rPr>
      </w:pPr>
    </w:p>
    <w:p w14:paraId="7D05FFE8" w14:textId="77777777" w:rsidR="0010547B" w:rsidRPr="0048663F" w:rsidRDefault="0010547B">
      <w:pPr>
        <w:spacing w:line="360" w:lineRule="auto"/>
        <w:jc w:val="both"/>
        <w:rPr>
          <w:rFonts w:ascii="Palatino Linotype" w:eastAsia="Palatino Linotype" w:hAnsi="Palatino Linotype" w:cs="Palatino Linotype"/>
        </w:rPr>
      </w:pPr>
    </w:p>
    <w:p w14:paraId="6A37678E" w14:textId="77777777" w:rsidR="0010547B" w:rsidRPr="0048663F" w:rsidRDefault="0010547B">
      <w:pPr>
        <w:spacing w:line="360" w:lineRule="auto"/>
        <w:jc w:val="both"/>
        <w:rPr>
          <w:rFonts w:ascii="Palatino Linotype" w:eastAsia="Palatino Linotype" w:hAnsi="Palatino Linotype" w:cs="Palatino Linotype"/>
        </w:rPr>
      </w:pPr>
    </w:p>
    <w:p w14:paraId="6A8CB196" w14:textId="77777777" w:rsidR="0010547B" w:rsidRPr="0048663F" w:rsidRDefault="0010547B">
      <w:pPr>
        <w:spacing w:line="360" w:lineRule="auto"/>
        <w:jc w:val="both"/>
        <w:rPr>
          <w:rFonts w:ascii="Palatino Linotype" w:eastAsia="Palatino Linotype" w:hAnsi="Palatino Linotype" w:cs="Palatino Linotype"/>
        </w:rPr>
      </w:pPr>
    </w:p>
    <w:p w14:paraId="3285C320" w14:textId="77777777" w:rsidR="0010547B" w:rsidRPr="0048663F" w:rsidRDefault="0010547B">
      <w:pPr>
        <w:spacing w:line="360" w:lineRule="auto"/>
        <w:jc w:val="both"/>
        <w:rPr>
          <w:rFonts w:ascii="Palatino Linotype" w:eastAsia="Palatino Linotype" w:hAnsi="Palatino Linotype" w:cs="Palatino Linotype"/>
        </w:rPr>
      </w:pPr>
    </w:p>
    <w:p w14:paraId="509B7139" w14:textId="77777777" w:rsidR="0010547B" w:rsidRPr="0048663F" w:rsidRDefault="0010547B">
      <w:pPr>
        <w:spacing w:line="360" w:lineRule="auto"/>
        <w:jc w:val="both"/>
        <w:rPr>
          <w:rFonts w:ascii="Palatino Linotype" w:eastAsia="Palatino Linotype" w:hAnsi="Palatino Linotype" w:cs="Palatino Linotype"/>
        </w:rPr>
      </w:pPr>
    </w:p>
    <w:p w14:paraId="7653864C" w14:textId="77777777" w:rsidR="0010547B" w:rsidRPr="0048663F" w:rsidRDefault="0010547B">
      <w:pPr>
        <w:spacing w:line="360" w:lineRule="auto"/>
        <w:jc w:val="both"/>
        <w:rPr>
          <w:rFonts w:ascii="Palatino Linotype" w:eastAsia="Palatino Linotype" w:hAnsi="Palatino Linotype" w:cs="Palatino Linotype"/>
        </w:rPr>
      </w:pPr>
    </w:p>
    <w:sectPr w:rsidR="0010547B" w:rsidRPr="0048663F">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2D24" w14:textId="77777777" w:rsidR="00FA2490" w:rsidRDefault="00FA2490">
      <w:r>
        <w:separator/>
      </w:r>
    </w:p>
  </w:endnote>
  <w:endnote w:type="continuationSeparator" w:id="0">
    <w:p w14:paraId="56C70768" w14:textId="77777777" w:rsidR="00FA2490" w:rsidRDefault="00FA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CA16" w14:textId="77777777" w:rsidR="0010547B" w:rsidRDefault="001D4C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E44AD">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E44AD">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2B0C8D74" w14:textId="77777777" w:rsidR="0010547B" w:rsidRDefault="0010547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A572" w14:textId="77777777" w:rsidR="0010547B" w:rsidRDefault="001D4C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E44A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E44AD">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4173CA39" w14:textId="77777777" w:rsidR="0010547B" w:rsidRDefault="0010547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1424" w14:textId="77777777" w:rsidR="00FA2490" w:rsidRDefault="00FA2490">
      <w:r>
        <w:separator/>
      </w:r>
    </w:p>
  </w:footnote>
  <w:footnote w:type="continuationSeparator" w:id="0">
    <w:p w14:paraId="58E535CC" w14:textId="77777777" w:rsidR="00FA2490" w:rsidRDefault="00FA2490">
      <w:r>
        <w:continuationSeparator/>
      </w:r>
    </w:p>
  </w:footnote>
  <w:footnote w:id="1">
    <w:p w14:paraId="50250A58" w14:textId="77777777" w:rsidR="0010547B" w:rsidRPr="00A2655B" w:rsidRDefault="001D4C0E">
      <w:pPr>
        <w:pBdr>
          <w:top w:val="nil"/>
          <w:left w:val="nil"/>
          <w:bottom w:val="nil"/>
          <w:right w:val="nil"/>
          <w:between w:val="nil"/>
        </w:pBdr>
        <w:jc w:val="both"/>
        <w:rPr>
          <w:rFonts w:ascii="Palatino Linotype" w:eastAsia="Palatino Linotype" w:hAnsi="Palatino Linotype" w:cs="Palatino Linotype"/>
          <w:i/>
          <w:color w:val="000000"/>
          <w:sz w:val="16"/>
          <w:szCs w:val="16"/>
        </w:rPr>
      </w:pPr>
      <w:r w:rsidRPr="00A2655B">
        <w:rPr>
          <w:rFonts w:ascii="Palatino Linotype" w:hAnsi="Palatino Linotype"/>
          <w:sz w:val="16"/>
          <w:szCs w:val="16"/>
          <w:vertAlign w:val="superscript"/>
        </w:rPr>
        <w:footnoteRef/>
      </w:r>
      <w:r w:rsidRPr="00A2655B">
        <w:rPr>
          <w:rFonts w:ascii="Palatino Linotype" w:eastAsia="Palatino Linotype" w:hAnsi="Palatino Linotype" w:cs="Palatino Linotype"/>
          <w:i/>
          <w:color w:val="000000"/>
          <w:sz w:val="16"/>
          <w:szCs w:val="16"/>
        </w:rPr>
        <w:t xml:space="preserve"> “</w:t>
      </w:r>
      <w:r w:rsidRPr="00A2655B">
        <w:rPr>
          <w:rFonts w:ascii="Palatino Linotype" w:eastAsia="Palatino Linotype" w:hAnsi="Palatino Linotype" w:cs="Palatino Linotype"/>
          <w:b/>
          <w:i/>
          <w:color w:val="000000"/>
          <w:sz w:val="16"/>
          <w:szCs w:val="16"/>
        </w:rPr>
        <w:t>Artículo 185.</w:t>
      </w:r>
      <w:r w:rsidRPr="00A2655B">
        <w:rPr>
          <w:rFonts w:ascii="Palatino Linotype" w:eastAsia="Palatino Linotype" w:hAnsi="Palatino Linotype" w:cs="Palatino Linotype"/>
          <w:i/>
          <w:color w:val="000000"/>
          <w:sz w:val="16"/>
          <w:szCs w:val="16"/>
        </w:rPr>
        <w:t xml:space="preserve"> El Instituto resolverá el recurso de revisión conforme a lo siguiente: (…)</w:t>
      </w:r>
    </w:p>
    <w:p w14:paraId="380ABCBE" w14:textId="77777777" w:rsidR="0010547B" w:rsidRPr="00A2655B" w:rsidRDefault="001D4C0E">
      <w:pPr>
        <w:pBdr>
          <w:top w:val="nil"/>
          <w:left w:val="nil"/>
          <w:bottom w:val="nil"/>
          <w:right w:val="nil"/>
          <w:between w:val="nil"/>
        </w:pBdr>
        <w:jc w:val="both"/>
        <w:rPr>
          <w:rFonts w:ascii="Palatino Linotype" w:eastAsia="Palatino Linotype" w:hAnsi="Palatino Linotype" w:cs="Palatino Linotype"/>
          <w:i/>
          <w:color w:val="000000"/>
          <w:sz w:val="16"/>
          <w:szCs w:val="16"/>
        </w:rPr>
      </w:pPr>
      <w:r w:rsidRPr="00A2655B">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4F658D6" w14:textId="77777777" w:rsidR="00823CE3" w:rsidRPr="00A2655B" w:rsidRDefault="00823CE3" w:rsidP="00823CE3">
      <w:pPr>
        <w:jc w:val="both"/>
        <w:rPr>
          <w:rFonts w:ascii="Palatino Linotype" w:eastAsia="Palatino Linotype" w:hAnsi="Palatino Linotype" w:cs="Palatino Linotype"/>
          <w:i/>
          <w:sz w:val="16"/>
          <w:szCs w:val="16"/>
        </w:rPr>
      </w:pPr>
      <w:r w:rsidRPr="00A2655B">
        <w:rPr>
          <w:rFonts w:ascii="Palatino Linotype" w:hAnsi="Palatino Linotype"/>
          <w:sz w:val="16"/>
          <w:szCs w:val="16"/>
          <w:vertAlign w:val="superscript"/>
        </w:rPr>
        <w:footnoteRef/>
      </w:r>
      <w:r w:rsidRPr="00A2655B">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79BAB07A" w14:textId="77777777" w:rsidR="00823CE3" w:rsidRPr="00A2655B" w:rsidRDefault="00823CE3" w:rsidP="00823CE3">
      <w:pPr>
        <w:jc w:val="both"/>
        <w:rPr>
          <w:rFonts w:ascii="Palatino Linotype" w:eastAsia="Palatino Linotype" w:hAnsi="Palatino Linotype" w:cs="Palatino Linotype"/>
          <w:i/>
          <w:sz w:val="16"/>
          <w:szCs w:val="16"/>
        </w:rPr>
      </w:pPr>
      <w:r w:rsidRPr="00A2655B">
        <w:rPr>
          <w:rFonts w:ascii="Palatino Linotype" w:eastAsia="Palatino Linotype" w:hAnsi="Palatino Linotype" w:cs="Palatino Linotype"/>
          <w:i/>
          <w:sz w:val="16"/>
          <w:szCs w:val="16"/>
        </w:rPr>
        <w:t>….</w:t>
      </w:r>
    </w:p>
    <w:p w14:paraId="0A113501" w14:textId="77777777" w:rsidR="00823CE3" w:rsidRPr="00A2655B" w:rsidRDefault="00823CE3" w:rsidP="00823CE3">
      <w:pPr>
        <w:jc w:val="both"/>
        <w:rPr>
          <w:rFonts w:ascii="Palatino Linotype" w:eastAsia="Palatino Linotype" w:hAnsi="Palatino Linotype" w:cs="Palatino Linotype"/>
          <w:i/>
          <w:sz w:val="16"/>
          <w:szCs w:val="16"/>
        </w:rPr>
      </w:pPr>
      <w:r w:rsidRPr="00A2655B">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512B246E" w14:textId="77777777" w:rsidR="00823CE3" w:rsidRPr="00A2655B" w:rsidRDefault="00823CE3" w:rsidP="00823CE3">
      <w:pPr>
        <w:jc w:val="both"/>
        <w:rPr>
          <w:rFonts w:ascii="Palatino Linotype" w:eastAsia="Palatino Linotype" w:hAnsi="Palatino Linotype" w:cs="Palatino Linotype"/>
          <w:color w:val="000000"/>
          <w:sz w:val="16"/>
          <w:szCs w:val="16"/>
        </w:rPr>
      </w:pPr>
      <w:r w:rsidRPr="00A2655B">
        <w:rPr>
          <w:rFonts w:ascii="Palatino Linotype" w:hAnsi="Palatino Linotype"/>
          <w:sz w:val="16"/>
          <w:szCs w:val="16"/>
          <w:vertAlign w:val="superscript"/>
        </w:rPr>
        <w:footnoteRef/>
      </w:r>
      <w:r w:rsidRPr="00A2655B">
        <w:rPr>
          <w:rFonts w:ascii="Palatino Linotype" w:eastAsia="Palatino Linotype" w:hAnsi="Palatino Linotype" w:cs="Palatino Linotype"/>
          <w:color w:val="000000"/>
          <w:sz w:val="16"/>
          <w:szCs w:val="16"/>
        </w:rPr>
        <w:t xml:space="preserve"> </w:t>
      </w:r>
      <w:r w:rsidRPr="00A2655B">
        <w:rPr>
          <w:rFonts w:ascii="Palatino Linotype" w:eastAsia="Palatino Linotype" w:hAnsi="Palatino Linotype" w:cs="Palatino Linotype"/>
          <w:b/>
          <w:color w:val="000000"/>
          <w:sz w:val="16"/>
          <w:szCs w:val="16"/>
        </w:rPr>
        <w:t>Artículo 161</w:t>
      </w:r>
      <w:r w:rsidRPr="00A2655B">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4">
    <w:p w14:paraId="01516217" w14:textId="77777777" w:rsidR="002E6586" w:rsidRPr="0009718E" w:rsidRDefault="002E6586" w:rsidP="002E6586">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2A2CBD36" w14:textId="77777777" w:rsidR="002E6586" w:rsidRPr="0009718E" w:rsidRDefault="002E6586" w:rsidP="002E6586">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11638495" w14:textId="77777777" w:rsidR="002E6586" w:rsidRPr="0009718E" w:rsidRDefault="002E6586" w:rsidP="002E6586">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5">
    <w:p w14:paraId="01C331F0" w14:textId="164ED965" w:rsidR="00A2655B" w:rsidRPr="00A2655B" w:rsidRDefault="00A2655B">
      <w:pPr>
        <w:pStyle w:val="Textonotapie"/>
        <w:rPr>
          <w:rFonts w:ascii="Palatino Linotype" w:hAnsi="Palatino Linotype"/>
          <w:sz w:val="16"/>
          <w:szCs w:val="16"/>
          <w:lang w:val="es-ES"/>
        </w:rPr>
      </w:pPr>
      <w:r w:rsidRPr="00A2655B">
        <w:rPr>
          <w:rStyle w:val="Refdenotaalpie"/>
          <w:rFonts w:ascii="Palatino Linotype" w:hAnsi="Palatino Linotype"/>
          <w:sz w:val="16"/>
          <w:szCs w:val="16"/>
        </w:rPr>
        <w:footnoteRef/>
      </w:r>
      <w:r w:rsidR="00617F09">
        <w:rPr>
          <w:rFonts w:ascii="Palatino Linotype" w:hAnsi="Palatino Linotype"/>
          <w:sz w:val="16"/>
          <w:szCs w:val="16"/>
        </w:rPr>
        <w:t xml:space="preserve"> Localizado en la dirección electrónica: </w:t>
      </w:r>
      <w:r>
        <w:rPr>
          <w:rFonts w:ascii="Palatino Linotype" w:hAnsi="Palatino Linotype"/>
          <w:sz w:val="16"/>
          <w:szCs w:val="16"/>
        </w:rPr>
        <w:t xml:space="preserve"> </w:t>
      </w:r>
      <w:r w:rsidRPr="00A2655B">
        <w:rPr>
          <w:rFonts w:ascii="Palatino Linotype" w:hAnsi="Palatino Linotype"/>
          <w:sz w:val="16"/>
          <w:szCs w:val="16"/>
        </w:rPr>
        <w:t>ttps://imcufidez.zinacantepec.gob.mx/CONAC/2022/3T/transparencia/AYUDAS%20Y%20SUBSIDIOS%203ER%20TRIMESTRE.pdf</w:t>
      </w:r>
    </w:p>
  </w:footnote>
  <w:footnote w:id="6">
    <w:p w14:paraId="792DD2B6" w14:textId="77777777" w:rsidR="00F06468" w:rsidRDefault="00F06468" w:rsidP="00F06468">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Página 1725, libro 7 junio del año dos mil catorce, tomo II, de la décima época, Gaceta del Semanario Judicial de la Federación, consultable con el número de registro 2006830 del “IUS” de la página de Internet de la Suprema Corte de Justicia de la Nación.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7EF7" w14:textId="77777777" w:rsidR="0010547B" w:rsidRDefault="001D4C0E">
    <w:pPr>
      <w:rPr>
        <w:rFonts w:ascii="Cambria" w:eastAsia="Cambria" w:hAnsi="Cambria" w:cs="Cambria"/>
        <w:color w:val="000000"/>
      </w:rPr>
    </w:pPr>
    <w:r>
      <w:rPr>
        <w:noProof/>
      </w:rPr>
      <w:drawing>
        <wp:anchor distT="0" distB="0" distL="0" distR="0" simplePos="0" relativeHeight="251658240" behindDoc="1" locked="0" layoutInCell="1" hidden="0" allowOverlap="1" wp14:anchorId="3C924942" wp14:editId="53113447">
          <wp:simplePos x="0" y="0"/>
          <wp:positionH relativeFrom="column">
            <wp:posOffset>-1080118</wp:posOffset>
          </wp:positionH>
          <wp:positionV relativeFrom="paragraph">
            <wp:posOffset>-488296</wp:posOffset>
          </wp:positionV>
          <wp:extent cx="7809865" cy="10165715"/>
          <wp:effectExtent l="0" t="0" r="0" b="0"/>
          <wp:wrapNone/>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10547B" w14:paraId="51CD754B" w14:textId="77777777">
      <w:tc>
        <w:tcPr>
          <w:tcW w:w="2489" w:type="dxa"/>
          <w:shd w:val="clear" w:color="auto" w:fill="auto"/>
        </w:tcPr>
        <w:p w14:paraId="0EDD6B87" w14:textId="77777777" w:rsidR="0010547B" w:rsidRDefault="001D4C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F72CA73" w14:textId="63BED643" w:rsidR="0010547B" w:rsidRDefault="001D4C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4D3C91">
            <w:rPr>
              <w:rFonts w:ascii="Palatino Linotype" w:eastAsia="Palatino Linotype" w:hAnsi="Palatino Linotype" w:cs="Palatino Linotype"/>
              <w:b/>
              <w:sz w:val="22"/>
              <w:szCs w:val="22"/>
            </w:rPr>
            <w:t>527</w:t>
          </w:r>
          <w:r>
            <w:rPr>
              <w:rFonts w:ascii="Palatino Linotype" w:eastAsia="Palatino Linotype" w:hAnsi="Palatino Linotype" w:cs="Palatino Linotype"/>
              <w:b/>
              <w:sz w:val="22"/>
              <w:szCs w:val="22"/>
            </w:rPr>
            <w:t>9/INFOEM/IP/RR/2022</w:t>
          </w:r>
        </w:p>
      </w:tc>
    </w:tr>
    <w:tr w:rsidR="0010547B" w14:paraId="0DA04B67" w14:textId="77777777">
      <w:trPr>
        <w:trHeight w:val="228"/>
      </w:trPr>
      <w:tc>
        <w:tcPr>
          <w:tcW w:w="2489" w:type="dxa"/>
          <w:shd w:val="clear" w:color="auto" w:fill="auto"/>
          <w:vAlign w:val="center"/>
        </w:tcPr>
        <w:p w14:paraId="52199E14" w14:textId="77777777" w:rsidR="0010547B" w:rsidRDefault="001D4C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BD24B52" w14:textId="7D688055" w:rsidR="0010547B" w:rsidRDefault="004D3C91">
          <w:pPr>
            <w:ind w:left="-45" w:right="176"/>
            <w:jc w:val="both"/>
            <w:rPr>
              <w:rFonts w:ascii="Palatino Linotype" w:eastAsia="Palatino Linotype" w:hAnsi="Palatino Linotype" w:cs="Palatino Linotype"/>
              <w:b/>
              <w:sz w:val="22"/>
              <w:szCs w:val="22"/>
            </w:rPr>
          </w:pPr>
          <w:r w:rsidRPr="004D3C91">
            <w:rPr>
              <w:rFonts w:ascii="Palatino Linotype" w:eastAsia="Palatino Linotype" w:hAnsi="Palatino Linotype" w:cs="Palatino Linotype"/>
              <w:b/>
              <w:sz w:val="22"/>
              <w:szCs w:val="22"/>
            </w:rPr>
            <w:t>Ayuntamiento de Zinacantepec</w:t>
          </w:r>
        </w:p>
      </w:tc>
    </w:tr>
    <w:tr w:rsidR="0010547B" w14:paraId="3FA6D1E3" w14:textId="77777777">
      <w:tc>
        <w:tcPr>
          <w:tcW w:w="2489" w:type="dxa"/>
          <w:shd w:val="clear" w:color="auto" w:fill="auto"/>
          <w:vAlign w:val="center"/>
        </w:tcPr>
        <w:p w14:paraId="59797440" w14:textId="77777777" w:rsidR="0010547B" w:rsidRDefault="001D4C0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36DA02E" w14:textId="77777777" w:rsidR="0010547B" w:rsidRDefault="001D4C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CECEBF" w14:textId="77777777" w:rsidR="0010547B" w:rsidRDefault="001D4C0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F236" w14:textId="77777777" w:rsidR="0010547B" w:rsidRDefault="001D4C0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0F76B0" wp14:editId="2A49112F">
          <wp:simplePos x="0" y="0"/>
          <wp:positionH relativeFrom="column">
            <wp:posOffset>-1080124</wp:posOffset>
          </wp:positionH>
          <wp:positionV relativeFrom="paragraph">
            <wp:posOffset>-262867</wp:posOffset>
          </wp:positionV>
          <wp:extent cx="7809865" cy="10165715"/>
          <wp:effectExtent l="0" t="0" r="0" b="0"/>
          <wp:wrapNone/>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670" w:type="dxa"/>
      <w:tblInd w:w="3261" w:type="dxa"/>
      <w:tblLayout w:type="fixed"/>
      <w:tblLook w:val="0400" w:firstRow="0" w:lastRow="0" w:firstColumn="0" w:lastColumn="0" w:noHBand="0" w:noVBand="1"/>
    </w:tblPr>
    <w:tblGrid>
      <w:gridCol w:w="2551"/>
      <w:gridCol w:w="3119"/>
    </w:tblGrid>
    <w:tr w:rsidR="0010547B" w14:paraId="7C540175" w14:textId="77777777">
      <w:tc>
        <w:tcPr>
          <w:tcW w:w="2551" w:type="dxa"/>
          <w:shd w:val="clear" w:color="auto" w:fill="auto"/>
          <w:vAlign w:val="center"/>
        </w:tcPr>
        <w:p w14:paraId="1DE5C667" w14:textId="77777777" w:rsidR="0010547B" w:rsidRDefault="001D4C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2F92D85" w14:textId="68303E95" w:rsidR="0010547B" w:rsidRDefault="001D4C0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w:t>
          </w:r>
          <w:r w:rsidR="004D3C91">
            <w:rPr>
              <w:rFonts w:ascii="Palatino Linotype" w:eastAsia="Palatino Linotype" w:hAnsi="Palatino Linotype" w:cs="Palatino Linotype"/>
              <w:b/>
              <w:sz w:val="22"/>
              <w:szCs w:val="22"/>
            </w:rPr>
            <w:t>5279</w:t>
          </w:r>
          <w:r>
            <w:rPr>
              <w:rFonts w:ascii="Palatino Linotype" w:eastAsia="Palatino Linotype" w:hAnsi="Palatino Linotype" w:cs="Palatino Linotype"/>
              <w:b/>
              <w:sz w:val="22"/>
              <w:szCs w:val="22"/>
            </w:rPr>
            <w:t>/INFOEM/IP/RR/2022</w:t>
          </w:r>
        </w:p>
      </w:tc>
    </w:tr>
    <w:tr w:rsidR="0010547B" w14:paraId="3E9B7B7B" w14:textId="77777777">
      <w:trPr>
        <w:trHeight w:val="130"/>
      </w:trPr>
      <w:tc>
        <w:tcPr>
          <w:tcW w:w="2551" w:type="dxa"/>
          <w:shd w:val="clear" w:color="auto" w:fill="auto"/>
          <w:vAlign w:val="center"/>
        </w:tcPr>
        <w:p w14:paraId="3DC8E3E9" w14:textId="77777777" w:rsidR="0010547B" w:rsidRDefault="001D4C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DC259A" w14:textId="77777777" w:rsidR="0010547B" w:rsidRDefault="0010547B">
          <w:pPr>
            <w:ind w:left="-45"/>
            <w:jc w:val="both"/>
            <w:rPr>
              <w:rFonts w:ascii="Palatino Linotype" w:eastAsia="Palatino Linotype" w:hAnsi="Palatino Linotype" w:cs="Palatino Linotype"/>
              <w:b/>
              <w:sz w:val="22"/>
              <w:szCs w:val="22"/>
            </w:rPr>
          </w:pPr>
        </w:p>
      </w:tc>
    </w:tr>
    <w:tr w:rsidR="0010547B" w14:paraId="6C1A1B2F" w14:textId="77777777">
      <w:trPr>
        <w:trHeight w:val="228"/>
      </w:trPr>
      <w:tc>
        <w:tcPr>
          <w:tcW w:w="2551" w:type="dxa"/>
          <w:shd w:val="clear" w:color="auto" w:fill="auto"/>
          <w:vAlign w:val="center"/>
        </w:tcPr>
        <w:p w14:paraId="6DDD0528" w14:textId="77777777" w:rsidR="0010547B" w:rsidRDefault="001D4C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31BC9D0" w14:textId="15ADEB99" w:rsidR="0010547B" w:rsidRDefault="004D3C91">
          <w:pPr>
            <w:ind w:left="-45" w:right="176"/>
            <w:jc w:val="both"/>
            <w:rPr>
              <w:rFonts w:ascii="Palatino Linotype" w:eastAsia="Palatino Linotype" w:hAnsi="Palatino Linotype" w:cs="Palatino Linotype"/>
              <w:b/>
              <w:sz w:val="22"/>
              <w:szCs w:val="22"/>
            </w:rPr>
          </w:pPr>
          <w:r w:rsidRPr="004D3C91">
            <w:rPr>
              <w:rFonts w:ascii="Palatino Linotype" w:eastAsia="Palatino Linotype" w:hAnsi="Palatino Linotype" w:cs="Palatino Linotype"/>
              <w:b/>
              <w:sz w:val="22"/>
              <w:szCs w:val="22"/>
            </w:rPr>
            <w:t>Ayuntamiento de Zinacantepec</w:t>
          </w:r>
        </w:p>
      </w:tc>
    </w:tr>
    <w:tr w:rsidR="0010547B" w14:paraId="1480D4C7" w14:textId="77777777">
      <w:tc>
        <w:tcPr>
          <w:tcW w:w="2551" w:type="dxa"/>
          <w:shd w:val="clear" w:color="auto" w:fill="auto"/>
          <w:vAlign w:val="center"/>
        </w:tcPr>
        <w:p w14:paraId="4091C61F" w14:textId="77777777" w:rsidR="0010547B" w:rsidRDefault="001D4C0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36A6A68" w14:textId="77777777" w:rsidR="0010547B" w:rsidRDefault="001D4C0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6F843A" w14:textId="77777777" w:rsidR="0010547B" w:rsidRDefault="0010547B">
    <w:pPr>
      <w:pBdr>
        <w:top w:val="nil"/>
        <w:left w:val="nil"/>
        <w:bottom w:val="nil"/>
        <w:right w:val="nil"/>
        <w:between w:val="nil"/>
      </w:pBdr>
      <w:tabs>
        <w:tab w:val="center" w:pos="4252"/>
        <w:tab w:val="right" w:pos="8504"/>
      </w:tabs>
      <w:rPr>
        <w:rFonts w:ascii="Cambria" w:eastAsia="Cambria" w:hAnsi="Cambria" w:cs="Cambria"/>
        <w:color w:val="000000"/>
      </w:rPr>
    </w:pPr>
  </w:p>
  <w:p w14:paraId="2A3065CF" w14:textId="77777777" w:rsidR="0010547B" w:rsidRDefault="001054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256E"/>
    <w:multiLevelType w:val="hybridMultilevel"/>
    <w:tmpl w:val="4CF23180"/>
    <w:lvl w:ilvl="0" w:tplc="0E948FC0">
      <w:numFmt w:val="bullet"/>
      <w:lvlText w:val="•"/>
      <w:lvlJc w:val="left"/>
      <w:pPr>
        <w:ind w:left="1080" w:hanging="72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445937"/>
    <w:multiLevelType w:val="hybridMultilevel"/>
    <w:tmpl w:val="77323E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F44FE5"/>
    <w:multiLevelType w:val="multilevel"/>
    <w:tmpl w:val="847CE9A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4312651"/>
    <w:multiLevelType w:val="hybridMultilevel"/>
    <w:tmpl w:val="426C9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A81510"/>
    <w:multiLevelType w:val="multilevel"/>
    <w:tmpl w:val="60424CC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4B4F54"/>
    <w:multiLevelType w:val="multilevel"/>
    <w:tmpl w:val="4404B03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67794992"/>
    <w:multiLevelType w:val="multilevel"/>
    <w:tmpl w:val="4C408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C11C5E"/>
    <w:multiLevelType w:val="hybridMultilevel"/>
    <w:tmpl w:val="934E80B8"/>
    <w:lvl w:ilvl="0" w:tplc="32C4F376">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1"/>
  </w:num>
  <w:num w:numId="6">
    <w:abstractNumId w:val="3"/>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47B"/>
    <w:rsid w:val="0004187A"/>
    <w:rsid w:val="00055557"/>
    <w:rsid w:val="00061A4B"/>
    <w:rsid w:val="00074BD5"/>
    <w:rsid w:val="000C1174"/>
    <w:rsid w:val="0010547B"/>
    <w:rsid w:val="00145788"/>
    <w:rsid w:val="0015014B"/>
    <w:rsid w:val="001D4C0E"/>
    <w:rsid w:val="00230815"/>
    <w:rsid w:val="002924CD"/>
    <w:rsid w:val="002D6022"/>
    <w:rsid w:val="002E6586"/>
    <w:rsid w:val="00346B8F"/>
    <w:rsid w:val="00371EA0"/>
    <w:rsid w:val="003D3565"/>
    <w:rsid w:val="00430E41"/>
    <w:rsid w:val="00462896"/>
    <w:rsid w:val="0048663F"/>
    <w:rsid w:val="004D3C91"/>
    <w:rsid w:val="00511669"/>
    <w:rsid w:val="00514447"/>
    <w:rsid w:val="00520864"/>
    <w:rsid w:val="00536EE3"/>
    <w:rsid w:val="00582364"/>
    <w:rsid w:val="00596497"/>
    <w:rsid w:val="005E44AD"/>
    <w:rsid w:val="005F22A1"/>
    <w:rsid w:val="005F5C4F"/>
    <w:rsid w:val="005F776B"/>
    <w:rsid w:val="00617F09"/>
    <w:rsid w:val="006278EB"/>
    <w:rsid w:val="0067012F"/>
    <w:rsid w:val="007008DC"/>
    <w:rsid w:val="00767091"/>
    <w:rsid w:val="007D3AEB"/>
    <w:rsid w:val="007F1F45"/>
    <w:rsid w:val="00823CE3"/>
    <w:rsid w:val="00873452"/>
    <w:rsid w:val="00886CCE"/>
    <w:rsid w:val="0088733B"/>
    <w:rsid w:val="008E5B3C"/>
    <w:rsid w:val="00950667"/>
    <w:rsid w:val="00974DF9"/>
    <w:rsid w:val="00986A28"/>
    <w:rsid w:val="00993BAA"/>
    <w:rsid w:val="009D0FF7"/>
    <w:rsid w:val="009E475F"/>
    <w:rsid w:val="00A068CC"/>
    <w:rsid w:val="00A20365"/>
    <w:rsid w:val="00A2655B"/>
    <w:rsid w:val="00A43ED1"/>
    <w:rsid w:val="00AD411B"/>
    <w:rsid w:val="00AF3F25"/>
    <w:rsid w:val="00B37C92"/>
    <w:rsid w:val="00B824D6"/>
    <w:rsid w:val="00BB64B9"/>
    <w:rsid w:val="00BC14E8"/>
    <w:rsid w:val="00C2032E"/>
    <w:rsid w:val="00C954DB"/>
    <w:rsid w:val="00CA78BE"/>
    <w:rsid w:val="00CB1E61"/>
    <w:rsid w:val="00CC1E9A"/>
    <w:rsid w:val="00D54AB5"/>
    <w:rsid w:val="00D6566F"/>
    <w:rsid w:val="00D67D43"/>
    <w:rsid w:val="00D92556"/>
    <w:rsid w:val="00E24541"/>
    <w:rsid w:val="00E81E38"/>
    <w:rsid w:val="00E942BD"/>
    <w:rsid w:val="00F06468"/>
    <w:rsid w:val="00F313F3"/>
    <w:rsid w:val="00F52867"/>
    <w:rsid w:val="00F85EA6"/>
    <w:rsid w:val="00FA2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238E5"/>
  <w15:docId w15:val="{23027599-EF36-4F81-9276-7584B532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A7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9926">
      <w:bodyDiv w:val="1"/>
      <w:marLeft w:val="0"/>
      <w:marRight w:val="0"/>
      <w:marTop w:val="0"/>
      <w:marBottom w:val="0"/>
      <w:divBdr>
        <w:top w:val="none" w:sz="0" w:space="0" w:color="auto"/>
        <w:left w:val="none" w:sz="0" w:space="0" w:color="auto"/>
        <w:bottom w:val="none" w:sz="0" w:space="0" w:color="auto"/>
        <w:right w:val="none" w:sz="0" w:space="0" w:color="auto"/>
      </w:divBdr>
    </w:div>
    <w:div w:id="111174941">
      <w:bodyDiv w:val="1"/>
      <w:marLeft w:val="0"/>
      <w:marRight w:val="0"/>
      <w:marTop w:val="0"/>
      <w:marBottom w:val="0"/>
      <w:divBdr>
        <w:top w:val="none" w:sz="0" w:space="0" w:color="auto"/>
        <w:left w:val="none" w:sz="0" w:space="0" w:color="auto"/>
        <w:bottom w:val="none" w:sz="0" w:space="0" w:color="auto"/>
        <w:right w:val="none" w:sz="0" w:space="0" w:color="auto"/>
      </w:divBdr>
    </w:div>
    <w:div w:id="219903989">
      <w:bodyDiv w:val="1"/>
      <w:marLeft w:val="0"/>
      <w:marRight w:val="0"/>
      <w:marTop w:val="0"/>
      <w:marBottom w:val="0"/>
      <w:divBdr>
        <w:top w:val="none" w:sz="0" w:space="0" w:color="auto"/>
        <w:left w:val="none" w:sz="0" w:space="0" w:color="auto"/>
        <w:bottom w:val="none" w:sz="0" w:space="0" w:color="auto"/>
        <w:right w:val="none" w:sz="0" w:space="0" w:color="auto"/>
      </w:divBdr>
    </w:div>
    <w:div w:id="224149199">
      <w:bodyDiv w:val="1"/>
      <w:marLeft w:val="0"/>
      <w:marRight w:val="0"/>
      <w:marTop w:val="0"/>
      <w:marBottom w:val="0"/>
      <w:divBdr>
        <w:top w:val="none" w:sz="0" w:space="0" w:color="auto"/>
        <w:left w:val="none" w:sz="0" w:space="0" w:color="auto"/>
        <w:bottom w:val="none" w:sz="0" w:space="0" w:color="auto"/>
        <w:right w:val="none" w:sz="0" w:space="0" w:color="auto"/>
      </w:divBdr>
    </w:div>
    <w:div w:id="300765815">
      <w:bodyDiv w:val="1"/>
      <w:marLeft w:val="0"/>
      <w:marRight w:val="0"/>
      <w:marTop w:val="0"/>
      <w:marBottom w:val="0"/>
      <w:divBdr>
        <w:top w:val="none" w:sz="0" w:space="0" w:color="auto"/>
        <w:left w:val="none" w:sz="0" w:space="0" w:color="auto"/>
        <w:bottom w:val="none" w:sz="0" w:space="0" w:color="auto"/>
        <w:right w:val="none" w:sz="0" w:space="0" w:color="auto"/>
      </w:divBdr>
    </w:div>
    <w:div w:id="456879079">
      <w:bodyDiv w:val="1"/>
      <w:marLeft w:val="0"/>
      <w:marRight w:val="0"/>
      <w:marTop w:val="0"/>
      <w:marBottom w:val="0"/>
      <w:divBdr>
        <w:top w:val="none" w:sz="0" w:space="0" w:color="auto"/>
        <w:left w:val="none" w:sz="0" w:space="0" w:color="auto"/>
        <w:bottom w:val="none" w:sz="0" w:space="0" w:color="auto"/>
        <w:right w:val="none" w:sz="0" w:space="0" w:color="auto"/>
      </w:divBdr>
    </w:div>
    <w:div w:id="662514027">
      <w:bodyDiv w:val="1"/>
      <w:marLeft w:val="0"/>
      <w:marRight w:val="0"/>
      <w:marTop w:val="0"/>
      <w:marBottom w:val="0"/>
      <w:divBdr>
        <w:top w:val="none" w:sz="0" w:space="0" w:color="auto"/>
        <w:left w:val="none" w:sz="0" w:space="0" w:color="auto"/>
        <w:bottom w:val="none" w:sz="0" w:space="0" w:color="auto"/>
        <w:right w:val="none" w:sz="0" w:space="0" w:color="auto"/>
      </w:divBdr>
    </w:div>
    <w:div w:id="776683116">
      <w:bodyDiv w:val="1"/>
      <w:marLeft w:val="0"/>
      <w:marRight w:val="0"/>
      <w:marTop w:val="0"/>
      <w:marBottom w:val="0"/>
      <w:divBdr>
        <w:top w:val="none" w:sz="0" w:space="0" w:color="auto"/>
        <w:left w:val="none" w:sz="0" w:space="0" w:color="auto"/>
        <w:bottom w:val="none" w:sz="0" w:space="0" w:color="auto"/>
        <w:right w:val="none" w:sz="0" w:space="0" w:color="auto"/>
      </w:divBdr>
    </w:div>
    <w:div w:id="893085388">
      <w:bodyDiv w:val="1"/>
      <w:marLeft w:val="0"/>
      <w:marRight w:val="0"/>
      <w:marTop w:val="0"/>
      <w:marBottom w:val="0"/>
      <w:divBdr>
        <w:top w:val="none" w:sz="0" w:space="0" w:color="auto"/>
        <w:left w:val="none" w:sz="0" w:space="0" w:color="auto"/>
        <w:bottom w:val="none" w:sz="0" w:space="0" w:color="auto"/>
        <w:right w:val="none" w:sz="0" w:space="0" w:color="auto"/>
      </w:divBdr>
    </w:div>
    <w:div w:id="1055197425">
      <w:bodyDiv w:val="1"/>
      <w:marLeft w:val="0"/>
      <w:marRight w:val="0"/>
      <w:marTop w:val="0"/>
      <w:marBottom w:val="0"/>
      <w:divBdr>
        <w:top w:val="none" w:sz="0" w:space="0" w:color="auto"/>
        <w:left w:val="none" w:sz="0" w:space="0" w:color="auto"/>
        <w:bottom w:val="none" w:sz="0" w:space="0" w:color="auto"/>
        <w:right w:val="none" w:sz="0" w:space="0" w:color="auto"/>
      </w:divBdr>
    </w:div>
    <w:div w:id="1114253769">
      <w:bodyDiv w:val="1"/>
      <w:marLeft w:val="0"/>
      <w:marRight w:val="0"/>
      <w:marTop w:val="0"/>
      <w:marBottom w:val="0"/>
      <w:divBdr>
        <w:top w:val="none" w:sz="0" w:space="0" w:color="auto"/>
        <w:left w:val="none" w:sz="0" w:space="0" w:color="auto"/>
        <w:bottom w:val="none" w:sz="0" w:space="0" w:color="auto"/>
        <w:right w:val="none" w:sz="0" w:space="0" w:color="auto"/>
      </w:divBdr>
    </w:div>
    <w:div w:id="1261572216">
      <w:bodyDiv w:val="1"/>
      <w:marLeft w:val="0"/>
      <w:marRight w:val="0"/>
      <w:marTop w:val="0"/>
      <w:marBottom w:val="0"/>
      <w:divBdr>
        <w:top w:val="none" w:sz="0" w:space="0" w:color="auto"/>
        <w:left w:val="none" w:sz="0" w:space="0" w:color="auto"/>
        <w:bottom w:val="none" w:sz="0" w:space="0" w:color="auto"/>
        <w:right w:val="none" w:sz="0" w:space="0" w:color="auto"/>
      </w:divBdr>
    </w:div>
    <w:div w:id="1335188438">
      <w:bodyDiv w:val="1"/>
      <w:marLeft w:val="0"/>
      <w:marRight w:val="0"/>
      <w:marTop w:val="0"/>
      <w:marBottom w:val="0"/>
      <w:divBdr>
        <w:top w:val="none" w:sz="0" w:space="0" w:color="auto"/>
        <w:left w:val="none" w:sz="0" w:space="0" w:color="auto"/>
        <w:bottom w:val="none" w:sz="0" w:space="0" w:color="auto"/>
        <w:right w:val="none" w:sz="0" w:space="0" w:color="auto"/>
      </w:divBdr>
    </w:div>
    <w:div w:id="1361054743">
      <w:bodyDiv w:val="1"/>
      <w:marLeft w:val="0"/>
      <w:marRight w:val="0"/>
      <w:marTop w:val="0"/>
      <w:marBottom w:val="0"/>
      <w:divBdr>
        <w:top w:val="none" w:sz="0" w:space="0" w:color="auto"/>
        <w:left w:val="none" w:sz="0" w:space="0" w:color="auto"/>
        <w:bottom w:val="none" w:sz="0" w:space="0" w:color="auto"/>
        <w:right w:val="none" w:sz="0" w:space="0" w:color="auto"/>
      </w:divBdr>
    </w:div>
    <w:div w:id="1583641852">
      <w:bodyDiv w:val="1"/>
      <w:marLeft w:val="0"/>
      <w:marRight w:val="0"/>
      <w:marTop w:val="0"/>
      <w:marBottom w:val="0"/>
      <w:divBdr>
        <w:top w:val="none" w:sz="0" w:space="0" w:color="auto"/>
        <w:left w:val="none" w:sz="0" w:space="0" w:color="auto"/>
        <w:bottom w:val="none" w:sz="0" w:space="0" w:color="auto"/>
        <w:right w:val="none" w:sz="0" w:space="0" w:color="auto"/>
      </w:divBdr>
    </w:div>
    <w:div w:id="1933968420">
      <w:bodyDiv w:val="1"/>
      <w:marLeft w:val="0"/>
      <w:marRight w:val="0"/>
      <w:marTop w:val="0"/>
      <w:marBottom w:val="0"/>
      <w:divBdr>
        <w:top w:val="none" w:sz="0" w:space="0" w:color="auto"/>
        <w:left w:val="none" w:sz="0" w:space="0" w:color="auto"/>
        <w:bottom w:val="none" w:sz="0" w:space="0" w:color="auto"/>
        <w:right w:val="none" w:sz="0" w:space="0" w:color="auto"/>
      </w:divBdr>
    </w:div>
    <w:div w:id="1967203092">
      <w:bodyDiv w:val="1"/>
      <w:marLeft w:val="0"/>
      <w:marRight w:val="0"/>
      <w:marTop w:val="0"/>
      <w:marBottom w:val="0"/>
      <w:divBdr>
        <w:top w:val="none" w:sz="0" w:space="0" w:color="auto"/>
        <w:left w:val="none" w:sz="0" w:space="0" w:color="auto"/>
        <w:bottom w:val="none" w:sz="0" w:space="0" w:color="auto"/>
        <w:right w:val="none" w:sz="0" w:space="0" w:color="auto"/>
      </w:divBdr>
    </w:div>
    <w:div w:id="1990748474">
      <w:bodyDiv w:val="1"/>
      <w:marLeft w:val="0"/>
      <w:marRight w:val="0"/>
      <w:marTop w:val="0"/>
      <w:marBottom w:val="0"/>
      <w:divBdr>
        <w:top w:val="none" w:sz="0" w:space="0" w:color="auto"/>
        <w:left w:val="none" w:sz="0" w:space="0" w:color="auto"/>
        <w:bottom w:val="none" w:sz="0" w:space="0" w:color="auto"/>
        <w:right w:val="none" w:sz="0" w:space="0" w:color="auto"/>
      </w:divBdr>
    </w:div>
    <w:div w:id="2005623676">
      <w:bodyDiv w:val="1"/>
      <w:marLeft w:val="0"/>
      <w:marRight w:val="0"/>
      <w:marTop w:val="0"/>
      <w:marBottom w:val="0"/>
      <w:divBdr>
        <w:top w:val="none" w:sz="0" w:space="0" w:color="auto"/>
        <w:left w:val="none" w:sz="0" w:space="0" w:color="auto"/>
        <w:bottom w:val="none" w:sz="0" w:space="0" w:color="auto"/>
        <w:right w:val="none" w:sz="0" w:space="0" w:color="auto"/>
      </w:divBdr>
    </w:div>
    <w:div w:id="2078891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www.diputados.gob.mx/documentos/N_Acta_Nacimiento.pdf" TargetMode="External"/><Relationship Id="rId7" Type="http://schemas.openxmlformats.org/officeDocument/2006/relationships/footnotes" Target="footnotes.xml"/><Relationship Id="rId12" Type="http://schemas.openxmlformats.org/officeDocument/2006/relationships/hyperlink" Target="https://www.ipomex.org.mx/ipo3/lgt/indice/ZINACANTEPEC/art_92_xiv_b/4.web"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saimex.org.mx"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ipomex.org.mx/ipo3/lgt/indice/ZINACANTEPEC/art_92_xiv_b/4.web"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w4cc9O5M19Dr3reJ9enosTMzUw==">AMUW2mV+Ozc0f0T9mocC8BB2gX2h6BNPWn2vTov5ZKncXILEJVxz/FWOh97RcE96a9zY8tvzWwZuAVxjeEzIxLoQZz8+CZD2Z46Wr9RUHO9Kqi4/p7T2rr0yo5QWBcODwUE5KCutvh0p9QOhKyXE8w079WeYx9O0Onc/dqBsgYo7U+7029y8+jg3hR4ylVkxH9cxNVTuthW2XM6jNypvSs1Ue7japEVFOplHoXHf0dhmYaerc5lXEp7toT1qRc9Yj/ZOp4uLckX7LcvOrOMx3XNCTWSjdqIc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E717C0-EA3D-4749-9C32-619A8F6E7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11285</Words>
  <Characters>62072</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2023-05-26T20:58:00Z</cp:lastPrinted>
  <dcterms:created xsi:type="dcterms:W3CDTF">2023-06-05T23:06:00Z</dcterms:created>
  <dcterms:modified xsi:type="dcterms:W3CDTF">2023-06-05T23:06:00Z</dcterms:modified>
</cp:coreProperties>
</file>