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EC8A" w14:textId="175C869A" w:rsidR="006168E4" w:rsidRPr="005C2F8F" w:rsidRDefault="006168E4" w:rsidP="00202C47">
      <w:pPr>
        <w:shd w:val="clear" w:color="auto" w:fill="FFFFFF"/>
        <w:spacing w:after="0" w:line="360" w:lineRule="auto"/>
        <w:jc w:val="both"/>
        <w:rPr>
          <w:rFonts w:ascii="Palatino Linotype" w:eastAsia="Times New Roman" w:hAnsi="Palatino Linotype" w:cs="Arial"/>
          <w:color w:val="000000"/>
          <w:sz w:val="24"/>
          <w:szCs w:val="24"/>
          <w:lang w:eastAsia="es-MX"/>
        </w:rPr>
      </w:pPr>
      <w:r w:rsidRPr="005C2F8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2E3B60" w:rsidRPr="005C2F8F">
        <w:rPr>
          <w:rFonts w:ascii="Palatino Linotype" w:eastAsia="Times New Roman" w:hAnsi="Palatino Linotype" w:cs="Arial"/>
          <w:color w:val="000000"/>
          <w:sz w:val="24"/>
          <w:szCs w:val="24"/>
          <w:lang w:eastAsia="es-MX"/>
        </w:rPr>
        <w:t xml:space="preserve">a </w:t>
      </w:r>
      <w:r w:rsidR="00EE795D" w:rsidRPr="005C2F8F">
        <w:rPr>
          <w:rFonts w:ascii="Palatino Linotype" w:eastAsia="Times New Roman" w:hAnsi="Palatino Linotype" w:cs="Arial"/>
          <w:color w:val="000000"/>
          <w:sz w:val="24"/>
          <w:szCs w:val="24"/>
          <w:lang w:eastAsia="es-MX"/>
        </w:rPr>
        <w:t>veinte de septiembre</w:t>
      </w:r>
      <w:r w:rsidR="00675BC6" w:rsidRPr="005C2F8F">
        <w:rPr>
          <w:rFonts w:ascii="Palatino Linotype" w:eastAsia="Times New Roman" w:hAnsi="Palatino Linotype" w:cs="Arial"/>
          <w:color w:val="000000"/>
          <w:sz w:val="24"/>
          <w:szCs w:val="24"/>
          <w:lang w:eastAsia="es-MX"/>
        </w:rPr>
        <w:t xml:space="preserve"> de</w:t>
      </w:r>
      <w:r w:rsidR="00202C47" w:rsidRPr="005C2F8F">
        <w:rPr>
          <w:rFonts w:ascii="Palatino Linotype" w:eastAsia="Times New Roman" w:hAnsi="Palatino Linotype" w:cs="Arial"/>
          <w:color w:val="000000"/>
          <w:sz w:val="24"/>
          <w:szCs w:val="24"/>
          <w:lang w:eastAsia="es-MX"/>
        </w:rPr>
        <w:t xml:space="preserve"> dos mil veintitrés</w:t>
      </w:r>
      <w:r w:rsidR="006F0D71" w:rsidRPr="005C2F8F">
        <w:rPr>
          <w:rFonts w:ascii="Palatino Linotype" w:eastAsia="Times New Roman" w:hAnsi="Palatino Linotype" w:cs="Arial"/>
          <w:color w:val="000000"/>
          <w:sz w:val="24"/>
          <w:szCs w:val="24"/>
          <w:lang w:eastAsia="es-MX"/>
        </w:rPr>
        <w:t xml:space="preserve">. </w:t>
      </w:r>
    </w:p>
    <w:p w14:paraId="456C54BA" w14:textId="77777777" w:rsidR="00202C47" w:rsidRPr="005C2F8F" w:rsidRDefault="00202C47" w:rsidP="00202C47">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F58B5C5" w14:textId="56DFD1DB" w:rsidR="00625062" w:rsidRPr="005C2F8F" w:rsidRDefault="00A0242F" w:rsidP="00202C47">
      <w:pPr>
        <w:tabs>
          <w:tab w:val="left" w:pos="1701"/>
        </w:tabs>
        <w:spacing w:after="0" w:line="360" w:lineRule="auto"/>
        <w:jc w:val="both"/>
        <w:rPr>
          <w:rFonts w:ascii="Palatino Linotype" w:hAnsi="Palatino Linotype" w:cs="Arial"/>
          <w:bCs/>
          <w:sz w:val="24"/>
          <w:szCs w:val="24"/>
        </w:rPr>
      </w:pPr>
      <w:r w:rsidRPr="005C2F8F">
        <w:rPr>
          <w:rFonts w:ascii="Palatino Linotype" w:hAnsi="Palatino Linotype" w:cs="Arial"/>
          <w:b/>
          <w:sz w:val="24"/>
          <w:szCs w:val="24"/>
        </w:rPr>
        <w:t>VISTO</w:t>
      </w:r>
      <w:r w:rsidRPr="005C2F8F">
        <w:rPr>
          <w:rFonts w:ascii="Palatino Linotype" w:hAnsi="Palatino Linotype" w:cs="Arial"/>
          <w:sz w:val="24"/>
          <w:szCs w:val="24"/>
        </w:rPr>
        <w:t xml:space="preserve"> el expediente electrónico formado con motivo del recurso de revisión número</w:t>
      </w:r>
      <w:r w:rsidR="006F0D71" w:rsidRPr="005C2F8F">
        <w:rPr>
          <w:rFonts w:ascii="Palatino Linotype" w:hAnsi="Palatino Linotype" w:cs="Arial"/>
          <w:sz w:val="24"/>
          <w:szCs w:val="24"/>
        </w:rPr>
        <w:t xml:space="preserve"> </w:t>
      </w:r>
      <w:r w:rsidR="00886195" w:rsidRPr="005C2F8F">
        <w:rPr>
          <w:rFonts w:ascii="Palatino Linotype" w:hAnsi="Palatino Linotype" w:cs="Arial"/>
          <w:b/>
          <w:sz w:val="24"/>
          <w:szCs w:val="24"/>
          <w:lang w:eastAsia="es-MX"/>
        </w:rPr>
        <w:t>0</w:t>
      </w:r>
      <w:r w:rsidR="00224DFE" w:rsidRPr="005C2F8F">
        <w:rPr>
          <w:rFonts w:ascii="Palatino Linotype" w:hAnsi="Palatino Linotype" w:cs="Arial"/>
          <w:b/>
          <w:sz w:val="24"/>
          <w:szCs w:val="24"/>
          <w:lang w:eastAsia="es-MX"/>
        </w:rPr>
        <w:t>6995</w:t>
      </w:r>
      <w:r w:rsidR="00886195" w:rsidRPr="005C2F8F">
        <w:rPr>
          <w:rFonts w:ascii="Palatino Linotype" w:hAnsi="Palatino Linotype" w:cs="Arial"/>
          <w:b/>
          <w:sz w:val="24"/>
          <w:szCs w:val="24"/>
          <w:lang w:eastAsia="es-MX"/>
        </w:rPr>
        <w:t>/INFOEM/ICR-</w:t>
      </w:r>
      <w:r w:rsidR="00224DFE" w:rsidRPr="005C2F8F">
        <w:rPr>
          <w:rFonts w:ascii="Palatino Linotype" w:hAnsi="Palatino Linotype" w:cs="Arial"/>
          <w:b/>
          <w:sz w:val="24"/>
          <w:szCs w:val="24"/>
          <w:lang w:eastAsia="es-MX"/>
        </w:rPr>
        <w:t>88</w:t>
      </w:r>
      <w:r w:rsidR="006F0D71" w:rsidRPr="005C2F8F">
        <w:rPr>
          <w:rFonts w:ascii="Palatino Linotype" w:hAnsi="Palatino Linotype" w:cs="Arial"/>
          <w:b/>
          <w:sz w:val="24"/>
          <w:szCs w:val="24"/>
          <w:lang w:eastAsia="es-MX"/>
        </w:rPr>
        <w:t xml:space="preserve">/IP/RR/2022, </w:t>
      </w:r>
      <w:r w:rsidR="00886195" w:rsidRPr="005C2F8F">
        <w:rPr>
          <w:rFonts w:ascii="Palatino Linotype" w:hAnsi="Palatino Linotype" w:cs="Arial"/>
          <w:bCs/>
          <w:sz w:val="24"/>
          <w:szCs w:val="24"/>
          <w:lang w:eastAsia="es-MX"/>
        </w:rPr>
        <w:t xml:space="preserve">interpuesto </w:t>
      </w:r>
      <w:r w:rsidR="00075E81" w:rsidRPr="005C2F8F">
        <w:rPr>
          <w:rFonts w:ascii="Palatino Linotype" w:hAnsi="Palatino Linotype" w:cs="Arial"/>
          <w:bCs/>
          <w:sz w:val="24"/>
          <w:szCs w:val="24"/>
          <w:lang w:eastAsia="es-MX"/>
        </w:rPr>
        <w:t xml:space="preserve">la </w:t>
      </w:r>
      <w:r w:rsidR="00075E81" w:rsidRPr="005C2F8F">
        <w:rPr>
          <w:rFonts w:ascii="Palatino Linotype" w:hAnsi="Palatino Linotype" w:cs="Arial"/>
          <w:b/>
          <w:bCs/>
          <w:sz w:val="24"/>
          <w:szCs w:val="24"/>
          <w:lang w:eastAsia="es-MX"/>
        </w:rPr>
        <w:t xml:space="preserve">C. </w:t>
      </w:r>
      <w:r w:rsidR="00C40BE7" w:rsidRPr="005C2F8F">
        <w:rPr>
          <w:rFonts w:ascii="Palatino Linotype" w:hAnsi="Palatino Linotype" w:cs="Arial"/>
          <w:b/>
          <w:bCs/>
          <w:sz w:val="24"/>
          <w:szCs w:val="24"/>
          <w:lang w:eastAsia="es-MX"/>
        </w:rPr>
        <w:t>XXXXXXXXXXXXXXXXX</w:t>
      </w:r>
      <w:r w:rsidR="00075E81" w:rsidRPr="005C2F8F">
        <w:rPr>
          <w:rFonts w:ascii="Palatino Linotype" w:hAnsi="Palatino Linotype" w:cs="Arial"/>
          <w:b/>
          <w:bCs/>
          <w:sz w:val="24"/>
          <w:szCs w:val="24"/>
          <w:lang w:eastAsia="es-MX"/>
        </w:rPr>
        <w:t xml:space="preserve"> </w:t>
      </w:r>
      <w:r w:rsidR="00C40BE7" w:rsidRPr="005C2F8F">
        <w:rPr>
          <w:rFonts w:ascii="Palatino Linotype" w:hAnsi="Palatino Linotype" w:cs="Arial"/>
          <w:b/>
          <w:bCs/>
          <w:sz w:val="24"/>
          <w:szCs w:val="24"/>
          <w:lang w:eastAsia="es-MX"/>
        </w:rPr>
        <w:t>XXXXXXXX</w:t>
      </w:r>
      <w:r w:rsidR="00075E81" w:rsidRPr="005C2F8F">
        <w:rPr>
          <w:rFonts w:ascii="Palatino Linotype" w:hAnsi="Palatino Linotype" w:cs="Arial"/>
          <w:bCs/>
          <w:sz w:val="24"/>
          <w:szCs w:val="24"/>
          <w:lang w:eastAsia="es-MX"/>
        </w:rPr>
        <w:t>,</w:t>
      </w:r>
      <w:r w:rsidR="006B7B06" w:rsidRPr="005C2F8F">
        <w:rPr>
          <w:rFonts w:ascii="Palatino Linotype" w:hAnsi="Palatino Linotype" w:cs="Arial"/>
          <w:bCs/>
          <w:sz w:val="24"/>
          <w:szCs w:val="24"/>
          <w:lang w:eastAsia="es-MX"/>
        </w:rPr>
        <w:t xml:space="preserve"> quien en lo sucesivo y para efectos prácticos se le denominara </w:t>
      </w:r>
      <w:r w:rsidR="00075E81" w:rsidRPr="005C2F8F">
        <w:rPr>
          <w:rFonts w:ascii="Palatino Linotype" w:hAnsi="Palatino Linotype" w:cs="Arial"/>
          <w:b/>
          <w:sz w:val="24"/>
          <w:szCs w:val="24"/>
        </w:rPr>
        <w:t xml:space="preserve">La </w:t>
      </w:r>
      <w:r w:rsidR="006F0D71" w:rsidRPr="005C2F8F">
        <w:rPr>
          <w:rFonts w:ascii="Palatino Linotype" w:hAnsi="Palatino Linotype" w:cs="Arial"/>
          <w:b/>
          <w:sz w:val="24"/>
          <w:szCs w:val="24"/>
        </w:rPr>
        <w:t xml:space="preserve">Recurrente, </w:t>
      </w:r>
      <w:r w:rsidR="006F0D71" w:rsidRPr="005C2F8F">
        <w:rPr>
          <w:rFonts w:ascii="Palatino Linotype" w:hAnsi="Palatino Linotype" w:cs="Arial"/>
          <w:bCs/>
          <w:sz w:val="24"/>
          <w:szCs w:val="24"/>
        </w:rPr>
        <w:t>en contra de la</w:t>
      </w:r>
      <w:r w:rsidR="00075E81" w:rsidRPr="005C2F8F">
        <w:rPr>
          <w:rFonts w:ascii="Palatino Linotype" w:hAnsi="Palatino Linotype" w:cs="Arial"/>
          <w:bCs/>
          <w:sz w:val="24"/>
          <w:szCs w:val="24"/>
        </w:rPr>
        <w:t xml:space="preserve"> falta de </w:t>
      </w:r>
      <w:r w:rsidR="006F0D71" w:rsidRPr="005C2F8F">
        <w:rPr>
          <w:rFonts w:ascii="Palatino Linotype" w:hAnsi="Palatino Linotype" w:cs="Arial"/>
          <w:bCs/>
          <w:sz w:val="24"/>
          <w:szCs w:val="24"/>
        </w:rPr>
        <w:t>respuesta del</w:t>
      </w:r>
      <w:r w:rsidR="006B7B06" w:rsidRPr="005C2F8F">
        <w:rPr>
          <w:rFonts w:ascii="Palatino Linotype" w:hAnsi="Palatino Linotype" w:cs="Arial"/>
          <w:bCs/>
          <w:sz w:val="24"/>
          <w:szCs w:val="24"/>
        </w:rPr>
        <w:t xml:space="preserve"> </w:t>
      </w:r>
      <w:r w:rsidR="00224DFE" w:rsidRPr="005C2F8F">
        <w:rPr>
          <w:rFonts w:ascii="Palatino Linotype" w:hAnsi="Palatino Linotype" w:cs="Arial"/>
          <w:b/>
          <w:sz w:val="24"/>
          <w:szCs w:val="24"/>
        </w:rPr>
        <w:t>Ayuntamiento de Metepec</w:t>
      </w:r>
      <w:r w:rsidR="006F0D71" w:rsidRPr="005C2F8F">
        <w:rPr>
          <w:rFonts w:ascii="Palatino Linotype" w:hAnsi="Palatino Linotype" w:cs="Arial"/>
          <w:b/>
          <w:sz w:val="24"/>
          <w:szCs w:val="24"/>
        </w:rPr>
        <w:t xml:space="preserve"> </w:t>
      </w:r>
      <w:r w:rsidR="006F0D71" w:rsidRPr="005C2F8F">
        <w:rPr>
          <w:rFonts w:ascii="Palatino Linotype" w:hAnsi="Palatino Linotype" w:cs="Arial"/>
          <w:bCs/>
          <w:sz w:val="24"/>
          <w:szCs w:val="24"/>
        </w:rPr>
        <w:t xml:space="preserve">en lo sucesivo </w:t>
      </w:r>
      <w:r w:rsidR="006F0D71" w:rsidRPr="005C2F8F">
        <w:rPr>
          <w:rFonts w:ascii="Palatino Linotype" w:hAnsi="Palatino Linotype" w:cs="Arial"/>
          <w:b/>
          <w:sz w:val="24"/>
          <w:szCs w:val="24"/>
        </w:rPr>
        <w:t xml:space="preserve">El Sujeto Obligado, </w:t>
      </w:r>
      <w:r w:rsidR="006F0D71" w:rsidRPr="005C2F8F">
        <w:rPr>
          <w:rFonts w:ascii="Palatino Linotype" w:hAnsi="Palatino Linotype" w:cs="Arial"/>
          <w:bCs/>
          <w:sz w:val="24"/>
          <w:szCs w:val="24"/>
        </w:rPr>
        <w:t xml:space="preserve">se procede a dictar la presente resolución. </w:t>
      </w:r>
    </w:p>
    <w:p w14:paraId="67FB4F3D" w14:textId="77777777" w:rsidR="00202C47" w:rsidRPr="005C2F8F" w:rsidRDefault="00202C47" w:rsidP="00202C47">
      <w:pPr>
        <w:tabs>
          <w:tab w:val="left" w:pos="1701"/>
        </w:tabs>
        <w:spacing w:after="0" w:line="360" w:lineRule="auto"/>
        <w:jc w:val="both"/>
        <w:rPr>
          <w:rFonts w:ascii="Palatino Linotype" w:hAnsi="Palatino Linotype" w:cs="Arial"/>
          <w:bCs/>
          <w:sz w:val="24"/>
          <w:szCs w:val="24"/>
        </w:rPr>
      </w:pPr>
    </w:p>
    <w:p w14:paraId="5A777984" w14:textId="77777777" w:rsidR="008E7DB4" w:rsidRPr="005C2F8F" w:rsidRDefault="008E7DB4" w:rsidP="00202C47">
      <w:pPr>
        <w:pStyle w:val="infoemcitas"/>
        <w:spacing w:before="0" w:after="0"/>
        <w:jc w:val="center"/>
        <w:rPr>
          <w:b/>
          <w:bCs/>
          <w:i w:val="0"/>
          <w:iCs/>
          <w:sz w:val="28"/>
          <w:szCs w:val="28"/>
        </w:rPr>
      </w:pPr>
      <w:r w:rsidRPr="005C2F8F">
        <w:rPr>
          <w:b/>
          <w:bCs/>
          <w:i w:val="0"/>
          <w:iCs/>
          <w:sz w:val="28"/>
          <w:szCs w:val="28"/>
        </w:rPr>
        <w:t>A N T E C E D E N T E S   D E L   A S U N T O</w:t>
      </w:r>
    </w:p>
    <w:p w14:paraId="2F1BD80A" w14:textId="77777777" w:rsidR="00202C47" w:rsidRPr="005C2F8F" w:rsidRDefault="00202C47" w:rsidP="00202C47">
      <w:pPr>
        <w:pStyle w:val="infoemcitas"/>
        <w:spacing w:before="0" w:after="0"/>
        <w:jc w:val="center"/>
        <w:rPr>
          <w:b/>
          <w:bCs/>
          <w:i w:val="0"/>
          <w:iCs/>
          <w:sz w:val="28"/>
          <w:szCs w:val="28"/>
        </w:rPr>
      </w:pPr>
    </w:p>
    <w:p w14:paraId="4136946F" w14:textId="77777777" w:rsidR="00886195" w:rsidRPr="005C2F8F" w:rsidRDefault="00886195" w:rsidP="00202C47">
      <w:pPr>
        <w:spacing w:after="0" w:line="360" w:lineRule="auto"/>
        <w:jc w:val="both"/>
        <w:rPr>
          <w:rFonts w:ascii="Palatino Linotype" w:hAnsi="Palatino Linotype"/>
          <w:sz w:val="24"/>
          <w:szCs w:val="24"/>
        </w:rPr>
      </w:pPr>
      <w:r w:rsidRPr="005C2F8F">
        <w:rPr>
          <w:rFonts w:ascii="Palatino Linotype" w:hAnsi="Palatino Linotype" w:cs="Arial"/>
          <w:b/>
          <w:sz w:val="26"/>
          <w:szCs w:val="26"/>
        </w:rPr>
        <w:t>PRIMERO</w:t>
      </w:r>
      <w:r w:rsidRPr="005C2F8F">
        <w:rPr>
          <w:rFonts w:ascii="Palatino Linotype" w:hAnsi="Palatino Linotype" w:cs="Arial"/>
          <w:b/>
          <w:sz w:val="24"/>
          <w:szCs w:val="24"/>
        </w:rPr>
        <w:t>.</w:t>
      </w:r>
      <w:r w:rsidRPr="005C2F8F">
        <w:rPr>
          <w:rFonts w:ascii="Palatino Linotype" w:hAnsi="Palatino Linotype" w:cs="Arial"/>
          <w:sz w:val="24"/>
          <w:szCs w:val="24"/>
        </w:rPr>
        <w:t xml:space="preserve"> </w:t>
      </w:r>
      <w:r w:rsidRPr="005C2F8F">
        <w:rPr>
          <w:rFonts w:ascii="Palatino Linotype" w:hAnsi="Palatino Linotype"/>
          <w:b/>
          <w:sz w:val="24"/>
          <w:szCs w:val="24"/>
        </w:rPr>
        <w:t>De la Solicitud de Información.</w:t>
      </w:r>
    </w:p>
    <w:p w14:paraId="7F35F23E" w14:textId="74F51458" w:rsidR="00886195" w:rsidRPr="005C2F8F" w:rsidRDefault="00B52605" w:rsidP="00202C47">
      <w:pPr>
        <w:spacing w:after="0" w:line="360" w:lineRule="auto"/>
        <w:ind w:right="567"/>
        <w:jc w:val="both"/>
        <w:rPr>
          <w:rFonts w:ascii="Palatino Linotype" w:hAnsi="Palatino Linotype"/>
          <w:sz w:val="24"/>
          <w:szCs w:val="24"/>
        </w:rPr>
      </w:pPr>
      <w:r w:rsidRPr="005C2F8F">
        <w:rPr>
          <w:rFonts w:ascii="Palatino Linotype" w:hAnsi="Palatino Linotype"/>
          <w:sz w:val="24"/>
          <w:szCs w:val="24"/>
        </w:rPr>
        <w:t xml:space="preserve">En fecha </w:t>
      </w:r>
      <w:r w:rsidR="00224DFE" w:rsidRPr="005C2F8F">
        <w:rPr>
          <w:rFonts w:ascii="Palatino Linotype" w:hAnsi="Palatino Linotype"/>
          <w:sz w:val="24"/>
          <w:szCs w:val="24"/>
        </w:rPr>
        <w:t>veintiocho</w:t>
      </w:r>
      <w:r w:rsidRPr="005C2F8F">
        <w:rPr>
          <w:rFonts w:ascii="Palatino Linotype" w:hAnsi="Palatino Linotype"/>
          <w:sz w:val="24"/>
          <w:szCs w:val="24"/>
        </w:rPr>
        <w:t xml:space="preserve"> de febrero del dos mil veintidós, </w:t>
      </w:r>
      <w:r w:rsidRPr="005C2F8F">
        <w:rPr>
          <w:rFonts w:ascii="Palatino Linotype" w:hAnsi="Palatino Linotype"/>
          <w:b/>
          <w:bCs/>
          <w:sz w:val="24"/>
          <w:szCs w:val="24"/>
        </w:rPr>
        <w:t>El Recurrente</w:t>
      </w:r>
      <w:r w:rsidRPr="005C2F8F">
        <w:rPr>
          <w:rFonts w:ascii="Palatino Linotype" w:hAnsi="Palatino Linotype"/>
          <w:sz w:val="24"/>
          <w:szCs w:val="24"/>
        </w:rPr>
        <w:t xml:space="preserve"> presentó a través del Sistema de Acceso a la Información Mexiquense, en lo posterior el </w:t>
      </w:r>
      <w:r w:rsidRPr="005C2F8F">
        <w:rPr>
          <w:rFonts w:ascii="Palatino Linotype" w:hAnsi="Palatino Linotype"/>
          <w:b/>
          <w:bCs/>
          <w:sz w:val="24"/>
          <w:szCs w:val="24"/>
        </w:rPr>
        <w:t>SAIMEX,</w:t>
      </w:r>
      <w:r w:rsidRPr="005C2F8F">
        <w:rPr>
          <w:rFonts w:ascii="Palatino Linotype" w:hAnsi="Palatino Linotype"/>
          <w:sz w:val="24"/>
          <w:szCs w:val="24"/>
        </w:rPr>
        <w:t xml:space="preserve"> ante</w:t>
      </w:r>
      <w:r w:rsidR="00224DFE" w:rsidRPr="005C2F8F">
        <w:rPr>
          <w:rFonts w:ascii="Palatino Linotype" w:hAnsi="Palatino Linotype"/>
          <w:sz w:val="24"/>
          <w:szCs w:val="24"/>
        </w:rPr>
        <w:t xml:space="preserve"> el Sujeto Obligado, solicitud</w:t>
      </w:r>
      <w:r w:rsidRPr="005C2F8F">
        <w:rPr>
          <w:rFonts w:ascii="Palatino Linotype" w:hAnsi="Palatino Linotype"/>
          <w:sz w:val="24"/>
          <w:szCs w:val="24"/>
        </w:rPr>
        <w:t xml:space="preserve"> de acceso a la </w:t>
      </w:r>
      <w:r w:rsidR="00224DFE" w:rsidRPr="005C2F8F">
        <w:rPr>
          <w:rFonts w:ascii="Palatino Linotype" w:hAnsi="Palatino Linotype"/>
          <w:sz w:val="24"/>
          <w:szCs w:val="24"/>
        </w:rPr>
        <w:t xml:space="preserve">información pública, registrada </w:t>
      </w:r>
      <w:r w:rsidR="00F41B36" w:rsidRPr="005C2F8F">
        <w:rPr>
          <w:rFonts w:ascii="Palatino Linotype" w:hAnsi="Palatino Linotype"/>
          <w:sz w:val="24"/>
          <w:szCs w:val="24"/>
        </w:rPr>
        <w:t xml:space="preserve">bajo el número de expediente </w:t>
      </w:r>
      <w:r w:rsidR="00F41B36" w:rsidRPr="005C2F8F">
        <w:rPr>
          <w:rFonts w:ascii="Palatino Linotype" w:hAnsi="Palatino Linotype"/>
          <w:b/>
          <w:sz w:val="24"/>
          <w:szCs w:val="24"/>
        </w:rPr>
        <w:t>01866/METEPEC/IP/2022</w:t>
      </w:r>
      <w:r w:rsidR="00224DFE" w:rsidRPr="005C2F8F">
        <w:rPr>
          <w:rFonts w:ascii="Palatino Linotype" w:hAnsi="Palatino Linotype"/>
          <w:b/>
          <w:bCs/>
          <w:sz w:val="24"/>
          <w:szCs w:val="24"/>
        </w:rPr>
        <w:t xml:space="preserve"> </w:t>
      </w:r>
      <w:r w:rsidRPr="005C2F8F">
        <w:rPr>
          <w:rFonts w:ascii="Palatino Linotype" w:hAnsi="Palatino Linotype"/>
          <w:sz w:val="24"/>
          <w:szCs w:val="24"/>
        </w:rPr>
        <w:t>mediante l</w:t>
      </w:r>
      <w:r w:rsidR="00F41B36" w:rsidRPr="005C2F8F">
        <w:rPr>
          <w:rFonts w:ascii="Palatino Linotype" w:hAnsi="Palatino Linotype"/>
          <w:sz w:val="24"/>
          <w:szCs w:val="24"/>
        </w:rPr>
        <w:t xml:space="preserve">a cual </w:t>
      </w:r>
      <w:r w:rsidRPr="005C2F8F">
        <w:rPr>
          <w:rFonts w:ascii="Palatino Linotype" w:hAnsi="Palatino Linotype"/>
          <w:sz w:val="24"/>
          <w:szCs w:val="24"/>
        </w:rPr>
        <w:t>solicitó información en el tenor siguiente:</w:t>
      </w:r>
    </w:p>
    <w:p w14:paraId="5A3BBB4B" w14:textId="77777777" w:rsidR="00202C47" w:rsidRPr="005C2F8F" w:rsidRDefault="00202C47" w:rsidP="00202C47">
      <w:pPr>
        <w:spacing w:after="0" w:line="360" w:lineRule="auto"/>
        <w:ind w:right="567"/>
        <w:jc w:val="both"/>
        <w:rPr>
          <w:rFonts w:ascii="Palatino Linotype" w:hAnsi="Palatino Linotype"/>
          <w:sz w:val="24"/>
          <w:szCs w:val="24"/>
        </w:rPr>
      </w:pPr>
    </w:p>
    <w:p w14:paraId="4174F457" w14:textId="14E619F8" w:rsidR="00090FF0" w:rsidRPr="005C2F8F" w:rsidRDefault="00F41B36" w:rsidP="00202C47">
      <w:pPr>
        <w:tabs>
          <w:tab w:val="left" w:pos="5647"/>
        </w:tabs>
        <w:spacing w:after="0" w:line="360" w:lineRule="auto"/>
        <w:ind w:left="567" w:right="567"/>
        <w:jc w:val="both"/>
        <w:rPr>
          <w:rFonts w:ascii="Palatino Linotype" w:hAnsi="Palatino Linotype"/>
          <w:i/>
          <w:sz w:val="24"/>
          <w:szCs w:val="24"/>
        </w:rPr>
      </w:pPr>
      <w:r w:rsidRPr="005C2F8F">
        <w:rPr>
          <w:rFonts w:ascii="Palatino Linotype" w:hAnsi="Palatino Linotype"/>
          <w:i/>
          <w:sz w:val="24"/>
          <w:szCs w:val="24"/>
        </w:rPr>
        <w:t xml:space="preserve">“Solicitó nombres y documento que hace constar el pago de laudos laborales pagados durante los Años 2019 y 2021 así como lo que va del 2022” </w:t>
      </w:r>
      <w:r w:rsidRPr="005C2F8F">
        <w:rPr>
          <w:rFonts w:ascii="Palatino Linotype" w:hAnsi="Palatino Linotype" w:cstheme="minorHAnsi"/>
          <w:i/>
          <w:sz w:val="24"/>
          <w:szCs w:val="24"/>
        </w:rPr>
        <w:t>[</w:t>
      </w:r>
      <w:r w:rsidRPr="005C2F8F">
        <w:rPr>
          <w:rFonts w:ascii="Palatino Linotype" w:hAnsi="Palatino Linotype"/>
          <w:i/>
          <w:sz w:val="24"/>
          <w:szCs w:val="24"/>
        </w:rPr>
        <w:t>Sic</w:t>
      </w:r>
      <w:r w:rsidRPr="005C2F8F">
        <w:rPr>
          <w:rFonts w:ascii="Palatino Linotype" w:hAnsi="Palatino Linotype" w:cstheme="minorHAnsi"/>
          <w:i/>
          <w:sz w:val="24"/>
          <w:szCs w:val="24"/>
        </w:rPr>
        <w:t>]</w:t>
      </w:r>
    </w:p>
    <w:p w14:paraId="57ABA352" w14:textId="77777777" w:rsidR="00792387" w:rsidRPr="005C2F8F" w:rsidRDefault="00792387" w:rsidP="00202C47">
      <w:pPr>
        <w:spacing w:after="0" w:line="360" w:lineRule="auto"/>
        <w:ind w:right="850"/>
        <w:jc w:val="both"/>
        <w:rPr>
          <w:rFonts w:ascii="Palatino Linotype" w:eastAsia="Times New Roman" w:hAnsi="Palatino Linotype" w:cs="Times New Roman"/>
          <w:b/>
          <w:sz w:val="24"/>
          <w:szCs w:val="24"/>
          <w:lang w:val="es-ES_tradnl" w:eastAsia="es-ES"/>
        </w:rPr>
      </w:pPr>
    </w:p>
    <w:p w14:paraId="14866041" w14:textId="7D4EEA3D" w:rsidR="00D205CF" w:rsidRPr="005C2F8F" w:rsidRDefault="00886195" w:rsidP="00202C47">
      <w:pPr>
        <w:spacing w:after="0" w:line="360" w:lineRule="auto"/>
        <w:ind w:right="850"/>
        <w:jc w:val="both"/>
        <w:rPr>
          <w:rFonts w:ascii="Palatino Linotype" w:eastAsia="Times New Roman" w:hAnsi="Palatino Linotype" w:cs="Times New Roman"/>
          <w:sz w:val="24"/>
          <w:szCs w:val="24"/>
          <w:lang w:val="es-ES_tradnl" w:eastAsia="es-ES"/>
        </w:rPr>
      </w:pPr>
      <w:r w:rsidRPr="005C2F8F">
        <w:rPr>
          <w:rFonts w:ascii="Palatino Linotype" w:eastAsia="Times New Roman" w:hAnsi="Palatino Linotype" w:cs="Times New Roman"/>
          <w:b/>
          <w:sz w:val="24"/>
          <w:szCs w:val="24"/>
          <w:lang w:val="es-ES_tradnl" w:eastAsia="es-ES"/>
        </w:rPr>
        <w:t>MODALIDAD DE ENTREGA:</w:t>
      </w:r>
      <w:r w:rsidRPr="005C2F8F">
        <w:rPr>
          <w:rFonts w:ascii="Palatino Linotype" w:eastAsia="Times New Roman" w:hAnsi="Palatino Linotype" w:cs="Times New Roman"/>
          <w:sz w:val="24"/>
          <w:szCs w:val="24"/>
          <w:lang w:val="es-ES_tradnl" w:eastAsia="es-ES"/>
        </w:rPr>
        <w:t xml:space="preserve"> A través del </w:t>
      </w:r>
      <w:r w:rsidRPr="005C2F8F">
        <w:rPr>
          <w:rFonts w:ascii="Palatino Linotype" w:eastAsia="Times New Roman" w:hAnsi="Palatino Linotype" w:cs="Times New Roman"/>
          <w:b/>
          <w:sz w:val="24"/>
          <w:szCs w:val="24"/>
          <w:lang w:val="es-ES_tradnl" w:eastAsia="es-ES"/>
        </w:rPr>
        <w:t>SAIMEX</w:t>
      </w:r>
      <w:r w:rsidRPr="005C2F8F">
        <w:rPr>
          <w:rFonts w:ascii="Palatino Linotype" w:eastAsia="Times New Roman" w:hAnsi="Palatino Linotype" w:cs="Times New Roman"/>
          <w:sz w:val="24"/>
          <w:szCs w:val="24"/>
          <w:lang w:val="es-ES_tradnl" w:eastAsia="es-ES"/>
        </w:rPr>
        <w:t xml:space="preserve">. </w:t>
      </w:r>
    </w:p>
    <w:p w14:paraId="6CCC8FB8" w14:textId="77777777" w:rsidR="00792387" w:rsidRPr="005C2F8F" w:rsidRDefault="00792387" w:rsidP="00202C47">
      <w:pPr>
        <w:spacing w:after="0" w:line="360" w:lineRule="auto"/>
        <w:jc w:val="both"/>
        <w:rPr>
          <w:rFonts w:ascii="Palatino Linotype" w:hAnsi="Palatino Linotype" w:cs="Arial"/>
          <w:b/>
          <w:sz w:val="26"/>
          <w:szCs w:val="26"/>
        </w:rPr>
      </w:pPr>
      <w:r w:rsidRPr="005C2F8F">
        <w:rPr>
          <w:rFonts w:ascii="Palatino Linotype" w:hAnsi="Palatino Linotype" w:cs="Arial"/>
          <w:b/>
          <w:sz w:val="26"/>
          <w:szCs w:val="26"/>
        </w:rPr>
        <w:lastRenderedPageBreak/>
        <w:t>SEGUNDO. De la respuesta del Sujeto Obligado.</w:t>
      </w:r>
    </w:p>
    <w:p w14:paraId="7EB268D2" w14:textId="44A96429" w:rsidR="00792387" w:rsidRPr="005C2F8F" w:rsidRDefault="00792387" w:rsidP="00202C47">
      <w:pPr>
        <w:spacing w:after="0" w:line="360" w:lineRule="auto"/>
        <w:jc w:val="both"/>
        <w:rPr>
          <w:rFonts w:ascii="Palatino Linotype" w:hAnsi="Palatino Linotype" w:cs="Arial"/>
          <w:sz w:val="24"/>
          <w:szCs w:val="24"/>
        </w:rPr>
      </w:pPr>
      <w:r w:rsidRPr="005C2F8F">
        <w:rPr>
          <w:rFonts w:ascii="Palatino Linotype" w:hAnsi="Palatino Linotype" w:cs="Arial"/>
          <w:sz w:val="24"/>
          <w:szCs w:val="24"/>
        </w:rPr>
        <w:t xml:space="preserve">En el expediente electrónico </w:t>
      </w:r>
      <w:r w:rsidRPr="005C2F8F">
        <w:rPr>
          <w:rFonts w:ascii="Palatino Linotype" w:hAnsi="Palatino Linotype" w:cs="Arial"/>
          <w:b/>
          <w:sz w:val="24"/>
          <w:szCs w:val="24"/>
        </w:rPr>
        <w:t>SAIMEX</w:t>
      </w:r>
      <w:r w:rsidRPr="005C2F8F">
        <w:rPr>
          <w:rFonts w:ascii="Palatino Linotype" w:hAnsi="Palatino Linotype" w:cs="Arial"/>
          <w:sz w:val="24"/>
          <w:szCs w:val="24"/>
        </w:rPr>
        <w:t xml:space="preserve">, se aprecia que </w:t>
      </w:r>
      <w:r w:rsidRPr="005C2F8F">
        <w:rPr>
          <w:rFonts w:ascii="Palatino Linotype" w:hAnsi="Palatino Linotype" w:cs="Arial"/>
          <w:b/>
          <w:sz w:val="24"/>
          <w:szCs w:val="24"/>
        </w:rPr>
        <w:t xml:space="preserve">El Sujeto Obligado </w:t>
      </w:r>
      <w:r w:rsidRPr="005C2F8F">
        <w:rPr>
          <w:rFonts w:ascii="Palatino Linotype" w:hAnsi="Palatino Linotype" w:cs="Arial"/>
          <w:sz w:val="24"/>
          <w:szCs w:val="24"/>
        </w:rPr>
        <w:t xml:space="preserve">fue omiso en dar respuesta a </w:t>
      </w:r>
      <w:r w:rsidR="00F41B36" w:rsidRPr="005C2F8F">
        <w:rPr>
          <w:rFonts w:ascii="Palatino Linotype" w:hAnsi="Palatino Linotype" w:cs="Arial"/>
          <w:sz w:val="24"/>
          <w:szCs w:val="24"/>
        </w:rPr>
        <w:t>la solicitud de información presentada</w:t>
      </w:r>
      <w:r w:rsidRPr="005C2F8F">
        <w:rPr>
          <w:rFonts w:ascii="Palatino Linotype" w:hAnsi="Palatino Linotype" w:cs="Arial"/>
          <w:sz w:val="24"/>
          <w:szCs w:val="24"/>
        </w:rPr>
        <w:t xml:space="preserve"> por </w:t>
      </w:r>
      <w:r w:rsidRPr="005C2F8F">
        <w:rPr>
          <w:rFonts w:ascii="Palatino Linotype" w:hAnsi="Palatino Linotype" w:cs="Arial"/>
          <w:b/>
          <w:sz w:val="24"/>
          <w:szCs w:val="24"/>
        </w:rPr>
        <w:t xml:space="preserve">El Recurrente, </w:t>
      </w:r>
      <w:r w:rsidRPr="005C2F8F">
        <w:rPr>
          <w:rFonts w:ascii="Palatino Linotype" w:hAnsi="Palatino Linotype" w:cs="Arial"/>
          <w:sz w:val="24"/>
          <w:szCs w:val="24"/>
        </w:rPr>
        <w:t xml:space="preserve">derivado de lo anterior, se constituye la figura de la </w:t>
      </w:r>
      <w:r w:rsidRPr="005C2F8F">
        <w:rPr>
          <w:rFonts w:ascii="Palatino Linotype" w:hAnsi="Palatino Linotype" w:cs="Arial"/>
          <w:b/>
          <w:sz w:val="24"/>
          <w:szCs w:val="24"/>
        </w:rPr>
        <w:t xml:space="preserve">NEGATIVA FICTA, </w:t>
      </w:r>
      <w:r w:rsidRPr="005C2F8F">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1D6C3E8C" w14:textId="77777777" w:rsidR="00792387" w:rsidRPr="005C2F8F" w:rsidRDefault="00792387" w:rsidP="00202C47">
      <w:pPr>
        <w:spacing w:after="0" w:line="360" w:lineRule="auto"/>
        <w:jc w:val="both"/>
        <w:rPr>
          <w:rFonts w:ascii="Palatino Linotype" w:eastAsia="Calibri" w:hAnsi="Palatino Linotype" w:cs="Arial"/>
          <w:sz w:val="24"/>
          <w:szCs w:val="24"/>
          <w:lang w:eastAsia="es-ES"/>
        </w:rPr>
      </w:pPr>
    </w:p>
    <w:p w14:paraId="01D766E4" w14:textId="77777777" w:rsidR="00090FF0" w:rsidRPr="005C2F8F" w:rsidRDefault="00792387" w:rsidP="00202C47">
      <w:pPr>
        <w:spacing w:after="0" w:line="360" w:lineRule="auto"/>
        <w:jc w:val="both"/>
        <w:rPr>
          <w:rFonts w:ascii="Palatino Linotype" w:hAnsi="Palatino Linotype" w:cs="Arial"/>
          <w:b/>
          <w:sz w:val="26"/>
          <w:szCs w:val="26"/>
        </w:rPr>
      </w:pPr>
      <w:r w:rsidRPr="005C2F8F">
        <w:rPr>
          <w:rFonts w:ascii="Palatino Linotype" w:hAnsi="Palatino Linotype" w:cs="Arial"/>
          <w:b/>
          <w:sz w:val="26"/>
          <w:szCs w:val="26"/>
        </w:rPr>
        <w:t>TERCERO.</w:t>
      </w:r>
      <w:r w:rsidR="00090FF0" w:rsidRPr="005C2F8F">
        <w:rPr>
          <w:rFonts w:ascii="Palatino Linotype" w:hAnsi="Palatino Linotype" w:cs="Arial"/>
          <w:b/>
          <w:sz w:val="26"/>
          <w:szCs w:val="26"/>
        </w:rPr>
        <w:t xml:space="preserve"> Del recurso de revisión.</w:t>
      </w:r>
    </w:p>
    <w:p w14:paraId="5CA836E2" w14:textId="4BF01CD6" w:rsidR="00792387" w:rsidRPr="005C2F8F" w:rsidRDefault="00792387" w:rsidP="00202C47">
      <w:pPr>
        <w:spacing w:after="0" w:line="360" w:lineRule="auto"/>
        <w:jc w:val="both"/>
        <w:rPr>
          <w:rFonts w:ascii="Palatino Linotype" w:hAnsi="Palatino Linotype" w:cs="Arial"/>
          <w:sz w:val="24"/>
          <w:szCs w:val="24"/>
        </w:rPr>
      </w:pPr>
      <w:r w:rsidRPr="005C2F8F">
        <w:rPr>
          <w:rFonts w:ascii="Palatino Linotype" w:hAnsi="Palatino Linotype" w:cs="Arial"/>
          <w:sz w:val="24"/>
          <w:szCs w:val="24"/>
        </w:rPr>
        <w:t xml:space="preserve">Inconforme ante la falta de respuesta por parte del </w:t>
      </w:r>
      <w:r w:rsidRPr="005C2F8F">
        <w:rPr>
          <w:rFonts w:ascii="Palatino Linotype" w:hAnsi="Palatino Linotype" w:cs="Arial"/>
          <w:b/>
          <w:sz w:val="24"/>
          <w:szCs w:val="24"/>
        </w:rPr>
        <w:t>Sujeto Obligado</w:t>
      </w:r>
      <w:r w:rsidRPr="005C2F8F">
        <w:rPr>
          <w:rFonts w:ascii="Palatino Linotype" w:hAnsi="Palatino Linotype" w:cs="Arial"/>
          <w:sz w:val="24"/>
          <w:szCs w:val="24"/>
        </w:rPr>
        <w:t xml:space="preserve">, el ahora </w:t>
      </w:r>
      <w:r w:rsidRPr="005C2F8F">
        <w:rPr>
          <w:rFonts w:ascii="Palatino Linotype" w:hAnsi="Palatino Linotype" w:cs="Arial"/>
          <w:b/>
          <w:sz w:val="24"/>
          <w:szCs w:val="24"/>
        </w:rPr>
        <w:t>Recurrente</w:t>
      </w:r>
      <w:r w:rsidRPr="005C2F8F">
        <w:rPr>
          <w:rFonts w:ascii="Palatino Linotype" w:hAnsi="Palatino Linotype" w:cs="Arial"/>
          <w:sz w:val="24"/>
          <w:szCs w:val="24"/>
        </w:rPr>
        <w:t xml:space="preserve"> en fecha </w:t>
      </w:r>
      <w:r w:rsidR="00F41B36" w:rsidRPr="005C2F8F">
        <w:rPr>
          <w:rFonts w:ascii="Palatino Linotype" w:hAnsi="Palatino Linotype" w:cs="Arial"/>
          <w:sz w:val="24"/>
          <w:szCs w:val="24"/>
        </w:rPr>
        <w:t>cuatro de mayo</w:t>
      </w:r>
      <w:r w:rsidRPr="005C2F8F">
        <w:rPr>
          <w:rFonts w:ascii="Palatino Linotype" w:hAnsi="Palatino Linotype" w:cs="Arial"/>
          <w:sz w:val="24"/>
          <w:szCs w:val="24"/>
        </w:rPr>
        <w:t xml:space="preserve"> del dos m</w:t>
      </w:r>
      <w:r w:rsidR="00F41B36" w:rsidRPr="005C2F8F">
        <w:rPr>
          <w:rFonts w:ascii="Palatino Linotype" w:hAnsi="Palatino Linotype" w:cs="Arial"/>
          <w:sz w:val="24"/>
          <w:szCs w:val="24"/>
        </w:rPr>
        <w:t>il veintidós, interpuso recurso de revisión, que fue</w:t>
      </w:r>
      <w:r w:rsidRPr="005C2F8F">
        <w:rPr>
          <w:rFonts w:ascii="Palatino Linotype" w:hAnsi="Palatino Linotype" w:cs="Arial"/>
          <w:sz w:val="24"/>
          <w:szCs w:val="24"/>
        </w:rPr>
        <w:t xml:space="preserve"> registrados</w:t>
      </w:r>
      <w:r w:rsidRPr="005C2F8F">
        <w:rPr>
          <w:rFonts w:ascii="Palatino Linotype" w:hAnsi="Palatino Linotype" w:cs="Arial"/>
          <w:b/>
          <w:sz w:val="24"/>
          <w:szCs w:val="24"/>
        </w:rPr>
        <w:t xml:space="preserve"> </w:t>
      </w:r>
      <w:r w:rsidRPr="005C2F8F">
        <w:rPr>
          <w:rFonts w:ascii="Palatino Linotype" w:hAnsi="Palatino Linotype" w:cs="Arial"/>
          <w:sz w:val="24"/>
          <w:szCs w:val="24"/>
        </w:rPr>
        <w:t>en el sistema electrónico con números de expedientes</w:t>
      </w:r>
      <w:r w:rsidRPr="005C2F8F">
        <w:rPr>
          <w:rFonts w:ascii="Palatino Linotype" w:hAnsi="Palatino Linotype" w:cs="Arial"/>
          <w:b/>
          <w:bCs/>
          <w:sz w:val="24"/>
          <w:szCs w:val="24"/>
          <w:lang w:eastAsia="es-MX"/>
        </w:rPr>
        <w:t xml:space="preserve"> </w:t>
      </w:r>
      <w:r w:rsidR="00F41B36" w:rsidRPr="005C2F8F">
        <w:rPr>
          <w:rFonts w:ascii="Palatino Linotype" w:hAnsi="Palatino Linotype" w:cs="Arial"/>
          <w:b/>
          <w:bCs/>
          <w:sz w:val="24"/>
          <w:szCs w:val="24"/>
          <w:lang w:eastAsia="es-MX"/>
        </w:rPr>
        <w:t>06995</w:t>
      </w:r>
      <w:r w:rsidRPr="005C2F8F">
        <w:rPr>
          <w:rFonts w:ascii="Palatino Linotype" w:hAnsi="Palatino Linotype" w:cs="Arial"/>
          <w:b/>
          <w:bCs/>
          <w:sz w:val="24"/>
          <w:szCs w:val="24"/>
          <w:lang w:eastAsia="es-MX"/>
        </w:rPr>
        <w:t>/INFOEM/IP/RR/2022</w:t>
      </w:r>
      <w:r w:rsidRPr="005C2F8F">
        <w:rPr>
          <w:rFonts w:ascii="Palatino Linotype" w:hAnsi="Palatino Linotype" w:cs="Arial"/>
          <w:sz w:val="24"/>
          <w:szCs w:val="24"/>
        </w:rPr>
        <w:t>, aduciendo como acto impugnado y razones o motivos de inconformidad, los siguientes:</w:t>
      </w:r>
    </w:p>
    <w:p w14:paraId="3C4E5484" w14:textId="77777777" w:rsidR="00792387" w:rsidRPr="005C2F8F" w:rsidRDefault="00792387" w:rsidP="00202C47">
      <w:pPr>
        <w:spacing w:after="0" w:line="360" w:lineRule="auto"/>
        <w:jc w:val="both"/>
        <w:rPr>
          <w:rFonts w:ascii="Palatino Linotype" w:hAnsi="Palatino Linotype" w:cs="Arial"/>
          <w:sz w:val="24"/>
          <w:szCs w:val="24"/>
        </w:rPr>
      </w:pPr>
    </w:p>
    <w:p w14:paraId="318C7371" w14:textId="1DB90EFB" w:rsidR="00792387" w:rsidRPr="005C2F8F" w:rsidRDefault="00792387" w:rsidP="00202C47">
      <w:pPr>
        <w:pStyle w:val="Prrafodelista"/>
        <w:numPr>
          <w:ilvl w:val="0"/>
          <w:numId w:val="21"/>
        </w:numPr>
        <w:spacing w:line="360" w:lineRule="auto"/>
        <w:jc w:val="both"/>
        <w:rPr>
          <w:rFonts w:ascii="Palatino Linotype" w:hAnsi="Palatino Linotype" w:cs="Arial"/>
        </w:rPr>
      </w:pPr>
      <w:r w:rsidRPr="005C2F8F">
        <w:rPr>
          <w:rFonts w:ascii="Palatino Linotype" w:hAnsi="Palatino Linotype" w:cs="Arial"/>
          <w:b/>
        </w:rPr>
        <w:t>Acto Impugnado:</w:t>
      </w:r>
      <w:r w:rsidR="00202C47" w:rsidRPr="005C2F8F">
        <w:rPr>
          <w:rFonts w:ascii="Palatino Linotype" w:hAnsi="Palatino Linotype" w:cs="Arial"/>
        </w:rPr>
        <w:t xml:space="preserve"> </w:t>
      </w:r>
      <w:r w:rsidR="00A44250" w:rsidRPr="005C2F8F">
        <w:rPr>
          <w:rFonts w:ascii="Palatino Linotype" w:hAnsi="Palatino Linotype"/>
          <w:i/>
        </w:rPr>
        <w:t>“</w:t>
      </w:r>
      <w:r w:rsidR="00A44250" w:rsidRPr="005C2F8F">
        <w:rPr>
          <w:rFonts w:ascii="Palatino Linotype" w:hAnsi="Palatino Linotype"/>
          <w:color w:val="000000"/>
        </w:rPr>
        <w:t>nula respuesta</w:t>
      </w:r>
      <w:r w:rsidRPr="005C2F8F">
        <w:rPr>
          <w:rFonts w:ascii="Palatino Linotype" w:hAnsi="Palatino Linotype"/>
          <w:i/>
        </w:rPr>
        <w:t>.</w:t>
      </w:r>
      <w:r w:rsidR="00A44250" w:rsidRPr="005C2F8F">
        <w:rPr>
          <w:rFonts w:ascii="Palatino Linotype" w:hAnsi="Palatino Linotype"/>
          <w:i/>
        </w:rPr>
        <w:t>”</w:t>
      </w:r>
      <w:r w:rsidR="00202C47" w:rsidRPr="005C2F8F">
        <w:rPr>
          <w:rFonts w:ascii="Palatino Linotype" w:hAnsi="Palatino Linotype"/>
          <w:i/>
        </w:rPr>
        <w:t xml:space="preserve"> </w:t>
      </w:r>
      <w:r w:rsidR="00202C47" w:rsidRPr="005C2F8F">
        <w:rPr>
          <w:rFonts w:ascii="Palatino Linotype" w:hAnsi="Palatino Linotype"/>
          <w:bCs/>
          <w:i/>
        </w:rPr>
        <w:t>(sic)</w:t>
      </w:r>
    </w:p>
    <w:p w14:paraId="743589E5" w14:textId="77777777" w:rsidR="00792387" w:rsidRPr="005C2F8F" w:rsidRDefault="00792387" w:rsidP="00202C47">
      <w:pPr>
        <w:pStyle w:val="Prrafodelista"/>
        <w:spacing w:line="360" w:lineRule="auto"/>
        <w:ind w:left="0"/>
        <w:jc w:val="both"/>
      </w:pPr>
    </w:p>
    <w:p w14:paraId="7838C3C8" w14:textId="105E6AB9" w:rsidR="00792387" w:rsidRPr="005C2F8F" w:rsidRDefault="00792387" w:rsidP="00202C47">
      <w:pPr>
        <w:pStyle w:val="Prrafodelista"/>
        <w:numPr>
          <w:ilvl w:val="0"/>
          <w:numId w:val="21"/>
        </w:numPr>
        <w:spacing w:line="360" w:lineRule="auto"/>
        <w:jc w:val="both"/>
        <w:rPr>
          <w:rFonts w:ascii="Palatino Linotype" w:hAnsi="Palatino Linotype" w:cs="Arial"/>
          <w:b/>
        </w:rPr>
      </w:pPr>
      <w:r w:rsidRPr="005C2F8F">
        <w:rPr>
          <w:rFonts w:ascii="Palatino Linotype" w:hAnsi="Palatino Linotype" w:cs="Arial"/>
          <w:b/>
        </w:rPr>
        <w:t>Razones o motivos de inconformidad:</w:t>
      </w:r>
      <w:r w:rsidR="00202C47" w:rsidRPr="005C2F8F">
        <w:rPr>
          <w:rFonts w:ascii="Palatino Linotype" w:hAnsi="Palatino Linotype" w:cs="Arial"/>
          <w:b/>
        </w:rPr>
        <w:t xml:space="preserve"> </w:t>
      </w:r>
      <w:r w:rsidR="0091347E" w:rsidRPr="005C2F8F">
        <w:rPr>
          <w:rFonts w:ascii="Palatino Linotype" w:hAnsi="Palatino Linotype"/>
          <w:color w:val="000000"/>
        </w:rPr>
        <w:t>“se usa de forma dolosa el sistema para no entreegar lo solicitado por ende se hace la denuncia ante esta contraloria del infoem para que realice lo que sea conducente.”</w:t>
      </w:r>
      <w:r w:rsidRPr="005C2F8F">
        <w:rPr>
          <w:rFonts w:ascii="Palatino Linotype" w:hAnsi="Palatino Linotype"/>
          <w:i/>
          <w:color w:val="000000"/>
        </w:rPr>
        <w:t xml:space="preserve"> (sic)</w:t>
      </w:r>
    </w:p>
    <w:p w14:paraId="34BBDA93" w14:textId="77777777" w:rsidR="00792387" w:rsidRPr="005C2F8F" w:rsidRDefault="00792387" w:rsidP="00202C47">
      <w:pPr>
        <w:tabs>
          <w:tab w:val="left" w:pos="5647"/>
        </w:tabs>
        <w:spacing w:after="0" w:line="360" w:lineRule="auto"/>
        <w:ind w:right="850"/>
        <w:jc w:val="both"/>
        <w:rPr>
          <w:rFonts w:ascii="Verdana" w:hAnsi="Verdana"/>
          <w:b/>
          <w:bCs/>
        </w:rPr>
      </w:pPr>
    </w:p>
    <w:p w14:paraId="02F97249" w14:textId="6DD02F69" w:rsidR="00302DB1" w:rsidRPr="005C2F8F" w:rsidRDefault="00792387" w:rsidP="00202C47">
      <w:pPr>
        <w:spacing w:after="0" w:line="360" w:lineRule="auto"/>
        <w:ind w:right="850"/>
        <w:jc w:val="both"/>
        <w:rPr>
          <w:rFonts w:ascii="Palatino Linotype" w:eastAsia="Times New Roman" w:hAnsi="Palatino Linotype" w:cs="Arial"/>
          <w:b/>
          <w:sz w:val="24"/>
          <w:szCs w:val="24"/>
          <w:lang w:eastAsia="es-ES"/>
        </w:rPr>
      </w:pPr>
      <w:r w:rsidRPr="005C2F8F">
        <w:rPr>
          <w:rFonts w:ascii="Palatino Linotype" w:eastAsia="Times New Roman" w:hAnsi="Palatino Linotype" w:cs="Arial"/>
          <w:b/>
          <w:sz w:val="26"/>
          <w:szCs w:val="26"/>
          <w:lang w:eastAsia="es-ES"/>
        </w:rPr>
        <w:t xml:space="preserve">CUARTO. </w:t>
      </w:r>
      <w:r w:rsidR="00302DB1" w:rsidRPr="005C2F8F">
        <w:rPr>
          <w:rFonts w:ascii="Palatino Linotype" w:eastAsia="Times New Roman" w:hAnsi="Palatino Linotype" w:cs="Arial"/>
          <w:b/>
          <w:sz w:val="26"/>
          <w:szCs w:val="26"/>
          <w:lang w:eastAsia="es-ES"/>
        </w:rPr>
        <w:t xml:space="preserve">Del trámite y sustanciación del recurso de revisión </w:t>
      </w:r>
      <w:r w:rsidR="0091347E" w:rsidRPr="005C2F8F">
        <w:rPr>
          <w:rFonts w:ascii="Palatino Linotype" w:eastAsia="Times New Roman" w:hAnsi="Palatino Linotype" w:cs="Arial"/>
          <w:b/>
          <w:sz w:val="26"/>
          <w:szCs w:val="26"/>
          <w:lang w:eastAsia="es-ES"/>
        </w:rPr>
        <w:t>06995</w:t>
      </w:r>
      <w:r w:rsidR="00302DB1" w:rsidRPr="005C2F8F">
        <w:rPr>
          <w:rFonts w:ascii="Palatino Linotype" w:eastAsia="Palatino Linotype" w:hAnsi="Palatino Linotype" w:cs="Palatino Linotype"/>
          <w:b/>
          <w:color w:val="000000"/>
          <w:sz w:val="26"/>
          <w:szCs w:val="26"/>
        </w:rPr>
        <w:t>/INFOEM/IP/RR/2022</w:t>
      </w:r>
      <w:r w:rsidR="00302DB1" w:rsidRPr="005C2F8F">
        <w:rPr>
          <w:rFonts w:ascii="Palatino Linotype" w:eastAsia="Times New Roman" w:hAnsi="Palatino Linotype" w:cs="Arial"/>
          <w:b/>
          <w:sz w:val="24"/>
          <w:szCs w:val="24"/>
          <w:lang w:eastAsia="es-ES"/>
        </w:rPr>
        <w:t xml:space="preserve"> </w:t>
      </w:r>
    </w:p>
    <w:p w14:paraId="0E54FAE2" w14:textId="77777777" w:rsidR="0091347E" w:rsidRPr="005C2F8F" w:rsidRDefault="0091347E" w:rsidP="00202C47">
      <w:pPr>
        <w:spacing w:after="0" w:line="360" w:lineRule="auto"/>
        <w:ind w:right="850"/>
        <w:jc w:val="both"/>
        <w:rPr>
          <w:rFonts w:ascii="Palatino Linotype" w:eastAsia="Times New Roman" w:hAnsi="Palatino Linotype" w:cs="Arial"/>
          <w:b/>
          <w:sz w:val="24"/>
          <w:szCs w:val="24"/>
          <w:lang w:eastAsia="es-ES"/>
        </w:rPr>
      </w:pPr>
    </w:p>
    <w:p w14:paraId="1130FBE0" w14:textId="77777777" w:rsidR="00202C47" w:rsidRPr="005C2F8F" w:rsidRDefault="00202C47" w:rsidP="00202C47">
      <w:pPr>
        <w:spacing w:after="0" w:line="360" w:lineRule="auto"/>
        <w:ind w:right="850"/>
        <w:jc w:val="both"/>
        <w:rPr>
          <w:rFonts w:ascii="Palatino Linotype" w:eastAsia="Times New Roman" w:hAnsi="Palatino Linotype" w:cs="Arial"/>
          <w:b/>
          <w:sz w:val="24"/>
          <w:szCs w:val="24"/>
          <w:lang w:eastAsia="es-ES"/>
        </w:rPr>
      </w:pPr>
    </w:p>
    <w:p w14:paraId="0EA4B5A9" w14:textId="6559C0FF" w:rsidR="00302DB1" w:rsidRPr="005C2F8F" w:rsidRDefault="00302DB1" w:rsidP="00202C4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C2F8F">
        <w:rPr>
          <w:rFonts w:ascii="Palatino Linotype" w:eastAsia="Palatino Linotype" w:hAnsi="Palatino Linotype" w:cs="Palatino Linotype"/>
          <w:b/>
          <w:color w:val="000000"/>
          <w:sz w:val="26"/>
          <w:szCs w:val="26"/>
        </w:rPr>
        <w:lastRenderedPageBreak/>
        <w:t>I. Del turno del recurso de revisión.</w:t>
      </w:r>
    </w:p>
    <w:p w14:paraId="6D29672C" w14:textId="0671F342" w:rsidR="0091347E" w:rsidRPr="005C2F8F" w:rsidRDefault="0091347E" w:rsidP="00202C47">
      <w:pPr>
        <w:spacing w:after="0" w:line="360" w:lineRule="auto"/>
        <w:jc w:val="both"/>
        <w:rPr>
          <w:rFonts w:ascii="Palatino Linotype" w:eastAsia="Times New Roman" w:hAnsi="Palatino Linotype" w:cs="Arial"/>
          <w:sz w:val="24"/>
          <w:szCs w:val="24"/>
          <w:lang w:val="es-ES_tradnl" w:eastAsia="es-ES"/>
        </w:rPr>
      </w:pPr>
      <w:r w:rsidRPr="005C2F8F">
        <w:rPr>
          <w:rFonts w:ascii="Palatino Linotype" w:eastAsia="Times New Roman" w:hAnsi="Palatino Linotype" w:cs="Arial"/>
          <w:sz w:val="24"/>
          <w:szCs w:val="24"/>
          <w:lang w:val="es-ES" w:eastAsia="es-ES"/>
        </w:rPr>
        <w:t xml:space="preserve">En fecha </w:t>
      </w:r>
      <w:r w:rsidRPr="005C2F8F">
        <w:rPr>
          <w:rFonts w:ascii="Palatino Linotype" w:hAnsi="Palatino Linotype" w:cs="Arial"/>
          <w:sz w:val="24"/>
          <w:szCs w:val="24"/>
        </w:rPr>
        <w:t>cuatro de mayo de dos mil veintidós</w:t>
      </w:r>
      <w:r w:rsidRPr="005C2F8F">
        <w:rPr>
          <w:rFonts w:ascii="Palatino Linotype" w:eastAsia="Times New Roman" w:hAnsi="Palatino Linotype" w:cs="Arial"/>
          <w:sz w:val="24"/>
          <w:szCs w:val="24"/>
          <w:lang w:val="es-ES" w:eastAsia="es-ES"/>
        </w:rPr>
        <w:t xml:space="preserve">, el </w:t>
      </w:r>
      <w:r w:rsidRPr="005C2F8F">
        <w:rPr>
          <w:rFonts w:ascii="Palatino Linotype" w:eastAsia="Times New Roman" w:hAnsi="Palatino Linotype" w:cs="Arial"/>
          <w:sz w:val="24"/>
          <w:szCs w:val="24"/>
          <w:lang w:val="es-ES_tradnl" w:eastAsia="es-ES"/>
        </w:rPr>
        <w:t xml:space="preserve">recurso de revisión de mérito se envió electrónicamente al Instituto de </w:t>
      </w:r>
      <w:r w:rsidRPr="005C2F8F">
        <w:rPr>
          <w:rFonts w:ascii="Palatino Linotype" w:eastAsia="Arial Unicode MS" w:hAnsi="Palatino Linotype" w:cs="Arial"/>
          <w:sz w:val="24"/>
          <w:szCs w:val="24"/>
          <w:lang w:val="es-ES" w:eastAsia="es-ES"/>
        </w:rPr>
        <w:t>Transparencia</w:t>
      </w:r>
      <w:r w:rsidRPr="005C2F8F">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5C2F8F">
        <w:rPr>
          <w:rFonts w:ascii="Palatino Linotype" w:eastAsia="Times New Roman" w:hAnsi="Palatino Linotype" w:cs="Times New Roman"/>
          <w:sz w:val="24"/>
          <w:szCs w:val="24"/>
          <w:lang w:val="es-ES" w:eastAsia="es-ES"/>
        </w:rPr>
        <w:t>Ley de Transparencia y Acceso a la Información Pública del Estado de México y Municipios</w:t>
      </w:r>
      <w:r w:rsidRPr="005C2F8F">
        <w:rPr>
          <w:rFonts w:ascii="Palatino Linotype" w:eastAsia="Times New Roman" w:hAnsi="Palatino Linotype" w:cs="Arial"/>
          <w:sz w:val="24"/>
          <w:szCs w:val="24"/>
          <w:lang w:val="es-ES_tradnl" w:eastAsia="es-ES"/>
        </w:rPr>
        <w:t>, se turnó a través del</w:t>
      </w:r>
      <w:r w:rsidRPr="005C2F8F">
        <w:rPr>
          <w:rFonts w:ascii="Palatino Linotype" w:eastAsia="Arial Unicode MS" w:hAnsi="Palatino Linotype" w:cs="Arial"/>
          <w:sz w:val="24"/>
          <w:szCs w:val="24"/>
          <w:lang w:val="es-ES_tradnl" w:eastAsia="es-ES"/>
        </w:rPr>
        <w:t xml:space="preserve"> </w:t>
      </w:r>
      <w:r w:rsidRPr="005C2F8F">
        <w:rPr>
          <w:rFonts w:ascii="Palatino Linotype" w:eastAsia="Arial Unicode MS" w:hAnsi="Palatino Linotype" w:cs="Arial"/>
          <w:b/>
          <w:sz w:val="24"/>
          <w:szCs w:val="24"/>
          <w:lang w:val="es-ES_tradnl" w:eastAsia="es-ES"/>
        </w:rPr>
        <w:t>SAIMEX</w:t>
      </w:r>
      <w:r w:rsidRPr="005C2F8F">
        <w:rPr>
          <w:rFonts w:ascii="Palatino Linotype" w:eastAsia="Times New Roman" w:hAnsi="Palatino Linotype" w:cs="Times New Roman"/>
          <w:sz w:val="24"/>
          <w:szCs w:val="24"/>
          <w:lang w:val="es-ES" w:eastAsia="es-ES"/>
        </w:rPr>
        <w:t xml:space="preserve"> al </w:t>
      </w:r>
      <w:r w:rsidRPr="005C2F8F">
        <w:rPr>
          <w:rFonts w:ascii="Palatino Linotype" w:eastAsia="Times New Roman" w:hAnsi="Palatino Linotype" w:cs="Arial"/>
          <w:sz w:val="24"/>
          <w:szCs w:val="24"/>
          <w:lang w:val="es-ES_tradnl" w:eastAsia="es-ES"/>
        </w:rPr>
        <w:t xml:space="preserve">Comisionado Presidente </w:t>
      </w:r>
      <w:r w:rsidR="00EF48DD" w:rsidRPr="005C2F8F">
        <w:rPr>
          <w:rFonts w:ascii="Palatino Linotype" w:eastAsia="Times New Roman" w:hAnsi="Palatino Linotype" w:cs="Arial"/>
          <w:b/>
          <w:sz w:val="24"/>
          <w:szCs w:val="24"/>
          <w:lang w:val="es-ES_tradnl" w:eastAsia="es-ES"/>
        </w:rPr>
        <w:t>José Martínez Vilchis</w:t>
      </w:r>
      <w:r w:rsidRPr="005C2F8F">
        <w:rPr>
          <w:rFonts w:ascii="Palatino Linotype" w:eastAsia="Times New Roman" w:hAnsi="Palatino Linotype" w:cs="Arial"/>
          <w:b/>
          <w:sz w:val="24"/>
          <w:szCs w:val="24"/>
          <w:lang w:val="es-ES_tradnl" w:eastAsia="es-ES"/>
        </w:rPr>
        <w:t xml:space="preserve">, </w:t>
      </w:r>
      <w:r w:rsidRPr="005C2F8F">
        <w:rPr>
          <w:rFonts w:ascii="Palatino Linotype" w:eastAsia="Times New Roman" w:hAnsi="Palatino Linotype" w:cs="Arial"/>
          <w:sz w:val="24"/>
          <w:szCs w:val="24"/>
          <w:lang w:val="es-ES_tradnl" w:eastAsia="es-ES"/>
        </w:rPr>
        <w:t>a efecto de que decretara su admisión o desechamiento.</w:t>
      </w:r>
    </w:p>
    <w:p w14:paraId="17A63EED" w14:textId="77777777" w:rsidR="00792387" w:rsidRPr="005C2F8F" w:rsidRDefault="00792387" w:rsidP="00202C47">
      <w:pPr>
        <w:spacing w:after="0" w:line="360" w:lineRule="auto"/>
        <w:ind w:right="850"/>
        <w:jc w:val="both"/>
        <w:rPr>
          <w:rFonts w:ascii="Palatino Linotype" w:eastAsia="Times New Roman" w:hAnsi="Palatino Linotype" w:cs="Times New Roman"/>
          <w:sz w:val="24"/>
          <w:szCs w:val="24"/>
          <w:lang w:val="es-ES_tradnl" w:eastAsia="es-ES"/>
        </w:rPr>
      </w:pPr>
    </w:p>
    <w:p w14:paraId="3F4DDD24" w14:textId="3B9F84FC" w:rsidR="002B38A5" w:rsidRPr="005C2F8F" w:rsidRDefault="002B38A5" w:rsidP="00202C4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C2F8F">
        <w:rPr>
          <w:rFonts w:ascii="Palatino Linotype" w:eastAsia="Times New Roman" w:hAnsi="Palatino Linotype" w:cs="Arial"/>
          <w:b/>
          <w:sz w:val="28"/>
          <w:szCs w:val="28"/>
          <w:lang w:val="es-ES_tradnl" w:eastAsia="es-ES"/>
        </w:rPr>
        <w:t>II</w:t>
      </w:r>
      <w:r w:rsidR="00792387" w:rsidRPr="005C2F8F">
        <w:rPr>
          <w:rFonts w:ascii="Palatino Linotype" w:eastAsia="Times New Roman" w:hAnsi="Palatino Linotype" w:cs="Arial"/>
          <w:b/>
          <w:sz w:val="28"/>
          <w:szCs w:val="28"/>
          <w:lang w:val="es-ES_tradnl" w:eastAsia="es-ES"/>
        </w:rPr>
        <w:t xml:space="preserve">. </w:t>
      </w:r>
      <w:r w:rsidRPr="005C2F8F">
        <w:rPr>
          <w:rFonts w:ascii="Palatino Linotype" w:eastAsia="Palatino Linotype" w:hAnsi="Palatino Linotype" w:cs="Palatino Linotype"/>
          <w:b/>
          <w:color w:val="000000"/>
          <w:sz w:val="26"/>
          <w:szCs w:val="26"/>
        </w:rPr>
        <w:t xml:space="preserve"> De la admisión del recurso de revisión.</w:t>
      </w:r>
    </w:p>
    <w:p w14:paraId="6F1896F6" w14:textId="77777777" w:rsidR="0091347E" w:rsidRPr="005C2F8F" w:rsidRDefault="0091347E" w:rsidP="00202C47">
      <w:pPr>
        <w:spacing w:after="0" w:line="360" w:lineRule="auto"/>
        <w:ind w:right="49"/>
        <w:jc w:val="both"/>
        <w:rPr>
          <w:rFonts w:ascii="Palatino Linotype" w:eastAsia="Times New Roman" w:hAnsi="Palatino Linotype" w:cs="Arial"/>
          <w:sz w:val="24"/>
          <w:szCs w:val="24"/>
          <w:lang w:val="es-ES" w:eastAsia="es-ES"/>
        </w:rPr>
      </w:pPr>
      <w:r w:rsidRPr="005C2F8F">
        <w:rPr>
          <w:rFonts w:ascii="Palatino Linotype" w:eastAsia="Times New Roman" w:hAnsi="Palatino Linotype" w:cs="Arial"/>
          <w:sz w:val="24"/>
          <w:szCs w:val="24"/>
          <w:lang w:val="es-ES_tradnl" w:eastAsia="es-ES"/>
        </w:rPr>
        <w:t>E</w:t>
      </w:r>
      <w:r w:rsidRPr="005C2F8F">
        <w:rPr>
          <w:rFonts w:ascii="Palatino Linotype" w:eastAsia="Times New Roman" w:hAnsi="Palatino Linotype" w:cs="Arial"/>
          <w:sz w:val="24"/>
          <w:szCs w:val="24"/>
          <w:lang w:val="es-ES" w:eastAsia="es-ES"/>
        </w:rPr>
        <w:t xml:space="preserve">n fecha once de mayo de dos mil veintidós, atento a lo dispuesto en el </w:t>
      </w:r>
      <w:r w:rsidRPr="005C2F8F">
        <w:rPr>
          <w:rFonts w:ascii="Palatino Linotype" w:eastAsia="Times New Roman" w:hAnsi="Palatino Linotype" w:cs="Arial"/>
          <w:sz w:val="24"/>
          <w:szCs w:val="24"/>
          <w:lang w:val="es-ES_tradnl" w:eastAsia="es-ES"/>
        </w:rPr>
        <w:t>artículo</w:t>
      </w:r>
      <w:r w:rsidRPr="005C2F8F">
        <w:rPr>
          <w:rFonts w:ascii="Palatino Linotype" w:eastAsia="Times New Roman" w:hAnsi="Palatino Linotype" w:cs="Arial"/>
          <w:sz w:val="24"/>
          <w:szCs w:val="24"/>
          <w:lang w:val="es-ES" w:eastAsia="es-ES"/>
        </w:rPr>
        <w:t xml:space="preserve"> 185 fracciones I, II y IV </w:t>
      </w:r>
      <w:r w:rsidRPr="005C2F8F">
        <w:rPr>
          <w:rFonts w:ascii="Palatino Linotype" w:eastAsia="Times New Roman" w:hAnsi="Palatino Linotype" w:cs="Arial"/>
          <w:sz w:val="24"/>
          <w:szCs w:val="24"/>
          <w:lang w:val="es-ES_tradnl" w:eastAsia="es-ES"/>
        </w:rPr>
        <w:t xml:space="preserve">de la </w:t>
      </w:r>
      <w:r w:rsidRPr="005C2F8F">
        <w:rPr>
          <w:rFonts w:ascii="Palatino Linotype" w:eastAsia="Times New Roman" w:hAnsi="Palatino Linotype" w:cs="Arial"/>
          <w:sz w:val="24"/>
          <w:szCs w:val="24"/>
          <w:lang w:val="es-ES" w:eastAsia="es-ES"/>
        </w:rPr>
        <w:t xml:space="preserve">Ley de Transparencia y Acceso a la Información Pública del Estado de México y Municipios, se acordó la admisión a trámite del recurso de revisión </w:t>
      </w:r>
      <w:r w:rsidRPr="005C2F8F">
        <w:rPr>
          <w:rFonts w:ascii="Palatino Linotype" w:eastAsia="Times New Roman" w:hAnsi="Palatino Linotype" w:cs="Arial"/>
          <w:b/>
          <w:bCs/>
          <w:sz w:val="24"/>
          <w:szCs w:val="24"/>
          <w:lang w:eastAsia="es-ES"/>
        </w:rPr>
        <w:t>06995/INFOEM/IP/RR/2022</w:t>
      </w:r>
      <w:r w:rsidRPr="005C2F8F">
        <w:rPr>
          <w:rFonts w:ascii="Palatino Linotype" w:eastAsia="Times New Roman" w:hAnsi="Palatino Linotype" w:cs="Arial"/>
          <w:sz w:val="24"/>
          <w:szCs w:val="24"/>
          <w:lang w:val="es-ES" w:eastAsia="es-ES"/>
        </w:rPr>
        <w:t>,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14:paraId="148B2805" w14:textId="77777777" w:rsidR="00792387" w:rsidRPr="005C2F8F" w:rsidRDefault="00792387" w:rsidP="00202C47">
      <w:pPr>
        <w:spacing w:after="0" w:line="360" w:lineRule="auto"/>
        <w:ind w:right="49"/>
        <w:jc w:val="both"/>
        <w:rPr>
          <w:rFonts w:ascii="Palatino Linotype" w:eastAsia="Times New Roman" w:hAnsi="Palatino Linotype" w:cs="Arial"/>
          <w:sz w:val="24"/>
          <w:szCs w:val="24"/>
          <w:lang w:val="es-ES" w:eastAsia="es-ES"/>
        </w:rPr>
      </w:pPr>
    </w:p>
    <w:p w14:paraId="52C5B148" w14:textId="77777777" w:rsidR="00F71A5F" w:rsidRPr="005C2F8F" w:rsidRDefault="00FA4EC4" w:rsidP="00202C4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C2F8F">
        <w:rPr>
          <w:rFonts w:ascii="Palatino Linotype" w:eastAsia="Times New Roman" w:hAnsi="Palatino Linotype" w:cs="Arial"/>
          <w:b/>
          <w:sz w:val="28"/>
          <w:szCs w:val="28"/>
          <w:lang w:val="es-ES_tradnl" w:eastAsia="es-ES"/>
        </w:rPr>
        <w:t xml:space="preserve">III.  </w:t>
      </w:r>
      <w:r w:rsidRPr="005C2F8F">
        <w:rPr>
          <w:rFonts w:ascii="Palatino Linotype" w:eastAsia="Palatino Linotype" w:hAnsi="Palatino Linotype" w:cs="Palatino Linotype"/>
          <w:b/>
          <w:color w:val="000000"/>
          <w:sz w:val="26"/>
          <w:szCs w:val="26"/>
        </w:rPr>
        <w:t xml:space="preserve"> De la etapa de instrucción.</w:t>
      </w:r>
    </w:p>
    <w:p w14:paraId="5F92E1CA" w14:textId="052F0694" w:rsidR="0091347E" w:rsidRPr="005C2F8F" w:rsidRDefault="0091347E" w:rsidP="00202C47">
      <w:pPr>
        <w:pBdr>
          <w:top w:val="nil"/>
          <w:left w:val="nil"/>
          <w:bottom w:val="nil"/>
          <w:right w:val="nil"/>
          <w:between w:val="nil"/>
        </w:pBdr>
        <w:spacing w:after="0" w:line="360" w:lineRule="auto"/>
        <w:jc w:val="both"/>
        <w:rPr>
          <w:rFonts w:ascii="Palatino Linotype" w:hAnsi="Palatino Linotype" w:cs="Arial"/>
          <w:sz w:val="24"/>
          <w:szCs w:val="24"/>
        </w:rPr>
      </w:pPr>
      <w:r w:rsidRPr="005C2F8F">
        <w:rPr>
          <w:rFonts w:ascii="Palatino Linotype" w:hAnsi="Palatino Linotype" w:cs="Arial"/>
          <w:sz w:val="24"/>
          <w:szCs w:val="24"/>
        </w:rPr>
        <w:t xml:space="preserve">Así, una vez transcurrido el término legal referido, se advierte que </w:t>
      </w:r>
      <w:r w:rsidRPr="005C2F8F">
        <w:rPr>
          <w:rFonts w:ascii="Palatino Linotype" w:hAnsi="Palatino Linotype" w:cs="Arial"/>
          <w:b/>
          <w:sz w:val="24"/>
          <w:szCs w:val="24"/>
        </w:rPr>
        <w:t xml:space="preserve">El Sujeto Obligado </w:t>
      </w:r>
      <w:r w:rsidRPr="005C2F8F">
        <w:rPr>
          <w:rFonts w:ascii="Palatino Linotype" w:hAnsi="Palatino Linotype" w:cs="Arial"/>
          <w:sz w:val="24"/>
          <w:szCs w:val="24"/>
        </w:rPr>
        <w:t>fue omiso en presentar su informe justificado; de igual manera la</w:t>
      </w:r>
      <w:r w:rsidRPr="005C2F8F">
        <w:rPr>
          <w:rFonts w:ascii="Palatino Linotype" w:hAnsi="Palatino Linotype" w:cs="Arial"/>
          <w:b/>
          <w:sz w:val="24"/>
          <w:szCs w:val="24"/>
        </w:rPr>
        <w:t xml:space="preserve"> Recurrente </w:t>
      </w:r>
      <w:r w:rsidRPr="005C2F8F">
        <w:rPr>
          <w:rFonts w:ascii="Palatino Linotype" w:hAnsi="Palatino Linotype" w:cs="Arial"/>
          <w:sz w:val="24"/>
          <w:szCs w:val="24"/>
        </w:rPr>
        <w:t xml:space="preserve">fue omisa en presentar alegatos, pruebas o manifestación alguna.  </w:t>
      </w:r>
    </w:p>
    <w:p w14:paraId="20ECDDA6" w14:textId="77777777" w:rsidR="0091347E" w:rsidRPr="005C2F8F" w:rsidRDefault="0091347E" w:rsidP="00202C47">
      <w:pPr>
        <w:spacing w:after="0" w:line="360" w:lineRule="auto"/>
        <w:jc w:val="both"/>
        <w:rPr>
          <w:rFonts w:ascii="Palatino Linotype" w:hAnsi="Palatino Linotype" w:cs="Arial"/>
          <w:sz w:val="24"/>
          <w:szCs w:val="24"/>
        </w:rPr>
      </w:pPr>
    </w:p>
    <w:p w14:paraId="39FFE5EC" w14:textId="77777777" w:rsidR="0091347E" w:rsidRPr="005C2F8F" w:rsidRDefault="0091347E" w:rsidP="00202C47">
      <w:pPr>
        <w:spacing w:after="0" w:line="360" w:lineRule="auto"/>
        <w:jc w:val="both"/>
        <w:rPr>
          <w:rFonts w:ascii="Palatino Linotype" w:hAnsi="Palatino Linotype" w:cs="Arial"/>
          <w:sz w:val="24"/>
          <w:szCs w:val="24"/>
        </w:rPr>
      </w:pPr>
      <w:r w:rsidRPr="005C2F8F">
        <w:rPr>
          <w:rFonts w:ascii="Palatino Linotype" w:hAnsi="Palatino Linotype" w:cs="Arial"/>
          <w:sz w:val="24"/>
          <w:szCs w:val="24"/>
        </w:rPr>
        <w:lastRenderedPageBreak/>
        <w:t xml:space="preserve">Así mismo se aprecia que no se llevaron a cabo audiencias durante la sustanciación del recurso de revisión, ni se ofrecieron pruebas por parte de la hoy </w:t>
      </w:r>
      <w:r w:rsidRPr="005C2F8F">
        <w:rPr>
          <w:rFonts w:ascii="Palatino Linotype" w:hAnsi="Palatino Linotype" w:cs="Arial"/>
          <w:b/>
          <w:sz w:val="24"/>
          <w:szCs w:val="24"/>
        </w:rPr>
        <w:t>Recurrente</w:t>
      </w:r>
      <w:r w:rsidRPr="005C2F8F">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6BF698ED" w14:textId="77777777" w:rsidR="00792387" w:rsidRPr="005C2F8F" w:rsidRDefault="00792387" w:rsidP="00202C47">
      <w:pPr>
        <w:spacing w:after="0" w:line="360" w:lineRule="auto"/>
        <w:jc w:val="both"/>
        <w:rPr>
          <w:rFonts w:ascii="Palatino Linotype" w:eastAsia="Calibri" w:hAnsi="Palatino Linotype" w:cs="Arial"/>
          <w:sz w:val="24"/>
          <w:szCs w:val="28"/>
        </w:rPr>
      </w:pPr>
    </w:p>
    <w:p w14:paraId="4A7ADB40" w14:textId="4D8B9677" w:rsidR="002B38A5" w:rsidRPr="005C2F8F" w:rsidRDefault="002B38A5" w:rsidP="00202C4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C2F8F">
        <w:rPr>
          <w:rFonts w:ascii="Palatino Linotype" w:hAnsi="Palatino Linotype" w:cs="Arial"/>
          <w:b/>
          <w:sz w:val="28"/>
          <w:szCs w:val="28"/>
        </w:rPr>
        <w:t>IV.</w:t>
      </w:r>
      <w:r w:rsidRPr="005C2F8F">
        <w:rPr>
          <w:rFonts w:ascii="Palatino Linotype" w:eastAsia="Palatino Linotype" w:hAnsi="Palatino Linotype" w:cs="Palatino Linotype"/>
          <w:b/>
          <w:color w:val="000000"/>
          <w:sz w:val="26"/>
          <w:szCs w:val="26"/>
        </w:rPr>
        <w:t xml:space="preserve"> Del cierre de instrucción.</w:t>
      </w:r>
    </w:p>
    <w:p w14:paraId="2DBE4165" w14:textId="77777777" w:rsidR="00F71A5F" w:rsidRPr="005C2F8F" w:rsidRDefault="00F71A5F" w:rsidP="00202C47">
      <w:pPr>
        <w:spacing w:after="0" w:line="360" w:lineRule="auto"/>
        <w:jc w:val="both"/>
        <w:rPr>
          <w:rFonts w:ascii="Palatino Linotype" w:hAnsi="Palatino Linotype" w:cs="Arial"/>
          <w:sz w:val="24"/>
          <w:szCs w:val="24"/>
        </w:rPr>
      </w:pPr>
      <w:r w:rsidRPr="005C2F8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documentos que integrar al expediente electrónico, se decretó el cierre de instrucción en fecha dieciséis de junio de dos mil veintidós, en términos del artículo 185 fracción VI de la Ley de Transparencia y Acceso a la Información Pública del Estado de México y Municipios, ordenándose turnar los expedientes a la resolución que en derecho proceda.</w:t>
      </w:r>
    </w:p>
    <w:p w14:paraId="4022F8F7" w14:textId="77777777" w:rsidR="00DF7737" w:rsidRPr="005C2F8F" w:rsidRDefault="00DF7737" w:rsidP="00202C47">
      <w:pPr>
        <w:spacing w:after="0" w:line="360" w:lineRule="auto"/>
        <w:jc w:val="both"/>
        <w:rPr>
          <w:rFonts w:ascii="Palatino Linotype" w:eastAsia="Palatino Linotype" w:hAnsi="Palatino Linotype" w:cs="Palatino Linotype"/>
          <w:b/>
          <w:color w:val="000000"/>
          <w:sz w:val="26"/>
          <w:szCs w:val="26"/>
        </w:rPr>
      </w:pPr>
    </w:p>
    <w:p w14:paraId="4E88EC4A" w14:textId="08F51C94" w:rsidR="00022A88" w:rsidRPr="005C2F8F" w:rsidRDefault="00DF7737" w:rsidP="00202C47">
      <w:pPr>
        <w:spacing w:after="0" w:line="360" w:lineRule="auto"/>
        <w:jc w:val="both"/>
        <w:rPr>
          <w:rFonts w:ascii="Palatino Linotype" w:hAnsi="Palatino Linotype" w:cs="Arial"/>
          <w:b/>
          <w:sz w:val="26"/>
          <w:szCs w:val="26"/>
        </w:rPr>
      </w:pPr>
      <w:r w:rsidRPr="005C2F8F">
        <w:rPr>
          <w:rFonts w:ascii="Palatino Linotype" w:eastAsia="Palatino Linotype" w:hAnsi="Palatino Linotype" w:cs="Palatino Linotype"/>
          <w:b/>
          <w:color w:val="000000"/>
          <w:sz w:val="26"/>
          <w:szCs w:val="26"/>
        </w:rPr>
        <w:t>QUINTO.</w:t>
      </w:r>
      <w:r w:rsidR="00FA4EC4" w:rsidRPr="005C2F8F">
        <w:rPr>
          <w:rFonts w:ascii="Palatino Linotype" w:hAnsi="Palatino Linotype" w:cs="Arial"/>
          <w:b/>
          <w:sz w:val="26"/>
          <w:szCs w:val="26"/>
        </w:rPr>
        <w:t xml:space="preserve"> </w:t>
      </w:r>
      <w:r w:rsidR="00022A88" w:rsidRPr="005C2F8F">
        <w:rPr>
          <w:rFonts w:ascii="Palatino Linotype" w:hAnsi="Palatino Linotype" w:cs="Arial"/>
          <w:b/>
          <w:sz w:val="26"/>
          <w:szCs w:val="26"/>
        </w:rPr>
        <w:t xml:space="preserve">De la resolución y notificación </w:t>
      </w:r>
      <w:r w:rsidR="00F71A5F" w:rsidRPr="005C2F8F">
        <w:rPr>
          <w:rFonts w:ascii="Palatino Linotype" w:hAnsi="Palatino Linotype" w:cs="Arial"/>
          <w:b/>
          <w:sz w:val="26"/>
          <w:szCs w:val="26"/>
        </w:rPr>
        <w:t>recaída al recurso de revisión 06995</w:t>
      </w:r>
      <w:r w:rsidR="00022A88" w:rsidRPr="005C2F8F">
        <w:rPr>
          <w:rFonts w:ascii="Palatino Linotype" w:hAnsi="Palatino Linotype" w:cs="Arial"/>
          <w:b/>
          <w:sz w:val="26"/>
          <w:szCs w:val="26"/>
        </w:rPr>
        <w:t>/INFOEM/IP/RR/202</w:t>
      </w:r>
      <w:r w:rsidR="00B7012F" w:rsidRPr="005C2F8F">
        <w:rPr>
          <w:rFonts w:ascii="Palatino Linotype" w:hAnsi="Palatino Linotype" w:cs="Arial"/>
          <w:b/>
          <w:sz w:val="26"/>
          <w:szCs w:val="26"/>
        </w:rPr>
        <w:t>2</w:t>
      </w:r>
      <w:r w:rsidR="00EF48DD" w:rsidRPr="005C2F8F">
        <w:rPr>
          <w:rFonts w:ascii="Palatino Linotype" w:hAnsi="Palatino Linotype" w:cs="Arial"/>
          <w:b/>
          <w:sz w:val="26"/>
          <w:szCs w:val="26"/>
        </w:rPr>
        <w:t>.</w:t>
      </w:r>
    </w:p>
    <w:p w14:paraId="1F3B6A7D" w14:textId="77777777" w:rsidR="00202C47" w:rsidRPr="005C2F8F" w:rsidRDefault="00202C47" w:rsidP="00202C47">
      <w:pPr>
        <w:spacing w:after="0" w:line="360" w:lineRule="auto"/>
        <w:jc w:val="both"/>
        <w:rPr>
          <w:rFonts w:ascii="Palatino Linotype" w:hAnsi="Palatino Linotype" w:cs="Arial"/>
          <w:b/>
          <w:sz w:val="26"/>
          <w:szCs w:val="26"/>
        </w:rPr>
      </w:pPr>
    </w:p>
    <w:p w14:paraId="7D43A582" w14:textId="77777777" w:rsidR="00202C47" w:rsidRPr="005C2F8F" w:rsidRDefault="005178B2" w:rsidP="00202C47">
      <w:pPr>
        <w:spacing w:after="0" w:line="240" w:lineRule="auto"/>
        <w:ind w:left="567" w:right="567"/>
        <w:jc w:val="both"/>
        <w:rPr>
          <w:rFonts w:ascii="Palatino Linotype" w:hAnsi="Palatino Linotype" w:cs="Arial"/>
          <w:i/>
          <w:iCs/>
        </w:rPr>
      </w:pPr>
      <w:r w:rsidRPr="005C2F8F">
        <w:rPr>
          <w:rFonts w:ascii="Palatino Linotype" w:hAnsi="Palatino Linotype" w:cs="Arial"/>
          <w:i/>
          <w:iCs/>
        </w:rPr>
        <w:t>“</w:t>
      </w:r>
      <w:r w:rsidR="00022A88" w:rsidRPr="005C2F8F">
        <w:rPr>
          <w:rFonts w:ascii="Palatino Linotype" w:hAnsi="Palatino Linotype" w:cs="Arial"/>
          <w:i/>
          <w:iCs/>
        </w:rPr>
        <w:t xml:space="preserve">El </w:t>
      </w:r>
      <w:r w:rsidR="00F71A5F" w:rsidRPr="005C2F8F">
        <w:rPr>
          <w:rFonts w:ascii="Palatino Linotype" w:hAnsi="Palatino Linotype" w:cs="Arial"/>
          <w:i/>
          <w:iCs/>
        </w:rPr>
        <w:t>diecisiete de agosto</w:t>
      </w:r>
      <w:r w:rsidR="00B7012F" w:rsidRPr="005C2F8F">
        <w:rPr>
          <w:rFonts w:ascii="Palatino Linotype" w:hAnsi="Palatino Linotype" w:cs="Arial"/>
          <w:i/>
          <w:iCs/>
        </w:rPr>
        <w:t xml:space="preserve"> de dos mil veintidós, el Pleno de este Instituto de Transparencia, emitió resolución al recurso de revisión en comento, bajo los siguientes efectos resolutivos: </w:t>
      </w:r>
    </w:p>
    <w:p w14:paraId="2EB7A2AC" w14:textId="77777777" w:rsidR="00202C47" w:rsidRPr="005C2F8F" w:rsidRDefault="00202C47" w:rsidP="00202C47">
      <w:pPr>
        <w:spacing w:after="0" w:line="240" w:lineRule="auto"/>
        <w:ind w:left="567" w:right="567"/>
        <w:jc w:val="both"/>
        <w:rPr>
          <w:rFonts w:ascii="Palatino Linotype" w:hAnsi="Palatino Linotype" w:cs="Arial"/>
          <w:i/>
          <w:iCs/>
        </w:rPr>
      </w:pPr>
    </w:p>
    <w:p w14:paraId="21929B92" w14:textId="2731708D" w:rsidR="00F71A5F" w:rsidRPr="005C2F8F" w:rsidRDefault="00F71A5F" w:rsidP="00202C47">
      <w:pPr>
        <w:spacing w:after="0" w:line="240" w:lineRule="auto"/>
        <w:ind w:left="567" w:right="567"/>
        <w:jc w:val="both"/>
        <w:rPr>
          <w:rFonts w:ascii="Palatino Linotype" w:hAnsi="Palatino Linotype" w:cs="Arial"/>
          <w:i/>
          <w:iCs/>
        </w:rPr>
      </w:pPr>
      <w:r w:rsidRPr="005C2F8F">
        <w:rPr>
          <w:rFonts w:ascii="Palatino Linotype" w:hAnsi="Palatino Linotype" w:cs="Arial"/>
          <w:b/>
          <w:i/>
          <w:iCs/>
        </w:rPr>
        <w:t>PRIMERO.</w:t>
      </w:r>
      <w:r w:rsidRPr="005C2F8F">
        <w:rPr>
          <w:rFonts w:ascii="Palatino Linotype" w:hAnsi="Palatino Linotype" w:cs="Arial"/>
          <w:i/>
          <w:iCs/>
        </w:rPr>
        <w:t xml:space="preserve"> Resultan fundadas las razones o motivos de inconformidad hechos valer por la </w:t>
      </w:r>
      <w:r w:rsidRPr="005C2F8F">
        <w:rPr>
          <w:rFonts w:ascii="Palatino Linotype" w:hAnsi="Palatino Linotype" w:cs="Arial"/>
          <w:b/>
          <w:i/>
          <w:iCs/>
        </w:rPr>
        <w:t>Recurrente,</w:t>
      </w:r>
      <w:r w:rsidRPr="005C2F8F">
        <w:rPr>
          <w:rFonts w:ascii="Palatino Linotype" w:hAnsi="Palatino Linotype" w:cs="Arial"/>
          <w:i/>
          <w:iCs/>
        </w:rPr>
        <w:t xml:space="preserve"> en términos del considerando </w:t>
      </w:r>
      <w:r w:rsidRPr="005C2F8F">
        <w:rPr>
          <w:rFonts w:ascii="Palatino Linotype" w:hAnsi="Palatino Linotype" w:cs="Arial"/>
          <w:b/>
          <w:i/>
          <w:iCs/>
        </w:rPr>
        <w:t>CUARTO</w:t>
      </w:r>
      <w:r w:rsidRPr="005C2F8F">
        <w:rPr>
          <w:rFonts w:ascii="Palatino Linotype" w:hAnsi="Palatino Linotype" w:cs="Arial"/>
          <w:i/>
          <w:iCs/>
        </w:rPr>
        <w:t>, de la presente resolución.</w:t>
      </w:r>
    </w:p>
    <w:p w14:paraId="55E864F8" w14:textId="77777777" w:rsidR="00202C47" w:rsidRPr="005C2F8F" w:rsidRDefault="00202C47" w:rsidP="00202C47">
      <w:pPr>
        <w:spacing w:after="0" w:line="240" w:lineRule="auto"/>
        <w:ind w:left="567" w:right="567"/>
        <w:jc w:val="both"/>
        <w:rPr>
          <w:rFonts w:ascii="Palatino Linotype" w:hAnsi="Palatino Linotype" w:cs="Arial"/>
          <w:b/>
          <w:i/>
          <w:iCs/>
        </w:rPr>
      </w:pPr>
    </w:p>
    <w:p w14:paraId="5A690020" w14:textId="77777777" w:rsidR="00F71A5F" w:rsidRPr="005C2F8F" w:rsidRDefault="00F71A5F" w:rsidP="00202C47">
      <w:pPr>
        <w:spacing w:after="0" w:line="240" w:lineRule="auto"/>
        <w:ind w:left="567" w:right="567"/>
        <w:jc w:val="both"/>
        <w:rPr>
          <w:rFonts w:ascii="Palatino Linotype" w:hAnsi="Palatino Linotype" w:cs="Arial"/>
          <w:i/>
          <w:iCs/>
        </w:rPr>
      </w:pPr>
      <w:r w:rsidRPr="005C2F8F">
        <w:rPr>
          <w:rFonts w:ascii="Palatino Linotype" w:hAnsi="Palatino Linotype" w:cs="Arial"/>
          <w:b/>
          <w:i/>
          <w:iCs/>
        </w:rPr>
        <w:t>SEGUNDO.</w:t>
      </w:r>
      <w:r w:rsidRPr="005C2F8F">
        <w:rPr>
          <w:rFonts w:ascii="Palatino Linotype" w:hAnsi="Palatino Linotype" w:cs="Arial"/>
          <w:i/>
          <w:iCs/>
        </w:rPr>
        <w:t xml:space="preserve"> Se </w:t>
      </w:r>
      <w:r w:rsidRPr="005C2F8F">
        <w:rPr>
          <w:rFonts w:ascii="Palatino Linotype" w:hAnsi="Palatino Linotype" w:cs="Arial"/>
          <w:b/>
          <w:i/>
          <w:iCs/>
        </w:rPr>
        <w:t>ORDENA</w:t>
      </w:r>
      <w:r w:rsidRPr="005C2F8F">
        <w:rPr>
          <w:rFonts w:ascii="Palatino Linotype" w:hAnsi="Palatino Linotype" w:cs="Arial"/>
          <w:i/>
          <w:iCs/>
        </w:rPr>
        <w:t xml:space="preserve"> al </w:t>
      </w:r>
      <w:r w:rsidRPr="005C2F8F">
        <w:rPr>
          <w:rFonts w:ascii="Palatino Linotype" w:hAnsi="Palatino Linotype" w:cs="Arial"/>
          <w:b/>
          <w:i/>
          <w:iCs/>
        </w:rPr>
        <w:t>Sujeto Obligado</w:t>
      </w:r>
      <w:r w:rsidRPr="005C2F8F">
        <w:rPr>
          <w:rFonts w:ascii="Palatino Linotype" w:hAnsi="Palatino Linotype" w:cs="Arial"/>
          <w:i/>
          <w:iCs/>
        </w:rPr>
        <w:t xml:space="preserve"> atienda la solicitud de información </w:t>
      </w:r>
      <w:r w:rsidRPr="005C2F8F">
        <w:rPr>
          <w:rFonts w:ascii="Palatino Linotype" w:hAnsi="Palatino Linotype" w:cs="Arial"/>
          <w:b/>
          <w:bCs/>
          <w:i/>
          <w:iCs/>
        </w:rPr>
        <w:t>01866/METEPEC/IP/2022</w:t>
      </w:r>
      <w:r w:rsidRPr="005C2F8F">
        <w:rPr>
          <w:rFonts w:ascii="Palatino Linotype" w:hAnsi="Palatino Linotype" w:cs="Arial"/>
          <w:b/>
          <w:i/>
          <w:iCs/>
        </w:rPr>
        <w:t>;</w:t>
      </w:r>
      <w:r w:rsidRPr="005C2F8F">
        <w:rPr>
          <w:rFonts w:ascii="Palatino Linotype" w:hAnsi="Palatino Linotype" w:cs="Arial"/>
          <w:i/>
          <w:iCs/>
        </w:rPr>
        <w:t xml:space="preserve"> en términos del Considerando </w:t>
      </w:r>
      <w:r w:rsidRPr="005C2F8F">
        <w:rPr>
          <w:rFonts w:ascii="Palatino Linotype" w:hAnsi="Palatino Linotype" w:cs="Arial"/>
          <w:b/>
          <w:i/>
          <w:iCs/>
        </w:rPr>
        <w:t xml:space="preserve">CUARTO </w:t>
      </w:r>
      <w:r w:rsidRPr="005C2F8F">
        <w:rPr>
          <w:rFonts w:ascii="Palatino Linotype" w:hAnsi="Palatino Linotype" w:cs="Arial"/>
          <w:i/>
          <w:iCs/>
        </w:rPr>
        <w:t>de esta resolución</w:t>
      </w:r>
      <w:r w:rsidRPr="005C2F8F">
        <w:rPr>
          <w:rFonts w:ascii="Palatino Linotype" w:hAnsi="Palatino Linotype" w:cs="Arial"/>
          <w:b/>
          <w:i/>
          <w:iCs/>
        </w:rPr>
        <w:t>,</w:t>
      </w:r>
      <w:r w:rsidRPr="005C2F8F">
        <w:rPr>
          <w:rFonts w:ascii="Palatino Linotype" w:hAnsi="Palatino Linotype" w:cs="Arial"/>
          <w:i/>
          <w:iCs/>
        </w:rPr>
        <w:t xml:space="preserve"> vía Sistema de Acceso a la Información Mexiquense (SAIMEX).</w:t>
      </w:r>
    </w:p>
    <w:p w14:paraId="4F7658AE" w14:textId="77777777" w:rsidR="00202C47" w:rsidRPr="005C2F8F" w:rsidRDefault="00202C47" w:rsidP="00202C47">
      <w:pPr>
        <w:spacing w:after="0" w:line="240" w:lineRule="auto"/>
        <w:ind w:left="567" w:right="567"/>
        <w:jc w:val="both"/>
        <w:rPr>
          <w:rFonts w:ascii="Palatino Linotype" w:hAnsi="Palatino Linotype" w:cs="Arial"/>
          <w:b/>
          <w:i/>
          <w:iCs/>
        </w:rPr>
      </w:pPr>
    </w:p>
    <w:p w14:paraId="14844938" w14:textId="77777777" w:rsidR="00F71A5F" w:rsidRPr="005C2F8F" w:rsidRDefault="00F71A5F" w:rsidP="00202C47">
      <w:pPr>
        <w:spacing w:after="0" w:line="240" w:lineRule="auto"/>
        <w:ind w:left="567" w:right="567"/>
        <w:jc w:val="both"/>
        <w:rPr>
          <w:rFonts w:ascii="Palatino Linotype" w:hAnsi="Palatino Linotype" w:cs="Arial"/>
          <w:i/>
          <w:iCs/>
        </w:rPr>
      </w:pPr>
      <w:r w:rsidRPr="005C2F8F">
        <w:rPr>
          <w:rFonts w:ascii="Palatino Linotype" w:hAnsi="Palatino Linotype" w:cs="Arial"/>
          <w:b/>
          <w:i/>
          <w:iCs/>
        </w:rPr>
        <w:lastRenderedPageBreak/>
        <w:t>TERCERO.</w:t>
      </w:r>
      <w:r w:rsidRPr="005C2F8F">
        <w:rPr>
          <w:rFonts w:ascii="Palatino Linotype" w:hAnsi="Palatino Linotype" w:cs="Arial"/>
          <w:i/>
          <w:iCs/>
        </w:rPr>
        <w:t xml:space="preserve"> </w:t>
      </w:r>
      <w:r w:rsidRPr="005C2F8F">
        <w:rPr>
          <w:rFonts w:ascii="Palatino Linotype" w:hAnsi="Palatino Linotype" w:cs="Arial"/>
          <w:b/>
          <w:i/>
          <w:iCs/>
        </w:rPr>
        <w:t xml:space="preserve">Notifíquese </w:t>
      </w:r>
      <w:r w:rsidRPr="005C2F8F">
        <w:rPr>
          <w:rFonts w:ascii="Palatino Linotype" w:hAnsi="Palatino Linotype" w:cs="Arial"/>
          <w:i/>
          <w:iCs/>
        </w:rPr>
        <w:t>al Titular de la Unidad de Transparencia del</w:t>
      </w:r>
      <w:r w:rsidRPr="005C2F8F">
        <w:rPr>
          <w:rFonts w:ascii="Palatino Linotype" w:hAnsi="Palatino Linotype" w:cs="Arial"/>
          <w:b/>
          <w:i/>
          <w:iCs/>
        </w:rPr>
        <w:t xml:space="preserve"> Sujeto Obligado</w:t>
      </w:r>
      <w:r w:rsidRPr="005C2F8F">
        <w:rPr>
          <w:rFonts w:ascii="Palatino Linotype" w:hAnsi="Palatino Linotype" w:cs="Arial"/>
          <w:i/>
          <w:iCs/>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A34FC35" w14:textId="77777777" w:rsidR="00202C47" w:rsidRPr="005C2F8F" w:rsidRDefault="00202C47" w:rsidP="00202C47">
      <w:pPr>
        <w:spacing w:after="0" w:line="240" w:lineRule="auto"/>
        <w:ind w:left="567" w:right="567"/>
        <w:jc w:val="both"/>
        <w:rPr>
          <w:rFonts w:ascii="Palatino Linotype" w:hAnsi="Palatino Linotype" w:cs="Arial"/>
          <w:b/>
          <w:i/>
          <w:iCs/>
          <w:lang w:val="es-ES"/>
        </w:rPr>
      </w:pPr>
    </w:p>
    <w:p w14:paraId="5135881F" w14:textId="77777777" w:rsidR="00F71A5F" w:rsidRPr="005C2F8F" w:rsidRDefault="00F71A5F" w:rsidP="00202C47">
      <w:pPr>
        <w:spacing w:after="0" w:line="240" w:lineRule="auto"/>
        <w:ind w:left="567" w:right="567"/>
        <w:jc w:val="both"/>
        <w:rPr>
          <w:rFonts w:ascii="Palatino Linotype" w:hAnsi="Palatino Linotype" w:cs="Arial"/>
          <w:i/>
          <w:iCs/>
        </w:rPr>
      </w:pPr>
      <w:r w:rsidRPr="005C2F8F">
        <w:rPr>
          <w:rFonts w:ascii="Palatino Linotype" w:hAnsi="Palatino Linotype" w:cs="Arial"/>
          <w:b/>
          <w:i/>
          <w:iCs/>
          <w:lang w:val="es-ES"/>
        </w:rPr>
        <w:t xml:space="preserve">CUARTO. </w:t>
      </w:r>
      <w:r w:rsidRPr="005C2F8F">
        <w:rPr>
          <w:rFonts w:ascii="Palatino Linotype" w:hAnsi="Palatino Linotype" w:cs="Arial"/>
          <w:i/>
          <w:iCs/>
        </w:rPr>
        <w:t xml:space="preserve">Con fundamento en el artículo 198 de la Ley de Transparencia y Acceso a la Información Pública del Estado de México y Municipios, se apercibe al </w:t>
      </w:r>
      <w:r w:rsidRPr="005C2F8F">
        <w:rPr>
          <w:rFonts w:ascii="Palatino Linotype" w:hAnsi="Palatino Linotype" w:cs="Arial"/>
          <w:b/>
          <w:i/>
          <w:iCs/>
        </w:rPr>
        <w:t>Sujeto Obligado</w:t>
      </w:r>
      <w:r w:rsidRPr="005C2F8F">
        <w:rPr>
          <w:rFonts w:ascii="Palatino Linotype" w:hAnsi="Palatino Linotype" w:cs="Arial"/>
          <w:i/>
          <w:iCs/>
        </w:rPr>
        <w:t xml:space="preserve"> a que, en caso de negarse a cumplir la presente resolución o hacerlo de manera parcial se actuara de conformidad con lo previsto en los artículos 213, 214, 216 y 217 de dicha Ley.</w:t>
      </w:r>
    </w:p>
    <w:p w14:paraId="2DBC2D6F" w14:textId="77777777" w:rsidR="00202C47" w:rsidRPr="005C2F8F" w:rsidRDefault="00202C47" w:rsidP="00202C47">
      <w:pPr>
        <w:spacing w:after="0" w:line="240" w:lineRule="auto"/>
        <w:ind w:left="567" w:right="567"/>
        <w:jc w:val="both"/>
        <w:rPr>
          <w:rFonts w:ascii="Palatino Linotype" w:hAnsi="Palatino Linotype" w:cs="Arial"/>
          <w:b/>
          <w:i/>
          <w:iCs/>
        </w:rPr>
      </w:pPr>
    </w:p>
    <w:p w14:paraId="4C8CE166" w14:textId="77777777" w:rsidR="00F71A5F" w:rsidRPr="005C2F8F" w:rsidRDefault="00F71A5F" w:rsidP="00202C47">
      <w:pPr>
        <w:spacing w:after="0" w:line="240" w:lineRule="auto"/>
        <w:ind w:left="567" w:right="567"/>
        <w:jc w:val="both"/>
        <w:rPr>
          <w:rFonts w:ascii="Palatino Linotype" w:hAnsi="Palatino Linotype" w:cs="Arial"/>
          <w:i/>
          <w:iCs/>
          <w:lang w:val="es-ES"/>
        </w:rPr>
      </w:pPr>
      <w:r w:rsidRPr="005C2F8F">
        <w:rPr>
          <w:rFonts w:ascii="Palatino Linotype" w:hAnsi="Palatino Linotype" w:cs="Arial"/>
          <w:b/>
          <w:i/>
          <w:iCs/>
        </w:rPr>
        <w:t xml:space="preserve">QUINTO. </w:t>
      </w:r>
      <w:r w:rsidRPr="005C2F8F">
        <w:rPr>
          <w:rFonts w:ascii="Palatino Linotype" w:hAnsi="Palatino Linotype" w:cs="Arial"/>
          <w:b/>
          <w:i/>
          <w:iCs/>
          <w:lang w:val="es-ES"/>
        </w:rPr>
        <w:t>Notifíquese</w:t>
      </w:r>
      <w:r w:rsidRPr="005C2F8F">
        <w:rPr>
          <w:rFonts w:ascii="Palatino Linotype" w:hAnsi="Palatino Linotype" w:cs="Arial"/>
          <w:i/>
          <w:iCs/>
          <w:lang w:val="es-ES"/>
        </w:rPr>
        <w:t xml:space="preserve"> </w:t>
      </w:r>
      <w:r w:rsidRPr="005C2F8F">
        <w:rPr>
          <w:rFonts w:ascii="Palatino Linotype" w:hAnsi="Palatino Linotype" w:cs="Arial"/>
          <w:b/>
          <w:i/>
          <w:iCs/>
          <w:lang w:val="es-ES"/>
        </w:rPr>
        <w:t>al Recurrente</w:t>
      </w:r>
      <w:r w:rsidRPr="005C2F8F">
        <w:rPr>
          <w:rFonts w:ascii="Palatino Linotype" w:hAnsi="Palatino Linotype" w:cs="Arial"/>
          <w:i/>
          <w:iCs/>
          <w:lang w:val="es-ES"/>
        </w:rPr>
        <w:t xml:space="preserve"> a través del SAIMEX,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2727CD4C" w14:textId="77777777" w:rsidR="00202C47" w:rsidRPr="005C2F8F" w:rsidRDefault="00202C47" w:rsidP="00202C47">
      <w:pPr>
        <w:spacing w:after="0" w:line="240" w:lineRule="auto"/>
        <w:ind w:left="567" w:right="567"/>
        <w:jc w:val="both"/>
        <w:rPr>
          <w:rFonts w:ascii="Palatino Linotype" w:hAnsi="Palatino Linotype" w:cs="Arial"/>
          <w:b/>
          <w:i/>
          <w:iCs/>
        </w:rPr>
      </w:pPr>
    </w:p>
    <w:p w14:paraId="1C165269" w14:textId="77777777" w:rsidR="00F71A5F" w:rsidRPr="005C2F8F" w:rsidRDefault="00F71A5F" w:rsidP="00202C47">
      <w:pPr>
        <w:spacing w:after="0" w:line="240" w:lineRule="auto"/>
        <w:ind w:left="567" w:right="567"/>
        <w:jc w:val="both"/>
        <w:rPr>
          <w:rFonts w:ascii="Palatino Linotype" w:hAnsi="Palatino Linotype" w:cs="Arial"/>
          <w:i/>
          <w:iCs/>
        </w:rPr>
      </w:pPr>
      <w:r w:rsidRPr="005C2F8F">
        <w:rPr>
          <w:rFonts w:ascii="Palatino Linotype" w:hAnsi="Palatino Linotype" w:cs="Arial"/>
          <w:b/>
          <w:i/>
          <w:iCs/>
        </w:rPr>
        <w:t>SEXTO.</w:t>
      </w:r>
      <w:r w:rsidRPr="005C2F8F">
        <w:rPr>
          <w:rFonts w:ascii="Palatino Linotype" w:hAnsi="Palatino Linotype" w:cs="Arial"/>
          <w:i/>
          <w:iCs/>
        </w:rPr>
        <w:t xml:space="preserve"> </w:t>
      </w:r>
      <w:r w:rsidRPr="005C2F8F">
        <w:rPr>
          <w:rFonts w:ascii="Palatino Linotype" w:hAnsi="Palatino Linotype" w:cs="Arial"/>
          <w:b/>
          <w:i/>
          <w:iCs/>
        </w:rPr>
        <w:t>Notifíquese</w:t>
      </w:r>
      <w:r w:rsidRPr="005C2F8F">
        <w:rPr>
          <w:rFonts w:ascii="Palatino Linotype" w:hAnsi="Palatino Linotype" w:cs="Arial"/>
          <w:i/>
          <w:iCs/>
        </w:rPr>
        <w:t xml:space="preserve"> al </w:t>
      </w:r>
      <w:r w:rsidRPr="005C2F8F">
        <w:rPr>
          <w:rFonts w:ascii="Palatino Linotype" w:hAnsi="Palatino Linotype" w:cs="Arial"/>
          <w:b/>
          <w:i/>
          <w:iCs/>
        </w:rPr>
        <w:t>Recurrente</w:t>
      </w:r>
      <w:r w:rsidRPr="005C2F8F">
        <w:rPr>
          <w:rFonts w:ascii="Palatino Linotype" w:hAnsi="Palatino Linotype" w:cs="Arial"/>
          <w:i/>
          <w:iCs/>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5C2F8F">
        <w:rPr>
          <w:rFonts w:ascii="Palatino Linotype" w:hAnsi="Palatino Linotype" w:cs="Arial"/>
          <w:b/>
          <w:i/>
          <w:iCs/>
        </w:rPr>
        <w:t>Sujeto Obligado</w:t>
      </w:r>
      <w:r w:rsidRPr="005C2F8F">
        <w:rPr>
          <w:rFonts w:ascii="Palatino Linotype" w:hAnsi="Palatino Linotype" w:cs="Arial"/>
          <w:i/>
          <w:iCs/>
        </w:rPr>
        <w:t>, en cumplimiento a esta Resolución.</w:t>
      </w:r>
    </w:p>
    <w:p w14:paraId="3CFBAB82" w14:textId="77777777" w:rsidR="00202C47" w:rsidRPr="005C2F8F" w:rsidRDefault="00202C47" w:rsidP="00202C47">
      <w:pPr>
        <w:spacing w:after="0" w:line="240" w:lineRule="auto"/>
        <w:ind w:left="567" w:right="567"/>
        <w:jc w:val="both"/>
        <w:rPr>
          <w:rFonts w:ascii="Palatino Linotype" w:hAnsi="Palatino Linotype" w:cs="Arial"/>
          <w:b/>
          <w:i/>
          <w:iCs/>
        </w:rPr>
      </w:pPr>
    </w:p>
    <w:p w14:paraId="655C1F67" w14:textId="77777777" w:rsidR="00F71A5F" w:rsidRPr="005C2F8F" w:rsidRDefault="00F71A5F" w:rsidP="00202C47">
      <w:pPr>
        <w:spacing w:after="0" w:line="240" w:lineRule="auto"/>
        <w:ind w:left="567" w:right="567"/>
        <w:jc w:val="both"/>
        <w:rPr>
          <w:rFonts w:ascii="Palatino Linotype" w:hAnsi="Palatino Linotype" w:cs="Arial"/>
          <w:i/>
          <w:iCs/>
        </w:rPr>
      </w:pPr>
      <w:r w:rsidRPr="005C2F8F">
        <w:rPr>
          <w:rFonts w:ascii="Palatino Linotype" w:hAnsi="Palatino Linotype" w:cs="Arial"/>
          <w:b/>
          <w:i/>
          <w:iCs/>
        </w:rPr>
        <w:t>SÉPTIMO. -</w:t>
      </w:r>
      <w:r w:rsidRPr="005C2F8F">
        <w:rPr>
          <w:rFonts w:ascii="Palatino Linotype" w:hAnsi="Palatino Linotype" w:cs="Arial"/>
          <w:i/>
          <w:iCs/>
        </w:rPr>
        <w:t xml:space="preserve"> </w:t>
      </w:r>
      <w:r w:rsidRPr="005C2F8F">
        <w:rPr>
          <w:rFonts w:ascii="Palatino Linotype" w:hAnsi="Palatino Linotype" w:cs="Arial"/>
          <w:b/>
          <w:i/>
          <w:iCs/>
        </w:rPr>
        <w:t>Gírese</w:t>
      </w:r>
      <w:r w:rsidRPr="005C2F8F">
        <w:rPr>
          <w:rFonts w:ascii="Palatino Linotype" w:hAnsi="Palatino Linotype" w:cs="Arial"/>
          <w:i/>
          <w:iCs/>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0F3F535A" w14:textId="77777777" w:rsidR="00F71A5F" w:rsidRPr="005C2F8F" w:rsidRDefault="00F71A5F" w:rsidP="00202C47">
      <w:pPr>
        <w:spacing w:after="0" w:line="360" w:lineRule="auto"/>
        <w:jc w:val="both"/>
        <w:rPr>
          <w:rFonts w:ascii="Palatino Linotype" w:hAnsi="Palatino Linotype" w:cs="Arial"/>
          <w:sz w:val="24"/>
          <w:szCs w:val="24"/>
        </w:rPr>
      </w:pPr>
    </w:p>
    <w:p w14:paraId="413918FB" w14:textId="0062EB17" w:rsidR="00B7012F" w:rsidRPr="005C2F8F" w:rsidRDefault="00B7012F" w:rsidP="00202C47">
      <w:pPr>
        <w:spacing w:after="0" w:line="360" w:lineRule="auto"/>
        <w:jc w:val="both"/>
        <w:rPr>
          <w:rFonts w:ascii="Palatino Linotype" w:hAnsi="Palatino Linotype" w:cs="Arial"/>
          <w:sz w:val="24"/>
          <w:szCs w:val="24"/>
        </w:rPr>
      </w:pPr>
      <w:r w:rsidRPr="005C2F8F">
        <w:rPr>
          <w:rFonts w:ascii="Palatino Linotype" w:hAnsi="Palatino Linotype" w:cs="Arial"/>
          <w:sz w:val="24"/>
          <w:szCs w:val="24"/>
        </w:rPr>
        <w:t xml:space="preserve">Por otra parte, el </w:t>
      </w:r>
      <w:r w:rsidR="00F71A5F" w:rsidRPr="005C2F8F">
        <w:rPr>
          <w:rFonts w:ascii="Palatino Linotype" w:hAnsi="Palatino Linotype" w:cs="Arial"/>
          <w:sz w:val="24"/>
          <w:szCs w:val="24"/>
        </w:rPr>
        <w:t>veintidós</w:t>
      </w:r>
      <w:r w:rsidR="0011448A" w:rsidRPr="005C2F8F">
        <w:rPr>
          <w:rFonts w:ascii="Palatino Linotype" w:hAnsi="Palatino Linotype" w:cs="Arial"/>
          <w:sz w:val="24"/>
          <w:szCs w:val="24"/>
        </w:rPr>
        <w:t xml:space="preserve"> de </w:t>
      </w:r>
      <w:r w:rsidR="00F71A5F" w:rsidRPr="005C2F8F">
        <w:rPr>
          <w:rFonts w:ascii="Palatino Linotype" w:hAnsi="Palatino Linotype" w:cs="Arial"/>
          <w:sz w:val="24"/>
          <w:szCs w:val="24"/>
        </w:rPr>
        <w:t>agosto</w:t>
      </w:r>
      <w:r w:rsidRPr="005C2F8F">
        <w:rPr>
          <w:rFonts w:ascii="Palatino Linotype" w:hAnsi="Palatino Linotype" w:cs="Arial"/>
          <w:sz w:val="24"/>
          <w:szCs w:val="24"/>
        </w:rPr>
        <w:t xml:space="preserve"> de dos mil veintidós, se notificó por medio del Sistema de Acceso a la Información Mexiquense </w:t>
      </w:r>
      <w:r w:rsidRPr="005C2F8F">
        <w:rPr>
          <w:rFonts w:ascii="Palatino Linotype" w:hAnsi="Palatino Linotype" w:cs="Arial"/>
          <w:b/>
          <w:sz w:val="24"/>
          <w:szCs w:val="24"/>
        </w:rPr>
        <w:t xml:space="preserve">(SAIMEX), </w:t>
      </w:r>
      <w:r w:rsidRPr="005C2F8F">
        <w:rPr>
          <w:rFonts w:ascii="Palatino Linotype" w:hAnsi="Palatino Linotype" w:cs="Arial"/>
          <w:sz w:val="24"/>
          <w:szCs w:val="24"/>
        </w:rPr>
        <w:t xml:space="preserve">a las partes, la resolución del medio de impugnación previamente referido, luego entonces el plazo para cumplimentar la misma inició al día siguiente hábil, es decir, </w:t>
      </w:r>
      <w:r w:rsidR="00075E81" w:rsidRPr="005C2F8F">
        <w:rPr>
          <w:rFonts w:ascii="Palatino Linotype" w:hAnsi="Palatino Linotype"/>
          <w:sz w:val="24"/>
          <w:szCs w:val="24"/>
        </w:rPr>
        <w:t>el veintitrés de agosto de dos mil veintidós y el último día para cumplimentar la Resolución, acorde a la ampliación de plazo autorizada, fue el dieciocho de octubre de dos mil veintidós.</w:t>
      </w:r>
    </w:p>
    <w:p w14:paraId="3C0C4836" w14:textId="5470DDAD" w:rsidR="00B7012F" w:rsidRPr="005C2F8F" w:rsidRDefault="00DF7737" w:rsidP="00202C47">
      <w:pPr>
        <w:spacing w:after="0" w:line="360" w:lineRule="auto"/>
        <w:jc w:val="both"/>
        <w:rPr>
          <w:rFonts w:ascii="Palatino Linotype" w:hAnsi="Palatino Linotype" w:cs="Arial"/>
          <w:b/>
          <w:sz w:val="26"/>
          <w:szCs w:val="26"/>
        </w:rPr>
      </w:pPr>
      <w:r w:rsidRPr="005C2F8F">
        <w:rPr>
          <w:rFonts w:ascii="Palatino Linotype" w:hAnsi="Palatino Linotype" w:cs="Arial"/>
          <w:b/>
          <w:sz w:val="26"/>
          <w:szCs w:val="26"/>
        </w:rPr>
        <w:lastRenderedPageBreak/>
        <w:t>SEXTO.</w:t>
      </w:r>
      <w:r w:rsidR="00703F84" w:rsidRPr="005C2F8F">
        <w:rPr>
          <w:rFonts w:ascii="Palatino Linotype" w:hAnsi="Palatino Linotype" w:cs="Arial"/>
          <w:b/>
          <w:sz w:val="26"/>
          <w:szCs w:val="26"/>
        </w:rPr>
        <w:t xml:space="preserve"> De la etapa de cumplimiento</w:t>
      </w:r>
      <w:r w:rsidR="00DB30A6" w:rsidRPr="005C2F8F">
        <w:rPr>
          <w:rFonts w:ascii="Palatino Linotype" w:hAnsi="Palatino Linotype" w:cs="Arial"/>
          <w:b/>
          <w:sz w:val="26"/>
          <w:szCs w:val="26"/>
        </w:rPr>
        <w:t>/incumplimiento</w:t>
      </w:r>
      <w:r w:rsidR="00EF48DD" w:rsidRPr="005C2F8F">
        <w:rPr>
          <w:rFonts w:ascii="Palatino Linotype" w:hAnsi="Palatino Linotype" w:cs="Arial"/>
          <w:b/>
          <w:sz w:val="26"/>
          <w:szCs w:val="26"/>
        </w:rPr>
        <w:t>.</w:t>
      </w:r>
    </w:p>
    <w:p w14:paraId="518669E1" w14:textId="11D5F301" w:rsidR="00FB37DE" w:rsidRPr="005C2F8F" w:rsidRDefault="00FB37DE" w:rsidP="00202C47">
      <w:pPr>
        <w:widowControl w:val="0"/>
        <w:tabs>
          <w:tab w:val="left" w:pos="1701"/>
        </w:tabs>
        <w:autoSpaceDE w:val="0"/>
        <w:autoSpaceDN w:val="0"/>
        <w:adjustRightInd w:val="0"/>
        <w:spacing w:after="0" w:line="360" w:lineRule="auto"/>
        <w:jc w:val="both"/>
        <w:rPr>
          <w:rFonts w:ascii="Palatino Linotype" w:hAnsi="Palatino Linotype"/>
          <w:sz w:val="24"/>
          <w:szCs w:val="24"/>
        </w:rPr>
      </w:pPr>
      <w:r w:rsidRPr="005C2F8F">
        <w:rPr>
          <w:rFonts w:ascii="Palatino Linotype" w:hAnsi="Palatino Linotype"/>
          <w:sz w:val="24"/>
          <w:szCs w:val="24"/>
        </w:rPr>
        <w:t xml:space="preserve">De las constancias que obran en el expediente electrónico del </w:t>
      </w:r>
      <w:r w:rsidRPr="005C2F8F">
        <w:rPr>
          <w:rFonts w:ascii="Palatino Linotype" w:hAnsi="Palatino Linotype"/>
          <w:color w:val="222222"/>
          <w:sz w:val="24"/>
          <w:szCs w:val="24"/>
          <w:shd w:val="clear" w:color="auto" w:fill="FFFFFF"/>
        </w:rPr>
        <w:t>Sistema de Acceso a la Información Mexiquense (</w:t>
      </w:r>
      <w:r w:rsidRPr="005C2F8F">
        <w:rPr>
          <w:rFonts w:ascii="Palatino Linotype" w:hAnsi="Palatino Linotype"/>
          <w:sz w:val="24"/>
          <w:szCs w:val="24"/>
        </w:rPr>
        <w:t xml:space="preserve">SAIMEX), se puede advertir que en fecha </w:t>
      </w:r>
      <w:r w:rsidR="00032EAE" w:rsidRPr="005C2F8F">
        <w:rPr>
          <w:rFonts w:ascii="Palatino Linotype" w:hAnsi="Palatino Linotype"/>
          <w:sz w:val="24"/>
          <w:szCs w:val="24"/>
        </w:rPr>
        <w:t>diecinueve</w:t>
      </w:r>
      <w:r w:rsidRPr="005C2F8F">
        <w:rPr>
          <w:rFonts w:ascii="Palatino Linotype" w:hAnsi="Palatino Linotype"/>
          <w:sz w:val="24"/>
          <w:szCs w:val="24"/>
        </w:rPr>
        <w:t xml:space="preserve"> </w:t>
      </w:r>
      <w:r w:rsidR="00032EAE" w:rsidRPr="005C2F8F">
        <w:rPr>
          <w:rFonts w:ascii="Palatino Linotype" w:hAnsi="Palatino Linotype"/>
          <w:sz w:val="24"/>
          <w:szCs w:val="24"/>
        </w:rPr>
        <w:t xml:space="preserve">de octubre </w:t>
      </w:r>
      <w:r w:rsidRPr="005C2F8F">
        <w:rPr>
          <w:rFonts w:ascii="Palatino Linotype" w:hAnsi="Palatino Linotype"/>
          <w:sz w:val="24"/>
          <w:szCs w:val="24"/>
        </w:rPr>
        <w:t>de dos mil veintidós, la Dirección de Cumplimientos de la Secretaría Técnica del Pleno del Instituto de Transparencia, Acceso a la Información Pública y Protección de Datos Personales del Estado de México y Municipios,</w:t>
      </w:r>
      <w:r w:rsidRPr="005C2F8F">
        <w:rPr>
          <w:rFonts w:ascii="Palatino Linotype" w:hAnsi="Palatino Linotype"/>
          <w:b/>
          <w:sz w:val="24"/>
          <w:szCs w:val="24"/>
        </w:rPr>
        <w:t xml:space="preserve"> </w:t>
      </w:r>
      <w:r w:rsidRPr="005C2F8F">
        <w:rPr>
          <w:rFonts w:ascii="Palatino Linotype" w:hAnsi="Palatino Linotype"/>
          <w:sz w:val="24"/>
          <w:szCs w:val="24"/>
        </w:rPr>
        <w:t>emitió</w:t>
      </w:r>
      <w:r w:rsidRPr="005C2F8F">
        <w:rPr>
          <w:rFonts w:ascii="Palatino Linotype" w:hAnsi="Palatino Linotype"/>
          <w:b/>
          <w:sz w:val="24"/>
          <w:szCs w:val="24"/>
        </w:rPr>
        <w:t xml:space="preserve"> </w:t>
      </w:r>
      <w:r w:rsidRPr="005C2F8F">
        <w:rPr>
          <w:rFonts w:ascii="Palatino Linotype" w:hAnsi="Palatino Linotype"/>
          <w:sz w:val="24"/>
          <w:szCs w:val="24"/>
        </w:rPr>
        <w:t xml:space="preserve">su Acuerdo de Incumplimiento a la resolución </w:t>
      </w:r>
      <w:r w:rsidR="00032EAE" w:rsidRPr="005C2F8F">
        <w:rPr>
          <w:rFonts w:ascii="Palatino Linotype" w:hAnsi="Palatino Linotype"/>
          <w:b/>
          <w:sz w:val="24"/>
          <w:szCs w:val="24"/>
        </w:rPr>
        <w:t>06995</w:t>
      </w:r>
      <w:r w:rsidRPr="005C2F8F">
        <w:rPr>
          <w:rFonts w:ascii="Palatino Linotype" w:hAnsi="Palatino Linotype"/>
          <w:b/>
          <w:sz w:val="24"/>
          <w:szCs w:val="24"/>
        </w:rPr>
        <w:t>/INFOEM/IP/RR/2022</w:t>
      </w:r>
      <w:r w:rsidRPr="005C2F8F">
        <w:rPr>
          <w:rFonts w:ascii="Palatino Linotype" w:hAnsi="Palatino Linotype"/>
          <w:sz w:val="24"/>
          <w:szCs w:val="24"/>
        </w:rPr>
        <w:t>, de conformidad con lo siguiente:</w:t>
      </w:r>
    </w:p>
    <w:p w14:paraId="6DE1873A" w14:textId="77777777" w:rsidR="00202C47" w:rsidRPr="005C2F8F" w:rsidRDefault="00202C47" w:rsidP="00202C47">
      <w:pPr>
        <w:widowControl w:val="0"/>
        <w:tabs>
          <w:tab w:val="left" w:pos="1701"/>
        </w:tabs>
        <w:autoSpaceDE w:val="0"/>
        <w:autoSpaceDN w:val="0"/>
        <w:adjustRightInd w:val="0"/>
        <w:spacing w:after="0" w:line="360" w:lineRule="auto"/>
        <w:jc w:val="both"/>
        <w:rPr>
          <w:rFonts w:ascii="Palatino Linotype" w:hAnsi="Palatino Linotype"/>
          <w:sz w:val="24"/>
          <w:szCs w:val="24"/>
        </w:rPr>
      </w:pPr>
    </w:p>
    <w:p w14:paraId="2C98AC77" w14:textId="3364CFD6" w:rsidR="00FB37DE" w:rsidRPr="005C2F8F" w:rsidRDefault="00032EAE" w:rsidP="00202C47">
      <w:pPr>
        <w:pStyle w:val="Sinespaciado"/>
        <w:ind w:left="567" w:right="567"/>
        <w:jc w:val="both"/>
        <w:rPr>
          <w:rFonts w:ascii="Palatino Linotype" w:hAnsi="Palatino Linotype"/>
          <w:i/>
          <w:sz w:val="22"/>
          <w:szCs w:val="22"/>
        </w:rPr>
      </w:pPr>
      <w:r w:rsidRPr="005C2F8F">
        <w:rPr>
          <w:rFonts w:ascii="Palatino Linotype" w:hAnsi="Palatino Linotype"/>
          <w:i/>
          <w:sz w:val="22"/>
          <w:szCs w:val="22"/>
        </w:rPr>
        <w:t>“</w:t>
      </w:r>
      <w:r w:rsidRPr="005C2F8F">
        <w:rPr>
          <w:rFonts w:ascii="Palatino Linotype" w:hAnsi="Palatino Linotype"/>
          <w:b/>
          <w:i/>
          <w:sz w:val="22"/>
          <w:szCs w:val="22"/>
        </w:rPr>
        <w:t>TERCERO.</w:t>
      </w:r>
      <w:r w:rsidRPr="005C2F8F">
        <w:rPr>
          <w:rFonts w:ascii="Palatino Linotype" w:hAnsi="Palatino Linotype"/>
          <w:i/>
          <w:sz w:val="22"/>
          <w:szCs w:val="22"/>
        </w:rPr>
        <w:t xml:space="preserve"> Determinación del cumplimiento o incumplimiento. 3. Que una vez analizado el expediente electrónico del sistema SAIMEX del Recurso de Revisión citado al rubro, se tiene que la Resolución fue notificada al Sujeto Obligado en fecha veintidós de agosto de dos mil veintidós, por lo tanto el plazo para dar atención inició al día siguiente hábil es decir el veintitrés de agosto de dos mil veintidós y el último día para cumplimentar la Resolución, acorde a la ampliación de plazo autorizada, fue el dieciocho de octubre de dos mil veintidós, de conformidad con el Calendario Oficial del Instituto vigente, sin embargo, de acuerdo al “Detalle de Seguimiento de Solicitudes” el Recurso de Revisión en que se actúa se encuentra en status de “Notificación de la Resolución”, por lo que a la fecha del presente proveído el Sujeto Obligado implicado tiene el carácter de OMISO en la atención y cumplimiento de la Resolución de mérito.”</w:t>
      </w:r>
    </w:p>
    <w:p w14:paraId="1BF76CAE" w14:textId="77777777" w:rsidR="00032EAE" w:rsidRPr="005C2F8F" w:rsidRDefault="00032EAE" w:rsidP="00202C47">
      <w:pPr>
        <w:widowControl w:val="0"/>
        <w:tabs>
          <w:tab w:val="left" w:pos="1701"/>
        </w:tabs>
        <w:autoSpaceDE w:val="0"/>
        <w:autoSpaceDN w:val="0"/>
        <w:adjustRightInd w:val="0"/>
        <w:spacing w:after="0" w:line="360" w:lineRule="auto"/>
        <w:jc w:val="both"/>
        <w:rPr>
          <w:rFonts w:ascii="Palatino Linotype" w:hAnsi="Palatino Linotype"/>
        </w:rPr>
      </w:pPr>
    </w:p>
    <w:p w14:paraId="328A2145" w14:textId="5F40FEDA" w:rsidR="00FB37DE" w:rsidRPr="005C2F8F" w:rsidRDefault="00FB37DE" w:rsidP="00202C47">
      <w:pPr>
        <w:widowControl w:val="0"/>
        <w:tabs>
          <w:tab w:val="left" w:pos="1701"/>
        </w:tabs>
        <w:autoSpaceDE w:val="0"/>
        <w:autoSpaceDN w:val="0"/>
        <w:adjustRightInd w:val="0"/>
        <w:spacing w:after="0" w:line="360" w:lineRule="auto"/>
        <w:jc w:val="both"/>
        <w:rPr>
          <w:rFonts w:ascii="Palatino Linotype" w:hAnsi="Palatino Linotype"/>
          <w:sz w:val="24"/>
          <w:szCs w:val="24"/>
        </w:rPr>
      </w:pPr>
      <w:r w:rsidRPr="005C2F8F">
        <w:rPr>
          <w:rFonts w:ascii="Palatino Linotype" w:hAnsi="Palatino Linotype"/>
          <w:sz w:val="24"/>
          <w:szCs w:val="24"/>
        </w:rPr>
        <w:t xml:space="preserve">La </w:t>
      </w:r>
      <w:r w:rsidRPr="005C2F8F">
        <w:rPr>
          <w:rFonts w:ascii="Palatino Linotype" w:hAnsi="Palatino Linotype"/>
          <w:b/>
          <w:sz w:val="24"/>
          <w:szCs w:val="24"/>
        </w:rPr>
        <w:t>Dirección de Cumplimientos</w:t>
      </w:r>
      <w:r w:rsidRPr="005C2F8F">
        <w:rPr>
          <w:rFonts w:ascii="Palatino Linotype" w:hAnsi="Palatino Linotype"/>
          <w:sz w:val="24"/>
          <w:szCs w:val="24"/>
        </w:rPr>
        <w:t xml:space="preserve">, adjuntó los archivos electrónicos denominados </w:t>
      </w:r>
      <w:r w:rsidR="00F92F92" w:rsidRPr="005C2F8F">
        <w:rPr>
          <w:rFonts w:ascii="Palatino Linotype" w:hAnsi="Palatino Linotype"/>
          <w:sz w:val="24"/>
          <w:szCs w:val="24"/>
        </w:rPr>
        <w:t>“</w:t>
      </w:r>
      <w:r w:rsidR="00F92F92" w:rsidRPr="005C2F8F">
        <w:rPr>
          <w:rFonts w:ascii="Palatino Linotype" w:hAnsi="Palatino Linotype"/>
          <w:i/>
          <w:sz w:val="24"/>
          <w:szCs w:val="24"/>
        </w:rPr>
        <w:t>AI-RR-06995-2022.pdf y OF-SJ-RR-06995-2022.pdf”</w:t>
      </w:r>
      <w:r w:rsidRPr="005C2F8F">
        <w:rPr>
          <w:rFonts w:ascii="Palatino Linotype" w:hAnsi="Palatino Linotype"/>
          <w:sz w:val="24"/>
          <w:szCs w:val="24"/>
        </w:rPr>
        <w:t xml:space="preserve"> los cuales, constan de lo siguiente:</w:t>
      </w:r>
    </w:p>
    <w:p w14:paraId="782B1673" w14:textId="77777777" w:rsidR="00FB37DE" w:rsidRPr="005C2F8F" w:rsidRDefault="00FB37DE" w:rsidP="00202C47">
      <w:pPr>
        <w:pStyle w:val="Sinespaciado"/>
      </w:pPr>
    </w:p>
    <w:p w14:paraId="2809376F" w14:textId="18B3AE9F" w:rsidR="00FB37DE" w:rsidRPr="005C2F8F" w:rsidRDefault="00FB37DE" w:rsidP="00202C47">
      <w:pPr>
        <w:pStyle w:val="Prrafodelista"/>
        <w:widowControl w:val="0"/>
        <w:numPr>
          <w:ilvl w:val="0"/>
          <w:numId w:val="17"/>
        </w:numPr>
        <w:tabs>
          <w:tab w:val="left" w:pos="1701"/>
        </w:tabs>
        <w:autoSpaceDE w:val="0"/>
        <w:autoSpaceDN w:val="0"/>
        <w:adjustRightInd w:val="0"/>
        <w:spacing w:line="360" w:lineRule="auto"/>
        <w:jc w:val="both"/>
        <w:rPr>
          <w:rFonts w:ascii="Palatino Linotype" w:hAnsi="Palatino Linotype"/>
        </w:rPr>
      </w:pPr>
      <w:r w:rsidRPr="005C2F8F">
        <w:rPr>
          <w:rFonts w:ascii="Palatino Linotype" w:hAnsi="Palatino Linotype"/>
        </w:rPr>
        <w:t xml:space="preserve">Acuerdo de fecha </w:t>
      </w:r>
      <w:r w:rsidR="00F92F92" w:rsidRPr="005C2F8F">
        <w:rPr>
          <w:rFonts w:ascii="Palatino Linotype" w:hAnsi="Palatino Linotype"/>
        </w:rPr>
        <w:t>diecinueve de octubre</w:t>
      </w:r>
      <w:r w:rsidRPr="005C2F8F">
        <w:rPr>
          <w:rFonts w:ascii="Palatino Linotype" w:hAnsi="Palatino Linotype"/>
        </w:rPr>
        <w:t xml:space="preserve"> de dos mil veintidós, mediante el cual, el Director de Cumplimientos, notificó al Titular de la Unidad de Transparencia del Sujeto Obligado, a través del Sistema de Acceso a la Información Mexiquense (SAIMEX), el Acuerdo de Incumplimiento al Recurso de Revisión </w:t>
      </w:r>
      <w:r w:rsidR="00F92F92" w:rsidRPr="005C2F8F">
        <w:rPr>
          <w:rFonts w:ascii="Palatino Linotype" w:hAnsi="Palatino Linotype"/>
          <w:b/>
        </w:rPr>
        <w:t>06995</w:t>
      </w:r>
      <w:r w:rsidRPr="005C2F8F">
        <w:rPr>
          <w:rFonts w:ascii="Palatino Linotype" w:hAnsi="Palatino Linotype"/>
          <w:b/>
        </w:rPr>
        <w:t>/INFOEM/IP/RR/2022</w:t>
      </w:r>
      <w:r w:rsidRPr="005C2F8F">
        <w:rPr>
          <w:rFonts w:ascii="Palatino Linotype" w:hAnsi="Palatino Linotype"/>
        </w:rPr>
        <w:t xml:space="preserve">, por parte del Sujeto Obligado Ayuntamiento de </w:t>
      </w:r>
      <w:r w:rsidR="00F92F92" w:rsidRPr="005C2F8F">
        <w:rPr>
          <w:rFonts w:ascii="Palatino Linotype" w:hAnsi="Palatino Linotype"/>
        </w:rPr>
        <w:lastRenderedPageBreak/>
        <w:t>Metepec.</w:t>
      </w:r>
    </w:p>
    <w:p w14:paraId="04A06855" w14:textId="77777777" w:rsidR="00FB37DE" w:rsidRPr="005C2F8F" w:rsidRDefault="00FB37DE" w:rsidP="00202C47">
      <w:pPr>
        <w:pStyle w:val="Prrafodelista"/>
        <w:widowControl w:val="0"/>
        <w:tabs>
          <w:tab w:val="left" w:pos="1701"/>
        </w:tabs>
        <w:autoSpaceDE w:val="0"/>
        <w:autoSpaceDN w:val="0"/>
        <w:adjustRightInd w:val="0"/>
        <w:spacing w:line="360" w:lineRule="auto"/>
        <w:ind w:left="720"/>
        <w:jc w:val="both"/>
        <w:rPr>
          <w:rFonts w:ascii="Palatino Linotype" w:hAnsi="Palatino Linotype"/>
        </w:rPr>
      </w:pPr>
    </w:p>
    <w:p w14:paraId="18CF318A" w14:textId="7465E453" w:rsidR="00FB37DE" w:rsidRPr="005C2F8F" w:rsidRDefault="00FB37DE" w:rsidP="00202C47">
      <w:pPr>
        <w:pStyle w:val="Prrafodelista"/>
        <w:widowControl w:val="0"/>
        <w:numPr>
          <w:ilvl w:val="0"/>
          <w:numId w:val="17"/>
        </w:numPr>
        <w:tabs>
          <w:tab w:val="left" w:pos="1701"/>
        </w:tabs>
        <w:autoSpaceDE w:val="0"/>
        <w:autoSpaceDN w:val="0"/>
        <w:adjustRightInd w:val="0"/>
        <w:spacing w:line="360" w:lineRule="auto"/>
        <w:jc w:val="both"/>
        <w:rPr>
          <w:rFonts w:ascii="Palatino Linotype" w:hAnsi="Palatino Linotype"/>
        </w:rPr>
      </w:pPr>
      <w:r w:rsidRPr="005C2F8F">
        <w:rPr>
          <w:rFonts w:ascii="Palatino Linotype" w:hAnsi="Palatino Linotype"/>
        </w:rPr>
        <w:t xml:space="preserve">Oficio número </w:t>
      </w:r>
      <w:r w:rsidR="00F92F92" w:rsidRPr="005C2F8F">
        <w:rPr>
          <w:rFonts w:ascii="Palatino Linotype" w:hAnsi="Palatino Linotype"/>
          <w:b/>
        </w:rPr>
        <w:t>INFOEM/STP/DC/5715/2022</w:t>
      </w:r>
      <w:r w:rsidRPr="005C2F8F">
        <w:rPr>
          <w:rFonts w:ascii="Palatino Linotype" w:hAnsi="Palatino Linotype"/>
          <w:b/>
        </w:rPr>
        <w:t>,</w:t>
      </w:r>
      <w:r w:rsidRPr="005C2F8F">
        <w:rPr>
          <w:rFonts w:ascii="Palatino Linotype" w:hAnsi="Palatino Linotype"/>
        </w:rPr>
        <w:t xml:space="preserve"> de fecha </w:t>
      </w:r>
      <w:r w:rsidR="00CB2707" w:rsidRPr="005C2F8F">
        <w:rPr>
          <w:rFonts w:ascii="Palatino Linotype" w:hAnsi="Palatino Linotype"/>
        </w:rPr>
        <w:t>diecinueve de octubre</w:t>
      </w:r>
      <w:r w:rsidRPr="005C2F8F">
        <w:rPr>
          <w:rFonts w:ascii="Palatino Linotype" w:hAnsi="Palatino Linotype"/>
        </w:rPr>
        <w:t xml:space="preserve"> de dos mil veintidós, mediante el cual, el Director de Cumplimientos, solicitó al </w:t>
      </w:r>
      <w:r w:rsidR="00CB2707" w:rsidRPr="005C2F8F">
        <w:rPr>
          <w:rFonts w:ascii="Palatino Linotype" w:hAnsi="Palatino Linotype"/>
          <w:lang w:val="es-MX"/>
        </w:rPr>
        <w:t xml:space="preserve">Titular de la Unidad de Transparencia que </w:t>
      </w:r>
      <w:r w:rsidR="00CB2707" w:rsidRPr="005C2F8F">
        <w:rPr>
          <w:rFonts w:ascii="Palatino Linotype" w:hAnsi="Palatino Linotype"/>
          <w:i/>
          <w:lang w:val="es-MX"/>
        </w:rPr>
        <w:t>“a través de su conducto se notifique al superior jerárquico del responsable de dar cumplimiento a la resolución de mérito, a efecto de que dé cumplimiento a la misma en un periodo no mayor a cinco días hábiles contados a partir del día siguiente a la notificación del presente; lo anterior con la finalidad de evitar la imposición de medidas de apremio o sanciones”</w:t>
      </w:r>
      <w:r w:rsidRPr="005C2F8F">
        <w:rPr>
          <w:rFonts w:ascii="Palatino Linotype" w:hAnsi="Palatino Linotype"/>
        </w:rPr>
        <w:t>, de conformidad con el Título Noveno de la Ley de Transparencia y Acceso a la Información Pública del Estado de México y Municipios, para que de esa manera se asegure el cumplimiento a la Resolución de mérito.</w:t>
      </w:r>
    </w:p>
    <w:p w14:paraId="0FAF6EB6" w14:textId="77777777" w:rsidR="00FB37DE" w:rsidRPr="005C2F8F" w:rsidRDefault="00FB37DE" w:rsidP="00202C47">
      <w:pPr>
        <w:spacing w:after="0" w:line="360" w:lineRule="auto"/>
        <w:jc w:val="both"/>
        <w:rPr>
          <w:rFonts w:ascii="Palatino Linotype" w:hAnsi="Palatino Linotype" w:cs="Arial"/>
          <w:b/>
          <w:sz w:val="24"/>
          <w:szCs w:val="24"/>
        </w:rPr>
      </w:pPr>
    </w:p>
    <w:p w14:paraId="57087737" w14:textId="7AFCEF2F" w:rsidR="00022A88" w:rsidRPr="005C2F8F" w:rsidRDefault="00DF7737" w:rsidP="00202C47">
      <w:pPr>
        <w:spacing w:after="0" w:line="360" w:lineRule="auto"/>
        <w:jc w:val="both"/>
        <w:rPr>
          <w:rFonts w:ascii="Palatino Linotype" w:hAnsi="Palatino Linotype" w:cs="Arial"/>
          <w:sz w:val="26"/>
          <w:szCs w:val="26"/>
        </w:rPr>
      </w:pPr>
      <w:r w:rsidRPr="005C2F8F">
        <w:rPr>
          <w:rFonts w:ascii="Palatino Linotype" w:hAnsi="Palatino Linotype" w:cs="Arial"/>
          <w:b/>
          <w:sz w:val="26"/>
          <w:szCs w:val="26"/>
        </w:rPr>
        <w:t>SÉPTIMO</w:t>
      </w:r>
      <w:r w:rsidR="00022A88" w:rsidRPr="005C2F8F">
        <w:rPr>
          <w:rFonts w:ascii="Palatino Linotype" w:hAnsi="Palatino Linotype" w:cs="Arial"/>
          <w:b/>
          <w:sz w:val="26"/>
          <w:szCs w:val="26"/>
        </w:rPr>
        <w:t xml:space="preserve">. De la interposición del recurso de revisión </w:t>
      </w:r>
      <w:r w:rsidR="00CB2707" w:rsidRPr="005C2F8F">
        <w:rPr>
          <w:rFonts w:ascii="Palatino Linotype" w:hAnsi="Palatino Linotype" w:cs="Arial"/>
          <w:b/>
          <w:sz w:val="26"/>
          <w:szCs w:val="26"/>
        </w:rPr>
        <w:t>06995</w:t>
      </w:r>
      <w:r w:rsidR="00703F84" w:rsidRPr="005C2F8F">
        <w:rPr>
          <w:rFonts w:ascii="Palatino Linotype" w:hAnsi="Palatino Linotype" w:cs="Arial"/>
          <w:b/>
          <w:sz w:val="26"/>
          <w:szCs w:val="26"/>
        </w:rPr>
        <w:t>/I</w:t>
      </w:r>
      <w:r w:rsidR="00540654" w:rsidRPr="005C2F8F">
        <w:rPr>
          <w:rFonts w:ascii="Palatino Linotype" w:hAnsi="Palatino Linotype" w:cs="Arial"/>
          <w:b/>
          <w:sz w:val="26"/>
          <w:szCs w:val="26"/>
        </w:rPr>
        <w:t>NFOEM/ICR-</w:t>
      </w:r>
      <w:r w:rsidR="007C0355" w:rsidRPr="005C2F8F">
        <w:rPr>
          <w:rFonts w:ascii="Palatino Linotype" w:hAnsi="Palatino Linotype" w:cs="Arial"/>
          <w:b/>
          <w:sz w:val="26"/>
          <w:szCs w:val="26"/>
        </w:rPr>
        <w:t>88</w:t>
      </w:r>
      <w:r w:rsidR="00703F84" w:rsidRPr="005C2F8F">
        <w:rPr>
          <w:rFonts w:ascii="Palatino Linotype" w:hAnsi="Palatino Linotype" w:cs="Arial"/>
          <w:b/>
          <w:sz w:val="26"/>
          <w:szCs w:val="26"/>
        </w:rPr>
        <w:t>/IP/RR/2022</w:t>
      </w:r>
      <w:r w:rsidR="00EF48DD" w:rsidRPr="005C2F8F">
        <w:rPr>
          <w:rFonts w:ascii="Palatino Linotype" w:hAnsi="Palatino Linotype" w:cs="Arial"/>
          <w:b/>
          <w:sz w:val="26"/>
          <w:szCs w:val="26"/>
        </w:rPr>
        <w:t>.</w:t>
      </w:r>
    </w:p>
    <w:p w14:paraId="2D394EF5" w14:textId="2BDE68D6" w:rsidR="002A1D98" w:rsidRPr="005C2F8F" w:rsidRDefault="00022A88" w:rsidP="00202C47">
      <w:pPr>
        <w:spacing w:after="0" w:line="360" w:lineRule="auto"/>
        <w:jc w:val="both"/>
        <w:rPr>
          <w:rFonts w:ascii="Palatino Linotype" w:hAnsi="Palatino Linotype"/>
          <w:sz w:val="24"/>
          <w:szCs w:val="24"/>
        </w:rPr>
      </w:pPr>
      <w:r w:rsidRPr="005C2F8F">
        <w:rPr>
          <w:rFonts w:ascii="Palatino Linotype" w:hAnsi="Palatino Linotype" w:cs="Arial"/>
          <w:sz w:val="24"/>
          <w:szCs w:val="24"/>
        </w:rPr>
        <w:t xml:space="preserve">Inconforme con </w:t>
      </w:r>
      <w:r w:rsidR="00D04929" w:rsidRPr="005C2F8F">
        <w:rPr>
          <w:rFonts w:ascii="Palatino Linotype" w:hAnsi="Palatino Linotype" w:cs="Arial"/>
          <w:sz w:val="24"/>
          <w:szCs w:val="24"/>
        </w:rPr>
        <w:t>la</w:t>
      </w:r>
      <w:r w:rsidR="007C0355" w:rsidRPr="005C2F8F">
        <w:rPr>
          <w:rFonts w:ascii="Palatino Linotype" w:hAnsi="Palatino Linotype" w:cs="Arial"/>
          <w:sz w:val="24"/>
          <w:szCs w:val="24"/>
        </w:rPr>
        <w:t xml:space="preserve"> </w:t>
      </w:r>
      <w:r w:rsidR="00EF48DD" w:rsidRPr="005C2F8F">
        <w:rPr>
          <w:rFonts w:ascii="Palatino Linotype" w:hAnsi="Palatino Linotype" w:cs="Arial"/>
          <w:b/>
          <w:sz w:val="24"/>
          <w:szCs w:val="24"/>
        </w:rPr>
        <w:t>omisión</w:t>
      </w:r>
      <w:r w:rsidR="007C0355" w:rsidRPr="005C2F8F">
        <w:rPr>
          <w:rFonts w:ascii="Palatino Linotype" w:hAnsi="Palatino Linotype" w:cs="Arial"/>
          <w:sz w:val="24"/>
          <w:szCs w:val="24"/>
        </w:rPr>
        <w:t xml:space="preserve"> en la</w:t>
      </w:r>
      <w:r w:rsidR="00FB5109" w:rsidRPr="005C2F8F">
        <w:rPr>
          <w:rFonts w:ascii="Palatino Linotype" w:hAnsi="Palatino Linotype" w:cs="Arial"/>
          <w:sz w:val="24"/>
          <w:szCs w:val="24"/>
        </w:rPr>
        <w:t xml:space="preserve"> entrega de la información del recurso de revisión </w:t>
      </w:r>
      <w:r w:rsidR="002A1D98" w:rsidRPr="005C2F8F">
        <w:rPr>
          <w:rFonts w:ascii="Palatino Linotype" w:hAnsi="Palatino Linotype" w:cs="Arial"/>
          <w:sz w:val="24"/>
          <w:szCs w:val="24"/>
        </w:rPr>
        <w:t xml:space="preserve">por </w:t>
      </w:r>
      <w:r w:rsidR="002A1D98" w:rsidRPr="005C2F8F">
        <w:rPr>
          <w:rFonts w:ascii="Palatino Linotype" w:hAnsi="Palatino Linotype" w:cs="Arial"/>
          <w:b/>
          <w:bCs/>
          <w:sz w:val="24"/>
          <w:szCs w:val="24"/>
        </w:rPr>
        <w:t xml:space="preserve">El Sujeto Obligado, El Recurrente </w:t>
      </w:r>
      <w:r w:rsidR="002A1D98" w:rsidRPr="005C2F8F">
        <w:rPr>
          <w:rFonts w:ascii="Palatino Linotype" w:hAnsi="Palatino Linotype" w:cs="Arial"/>
          <w:sz w:val="24"/>
          <w:szCs w:val="24"/>
        </w:rPr>
        <w:t xml:space="preserve">interpuso recurso de revisión, en fecha </w:t>
      </w:r>
      <w:r w:rsidR="00923642" w:rsidRPr="005C2F8F">
        <w:rPr>
          <w:rFonts w:ascii="Palatino Linotype" w:hAnsi="Palatino Linotype" w:cs="Arial"/>
          <w:sz w:val="24"/>
          <w:szCs w:val="24"/>
        </w:rPr>
        <w:t>seis de noviembre</w:t>
      </w:r>
      <w:r w:rsidR="002A1D98" w:rsidRPr="005C2F8F">
        <w:rPr>
          <w:rFonts w:ascii="Palatino Linotype" w:hAnsi="Palatino Linotype" w:cs="Arial"/>
          <w:sz w:val="24"/>
          <w:szCs w:val="24"/>
        </w:rPr>
        <w:t xml:space="preserve"> de dos mil veintidós, lo anterior con fundamento en el artículo 179 párrafo segundo de la </w:t>
      </w:r>
      <w:r w:rsidR="002A1D98" w:rsidRPr="005C2F8F">
        <w:rPr>
          <w:rFonts w:ascii="Palatino Linotype" w:hAnsi="Palatino Linotype"/>
          <w:sz w:val="24"/>
          <w:szCs w:val="24"/>
        </w:rPr>
        <w:t>Ley de Transparencia y Acceso a la Información Pública del Estado de México y Municipios. En el cual arguye las siguientes manifestaciones:</w:t>
      </w:r>
    </w:p>
    <w:p w14:paraId="7C61EA67" w14:textId="77777777" w:rsidR="00202C47" w:rsidRPr="005C2F8F" w:rsidRDefault="00202C47" w:rsidP="00202C47">
      <w:pPr>
        <w:spacing w:after="0" w:line="360" w:lineRule="auto"/>
        <w:jc w:val="both"/>
        <w:rPr>
          <w:rFonts w:ascii="Palatino Linotype" w:hAnsi="Palatino Linotype"/>
          <w:sz w:val="24"/>
          <w:szCs w:val="24"/>
        </w:rPr>
      </w:pPr>
    </w:p>
    <w:p w14:paraId="749C6C07" w14:textId="01FFA918" w:rsidR="003C2FDB" w:rsidRPr="005C2F8F" w:rsidRDefault="00022A88" w:rsidP="00202C47">
      <w:pPr>
        <w:pStyle w:val="Citas"/>
        <w:numPr>
          <w:ilvl w:val="0"/>
          <w:numId w:val="22"/>
        </w:numPr>
        <w:tabs>
          <w:tab w:val="left" w:pos="8221"/>
        </w:tabs>
        <w:spacing w:before="0" w:after="0"/>
      </w:pPr>
      <w:r w:rsidRPr="005C2F8F">
        <w:rPr>
          <w:b/>
          <w:i w:val="0"/>
          <w:sz w:val="24"/>
          <w:szCs w:val="24"/>
        </w:rPr>
        <w:t>Acto Impugnado:</w:t>
      </w:r>
      <w:r w:rsidR="00E1055A" w:rsidRPr="005C2F8F">
        <w:t xml:space="preserve"> </w:t>
      </w:r>
      <w:r w:rsidR="00923642" w:rsidRPr="005C2F8F">
        <w:rPr>
          <w:sz w:val="24"/>
          <w:szCs w:val="24"/>
        </w:rPr>
        <w:t xml:space="preserve">“La nula respuesta”  </w:t>
      </w:r>
      <w:r w:rsidR="00E1055A" w:rsidRPr="005C2F8F">
        <w:rPr>
          <w:bCs/>
          <w:sz w:val="24"/>
          <w:szCs w:val="24"/>
        </w:rPr>
        <w:t xml:space="preserve">[Sic] </w:t>
      </w:r>
    </w:p>
    <w:p w14:paraId="720904A2" w14:textId="77777777" w:rsidR="00EF48DD" w:rsidRPr="005C2F8F" w:rsidRDefault="00EF48DD" w:rsidP="00EF48DD">
      <w:pPr>
        <w:pStyle w:val="Sinespaciado"/>
      </w:pPr>
    </w:p>
    <w:p w14:paraId="2FE938F0" w14:textId="3B6D7AB3" w:rsidR="003C2FDB" w:rsidRPr="005C2F8F" w:rsidRDefault="00022A88" w:rsidP="00EF48DD">
      <w:pPr>
        <w:pStyle w:val="Citas"/>
        <w:numPr>
          <w:ilvl w:val="0"/>
          <w:numId w:val="22"/>
        </w:numPr>
        <w:tabs>
          <w:tab w:val="left" w:pos="8221"/>
        </w:tabs>
        <w:spacing w:before="0" w:after="0"/>
      </w:pPr>
      <w:r w:rsidRPr="005C2F8F">
        <w:rPr>
          <w:b/>
        </w:rPr>
        <w:t>Razones o Motivos de Inconformidad:</w:t>
      </w:r>
      <w:r w:rsidR="00202C47" w:rsidRPr="005C2F8F">
        <w:rPr>
          <w:b/>
        </w:rPr>
        <w:t xml:space="preserve"> </w:t>
      </w:r>
      <w:r w:rsidR="00923642" w:rsidRPr="005C2F8F">
        <w:t>“nula respuesta en este acto se previene al infoem remita copia de la sanciion a este sujeto obligado por incumpimiento”</w:t>
      </w:r>
      <w:r w:rsidR="00EF48DD" w:rsidRPr="005C2F8F">
        <w:rPr>
          <w:i w:val="0"/>
        </w:rPr>
        <w:t xml:space="preserve"> </w:t>
      </w:r>
      <w:r w:rsidR="00EF48DD" w:rsidRPr="005C2F8F">
        <w:rPr>
          <w:bCs/>
          <w:sz w:val="24"/>
          <w:szCs w:val="24"/>
        </w:rPr>
        <w:t xml:space="preserve">[Sic] </w:t>
      </w:r>
    </w:p>
    <w:p w14:paraId="7EA0CAD2" w14:textId="6DCD6086" w:rsidR="0033309C" w:rsidRPr="005C2F8F" w:rsidRDefault="00DF7737" w:rsidP="00202C47">
      <w:pPr>
        <w:spacing w:after="0" w:line="360" w:lineRule="auto"/>
        <w:jc w:val="both"/>
        <w:rPr>
          <w:rFonts w:ascii="Palatino Linotype" w:hAnsi="Palatino Linotype" w:cs="Arial"/>
          <w:b/>
          <w:sz w:val="26"/>
          <w:szCs w:val="26"/>
        </w:rPr>
      </w:pPr>
      <w:r w:rsidRPr="005C2F8F">
        <w:rPr>
          <w:rFonts w:ascii="Palatino Linotype" w:hAnsi="Palatino Linotype" w:cs="Arial"/>
          <w:b/>
          <w:sz w:val="26"/>
          <w:szCs w:val="26"/>
        </w:rPr>
        <w:lastRenderedPageBreak/>
        <w:t>I</w:t>
      </w:r>
      <w:r w:rsidR="00D04929" w:rsidRPr="005C2F8F">
        <w:rPr>
          <w:rFonts w:ascii="Palatino Linotype" w:hAnsi="Palatino Linotype" w:cs="Arial"/>
          <w:b/>
          <w:sz w:val="26"/>
          <w:szCs w:val="26"/>
        </w:rPr>
        <w:t xml:space="preserve">. Del turno del recurso de revisión </w:t>
      </w:r>
      <w:r w:rsidR="00923642" w:rsidRPr="005C2F8F">
        <w:rPr>
          <w:rFonts w:ascii="Palatino Linotype" w:hAnsi="Palatino Linotype" w:cs="Arial"/>
          <w:b/>
          <w:sz w:val="26"/>
          <w:szCs w:val="26"/>
        </w:rPr>
        <w:t>06995</w:t>
      </w:r>
      <w:r w:rsidR="00540654" w:rsidRPr="005C2F8F">
        <w:rPr>
          <w:rFonts w:ascii="Palatino Linotype" w:hAnsi="Palatino Linotype" w:cs="Arial"/>
          <w:b/>
          <w:sz w:val="26"/>
          <w:szCs w:val="26"/>
        </w:rPr>
        <w:t>/INFOEM/ICR-</w:t>
      </w:r>
      <w:r w:rsidR="00923642" w:rsidRPr="005C2F8F">
        <w:rPr>
          <w:rFonts w:ascii="Palatino Linotype" w:hAnsi="Palatino Linotype" w:cs="Arial"/>
          <w:b/>
          <w:sz w:val="26"/>
          <w:szCs w:val="26"/>
        </w:rPr>
        <w:t>88</w:t>
      </w:r>
      <w:r w:rsidR="002A1D98" w:rsidRPr="005C2F8F">
        <w:rPr>
          <w:rFonts w:ascii="Palatino Linotype" w:hAnsi="Palatino Linotype" w:cs="Arial"/>
          <w:b/>
          <w:sz w:val="26"/>
          <w:szCs w:val="26"/>
        </w:rPr>
        <w:t>/IP/RR/2022</w:t>
      </w:r>
      <w:r w:rsidR="00EF48DD" w:rsidRPr="005C2F8F">
        <w:rPr>
          <w:rFonts w:ascii="Palatino Linotype" w:hAnsi="Palatino Linotype" w:cs="Arial"/>
          <w:b/>
          <w:sz w:val="26"/>
          <w:szCs w:val="26"/>
        </w:rPr>
        <w:t>.</w:t>
      </w:r>
    </w:p>
    <w:p w14:paraId="1F3DACAB" w14:textId="050664EA" w:rsidR="00C764C1" w:rsidRPr="005C2F8F" w:rsidRDefault="00D04929" w:rsidP="00202C47">
      <w:pPr>
        <w:spacing w:after="0" w:line="360" w:lineRule="auto"/>
        <w:jc w:val="both"/>
        <w:rPr>
          <w:rFonts w:ascii="Palatino Linotype" w:hAnsi="Palatino Linotype" w:cs="Arial"/>
          <w:sz w:val="24"/>
          <w:szCs w:val="24"/>
        </w:rPr>
      </w:pPr>
      <w:r w:rsidRPr="005C2F8F">
        <w:rPr>
          <w:rFonts w:ascii="Palatino Linotype" w:hAnsi="Palatino Linotype" w:cs="Arial"/>
          <w:sz w:val="24"/>
          <w:szCs w:val="24"/>
        </w:rPr>
        <w:t>Medio de impugnación que le fue turnado</w:t>
      </w:r>
      <w:r w:rsidR="00923642" w:rsidRPr="005C2F8F">
        <w:rPr>
          <w:rFonts w:ascii="Palatino Linotype" w:hAnsi="Palatino Linotype" w:cs="Arial"/>
          <w:sz w:val="24"/>
          <w:szCs w:val="24"/>
        </w:rPr>
        <w:t xml:space="preserve"> en fecha seis de noviembre de dos mil veintidós</w:t>
      </w:r>
      <w:r w:rsidRPr="005C2F8F">
        <w:rPr>
          <w:rFonts w:ascii="Palatino Linotype" w:hAnsi="Palatino Linotype" w:cs="Arial"/>
          <w:sz w:val="24"/>
          <w:szCs w:val="24"/>
        </w:rPr>
        <w:t xml:space="preserve"> </w:t>
      </w:r>
      <w:r w:rsidR="002A1D98" w:rsidRPr="005C2F8F">
        <w:rPr>
          <w:rFonts w:ascii="Palatino Linotype" w:hAnsi="Palatino Linotype" w:cs="Arial"/>
          <w:sz w:val="24"/>
          <w:szCs w:val="24"/>
        </w:rPr>
        <w:t>al</w:t>
      </w:r>
      <w:r w:rsidRPr="005C2F8F">
        <w:rPr>
          <w:rFonts w:ascii="Palatino Linotype" w:hAnsi="Palatino Linotype" w:cs="Arial"/>
          <w:sz w:val="24"/>
          <w:szCs w:val="24"/>
        </w:rPr>
        <w:t xml:space="preserve"> </w:t>
      </w:r>
      <w:r w:rsidR="00C764C1" w:rsidRPr="005C2F8F">
        <w:rPr>
          <w:rFonts w:ascii="Palatino Linotype" w:hAnsi="Palatino Linotype" w:cs="Arial"/>
          <w:sz w:val="24"/>
          <w:szCs w:val="24"/>
        </w:rPr>
        <w:t xml:space="preserve">Comisionado Presidente </w:t>
      </w:r>
      <w:r w:rsidR="00C764C1" w:rsidRPr="005C2F8F">
        <w:rPr>
          <w:rFonts w:ascii="Palatino Linotype" w:hAnsi="Palatino Linotype" w:cs="Arial"/>
          <w:b/>
          <w:sz w:val="24"/>
          <w:szCs w:val="24"/>
        </w:rPr>
        <w:t xml:space="preserve">José Martínez Vilchis, </w:t>
      </w:r>
      <w:r w:rsidR="00C764C1" w:rsidRPr="005C2F8F">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w:t>
      </w:r>
    </w:p>
    <w:p w14:paraId="615A0D8B" w14:textId="77777777" w:rsidR="003C2FDB" w:rsidRPr="005C2F8F" w:rsidRDefault="003C2FDB" w:rsidP="00202C47">
      <w:pPr>
        <w:spacing w:after="0" w:line="360" w:lineRule="auto"/>
        <w:jc w:val="both"/>
        <w:rPr>
          <w:rFonts w:ascii="Palatino Linotype" w:hAnsi="Palatino Linotype" w:cs="Arial"/>
          <w:sz w:val="24"/>
          <w:szCs w:val="24"/>
        </w:rPr>
      </w:pPr>
    </w:p>
    <w:p w14:paraId="3EEE74E4" w14:textId="5F9EE53E" w:rsidR="00D04929" w:rsidRPr="005C2F8F" w:rsidRDefault="00DF7737" w:rsidP="00202C47">
      <w:pPr>
        <w:spacing w:after="0" w:line="360" w:lineRule="auto"/>
        <w:jc w:val="both"/>
        <w:rPr>
          <w:rFonts w:ascii="Palatino Linotype" w:hAnsi="Palatino Linotype" w:cs="Arial"/>
          <w:b/>
          <w:sz w:val="26"/>
          <w:szCs w:val="26"/>
        </w:rPr>
      </w:pPr>
      <w:r w:rsidRPr="005C2F8F">
        <w:rPr>
          <w:rFonts w:ascii="Palatino Linotype" w:hAnsi="Palatino Linotype" w:cs="Arial"/>
          <w:b/>
          <w:sz w:val="26"/>
          <w:szCs w:val="26"/>
        </w:rPr>
        <w:t>II</w:t>
      </w:r>
      <w:r w:rsidR="003B0440" w:rsidRPr="005C2F8F">
        <w:rPr>
          <w:rFonts w:ascii="Palatino Linotype" w:hAnsi="Palatino Linotype" w:cs="Arial"/>
          <w:b/>
          <w:sz w:val="26"/>
          <w:szCs w:val="26"/>
        </w:rPr>
        <w:t xml:space="preserve">. </w:t>
      </w:r>
      <w:r w:rsidR="00D04929" w:rsidRPr="005C2F8F">
        <w:rPr>
          <w:rFonts w:ascii="Palatino Linotype" w:hAnsi="Palatino Linotype" w:cs="Arial"/>
          <w:b/>
          <w:sz w:val="26"/>
          <w:szCs w:val="26"/>
        </w:rPr>
        <w:t xml:space="preserve">De la admisión del recurso de revisión </w:t>
      </w:r>
      <w:r w:rsidR="003C2FDB" w:rsidRPr="005C2F8F">
        <w:rPr>
          <w:rFonts w:ascii="Palatino Linotype" w:hAnsi="Palatino Linotype" w:cs="Arial"/>
          <w:b/>
          <w:sz w:val="26"/>
          <w:szCs w:val="26"/>
        </w:rPr>
        <w:t>06995/INFOEM/ICR-88/IP/RR/2022</w:t>
      </w:r>
      <w:r w:rsidR="00EF48DD" w:rsidRPr="005C2F8F">
        <w:rPr>
          <w:rFonts w:ascii="Palatino Linotype" w:hAnsi="Palatino Linotype" w:cs="Arial"/>
          <w:b/>
          <w:sz w:val="26"/>
          <w:szCs w:val="26"/>
        </w:rPr>
        <w:t>.</w:t>
      </w:r>
    </w:p>
    <w:p w14:paraId="3A0996BD" w14:textId="5EDCFE33" w:rsidR="00D04929" w:rsidRPr="005C2F8F" w:rsidRDefault="0033309C" w:rsidP="00202C47">
      <w:pPr>
        <w:spacing w:after="0" w:line="360" w:lineRule="auto"/>
        <w:jc w:val="both"/>
        <w:rPr>
          <w:rFonts w:ascii="Palatino Linotype" w:hAnsi="Palatino Linotype" w:cs="Arial"/>
          <w:b/>
          <w:sz w:val="24"/>
          <w:szCs w:val="24"/>
        </w:rPr>
      </w:pPr>
      <w:r w:rsidRPr="005C2F8F">
        <w:rPr>
          <w:rFonts w:ascii="Palatino Linotype" w:hAnsi="Palatino Linotype"/>
          <w:sz w:val="24"/>
          <w:szCs w:val="24"/>
        </w:rPr>
        <w:t xml:space="preserve">De las constancias del expediente electrónico del Sistema de Acceso a la Información Mexiquense </w:t>
      </w:r>
      <w:r w:rsidRPr="005C2F8F">
        <w:rPr>
          <w:rFonts w:ascii="Palatino Linotype" w:hAnsi="Palatino Linotype"/>
          <w:b/>
          <w:sz w:val="24"/>
          <w:szCs w:val="24"/>
        </w:rPr>
        <w:t>(SAIMEX),</w:t>
      </w:r>
      <w:r w:rsidRPr="005C2F8F">
        <w:rPr>
          <w:rFonts w:ascii="Palatino Linotype" w:hAnsi="Palatino Linotype"/>
          <w:sz w:val="24"/>
          <w:szCs w:val="24"/>
        </w:rPr>
        <w:t xml:space="preserve"> se advierte que en fecha </w:t>
      </w:r>
      <w:r w:rsidR="00923642" w:rsidRPr="005C2F8F">
        <w:rPr>
          <w:rFonts w:ascii="Palatino Linotype" w:hAnsi="Palatino Linotype"/>
          <w:sz w:val="24"/>
          <w:szCs w:val="24"/>
        </w:rPr>
        <w:t>diez de noviembre</w:t>
      </w:r>
      <w:r w:rsidR="00C764C1" w:rsidRPr="005C2F8F">
        <w:rPr>
          <w:rFonts w:ascii="Palatino Linotype" w:hAnsi="Palatino Linotype"/>
          <w:sz w:val="24"/>
          <w:szCs w:val="24"/>
        </w:rPr>
        <w:t xml:space="preserve"> de dos mil veintidós, se acordó la admisión a trámite </w:t>
      </w:r>
      <w:r w:rsidRPr="005C2F8F">
        <w:rPr>
          <w:rFonts w:ascii="Palatino Linotype" w:hAnsi="Palatino Linotype"/>
          <w:sz w:val="24"/>
          <w:szCs w:val="24"/>
        </w:rPr>
        <w:t>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el Sujeto Obligado rindiera su Informe Justificado</w:t>
      </w:r>
    </w:p>
    <w:p w14:paraId="6B7114B7" w14:textId="77777777" w:rsidR="00D04929" w:rsidRPr="005C2F8F" w:rsidRDefault="00D04929" w:rsidP="00202C47">
      <w:pPr>
        <w:spacing w:after="0" w:line="360" w:lineRule="auto"/>
        <w:jc w:val="both"/>
        <w:rPr>
          <w:rFonts w:ascii="Palatino Linotype" w:hAnsi="Palatino Linotype" w:cs="Arial"/>
          <w:sz w:val="24"/>
          <w:szCs w:val="24"/>
        </w:rPr>
      </w:pPr>
    </w:p>
    <w:p w14:paraId="429BC61E" w14:textId="0E68A56C" w:rsidR="00045600" w:rsidRPr="005C2F8F" w:rsidRDefault="00DF7737" w:rsidP="00202C47">
      <w:pPr>
        <w:spacing w:after="0" w:line="360" w:lineRule="auto"/>
        <w:jc w:val="both"/>
        <w:rPr>
          <w:rFonts w:ascii="Palatino Linotype" w:hAnsi="Palatino Linotype" w:cs="Arial"/>
          <w:sz w:val="26"/>
          <w:szCs w:val="26"/>
        </w:rPr>
      </w:pPr>
      <w:r w:rsidRPr="005C2F8F">
        <w:rPr>
          <w:rFonts w:ascii="Palatino Linotype" w:hAnsi="Palatino Linotype" w:cs="Arial"/>
          <w:b/>
          <w:sz w:val="26"/>
          <w:szCs w:val="26"/>
        </w:rPr>
        <w:t>III</w:t>
      </w:r>
      <w:r w:rsidR="00045600" w:rsidRPr="005C2F8F">
        <w:rPr>
          <w:rFonts w:ascii="Palatino Linotype" w:hAnsi="Palatino Linotype" w:cs="Arial"/>
          <w:b/>
          <w:sz w:val="26"/>
          <w:szCs w:val="26"/>
        </w:rPr>
        <w:t xml:space="preserve">. De la etapa de instrucción del recurso de revisión </w:t>
      </w:r>
      <w:r w:rsidR="009F2515" w:rsidRPr="005C2F8F">
        <w:rPr>
          <w:rFonts w:ascii="Palatino Linotype" w:hAnsi="Palatino Linotype" w:cs="Arial"/>
          <w:b/>
          <w:sz w:val="26"/>
          <w:szCs w:val="26"/>
        </w:rPr>
        <w:t>0</w:t>
      </w:r>
      <w:r w:rsidR="00923642" w:rsidRPr="005C2F8F">
        <w:rPr>
          <w:rFonts w:ascii="Palatino Linotype" w:hAnsi="Palatino Linotype" w:cs="Arial"/>
          <w:b/>
          <w:sz w:val="26"/>
          <w:szCs w:val="26"/>
        </w:rPr>
        <w:t>6995</w:t>
      </w:r>
      <w:r w:rsidR="009F2515" w:rsidRPr="005C2F8F">
        <w:rPr>
          <w:rFonts w:ascii="Palatino Linotype" w:hAnsi="Palatino Linotype" w:cs="Arial"/>
          <w:b/>
          <w:sz w:val="26"/>
          <w:szCs w:val="26"/>
        </w:rPr>
        <w:t>/INFOEM/ICR-</w:t>
      </w:r>
      <w:r w:rsidR="00923642" w:rsidRPr="005C2F8F">
        <w:rPr>
          <w:rFonts w:ascii="Palatino Linotype" w:hAnsi="Palatino Linotype" w:cs="Arial"/>
          <w:b/>
          <w:sz w:val="26"/>
          <w:szCs w:val="26"/>
        </w:rPr>
        <w:t>88</w:t>
      </w:r>
      <w:r w:rsidR="00DA0643" w:rsidRPr="005C2F8F">
        <w:rPr>
          <w:rFonts w:ascii="Palatino Linotype" w:hAnsi="Palatino Linotype" w:cs="Arial"/>
          <w:b/>
          <w:sz w:val="26"/>
          <w:szCs w:val="26"/>
        </w:rPr>
        <w:t>/IP/RR/2022</w:t>
      </w:r>
      <w:r w:rsidR="00EF48DD" w:rsidRPr="005C2F8F">
        <w:rPr>
          <w:rFonts w:ascii="Palatino Linotype" w:hAnsi="Palatino Linotype" w:cs="Arial"/>
          <w:b/>
          <w:sz w:val="26"/>
          <w:szCs w:val="26"/>
        </w:rPr>
        <w:t>.</w:t>
      </w:r>
    </w:p>
    <w:p w14:paraId="124DDFDA" w14:textId="6B5B9342" w:rsidR="009F2515" w:rsidRPr="005C2F8F" w:rsidRDefault="00C764C1" w:rsidP="00202C47">
      <w:pPr>
        <w:spacing w:after="0" w:line="360" w:lineRule="auto"/>
        <w:jc w:val="both"/>
        <w:rPr>
          <w:rFonts w:ascii="Palatino Linotype" w:hAnsi="Palatino Linotype" w:cs="Arial"/>
          <w:sz w:val="24"/>
          <w:szCs w:val="24"/>
        </w:rPr>
      </w:pPr>
      <w:r w:rsidRPr="005C2F8F">
        <w:rPr>
          <w:rFonts w:ascii="Palatino Linotype" w:hAnsi="Palatino Linotype" w:cs="Arial"/>
          <w:sz w:val="24"/>
          <w:szCs w:val="24"/>
        </w:rPr>
        <w:t xml:space="preserve">Así, en la etapa de instrucción, de las constancias que obran en el expediente electrónico del recurso de revisión, se advierte que </w:t>
      </w:r>
      <w:r w:rsidRPr="005C2F8F">
        <w:rPr>
          <w:rFonts w:ascii="Palatino Linotype" w:hAnsi="Palatino Linotype" w:cs="Arial"/>
          <w:b/>
          <w:sz w:val="24"/>
          <w:szCs w:val="24"/>
        </w:rPr>
        <w:t xml:space="preserve">El Sujeto Obligado </w:t>
      </w:r>
      <w:r w:rsidR="009F2515" w:rsidRPr="005C2F8F">
        <w:rPr>
          <w:rFonts w:ascii="Palatino Linotype" w:hAnsi="Palatino Linotype" w:cs="Arial"/>
          <w:sz w:val="24"/>
          <w:szCs w:val="24"/>
        </w:rPr>
        <w:t>fue omiso en rendir su inform</w:t>
      </w:r>
      <w:r w:rsidR="005E107C" w:rsidRPr="005C2F8F">
        <w:rPr>
          <w:rFonts w:ascii="Palatino Linotype" w:hAnsi="Palatino Linotype" w:cs="Arial"/>
          <w:sz w:val="24"/>
          <w:szCs w:val="24"/>
        </w:rPr>
        <w:t>e</w:t>
      </w:r>
      <w:r w:rsidR="009F2515" w:rsidRPr="005C2F8F">
        <w:rPr>
          <w:rFonts w:ascii="Palatino Linotype" w:hAnsi="Palatino Linotype" w:cs="Arial"/>
          <w:sz w:val="24"/>
          <w:szCs w:val="24"/>
        </w:rPr>
        <w:t xml:space="preserve"> justificado; por su parte </w:t>
      </w:r>
      <w:r w:rsidR="009F2515" w:rsidRPr="005C2F8F">
        <w:rPr>
          <w:rFonts w:ascii="Palatino Linotype" w:hAnsi="Palatino Linotype" w:cs="Arial"/>
          <w:b/>
          <w:sz w:val="24"/>
          <w:szCs w:val="24"/>
        </w:rPr>
        <w:t xml:space="preserve">el Recurrente </w:t>
      </w:r>
      <w:r w:rsidR="009F2515" w:rsidRPr="005C2F8F">
        <w:rPr>
          <w:rFonts w:ascii="Palatino Linotype" w:hAnsi="Palatino Linotype" w:cs="Arial"/>
          <w:sz w:val="24"/>
          <w:szCs w:val="24"/>
        </w:rPr>
        <w:t>no presentó alegatos, manifestaciones o prueba alguna.</w:t>
      </w:r>
    </w:p>
    <w:p w14:paraId="4806A009" w14:textId="77777777" w:rsidR="00202C47" w:rsidRPr="005C2F8F" w:rsidRDefault="00202C47" w:rsidP="00202C47">
      <w:pPr>
        <w:spacing w:after="0" w:line="360" w:lineRule="auto"/>
        <w:jc w:val="both"/>
        <w:rPr>
          <w:rFonts w:ascii="Palatino Linotype" w:hAnsi="Palatino Linotype" w:cs="Arial"/>
          <w:sz w:val="24"/>
          <w:szCs w:val="24"/>
        </w:rPr>
      </w:pPr>
    </w:p>
    <w:p w14:paraId="5E806E24" w14:textId="78BE4AC2" w:rsidR="00C764C1" w:rsidRPr="005C2F8F" w:rsidRDefault="00C01456" w:rsidP="00202C47">
      <w:pPr>
        <w:spacing w:after="0" w:line="360" w:lineRule="auto"/>
        <w:jc w:val="both"/>
        <w:rPr>
          <w:rFonts w:ascii="Palatino Linotype" w:hAnsi="Palatino Linotype" w:cs="Arial"/>
          <w:sz w:val="24"/>
          <w:szCs w:val="24"/>
        </w:rPr>
      </w:pPr>
      <w:r w:rsidRPr="005C2F8F">
        <w:rPr>
          <w:rFonts w:ascii="Palatino Linotype" w:hAnsi="Palatino Linotype" w:cs="Arial"/>
          <w:sz w:val="24"/>
          <w:szCs w:val="24"/>
        </w:rPr>
        <w:lastRenderedPageBreak/>
        <w:t xml:space="preserve">Por lo cual se decretó cierre de instrucción con fecha </w:t>
      </w:r>
      <w:r w:rsidR="00923642" w:rsidRPr="005C2F8F">
        <w:rPr>
          <w:rFonts w:ascii="Palatino Linotype" w:hAnsi="Palatino Linotype" w:cs="Arial"/>
          <w:b/>
          <w:sz w:val="24"/>
          <w:szCs w:val="24"/>
        </w:rPr>
        <w:t>veinticuatro de noviembre</w:t>
      </w:r>
      <w:r w:rsidRPr="005C2F8F">
        <w:rPr>
          <w:rFonts w:ascii="Palatino Linotype" w:hAnsi="Palatino Linotype" w:cs="Arial"/>
          <w:b/>
          <w:sz w:val="24"/>
          <w:szCs w:val="24"/>
        </w:rPr>
        <w:t xml:space="preserve"> de dos mil veintidós, </w:t>
      </w:r>
      <w:r w:rsidRPr="005C2F8F">
        <w:rPr>
          <w:rFonts w:ascii="Palatino Linotype" w:hAnsi="Palatino Linotype" w:cs="Arial"/>
          <w:sz w:val="24"/>
          <w:szCs w:val="24"/>
        </w:rPr>
        <w:t xml:space="preserve"> </w:t>
      </w:r>
      <w:r w:rsidR="00C764C1" w:rsidRPr="005C2F8F">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64C238E8" w14:textId="77777777" w:rsidR="00202C47" w:rsidRPr="005C2F8F" w:rsidRDefault="00202C47" w:rsidP="00202C47">
      <w:pPr>
        <w:spacing w:after="0" w:line="360" w:lineRule="auto"/>
        <w:jc w:val="both"/>
        <w:rPr>
          <w:rFonts w:ascii="Palatino Linotype" w:hAnsi="Palatino Linotype" w:cs="Arial"/>
          <w:sz w:val="24"/>
          <w:szCs w:val="24"/>
        </w:rPr>
      </w:pPr>
    </w:p>
    <w:p w14:paraId="5A3994C9" w14:textId="09788DE3" w:rsidR="00202C47" w:rsidRPr="005C2F8F" w:rsidRDefault="00202C47" w:rsidP="00202C47">
      <w:pPr>
        <w:spacing w:after="0" w:line="360" w:lineRule="auto"/>
        <w:rPr>
          <w:rFonts w:ascii="Palatino Linotype" w:eastAsia="Times New Roman" w:hAnsi="Palatino Linotype" w:cs="Times New Roman"/>
          <w:b/>
          <w:sz w:val="28"/>
          <w:szCs w:val="26"/>
          <w:lang w:eastAsia="es-ES"/>
        </w:rPr>
      </w:pPr>
      <w:r w:rsidRPr="005C2F8F">
        <w:rPr>
          <w:rFonts w:ascii="Palatino Linotype" w:eastAsia="Times New Roman" w:hAnsi="Palatino Linotype" w:cs="Times New Roman"/>
          <w:b/>
          <w:sz w:val="28"/>
          <w:szCs w:val="26"/>
          <w:lang w:eastAsia="es-ES"/>
        </w:rPr>
        <w:t>IV. Del alcance al informe justificado.</w:t>
      </w:r>
    </w:p>
    <w:p w14:paraId="2423A6C8" w14:textId="2497B692" w:rsidR="00202C47" w:rsidRPr="005C2F8F" w:rsidRDefault="00202C47" w:rsidP="00202C47">
      <w:pPr>
        <w:spacing w:after="0" w:line="360" w:lineRule="auto"/>
        <w:jc w:val="both"/>
        <w:rPr>
          <w:rFonts w:ascii="Palatino Linotype" w:hAnsi="Palatino Linotype" w:cs="Arial"/>
          <w:sz w:val="24"/>
          <w:szCs w:val="24"/>
        </w:rPr>
      </w:pPr>
      <w:r w:rsidRPr="005C2F8F">
        <w:rPr>
          <w:rFonts w:ascii="Palatino Linotype" w:eastAsia="Times New Roman" w:hAnsi="Palatino Linotype" w:cs="Times New Roman"/>
          <w:sz w:val="24"/>
          <w:szCs w:val="24"/>
          <w:lang w:eastAsia="es-ES"/>
        </w:rPr>
        <w:t>En fecha</w:t>
      </w:r>
      <w:r w:rsidRPr="005C2F8F">
        <w:rPr>
          <w:rFonts w:ascii="Palatino Linotype" w:hAnsi="Palatino Linotype" w:cs="Arial"/>
          <w:sz w:val="24"/>
          <w:szCs w:val="24"/>
        </w:rPr>
        <w:t xml:space="preserve"> veinticinco de mayo de dos mil veintitrés, el </w:t>
      </w:r>
      <w:r w:rsidRPr="005C2F8F">
        <w:rPr>
          <w:rFonts w:ascii="Palatino Linotype" w:hAnsi="Palatino Linotype" w:cs="Arial"/>
          <w:b/>
          <w:sz w:val="24"/>
          <w:szCs w:val="24"/>
        </w:rPr>
        <w:t>Sujeto Obligado</w:t>
      </w:r>
      <w:r w:rsidRPr="005C2F8F">
        <w:rPr>
          <w:rFonts w:ascii="Palatino Linotype" w:hAnsi="Palatino Linotype" w:cs="Arial"/>
          <w:sz w:val="24"/>
          <w:szCs w:val="24"/>
        </w:rPr>
        <w:t xml:space="preserve"> mediante los archivos electrónicos denominados </w:t>
      </w:r>
      <w:r w:rsidRPr="005C2F8F">
        <w:rPr>
          <w:rFonts w:ascii="Palatino Linotype" w:hAnsi="Palatino Linotype" w:cs="Arial"/>
          <w:i/>
          <w:sz w:val="24"/>
          <w:szCs w:val="24"/>
        </w:rPr>
        <w:t>“77A. Sesión Extraordinaria (1).PDF”</w:t>
      </w:r>
      <w:r w:rsidRPr="005C2F8F">
        <w:rPr>
          <w:rFonts w:ascii="Palatino Linotype" w:hAnsi="Palatino Linotype" w:cs="Arial"/>
          <w:sz w:val="24"/>
          <w:szCs w:val="24"/>
        </w:rPr>
        <w:t xml:space="preserve"> y </w:t>
      </w:r>
      <w:r w:rsidRPr="005C2F8F">
        <w:rPr>
          <w:rFonts w:ascii="Palatino Linotype" w:hAnsi="Palatino Linotype" w:cs="Arial"/>
          <w:i/>
          <w:sz w:val="24"/>
          <w:szCs w:val="24"/>
        </w:rPr>
        <w:t>“1866- TESORERIA -RR-6695.pdf”</w:t>
      </w:r>
      <w:r w:rsidRPr="005C2F8F">
        <w:rPr>
          <w:rFonts w:ascii="Palatino Linotype" w:hAnsi="Palatino Linotype" w:cs="Arial"/>
          <w:sz w:val="24"/>
          <w:szCs w:val="24"/>
        </w:rPr>
        <w:t xml:space="preserve">; remitió un alcance para dicho recurso; por lo que el día veinticinco del mismo mes y año, se pusieron a la vista de la parte </w:t>
      </w:r>
      <w:r w:rsidRPr="005C2F8F">
        <w:rPr>
          <w:rFonts w:ascii="Palatino Linotype" w:hAnsi="Palatino Linotype" w:cs="Arial"/>
          <w:b/>
          <w:sz w:val="24"/>
          <w:szCs w:val="24"/>
        </w:rPr>
        <w:t>Recurrente</w:t>
      </w:r>
      <w:r w:rsidRPr="005C2F8F">
        <w:rPr>
          <w:rFonts w:ascii="Palatino Linotype" w:hAnsi="Palatino Linotype" w:cs="Arial"/>
          <w:sz w:val="24"/>
          <w:szCs w:val="24"/>
        </w:rPr>
        <w:t xml:space="preserve">, </w:t>
      </w:r>
      <w:r w:rsidR="00204E52" w:rsidRPr="005C2F8F">
        <w:rPr>
          <w:rFonts w:ascii="Palatino Linotype" w:hAnsi="Palatino Linotype" w:cs="Arial"/>
          <w:sz w:val="24"/>
          <w:szCs w:val="24"/>
        </w:rPr>
        <w:t xml:space="preserve">de conformidad con la siguiente captura de pantalla: </w:t>
      </w:r>
    </w:p>
    <w:p w14:paraId="1816609A" w14:textId="77777777" w:rsidR="00204E52" w:rsidRPr="005C2F8F" w:rsidRDefault="00204E52" w:rsidP="00202C47">
      <w:pPr>
        <w:spacing w:after="0" w:line="360" w:lineRule="auto"/>
        <w:jc w:val="both"/>
        <w:rPr>
          <w:rFonts w:ascii="Palatino Linotype" w:hAnsi="Palatino Linotype" w:cs="Arial"/>
          <w:sz w:val="24"/>
          <w:szCs w:val="24"/>
        </w:rPr>
      </w:pPr>
    </w:p>
    <w:p w14:paraId="0A0E1B4A" w14:textId="479AC8CE" w:rsidR="00202C47" w:rsidRPr="005C2F8F" w:rsidRDefault="00204E52" w:rsidP="00202C47">
      <w:pPr>
        <w:spacing w:after="0" w:line="360" w:lineRule="auto"/>
        <w:jc w:val="both"/>
        <w:rPr>
          <w:rFonts w:ascii="Palatino Linotype" w:hAnsi="Palatino Linotype" w:cs="Arial"/>
          <w:sz w:val="24"/>
          <w:szCs w:val="24"/>
        </w:rPr>
      </w:pPr>
      <w:r w:rsidRPr="005C2F8F">
        <w:rPr>
          <w:rFonts w:ascii="Palatino Linotype" w:hAnsi="Palatino Linotype" w:cs="Arial"/>
          <w:noProof/>
          <w:sz w:val="24"/>
          <w:szCs w:val="24"/>
          <w:lang w:eastAsia="es-MX"/>
        </w:rPr>
        <w:drawing>
          <wp:inline distT="0" distB="0" distL="0" distR="0" wp14:anchorId="27D8A59F" wp14:editId="68FDFF91">
            <wp:extent cx="5748655" cy="2091055"/>
            <wp:effectExtent l="190500" t="190500" r="194945" b="1949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8655" cy="2091055"/>
                    </a:xfrm>
                    <a:prstGeom prst="rect">
                      <a:avLst/>
                    </a:prstGeom>
                    <a:ln>
                      <a:noFill/>
                    </a:ln>
                    <a:effectLst>
                      <a:outerShdw blurRad="190500" algn="tl" rotWithShape="0">
                        <a:srgbClr val="000000">
                          <a:alpha val="70000"/>
                        </a:srgbClr>
                      </a:outerShdw>
                    </a:effectLst>
                  </pic:spPr>
                </pic:pic>
              </a:graphicData>
            </a:graphic>
          </wp:inline>
        </w:drawing>
      </w:r>
    </w:p>
    <w:p w14:paraId="0A238CF2" w14:textId="66D5968D" w:rsidR="00A45B22" w:rsidRPr="005C2F8F" w:rsidRDefault="00A45B22" w:rsidP="00A45B22">
      <w:pPr>
        <w:spacing w:after="0" w:line="360" w:lineRule="auto"/>
        <w:jc w:val="both"/>
        <w:rPr>
          <w:rFonts w:ascii="Palatino Linotype" w:hAnsi="Palatino Linotype" w:cs="Arial"/>
          <w:sz w:val="24"/>
          <w:szCs w:val="24"/>
        </w:rPr>
      </w:pPr>
      <w:r w:rsidRPr="005C2F8F">
        <w:rPr>
          <w:rFonts w:ascii="Palatino Linotype" w:hAnsi="Palatino Linotype" w:cs="Arial"/>
          <w:sz w:val="24"/>
          <w:szCs w:val="24"/>
        </w:rPr>
        <w:t xml:space="preserve">Así que, se decretó nuevamente el cierre de instrucción con fecha </w:t>
      </w:r>
      <w:r w:rsidR="00EE795D" w:rsidRPr="005C2F8F">
        <w:rPr>
          <w:rFonts w:ascii="Palatino Linotype" w:hAnsi="Palatino Linotype" w:cs="Arial"/>
          <w:b/>
          <w:sz w:val="24"/>
          <w:szCs w:val="24"/>
        </w:rPr>
        <w:t>diecinueve de septiembre</w:t>
      </w:r>
      <w:r w:rsidRPr="005C2F8F">
        <w:rPr>
          <w:rFonts w:ascii="Palatino Linotype" w:hAnsi="Palatino Linotype" w:cs="Arial"/>
          <w:b/>
          <w:sz w:val="24"/>
          <w:szCs w:val="24"/>
        </w:rPr>
        <w:t xml:space="preserve"> de dos mil veintitrés</w:t>
      </w:r>
      <w:r w:rsidRPr="005C2F8F">
        <w:rPr>
          <w:rFonts w:ascii="Palatino Linotype" w:hAnsi="Palatino Linotype" w:cs="Arial"/>
          <w:sz w:val="24"/>
          <w:szCs w:val="24"/>
        </w:rPr>
        <w:t>,</w:t>
      </w:r>
      <w:r w:rsidRPr="005C2F8F">
        <w:rPr>
          <w:rFonts w:ascii="Palatino Linotype" w:hAnsi="Palatino Linotype" w:cs="Arial"/>
          <w:b/>
          <w:sz w:val="24"/>
          <w:szCs w:val="24"/>
        </w:rPr>
        <w:t xml:space="preserve"> </w:t>
      </w:r>
      <w:r w:rsidRPr="005C2F8F">
        <w:rPr>
          <w:rFonts w:ascii="Palatino Linotype" w:hAnsi="Palatino Linotype" w:cs="Arial"/>
          <w:sz w:val="24"/>
          <w:szCs w:val="24"/>
        </w:rPr>
        <w:t xml:space="preserve"> en términos del artículo 185 Fracción VI de la Ley de Transparencia y Acceso a la Información Pública del Estado de México y Municipios, iniciando el término legal para dictar resolución definitiva del asunto. </w:t>
      </w:r>
    </w:p>
    <w:p w14:paraId="2D0CB268" w14:textId="7E1F4F63" w:rsidR="00571661" w:rsidRPr="005C2F8F" w:rsidRDefault="00571661" w:rsidP="00202C47">
      <w:pPr>
        <w:spacing w:after="0" w:line="360" w:lineRule="auto"/>
        <w:jc w:val="center"/>
        <w:rPr>
          <w:rFonts w:ascii="Palatino Linotype" w:hAnsi="Palatino Linotype" w:cs="Arial"/>
          <w:b/>
          <w:sz w:val="28"/>
          <w:szCs w:val="28"/>
          <w:lang w:val="es-ES"/>
        </w:rPr>
      </w:pPr>
      <w:r w:rsidRPr="005C2F8F">
        <w:rPr>
          <w:rFonts w:ascii="Palatino Linotype" w:hAnsi="Palatino Linotype" w:cs="Arial"/>
          <w:b/>
          <w:sz w:val="28"/>
          <w:szCs w:val="28"/>
          <w:lang w:val="es-ES"/>
        </w:rPr>
        <w:lastRenderedPageBreak/>
        <w:t>C O N S I D E R A N D O</w:t>
      </w:r>
    </w:p>
    <w:p w14:paraId="5B251CC4" w14:textId="77777777" w:rsidR="00571661" w:rsidRPr="005C2F8F" w:rsidRDefault="00571661" w:rsidP="00EF48DD">
      <w:pPr>
        <w:pStyle w:val="Sinespaciado"/>
      </w:pPr>
    </w:p>
    <w:p w14:paraId="41ECA560" w14:textId="77777777" w:rsidR="003C73CE" w:rsidRPr="005C2F8F" w:rsidRDefault="003C73CE" w:rsidP="003C73CE">
      <w:pPr>
        <w:spacing w:after="0" w:line="360" w:lineRule="auto"/>
        <w:jc w:val="both"/>
        <w:rPr>
          <w:rFonts w:ascii="Palatino Linotype" w:hAnsi="Palatino Linotype" w:cs="Arial"/>
          <w:sz w:val="28"/>
        </w:rPr>
      </w:pPr>
      <w:r w:rsidRPr="005C2F8F">
        <w:rPr>
          <w:rFonts w:ascii="Palatino Linotype" w:hAnsi="Palatino Linotype" w:cs="Arial"/>
          <w:b/>
          <w:sz w:val="28"/>
        </w:rPr>
        <w:t>PRIMERO. De la competencia</w:t>
      </w:r>
      <w:r w:rsidRPr="005C2F8F">
        <w:rPr>
          <w:rFonts w:ascii="Palatino Linotype" w:hAnsi="Palatino Linotype" w:cs="Arial"/>
          <w:sz w:val="28"/>
        </w:rPr>
        <w:t>.</w:t>
      </w:r>
    </w:p>
    <w:p w14:paraId="77EA2766" w14:textId="529AD45C" w:rsidR="0021416E" w:rsidRPr="005C2F8F" w:rsidRDefault="00EE795D" w:rsidP="00202C47">
      <w:pPr>
        <w:spacing w:after="0" w:line="360" w:lineRule="auto"/>
        <w:jc w:val="both"/>
        <w:rPr>
          <w:rFonts w:ascii="Palatino Linotype" w:hAnsi="Palatino Linotype" w:cs="Arial"/>
          <w:sz w:val="24"/>
        </w:rPr>
      </w:pPr>
      <w:r w:rsidRPr="005C2F8F">
        <w:rPr>
          <w:rFonts w:ascii="Palatino Linotype" w:hAnsi="Palatino Linotype" w:cs="Arial"/>
          <w:sz w:val="24"/>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5CA03C55" w14:textId="77777777" w:rsidR="00EE795D" w:rsidRPr="005C2F8F" w:rsidRDefault="00EE795D" w:rsidP="00202C47">
      <w:pPr>
        <w:spacing w:after="0" w:line="360" w:lineRule="auto"/>
        <w:jc w:val="both"/>
        <w:rPr>
          <w:rFonts w:ascii="Palatino Linotype" w:hAnsi="Palatino Linotype" w:cs="Arial"/>
        </w:rPr>
      </w:pPr>
    </w:p>
    <w:p w14:paraId="78B08800" w14:textId="77777777" w:rsidR="00571661" w:rsidRPr="005C2F8F" w:rsidRDefault="00571661" w:rsidP="00202C47">
      <w:pPr>
        <w:spacing w:after="0" w:line="360" w:lineRule="auto"/>
        <w:jc w:val="both"/>
        <w:rPr>
          <w:rFonts w:ascii="Palatino Linotype" w:hAnsi="Palatino Linotype" w:cs="Arial"/>
          <w:b/>
          <w:sz w:val="26"/>
          <w:szCs w:val="26"/>
          <w:lang w:val="es-ES"/>
        </w:rPr>
      </w:pPr>
      <w:r w:rsidRPr="005C2F8F">
        <w:rPr>
          <w:rFonts w:ascii="Palatino Linotype" w:hAnsi="Palatino Linotype" w:cs="Arial"/>
          <w:b/>
          <w:sz w:val="26"/>
          <w:szCs w:val="26"/>
          <w:lang w:val="es-ES"/>
        </w:rPr>
        <w:t xml:space="preserve">SEGUNDO. Sobre los alcances del recurso de revisión. </w:t>
      </w:r>
    </w:p>
    <w:p w14:paraId="35D27D4F" w14:textId="77777777" w:rsidR="0021416E" w:rsidRPr="005C2F8F" w:rsidRDefault="0021416E" w:rsidP="0021416E">
      <w:pPr>
        <w:pStyle w:val="Prrafodelista"/>
        <w:autoSpaceDE w:val="0"/>
        <w:autoSpaceDN w:val="0"/>
        <w:adjustRightInd w:val="0"/>
        <w:spacing w:line="360" w:lineRule="auto"/>
        <w:ind w:left="0"/>
        <w:jc w:val="both"/>
        <w:rPr>
          <w:rFonts w:ascii="Palatino Linotype" w:hAnsi="Palatino Linotype" w:cs="Arial"/>
        </w:rPr>
      </w:pPr>
      <w:r w:rsidRPr="005C2F8F">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4EF810A" w14:textId="77777777" w:rsidR="0021416E" w:rsidRPr="005C2F8F" w:rsidRDefault="0021416E" w:rsidP="0021416E">
      <w:pPr>
        <w:pStyle w:val="Prrafodelista"/>
        <w:autoSpaceDE w:val="0"/>
        <w:autoSpaceDN w:val="0"/>
        <w:adjustRightInd w:val="0"/>
        <w:spacing w:line="360" w:lineRule="auto"/>
        <w:ind w:left="0"/>
        <w:jc w:val="both"/>
        <w:rPr>
          <w:rFonts w:ascii="Palatino Linotype" w:eastAsia="Calibri" w:hAnsi="Palatino Linotype" w:cs="Arial"/>
        </w:rPr>
      </w:pPr>
      <w:r w:rsidRPr="005C2F8F">
        <w:rPr>
          <w:rFonts w:ascii="Palatino Linotype" w:eastAsia="Calibri" w:hAnsi="Palatino Linotype" w:cs="Arial"/>
        </w:rPr>
        <w:lastRenderedPageBreak/>
        <w:t xml:space="preserve">Derivado de lo anterior, se constituye la figura jurídica de la </w:t>
      </w:r>
      <w:r w:rsidRPr="005C2F8F">
        <w:rPr>
          <w:rFonts w:ascii="Palatino Linotype" w:eastAsia="Calibri" w:hAnsi="Palatino Linotype" w:cs="Arial"/>
          <w:b/>
        </w:rPr>
        <w:t>NEGATIVA FICTA</w:t>
      </w:r>
      <w:r w:rsidRPr="005C2F8F">
        <w:rPr>
          <w:rFonts w:ascii="Palatino Linotype" w:eastAsia="Calibri" w:hAnsi="Palatino Linotype" w:cs="Arial"/>
        </w:rPr>
        <w:t>, cuya esencia consiste en atribuir un efecto negativo al silencio de la autoridad administrativa frente a las instancias y solicitudes que hagan los particulares.</w:t>
      </w:r>
    </w:p>
    <w:p w14:paraId="7336059E" w14:textId="77777777" w:rsidR="0021416E" w:rsidRPr="005C2F8F" w:rsidRDefault="0021416E" w:rsidP="0021416E">
      <w:pPr>
        <w:pStyle w:val="Prrafodelista"/>
        <w:autoSpaceDE w:val="0"/>
        <w:autoSpaceDN w:val="0"/>
        <w:adjustRightInd w:val="0"/>
        <w:spacing w:line="360" w:lineRule="auto"/>
        <w:ind w:left="0"/>
        <w:jc w:val="both"/>
        <w:rPr>
          <w:rFonts w:ascii="Palatino Linotype" w:eastAsia="Calibri" w:hAnsi="Palatino Linotype" w:cs="Arial"/>
        </w:rPr>
      </w:pPr>
    </w:p>
    <w:p w14:paraId="7A8265F2" w14:textId="77777777" w:rsidR="0021416E" w:rsidRPr="005C2F8F" w:rsidRDefault="0021416E" w:rsidP="0021416E">
      <w:pPr>
        <w:pStyle w:val="Prrafodelista"/>
        <w:autoSpaceDE w:val="0"/>
        <w:autoSpaceDN w:val="0"/>
        <w:adjustRightInd w:val="0"/>
        <w:spacing w:line="360" w:lineRule="auto"/>
        <w:ind w:left="0"/>
        <w:jc w:val="both"/>
        <w:rPr>
          <w:rFonts w:ascii="Palatino Linotype" w:hAnsi="Palatino Linotype" w:cs="Arial"/>
        </w:rPr>
      </w:pPr>
      <w:r w:rsidRPr="005C2F8F">
        <w:rPr>
          <w:rFonts w:ascii="Palatino Linotype" w:eastAsia="Calibri" w:hAnsi="Palatino Linotype" w:cs="Arial"/>
        </w:rPr>
        <w:t xml:space="preserve">De tal manera, en el presente recurso de revisión se actualizó la negativa ficta por parte del </w:t>
      </w:r>
      <w:r w:rsidRPr="005C2F8F">
        <w:rPr>
          <w:rFonts w:ascii="Palatino Linotype" w:eastAsia="Calibri" w:hAnsi="Palatino Linotype" w:cs="Arial"/>
          <w:b/>
        </w:rPr>
        <w:t>Sujeto Obligado</w:t>
      </w:r>
      <w:r w:rsidRPr="005C2F8F">
        <w:rPr>
          <w:rFonts w:ascii="Palatino Linotype" w:eastAsia="Calibri" w:hAnsi="Palatino Linotype" w:cs="Arial"/>
        </w:rPr>
        <w:t xml:space="preserve"> al no haber respondido al </w:t>
      </w:r>
      <w:r w:rsidRPr="005C2F8F">
        <w:rPr>
          <w:rFonts w:ascii="Palatino Linotype" w:eastAsia="Calibri" w:hAnsi="Palatino Linotype" w:cs="Arial"/>
          <w:b/>
        </w:rPr>
        <w:t>Recurrente</w:t>
      </w:r>
      <w:r w:rsidRPr="005C2F8F">
        <w:rPr>
          <w:rFonts w:ascii="Palatino Linotype" w:eastAsia="Calibri" w:hAnsi="Palatino Linotype" w:cs="Arial"/>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78DF650" w14:textId="77777777" w:rsidR="0021416E" w:rsidRPr="005C2F8F" w:rsidRDefault="0021416E" w:rsidP="0021416E">
      <w:pPr>
        <w:spacing w:after="0" w:line="360" w:lineRule="auto"/>
        <w:jc w:val="both"/>
        <w:rPr>
          <w:rFonts w:ascii="Palatino Linotype" w:eastAsia="Calibri" w:hAnsi="Palatino Linotype" w:cs="Arial"/>
          <w:sz w:val="24"/>
        </w:rPr>
      </w:pPr>
    </w:p>
    <w:p w14:paraId="1C2F4F94" w14:textId="77777777" w:rsidR="0021416E" w:rsidRPr="005C2F8F" w:rsidRDefault="0021416E" w:rsidP="0021416E">
      <w:pPr>
        <w:spacing w:after="0" w:line="360" w:lineRule="auto"/>
        <w:jc w:val="both"/>
        <w:rPr>
          <w:rFonts w:ascii="Palatino Linotype" w:eastAsia="Calibri" w:hAnsi="Palatino Linotype" w:cs="Arial"/>
          <w:sz w:val="24"/>
        </w:rPr>
      </w:pPr>
      <w:r w:rsidRPr="005C2F8F">
        <w:rPr>
          <w:rFonts w:ascii="Palatino Linotype" w:eastAsia="Calibri" w:hAnsi="Palatino Linotype" w:cs="Arial"/>
          <w:sz w:val="24"/>
        </w:rPr>
        <w:t>Si a ello se le suma lo previsto en el párrafo segundo del artículo 178, párrafo segundo de la Ley de Transparencia y Acceso a la Información Pública vigente en la entidad.</w:t>
      </w:r>
    </w:p>
    <w:p w14:paraId="5E0CA5A0" w14:textId="77777777" w:rsidR="0021416E" w:rsidRPr="005C2F8F" w:rsidRDefault="0021416E" w:rsidP="0021416E">
      <w:pPr>
        <w:spacing w:after="0" w:line="360" w:lineRule="auto"/>
        <w:jc w:val="both"/>
        <w:rPr>
          <w:rFonts w:ascii="Palatino Linotype" w:eastAsia="Calibri" w:hAnsi="Palatino Linotype" w:cs="Arial"/>
          <w:sz w:val="24"/>
        </w:rPr>
      </w:pPr>
    </w:p>
    <w:p w14:paraId="263AC232" w14:textId="77777777" w:rsidR="0021416E" w:rsidRPr="005C2F8F" w:rsidRDefault="0021416E" w:rsidP="0021416E">
      <w:pPr>
        <w:spacing w:after="0" w:line="360" w:lineRule="auto"/>
        <w:jc w:val="both"/>
        <w:rPr>
          <w:rFonts w:ascii="Palatino Linotype" w:eastAsia="Calibri" w:hAnsi="Palatino Linotype" w:cs="Arial"/>
          <w:sz w:val="24"/>
        </w:rPr>
      </w:pPr>
      <w:r w:rsidRPr="005C2F8F">
        <w:rPr>
          <w:rFonts w:ascii="Palatino Linotype" w:eastAsia="Calibri" w:hAnsi="Palatino Linotype" w:cs="Arial"/>
          <w:sz w:val="24"/>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3738AE30" w14:textId="77777777" w:rsidR="0021416E" w:rsidRPr="005C2F8F" w:rsidRDefault="0021416E" w:rsidP="0021416E">
      <w:pPr>
        <w:pStyle w:val="Sinespaciado"/>
        <w:rPr>
          <w:rFonts w:eastAsia="Calibri"/>
        </w:rPr>
      </w:pPr>
    </w:p>
    <w:p w14:paraId="147F3FDB" w14:textId="77777777" w:rsidR="0021416E" w:rsidRPr="005C2F8F" w:rsidRDefault="0021416E" w:rsidP="001B0375">
      <w:pPr>
        <w:spacing w:after="0"/>
        <w:ind w:left="567" w:right="567"/>
        <w:jc w:val="both"/>
        <w:rPr>
          <w:rFonts w:ascii="Palatino Linotype" w:eastAsia="Calibri" w:hAnsi="Palatino Linotype"/>
          <w:b/>
          <w:i/>
        </w:rPr>
      </w:pPr>
      <w:r w:rsidRPr="005C2F8F">
        <w:rPr>
          <w:rFonts w:ascii="Palatino Linotype" w:eastAsia="Calibri" w:hAnsi="Palatino Linotype"/>
          <w:i/>
        </w:rPr>
        <w:t>“</w:t>
      </w:r>
      <w:r w:rsidRPr="005C2F8F">
        <w:rPr>
          <w:rFonts w:ascii="Palatino Linotype" w:eastAsia="Calibri" w:hAnsi="Palatino Linotype"/>
          <w:b/>
          <w:i/>
        </w:rPr>
        <w:t xml:space="preserve">CRITERIO 0001-15 </w:t>
      </w:r>
    </w:p>
    <w:p w14:paraId="70C174EB" w14:textId="77777777" w:rsidR="0021416E" w:rsidRPr="005C2F8F" w:rsidRDefault="0021416E" w:rsidP="001B0375">
      <w:pPr>
        <w:spacing w:after="0"/>
        <w:ind w:left="567" w:right="567"/>
        <w:jc w:val="both"/>
        <w:rPr>
          <w:rFonts w:ascii="Palatino Linotype" w:eastAsia="Calibri" w:hAnsi="Palatino Linotype"/>
          <w:i/>
          <w:lang w:val="es-ES_tradnl"/>
        </w:rPr>
      </w:pPr>
      <w:r w:rsidRPr="005C2F8F">
        <w:rPr>
          <w:rFonts w:ascii="Palatino Linotype" w:eastAsia="Calibri" w:hAnsi="Palatino Linotype"/>
          <w:b/>
          <w:i/>
        </w:rPr>
        <w:t>NEGATIVA FICTA. PLAZO PARA INTERPONER EL RECURSO DE REVISIÓN TRATÁNDOSE DE</w:t>
      </w:r>
      <w:r w:rsidRPr="005C2F8F">
        <w:rPr>
          <w:rFonts w:ascii="Palatino Linotype" w:eastAsia="Calibri" w:hAnsi="Palatino Linotype"/>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w:t>
      </w:r>
      <w:r w:rsidRPr="005C2F8F">
        <w:rPr>
          <w:rFonts w:ascii="Palatino Linotype" w:eastAsia="Calibri" w:hAnsi="Palatino Linotype"/>
          <w:i/>
        </w:rPr>
        <w:lastRenderedPageBreak/>
        <w:t>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8AF5CB2" w14:textId="77777777" w:rsidR="0021416E" w:rsidRPr="005C2F8F" w:rsidRDefault="0021416E" w:rsidP="0021416E">
      <w:pPr>
        <w:spacing w:after="0" w:line="360" w:lineRule="auto"/>
        <w:jc w:val="both"/>
        <w:rPr>
          <w:rFonts w:ascii="Palatino Linotype" w:hAnsi="Palatino Linotype" w:cs="Arial"/>
          <w:sz w:val="24"/>
          <w:lang w:eastAsia="es-MX"/>
        </w:rPr>
      </w:pPr>
    </w:p>
    <w:p w14:paraId="0A84064A" w14:textId="77777777" w:rsidR="0021416E" w:rsidRPr="005C2F8F" w:rsidRDefault="0021416E" w:rsidP="0021416E">
      <w:pPr>
        <w:spacing w:after="0" w:line="360" w:lineRule="auto"/>
        <w:jc w:val="both"/>
        <w:rPr>
          <w:rFonts w:ascii="Palatino Linotype" w:hAnsi="Palatino Linotype" w:cs="Segoe UI"/>
          <w:sz w:val="24"/>
          <w:lang w:eastAsia="es-MX"/>
        </w:rPr>
      </w:pPr>
      <w:r w:rsidRPr="005C2F8F">
        <w:rPr>
          <w:rFonts w:ascii="Palatino Linotype" w:hAnsi="Palatino Linotype" w:cs="Arial"/>
          <w:sz w:val="24"/>
          <w:lang w:eastAsia="es-MX"/>
        </w:rPr>
        <w:t>Por cuanto hace a la procedibilidad del recurso de revisión, una vez realizado el análisis  del formato de interposición</w:t>
      </w:r>
      <w:r w:rsidRPr="005C2F8F">
        <w:rPr>
          <w:rFonts w:ascii="Palatino Linotype" w:hAnsi="Palatino Linotype" w:cs="Segoe UI"/>
          <w:sz w:val="24"/>
          <w:lang w:eastAsia="es-MX"/>
        </w:rPr>
        <w:t xml:space="preserve"> del recurso, se corrobora que satisface los elementos formales exigidos por el artículo 180, de la</w:t>
      </w:r>
      <w:r w:rsidRPr="005C2F8F">
        <w:rPr>
          <w:rFonts w:ascii="Palatino Linotype" w:eastAsia="Cambria" w:hAnsi="Palatino Linotype" w:cs="Segoe UI"/>
          <w:sz w:val="24"/>
          <w:lang w:eastAsia="es-MX"/>
        </w:rPr>
        <w:t> </w:t>
      </w:r>
      <w:r w:rsidRPr="005C2F8F">
        <w:rPr>
          <w:rFonts w:ascii="Palatino Linotype" w:hAnsi="Palatino Linotype" w:cs="Segoe UI"/>
          <w:sz w:val="24"/>
          <w:lang w:eastAsia="es-MX"/>
        </w:rPr>
        <w:t>Ley de Transparencia y Acceso a la Información Pública del Estado de México y Municipios, en atención a que fue presentado mediante el formato visible en</w:t>
      </w:r>
      <w:r w:rsidRPr="005C2F8F">
        <w:rPr>
          <w:rFonts w:ascii="Palatino Linotype" w:eastAsia="Cambria" w:hAnsi="Palatino Linotype" w:cs="Segoe UI"/>
          <w:sz w:val="24"/>
          <w:lang w:eastAsia="es-MX"/>
        </w:rPr>
        <w:t> </w:t>
      </w:r>
      <w:r w:rsidRPr="005C2F8F">
        <w:rPr>
          <w:rFonts w:ascii="Palatino Linotype" w:hAnsi="Palatino Linotype" w:cs="Segoe UI"/>
          <w:bCs/>
          <w:sz w:val="24"/>
          <w:lang w:eastAsia="es-MX"/>
        </w:rPr>
        <w:t>el</w:t>
      </w:r>
      <w:r w:rsidRPr="005C2F8F">
        <w:rPr>
          <w:rFonts w:ascii="Palatino Linotype" w:hAnsi="Palatino Linotype" w:cs="Segoe UI"/>
          <w:b/>
          <w:bCs/>
          <w:sz w:val="24"/>
          <w:lang w:eastAsia="es-MX"/>
        </w:rPr>
        <w:t xml:space="preserve"> SAIMEX</w:t>
      </w:r>
      <w:r w:rsidRPr="005C2F8F">
        <w:rPr>
          <w:rFonts w:ascii="Palatino Linotype" w:hAnsi="Palatino Linotype" w:cs="Segoe UI"/>
          <w:sz w:val="24"/>
          <w:lang w:eastAsia="es-MX"/>
        </w:rPr>
        <w:t xml:space="preserve">; asimismo, se advierte que resulta procedente la interposición del recurso, según lo aducido por el </w:t>
      </w:r>
      <w:r w:rsidRPr="005C2F8F">
        <w:rPr>
          <w:rFonts w:ascii="Palatino Linotype" w:hAnsi="Palatino Linotype" w:cs="Segoe UI"/>
          <w:b/>
          <w:sz w:val="24"/>
          <w:lang w:eastAsia="es-MX"/>
        </w:rPr>
        <w:t>Recurrente</w:t>
      </w:r>
      <w:r w:rsidRPr="005C2F8F">
        <w:rPr>
          <w:rFonts w:ascii="Palatino Linotype" w:hAnsi="Palatino Linotype" w:cs="Segoe UI"/>
          <w:sz w:val="24"/>
          <w:lang w:eastAsia="es-MX"/>
        </w:rPr>
        <w:t>, en términos del artículo</w:t>
      </w:r>
      <w:r w:rsidRPr="005C2F8F">
        <w:rPr>
          <w:rFonts w:ascii="Palatino Linotype" w:eastAsia="Cambria" w:hAnsi="Palatino Linotype" w:cs="Segoe UI"/>
          <w:sz w:val="24"/>
          <w:lang w:eastAsia="es-MX"/>
        </w:rPr>
        <w:t> 179</w:t>
      </w:r>
      <w:r w:rsidRPr="005C2F8F">
        <w:rPr>
          <w:rFonts w:ascii="Palatino Linotype" w:hAnsi="Palatino Linotype" w:cs="Segoe UI"/>
          <w:sz w:val="24"/>
          <w:lang w:eastAsia="es-MX"/>
        </w:rPr>
        <w:t xml:space="preserve"> fracción VII del ordenamiento legal citado, que a la letra dice:</w:t>
      </w:r>
    </w:p>
    <w:p w14:paraId="05F1EE66" w14:textId="77777777" w:rsidR="0021416E" w:rsidRPr="005C2F8F" w:rsidRDefault="0021416E" w:rsidP="0021416E">
      <w:pPr>
        <w:pStyle w:val="Sinespaciado"/>
      </w:pPr>
    </w:p>
    <w:p w14:paraId="2D53644C" w14:textId="77777777" w:rsidR="0021416E" w:rsidRPr="005C2F8F" w:rsidRDefault="0021416E" w:rsidP="001B0375">
      <w:pPr>
        <w:spacing w:after="0"/>
        <w:ind w:left="567" w:right="567"/>
        <w:jc w:val="both"/>
        <w:textAlignment w:val="baseline"/>
        <w:rPr>
          <w:rFonts w:ascii="Palatino Linotype" w:eastAsia="MS Gothic" w:hAnsi="Palatino Linotype" w:cs="Segoe UI"/>
          <w:lang w:eastAsia="es-MX"/>
        </w:rPr>
      </w:pPr>
      <w:r w:rsidRPr="005C2F8F">
        <w:rPr>
          <w:rFonts w:ascii="Palatino Linotype" w:hAnsi="Palatino Linotype" w:cs="Segoe UI"/>
          <w:bCs/>
          <w:i/>
          <w:iCs/>
          <w:lang w:eastAsia="es-MX"/>
        </w:rPr>
        <w:t>“</w:t>
      </w:r>
      <w:r w:rsidRPr="005C2F8F">
        <w:rPr>
          <w:rFonts w:ascii="Palatino Linotype" w:hAnsi="Palatino Linotype" w:cs="Segoe UI"/>
          <w:b/>
          <w:bCs/>
          <w:lang w:eastAsia="es-MX"/>
        </w:rPr>
        <w:t>Artículo 179.</w:t>
      </w:r>
      <w:r w:rsidRPr="005C2F8F">
        <w:rPr>
          <w:rFonts w:ascii="Palatino Linotype" w:eastAsia="Cambria" w:hAnsi="Palatino Linotype" w:cs="Segoe UI"/>
          <w:i/>
          <w:iCs/>
          <w:lang w:eastAsia="es-MX"/>
        </w:rPr>
        <w:t xml:space="preserve"> El recurso de revisión es un medio de protección que la Ley otorga a los particulares, para hacer valer su derecho de acceso a la información pública, y procederá en contra de las siguientes causas: </w:t>
      </w:r>
      <w:r w:rsidRPr="005C2F8F">
        <w:rPr>
          <w:rFonts w:ascii="Palatino Linotype" w:eastAsia="MS Gothic" w:hAnsi="Palatino Linotype" w:cs="Segoe UI"/>
          <w:lang w:eastAsia="es-MX"/>
        </w:rPr>
        <w:t> </w:t>
      </w:r>
    </w:p>
    <w:p w14:paraId="733B75A6" w14:textId="77777777" w:rsidR="0021416E" w:rsidRPr="005C2F8F" w:rsidRDefault="0021416E" w:rsidP="001B0375">
      <w:pPr>
        <w:spacing w:after="0"/>
        <w:ind w:left="567" w:right="567"/>
        <w:jc w:val="both"/>
        <w:textAlignment w:val="baseline"/>
        <w:rPr>
          <w:rFonts w:ascii="Palatino Linotype" w:eastAsia="MS Gothic" w:hAnsi="Palatino Linotype" w:cs="Segoe UI"/>
          <w:lang w:eastAsia="es-MX"/>
        </w:rPr>
      </w:pPr>
      <w:r w:rsidRPr="005C2F8F">
        <w:rPr>
          <w:rFonts w:ascii="Palatino Linotype" w:hAnsi="Palatino Linotype" w:cs="Segoe UI"/>
          <w:bCs/>
          <w:i/>
          <w:iCs/>
          <w:lang w:eastAsia="es-MX"/>
        </w:rPr>
        <w:t>(…</w:t>
      </w:r>
      <w:r w:rsidRPr="005C2F8F">
        <w:rPr>
          <w:rFonts w:ascii="Palatino Linotype" w:eastAsia="MS Gothic" w:hAnsi="Palatino Linotype" w:cs="Segoe UI"/>
          <w:lang w:eastAsia="es-MX"/>
        </w:rPr>
        <w:t>)</w:t>
      </w:r>
    </w:p>
    <w:p w14:paraId="4B1D4A6E" w14:textId="77777777" w:rsidR="0021416E" w:rsidRPr="005C2F8F" w:rsidRDefault="0021416E" w:rsidP="001B0375">
      <w:pPr>
        <w:numPr>
          <w:ilvl w:val="0"/>
          <w:numId w:val="23"/>
        </w:numPr>
        <w:spacing w:after="0" w:line="240" w:lineRule="auto"/>
        <w:ind w:left="567" w:right="567" w:firstLine="0"/>
        <w:jc w:val="both"/>
        <w:textAlignment w:val="baseline"/>
        <w:rPr>
          <w:rFonts w:ascii="Palatino Linotype" w:eastAsia="MS Gothic" w:hAnsi="Palatino Linotype" w:cs="Segoe UI"/>
          <w:i/>
          <w:lang w:eastAsia="es-MX"/>
        </w:rPr>
      </w:pPr>
      <w:r w:rsidRPr="005C2F8F">
        <w:rPr>
          <w:rFonts w:ascii="Palatino Linotype" w:eastAsia="MS Gothic" w:hAnsi="Palatino Linotype" w:cs="Segoe UI"/>
          <w:i/>
          <w:lang w:eastAsia="es-MX"/>
        </w:rPr>
        <w:t xml:space="preserve"> La falta de respuesta a una solicitud de acceso a la información;</w:t>
      </w:r>
    </w:p>
    <w:p w14:paraId="6C463F42" w14:textId="77777777" w:rsidR="00571661" w:rsidRPr="005C2F8F" w:rsidRDefault="00571661" w:rsidP="00202C47">
      <w:pPr>
        <w:spacing w:after="0" w:line="360" w:lineRule="auto"/>
        <w:jc w:val="both"/>
        <w:rPr>
          <w:rFonts w:ascii="Palatino Linotype" w:hAnsi="Palatino Linotype" w:cs="Arial"/>
          <w:sz w:val="24"/>
          <w:szCs w:val="24"/>
          <w:lang w:val="es-ES"/>
        </w:rPr>
      </w:pPr>
    </w:p>
    <w:p w14:paraId="44BC6150" w14:textId="77777777" w:rsidR="0021416E" w:rsidRPr="005C2F8F" w:rsidRDefault="00A43123" w:rsidP="0021416E">
      <w:pPr>
        <w:pStyle w:val="Prrafodelista"/>
        <w:autoSpaceDE w:val="0"/>
        <w:autoSpaceDN w:val="0"/>
        <w:adjustRightInd w:val="0"/>
        <w:spacing w:line="360" w:lineRule="auto"/>
        <w:ind w:left="0"/>
        <w:jc w:val="both"/>
        <w:rPr>
          <w:rFonts w:ascii="Palatino Linotype" w:hAnsi="Palatino Linotype" w:cs="Arial"/>
          <w:b/>
          <w:sz w:val="28"/>
        </w:rPr>
      </w:pPr>
      <w:r w:rsidRPr="005C2F8F">
        <w:rPr>
          <w:rFonts w:ascii="Palatino Linotype" w:hAnsi="Palatino Linotype" w:cs="Arial"/>
          <w:b/>
          <w:sz w:val="26"/>
          <w:szCs w:val="26"/>
        </w:rPr>
        <w:t>TERCERO</w:t>
      </w:r>
      <w:r w:rsidR="00571661" w:rsidRPr="005C2F8F">
        <w:rPr>
          <w:rFonts w:ascii="Palatino Linotype" w:hAnsi="Palatino Linotype" w:cs="Arial"/>
          <w:b/>
          <w:sz w:val="26"/>
          <w:szCs w:val="26"/>
        </w:rPr>
        <w:t xml:space="preserve">. </w:t>
      </w:r>
      <w:r w:rsidR="0021416E" w:rsidRPr="005C2F8F">
        <w:rPr>
          <w:rFonts w:ascii="Palatino Linotype" w:hAnsi="Palatino Linotype" w:cs="Arial"/>
          <w:b/>
          <w:sz w:val="28"/>
        </w:rPr>
        <w:t>Del estudio de las causas de improcedencia y sobreseimiento.</w:t>
      </w:r>
    </w:p>
    <w:p w14:paraId="0112FFFE" w14:textId="52B2DC71" w:rsidR="0021416E" w:rsidRPr="005C2F8F" w:rsidRDefault="0021416E" w:rsidP="0021416E">
      <w:pPr>
        <w:pStyle w:val="Prrafodelista"/>
        <w:autoSpaceDE w:val="0"/>
        <w:autoSpaceDN w:val="0"/>
        <w:adjustRightInd w:val="0"/>
        <w:spacing w:line="360" w:lineRule="auto"/>
        <w:ind w:left="0"/>
        <w:jc w:val="both"/>
        <w:rPr>
          <w:rFonts w:ascii="Palatino Linotype" w:hAnsi="Palatino Linotype" w:cs="Arial"/>
        </w:rPr>
      </w:pPr>
      <w:r w:rsidRPr="005C2F8F">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w:t>
      </w:r>
      <w:r w:rsidRPr="005C2F8F">
        <w:rPr>
          <w:rFonts w:ascii="Palatino Linotype" w:hAnsi="Palatino Linotype" w:cs="Arial"/>
        </w:rPr>
        <w:lastRenderedPageBreak/>
        <w:t>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2BFB81D" w14:textId="77777777" w:rsidR="001B0375" w:rsidRPr="005C2F8F" w:rsidRDefault="001B0375" w:rsidP="0021416E">
      <w:pPr>
        <w:pStyle w:val="Prrafodelista"/>
        <w:autoSpaceDE w:val="0"/>
        <w:autoSpaceDN w:val="0"/>
        <w:adjustRightInd w:val="0"/>
        <w:spacing w:line="360" w:lineRule="auto"/>
        <w:ind w:left="0"/>
        <w:jc w:val="both"/>
        <w:rPr>
          <w:rFonts w:ascii="Palatino Linotype" w:hAnsi="Palatino Linotype" w:cs="Arial"/>
        </w:rPr>
      </w:pPr>
    </w:p>
    <w:p w14:paraId="50F36E64" w14:textId="47AAA96D" w:rsidR="0021416E" w:rsidRPr="005C2F8F" w:rsidRDefault="0021416E" w:rsidP="0021416E">
      <w:pPr>
        <w:tabs>
          <w:tab w:val="left" w:pos="709"/>
        </w:tabs>
        <w:spacing w:after="0" w:line="360" w:lineRule="auto"/>
        <w:jc w:val="both"/>
        <w:rPr>
          <w:rFonts w:ascii="Palatino Linotype" w:hAnsi="Palatino Linotype" w:cs="Arial"/>
          <w:sz w:val="24"/>
          <w:szCs w:val="24"/>
        </w:rPr>
      </w:pPr>
      <w:r w:rsidRPr="005C2F8F">
        <w:rPr>
          <w:rFonts w:ascii="Palatino Linotype" w:hAnsi="Palatino Linotype" w:cs="Arial"/>
          <w:sz w:val="24"/>
          <w:szCs w:val="24"/>
        </w:rPr>
        <w:t>La Ley de Transparencia de la entidad, en su artículo 192 contempla la figura jurídica del sobreseimiento, y específic</w:t>
      </w:r>
      <w:r w:rsidR="007C2942" w:rsidRPr="005C2F8F">
        <w:rPr>
          <w:rFonts w:ascii="Palatino Linotype" w:hAnsi="Palatino Linotype" w:cs="Arial"/>
          <w:sz w:val="24"/>
          <w:szCs w:val="24"/>
        </w:rPr>
        <w:t>amente en su</w:t>
      </w:r>
      <w:r w:rsidRPr="005C2F8F">
        <w:rPr>
          <w:rFonts w:ascii="Palatino Linotype" w:hAnsi="Palatino Linotype" w:cs="Arial"/>
          <w:sz w:val="24"/>
          <w:szCs w:val="24"/>
        </w:rPr>
        <w:t xml:space="preserve"> hipótesis inmersa en la fracción V, refieren que se sobreseerá el asunto </w:t>
      </w:r>
      <w:r w:rsidR="007C2942" w:rsidRPr="005C2F8F">
        <w:rPr>
          <w:rFonts w:ascii="Palatino Linotype" w:hAnsi="Palatino Linotype" w:cs="Arial"/>
          <w:sz w:val="24"/>
          <w:szCs w:val="24"/>
        </w:rPr>
        <w:t>cuando por cualquier motivo quede sin materia el recurso.</w:t>
      </w:r>
    </w:p>
    <w:p w14:paraId="25DED83C" w14:textId="77777777" w:rsidR="0021416E" w:rsidRPr="005C2F8F" w:rsidRDefault="0021416E" w:rsidP="0021416E">
      <w:pPr>
        <w:tabs>
          <w:tab w:val="left" w:pos="709"/>
        </w:tabs>
        <w:spacing w:after="0" w:line="360" w:lineRule="auto"/>
        <w:jc w:val="both"/>
        <w:rPr>
          <w:rFonts w:ascii="Palatino Linotype" w:hAnsi="Palatino Linotype" w:cs="Arial"/>
          <w:sz w:val="24"/>
          <w:szCs w:val="24"/>
        </w:rPr>
      </w:pPr>
    </w:p>
    <w:p w14:paraId="711A35EF" w14:textId="7EC45B97" w:rsidR="0021416E" w:rsidRPr="005C2F8F" w:rsidRDefault="0021416E" w:rsidP="0021416E">
      <w:pPr>
        <w:tabs>
          <w:tab w:val="left" w:pos="709"/>
        </w:tabs>
        <w:spacing w:after="0" w:line="360" w:lineRule="auto"/>
        <w:jc w:val="both"/>
        <w:rPr>
          <w:rFonts w:ascii="Palatino Linotype" w:hAnsi="Palatino Linotype" w:cs="Arial"/>
          <w:sz w:val="24"/>
          <w:szCs w:val="24"/>
        </w:rPr>
      </w:pPr>
      <w:r w:rsidRPr="005C2F8F">
        <w:rPr>
          <w:rFonts w:ascii="Palatino Linotype" w:hAnsi="Palatino Linotype" w:cs="Arial"/>
          <w:sz w:val="24"/>
          <w:szCs w:val="24"/>
        </w:rPr>
        <w:t>Bajo esa línea, con la finalidad de determinar si se modificó o revocó el acto u omisión del sujeto obligado, para el efecto de que quede sin materia el recurso de revisión, es necesario realizar una valoración de la información remitida en informe justificado y determinar si dicha consecuencia se subsume en el presupuesto procesal que establece la fracción V</w:t>
      </w:r>
      <w:r w:rsidR="00D64DC4" w:rsidRPr="005C2F8F">
        <w:rPr>
          <w:rFonts w:ascii="Palatino Linotype" w:hAnsi="Palatino Linotype" w:cs="Arial"/>
          <w:sz w:val="24"/>
          <w:szCs w:val="24"/>
        </w:rPr>
        <w:t>,</w:t>
      </w:r>
      <w:r w:rsidRPr="005C2F8F">
        <w:rPr>
          <w:rFonts w:ascii="Palatino Linotype" w:hAnsi="Palatino Linotype" w:cs="Arial"/>
          <w:sz w:val="24"/>
          <w:szCs w:val="24"/>
        </w:rPr>
        <w:t xml:space="preserve"> del artículo 192</w:t>
      </w:r>
      <w:r w:rsidR="00D64DC4" w:rsidRPr="005C2F8F">
        <w:rPr>
          <w:rFonts w:ascii="Palatino Linotype" w:hAnsi="Palatino Linotype" w:cs="Arial"/>
          <w:sz w:val="24"/>
          <w:szCs w:val="24"/>
        </w:rPr>
        <w:t>,</w:t>
      </w:r>
      <w:r w:rsidRPr="005C2F8F">
        <w:rPr>
          <w:rFonts w:ascii="Palatino Linotype" w:hAnsi="Palatino Linotype" w:cs="Arial"/>
          <w:sz w:val="24"/>
          <w:szCs w:val="24"/>
        </w:rPr>
        <w:t xml:space="preserve">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2B51CC1E" w14:textId="77777777" w:rsidR="00571661" w:rsidRPr="005C2F8F" w:rsidRDefault="00571661" w:rsidP="00202C47">
      <w:pPr>
        <w:spacing w:after="0" w:line="360" w:lineRule="auto"/>
        <w:jc w:val="both"/>
        <w:rPr>
          <w:rFonts w:ascii="Palatino Linotype" w:hAnsi="Palatino Linotype" w:cs="Arial"/>
          <w:sz w:val="24"/>
          <w:szCs w:val="24"/>
          <w:lang w:val="es-ES"/>
        </w:rPr>
      </w:pPr>
    </w:p>
    <w:p w14:paraId="3D623AC7" w14:textId="77777777" w:rsidR="00D64DC4" w:rsidRPr="005C2F8F" w:rsidRDefault="00571661" w:rsidP="00202C47">
      <w:pPr>
        <w:spacing w:after="0" w:line="360" w:lineRule="auto"/>
        <w:jc w:val="both"/>
        <w:rPr>
          <w:rFonts w:ascii="Palatino Linotype" w:hAnsi="Palatino Linotype" w:cs="Arial"/>
          <w:sz w:val="24"/>
          <w:szCs w:val="24"/>
          <w:lang w:val="es-ES"/>
        </w:rPr>
      </w:pPr>
      <w:r w:rsidRPr="005C2F8F">
        <w:rPr>
          <w:rFonts w:ascii="Palatino Linotype" w:hAnsi="Palatino Linotype" w:cs="Arial"/>
          <w:sz w:val="24"/>
          <w:szCs w:val="24"/>
          <w:lang w:val="es-ES"/>
        </w:rPr>
        <w:t>En este tenor, de forma objetiva al desentrañar la so</w:t>
      </w:r>
      <w:r w:rsidR="00D64DC4" w:rsidRPr="005C2F8F">
        <w:rPr>
          <w:rFonts w:ascii="Palatino Linotype" w:hAnsi="Palatino Linotype" w:cs="Arial"/>
          <w:sz w:val="24"/>
          <w:szCs w:val="24"/>
          <w:lang w:val="es-ES"/>
        </w:rPr>
        <w:t xml:space="preserve">licitud de información, podemos </w:t>
      </w:r>
      <w:r w:rsidRPr="005C2F8F">
        <w:rPr>
          <w:rFonts w:ascii="Palatino Linotype" w:hAnsi="Palatino Linotype" w:cs="Arial"/>
          <w:sz w:val="24"/>
          <w:szCs w:val="24"/>
          <w:lang w:val="es-ES"/>
        </w:rPr>
        <w:t xml:space="preserve">identificar que </w:t>
      </w:r>
      <w:r w:rsidRPr="005C2F8F">
        <w:rPr>
          <w:rFonts w:ascii="Palatino Linotype" w:hAnsi="Palatino Linotype" w:cs="Arial"/>
          <w:b/>
          <w:sz w:val="24"/>
          <w:szCs w:val="24"/>
          <w:lang w:val="es-ES"/>
        </w:rPr>
        <w:t xml:space="preserve">El Recurrente </w:t>
      </w:r>
      <w:r w:rsidRPr="005C2F8F">
        <w:rPr>
          <w:rFonts w:ascii="Palatino Linotype" w:hAnsi="Palatino Linotype" w:cs="Arial"/>
          <w:sz w:val="24"/>
          <w:szCs w:val="24"/>
          <w:lang w:val="es-ES"/>
        </w:rPr>
        <w:t xml:space="preserve">peticiona el o los documentos, donde conste lo subsecuente: </w:t>
      </w:r>
    </w:p>
    <w:p w14:paraId="0006FAF1" w14:textId="77777777" w:rsidR="001B0375" w:rsidRPr="005C2F8F" w:rsidRDefault="001B0375" w:rsidP="00202C47">
      <w:pPr>
        <w:spacing w:after="0" w:line="360" w:lineRule="auto"/>
        <w:jc w:val="both"/>
        <w:rPr>
          <w:rFonts w:ascii="Palatino Linotype" w:hAnsi="Palatino Linotype" w:cs="Arial"/>
          <w:sz w:val="24"/>
          <w:szCs w:val="24"/>
          <w:lang w:val="es-ES"/>
        </w:rPr>
      </w:pPr>
    </w:p>
    <w:p w14:paraId="371046F4" w14:textId="3C22F358" w:rsidR="00807393" w:rsidRPr="005C2F8F" w:rsidRDefault="00D64DC4" w:rsidP="00D64DC4">
      <w:pPr>
        <w:pStyle w:val="Prrafodelista"/>
        <w:numPr>
          <w:ilvl w:val="0"/>
          <w:numId w:val="24"/>
        </w:numPr>
        <w:spacing w:line="360" w:lineRule="auto"/>
        <w:jc w:val="both"/>
        <w:rPr>
          <w:rFonts w:ascii="Palatino Linotype" w:hAnsi="Palatino Linotype" w:cs="Arial"/>
        </w:rPr>
      </w:pPr>
      <w:r w:rsidRPr="005C2F8F">
        <w:rPr>
          <w:rFonts w:ascii="Palatino Linotype" w:hAnsi="Palatino Linotype" w:cs="Arial"/>
        </w:rPr>
        <w:lastRenderedPageBreak/>
        <w:t>N</w:t>
      </w:r>
      <w:r w:rsidR="00807393" w:rsidRPr="005C2F8F">
        <w:rPr>
          <w:rFonts w:ascii="Palatino Linotype" w:hAnsi="Palatino Linotype" w:cs="Arial"/>
        </w:rPr>
        <w:t>ombres y documento donde conste el pago de laudos laborales efectuados durante los años 2019 y 2021</w:t>
      </w:r>
      <w:r w:rsidR="001B0375" w:rsidRPr="005C2F8F">
        <w:rPr>
          <w:rFonts w:ascii="Palatino Linotype" w:hAnsi="Palatino Linotype" w:cs="Arial"/>
        </w:rPr>
        <w:t>,</w:t>
      </w:r>
      <w:r w:rsidR="00807393" w:rsidRPr="005C2F8F">
        <w:rPr>
          <w:rFonts w:ascii="Palatino Linotype" w:hAnsi="Palatino Linotype" w:cs="Arial"/>
        </w:rPr>
        <w:t xml:space="preserve"> así como los que se ha</w:t>
      </w:r>
      <w:r w:rsidR="001B0375" w:rsidRPr="005C2F8F">
        <w:rPr>
          <w:rFonts w:ascii="Palatino Linotype" w:hAnsi="Palatino Linotype" w:cs="Arial"/>
        </w:rPr>
        <w:t xml:space="preserve">yan efectuado en el </w:t>
      </w:r>
      <w:r w:rsidR="00807393" w:rsidRPr="005C2F8F">
        <w:rPr>
          <w:rFonts w:ascii="Palatino Linotype" w:hAnsi="Palatino Linotype" w:cs="Arial"/>
        </w:rPr>
        <w:t>2022.</w:t>
      </w:r>
    </w:p>
    <w:p w14:paraId="2E374EE6" w14:textId="77777777" w:rsidR="00571661" w:rsidRPr="005C2F8F" w:rsidRDefault="00571661" w:rsidP="00202C47">
      <w:pPr>
        <w:spacing w:after="0" w:line="360" w:lineRule="auto"/>
        <w:jc w:val="both"/>
        <w:rPr>
          <w:rFonts w:ascii="Palatino Linotype" w:hAnsi="Palatino Linotype" w:cs="Arial"/>
          <w:sz w:val="24"/>
          <w:szCs w:val="24"/>
          <w:lang w:val="es-ES"/>
        </w:rPr>
      </w:pPr>
    </w:p>
    <w:p w14:paraId="1ADA87A0" w14:textId="17588A1A" w:rsidR="00571661" w:rsidRPr="005C2F8F" w:rsidRDefault="00571661" w:rsidP="00202C47">
      <w:pPr>
        <w:spacing w:after="0" w:line="360" w:lineRule="auto"/>
        <w:jc w:val="both"/>
        <w:rPr>
          <w:rFonts w:ascii="Palatino Linotype" w:hAnsi="Palatino Linotype" w:cs="Arial"/>
          <w:sz w:val="24"/>
          <w:szCs w:val="24"/>
          <w:lang w:val="es-ES"/>
        </w:rPr>
      </w:pPr>
      <w:r w:rsidRPr="005C2F8F">
        <w:rPr>
          <w:rFonts w:ascii="Palatino Linotype" w:hAnsi="Palatino Linotype" w:cs="Arial"/>
          <w:sz w:val="24"/>
          <w:szCs w:val="24"/>
          <w:lang w:val="es-ES"/>
        </w:rPr>
        <w:t>Por otra parte, al referirnos al acto impugnado por</w:t>
      </w:r>
      <w:r w:rsidR="00EF48DD" w:rsidRPr="005C2F8F">
        <w:rPr>
          <w:rFonts w:ascii="Palatino Linotype" w:hAnsi="Palatino Linotype" w:cs="Arial"/>
          <w:sz w:val="24"/>
          <w:szCs w:val="24"/>
          <w:lang w:val="es-ES"/>
        </w:rPr>
        <w:t xml:space="preserve"> la parte </w:t>
      </w:r>
      <w:r w:rsidRPr="005C2F8F">
        <w:rPr>
          <w:rFonts w:ascii="Palatino Linotype" w:hAnsi="Palatino Linotype" w:cs="Arial"/>
          <w:b/>
          <w:sz w:val="24"/>
          <w:szCs w:val="24"/>
          <w:lang w:val="es-ES"/>
        </w:rPr>
        <w:t xml:space="preserve">Recurrente, </w:t>
      </w:r>
      <w:r w:rsidRPr="005C2F8F">
        <w:rPr>
          <w:rFonts w:ascii="Palatino Linotype" w:hAnsi="Palatino Linotype" w:cs="Arial"/>
          <w:sz w:val="24"/>
          <w:szCs w:val="24"/>
          <w:lang w:val="es-ES"/>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4C91D632" w14:textId="77777777" w:rsidR="00571661" w:rsidRPr="005C2F8F" w:rsidRDefault="00571661" w:rsidP="00202C47">
      <w:pPr>
        <w:spacing w:after="0" w:line="360" w:lineRule="auto"/>
        <w:jc w:val="both"/>
        <w:rPr>
          <w:rFonts w:ascii="Palatino Linotype" w:hAnsi="Palatino Linotype" w:cs="Arial"/>
          <w:sz w:val="24"/>
          <w:szCs w:val="24"/>
        </w:rPr>
      </w:pPr>
    </w:p>
    <w:p w14:paraId="11D32A89" w14:textId="77777777" w:rsidR="00571661" w:rsidRPr="005C2F8F" w:rsidRDefault="00571661" w:rsidP="00D64DC4">
      <w:pPr>
        <w:spacing w:after="0" w:line="240" w:lineRule="auto"/>
        <w:ind w:left="567" w:right="567"/>
        <w:jc w:val="both"/>
        <w:rPr>
          <w:rFonts w:ascii="Palatino Linotype" w:hAnsi="Palatino Linotype" w:cs="Arial"/>
          <w:i/>
          <w:szCs w:val="24"/>
          <w:lang w:val="es-ES"/>
        </w:rPr>
      </w:pPr>
      <w:r w:rsidRPr="005C2F8F">
        <w:rPr>
          <w:rFonts w:ascii="Palatino Linotype" w:hAnsi="Palatino Linotype" w:cs="Arial"/>
          <w:b/>
          <w:bCs/>
          <w:i/>
          <w:szCs w:val="24"/>
          <w:lang w:val="es-ES"/>
        </w:rPr>
        <w:t xml:space="preserve">“Artículo 179. </w:t>
      </w:r>
      <w:r w:rsidRPr="005C2F8F">
        <w:rPr>
          <w:rFonts w:ascii="Palatino Linotype" w:hAnsi="Palatino Linotype" w:cs="Arial"/>
          <w:i/>
          <w:szCs w:val="24"/>
          <w:lang w:val="es-ES"/>
        </w:rPr>
        <w:t>El recurso de revisión es un medio de protección que la Ley otorga a los particulares, para hacer valer su derecho de acceso a la información pública, y procederá en contra de las siguientes causas:</w:t>
      </w:r>
    </w:p>
    <w:p w14:paraId="6D139299" w14:textId="77777777" w:rsidR="00571661" w:rsidRPr="005C2F8F" w:rsidRDefault="00571661" w:rsidP="00D64DC4">
      <w:pPr>
        <w:spacing w:after="0" w:line="240" w:lineRule="auto"/>
        <w:ind w:left="567" w:right="567"/>
        <w:jc w:val="both"/>
        <w:rPr>
          <w:rFonts w:ascii="Palatino Linotype" w:hAnsi="Palatino Linotype" w:cs="Arial"/>
          <w:i/>
          <w:szCs w:val="24"/>
          <w:lang w:val="es-ES"/>
        </w:rPr>
      </w:pPr>
      <w:r w:rsidRPr="005C2F8F">
        <w:rPr>
          <w:rFonts w:ascii="Palatino Linotype" w:hAnsi="Palatino Linotype" w:cs="Arial"/>
          <w:b/>
          <w:bCs/>
          <w:i/>
          <w:szCs w:val="24"/>
          <w:lang w:val="es-ES"/>
        </w:rPr>
        <w:t>(…</w:t>
      </w:r>
      <w:r w:rsidRPr="005C2F8F">
        <w:rPr>
          <w:rFonts w:ascii="Palatino Linotype" w:hAnsi="Palatino Linotype" w:cs="Arial"/>
          <w:i/>
          <w:szCs w:val="24"/>
          <w:lang w:val="es-ES"/>
        </w:rPr>
        <w:t>)</w:t>
      </w:r>
    </w:p>
    <w:p w14:paraId="22EBE6B4" w14:textId="77777777" w:rsidR="00571661" w:rsidRPr="005C2F8F" w:rsidRDefault="00571661" w:rsidP="00D64DC4">
      <w:pPr>
        <w:spacing w:after="0" w:line="240" w:lineRule="auto"/>
        <w:ind w:left="567" w:right="567"/>
        <w:jc w:val="both"/>
        <w:rPr>
          <w:rFonts w:ascii="Palatino Linotype" w:hAnsi="Palatino Linotype" w:cs="Arial"/>
          <w:i/>
          <w:szCs w:val="24"/>
          <w:lang w:val="es-ES"/>
        </w:rPr>
      </w:pPr>
      <w:r w:rsidRPr="005C2F8F">
        <w:rPr>
          <w:rFonts w:ascii="Palatino Linotype" w:hAnsi="Palatino Linotype" w:cs="Arial"/>
          <w:b/>
          <w:bCs/>
          <w:i/>
          <w:szCs w:val="24"/>
          <w:lang w:val="es-ES"/>
        </w:rPr>
        <w:t xml:space="preserve">VII. </w:t>
      </w:r>
      <w:r w:rsidRPr="005C2F8F">
        <w:rPr>
          <w:rFonts w:ascii="Palatino Linotype" w:hAnsi="Palatino Linotype" w:cs="Arial"/>
          <w:i/>
          <w:szCs w:val="24"/>
          <w:lang w:val="es-ES"/>
        </w:rPr>
        <w:t>La falta de respuesta a una solicitud de acceso a la información</w:t>
      </w:r>
    </w:p>
    <w:p w14:paraId="4EFE4941" w14:textId="77777777" w:rsidR="00571661" w:rsidRPr="005C2F8F" w:rsidRDefault="00571661" w:rsidP="00D64DC4">
      <w:pPr>
        <w:spacing w:after="0" w:line="240" w:lineRule="auto"/>
        <w:ind w:left="567" w:right="567"/>
        <w:jc w:val="both"/>
        <w:rPr>
          <w:rFonts w:ascii="Palatino Linotype" w:hAnsi="Palatino Linotype" w:cs="Arial"/>
          <w:b/>
          <w:i/>
          <w:szCs w:val="24"/>
          <w:lang w:val="es-ES"/>
        </w:rPr>
      </w:pPr>
      <w:r w:rsidRPr="005C2F8F">
        <w:rPr>
          <w:rFonts w:ascii="Palatino Linotype" w:hAnsi="Palatino Linotype" w:cs="Arial"/>
          <w:b/>
          <w:i/>
          <w:szCs w:val="24"/>
          <w:lang w:val="es-ES"/>
        </w:rPr>
        <w:t>(…)”</w:t>
      </w:r>
      <w:r w:rsidRPr="005C2F8F">
        <w:rPr>
          <w:rFonts w:ascii="Palatino Linotype" w:hAnsi="Palatino Linotype" w:cs="Arial"/>
          <w:i/>
          <w:szCs w:val="24"/>
          <w:lang w:val="es-ES"/>
        </w:rPr>
        <w:t xml:space="preserve"> </w:t>
      </w:r>
      <w:r w:rsidRPr="005C2F8F">
        <w:rPr>
          <w:rFonts w:ascii="Palatino Linotype" w:hAnsi="Palatino Linotype" w:cs="Arial"/>
          <w:b/>
          <w:i/>
          <w:szCs w:val="24"/>
          <w:lang w:val="es-ES"/>
        </w:rPr>
        <w:t>[Sic]</w:t>
      </w:r>
    </w:p>
    <w:p w14:paraId="0C4D0F7E" w14:textId="77777777" w:rsidR="00571661" w:rsidRPr="005C2F8F" w:rsidRDefault="00571661" w:rsidP="00202C47">
      <w:pPr>
        <w:spacing w:after="0" w:line="360" w:lineRule="auto"/>
        <w:jc w:val="both"/>
        <w:rPr>
          <w:rFonts w:ascii="Palatino Linotype" w:hAnsi="Palatino Linotype" w:cs="Arial"/>
          <w:b/>
          <w:sz w:val="24"/>
          <w:szCs w:val="24"/>
          <w:lang w:val="es-ES"/>
        </w:rPr>
      </w:pPr>
    </w:p>
    <w:p w14:paraId="03581631" w14:textId="122A5F02" w:rsidR="00571661" w:rsidRPr="005C2F8F" w:rsidRDefault="00571661" w:rsidP="00202C47">
      <w:pPr>
        <w:spacing w:after="0" w:line="360" w:lineRule="auto"/>
        <w:jc w:val="both"/>
        <w:rPr>
          <w:rFonts w:ascii="Palatino Linotype" w:hAnsi="Palatino Linotype" w:cs="Arial"/>
          <w:sz w:val="24"/>
          <w:szCs w:val="24"/>
          <w:lang w:val="es-ES"/>
        </w:rPr>
      </w:pPr>
      <w:r w:rsidRPr="005C2F8F">
        <w:rPr>
          <w:rFonts w:ascii="Palatino Linotype" w:hAnsi="Palatino Linotype" w:cs="Arial"/>
          <w:sz w:val="24"/>
          <w:szCs w:val="24"/>
          <w:lang w:val="es-ES"/>
        </w:rPr>
        <w:t>Dicho lo anterior, considerando la información requerida por</w:t>
      </w:r>
      <w:r w:rsidR="00EF48DD" w:rsidRPr="005C2F8F">
        <w:rPr>
          <w:rFonts w:ascii="Palatino Linotype" w:hAnsi="Palatino Linotype" w:cs="Arial"/>
          <w:sz w:val="24"/>
          <w:szCs w:val="24"/>
          <w:lang w:val="es-ES"/>
        </w:rPr>
        <w:t xml:space="preserve"> la parte</w:t>
      </w:r>
      <w:r w:rsidRPr="005C2F8F">
        <w:rPr>
          <w:rFonts w:ascii="Palatino Linotype" w:hAnsi="Palatino Linotype" w:cs="Arial"/>
          <w:sz w:val="24"/>
          <w:szCs w:val="24"/>
          <w:lang w:val="es-ES"/>
        </w:rPr>
        <w:t xml:space="preserve"> </w:t>
      </w:r>
      <w:r w:rsidRPr="005C2F8F">
        <w:rPr>
          <w:rFonts w:ascii="Palatino Linotype" w:hAnsi="Palatino Linotype" w:cs="Arial"/>
          <w:b/>
          <w:sz w:val="24"/>
          <w:szCs w:val="24"/>
          <w:lang w:val="es-ES"/>
        </w:rPr>
        <w:t xml:space="preserve">Recurrente </w:t>
      </w:r>
      <w:r w:rsidRPr="005C2F8F">
        <w:rPr>
          <w:rFonts w:ascii="Palatino Linotype" w:hAnsi="Palatino Linotype" w:cs="Arial"/>
          <w:sz w:val="24"/>
          <w:szCs w:val="24"/>
          <w:lang w:val="es-ES"/>
        </w:rPr>
        <w:t xml:space="preserve">en su solicitud de información, y ante la falta de respuesta, se establece que la materia de estudio se centrará en las atribuciones del </w:t>
      </w:r>
      <w:r w:rsidRPr="005C2F8F">
        <w:rPr>
          <w:rFonts w:ascii="Palatino Linotype" w:hAnsi="Palatino Linotype" w:cs="Arial"/>
          <w:b/>
          <w:sz w:val="24"/>
          <w:szCs w:val="24"/>
          <w:lang w:val="es-ES"/>
        </w:rPr>
        <w:t xml:space="preserve">Sujeto Obligado, </w:t>
      </w:r>
      <w:r w:rsidRPr="005C2F8F">
        <w:rPr>
          <w:rFonts w:ascii="Palatino Linotype" w:hAnsi="Palatino Linotype" w:cs="Arial"/>
          <w:sz w:val="24"/>
          <w:szCs w:val="24"/>
          <w:lang w:val="es-ES"/>
        </w:rPr>
        <w:t>a efecto de determinar si éste genera, posee o administra dicha información.</w:t>
      </w:r>
    </w:p>
    <w:p w14:paraId="6557F8DE" w14:textId="77777777" w:rsidR="00571661" w:rsidRPr="005C2F8F" w:rsidRDefault="00571661" w:rsidP="00202C47">
      <w:pPr>
        <w:spacing w:after="0" w:line="360" w:lineRule="auto"/>
        <w:jc w:val="both"/>
        <w:rPr>
          <w:rFonts w:ascii="Palatino Linotype" w:hAnsi="Palatino Linotype" w:cs="Arial"/>
          <w:sz w:val="24"/>
          <w:szCs w:val="24"/>
          <w:lang w:val="es-ES"/>
        </w:rPr>
      </w:pPr>
    </w:p>
    <w:p w14:paraId="7AF336C9" w14:textId="77777777" w:rsidR="00571661" w:rsidRPr="005C2F8F" w:rsidRDefault="00571661" w:rsidP="00202C47">
      <w:pPr>
        <w:spacing w:after="0" w:line="360" w:lineRule="auto"/>
        <w:jc w:val="both"/>
        <w:rPr>
          <w:rFonts w:ascii="Palatino Linotype" w:hAnsi="Palatino Linotype" w:cs="Arial"/>
          <w:b/>
          <w:sz w:val="24"/>
          <w:szCs w:val="24"/>
          <w:lang w:val="es-ES"/>
        </w:rPr>
      </w:pPr>
      <w:r w:rsidRPr="005C2F8F">
        <w:rPr>
          <w:rFonts w:ascii="Palatino Linotype" w:hAnsi="Palatino Linotype" w:cs="Arial"/>
          <w:sz w:val="24"/>
          <w:szCs w:val="24"/>
          <w:lang w:val="es-ES"/>
        </w:rPr>
        <w:t xml:space="preserve">Una vez establecida y delimitada la materia del presente recurso de revisión, y atentos a la falta de respuesta del </w:t>
      </w:r>
      <w:r w:rsidRPr="005C2F8F">
        <w:rPr>
          <w:rFonts w:ascii="Palatino Linotype" w:hAnsi="Palatino Linotype" w:cs="Arial"/>
          <w:b/>
          <w:sz w:val="24"/>
          <w:szCs w:val="24"/>
          <w:lang w:val="es-ES"/>
        </w:rPr>
        <w:t>Sujeto Obligado</w:t>
      </w:r>
      <w:r w:rsidRPr="005C2F8F">
        <w:rPr>
          <w:rFonts w:ascii="Palatino Linotype" w:hAnsi="Palatino Linotype" w:cs="Arial"/>
          <w:sz w:val="24"/>
          <w:szCs w:val="24"/>
          <w:lang w:val="es-ES"/>
        </w:rPr>
        <w:t xml:space="preserve"> a la solicitud de información, la cual se traduce en el hecho de ser omiso en dar atención a la petición en términos de la Ley de la materia, es decir, incumplir con las obligaciones que dicho cuerpo legal le impone como </w:t>
      </w:r>
      <w:r w:rsidRPr="005C2F8F">
        <w:rPr>
          <w:rFonts w:ascii="Palatino Linotype" w:hAnsi="Palatino Linotype" w:cs="Arial"/>
          <w:b/>
          <w:sz w:val="24"/>
          <w:szCs w:val="24"/>
          <w:lang w:val="es-ES"/>
        </w:rPr>
        <w:t>Sujeto Obligado</w:t>
      </w:r>
      <w:r w:rsidRPr="005C2F8F">
        <w:rPr>
          <w:rFonts w:ascii="Palatino Linotype" w:hAnsi="Palatino Linotype" w:cs="Arial"/>
          <w:sz w:val="24"/>
          <w:szCs w:val="24"/>
          <w:lang w:val="es-ES"/>
        </w:rPr>
        <w:t xml:space="preserve"> de la misma, tal y como lo constituyen los artículos, 7 y 23, </w:t>
      </w:r>
      <w:r w:rsidRPr="005C2F8F">
        <w:rPr>
          <w:rFonts w:ascii="Palatino Linotype" w:hAnsi="Palatino Linotype" w:cs="Arial"/>
          <w:sz w:val="24"/>
          <w:szCs w:val="24"/>
          <w:lang w:val="es-ES"/>
        </w:rPr>
        <w:lastRenderedPageBreak/>
        <w:t>fracción IV, de la Ley de Transparencia y Acceso a la Información Pública del Estado de México y Municipios, que establecen como deber de los sujetos obligados el hacer pública toda la información en su posesión, como se aprecia a continuación:</w:t>
      </w:r>
    </w:p>
    <w:p w14:paraId="3F6145BB" w14:textId="77777777" w:rsidR="00571661" w:rsidRPr="005C2F8F" w:rsidRDefault="00571661" w:rsidP="00202C47">
      <w:pPr>
        <w:spacing w:after="0" w:line="360" w:lineRule="auto"/>
        <w:jc w:val="both"/>
        <w:rPr>
          <w:rFonts w:ascii="Palatino Linotype" w:hAnsi="Palatino Linotype" w:cs="Arial"/>
          <w:sz w:val="24"/>
          <w:szCs w:val="24"/>
        </w:rPr>
      </w:pPr>
    </w:p>
    <w:p w14:paraId="11BCF499" w14:textId="77777777" w:rsidR="00571661" w:rsidRPr="005C2F8F" w:rsidRDefault="00571661" w:rsidP="00D64DC4">
      <w:pPr>
        <w:spacing w:after="0" w:line="240" w:lineRule="auto"/>
        <w:ind w:left="567" w:right="567"/>
        <w:jc w:val="both"/>
        <w:rPr>
          <w:rFonts w:ascii="Palatino Linotype" w:hAnsi="Palatino Linotype" w:cs="Arial"/>
          <w:i/>
          <w:szCs w:val="24"/>
          <w:lang w:val="es-ES"/>
        </w:rPr>
      </w:pPr>
      <w:r w:rsidRPr="005C2F8F">
        <w:rPr>
          <w:rFonts w:ascii="Palatino Linotype" w:hAnsi="Palatino Linotype" w:cs="Arial"/>
          <w:i/>
          <w:szCs w:val="24"/>
          <w:lang w:val="es-ES"/>
        </w:rPr>
        <w:t>“</w:t>
      </w:r>
      <w:r w:rsidRPr="005C2F8F">
        <w:rPr>
          <w:rFonts w:ascii="Palatino Linotype" w:hAnsi="Palatino Linotype" w:cs="Arial"/>
          <w:b/>
          <w:i/>
          <w:szCs w:val="24"/>
          <w:lang w:val="es-ES"/>
        </w:rPr>
        <w:t>Artículo 7. El Estado de México garantizará el efectivo acceso de toda persona a la información en posesión de cualquier entidad,</w:t>
      </w:r>
      <w:r w:rsidRPr="005C2F8F">
        <w:rPr>
          <w:rFonts w:ascii="Palatino Linotype" w:hAnsi="Palatino Linotype" w:cs="Arial"/>
          <w:i/>
          <w:szCs w:val="24"/>
          <w:lang w:val="es-ES"/>
        </w:rPr>
        <w:t xml:space="preserve"> autoridad, órgano y organismo de los poderes Ejecutivo, Legislativo y Judicial, órganos autónomos, partidos políticos, fideicomisos y fondos públicos, así como de cualquier persona física, jurídico colectiva o sindicato </w:t>
      </w:r>
      <w:r w:rsidRPr="005C2F8F">
        <w:rPr>
          <w:rFonts w:ascii="Palatino Linotype" w:hAnsi="Palatino Linotype" w:cs="Arial"/>
          <w:b/>
          <w:i/>
          <w:szCs w:val="24"/>
          <w:lang w:val="es-ES"/>
        </w:rPr>
        <w:t>que reciba y ejerza recursos públicos</w:t>
      </w:r>
      <w:r w:rsidRPr="005C2F8F">
        <w:rPr>
          <w:rFonts w:ascii="Palatino Linotype" w:hAnsi="Palatino Linotype" w:cs="Arial"/>
          <w:i/>
          <w:szCs w:val="24"/>
          <w:lang w:val="es-ES"/>
        </w:rPr>
        <w:t xml:space="preserve"> o realice actos de autoridad en el ámbito de competencia del Estado de México y sus municipios. </w:t>
      </w:r>
    </w:p>
    <w:p w14:paraId="19004702" w14:textId="77777777" w:rsidR="00571661" w:rsidRPr="005C2F8F" w:rsidRDefault="00571661" w:rsidP="00D64DC4">
      <w:pPr>
        <w:spacing w:after="0" w:line="240" w:lineRule="auto"/>
        <w:ind w:left="567" w:right="567"/>
        <w:jc w:val="both"/>
        <w:rPr>
          <w:rFonts w:ascii="Palatino Linotype" w:hAnsi="Palatino Linotype" w:cs="Arial"/>
          <w:i/>
          <w:szCs w:val="24"/>
          <w:lang w:val="es-ES"/>
        </w:rPr>
      </w:pPr>
    </w:p>
    <w:p w14:paraId="3AB0DEC2" w14:textId="77777777" w:rsidR="00571661" w:rsidRPr="005C2F8F" w:rsidRDefault="00571661" w:rsidP="00D64DC4">
      <w:pPr>
        <w:spacing w:after="0" w:line="240" w:lineRule="auto"/>
        <w:ind w:left="567" w:right="567"/>
        <w:jc w:val="both"/>
        <w:rPr>
          <w:rFonts w:ascii="Palatino Linotype" w:hAnsi="Palatino Linotype" w:cs="Arial"/>
          <w:bCs/>
          <w:i/>
          <w:szCs w:val="24"/>
          <w:lang w:val="es-ES"/>
        </w:rPr>
      </w:pPr>
      <w:r w:rsidRPr="005C2F8F">
        <w:rPr>
          <w:rFonts w:ascii="Palatino Linotype" w:hAnsi="Palatino Linotype" w:cs="Arial"/>
          <w:b/>
          <w:bCs/>
          <w:i/>
          <w:szCs w:val="24"/>
          <w:lang w:val="es-ES"/>
        </w:rPr>
        <w:t>Artículo 23</w:t>
      </w:r>
      <w:r w:rsidRPr="005C2F8F">
        <w:rPr>
          <w:rFonts w:ascii="Palatino Linotype" w:hAnsi="Palatino Linotype" w:cs="Arial"/>
          <w:bCs/>
          <w:i/>
          <w:szCs w:val="24"/>
          <w:lang w:val="es-ES"/>
        </w:rPr>
        <w:t xml:space="preserve">. Son sujetos obligados a transparentar y permitir el acceso a su información y proteger los datos personales que obren en su poder: </w:t>
      </w:r>
    </w:p>
    <w:p w14:paraId="2E5E99CF" w14:textId="77777777" w:rsidR="00571661" w:rsidRPr="005C2F8F" w:rsidRDefault="00571661" w:rsidP="00D64DC4">
      <w:pPr>
        <w:spacing w:after="0" w:line="240" w:lineRule="auto"/>
        <w:ind w:left="567" w:right="567"/>
        <w:jc w:val="both"/>
        <w:rPr>
          <w:rFonts w:ascii="Palatino Linotype" w:hAnsi="Palatino Linotype" w:cs="Arial"/>
          <w:bCs/>
          <w:i/>
          <w:szCs w:val="24"/>
          <w:lang w:val="es-ES"/>
        </w:rPr>
      </w:pPr>
      <w:r w:rsidRPr="005C2F8F">
        <w:rPr>
          <w:rFonts w:ascii="Palatino Linotype" w:hAnsi="Palatino Linotype" w:cs="Arial"/>
          <w:bCs/>
          <w:i/>
          <w:szCs w:val="24"/>
          <w:lang w:val="es-ES"/>
        </w:rPr>
        <w:t>(…)</w:t>
      </w:r>
    </w:p>
    <w:p w14:paraId="7E3F7229" w14:textId="77777777" w:rsidR="00571661" w:rsidRPr="005C2F8F" w:rsidRDefault="00571661" w:rsidP="00D64DC4">
      <w:pPr>
        <w:spacing w:after="0" w:line="240" w:lineRule="auto"/>
        <w:ind w:left="567" w:right="567"/>
        <w:jc w:val="both"/>
        <w:rPr>
          <w:rFonts w:ascii="Palatino Linotype" w:hAnsi="Palatino Linotype" w:cs="Arial"/>
          <w:bCs/>
          <w:i/>
          <w:szCs w:val="24"/>
          <w:lang w:val="es-ES"/>
        </w:rPr>
      </w:pPr>
      <w:r w:rsidRPr="005C2F8F">
        <w:rPr>
          <w:rFonts w:ascii="Palatino Linotype" w:hAnsi="Palatino Linotype" w:cs="Arial"/>
          <w:b/>
          <w:bCs/>
          <w:i/>
          <w:szCs w:val="24"/>
          <w:lang w:val="es-ES"/>
        </w:rPr>
        <w:t xml:space="preserve">IV. </w:t>
      </w:r>
      <w:r w:rsidRPr="005C2F8F">
        <w:rPr>
          <w:rFonts w:ascii="Palatino Linotype" w:hAnsi="Palatino Linotype" w:cs="Arial"/>
          <w:b/>
          <w:bCs/>
          <w:i/>
          <w:szCs w:val="24"/>
          <w:u w:val="single"/>
          <w:lang w:val="es-ES"/>
        </w:rPr>
        <w:t>Los ayuntamientos y las dependencias, organismos, órganos y entidades de la administración municipal</w:t>
      </w:r>
      <w:r w:rsidRPr="005C2F8F">
        <w:rPr>
          <w:rFonts w:ascii="Palatino Linotype" w:hAnsi="Palatino Linotype" w:cs="Arial"/>
          <w:bCs/>
          <w:i/>
          <w:szCs w:val="24"/>
          <w:lang w:val="es-ES"/>
        </w:rPr>
        <w:t>;</w:t>
      </w:r>
    </w:p>
    <w:p w14:paraId="4EE7B388" w14:textId="77777777" w:rsidR="00571661" w:rsidRPr="005C2F8F" w:rsidRDefault="00571661" w:rsidP="00202C47">
      <w:pPr>
        <w:spacing w:after="0" w:line="360" w:lineRule="auto"/>
        <w:jc w:val="both"/>
        <w:rPr>
          <w:rFonts w:ascii="Palatino Linotype" w:hAnsi="Palatino Linotype" w:cs="Arial"/>
          <w:sz w:val="24"/>
          <w:szCs w:val="24"/>
          <w:lang w:val="es-ES_tradnl"/>
        </w:rPr>
      </w:pPr>
    </w:p>
    <w:p w14:paraId="29DF5A99" w14:textId="77777777" w:rsidR="00571661" w:rsidRPr="005C2F8F" w:rsidRDefault="00571661" w:rsidP="00202C47">
      <w:pPr>
        <w:spacing w:after="0" w:line="360" w:lineRule="auto"/>
        <w:jc w:val="both"/>
        <w:rPr>
          <w:rFonts w:ascii="Palatino Linotype" w:hAnsi="Palatino Linotype" w:cs="Arial"/>
          <w:i/>
          <w:sz w:val="24"/>
          <w:szCs w:val="24"/>
          <w:lang w:val="es-ES"/>
        </w:rPr>
      </w:pPr>
      <w:r w:rsidRPr="005C2F8F">
        <w:rPr>
          <w:rFonts w:ascii="Palatino Linotype" w:hAnsi="Palatino Linotype" w:cs="Arial"/>
          <w:sz w:val="24"/>
          <w:szCs w:val="24"/>
          <w:lang w:val="es-ES_tradnl"/>
        </w:rPr>
        <w:t xml:space="preserve">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w:t>
      </w:r>
      <w:r w:rsidRPr="005C2F8F">
        <w:rPr>
          <w:rFonts w:ascii="Palatino Linotype" w:hAnsi="Palatino Linotype" w:cs="Arial"/>
          <w:b/>
          <w:sz w:val="24"/>
          <w:szCs w:val="24"/>
          <w:lang w:val="es-ES_tradnl"/>
        </w:rPr>
        <w:t>Sujeto Obligado</w:t>
      </w:r>
      <w:r w:rsidRPr="005C2F8F">
        <w:rPr>
          <w:rFonts w:ascii="Palatino Linotype" w:hAnsi="Palatino Linotype" w:cs="Arial"/>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C2F8F">
        <w:rPr>
          <w:rFonts w:ascii="Palatino Linotype" w:hAnsi="Palatino Linotype" w:cs="Arial"/>
          <w:b/>
          <w:sz w:val="24"/>
          <w:szCs w:val="24"/>
          <w:lang w:val="es-ES_tradnl"/>
        </w:rPr>
        <w:t xml:space="preserve">Constitución Política de los Estados Unidos Mexicanos </w:t>
      </w:r>
      <w:r w:rsidRPr="005C2F8F">
        <w:rPr>
          <w:rFonts w:ascii="Palatino Linotype" w:hAnsi="Palatino Linotype" w:cs="Arial"/>
          <w:sz w:val="24"/>
          <w:szCs w:val="24"/>
          <w:lang w:val="es-ES_tradnl"/>
        </w:rPr>
        <w:t xml:space="preserve">al señalar la obligación de “promover, </w:t>
      </w:r>
      <w:r w:rsidRPr="005C2F8F">
        <w:rPr>
          <w:rFonts w:ascii="Palatino Linotype" w:hAnsi="Palatino Linotype" w:cs="Arial"/>
          <w:b/>
          <w:sz w:val="24"/>
          <w:szCs w:val="24"/>
          <w:lang w:val="es-ES_tradnl"/>
        </w:rPr>
        <w:t>respetar</w:t>
      </w:r>
      <w:r w:rsidRPr="005C2F8F">
        <w:rPr>
          <w:rFonts w:ascii="Palatino Linotype" w:hAnsi="Palatino Linotype" w:cs="Arial"/>
          <w:sz w:val="24"/>
          <w:szCs w:val="24"/>
          <w:lang w:val="es-ES_tradnl"/>
        </w:rPr>
        <w:t xml:space="preserve">, </w:t>
      </w:r>
      <w:r w:rsidRPr="005C2F8F">
        <w:rPr>
          <w:rFonts w:ascii="Palatino Linotype" w:hAnsi="Palatino Linotype" w:cs="Arial"/>
          <w:b/>
          <w:sz w:val="24"/>
          <w:szCs w:val="24"/>
          <w:lang w:val="es-ES_tradnl"/>
        </w:rPr>
        <w:t>proteger</w:t>
      </w:r>
      <w:r w:rsidRPr="005C2F8F">
        <w:rPr>
          <w:rFonts w:ascii="Palatino Linotype" w:hAnsi="Palatino Linotype" w:cs="Arial"/>
          <w:sz w:val="24"/>
          <w:szCs w:val="24"/>
          <w:lang w:val="es-ES_tradnl"/>
        </w:rPr>
        <w:t xml:space="preserve"> y </w:t>
      </w:r>
      <w:r w:rsidRPr="005C2F8F">
        <w:rPr>
          <w:rFonts w:ascii="Palatino Linotype" w:hAnsi="Palatino Linotype" w:cs="Arial"/>
          <w:b/>
          <w:sz w:val="24"/>
          <w:szCs w:val="24"/>
          <w:lang w:val="es-ES_tradnl"/>
        </w:rPr>
        <w:t>garantizar</w:t>
      </w:r>
      <w:r w:rsidRPr="005C2F8F">
        <w:rPr>
          <w:rFonts w:ascii="Palatino Linotype" w:hAnsi="Palatino Linotype" w:cs="Arial"/>
          <w:sz w:val="24"/>
          <w:szCs w:val="24"/>
          <w:lang w:val="es-ES_tradnl"/>
        </w:rPr>
        <w:t xml:space="preserve"> los derechos humanos”, entre los cuales se encuentra dicho derecho.</w:t>
      </w:r>
    </w:p>
    <w:p w14:paraId="78A37286" w14:textId="77777777" w:rsidR="00571661" w:rsidRPr="005C2F8F" w:rsidRDefault="00571661" w:rsidP="00202C47">
      <w:pPr>
        <w:spacing w:after="0" w:line="360" w:lineRule="auto"/>
        <w:jc w:val="both"/>
        <w:rPr>
          <w:rFonts w:ascii="Palatino Linotype" w:hAnsi="Palatino Linotype" w:cs="Arial"/>
          <w:sz w:val="24"/>
          <w:szCs w:val="24"/>
          <w:lang w:val="es-ES_tradnl"/>
        </w:rPr>
      </w:pPr>
    </w:p>
    <w:p w14:paraId="316D81CE" w14:textId="77777777" w:rsidR="00571661" w:rsidRPr="005C2F8F" w:rsidRDefault="00571661" w:rsidP="00202C47">
      <w:pPr>
        <w:spacing w:after="0" w:line="360" w:lineRule="auto"/>
        <w:jc w:val="both"/>
        <w:rPr>
          <w:rFonts w:ascii="Palatino Linotype" w:hAnsi="Palatino Linotype" w:cs="Arial"/>
          <w:i/>
          <w:sz w:val="24"/>
          <w:szCs w:val="24"/>
          <w:lang w:val="es-ES"/>
        </w:rPr>
      </w:pPr>
      <w:r w:rsidRPr="005C2F8F">
        <w:rPr>
          <w:rFonts w:ascii="Palatino Linotype" w:hAnsi="Palatino Linotype" w:cs="Arial"/>
          <w:sz w:val="24"/>
          <w:szCs w:val="24"/>
          <w:lang w:val="es-ES_tradnl"/>
        </w:rPr>
        <w:lastRenderedPageBreak/>
        <w:t>El acceso a la información pública es el derecho humano a través del cual se puede solicitar aquellos documentos que generen, administren o posean las autoridades en ejercicio de sus respectivas atribuciones y competencia.</w:t>
      </w:r>
    </w:p>
    <w:p w14:paraId="511990E1" w14:textId="77777777" w:rsidR="00571661" w:rsidRPr="005C2F8F" w:rsidRDefault="00571661" w:rsidP="00202C47">
      <w:pPr>
        <w:spacing w:after="0" w:line="360" w:lineRule="auto"/>
        <w:jc w:val="both"/>
        <w:rPr>
          <w:rFonts w:ascii="Palatino Linotype" w:hAnsi="Palatino Linotype" w:cs="Arial"/>
          <w:sz w:val="24"/>
          <w:szCs w:val="24"/>
          <w:lang w:val="es-ES_tradnl"/>
        </w:rPr>
      </w:pPr>
    </w:p>
    <w:p w14:paraId="5CD7E7CB" w14:textId="77777777" w:rsidR="00571661" w:rsidRPr="005C2F8F" w:rsidRDefault="00571661" w:rsidP="00202C47">
      <w:pPr>
        <w:spacing w:after="0" w:line="360" w:lineRule="auto"/>
        <w:jc w:val="both"/>
        <w:rPr>
          <w:rFonts w:ascii="Palatino Linotype" w:hAnsi="Palatino Linotype" w:cs="Arial"/>
          <w:i/>
          <w:sz w:val="24"/>
          <w:szCs w:val="24"/>
          <w:lang w:val="es-ES"/>
        </w:rPr>
      </w:pPr>
      <w:r w:rsidRPr="005C2F8F">
        <w:rPr>
          <w:rFonts w:ascii="Palatino Linotype" w:hAnsi="Palatino Linotype" w:cs="Arial"/>
          <w:sz w:val="24"/>
          <w:szCs w:val="24"/>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61E451B4" w14:textId="77777777" w:rsidR="00571661" w:rsidRPr="005C2F8F" w:rsidRDefault="00571661" w:rsidP="00202C47">
      <w:pPr>
        <w:spacing w:after="0" w:line="360" w:lineRule="auto"/>
        <w:jc w:val="both"/>
        <w:rPr>
          <w:rFonts w:ascii="Palatino Linotype" w:hAnsi="Palatino Linotype" w:cs="Arial"/>
          <w:sz w:val="24"/>
          <w:szCs w:val="24"/>
          <w:lang w:val="es-ES_tradnl"/>
        </w:rPr>
      </w:pPr>
    </w:p>
    <w:p w14:paraId="0F1F4301" w14:textId="77777777" w:rsidR="00571661" w:rsidRPr="005C2F8F" w:rsidRDefault="00571661" w:rsidP="00202C47">
      <w:pPr>
        <w:spacing w:after="0" w:line="360" w:lineRule="auto"/>
        <w:jc w:val="both"/>
        <w:rPr>
          <w:rFonts w:ascii="Palatino Linotype" w:hAnsi="Palatino Linotype" w:cs="Arial"/>
          <w:sz w:val="24"/>
          <w:szCs w:val="24"/>
          <w:lang w:val="es-ES"/>
        </w:rPr>
      </w:pPr>
      <w:r w:rsidRPr="005C2F8F">
        <w:rPr>
          <w:rFonts w:ascii="Palatino Linotype" w:hAnsi="Palatino Linotype" w:cs="Arial"/>
          <w:sz w:val="24"/>
          <w:szCs w:val="24"/>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D5A4452" w14:textId="77777777" w:rsidR="00571661" w:rsidRPr="005C2F8F" w:rsidRDefault="00571661" w:rsidP="00202C47">
      <w:pPr>
        <w:spacing w:after="0" w:line="360" w:lineRule="auto"/>
        <w:jc w:val="both"/>
        <w:rPr>
          <w:rFonts w:ascii="Palatino Linotype" w:hAnsi="Palatino Linotype" w:cs="Arial"/>
          <w:sz w:val="24"/>
          <w:szCs w:val="24"/>
          <w:lang w:val="es-ES"/>
        </w:rPr>
      </w:pPr>
    </w:p>
    <w:p w14:paraId="4AFBD827" w14:textId="77777777" w:rsidR="00571661" w:rsidRPr="005C2F8F" w:rsidRDefault="00571661" w:rsidP="00202C47">
      <w:pPr>
        <w:spacing w:after="0" w:line="360" w:lineRule="auto"/>
        <w:jc w:val="both"/>
        <w:rPr>
          <w:rFonts w:ascii="Palatino Linotype" w:hAnsi="Palatino Linotype" w:cs="Arial"/>
          <w:sz w:val="24"/>
          <w:szCs w:val="24"/>
          <w:lang w:val="es-ES"/>
        </w:rPr>
      </w:pPr>
      <w:r w:rsidRPr="005C2F8F">
        <w:rPr>
          <w:rFonts w:ascii="Palatino Linotype" w:hAnsi="Palatino Linotype" w:cs="Arial"/>
          <w:sz w:val="24"/>
          <w:szCs w:val="24"/>
          <w:lang w:val="es-ES"/>
        </w:rPr>
        <w:t xml:space="preserve">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w:t>
      </w:r>
      <w:r w:rsidRPr="005C2F8F">
        <w:rPr>
          <w:rFonts w:ascii="Palatino Linotype" w:hAnsi="Palatino Linotype" w:cs="Arial"/>
          <w:sz w:val="24"/>
          <w:szCs w:val="24"/>
          <w:lang w:val="es-ES"/>
        </w:rPr>
        <w:lastRenderedPageBreak/>
        <w:t>todo acto que derive del ejercicio de sus facultades, competencias o funciones. En ese sentido, debe privilegiarse en todo momento el principio de máxima publicidad.</w:t>
      </w:r>
    </w:p>
    <w:p w14:paraId="3AA02C41" w14:textId="77777777" w:rsidR="00571661" w:rsidRPr="005C2F8F" w:rsidRDefault="00571661" w:rsidP="00202C47">
      <w:pPr>
        <w:spacing w:after="0" w:line="360" w:lineRule="auto"/>
        <w:jc w:val="both"/>
        <w:rPr>
          <w:rFonts w:ascii="Palatino Linotype" w:hAnsi="Palatino Linotype" w:cs="Arial"/>
          <w:b/>
          <w:sz w:val="24"/>
          <w:szCs w:val="24"/>
          <w:lang w:val="es-ES"/>
        </w:rPr>
      </w:pPr>
    </w:p>
    <w:p w14:paraId="2DCE9C85" w14:textId="77777777" w:rsidR="00571661" w:rsidRPr="005C2F8F" w:rsidRDefault="00571661" w:rsidP="00202C47">
      <w:pPr>
        <w:spacing w:after="0" w:line="360" w:lineRule="auto"/>
        <w:jc w:val="both"/>
        <w:rPr>
          <w:rFonts w:ascii="Palatino Linotype" w:hAnsi="Palatino Linotype" w:cs="Arial"/>
          <w:sz w:val="24"/>
          <w:szCs w:val="24"/>
          <w:lang w:val="es-ES"/>
        </w:rPr>
      </w:pPr>
      <w:r w:rsidRPr="005C2F8F">
        <w:rPr>
          <w:rFonts w:ascii="Palatino Linotype" w:hAnsi="Palatino Linotype" w:cs="Arial"/>
          <w:sz w:val="24"/>
          <w:szCs w:val="24"/>
          <w:lang w:val="es-ES"/>
        </w:rPr>
        <w:t xml:space="preserve">Por lo que en cumplimiento a las obligaciones que establece nuestra Carta Magna, la Constitución Estatal y la Ley de la materia le imponen, el </w:t>
      </w:r>
      <w:r w:rsidRPr="005C2F8F">
        <w:rPr>
          <w:rFonts w:ascii="Palatino Linotype" w:hAnsi="Palatino Linotype" w:cs="Arial"/>
          <w:b/>
          <w:sz w:val="24"/>
          <w:szCs w:val="24"/>
          <w:lang w:val="es-ES"/>
        </w:rPr>
        <w:t>Sujeto Obligado</w:t>
      </w:r>
      <w:r w:rsidRPr="005C2F8F">
        <w:rPr>
          <w:rFonts w:ascii="Palatino Linotype" w:hAnsi="Palatino Linotype" w:cs="Arial"/>
          <w:sz w:val="24"/>
          <w:szCs w:val="24"/>
          <w:lang w:val="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5C2F8F">
        <w:rPr>
          <w:rFonts w:ascii="Palatino Linotype" w:hAnsi="Palatino Linotype" w:cs="Arial"/>
          <w:b/>
          <w:sz w:val="24"/>
          <w:szCs w:val="24"/>
          <w:lang w:val="es-ES"/>
        </w:rPr>
        <w:t>Sujeto Obligado</w:t>
      </w:r>
      <w:r w:rsidRPr="005C2F8F">
        <w:rPr>
          <w:rFonts w:ascii="Palatino Linotype" w:hAnsi="Palatino Linotype" w:cs="Arial"/>
          <w:sz w:val="24"/>
          <w:szCs w:val="24"/>
          <w:lang w:val="es-ES"/>
        </w:rPr>
        <w:t xml:space="preserve"> fue omiso en dar respuesta a la solicitud.</w:t>
      </w:r>
    </w:p>
    <w:p w14:paraId="6A576B29" w14:textId="77777777" w:rsidR="00571661" w:rsidRPr="005C2F8F" w:rsidRDefault="00571661" w:rsidP="00202C47">
      <w:pPr>
        <w:spacing w:after="0" w:line="360" w:lineRule="auto"/>
        <w:jc w:val="both"/>
        <w:rPr>
          <w:rFonts w:ascii="Palatino Linotype" w:hAnsi="Palatino Linotype" w:cs="Arial"/>
          <w:sz w:val="24"/>
          <w:szCs w:val="24"/>
          <w:lang w:val="es-ES"/>
        </w:rPr>
      </w:pPr>
    </w:p>
    <w:p w14:paraId="36B703B9" w14:textId="77777777" w:rsidR="00571661" w:rsidRPr="005C2F8F" w:rsidRDefault="00571661" w:rsidP="00202C47">
      <w:pPr>
        <w:spacing w:after="0" w:line="360" w:lineRule="auto"/>
        <w:jc w:val="both"/>
        <w:rPr>
          <w:rFonts w:ascii="Palatino Linotype" w:hAnsi="Palatino Linotype" w:cs="Arial"/>
          <w:sz w:val="24"/>
          <w:szCs w:val="24"/>
          <w:lang w:val="es-ES"/>
        </w:rPr>
      </w:pPr>
      <w:r w:rsidRPr="005C2F8F">
        <w:rPr>
          <w:rFonts w:ascii="Palatino Linotype" w:hAnsi="Palatino Linotype" w:cs="Arial"/>
          <w:sz w:val="24"/>
          <w:szCs w:val="24"/>
          <w:lang w:val="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2616A567" w14:textId="77777777" w:rsidR="00571661" w:rsidRPr="005C2F8F" w:rsidRDefault="00571661" w:rsidP="00202C47">
      <w:pPr>
        <w:spacing w:after="0" w:line="360" w:lineRule="auto"/>
        <w:jc w:val="both"/>
        <w:rPr>
          <w:rFonts w:ascii="Palatino Linotype" w:hAnsi="Palatino Linotype" w:cs="Arial"/>
          <w:sz w:val="24"/>
          <w:szCs w:val="24"/>
          <w:lang w:val="es-ES"/>
        </w:rPr>
      </w:pPr>
    </w:p>
    <w:p w14:paraId="4DD4280D" w14:textId="77777777" w:rsidR="00571661" w:rsidRPr="005C2F8F" w:rsidRDefault="00571661" w:rsidP="00202C47">
      <w:pPr>
        <w:spacing w:after="0" w:line="360" w:lineRule="auto"/>
        <w:jc w:val="both"/>
        <w:rPr>
          <w:rFonts w:ascii="Palatino Linotype" w:hAnsi="Palatino Linotype" w:cs="Arial"/>
          <w:i/>
          <w:sz w:val="24"/>
          <w:szCs w:val="24"/>
          <w:lang w:val="es-ES"/>
        </w:rPr>
      </w:pPr>
      <w:r w:rsidRPr="005C2F8F">
        <w:rPr>
          <w:rFonts w:ascii="Palatino Linotype" w:hAnsi="Palatino Linotype" w:cs="Arial"/>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5C2F8F">
        <w:rPr>
          <w:rFonts w:ascii="Palatino Linotype" w:hAnsi="Palatino Linotype" w:cs="Arial"/>
          <w:i/>
          <w:sz w:val="24"/>
          <w:szCs w:val="24"/>
          <w:lang w:val="es-ES"/>
        </w:rPr>
        <w:t xml:space="preserve">en el ámbito de sus atribuciones, de promover, respetar, proteger y </w:t>
      </w:r>
      <w:r w:rsidRPr="005C2F8F">
        <w:rPr>
          <w:rFonts w:ascii="Palatino Linotype" w:hAnsi="Palatino Linotype" w:cs="Arial"/>
          <w:b/>
          <w:i/>
          <w:sz w:val="24"/>
          <w:szCs w:val="24"/>
          <w:lang w:val="es-ES"/>
        </w:rPr>
        <w:t>garantizar</w:t>
      </w:r>
      <w:r w:rsidRPr="005C2F8F">
        <w:rPr>
          <w:rFonts w:ascii="Palatino Linotype" w:hAnsi="Palatino Linotype" w:cs="Arial"/>
          <w:i/>
          <w:sz w:val="24"/>
          <w:szCs w:val="24"/>
          <w:lang w:val="es-ES"/>
        </w:rPr>
        <w:t xml:space="preserve"> los derechos humanos. </w:t>
      </w:r>
    </w:p>
    <w:p w14:paraId="5F114713" w14:textId="77777777" w:rsidR="00571661" w:rsidRPr="005C2F8F" w:rsidRDefault="00571661" w:rsidP="00202C47">
      <w:pPr>
        <w:spacing w:after="0" w:line="360" w:lineRule="auto"/>
        <w:jc w:val="both"/>
        <w:rPr>
          <w:rFonts w:ascii="Palatino Linotype" w:hAnsi="Palatino Linotype" w:cs="Arial"/>
          <w:sz w:val="24"/>
          <w:szCs w:val="24"/>
          <w:lang w:val="es-ES"/>
        </w:rPr>
      </w:pPr>
    </w:p>
    <w:p w14:paraId="34E08144" w14:textId="77777777" w:rsidR="00571661" w:rsidRPr="005C2F8F" w:rsidRDefault="00571661" w:rsidP="00202C47">
      <w:pPr>
        <w:spacing w:after="0" w:line="360" w:lineRule="auto"/>
        <w:jc w:val="both"/>
        <w:rPr>
          <w:rFonts w:ascii="Palatino Linotype" w:hAnsi="Palatino Linotype" w:cs="Arial"/>
          <w:sz w:val="24"/>
          <w:szCs w:val="24"/>
          <w:lang w:val="es-ES"/>
        </w:rPr>
      </w:pPr>
      <w:r w:rsidRPr="005C2F8F">
        <w:rPr>
          <w:rFonts w:ascii="Palatino Linotype" w:hAnsi="Palatino Linotype" w:cs="Arial"/>
          <w:sz w:val="24"/>
          <w:szCs w:val="24"/>
          <w:lang w:val="es-ES"/>
        </w:rPr>
        <w:lastRenderedPageBreak/>
        <w:t xml:space="preserve">En este contexto, debe considerarse que según lo dispuesto por el artículo 150 de la Ley de Transparencia y Acceso a la Información Pública del Estado de México y Municipios, el </w:t>
      </w:r>
      <w:r w:rsidRPr="005C2F8F">
        <w:rPr>
          <w:rFonts w:ascii="Palatino Linotype" w:hAnsi="Palatino Linotype" w:cs="Arial"/>
          <w:i/>
          <w:sz w:val="24"/>
          <w:szCs w:val="24"/>
          <w:lang w:val="es-ES"/>
        </w:rPr>
        <w:t>procedimiento de acceso a la información es la garantía primaria del derecho en cuestión.</w:t>
      </w:r>
      <w:r w:rsidRPr="005C2F8F">
        <w:rPr>
          <w:rFonts w:ascii="Palatino Linotype" w:hAnsi="Palatino Linotype" w:cs="Arial"/>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5C2F8F">
        <w:rPr>
          <w:rFonts w:ascii="Palatino Linotype" w:hAnsi="Palatino Linotype" w:cs="Arial"/>
          <w:i/>
          <w:sz w:val="24"/>
          <w:szCs w:val="24"/>
          <w:lang w:val="es-ES"/>
        </w:rPr>
        <w:t>investigar, sancionar y reparar las violaciones a los derechos humanos.</w:t>
      </w:r>
    </w:p>
    <w:p w14:paraId="23CBCD9E" w14:textId="77777777" w:rsidR="00571661" w:rsidRPr="005C2F8F" w:rsidRDefault="00571661" w:rsidP="00202C47">
      <w:pPr>
        <w:spacing w:after="0" w:line="360" w:lineRule="auto"/>
        <w:jc w:val="both"/>
        <w:rPr>
          <w:rFonts w:ascii="Palatino Linotype" w:hAnsi="Palatino Linotype" w:cs="Arial"/>
          <w:sz w:val="24"/>
          <w:szCs w:val="24"/>
          <w:lang w:val="es-ES"/>
        </w:rPr>
      </w:pPr>
    </w:p>
    <w:p w14:paraId="5C9BFDEA" w14:textId="77777777" w:rsidR="00571661" w:rsidRPr="005C2F8F" w:rsidRDefault="00571661" w:rsidP="00202C47">
      <w:pPr>
        <w:spacing w:after="0" w:line="360" w:lineRule="auto"/>
        <w:jc w:val="both"/>
        <w:rPr>
          <w:rFonts w:ascii="Palatino Linotype" w:hAnsi="Palatino Linotype" w:cs="Arial"/>
          <w:sz w:val="24"/>
          <w:szCs w:val="24"/>
          <w:lang w:val="es-ES"/>
        </w:rPr>
      </w:pPr>
      <w:r w:rsidRPr="005C2F8F">
        <w:rPr>
          <w:rFonts w:ascii="Palatino Linotype" w:hAnsi="Palatino Linotype" w:cs="Arial"/>
          <w:sz w:val="24"/>
          <w:szCs w:val="24"/>
          <w:lang w:val="es-ES"/>
        </w:rPr>
        <w:t xml:space="preserve">Por lo que, en cumplimiento a esta resolución, el </w:t>
      </w:r>
      <w:r w:rsidRPr="005C2F8F">
        <w:rPr>
          <w:rFonts w:ascii="Palatino Linotype" w:hAnsi="Palatino Linotype" w:cs="Arial"/>
          <w:b/>
          <w:sz w:val="24"/>
          <w:szCs w:val="24"/>
          <w:lang w:val="es-ES"/>
        </w:rPr>
        <w:t xml:space="preserve">Sujeto Obligado </w:t>
      </w:r>
      <w:r w:rsidRPr="005C2F8F">
        <w:rPr>
          <w:rFonts w:ascii="Palatino Linotype" w:hAnsi="Palatino Linotype" w:cs="Arial"/>
          <w:sz w:val="24"/>
          <w:szCs w:val="24"/>
          <w:lang w:val="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768D9D7" w14:textId="77777777" w:rsidR="00571661" w:rsidRPr="005C2F8F" w:rsidRDefault="00571661" w:rsidP="00202C47">
      <w:pPr>
        <w:spacing w:after="0" w:line="360" w:lineRule="auto"/>
        <w:jc w:val="both"/>
        <w:rPr>
          <w:rFonts w:ascii="Palatino Linotype" w:hAnsi="Palatino Linotype" w:cs="Arial"/>
          <w:sz w:val="24"/>
          <w:szCs w:val="24"/>
          <w:lang w:val="es-ES"/>
        </w:rPr>
      </w:pPr>
    </w:p>
    <w:p w14:paraId="2D722E82" w14:textId="57A4F54C" w:rsidR="00571661" w:rsidRPr="005C2F8F" w:rsidRDefault="00571661" w:rsidP="00202C47">
      <w:pPr>
        <w:spacing w:after="0" w:line="360" w:lineRule="auto"/>
        <w:jc w:val="both"/>
        <w:rPr>
          <w:rFonts w:ascii="Palatino Linotype" w:hAnsi="Palatino Linotype" w:cs="Arial"/>
          <w:sz w:val="24"/>
          <w:szCs w:val="24"/>
          <w:lang w:val="es-ES"/>
        </w:rPr>
      </w:pPr>
      <w:r w:rsidRPr="005C2F8F">
        <w:rPr>
          <w:rFonts w:ascii="Palatino Linotype" w:hAnsi="Palatino Linotype" w:cs="Arial"/>
          <w:sz w:val="24"/>
          <w:szCs w:val="24"/>
          <w:lang w:val="es-ES"/>
        </w:rPr>
        <w:t xml:space="preserve">En consecuencia, para responder a la solicitud de acceso a la información en cuestión el </w:t>
      </w:r>
      <w:r w:rsidRPr="005C2F8F">
        <w:rPr>
          <w:rFonts w:ascii="Palatino Linotype" w:hAnsi="Palatino Linotype" w:cs="Arial"/>
          <w:b/>
          <w:sz w:val="24"/>
          <w:szCs w:val="24"/>
          <w:lang w:val="es-ES"/>
        </w:rPr>
        <w:t>Sujeto Obligado</w:t>
      </w:r>
      <w:r w:rsidRPr="005C2F8F">
        <w:rPr>
          <w:rFonts w:ascii="Palatino Linotype" w:hAnsi="Palatino Linotype" w:cs="Arial"/>
          <w:sz w:val="24"/>
          <w:szCs w:val="24"/>
          <w:lang w:val="es-ES"/>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4CD060C0" w14:textId="233F6485" w:rsidR="00D64DC4" w:rsidRPr="005C2F8F" w:rsidRDefault="00571661" w:rsidP="00D64DC4">
      <w:pPr>
        <w:spacing w:after="0" w:line="360" w:lineRule="auto"/>
        <w:jc w:val="both"/>
        <w:rPr>
          <w:rFonts w:ascii="Palatino Linotype" w:hAnsi="Palatino Linotype" w:cs="Arial"/>
          <w:sz w:val="24"/>
          <w:szCs w:val="24"/>
          <w:lang w:val="es-ES"/>
        </w:rPr>
      </w:pPr>
      <w:r w:rsidRPr="005C2F8F">
        <w:rPr>
          <w:rFonts w:ascii="Palatino Linotype" w:hAnsi="Palatino Linotype" w:cs="Arial"/>
          <w:sz w:val="24"/>
          <w:szCs w:val="24"/>
          <w:lang w:val="es-ES"/>
        </w:rPr>
        <w:lastRenderedPageBreak/>
        <w:t xml:space="preserve">En cualquiera de los casos, imperativamente, el </w:t>
      </w:r>
      <w:r w:rsidRPr="005C2F8F">
        <w:rPr>
          <w:rFonts w:ascii="Palatino Linotype" w:hAnsi="Palatino Linotype" w:cs="Arial"/>
          <w:b/>
          <w:sz w:val="24"/>
          <w:szCs w:val="24"/>
          <w:lang w:val="es-ES"/>
        </w:rPr>
        <w:t>Sujeto Obligado</w:t>
      </w:r>
      <w:r w:rsidRPr="005C2F8F">
        <w:rPr>
          <w:rFonts w:ascii="Palatino Linotype" w:hAnsi="Palatino Linotype" w:cs="Arial"/>
          <w:sz w:val="24"/>
          <w:szCs w:val="24"/>
          <w:lang w:val="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52000D05" w14:textId="77777777" w:rsidR="00D64DC4" w:rsidRPr="005C2F8F" w:rsidRDefault="00D64DC4" w:rsidP="00D64DC4">
      <w:pPr>
        <w:spacing w:after="0" w:line="360" w:lineRule="auto"/>
        <w:jc w:val="both"/>
        <w:rPr>
          <w:rFonts w:ascii="Palatino Linotype" w:hAnsi="Palatino Linotype" w:cs="Arial"/>
          <w:sz w:val="24"/>
          <w:szCs w:val="24"/>
          <w:lang w:val="es-ES"/>
        </w:rPr>
      </w:pPr>
    </w:p>
    <w:p w14:paraId="0D1F5B69" w14:textId="435C13D8" w:rsidR="00D64DC4" w:rsidRPr="005C2F8F" w:rsidRDefault="00D64DC4" w:rsidP="00D64DC4">
      <w:pPr>
        <w:spacing w:after="0" w:line="360" w:lineRule="auto"/>
        <w:jc w:val="both"/>
        <w:rPr>
          <w:rFonts w:ascii="Palatino Linotype" w:hAnsi="Palatino Linotype" w:cs="Arial"/>
          <w:sz w:val="24"/>
          <w:lang w:eastAsia="es-MX"/>
        </w:rPr>
      </w:pPr>
      <w:r w:rsidRPr="005C2F8F">
        <w:rPr>
          <w:rFonts w:ascii="Palatino Linotype" w:hAnsi="Palatino Linotype" w:cs="Arial"/>
          <w:sz w:val="24"/>
        </w:rPr>
        <w:t xml:space="preserve">Posteriormente, en la etapa de instrucción esta ponencia se allegó de diversos documentos anexos al informe justificado rendido por </w:t>
      </w:r>
      <w:r w:rsidRPr="005C2F8F">
        <w:rPr>
          <w:rFonts w:ascii="Palatino Linotype" w:hAnsi="Palatino Linotype" w:cs="Arial"/>
          <w:b/>
          <w:sz w:val="24"/>
        </w:rPr>
        <w:t>El Sujeto Obligado</w:t>
      </w:r>
      <w:r w:rsidRPr="005C2F8F">
        <w:rPr>
          <w:rFonts w:ascii="Palatino Linotype" w:hAnsi="Palatino Linotype" w:cs="Arial"/>
          <w:sz w:val="24"/>
        </w:rPr>
        <w:t xml:space="preserve">, </w:t>
      </w:r>
      <w:r w:rsidRPr="005C2F8F">
        <w:rPr>
          <w:rFonts w:ascii="Palatino Linotype" w:hAnsi="Palatino Linotype" w:cs="Arial"/>
          <w:sz w:val="24"/>
          <w:lang w:eastAsia="es-MX"/>
        </w:rPr>
        <w:t xml:space="preserve">el cual, en apego a lo dispuesto por la fracción III, del artículo 185, de la Ley en la Materia, fue puesto a la vista del </w:t>
      </w:r>
      <w:r w:rsidRPr="005C2F8F">
        <w:rPr>
          <w:rFonts w:ascii="Palatino Linotype" w:hAnsi="Palatino Linotype" w:cs="Arial"/>
          <w:b/>
          <w:sz w:val="24"/>
          <w:lang w:eastAsia="es-MX"/>
        </w:rPr>
        <w:t>Recurrente</w:t>
      </w:r>
      <w:r w:rsidRPr="005C2F8F">
        <w:rPr>
          <w:rFonts w:ascii="Palatino Linotype" w:hAnsi="Palatino Linotype" w:cs="Arial"/>
          <w:sz w:val="24"/>
          <w:lang w:eastAsia="es-MX"/>
        </w:rPr>
        <w:t xml:space="preserve"> media</w:t>
      </w:r>
      <w:r w:rsidR="00747449" w:rsidRPr="005C2F8F">
        <w:rPr>
          <w:rFonts w:ascii="Palatino Linotype" w:hAnsi="Palatino Linotype" w:cs="Arial"/>
          <w:sz w:val="24"/>
          <w:lang w:eastAsia="es-MX"/>
        </w:rPr>
        <w:t>nte acuerdo de fecha veinticinco de mayo de dos mil veintitrés</w:t>
      </w:r>
      <w:r w:rsidRPr="005C2F8F">
        <w:rPr>
          <w:rFonts w:ascii="Palatino Linotype" w:hAnsi="Palatino Linotype" w:cs="Arial"/>
          <w:sz w:val="24"/>
          <w:lang w:eastAsia="es-MX"/>
        </w:rPr>
        <w:t>, otorgándole un término de tres días para que manifestara lo que a su derecho conviniera; colmando la solicitud de información, remitió los siguientes archivos electrónicos:</w:t>
      </w:r>
      <w:r w:rsidRPr="005C2F8F">
        <w:rPr>
          <w:rFonts w:ascii="Palatino Linotype" w:hAnsi="Palatino Linotype" w:cs="Arial"/>
        </w:rPr>
        <w:t xml:space="preserve"> </w:t>
      </w:r>
      <w:r w:rsidRPr="005C2F8F">
        <w:rPr>
          <w:rFonts w:ascii="Palatino Linotype" w:hAnsi="Palatino Linotype" w:cs="Arial"/>
          <w:i/>
        </w:rPr>
        <w:t>“</w:t>
      </w:r>
      <w:r w:rsidR="00747449" w:rsidRPr="005C2F8F">
        <w:rPr>
          <w:rFonts w:ascii="Palatino Linotype" w:hAnsi="Palatino Linotype" w:cs="Arial"/>
          <w:i/>
        </w:rPr>
        <w:t>77A. Sesión Extraordinaria (1).PDF</w:t>
      </w:r>
      <w:r w:rsidRPr="005C2F8F">
        <w:rPr>
          <w:rFonts w:ascii="Palatino Linotype" w:hAnsi="Palatino Linotype" w:cs="Arial"/>
          <w:i/>
        </w:rPr>
        <w:t>”</w:t>
      </w:r>
      <w:r w:rsidRPr="005C2F8F">
        <w:rPr>
          <w:rFonts w:ascii="Palatino Linotype" w:hAnsi="Palatino Linotype" w:cs="Arial"/>
        </w:rPr>
        <w:t xml:space="preserve"> y </w:t>
      </w:r>
      <w:r w:rsidRPr="005C2F8F">
        <w:rPr>
          <w:rFonts w:ascii="Palatino Linotype" w:hAnsi="Palatino Linotype" w:cs="Arial"/>
          <w:i/>
        </w:rPr>
        <w:t>“</w:t>
      </w:r>
      <w:r w:rsidR="00747449" w:rsidRPr="005C2F8F">
        <w:rPr>
          <w:rFonts w:ascii="Palatino Linotype" w:hAnsi="Palatino Linotype" w:cs="Arial"/>
          <w:i/>
        </w:rPr>
        <w:t>1866- TESORERIA -RR-6695.pdf</w:t>
      </w:r>
      <w:r w:rsidRPr="005C2F8F">
        <w:rPr>
          <w:rFonts w:ascii="Palatino Linotype" w:hAnsi="Palatino Linotype" w:cs="Arial"/>
          <w:i/>
        </w:rPr>
        <w:t>”.</w:t>
      </w:r>
    </w:p>
    <w:p w14:paraId="04D4B60B" w14:textId="77777777" w:rsidR="00D64DC4" w:rsidRPr="005C2F8F" w:rsidRDefault="00D64DC4" w:rsidP="00D64DC4">
      <w:pPr>
        <w:spacing w:after="0" w:line="360" w:lineRule="auto"/>
        <w:jc w:val="both"/>
        <w:rPr>
          <w:rFonts w:ascii="Palatino Linotype" w:hAnsi="Palatino Linotype" w:cs="Arial"/>
          <w:i/>
        </w:rPr>
      </w:pPr>
    </w:p>
    <w:p w14:paraId="03FB3821" w14:textId="3AD76EFE" w:rsidR="00D64DC4" w:rsidRPr="005C2F8F" w:rsidRDefault="00D64DC4" w:rsidP="00D64DC4">
      <w:pPr>
        <w:spacing w:after="0" w:line="360" w:lineRule="auto"/>
        <w:jc w:val="both"/>
        <w:rPr>
          <w:rFonts w:ascii="Palatino Linotype" w:hAnsi="Palatino Linotype" w:cs="Arial"/>
          <w:sz w:val="32"/>
          <w:szCs w:val="24"/>
          <w:lang w:val="es-ES"/>
        </w:rPr>
      </w:pPr>
      <w:r w:rsidRPr="005C2F8F">
        <w:rPr>
          <w:rFonts w:ascii="Palatino Linotype" w:hAnsi="Palatino Linotype" w:cs="Arial"/>
          <w:sz w:val="24"/>
        </w:rPr>
        <w:t xml:space="preserve">Por lo que desglosaremos los puntos vertidos por el ahora </w:t>
      </w:r>
      <w:r w:rsidRPr="005C2F8F">
        <w:rPr>
          <w:rFonts w:ascii="Palatino Linotype" w:hAnsi="Palatino Linotype" w:cs="Arial"/>
          <w:b/>
          <w:sz w:val="24"/>
        </w:rPr>
        <w:t>Recurrente</w:t>
      </w:r>
      <w:r w:rsidRPr="005C2F8F">
        <w:rPr>
          <w:rFonts w:ascii="Palatino Linotype" w:hAnsi="Palatino Linotype" w:cs="Arial"/>
          <w:sz w:val="24"/>
        </w:rPr>
        <w:t xml:space="preserve"> y la información remitida en </w:t>
      </w:r>
      <w:r w:rsidR="00747449" w:rsidRPr="005C2F8F">
        <w:rPr>
          <w:rFonts w:ascii="Palatino Linotype" w:hAnsi="Palatino Linotype" w:cs="Arial"/>
          <w:sz w:val="24"/>
        </w:rPr>
        <w:t>alcance al</w:t>
      </w:r>
      <w:r w:rsidRPr="005C2F8F">
        <w:rPr>
          <w:rFonts w:ascii="Palatino Linotype" w:hAnsi="Palatino Linotype" w:cs="Arial"/>
          <w:sz w:val="24"/>
        </w:rPr>
        <w:t xml:space="preserve"> Informe Justificado remitido por el </w:t>
      </w:r>
      <w:r w:rsidRPr="005C2F8F">
        <w:rPr>
          <w:rFonts w:ascii="Palatino Linotype" w:hAnsi="Palatino Linotype" w:cs="Arial"/>
          <w:b/>
          <w:sz w:val="24"/>
        </w:rPr>
        <w:t>Sujeto Obligado</w:t>
      </w:r>
      <w:r w:rsidRPr="005C2F8F">
        <w:rPr>
          <w:rFonts w:ascii="Palatino Linotype" w:hAnsi="Palatino Linotype" w:cs="Arial"/>
          <w:sz w:val="24"/>
        </w:rPr>
        <w:t>, de conformidad con el siguiente cuadro comparativo:</w:t>
      </w:r>
    </w:p>
    <w:p w14:paraId="636914CB" w14:textId="77777777" w:rsidR="00571661" w:rsidRPr="005C2F8F" w:rsidRDefault="00571661" w:rsidP="00202C47">
      <w:pPr>
        <w:spacing w:after="0" w:line="360" w:lineRule="auto"/>
        <w:jc w:val="both"/>
        <w:rPr>
          <w:rFonts w:ascii="Palatino Linotype" w:hAnsi="Palatino Linotype" w:cs="Arial"/>
          <w:sz w:val="24"/>
          <w:szCs w:val="24"/>
          <w:lang w:val="es-ES"/>
        </w:rPr>
      </w:pPr>
    </w:p>
    <w:p w14:paraId="04F7F0E6" w14:textId="77777777" w:rsidR="00D64DC4" w:rsidRPr="005C2F8F" w:rsidRDefault="00D64DC4" w:rsidP="00202C47">
      <w:pPr>
        <w:spacing w:after="0" w:line="360" w:lineRule="auto"/>
        <w:jc w:val="both"/>
        <w:rPr>
          <w:rFonts w:ascii="Palatino Linotype" w:hAnsi="Palatino Linotype" w:cs="Arial"/>
          <w:sz w:val="24"/>
          <w:szCs w:val="24"/>
          <w:lang w:val="es-ES"/>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ayout w:type="fixed"/>
        <w:tblLook w:val="04A0" w:firstRow="1" w:lastRow="0" w:firstColumn="1" w:lastColumn="0" w:noHBand="0" w:noVBand="1"/>
      </w:tblPr>
      <w:tblGrid>
        <w:gridCol w:w="2263"/>
        <w:gridCol w:w="4962"/>
        <w:gridCol w:w="1837"/>
      </w:tblGrid>
      <w:tr w:rsidR="00747449" w:rsidRPr="005C2F8F" w14:paraId="2619953F" w14:textId="77777777" w:rsidTr="00747449">
        <w:tc>
          <w:tcPr>
            <w:tcW w:w="2263" w:type="dxa"/>
            <w:shd w:val="clear" w:color="auto" w:fill="D9D9D9" w:themeFill="background1" w:themeFillShade="D9"/>
          </w:tcPr>
          <w:p w14:paraId="76A40806" w14:textId="77777777" w:rsidR="00747449" w:rsidRPr="005C2F8F" w:rsidRDefault="00747449" w:rsidP="00747449">
            <w:pPr>
              <w:pStyle w:val="Prrafodelista"/>
              <w:autoSpaceDE w:val="0"/>
              <w:autoSpaceDN w:val="0"/>
              <w:adjustRightInd w:val="0"/>
              <w:ind w:left="0"/>
              <w:jc w:val="center"/>
              <w:rPr>
                <w:rFonts w:ascii="Palatino Linotype" w:hAnsi="Palatino Linotype" w:cs="Arial"/>
                <w:b/>
              </w:rPr>
            </w:pPr>
            <w:r w:rsidRPr="005C2F8F">
              <w:rPr>
                <w:rFonts w:ascii="Palatino Linotype" w:hAnsi="Palatino Linotype" w:cs="Arial"/>
                <w:b/>
              </w:rPr>
              <w:lastRenderedPageBreak/>
              <w:t>Solicitud del Particular</w:t>
            </w:r>
          </w:p>
        </w:tc>
        <w:tc>
          <w:tcPr>
            <w:tcW w:w="4962" w:type="dxa"/>
            <w:shd w:val="clear" w:color="auto" w:fill="D9D9D9" w:themeFill="background1" w:themeFillShade="D9"/>
          </w:tcPr>
          <w:p w14:paraId="0DD4BB81" w14:textId="1829B3E6" w:rsidR="00747449" w:rsidRPr="005C2F8F" w:rsidRDefault="00747449" w:rsidP="00747449">
            <w:pPr>
              <w:pStyle w:val="Prrafodelista"/>
              <w:autoSpaceDE w:val="0"/>
              <w:autoSpaceDN w:val="0"/>
              <w:adjustRightInd w:val="0"/>
              <w:ind w:left="0"/>
              <w:jc w:val="center"/>
              <w:rPr>
                <w:rFonts w:ascii="Palatino Linotype" w:hAnsi="Palatino Linotype" w:cs="Arial"/>
                <w:b/>
              </w:rPr>
            </w:pPr>
            <w:r w:rsidRPr="005C2F8F">
              <w:rPr>
                <w:rFonts w:ascii="Palatino Linotype" w:hAnsi="Palatino Linotype" w:cs="Arial"/>
                <w:b/>
              </w:rPr>
              <w:t>Información remitida mediante alcance al Informe Justificado</w:t>
            </w:r>
          </w:p>
        </w:tc>
        <w:tc>
          <w:tcPr>
            <w:tcW w:w="1837" w:type="dxa"/>
            <w:shd w:val="clear" w:color="auto" w:fill="D9D9D9" w:themeFill="background1" w:themeFillShade="D9"/>
          </w:tcPr>
          <w:p w14:paraId="3529F7F0" w14:textId="77777777" w:rsidR="00747449" w:rsidRPr="005C2F8F" w:rsidRDefault="00747449" w:rsidP="00747449">
            <w:pPr>
              <w:pStyle w:val="Prrafodelista"/>
              <w:autoSpaceDE w:val="0"/>
              <w:autoSpaceDN w:val="0"/>
              <w:adjustRightInd w:val="0"/>
              <w:ind w:left="0"/>
              <w:jc w:val="center"/>
              <w:rPr>
                <w:rFonts w:ascii="Palatino Linotype" w:hAnsi="Palatino Linotype" w:cs="Arial"/>
                <w:b/>
              </w:rPr>
            </w:pPr>
            <w:r w:rsidRPr="005C2F8F">
              <w:rPr>
                <w:rFonts w:ascii="Palatino Linotype" w:hAnsi="Palatino Linotype" w:cs="Arial"/>
                <w:b/>
              </w:rPr>
              <w:t>Cumplimiento</w:t>
            </w:r>
          </w:p>
        </w:tc>
      </w:tr>
      <w:tr w:rsidR="00747449" w:rsidRPr="005C2F8F" w14:paraId="1322F764" w14:textId="77777777" w:rsidTr="00747449">
        <w:tc>
          <w:tcPr>
            <w:tcW w:w="2263" w:type="dxa"/>
            <w:vAlign w:val="center"/>
          </w:tcPr>
          <w:p w14:paraId="3E7F4A4F" w14:textId="73BF71EE" w:rsidR="00747449" w:rsidRPr="005C2F8F" w:rsidRDefault="00747449" w:rsidP="002857C5">
            <w:pPr>
              <w:spacing w:line="276" w:lineRule="auto"/>
              <w:jc w:val="both"/>
              <w:rPr>
                <w:rFonts w:ascii="Palatino Linotype" w:hAnsi="Palatino Linotype"/>
              </w:rPr>
            </w:pPr>
            <w:r w:rsidRPr="005C2F8F">
              <w:rPr>
                <w:rFonts w:ascii="Palatino Linotype" w:hAnsi="Palatino Linotype"/>
              </w:rPr>
              <w:t xml:space="preserve">Nombres y documento que hace constar el pago de laudos laborales pagados durante los </w:t>
            </w:r>
            <w:r w:rsidR="002857C5" w:rsidRPr="005C2F8F">
              <w:rPr>
                <w:rFonts w:ascii="Palatino Linotype" w:hAnsi="Palatino Linotype"/>
              </w:rPr>
              <w:t>a</w:t>
            </w:r>
            <w:r w:rsidRPr="005C2F8F">
              <w:rPr>
                <w:rFonts w:ascii="Palatino Linotype" w:hAnsi="Palatino Linotype"/>
              </w:rPr>
              <w:t>ños 2019 y 2021</w:t>
            </w:r>
            <w:r w:rsidR="002857C5" w:rsidRPr="005C2F8F">
              <w:rPr>
                <w:rFonts w:ascii="Palatino Linotype" w:hAnsi="Palatino Linotype"/>
              </w:rPr>
              <w:t>,</w:t>
            </w:r>
            <w:r w:rsidRPr="005C2F8F">
              <w:rPr>
                <w:rFonts w:ascii="Palatino Linotype" w:hAnsi="Palatino Linotype"/>
              </w:rPr>
              <w:t xml:space="preserve"> así como lo que va del 2022.</w:t>
            </w:r>
          </w:p>
        </w:tc>
        <w:tc>
          <w:tcPr>
            <w:tcW w:w="4962" w:type="dxa"/>
          </w:tcPr>
          <w:p w14:paraId="136709FA" w14:textId="77777777" w:rsidR="00747449" w:rsidRPr="005C2F8F" w:rsidRDefault="00CE6397" w:rsidP="00CE6397">
            <w:pPr>
              <w:pStyle w:val="Prrafodelista"/>
              <w:autoSpaceDE w:val="0"/>
              <w:autoSpaceDN w:val="0"/>
              <w:adjustRightInd w:val="0"/>
              <w:spacing w:before="240" w:after="160" w:line="276" w:lineRule="auto"/>
              <w:ind w:left="0"/>
              <w:jc w:val="both"/>
              <w:rPr>
                <w:rFonts w:ascii="Palatino Linotype" w:hAnsi="Palatino Linotype" w:cs="Arial"/>
                <w:sz w:val="22"/>
              </w:rPr>
            </w:pPr>
            <w:r w:rsidRPr="005C2F8F">
              <w:rPr>
                <w:rFonts w:ascii="Palatino Linotype" w:hAnsi="Palatino Linotype" w:cs="Arial"/>
                <w:sz w:val="22"/>
              </w:rPr>
              <w:t>Mediante el oficio número TM/SEI/0015/2022, de fecha 23 de marzo de 2023, firmado por el Subdirector de Egresos, remitió diversos documentos que acreditaban los pagos por el concepto de finiquitos a diversos cumplimientos de convenios celebrados ante el H. Tribunal Estatal de Conciliación y Arbitraje, correspondientes a los años 2019</w:t>
            </w:r>
            <w:r w:rsidR="00CD3758" w:rsidRPr="005C2F8F">
              <w:rPr>
                <w:rFonts w:ascii="Palatino Linotype" w:hAnsi="Palatino Linotype" w:cs="Arial"/>
                <w:sz w:val="22"/>
              </w:rPr>
              <w:t xml:space="preserve"> y 2021.</w:t>
            </w:r>
          </w:p>
          <w:p w14:paraId="4C24A8AC" w14:textId="128ACA87" w:rsidR="00CD3758" w:rsidRPr="005C2F8F" w:rsidRDefault="00CD3758" w:rsidP="00CE6397">
            <w:pPr>
              <w:pStyle w:val="Prrafodelista"/>
              <w:autoSpaceDE w:val="0"/>
              <w:autoSpaceDN w:val="0"/>
              <w:adjustRightInd w:val="0"/>
              <w:spacing w:before="240" w:after="160" w:line="276" w:lineRule="auto"/>
              <w:ind w:left="0"/>
              <w:jc w:val="both"/>
              <w:rPr>
                <w:rFonts w:ascii="Palatino Linotype" w:hAnsi="Palatino Linotype" w:cs="Arial"/>
                <w:sz w:val="22"/>
              </w:rPr>
            </w:pPr>
            <w:r w:rsidRPr="005C2F8F">
              <w:rPr>
                <w:rFonts w:ascii="Palatino Linotype" w:hAnsi="Palatino Linotype" w:cs="Arial"/>
                <w:sz w:val="22"/>
              </w:rPr>
              <w:t xml:space="preserve">Adicionalmente, </w:t>
            </w:r>
            <w:r w:rsidR="00EF48DD" w:rsidRPr="005C2F8F">
              <w:rPr>
                <w:rFonts w:ascii="Palatino Linotype" w:hAnsi="Palatino Linotype" w:cs="Arial"/>
                <w:sz w:val="22"/>
              </w:rPr>
              <w:t xml:space="preserve">referente al año 2022, </w:t>
            </w:r>
            <w:r w:rsidRPr="005C2F8F">
              <w:rPr>
                <w:rFonts w:ascii="Palatino Linotype" w:hAnsi="Palatino Linotype" w:cs="Arial"/>
                <w:sz w:val="22"/>
              </w:rPr>
              <w:t>informó que</w:t>
            </w:r>
            <w:r w:rsidR="00EF48DD" w:rsidRPr="005C2F8F">
              <w:rPr>
                <w:rFonts w:ascii="Palatino Linotype" w:hAnsi="Palatino Linotype" w:cs="Arial"/>
                <w:sz w:val="22"/>
              </w:rPr>
              <w:t xml:space="preserve"> </w:t>
            </w:r>
            <w:r w:rsidRPr="005C2F8F">
              <w:rPr>
                <w:rFonts w:ascii="Palatino Linotype" w:hAnsi="Palatino Linotype" w:cs="Arial"/>
                <w:sz w:val="22"/>
              </w:rPr>
              <w:t xml:space="preserve">no se ha pagado ningún laudo. </w:t>
            </w:r>
          </w:p>
          <w:p w14:paraId="46E41A92" w14:textId="30F98DCA" w:rsidR="00CD3758" w:rsidRPr="005C2F8F" w:rsidRDefault="00250242" w:rsidP="00EF48DD">
            <w:pPr>
              <w:pStyle w:val="Prrafodelista"/>
              <w:autoSpaceDE w:val="0"/>
              <w:autoSpaceDN w:val="0"/>
              <w:adjustRightInd w:val="0"/>
              <w:spacing w:before="240" w:after="160" w:line="276" w:lineRule="auto"/>
              <w:ind w:left="0"/>
              <w:jc w:val="both"/>
              <w:rPr>
                <w:rFonts w:ascii="Palatino Linotype" w:hAnsi="Palatino Linotype" w:cs="Arial"/>
                <w:sz w:val="22"/>
              </w:rPr>
            </w:pPr>
            <w:r w:rsidRPr="005C2F8F">
              <w:rPr>
                <w:rFonts w:ascii="Palatino Linotype" w:hAnsi="Palatino Linotype" w:cs="Arial"/>
                <w:sz w:val="22"/>
              </w:rPr>
              <w:t>Asimismo</w:t>
            </w:r>
            <w:r w:rsidR="00CD3758" w:rsidRPr="005C2F8F">
              <w:rPr>
                <w:rFonts w:ascii="Palatino Linotype" w:hAnsi="Palatino Linotype" w:cs="Arial"/>
                <w:sz w:val="22"/>
              </w:rPr>
              <w:t xml:space="preserve">, remitió el Acta </w:t>
            </w:r>
            <w:r w:rsidRPr="005C2F8F">
              <w:rPr>
                <w:rFonts w:ascii="Palatino Linotype" w:hAnsi="Palatino Linotype" w:cs="Arial"/>
                <w:sz w:val="22"/>
              </w:rPr>
              <w:t xml:space="preserve">de la Septuagésima Sesión Extraordinaria, número </w:t>
            </w:r>
            <w:r w:rsidRPr="005C2F8F">
              <w:rPr>
                <w:rFonts w:ascii="Palatino Linotype" w:hAnsi="Palatino Linotype" w:cs="Arial"/>
                <w:b/>
                <w:sz w:val="22"/>
              </w:rPr>
              <w:t>CT/MET/EXT-77/2023</w:t>
            </w:r>
            <w:r w:rsidRPr="005C2F8F">
              <w:rPr>
                <w:rFonts w:ascii="Palatino Linotype" w:hAnsi="Palatino Linotype" w:cs="Arial"/>
                <w:sz w:val="22"/>
              </w:rPr>
              <w:t>, de fecha 01 de marzo de 2023, mediante la cual, el Comité de Transparencia</w:t>
            </w:r>
            <w:r w:rsidR="001B0375" w:rsidRPr="005C2F8F">
              <w:rPr>
                <w:rFonts w:ascii="Palatino Linotype" w:hAnsi="Palatino Linotype" w:cs="Arial"/>
                <w:sz w:val="22"/>
              </w:rPr>
              <w:t xml:space="preserve"> aprobó la clasificación de la información como </w:t>
            </w:r>
            <w:r w:rsidR="001B0375" w:rsidRPr="005C2F8F">
              <w:rPr>
                <w:rFonts w:ascii="Palatino Linotype" w:hAnsi="Palatino Linotype" w:cs="Arial"/>
                <w:b/>
                <w:sz w:val="22"/>
              </w:rPr>
              <w:t>CONFIDENCIAL</w:t>
            </w:r>
            <w:r w:rsidR="001B0375" w:rsidRPr="005C2F8F">
              <w:rPr>
                <w:rFonts w:ascii="Palatino Linotype" w:hAnsi="Palatino Linotype" w:cs="Arial"/>
                <w:sz w:val="22"/>
              </w:rPr>
              <w:t>, los datos concernientes a la “</w:t>
            </w:r>
            <w:r w:rsidR="001B0375" w:rsidRPr="005C2F8F">
              <w:rPr>
                <w:rFonts w:ascii="Palatino Linotype" w:hAnsi="Palatino Linotype" w:cs="Arial"/>
                <w:b/>
                <w:sz w:val="22"/>
              </w:rPr>
              <w:t>Huella Digital</w:t>
            </w:r>
            <w:r w:rsidR="001B0375" w:rsidRPr="005C2F8F">
              <w:rPr>
                <w:rFonts w:ascii="Palatino Linotype" w:hAnsi="Palatino Linotype" w:cs="Arial"/>
                <w:sz w:val="22"/>
              </w:rPr>
              <w:t xml:space="preserve">, </w:t>
            </w:r>
            <w:r w:rsidR="001B0375" w:rsidRPr="005C2F8F">
              <w:rPr>
                <w:rFonts w:ascii="Palatino Linotype" w:hAnsi="Palatino Linotype" w:cs="Arial"/>
                <w:b/>
                <w:sz w:val="22"/>
              </w:rPr>
              <w:t>Firma</w:t>
            </w:r>
            <w:r w:rsidR="001B0375" w:rsidRPr="005C2F8F">
              <w:rPr>
                <w:rFonts w:ascii="Palatino Linotype" w:hAnsi="Palatino Linotype" w:cs="Arial"/>
                <w:sz w:val="22"/>
              </w:rPr>
              <w:t xml:space="preserve"> y </w:t>
            </w:r>
            <w:r w:rsidR="001B0375" w:rsidRPr="005C2F8F">
              <w:rPr>
                <w:rFonts w:ascii="Palatino Linotype" w:hAnsi="Palatino Linotype" w:cs="Arial"/>
                <w:b/>
                <w:sz w:val="22"/>
              </w:rPr>
              <w:t>Cuenta Bancaria</w:t>
            </w:r>
            <w:r w:rsidR="001B0375" w:rsidRPr="005C2F8F">
              <w:rPr>
                <w:rFonts w:ascii="Palatino Linotype" w:hAnsi="Palatino Linotype" w:cs="Arial"/>
                <w:sz w:val="22"/>
              </w:rPr>
              <w:t xml:space="preserve"> del particular”; a través del Acuerdo </w:t>
            </w:r>
            <w:r w:rsidR="001B0375" w:rsidRPr="005C2F8F">
              <w:rPr>
                <w:rFonts w:ascii="Palatino Linotype" w:hAnsi="Palatino Linotype" w:cs="Arial"/>
                <w:b/>
                <w:sz w:val="22"/>
              </w:rPr>
              <w:t>025/CT/MET/EXT-77/2023</w:t>
            </w:r>
            <w:r w:rsidR="001B0375" w:rsidRPr="005C2F8F">
              <w:rPr>
                <w:rFonts w:ascii="Palatino Linotype" w:hAnsi="Palatino Linotype" w:cs="Arial"/>
                <w:sz w:val="22"/>
              </w:rPr>
              <w:t xml:space="preserve">, de la información inmersa en </w:t>
            </w:r>
            <w:r w:rsidR="00EF48DD" w:rsidRPr="005C2F8F">
              <w:rPr>
                <w:rFonts w:ascii="Palatino Linotype" w:hAnsi="Palatino Linotype" w:cs="Arial"/>
                <w:sz w:val="22"/>
              </w:rPr>
              <w:t>atención</w:t>
            </w:r>
            <w:r w:rsidR="001B0375" w:rsidRPr="005C2F8F">
              <w:rPr>
                <w:rFonts w:ascii="Palatino Linotype" w:hAnsi="Palatino Linotype" w:cs="Arial"/>
                <w:sz w:val="22"/>
              </w:rPr>
              <w:t xml:space="preserve"> a la solicitud de información </w:t>
            </w:r>
            <w:r w:rsidR="00EF48DD" w:rsidRPr="005C2F8F">
              <w:rPr>
                <w:rFonts w:ascii="Palatino Linotype" w:hAnsi="Palatino Linotype" w:cs="Arial"/>
                <w:b/>
                <w:sz w:val="22"/>
              </w:rPr>
              <w:t>01866/METEPEC/</w:t>
            </w:r>
            <w:r w:rsidR="001B0375" w:rsidRPr="005C2F8F">
              <w:rPr>
                <w:rFonts w:ascii="Palatino Linotype" w:hAnsi="Palatino Linotype" w:cs="Arial"/>
                <w:b/>
                <w:sz w:val="22"/>
              </w:rPr>
              <w:t>IP/2022</w:t>
            </w:r>
            <w:r w:rsidR="001B0375" w:rsidRPr="005C2F8F">
              <w:rPr>
                <w:rFonts w:ascii="Palatino Linotype" w:hAnsi="Palatino Linotype" w:cs="Arial"/>
                <w:sz w:val="22"/>
              </w:rPr>
              <w:t>, presentado por el Titular de la Tesorería Municipal en su carácter de Servidor Público Habilitado.</w:t>
            </w:r>
          </w:p>
        </w:tc>
        <w:tc>
          <w:tcPr>
            <w:tcW w:w="1837" w:type="dxa"/>
            <w:vAlign w:val="center"/>
          </w:tcPr>
          <w:p w14:paraId="37DC2277" w14:textId="58F3BFA8" w:rsidR="00747449" w:rsidRPr="005C2F8F" w:rsidRDefault="00CE6397" w:rsidP="006B5ADE">
            <w:pPr>
              <w:pStyle w:val="Prrafodelista"/>
              <w:autoSpaceDE w:val="0"/>
              <w:autoSpaceDN w:val="0"/>
              <w:adjustRightInd w:val="0"/>
              <w:spacing w:before="240" w:after="160" w:line="360" w:lineRule="auto"/>
              <w:ind w:left="0"/>
              <w:jc w:val="center"/>
              <w:rPr>
                <w:rFonts w:ascii="Palatino Linotype" w:hAnsi="Palatino Linotype" w:cs="Arial"/>
                <w:b/>
              </w:rPr>
            </w:pPr>
            <w:r w:rsidRPr="005C2F8F">
              <w:rPr>
                <w:rFonts w:ascii="Palatino Linotype" w:hAnsi="Palatino Linotype" w:cs="Arial"/>
                <w:b/>
              </w:rPr>
              <w:t>Sí</w:t>
            </w:r>
          </w:p>
        </w:tc>
      </w:tr>
    </w:tbl>
    <w:p w14:paraId="423BA8EA" w14:textId="77777777" w:rsidR="00D64DC4" w:rsidRPr="005C2F8F" w:rsidRDefault="00D64DC4" w:rsidP="00202C47">
      <w:pPr>
        <w:spacing w:after="0" w:line="360" w:lineRule="auto"/>
        <w:jc w:val="both"/>
        <w:rPr>
          <w:rFonts w:ascii="Palatino Linotype" w:hAnsi="Palatino Linotype" w:cs="Arial"/>
          <w:sz w:val="24"/>
          <w:szCs w:val="24"/>
          <w:lang w:val="es-ES"/>
        </w:rPr>
      </w:pPr>
    </w:p>
    <w:p w14:paraId="16FEA0B3" w14:textId="77777777" w:rsidR="001B0375" w:rsidRPr="005C2F8F" w:rsidRDefault="001B0375" w:rsidP="001B0375">
      <w:pPr>
        <w:shd w:val="clear" w:color="auto" w:fill="FFFFFF"/>
        <w:spacing w:line="360" w:lineRule="auto"/>
        <w:jc w:val="both"/>
        <w:rPr>
          <w:rFonts w:ascii="Palatino Linotype" w:hAnsi="Palatino Linotype"/>
          <w:color w:val="222222"/>
          <w:sz w:val="24"/>
        </w:rPr>
      </w:pPr>
      <w:r w:rsidRPr="005C2F8F">
        <w:rPr>
          <w:rFonts w:ascii="Palatino Linotype" w:hAnsi="Palatino Linotype"/>
          <w:color w:val="222222"/>
          <w:sz w:val="24"/>
        </w:rPr>
        <w:t>En este sentido, debe dejarse claro que al haber existido un pronunciamiento por parte del </w:t>
      </w:r>
      <w:r w:rsidRPr="005C2F8F">
        <w:rPr>
          <w:rFonts w:ascii="Palatino Linotype" w:hAnsi="Palatino Linotype"/>
          <w:b/>
          <w:bCs/>
          <w:color w:val="222222"/>
          <w:sz w:val="24"/>
        </w:rPr>
        <w:t>Sujeto Obligado</w:t>
      </w:r>
      <w:r w:rsidRPr="005C2F8F">
        <w:rPr>
          <w:rFonts w:ascii="Palatino Linotype" w:hAnsi="Palatino Linotype"/>
          <w:color w:val="222222"/>
          <w:sz w:val="24"/>
        </w:rPr>
        <w:t xml:space="preserve">, este Instituto no está facultado para manifestarse sobre la veracidad del mismo, pues no existe precepto legal alguno en la Ley de la materia que lo faculte para, vía recurso de revisión, pronunciarse al respecto. Sirve de apoyo a lo </w:t>
      </w:r>
      <w:r w:rsidRPr="005C2F8F">
        <w:rPr>
          <w:rFonts w:ascii="Palatino Linotype" w:hAnsi="Palatino Linotype"/>
          <w:color w:val="222222"/>
          <w:sz w:val="24"/>
        </w:rPr>
        <w:lastRenderedPageBreak/>
        <w:t>anterior, por analogía, el criterio 31-10, emitido por el entonces Instituto Federal de Acceso a la Información que a la letra indica:</w:t>
      </w:r>
    </w:p>
    <w:p w14:paraId="4167BFAE" w14:textId="77777777" w:rsidR="001B0375" w:rsidRPr="005C2F8F" w:rsidRDefault="001B0375" w:rsidP="001B0375">
      <w:pPr>
        <w:pStyle w:val="Sinespaciado"/>
      </w:pPr>
    </w:p>
    <w:p w14:paraId="44314915" w14:textId="77777777" w:rsidR="001B0375" w:rsidRPr="005C2F8F" w:rsidRDefault="001B0375" w:rsidP="001B0375">
      <w:pPr>
        <w:shd w:val="clear" w:color="auto" w:fill="FFFFFF"/>
        <w:spacing w:line="221" w:lineRule="atLeast"/>
        <w:ind w:left="567" w:right="616"/>
        <w:jc w:val="both"/>
        <w:rPr>
          <w:color w:val="222222"/>
        </w:rPr>
      </w:pPr>
      <w:r w:rsidRPr="005C2F8F">
        <w:rPr>
          <w:rFonts w:ascii="Palatino Linotype" w:hAnsi="Palatino Linotype"/>
          <w:i/>
          <w:iCs/>
          <w:color w:val="222222"/>
        </w:rPr>
        <w:t>“</w:t>
      </w:r>
      <w:r w:rsidRPr="005C2F8F">
        <w:rPr>
          <w:rFonts w:ascii="Palatino Linotype" w:hAnsi="Palatino Linotype"/>
          <w:b/>
          <w:i/>
          <w:iCs/>
          <w:color w:val="222222"/>
        </w:rPr>
        <w:t>El Instituto Federal de Acceso a la Información y Protección de Datos no cuenta con facultades para pronunciarse respecto de la veracidad de los documentos proporcionados por los sujetos obligados.</w:t>
      </w:r>
      <w:r w:rsidRPr="005C2F8F">
        <w:rPr>
          <w:rFonts w:ascii="Palatino Linotype" w:hAnsi="Palatino Linotype"/>
          <w:i/>
          <w:iCs/>
          <w:color w:val="2222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692A140" w14:textId="77777777" w:rsidR="001B0375" w:rsidRPr="005C2F8F" w:rsidRDefault="001B0375" w:rsidP="001B0375">
      <w:pPr>
        <w:tabs>
          <w:tab w:val="left" w:pos="709"/>
        </w:tabs>
        <w:spacing w:after="0" w:line="360" w:lineRule="auto"/>
        <w:contextualSpacing/>
        <w:jc w:val="both"/>
        <w:rPr>
          <w:rFonts w:ascii="Palatino Linotype" w:eastAsia="Times New Roman" w:hAnsi="Palatino Linotype" w:cs="Arial"/>
          <w:sz w:val="24"/>
          <w:szCs w:val="24"/>
          <w:lang w:val="es-ES_tradnl" w:eastAsia="es-ES"/>
        </w:rPr>
      </w:pPr>
    </w:p>
    <w:p w14:paraId="33751F8A" w14:textId="77777777" w:rsidR="001B0375" w:rsidRPr="005C2F8F" w:rsidRDefault="001B0375" w:rsidP="001B0375">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5C2F8F">
        <w:rPr>
          <w:rFonts w:ascii="Palatino Linotype" w:eastAsia="Times New Roman" w:hAnsi="Palatino Linotype" w:cs="Arial"/>
          <w:sz w:val="24"/>
          <w:szCs w:val="24"/>
          <w:lang w:val="es-ES_tradnl" w:eastAsia="es-ES"/>
        </w:rPr>
        <w:t xml:space="preserve">Ante ello, es de </w:t>
      </w:r>
      <w:r w:rsidRPr="005C2F8F">
        <w:rPr>
          <w:rFonts w:ascii="Palatino Linotype" w:eastAsia="Times New Roman" w:hAnsi="Palatino Linotype" w:cs="Arial"/>
          <w:sz w:val="24"/>
          <w:szCs w:val="24"/>
          <w:lang w:val="es-ES" w:eastAsia="es-ES"/>
        </w:rPr>
        <w:t>señalar que el artículo 4, párrafo segundo de la Ley de Transparencia y Acceso a la Información Pública del Estado de México y Municipios, dispone:</w:t>
      </w:r>
    </w:p>
    <w:p w14:paraId="2F47D071" w14:textId="77777777" w:rsidR="001B0375" w:rsidRPr="005C2F8F" w:rsidRDefault="001B0375" w:rsidP="001B0375">
      <w:pPr>
        <w:spacing w:after="0" w:line="240" w:lineRule="auto"/>
        <w:rPr>
          <w:rFonts w:ascii="Times New Roman" w:eastAsia="Times New Roman" w:hAnsi="Times New Roman" w:cs="Times New Roman"/>
          <w:sz w:val="24"/>
          <w:szCs w:val="24"/>
          <w:lang w:eastAsia="es-ES"/>
        </w:rPr>
      </w:pPr>
    </w:p>
    <w:p w14:paraId="71145AAF" w14:textId="77777777" w:rsidR="001B0375" w:rsidRPr="005C2F8F" w:rsidRDefault="001B0375" w:rsidP="001B0375">
      <w:pPr>
        <w:spacing w:after="0" w:line="240" w:lineRule="auto"/>
        <w:ind w:left="851" w:right="901"/>
        <w:jc w:val="both"/>
        <w:rPr>
          <w:rFonts w:ascii="Palatino Linotype" w:eastAsia="Times New Roman" w:hAnsi="Palatino Linotype" w:cs="Arial"/>
          <w:i/>
          <w:szCs w:val="24"/>
          <w:lang w:val="es-ES" w:eastAsia="es-ES"/>
        </w:rPr>
      </w:pPr>
      <w:r w:rsidRPr="005C2F8F">
        <w:rPr>
          <w:rFonts w:ascii="Palatino Linotype" w:eastAsia="Times New Roman" w:hAnsi="Palatino Linotype" w:cs="Arial"/>
          <w:i/>
          <w:szCs w:val="24"/>
          <w:lang w:val="es-ES" w:eastAsia="es-ES"/>
        </w:rPr>
        <w:t>“</w:t>
      </w:r>
      <w:r w:rsidRPr="005C2F8F">
        <w:rPr>
          <w:rFonts w:ascii="Palatino Linotype" w:eastAsia="Times New Roman" w:hAnsi="Palatino Linotype" w:cs="Arial"/>
          <w:b/>
          <w:i/>
          <w:szCs w:val="24"/>
          <w:lang w:val="es-ES" w:eastAsia="es-ES"/>
        </w:rPr>
        <w:t xml:space="preserve">Artículo 4. </w:t>
      </w:r>
      <w:r w:rsidRPr="005C2F8F">
        <w:rPr>
          <w:rFonts w:ascii="Palatino Linotype" w:eastAsia="Times New Roman" w:hAnsi="Palatino Linotype" w:cs="Arial"/>
          <w:i/>
          <w:szCs w:val="24"/>
          <w:lang w:val="es-ES" w:eastAsia="es-ES"/>
        </w:rPr>
        <w:t xml:space="preserve">… </w:t>
      </w:r>
    </w:p>
    <w:p w14:paraId="4124996A" w14:textId="3240D72A" w:rsidR="001B0375" w:rsidRPr="005C2F8F" w:rsidRDefault="001B0375" w:rsidP="001B0375">
      <w:pPr>
        <w:spacing w:after="0" w:line="240" w:lineRule="auto"/>
        <w:ind w:left="851" w:right="901"/>
        <w:jc w:val="both"/>
        <w:rPr>
          <w:rFonts w:ascii="Palatino Linotype" w:eastAsia="Times New Roman" w:hAnsi="Palatino Linotype" w:cs="Arial"/>
          <w:i/>
          <w:szCs w:val="24"/>
          <w:lang w:val="es-ES" w:eastAsia="es-ES"/>
        </w:rPr>
      </w:pPr>
      <w:r w:rsidRPr="005C2F8F">
        <w:rPr>
          <w:rFonts w:ascii="Palatino Linotype" w:eastAsia="Times New Roman" w:hAnsi="Palatino Linotype" w:cs="Arial"/>
          <w:i/>
          <w:szCs w:val="24"/>
          <w:lang w:val="es-ES" w:eastAsia="es-E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0982A7E" w14:textId="77777777" w:rsidR="00E86A1C" w:rsidRPr="005C2F8F" w:rsidRDefault="00E86A1C" w:rsidP="001B0375">
      <w:pPr>
        <w:tabs>
          <w:tab w:val="left" w:pos="709"/>
        </w:tabs>
        <w:spacing w:after="0" w:line="360" w:lineRule="auto"/>
        <w:contextualSpacing/>
        <w:jc w:val="both"/>
        <w:rPr>
          <w:rFonts w:ascii="Palatino Linotype" w:eastAsia="Times New Roman" w:hAnsi="Palatino Linotype" w:cs="Arial"/>
          <w:sz w:val="24"/>
          <w:szCs w:val="24"/>
          <w:lang w:val="es-ES_tradnl" w:eastAsia="es-ES"/>
        </w:rPr>
      </w:pPr>
    </w:p>
    <w:p w14:paraId="341E5CA9" w14:textId="77777777" w:rsidR="001B0375" w:rsidRPr="005C2F8F" w:rsidRDefault="001B0375" w:rsidP="001B0375">
      <w:pPr>
        <w:tabs>
          <w:tab w:val="left" w:pos="709"/>
        </w:tabs>
        <w:spacing w:after="0" w:line="360" w:lineRule="auto"/>
        <w:contextualSpacing/>
        <w:jc w:val="both"/>
        <w:rPr>
          <w:rFonts w:ascii="Palatino Linotype" w:eastAsia="Times New Roman" w:hAnsi="Palatino Linotype" w:cs="Arial"/>
          <w:sz w:val="24"/>
          <w:szCs w:val="24"/>
          <w:lang w:val="es-ES_tradnl" w:eastAsia="es-ES"/>
        </w:rPr>
      </w:pPr>
      <w:r w:rsidRPr="005C2F8F">
        <w:rPr>
          <w:rFonts w:ascii="Palatino Linotype" w:eastAsia="Times New Roman" w:hAnsi="Palatino Linotype" w:cs="Arial"/>
          <w:sz w:val="24"/>
          <w:szCs w:val="24"/>
          <w:lang w:val="es-ES_tradnl" w:eastAsia="es-ES"/>
        </w:rPr>
        <w:t xml:space="preserve">Del precepto legal invocado, se desprende, que la información generada, obtenida, adquirida, transmitida, administrada o en posesión de los Sujetos Obligados, será </w:t>
      </w:r>
      <w:r w:rsidRPr="005C2F8F">
        <w:rPr>
          <w:rFonts w:ascii="Palatino Linotype" w:eastAsia="Times New Roman" w:hAnsi="Palatino Linotype" w:cs="Arial"/>
          <w:sz w:val="24"/>
          <w:szCs w:val="24"/>
          <w:lang w:val="es-ES_tradnl" w:eastAsia="es-ES"/>
        </w:rPr>
        <w:lastRenderedPageBreak/>
        <w:t>accesible de manera permanente a cualquier persona, privilegiando el principio de máxima publicidad de la información.</w:t>
      </w:r>
    </w:p>
    <w:p w14:paraId="0BD5A17B" w14:textId="77777777" w:rsidR="001B0375" w:rsidRPr="005C2F8F" w:rsidRDefault="001B0375" w:rsidP="001B0375">
      <w:pPr>
        <w:tabs>
          <w:tab w:val="left" w:pos="709"/>
        </w:tabs>
        <w:spacing w:after="0" w:line="360" w:lineRule="auto"/>
        <w:contextualSpacing/>
        <w:jc w:val="both"/>
        <w:rPr>
          <w:rFonts w:ascii="Palatino Linotype" w:eastAsia="Times New Roman" w:hAnsi="Palatino Linotype" w:cs="Arial"/>
          <w:sz w:val="24"/>
          <w:szCs w:val="24"/>
          <w:lang w:val="es-ES" w:eastAsia="es-ES"/>
        </w:rPr>
      </w:pPr>
    </w:p>
    <w:p w14:paraId="1DA0963F" w14:textId="77777777" w:rsidR="001B0375" w:rsidRPr="005C2F8F" w:rsidRDefault="001B0375" w:rsidP="001B0375">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5C2F8F">
        <w:rPr>
          <w:rFonts w:ascii="Palatino Linotype" w:eastAsia="Times New Roman" w:hAnsi="Palatino Linotype" w:cs="Arial"/>
          <w:sz w:val="24"/>
          <w:szCs w:val="24"/>
          <w:lang w:val="es-ES" w:eastAsia="es-E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4B0A8F5" w14:textId="77777777" w:rsidR="001B0375" w:rsidRPr="005C2F8F" w:rsidRDefault="001B0375" w:rsidP="001B0375">
      <w:pPr>
        <w:spacing w:after="0" w:line="240" w:lineRule="auto"/>
        <w:rPr>
          <w:rFonts w:ascii="Times New Roman" w:eastAsia="Times New Roman" w:hAnsi="Times New Roman" w:cs="Times New Roman"/>
          <w:sz w:val="24"/>
          <w:szCs w:val="24"/>
          <w:lang w:eastAsia="es-ES"/>
        </w:rPr>
      </w:pPr>
    </w:p>
    <w:p w14:paraId="784E9013" w14:textId="77777777" w:rsidR="001B0375" w:rsidRPr="005C2F8F" w:rsidRDefault="001B0375" w:rsidP="001B0375">
      <w:pPr>
        <w:spacing w:after="0" w:line="240" w:lineRule="auto"/>
        <w:rPr>
          <w:rFonts w:ascii="Times New Roman" w:eastAsia="Times New Roman" w:hAnsi="Times New Roman" w:cs="Times New Roman"/>
          <w:sz w:val="16"/>
          <w:szCs w:val="24"/>
          <w:lang w:val="es-ES_tradnl" w:eastAsia="es-ES"/>
        </w:rPr>
      </w:pPr>
    </w:p>
    <w:p w14:paraId="78FA1745" w14:textId="77777777" w:rsidR="001B0375" w:rsidRPr="005C2F8F" w:rsidRDefault="001B0375" w:rsidP="001B0375">
      <w:pPr>
        <w:spacing w:after="0" w:line="240" w:lineRule="auto"/>
        <w:ind w:left="567" w:right="616"/>
        <w:jc w:val="both"/>
        <w:rPr>
          <w:rFonts w:ascii="Palatino Linotype" w:eastAsia="Times New Roman" w:hAnsi="Palatino Linotype" w:cs="Arial"/>
          <w:i/>
          <w:szCs w:val="24"/>
          <w:lang w:val="es-ES" w:eastAsia="es-ES"/>
        </w:rPr>
      </w:pPr>
      <w:r w:rsidRPr="005C2F8F">
        <w:rPr>
          <w:rFonts w:ascii="Palatino Linotype" w:eastAsia="Times New Roman" w:hAnsi="Palatino Linotype" w:cs="Arial"/>
          <w:i/>
          <w:szCs w:val="24"/>
          <w:lang w:val="es-ES" w:eastAsia="es-ES"/>
        </w:rPr>
        <w:t>“</w:t>
      </w:r>
      <w:r w:rsidRPr="005C2F8F">
        <w:rPr>
          <w:rFonts w:ascii="Palatino Linotype" w:eastAsia="Times New Roman" w:hAnsi="Palatino Linotype" w:cs="Arial"/>
          <w:b/>
          <w:i/>
          <w:szCs w:val="24"/>
          <w:lang w:val="es-ES" w:eastAsia="es-ES"/>
        </w:rPr>
        <w:t>Artículo 12.</w:t>
      </w:r>
      <w:r w:rsidRPr="005C2F8F">
        <w:rPr>
          <w:rFonts w:ascii="Palatino Linotype" w:eastAsia="Times New Roman" w:hAnsi="Palatino Linotype" w:cs="Arial"/>
          <w:i/>
          <w:szCs w:val="24"/>
          <w:lang w:val="es-ES" w:eastAsia="es-ES"/>
        </w:rPr>
        <w:t xml:space="preserve"> Quienes generen, recopilen, administren, manejen, procesen, archiven o conserven información pública serán responsables de la misma en los términos de las disposiciones jurídicas aplicables. </w:t>
      </w:r>
    </w:p>
    <w:p w14:paraId="2D5BA156" w14:textId="77777777" w:rsidR="001B0375" w:rsidRPr="005C2F8F" w:rsidRDefault="001B0375" w:rsidP="001B0375">
      <w:pPr>
        <w:spacing w:after="0" w:line="240" w:lineRule="auto"/>
        <w:ind w:left="567" w:right="616"/>
        <w:jc w:val="both"/>
        <w:rPr>
          <w:rFonts w:ascii="Palatino Linotype" w:eastAsia="Times New Roman" w:hAnsi="Palatino Linotype" w:cs="Arial"/>
          <w:i/>
          <w:szCs w:val="24"/>
          <w:lang w:val="es-ES" w:eastAsia="es-ES"/>
        </w:rPr>
      </w:pPr>
    </w:p>
    <w:p w14:paraId="2F49300B" w14:textId="77777777" w:rsidR="001B0375" w:rsidRPr="005C2F8F" w:rsidRDefault="001B0375" w:rsidP="001B0375">
      <w:pPr>
        <w:spacing w:after="0" w:line="240" w:lineRule="auto"/>
        <w:ind w:left="567" w:right="616"/>
        <w:jc w:val="both"/>
        <w:rPr>
          <w:rFonts w:ascii="Palatino Linotype" w:eastAsia="Times New Roman" w:hAnsi="Palatino Linotype" w:cs="Arial"/>
          <w:i/>
          <w:szCs w:val="24"/>
          <w:lang w:val="es-ES" w:eastAsia="es-ES"/>
        </w:rPr>
      </w:pPr>
      <w:r w:rsidRPr="005C2F8F">
        <w:rPr>
          <w:rFonts w:ascii="Palatino Linotype" w:eastAsia="Times New Roman" w:hAnsi="Palatino Linotype" w:cs="Arial"/>
          <w:i/>
          <w:szCs w:val="24"/>
          <w:lang w:val="es-ES"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5C4DAA2" w14:textId="77777777" w:rsidR="001B0375" w:rsidRPr="005C2F8F" w:rsidRDefault="001B0375" w:rsidP="001B0375">
      <w:pPr>
        <w:tabs>
          <w:tab w:val="left" w:pos="709"/>
        </w:tabs>
        <w:spacing w:after="0" w:line="360" w:lineRule="auto"/>
        <w:contextualSpacing/>
        <w:jc w:val="both"/>
        <w:rPr>
          <w:rFonts w:ascii="Palatino Linotype" w:eastAsia="Times New Roman" w:hAnsi="Palatino Linotype" w:cs="Arial"/>
          <w:sz w:val="24"/>
          <w:szCs w:val="24"/>
          <w:lang w:val="es-ES" w:eastAsia="es-ES"/>
        </w:rPr>
      </w:pPr>
    </w:p>
    <w:p w14:paraId="1958CAD8" w14:textId="7C8B2199" w:rsidR="001B0375" w:rsidRPr="005C2F8F" w:rsidRDefault="001B0375" w:rsidP="001B0375">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5C2F8F">
        <w:rPr>
          <w:rFonts w:ascii="Palatino Linotype" w:eastAsia="Times New Roman" w:hAnsi="Palatino Linotype" w:cs="Arial"/>
          <w:sz w:val="24"/>
          <w:szCs w:val="24"/>
          <w:lang w:val="es-ES" w:eastAsia="es-ES"/>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8A2E3D6" w14:textId="77777777" w:rsidR="00E86A1C" w:rsidRPr="005C2F8F" w:rsidRDefault="00E86A1C" w:rsidP="001B0375">
      <w:pPr>
        <w:tabs>
          <w:tab w:val="left" w:pos="709"/>
        </w:tabs>
        <w:spacing w:after="0" w:line="360" w:lineRule="auto"/>
        <w:contextualSpacing/>
        <w:jc w:val="both"/>
        <w:rPr>
          <w:rFonts w:ascii="Palatino Linotype" w:eastAsia="Times New Roman" w:hAnsi="Palatino Linotype" w:cs="Arial"/>
          <w:sz w:val="24"/>
          <w:szCs w:val="24"/>
          <w:lang w:val="es-ES" w:eastAsia="es-ES"/>
        </w:rPr>
      </w:pPr>
    </w:p>
    <w:p w14:paraId="7E6A7165" w14:textId="77777777" w:rsidR="001B0375" w:rsidRPr="005C2F8F" w:rsidRDefault="001B0375" w:rsidP="001B0375">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5C2F8F">
        <w:rPr>
          <w:rFonts w:ascii="Palatino Linotype" w:eastAsia="Times New Roman" w:hAnsi="Palatino Linotype" w:cs="Arial"/>
          <w:sz w:val="24"/>
          <w:szCs w:val="24"/>
          <w:lang w:val="es-ES" w:eastAsia="es-ES"/>
        </w:rPr>
        <w:lastRenderedPageBreak/>
        <w:t xml:space="preserve">En esta misma tesitura, el derecho de acceso a la información pública, consiste en que la información solicitada conste en un soporte documental en cualquiera de sus formas, a saber: </w:t>
      </w:r>
      <w:r w:rsidRPr="005C2F8F">
        <w:rPr>
          <w:rFonts w:ascii="Palatino Linotype" w:eastAsia="Times New Roman" w:hAnsi="Palatino Linotype" w:cs="Arial"/>
          <w:b/>
          <w:sz w:val="24"/>
          <w:szCs w:val="24"/>
          <w:u w:val="single"/>
          <w:lang w:val="es-ES" w:eastAsia="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5C2F8F">
        <w:rPr>
          <w:rFonts w:ascii="Palatino Linotype" w:eastAsia="Times New Roman" w:hAnsi="Palatino Linotype" w:cs="Arial"/>
          <w:sz w:val="24"/>
          <w:szCs w:val="24"/>
          <w:lang w:val="es-ES" w:eastAsia="es-ES"/>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548D20FB" w14:textId="77777777" w:rsidR="001B0375" w:rsidRPr="005C2F8F" w:rsidRDefault="001B0375" w:rsidP="001B0375">
      <w:pPr>
        <w:spacing w:after="0" w:line="240" w:lineRule="auto"/>
        <w:rPr>
          <w:rFonts w:ascii="Times New Roman" w:eastAsia="Times New Roman" w:hAnsi="Times New Roman" w:cs="Times New Roman"/>
          <w:sz w:val="24"/>
          <w:szCs w:val="24"/>
          <w:lang w:eastAsia="es-ES"/>
        </w:rPr>
      </w:pPr>
    </w:p>
    <w:p w14:paraId="45372F99" w14:textId="77777777" w:rsidR="001B0375" w:rsidRPr="005C2F8F" w:rsidRDefault="001B0375" w:rsidP="001B0375">
      <w:pPr>
        <w:spacing w:after="0" w:line="240" w:lineRule="auto"/>
        <w:ind w:left="567" w:right="616"/>
        <w:jc w:val="both"/>
        <w:rPr>
          <w:rFonts w:ascii="Palatino Linotype" w:eastAsia="Times New Roman" w:hAnsi="Palatino Linotype" w:cs="Arial"/>
          <w:i/>
          <w:szCs w:val="24"/>
          <w:lang w:val="es-ES" w:eastAsia="es-ES"/>
        </w:rPr>
      </w:pPr>
      <w:r w:rsidRPr="005C2F8F">
        <w:rPr>
          <w:rFonts w:ascii="Palatino Linotype" w:eastAsia="Times New Roman" w:hAnsi="Palatino Linotype" w:cs="Arial"/>
          <w:i/>
          <w:szCs w:val="24"/>
          <w:lang w:val="es-ES" w:eastAsia="es-ES"/>
        </w:rPr>
        <w:t>“</w:t>
      </w:r>
      <w:r w:rsidRPr="005C2F8F">
        <w:rPr>
          <w:rFonts w:ascii="Palatino Linotype" w:eastAsia="Times New Roman" w:hAnsi="Palatino Linotype" w:cs="Arial"/>
          <w:b/>
          <w:i/>
          <w:szCs w:val="24"/>
          <w:lang w:val="es-ES" w:eastAsia="es-ES"/>
        </w:rPr>
        <w:t xml:space="preserve">Artículo 3. </w:t>
      </w:r>
      <w:r w:rsidRPr="005C2F8F">
        <w:rPr>
          <w:rFonts w:ascii="Palatino Linotype" w:eastAsia="Times New Roman" w:hAnsi="Palatino Linotype" w:cs="Arial"/>
          <w:i/>
          <w:szCs w:val="24"/>
          <w:lang w:val="es-ES" w:eastAsia="es-ES"/>
        </w:rPr>
        <w:t>Para los efectos de la presente Ley se entenderá por:</w:t>
      </w:r>
    </w:p>
    <w:p w14:paraId="7129E86E" w14:textId="77777777" w:rsidR="001B0375" w:rsidRPr="005C2F8F" w:rsidRDefault="001B0375" w:rsidP="001B0375">
      <w:pPr>
        <w:spacing w:after="0" w:line="240" w:lineRule="auto"/>
        <w:ind w:left="567" w:right="616"/>
        <w:jc w:val="both"/>
        <w:rPr>
          <w:rFonts w:ascii="Palatino Linotype" w:eastAsia="Times New Roman" w:hAnsi="Palatino Linotype" w:cs="Arial"/>
          <w:i/>
          <w:szCs w:val="24"/>
          <w:lang w:val="es-ES" w:eastAsia="es-ES"/>
        </w:rPr>
      </w:pPr>
      <w:r w:rsidRPr="005C2F8F">
        <w:rPr>
          <w:rFonts w:ascii="Palatino Linotype" w:eastAsia="Times New Roman" w:hAnsi="Palatino Linotype" w:cs="Arial"/>
          <w:i/>
          <w:szCs w:val="24"/>
          <w:lang w:val="es-ES" w:eastAsia="es-ES"/>
        </w:rPr>
        <w:t>(…)</w:t>
      </w:r>
    </w:p>
    <w:p w14:paraId="6FC6BAB8" w14:textId="77777777" w:rsidR="001B0375" w:rsidRPr="005C2F8F" w:rsidRDefault="001B0375" w:rsidP="001B0375">
      <w:pPr>
        <w:spacing w:after="0" w:line="240" w:lineRule="auto"/>
        <w:ind w:left="567" w:right="616"/>
        <w:jc w:val="both"/>
        <w:rPr>
          <w:rFonts w:ascii="Palatino Linotype" w:eastAsia="Times New Roman" w:hAnsi="Palatino Linotype" w:cs="Arial"/>
          <w:i/>
          <w:szCs w:val="24"/>
          <w:lang w:val="es-ES" w:eastAsia="es-ES"/>
        </w:rPr>
      </w:pPr>
      <w:r w:rsidRPr="005C2F8F">
        <w:rPr>
          <w:rFonts w:ascii="Palatino Linotype" w:eastAsia="Times New Roman" w:hAnsi="Palatino Linotype" w:cs="Arial"/>
          <w:b/>
          <w:i/>
          <w:szCs w:val="24"/>
          <w:lang w:val="es-ES" w:eastAsia="es-ES"/>
        </w:rPr>
        <w:t>XI. Documento:</w:t>
      </w:r>
      <w:r w:rsidRPr="005C2F8F">
        <w:rPr>
          <w:rFonts w:ascii="Palatino Linotype" w:eastAsia="Times New Roman" w:hAnsi="Palatino Linotype" w:cs="Arial"/>
          <w:i/>
          <w:szCs w:val="24"/>
          <w:lang w:val="es-ES" w:eastAsia="es-ES"/>
        </w:rPr>
        <w:t xml:space="preserve"> Los expedientes, reportes, estudios, actas, resoluciones, oficios, correspondencia, acuerdos, directivas, directrices, circulares, contratos, convenios, instructivos, notas, memorandos, estadísticas o bien, cualquier otro </w:t>
      </w:r>
      <w:r w:rsidRPr="005C2F8F">
        <w:rPr>
          <w:rFonts w:ascii="Palatino Linotype" w:eastAsia="Times New Roman" w:hAnsi="Palatino Linotype" w:cs="Arial"/>
          <w:b/>
          <w:i/>
          <w:szCs w:val="24"/>
          <w:u w:val="single"/>
          <w:lang w:val="es-ES" w:eastAsia="es-ES"/>
        </w:rPr>
        <w:t>registro que documente el ejercicio de las facultades, funciones y competencias de los sujetos obligados</w:t>
      </w:r>
      <w:r w:rsidRPr="005C2F8F">
        <w:rPr>
          <w:rFonts w:ascii="Palatino Linotype" w:eastAsia="Times New Roman" w:hAnsi="Palatino Linotype" w:cs="Arial"/>
          <w:i/>
          <w:szCs w:val="24"/>
          <w:u w:val="single"/>
          <w:lang w:val="es-ES" w:eastAsia="es-ES"/>
        </w:rPr>
        <w:t>,</w:t>
      </w:r>
      <w:r w:rsidRPr="005C2F8F">
        <w:rPr>
          <w:rFonts w:ascii="Palatino Linotype" w:eastAsia="Times New Roman" w:hAnsi="Palatino Linotype" w:cs="Arial"/>
          <w:i/>
          <w:szCs w:val="24"/>
          <w:lang w:val="es-ES" w:eastAsia="es-ES"/>
        </w:rPr>
        <w:t xml:space="preserve"> sus servidores públicos e integrantes, </w:t>
      </w:r>
      <w:r w:rsidRPr="005C2F8F">
        <w:rPr>
          <w:rFonts w:ascii="Palatino Linotype" w:eastAsia="Times New Roman" w:hAnsi="Palatino Linotype" w:cs="Arial"/>
          <w:b/>
          <w:i/>
          <w:szCs w:val="24"/>
          <w:u w:val="single"/>
          <w:lang w:val="es-ES" w:eastAsia="es-ES"/>
        </w:rPr>
        <w:t>sin importar su fuente o fecha de elaboración.</w:t>
      </w:r>
      <w:r w:rsidRPr="005C2F8F">
        <w:rPr>
          <w:rFonts w:ascii="Palatino Linotype" w:eastAsia="Times New Roman" w:hAnsi="Palatino Linotype" w:cs="Arial"/>
          <w:i/>
          <w:szCs w:val="24"/>
          <w:lang w:val="es-ES" w:eastAsia="es-ES"/>
        </w:rPr>
        <w:t xml:space="preserve"> Los documentos podrán estar en cualquier medio, sea escrito, impreso, sonoro, visual, electrónico, informático u holográfico;</w:t>
      </w:r>
    </w:p>
    <w:p w14:paraId="35F6214D" w14:textId="77777777" w:rsidR="001B0375" w:rsidRPr="005C2F8F" w:rsidRDefault="001B0375" w:rsidP="001B0375">
      <w:pPr>
        <w:spacing w:after="0" w:line="240" w:lineRule="auto"/>
        <w:ind w:left="567" w:right="616"/>
        <w:jc w:val="both"/>
        <w:rPr>
          <w:rFonts w:ascii="Palatino Linotype" w:eastAsia="Times New Roman" w:hAnsi="Palatino Linotype" w:cs="Arial"/>
          <w:i/>
          <w:szCs w:val="24"/>
          <w:lang w:val="es-ES" w:eastAsia="es-ES"/>
        </w:rPr>
      </w:pPr>
      <w:r w:rsidRPr="005C2F8F">
        <w:rPr>
          <w:rFonts w:ascii="Palatino Linotype" w:eastAsia="Times New Roman" w:hAnsi="Palatino Linotype" w:cs="Arial"/>
          <w:i/>
          <w:szCs w:val="24"/>
          <w:lang w:val="es-ES" w:eastAsia="es-ES"/>
        </w:rPr>
        <w:t>(…)”</w:t>
      </w:r>
    </w:p>
    <w:p w14:paraId="3E685593" w14:textId="77777777" w:rsidR="001B0375" w:rsidRPr="005C2F8F" w:rsidRDefault="001B0375" w:rsidP="001B0375">
      <w:pPr>
        <w:spacing w:after="0" w:line="240" w:lineRule="auto"/>
        <w:rPr>
          <w:rFonts w:ascii="Times New Roman" w:eastAsia="Times New Roman" w:hAnsi="Times New Roman" w:cs="Times New Roman"/>
          <w:sz w:val="14"/>
          <w:szCs w:val="24"/>
          <w:lang w:val="es-ES" w:eastAsia="es-ES"/>
        </w:rPr>
      </w:pPr>
    </w:p>
    <w:p w14:paraId="43A7B0A2" w14:textId="77777777" w:rsidR="001B0375" w:rsidRPr="005C2F8F" w:rsidRDefault="001B0375" w:rsidP="001B0375">
      <w:pPr>
        <w:spacing w:after="0" w:line="240" w:lineRule="auto"/>
        <w:rPr>
          <w:rFonts w:ascii="Times New Roman" w:eastAsia="Times New Roman" w:hAnsi="Times New Roman" w:cs="Times New Roman"/>
          <w:sz w:val="24"/>
          <w:szCs w:val="24"/>
          <w:lang w:val="es-ES" w:eastAsia="es-ES"/>
        </w:rPr>
      </w:pPr>
    </w:p>
    <w:p w14:paraId="13301497" w14:textId="77777777" w:rsidR="001B0375" w:rsidRPr="005C2F8F" w:rsidRDefault="001B0375" w:rsidP="001B0375">
      <w:pPr>
        <w:spacing w:before="240" w:after="240" w:line="360" w:lineRule="auto"/>
        <w:ind w:right="49"/>
        <w:contextualSpacing/>
        <w:jc w:val="both"/>
        <w:rPr>
          <w:rFonts w:ascii="Palatino Linotype" w:eastAsia="MS Mincho" w:hAnsi="Palatino Linotype" w:cs="Times New Roman"/>
          <w:sz w:val="24"/>
          <w:szCs w:val="24"/>
          <w:lang w:val="es-ES" w:eastAsia="es-ES"/>
        </w:rPr>
      </w:pPr>
      <w:r w:rsidRPr="005C2F8F">
        <w:rPr>
          <w:rFonts w:ascii="Palatino Linotype" w:eastAsia="Times New Roman" w:hAnsi="Palatino Linotype" w:cs="Arial"/>
          <w:sz w:val="24"/>
          <w:szCs w:val="24"/>
          <w:lang w:val="es-ES" w:eastAsia="es-ES"/>
        </w:rPr>
        <w:t xml:space="preserve">Además, </w:t>
      </w:r>
      <w:r w:rsidRPr="005C2F8F">
        <w:rPr>
          <w:rFonts w:ascii="Palatino Linotype" w:eastAsia="MS Mincho" w:hAnsi="Palatino Linotype" w:cs="Times New Roman"/>
          <w:sz w:val="24"/>
          <w:szCs w:val="24"/>
          <w:lang w:val="es-ES" w:eastAsia="es-ES"/>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w:t>
      </w:r>
      <w:r w:rsidRPr="005C2F8F">
        <w:rPr>
          <w:rFonts w:ascii="Palatino Linotype" w:eastAsia="MS Mincho" w:hAnsi="Palatino Linotype" w:cs="Times New Roman"/>
          <w:sz w:val="24"/>
          <w:szCs w:val="24"/>
          <w:lang w:val="es-ES" w:eastAsia="es-ES"/>
        </w:rPr>
        <w:lastRenderedPageBreak/>
        <w:t>modificaciones o procesamiento, no presentarla conforme a los interés de los particulares, como de igual forma los Sujeto Obligados no deberán de generar, resumir o efectuar cálculos o practicar investigaciones.</w:t>
      </w:r>
    </w:p>
    <w:p w14:paraId="5143616F" w14:textId="77777777" w:rsidR="001B0375" w:rsidRPr="005C2F8F" w:rsidRDefault="001B0375" w:rsidP="001B0375">
      <w:pPr>
        <w:spacing w:before="240" w:after="240" w:line="360" w:lineRule="auto"/>
        <w:ind w:right="49"/>
        <w:contextualSpacing/>
        <w:jc w:val="both"/>
        <w:rPr>
          <w:rFonts w:ascii="Palatino Linotype" w:eastAsia="MS Mincho" w:hAnsi="Palatino Linotype" w:cs="Times New Roman"/>
          <w:sz w:val="24"/>
          <w:szCs w:val="24"/>
          <w:lang w:val="es-ES" w:eastAsia="es-ES"/>
        </w:rPr>
      </w:pPr>
    </w:p>
    <w:p w14:paraId="4B892369" w14:textId="0812D107" w:rsidR="001B0375" w:rsidRPr="005C2F8F" w:rsidRDefault="001B0375" w:rsidP="001B0375">
      <w:pPr>
        <w:spacing w:after="0" w:line="360" w:lineRule="auto"/>
        <w:jc w:val="both"/>
        <w:rPr>
          <w:rFonts w:ascii="Palatino Linotype" w:hAnsi="Palatino Linotype" w:cs="Arial"/>
          <w:sz w:val="24"/>
        </w:rPr>
      </w:pPr>
      <w:r w:rsidRPr="005C2F8F">
        <w:rPr>
          <w:rFonts w:ascii="Palatino Linotype" w:hAnsi="Palatino Linotype" w:cs="Arial"/>
          <w:sz w:val="24"/>
        </w:rPr>
        <w:t xml:space="preserve">Expuesto lo anterior, se procede al análisis de la totalidad de las constancias que integran el expediente electrónico del </w:t>
      </w:r>
      <w:r w:rsidRPr="005C2F8F">
        <w:rPr>
          <w:rFonts w:ascii="Palatino Linotype" w:hAnsi="Palatino Linotype" w:cs="Arial"/>
          <w:b/>
          <w:sz w:val="24"/>
        </w:rPr>
        <w:t>SAIMEX</w:t>
      </w:r>
      <w:r w:rsidRPr="005C2F8F">
        <w:rPr>
          <w:rFonts w:ascii="Palatino Linotype" w:hAnsi="Palatino Linotype" w:cs="Arial"/>
          <w:sz w:val="24"/>
        </w:rPr>
        <w:t xml:space="preserve">, a efecto de determinar si con la información remitida por </w:t>
      </w:r>
      <w:r w:rsidRPr="005C2F8F">
        <w:rPr>
          <w:rFonts w:ascii="Palatino Linotype" w:hAnsi="Palatino Linotype" w:cs="Arial"/>
          <w:b/>
          <w:sz w:val="24"/>
        </w:rPr>
        <w:t>El Sujeto Obligado</w:t>
      </w:r>
      <w:r w:rsidRPr="005C2F8F">
        <w:rPr>
          <w:rFonts w:ascii="Palatino Linotype" w:hAnsi="Palatino Linotype" w:cs="Arial"/>
          <w:sz w:val="24"/>
        </w:rPr>
        <w:t xml:space="preserve"> a través de su alcance al informe justificado, colma lo requerido en dicha solicitud. </w:t>
      </w:r>
    </w:p>
    <w:p w14:paraId="608DA6C9" w14:textId="77777777" w:rsidR="00747449" w:rsidRPr="005C2F8F" w:rsidRDefault="00747449" w:rsidP="00202C47">
      <w:pPr>
        <w:spacing w:after="0" w:line="360" w:lineRule="auto"/>
        <w:jc w:val="both"/>
        <w:rPr>
          <w:rFonts w:ascii="Palatino Linotype" w:hAnsi="Palatino Linotype" w:cs="Arial"/>
          <w:sz w:val="24"/>
          <w:szCs w:val="24"/>
          <w:lang w:val="es-ES"/>
        </w:rPr>
      </w:pPr>
    </w:p>
    <w:p w14:paraId="7784A6BC" w14:textId="08BF5DD9" w:rsidR="00A13C76" w:rsidRPr="005C2F8F" w:rsidRDefault="00571661" w:rsidP="00202C47">
      <w:pPr>
        <w:spacing w:after="0" w:line="360" w:lineRule="auto"/>
        <w:jc w:val="both"/>
        <w:rPr>
          <w:rFonts w:ascii="Palatino Linotype" w:hAnsi="Palatino Linotype" w:cs="Arial"/>
          <w:sz w:val="24"/>
          <w:szCs w:val="24"/>
        </w:rPr>
      </w:pPr>
      <w:r w:rsidRPr="005C2F8F">
        <w:rPr>
          <w:rFonts w:ascii="Palatino Linotype" w:hAnsi="Palatino Linotype" w:cs="Arial"/>
          <w:sz w:val="24"/>
          <w:szCs w:val="24"/>
          <w:lang w:val="es-ES"/>
        </w:rPr>
        <w:t xml:space="preserve">Primeramente, </w:t>
      </w:r>
      <w:r w:rsidR="00E86A1C" w:rsidRPr="005C2F8F">
        <w:rPr>
          <w:rFonts w:ascii="Palatino Linotype" w:hAnsi="Palatino Linotype" w:cs="Arial"/>
          <w:sz w:val="24"/>
          <w:szCs w:val="24"/>
          <w:lang w:val="es-ES"/>
        </w:rPr>
        <w:t xml:space="preserve">cabe recordar que </w:t>
      </w:r>
      <w:r w:rsidRPr="005C2F8F">
        <w:rPr>
          <w:rFonts w:ascii="Palatino Linotype" w:hAnsi="Palatino Linotype" w:cs="Arial"/>
          <w:sz w:val="24"/>
          <w:szCs w:val="24"/>
          <w:lang w:val="es-ES"/>
        </w:rPr>
        <w:t xml:space="preserve">el ahora </w:t>
      </w:r>
      <w:r w:rsidRPr="005C2F8F">
        <w:rPr>
          <w:rFonts w:ascii="Palatino Linotype" w:hAnsi="Palatino Linotype" w:cs="Arial"/>
          <w:b/>
          <w:sz w:val="24"/>
          <w:szCs w:val="24"/>
          <w:lang w:val="es-ES"/>
        </w:rPr>
        <w:t>Recurrente</w:t>
      </w:r>
      <w:r w:rsidR="00A13C76" w:rsidRPr="005C2F8F">
        <w:rPr>
          <w:rFonts w:ascii="Palatino Linotype" w:hAnsi="Palatino Linotype" w:cs="Arial"/>
          <w:sz w:val="24"/>
          <w:szCs w:val="24"/>
          <w:lang w:val="es-ES"/>
        </w:rPr>
        <w:t xml:space="preserve">, </w:t>
      </w:r>
      <w:r w:rsidR="00A13C76" w:rsidRPr="005C2F8F">
        <w:rPr>
          <w:rFonts w:ascii="Palatino Linotype" w:hAnsi="Palatino Linotype" w:cs="Arial"/>
          <w:sz w:val="24"/>
          <w:szCs w:val="24"/>
        </w:rPr>
        <w:t xml:space="preserve">solicitó nombres y documento que hace constar el pago de laudos laborales pagados durante los </w:t>
      </w:r>
      <w:r w:rsidR="00E86A1C" w:rsidRPr="005C2F8F">
        <w:rPr>
          <w:rFonts w:ascii="Palatino Linotype" w:hAnsi="Palatino Linotype" w:cs="Arial"/>
          <w:sz w:val="24"/>
          <w:szCs w:val="24"/>
        </w:rPr>
        <w:t>a</w:t>
      </w:r>
      <w:r w:rsidR="00A13C76" w:rsidRPr="005C2F8F">
        <w:rPr>
          <w:rFonts w:ascii="Palatino Linotype" w:hAnsi="Palatino Linotype" w:cs="Arial"/>
          <w:sz w:val="24"/>
          <w:szCs w:val="24"/>
        </w:rPr>
        <w:t>ños 2019 y 2021</w:t>
      </w:r>
      <w:r w:rsidR="00E86A1C" w:rsidRPr="005C2F8F">
        <w:rPr>
          <w:rFonts w:ascii="Palatino Linotype" w:hAnsi="Palatino Linotype" w:cs="Arial"/>
          <w:sz w:val="24"/>
          <w:szCs w:val="24"/>
        </w:rPr>
        <w:t>,</w:t>
      </w:r>
      <w:r w:rsidR="00A13C76" w:rsidRPr="005C2F8F">
        <w:rPr>
          <w:rFonts w:ascii="Palatino Linotype" w:hAnsi="Palatino Linotype" w:cs="Arial"/>
          <w:sz w:val="24"/>
          <w:szCs w:val="24"/>
        </w:rPr>
        <w:t xml:space="preserve"> así como lo que va del 2022.</w:t>
      </w:r>
    </w:p>
    <w:p w14:paraId="4C0B6E32" w14:textId="77777777" w:rsidR="00E86A1C" w:rsidRPr="005C2F8F" w:rsidRDefault="00E86A1C" w:rsidP="00202C47">
      <w:pPr>
        <w:spacing w:after="0" w:line="360" w:lineRule="auto"/>
        <w:jc w:val="both"/>
        <w:rPr>
          <w:rFonts w:ascii="Palatino Linotype" w:hAnsi="Palatino Linotype" w:cs="Arial"/>
          <w:sz w:val="24"/>
          <w:szCs w:val="24"/>
        </w:rPr>
      </w:pPr>
    </w:p>
    <w:p w14:paraId="0AE7A271" w14:textId="3E4FAECB" w:rsidR="00E86A1C" w:rsidRPr="005C2F8F" w:rsidRDefault="00E86A1C" w:rsidP="00E86A1C">
      <w:pPr>
        <w:spacing w:after="0" w:line="360" w:lineRule="auto"/>
        <w:jc w:val="both"/>
        <w:rPr>
          <w:rFonts w:ascii="Palatino Linotype" w:hAnsi="Palatino Linotype" w:cs="Arial"/>
          <w:sz w:val="24"/>
          <w:szCs w:val="24"/>
        </w:rPr>
      </w:pPr>
      <w:r w:rsidRPr="005C2F8F">
        <w:rPr>
          <w:rFonts w:ascii="Palatino Linotype" w:hAnsi="Palatino Linotype" w:cs="Arial"/>
          <w:sz w:val="24"/>
          <w:szCs w:val="24"/>
        </w:rPr>
        <w:t xml:space="preserve">Por lo que, el </w:t>
      </w:r>
      <w:r w:rsidRPr="005C2F8F">
        <w:rPr>
          <w:rFonts w:ascii="Palatino Linotype" w:hAnsi="Palatino Linotype" w:cs="Arial"/>
          <w:b/>
          <w:sz w:val="24"/>
          <w:szCs w:val="24"/>
        </w:rPr>
        <w:t>Sujeto Obligado</w:t>
      </w:r>
      <w:r w:rsidRPr="005C2F8F">
        <w:rPr>
          <w:rFonts w:ascii="Palatino Linotype" w:hAnsi="Palatino Linotype" w:cs="Arial"/>
          <w:sz w:val="24"/>
          <w:szCs w:val="24"/>
        </w:rPr>
        <w:t xml:space="preserve"> mediante el oficio número </w:t>
      </w:r>
      <w:r w:rsidRPr="005C2F8F">
        <w:rPr>
          <w:rFonts w:ascii="Palatino Linotype" w:hAnsi="Palatino Linotype" w:cs="Arial"/>
          <w:b/>
          <w:sz w:val="24"/>
          <w:szCs w:val="24"/>
        </w:rPr>
        <w:t>TM/SEI/0015/2022</w:t>
      </w:r>
      <w:r w:rsidRPr="005C2F8F">
        <w:rPr>
          <w:rFonts w:ascii="Palatino Linotype" w:hAnsi="Palatino Linotype" w:cs="Arial"/>
          <w:sz w:val="24"/>
          <w:szCs w:val="24"/>
        </w:rPr>
        <w:t>, de fecha 23 de marzo de 2023, firmado por el Subdirector de Egresos, remitió diversos documentos que acreditaban los pagos por el concepto de finiquitos a diversos cumplimientos de convenios celebrados ante el H. Tribunal Estatal de Conciliación y Arbitraje, correspondientes a los años 2019 y 2021.</w:t>
      </w:r>
      <w:r w:rsidR="002857C5" w:rsidRPr="005C2F8F">
        <w:rPr>
          <w:rFonts w:ascii="Palatino Linotype" w:hAnsi="Palatino Linotype" w:cs="Arial"/>
          <w:sz w:val="24"/>
          <w:szCs w:val="24"/>
        </w:rPr>
        <w:t xml:space="preserve"> </w:t>
      </w:r>
      <w:r w:rsidRPr="005C2F8F">
        <w:rPr>
          <w:rFonts w:ascii="Palatino Linotype" w:hAnsi="Palatino Linotype" w:cs="Arial"/>
          <w:sz w:val="24"/>
          <w:szCs w:val="24"/>
        </w:rPr>
        <w:t xml:space="preserve">Adicionalmente, </w:t>
      </w:r>
      <w:r w:rsidRPr="005C2F8F">
        <w:rPr>
          <w:rFonts w:ascii="Palatino Linotype" w:hAnsi="Palatino Linotype" w:cs="Arial"/>
          <w:b/>
          <w:sz w:val="24"/>
          <w:szCs w:val="24"/>
          <w:u w:val="single"/>
        </w:rPr>
        <w:t>informó que referente al año 2022, no se ha pagado ningún laudo.</w:t>
      </w:r>
      <w:r w:rsidRPr="005C2F8F">
        <w:rPr>
          <w:rFonts w:ascii="Palatino Linotype" w:hAnsi="Palatino Linotype" w:cs="Arial"/>
          <w:sz w:val="24"/>
          <w:szCs w:val="24"/>
        </w:rPr>
        <w:t xml:space="preserve"> </w:t>
      </w:r>
    </w:p>
    <w:p w14:paraId="26D779FA" w14:textId="77777777" w:rsidR="00E86A1C" w:rsidRPr="005C2F8F" w:rsidRDefault="00E86A1C" w:rsidP="00E86A1C">
      <w:pPr>
        <w:spacing w:after="0" w:line="360" w:lineRule="auto"/>
        <w:jc w:val="both"/>
        <w:rPr>
          <w:rFonts w:ascii="Palatino Linotype" w:hAnsi="Palatino Linotype" w:cs="Arial"/>
          <w:sz w:val="24"/>
          <w:szCs w:val="24"/>
        </w:rPr>
      </w:pPr>
    </w:p>
    <w:p w14:paraId="6D8F5738" w14:textId="43E37E18" w:rsidR="00E86A1C" w:rsidRPr="005C2F8F" w:rsidRDefault="00E86A1C" w:rsidP="00E86A1C">
      <w:pPr>
        <w:spacing w:after="0" w:line="360" w:lineRule="auto"/>
        <w:jc w:val="both"/>
        <w:rPr>
          <w:rFonts w:ascii="Palatino Linotype" w:hAnsi="Palatino Linotype" w:cs="Arial"/>
          <w:sz w:val="24"/>
          <w:szCs w:val="24"/>
        </w:rPr>
      </w:pPr>
      <w:r w:rsidRPr="005C2F8F">
        <w:rPr>
          <w:rFonts w:ascii="Palatino Linotype" w:hAnsi="Palatino Linotype" w:cs="Arial"/>
          <w:sz w:val="24"/>
          <w:szCs w:val="24"/>
        </w:rPr>
        <w:t xml:space="preserve">Asimismo, remitió el Acta de la Septuagésima Sesión Extraordinaria, número </w:t>
      </w:r>
      <w:r w:rsidRPr="005C2F8F">
        <w:rPr>
          <w:rFonts w:ascii="Palatino Linotype" w:hAnsi="Palatino Linotype" w:cs="Arial"/>
          <w:b/>
          <w:sz w:val="24"/>
          <w:szCs w:val="24"/>
        </w:rPr>
        <w:t>CT/MET/EXT-77/2023</w:t>
      </w:r>
      <w:r w:rsidRPr="005C2F8F">
        <w:rPr>
          <w:rFonts w:ascii="Palatino Linotype" w:hAnsi="Palatino Linotype" w:cs="Arial"/>
          <w:sz w:val="24"/>
          <w:szCs w:val="24"/>
        </w:rPr>
        <w:t xml:space="preserve">, de fecha 01 de marzo de 2023, mediante la cual, el Comité de Transparencia aprobó la clasificación de la información como </w:t>
      </w:r>
      <w:r w:rsidRPr="005C2F8F">
        <w:rPr>
          <w:rFonts w:ascii="Palatino Linotype" w:hAnsi="Palatino Linotype" w:cs="Arial"/>
          <w:b/>
          <w:sz w:val="24"/>
          <w:szCs w:val="24"/>
        </w:rPr>
        <w:t>CONFIDENCIAL</w:t>
      </w:r>
      <w:r w:rsidRPr="005C2F8F">
        <w:rPr>
          <w:rFonts w:ascii="Palatino Linotype" w:hAnsi="Palatino Linotype" w:cs="Arial"/>
          <w:sz w:val="24"/>
          <w:szCs w:val="24"/>
        </w:rPr>
        <w:t xml:space="preserve">, los datos concernientes a la </w:t>
      </w:r>
      <w:r w:rsidRPr="005C2F8F">
        <w:rPr>
          <w:rFonts w:ascii="Palatino Linotype" w:hAnsi="Palatino Linotype" w:cs="Arial"/>
          <w:b/>
          <w:i/>
          <w:sz w:val="24"/>
          <w:szCs w:val="24"/>
        </w:rPr>
        <w:t>“Huella Digital, Firma y Cuenta Bancaria del particular”</w:t>
      </w:r>
      <w:r w:rsidRPr="005C2F8F">
        <w:rPr>
          <w:rFonts w:ascii="Palatino Linotype" w:hAnsi="Palatino Linotype" w:cs="Arial"/>
          <w:sz w:val="24"/>
          <w:szCs w:val="24"/>
        </w:rPr>
        <w:t xml:space="preserve">; a </w:t>
      </w:r>
      <w:r w:rsidRPr="005C2F8F">
        <w:rPr>
          <w:rFonts w:ascii="Palatino Linotype" w:hAnsi="Palatino Linotype" w:cs="Arial"/>
          <w:sz w:val="24"/>
          <w:szCs w:val="24"/>
        </w:rPr>
        <w:lastRenderedPageBreak/>
        <w:t xml:space="preserve">través del Acuerdo </w:t>
      </w:r>
      <w:r w:rsidRPr="005C2F8F">
        <w:rPr>
          <w:rFonts w:ascii="Palatino Linotype" w:hAnsi="Palatino Linotype" w:cs="Arial"/>
          <w:b/>
          <w:sz w:val="24"/>
          <w:szCs w:val="24"/>
        </w:rPr>
        <w:t>025/CT/MET/EXT-77/2023</w:t>
      </w:r>
      <w:r w:rsidRPr="005C2F8F">
        <w:rPr>
          <w:rFonts w:ascii="Palatino Linotype" w:hAnsi="Palatino Linotype" w:cs="Arial"/>
          <w:sz w:val="24"/>
          <w:szCs w:val="24"/>
        </w:rPr>
        <w:t xml:space="preserve">, de la información inmersa en respuesta a la solicitud de información </w:t>
      </w:r>
      <w:r w:rsidR="00EF48DD" w:rsidRPr="005C2F8F">
        <w:rPr>
          <w:rFonts w:ascii="Palatino Linotype" w:hAnsi="Palatino Linotype" w:cs="Arial"/>
          <w:b/>
          <w:sz w:val="24"/>
          <w:szCs w:val="24"/>
        </w:rPr>
        <w:t>01866/METEPEC</w:t>
      </w:r>
      <w:r w:rsidRPr="005C2F8F">
        <w:rPr>
          <w:rFonts w:ascii="Palatino Linotype" w:hAnsi="Palatino Linotype" w:cs="Arial"/>
          <w:b/>
          <w:sz w:val="24"/>
          <w:szCs w:val="24"/>
        </w:rPr>
        <w:t>/IP/2022</w:t>
      </w:r>
      <w:r w:rsidRPr="005C2F8F">
        <w:rPr>
          <w:rFonts w:ascii="Palatino Linotype" w:hAnsi="Palatino Linotype" w:cs="Arial"/>
          <w:sz w:val="24"/>
          <w:szCs w:val="24"/>
        </w:rPr>
        <w:t>, presentado por el Titular de la Tesorería Municipal en su carácter de Servidor Público Habilitado.</w:t>
      </w:r>
    </w:p>
    <w:p w14:paraId="10A19070" w14:textId="77777777" w:rsidR="00A13C76" w:rsidRPr="005C2F8F" w:rsidRDefault="00A13C76" w:rsidP="00202C47">
      <w:pPr>
        <w:spacing w:after="0" w:line="360" w:lineRule="auto"/>
        <w:jc w:val="both"/>
        <w:rPr>
          <w:rFonts w:ascii="Palatino Linotype" w:hAnsi="Palatino Linotype" w:cs="Arial"/>
          <w:sz w:val="24"/>
          <w:szCs w:val="24"/>
        </w:rPr>
      </w:pPr>
    </w:p>
    <w:p w14:paraId="0FCF95C8" w14:textId="4EB0A404" w:rsidR="00A13C76" w:rsidRPr="005C2F8F" w:rsidRDefault="00A13C76" w:rsidP="00202C47">
      <w:pPr>
        <w:spacing w:after="0" w:line="360" w:lineRule="auto"/>
        <w:jc w:val="both"/>
        <w:rPr>
          <w:rFonts w:ascii="Palatino Linotype" w:hAnsi="Palatino Linotype" w:cs="Arial"/>
          <w:sz w:val="24"/>
          <w:szCs w:val="24"/>
          <w:lang w:val="es-ES"/>
        </w:rPr>
      </w:pPr>
      <w:r w:rsidRPr="005C2F8F">
        <w:rPr>
          <w:rFonts w:ascii="Palatino Linotype" w:hAnsi="Palatino Linotype" w:cs="Arial"/>
          <w:sz w:val="24"/>
          <w:szCs w:val="24"/>
          <w:lang w:val="es-ES"/>
        </w:rPr>
        <w:t>Ahora bien, respecto a lo solicitado por la</w:t>
      </w:r>
      <w:r w:rsidR="00E86A1C" w:rsidRPr="005C2F8F">
        <w:rPr>
          <w:rFonts w:ascii="Palatino Linotype" w:hAnsi="Palatino Linotype" w:cs="Arial"/>
          <w:sz w:val="24"/>
          <w:szCs w:val="24"/>
          <w:lang w:val="es-ES"/>
        </w:rPr>
        <w:t xml:space="preserve"> parte</w:t>
      </w:r>
      <w:r w:rsidRPr="005C2F8F">
        <w:rPr>
          <w:rFonts w:ascii="Palatino Linotype" w:hAnsi="Palatino Linotype" w:cs="Arial"/>
          <w:sz w:val="24"/>
          <w:szCs w:val="24"/>
          <w:lang w:val="es-ES"/>
        </w:rPr>
        <w:t xml:space="preserve"> </w:t>
      </w:r>
      <w:r w:rsidR="00E86A1C" w:rsidRPr="005C2F8F">
        <w:rPr>
          <w:rFonts w:ascii="Palatino Linotype" w:hAnsi="Palatino Linotype" w:cs="Arial"/>
          <w:b/>
          <w:sz w:val="24"/>
          <w:szCs w:val="24"/>
          <w:lang w:val="es-ES"/>
        </w:rPr>
        <w:t>Recurrente</w:t>
      </w:r>
      <w:r w:rsidRPr="005C2F8F">
        <w:rPr>
          <w:rFonts w:ascii="Palatino Linotype" w:hAnsi="Palatino Linotype" w:cs="Arial"/>
          <w:sz w:val="24"/>
          <w:szCs w:val="24"/>
          <w:lang w:val="es-ES"/>
        </w:rPr>
        <w:t>, se considera pertinente citar lo establecido en los numerales 1, 2, 98, fracción VI y 251</w:t>
      </w:r>
      <w:r w:rsidR="00EF48DD" w:rsidRPr="005C2F8F">
        <w:rPr>
          <w:rFonts w:ascii="Palatino Linotype" w:hAnsi="Palatino Linotype" w:cs="Arial"/>
          <w:sz w:val="24"/>
          <w:szCs w:val="24"/>
          <w:lang w:val="es-ES"/>
        </w:rPr>
        <w:t>,</w:t>
      </w:r>
      <w:r w:rsidRPr="005C2F8F">
        <w:rPr>
          <w:rFonts w:ascii="Palatino Linotype" w:hAnsi="Palatino Linotype" w:cs="Arial"/>
          <w:sz w:val="24"/>
          <w:szCs w:val="24"/>
          <w:lang w:val="es-ES"/>
        </w:rPr>
        <w:t xml:space="preserve"> de la Ley del Trabajo de los Servidores Públicos del Estado de México y Municipios, cuyo contenido es del tenor literal que enseguida se cita: </w:t>
      </w:r>
    </w:p>
    <w:p w14:paraId="29B1CC02" w14:textId="77777777" w:rsidR="00A13C76" w:rsidRPr="005C2F8F" w:rsidRDefault="00A13C76" w:rsidP="00202C47">
      <w:pPr>
        <w:spacing w:after="0" w:line="360" w:lineRule="auto"/>
        <w:jc w:val="both"/>
        <w:rPr>
          <w:rFonts w:ascii="Palatino Linotype" w:hAnsi="Palatino Linotype" w:cs="Arial"/>
          <w:sz w:val="24"/>
          <w:szCs w:val="24"/>
          <w:lang w:val="es-ES"/>
        </w:rPr>
      </w:pPr>
    </w:p>
    <w:p w14:paraId="24EC44F7" w14:textId="77777777" w:rsidR="00A13C76" w:rsidRPr="005C2F8F" w:rsidRDefault="00A13C76" w:rsidP="00E86A1C">
      <w:pPr>
        <w:spacing w:after="0" w:line="240" w:lineRule="auto"/>
        <w:ind w:left="567" w:right="567"/>
        <w:jc w:val="both"/>
        <w:rPr>
          <w:rFonts w:ascii="Palatino Linotype" w:hAnsi="Palatino Linotype" w:cs="Arial"/>
          <w:lang w:val="es-ES"/>
        </w:rPr>
      </w:pPr>
      <w:r w:rsidRPr="005C2F8F">
        <w:rPr>
          <w:rFonts w:ascii="Palatino Linotype" w:hAnsi="Palatino Linotype" w:cs="Arial"/>
          <w:i/>
          <w:lang w:val="es-ES"/>
        </w:rPr>
        <w:t>“</w:t>
      </w:r>
      <w:r w:rsidRPr="005C2F8F">
        <w:rPr>
          <w:rFonts w:ascii="Palatino Linotype" w:hAnsi="Palatino Linotype" w:cs="Arial"/>
          <w:b/>
          <w:i/>
          <w:lang w:val="es-ES"/>
        </w:rPr>
        <w:t>ARTÍCULO 1</w:t>
      </w:r>
      <w:r w:rsidRPr="005C2F8F">
        <w:rPr>
          <w:rFonts w:ascii="Palatino Linotype" w:hAnsi="Palatino Linotype" w:cs="Arial"/>
          <w:i/>
          <w:lang w:val="es-ES"/>
        </w:rPr>
        <w:t>.- Ésta ley es de orden público e interés social y tiene por objeto regular las relaciones de trabajo, comprendidas entre los poderes públicos del Estado y los Municipios y sus respectivos servidores públicos. Igualmente, se regulan por esta ley las relaciones de trabajo entre los tribunales administrativos, los organismos descentralizados, fideicomisos de carácter estatal y municipal y los órganos autónomos que sus leyes de creación así lo determinen y sus servidores públicos.</w:t>
      </w:r>
    </w:p>
    <w:p w14:paraId="171E8236" w14:textId="77777777" w:rsidR="00A13C76" w:rsidRPr="005C2F8F" w:rsidRDefault="00A13C76" w:rsidP="00E86A1C">
      <w:pPr>
        <w:spacing w:after="0" w:line="240" w:lineRule="auto"/>
        <w:ind w:right="567"/>
        <w:jc w:val="both"/>
        <w:rPr>
          <w:rFonts w:ascii="Palatino Linotype" w:hAnsi="Palatino Linotype" w:cs="Arial"/>
          <w:sz w:val="24"/>
          <w:szCs w:val="24"/>
          <w:lang w:val="es-ES"/>
        </w:rPr>
      </w:pPr>
    </w:p>
    <w:p w14:paraId="08761A3A" w14:textId="77777777" w:rsidR="00A13C76" w:rsidRPr="005C2F8F" w:rsidRDefault="00A13C76" w:rsidP="00E86A1C">
      <w:pPr>
        <w:spacing w:after="0" w:line="240" w:lineRule="auto"/>
        <w:ind w:left="567" w:right="567"/>
        <w:jc w:val="both"/>
        <w:rPr>
          <w:rFonts w:ascii="Palatino Linotype" w:hAnsi="Palatino Linotype" w:cs="Arial"/>
          <w:i/>
          <w:lang w:val="es-ES"/>
        </w:rPr>
      </w:pPr>
      <w:r w:rsidRPr="005C2F8F">
        <w:rPr>
          <w:rFonts w:ascii="Palatino Linotype" w:hAnsi="Palatino Linotype" w:cs="Arial"/>
          <w:b/>
          <w:i/>
          <w:lang w:val="es-ES"/>
        </w:rPr>
        <w:t>ARTÍCULO 2</w:t>
      </w:r>
      <w:r w:rsidRPr="005C2F8F">
        <w:rPr>
          <w:rFonts w:ascii="Palatino Linotype" w:hAnsi="Palatino Linotype" w:cs="Arial"/>
          <w:i/>
          <w:lang w:val="es-ES"/>
        </w:rPr>
        <w:t>. Son sujetos de esta ley los servidores públicos y las instituciones públicas.</w:t>
      </w:r>
    </w:p>
    <w:p w14:paraId="5DB61DC6" w14:textId="77777777" w:rsidR="00A13C76" w:rsidRPr="005C2F8F" w:rsidRDefault="00A13C76" w:rsidP="00E86A1C">
      <w:pPr>
        <w:spacing w:after="0" w:line="240" w:lineRule="auto"/>
        <w:ind w:left="567" w:right="567"/>
        <w:jc w:val="both"/>
        <w:rPr>
          <w:rFonts w:ascii="Palatino Linotype" w:hAnsi="Palatino Linotype" w:cs="Arial"/>
          <w:i/>
          <w:lang w:val="es-ES"/>
        </w:rPr>
      </w:pPr>
    </w:p>
    <w:p w14:paraId="0969424D" w14:textId="77777777" w:rsidR="00EF48DD" w:rsidRPr="005C2F8F" w:rsidRDefault="00A13C76" w:rsidP="00E86A1C">
      <w:pPr>
        <w:spacing w:after="0" w:line="240" w:lineRule="auto"/>
        <w:ind w:left="567" w:right="567"/>
        <w:jc w:val="both"/>
        <w:rPr>
          <w:rFonts w:ascii="Palatino Linotype" w:hAnsi="Palatino Linotype" w:cs="Arial"/>
          <w:i/>
          <w:lang w:val="es-ES"/>
        </w:rPr>
      </w:pPr>
      <w:r w:rsidRPr="005C2F8F">
        <w:rPr>
          <w:rFonts w:ascii="Palatino Linotype" w:hAnsi="Palatino Linotype" w:cs="Arial"/>
          <w:b/>
          <w:i/>
          <w:lang w:val="es-ES"/>
        </w:rPr>
        <w:t>ARTÍCULO 98</w:t>
      </w:r>
      <w:r w:rsidRPr="005C2F8F">
        <w:rPr>
          <w:rFonts w:ascii="Palatino Linotype" w:hAnsi="Palatino Linotype" w:cs="Arial"/>
          <w:i/>
          <w:lang w:val="es-ES"/>
        </w:rPr>
        <w:t xml:space="preserve">. Son obligaciones de las instituciones públicas: </w:t>
      </w:r>
    </w:p>
    <w:p w14:paraId="65A64DEF" w14:textId="647BC223" w:rsidR="00EF48DD" w:rsidRPr="005C2F8F" w:rsidRDefault="00EF48DD" w:rsidP="00E86A1C">
      <w:pPr>
        <w:spacing w:after="0" w:line="240" w:lineRule="auto"/>
        <w:ind w:left="567" w:right="567"/>
        <w:jc w:val="both"/>
        <w:rPr>
          <w:rFonts w:ascii="Palatino Linotype" w:hAnsi="Palatino Linotype" w:cs="Arial"/>
          <w:i/>
          <w:lang w:val="es-ES"/>
        </w:rPr>
      </w:pPr>
      <w:r w:rsidRPr="005C2F8F">
        <w:rPr>
          <w:rFonts w:ascii="Palatino Linotype" w:hAnsi="Palatino Linotype" w:cs="Arial"/>
          <w:i/>
          <w:lang w:val="es-ES"/>
        </w:rPr>
        <w:t>(…)</w:t>
      </w:r>
    </w:p>
    <w:p w14:paraId="35D8D6EC" w14:textId="262146D0" w:rsidR="00A13C76" w:rsidRPr="005C2F8F" w:rsidRDefault="00A13C76" w:rsidP="00E86A1C">
      <w:pPr>
        <w:spacing w:after="0" w:line="240" w:lineRule="auto"/>
        <w:ind w:left="567" w:right="567"/>
        <w:jc w:val="both"/>
        <w:rPr>
          <w:rFonts w:ascii="Palatino Linotype" w:hAnsi="Palatino Linotype" w:cs="Arial"/>
          <w:b/>
          <w:i/>
          <w:lang w:val="es-ES"/>
        </w:rPr>
      </w:pPr>
      <w:r w:rsidRPr="005C2F8F">
        <w:rPr>
          <w:rFonts w:ascii="Palatino Linotype" w:hAnsi="Palatino Linotype" w:cs="Arial"/>
          <w:i/>
          <w:lang w:val="es-ES"/>
        </w:rPr>
        <w:t xml:space="preserve">VI. </w:t>
      </w:r>
      <w:r w:rsidRPr="005C2F8F">
        <w:rPr>
          <w:rFonts w:ascii="Palatino Linotype" w:hAnsi="Palatino Linotype" w:cs="Arial"/>
          <w:b/>
          <w:i/>
          <w:lang w:val="es-ES"/>
        </w:rPr>
        <w:t>Cumplir oportunamente los laudos que dicte el Tribunal y pagar el monto de las indemnizaciones y demás prestaciones a que tenga derecho el servidor público.</w:t>
      </w:r>
    </w:p>
    <w:p w14:paraId="5AB9E9E2" w14:textId="77777777" w:rsidR="00A13C76" w:rsidRPr="005C2F8F" w:rsidRDefault="00A13C76" w:rsidP="00E86A1C">
      <w:pPr>
        <w:spacing w:after="0" w:line="240" w:lineRule="auto"/>
        <w:ind w:right="567"/>
        <w:jc w:val="both"/>
        <w:rPr>
          <w:rFonts w:ascii="Palatino Linotype" w:hAnsi="Palatino Linotype" w:cs="Arial"/>
          <w:b/>
          <w:i/>
          <w:sz w:val="24"/>
          <w:szCs w:val="24"/>
          <w:lang w:val="es-ES"/>
        </w:rPr>
      </w:pPr>
    </w:p>
    <w:p w14:paraId="7AD3B039" w14:textId="77777777" w:rsidR="00EF48DD" w:rsidRPr="005C2F8F" w:rsidRDefault="00A13C76" w:rsidP="00E86A1C">
      <w:pPr>
        <w:spacing w:after="0" w:line="240" w:lineRule="auto"/>
        <w:ind w:left="567" w:right="567"/>
        <w:jc w:val="both"/>
        <w:rPr>
          <w:rFonts w:ascii="Palatino Linotype" w:hAnsi="Palatino Linotype" w:cs="Arial"/>
          <w:i/>
          <w:lang w:val="es-ES"/>
        </w:rPr>
      </w:pPr>
      <w:r w:rsidRPr="005C2F8F">
        <w:rPr>
          <w:rFonts w:ascii="Palatino Linotype" w:hAnsi="Palatino Linotype" w:cs="Arial"/>
          <w:b/>
          <w:i/>
          <w:lang w:val="es-ES"/>
        </w:rPr>
        <w:t xml:space="preserve">ARTÍCULO 251.- </w:t>
      </w:r>
      <w:r w:rsidRPr="005C2F8F">
        <w:rPr>
          <w:rFonts w:ascii="Palatino Linotype" w:hAnsi="Palatino Linotype" w:cs="Arial"/>
          <w:i/>
          <w:lang w:val="es-ES"/>
        </w:rPr>
        <w:t xml:space="preserve">Siempre que en ejecución de un laudo o convenio, deba entregarse una suma de dinero o el cumplimiento de un derecho al servidor público, el Presidente cuidará que se le otorgue personalmente. </w:t>
      </w:r>
    </w:p>
    <w:p w14:paraId="2C034138" w14:textId="77777777" w:rsidR="00EF48DD" w:rsidRPr="005C2F8F" w:rsidRDefault="00EF48DD" w:rsidP="00E86A1C">
      <w:pPr>
        <w:spacing w:after="0" w:line="240" w:lineRule="auto"/>
        <w:ind w:left="567" w:right="567"/>
        <w:jc w:val="both"/>
        <w:rPr>
          <w:rFonts w:ascii="Palatino Linotype" w:hAnsi="Palatino Linotype" w:cs="Arial"/>
          <w:i/>
          <w:lang w:val="es-ES"/>
        </w:rPr>
      </w:pPr>
    </w:p>
    <w:p w14:paraId="13E9D86A" w14:textId="77777777" w:rsidR="00EF48DD" w:rsidRPr="005C2F8F" w:rsidRDefault="00A13C76" w:rsidP="00E86A1C">
      <w:pPr>
        <w:spacing w:after="0" w:line="240" w:lineRule="auto"/>
        <w:ind w:left="567" w:right="567"/>
        <w:jc w:val="both"/>
        <w:rPr>
          <w:rFonts w:ascii="Palatino Linotype" w:hAnsi="Palatino Linotype" w:cs="Arial"/>
          <w:i/>
          <w:lang w:val="es-ES"/>
        </w:rPr>
      </w:pPr>
      <w:r w:rsidRPr="005C2F8F">
        <w:rPr>
          <w:rFonts w:ascii="Palatino Linotype" w:hAnsi="Palatino Linotype" w:cs="Arial"/>
          <w:i/>
          <w:lang w:val="es-ES"/>
        </w:rPr>
        <w:t xml:space="preserve">Los titulares de las instituciones o dependencias y los sujetos a esta ley, se atendrán a lo dispuesto por los laudos y convenios, ordenando, en su caso el pago de las indemnizaciones sueldos o cualquier prestación en dinero que se determine en ellos, previo el establecimiento de una partida presupuestal específica para la liquidación respectiva. </w:t>
      </w:r>
    </w:p>
    <w:p w14:paraId="222709D3" w14:textId="77777777" w:rsidR="00EF48DD" w:rsidRPr="005C2F8F" w:rsidRDefault="00EF48DD" w:rsidP="00E86A1C">
      <w:pPr>
        <w:spacing w:after="0" w:line="240" w:lineRule="auto"/>
        <w:ind w:left="567" w:right="567"/>
        <w:jc w:val="both"/>
        <w:rPr>
          <w:rFonts w:ascii="Palatino Linotype" w:hAnsi="Palatino Linotype" w:cs="Arial"/>
          <w:i/>
          <w:lang w:val="es-ES"/>
        </w:rPr>
      </w:pPr>
    </w:p>
    <w:p w14:paraId="294E6E40" w14:textId="0D201089" w:rsidR="00A13C76" w:rsidRPr="005C2F8F" w:rsidRDefault="00A13C76" w:rsidP="00E86A1C">
      <w:pPr>
        <w:spacing w:after="0" w:line="240" w:lineRule="auto"/>
        <w:ind w:left="567" w:right="567"/>
        <w:jc w:val="both"/>
        <w:rPr>
          <w:rFonts w:ascii="Palatino Linotype" w:hAnsi="Palatino Linotype" w:cs="Arial"/>
          <w:b/>
          <w:i/>
          <w:lang w:val="es-ES"/>
        </w:rPr>
      </w:pPr>
      <w:r w:rsidRPr="005C2F8F">
        <w:rPr>
          <w:rFonts w:ascii="Palatino Linotype" w:hAnsi="Palatino Linotype" w:cs="Arial"/>
          <w:i/>
          <w:lang w:val="es-ES"/>
        </w:rPr>
        <w:lastRenderedPageBreak/>
        <w:t>El Órgano Superior de Fiscalización del Gobierno del Estado de México supervisará el cumplimiento de la obligación relacionada con la partida presupuestal específica y establecerá las responsabilidades en caso de incumplimiento</w:t>
      </w:r>
      <w:r w:rsidRPr="005C2F8F">
        <w:rPr>
          <w:rFonts w:ascii="Palatino Linotype" w:hAnsi="Palatino Linotype" w:cs="Arial"/>
          <w:b/>
          <w:i/>
          <w:lang w:val="es-ES"/>
        </w:rPr>
        <w:t xml:space="preserve">.” </w:t>
      </w:r>
    </w:p>
    <w:p w14:paraId="2D51FFD7" w14:textId="77777777" w:rsidR="00A13C76" w:rsidRPr="005C2F8F" w:rsidRDefault="00A13C76" w:rsidP="00202C47">
      <w:pPr>
        <w:spacing w:after="0" w:line="360" w:lineRule="auto"/>
        <w:jc w:val="both"/>
        <w:rPr>
          <w:rFonts w:ascii="Palatino Linotype" w:hAnsi="Palatino Linotype" w:cs="Arial"/>
          <w:b/>
          <w:i/>
          <w:sz w:val="24"/>
          <w:szCs w:val="24"/>
          <w:lang w:val="es-ES"/>
        </w:rPr>
      </w:pPr>
    </w:p>
    <w:p w14:paraId="37D1BD4B" w14:textId="33FC0482" w:rsidR="001B5BD4" w:rsidRPr="005C2F8F" w:rsidRDefault="00A13C76" w:rsidP="00202C47">
      <w:pPr>
        <w:spacing w:after="0" w:line="360" w:lineRule="auto"/>
        <w:jc w:val="both"/>
        <w:rPr>
          <w:rFonts w:ascii="Palatino Linotype" w:hAnsi="Palatino Linotype" w:cs="Arial"/>
          <w:sz w:val="24"/>
          <w:szCs w:val="24"/>
          <w:lang w:val="es-ES_tradnl"/>
        </w:rPr>
      </w:pPr>
      <w:r w:rsidRPr="005C2F8F">
        <w:rPr>
          <w:rFonts w:ascii="Palatino Linotype" w:hAnsi="Palatino Linotype" w:cs="Arial"/>
          <w:sz w:val="24"/>
          <w:szCs w:val="24"/>
          <w:lang w:val="es-ES"/>
        </w:rPr>
        <w:t>De tal forma que las relaciones de trabajo que guardan los Municipios y los organismos descentralizados con sus servidores públicos se encuentra reglamentadas por la Ley del Trabajo de los Servidores Públicos del Estado de México y Municipios, y si en dicha ley, como se lee de los preceptos transcritos se determina que es obligación de las instituciones públicas el cumplir los laudos y pagar el monto de las indemnizaciones y demás prestaciones a que</w:t>
      </w:r>
      <w:r w:rsidRPr="005C2F8F">
        <w:rPr>
          <w:rFonts w:ascii="Palatino Linotype" w:hAnsi="Palatino Linotype" w:cs="Arial"/>
          <w:b/>
          <w:sz w:val="24"/>
          <w:szCs w:val="24"/>
          <w:lang w:val="es-ES"/>
        </w:rPr>
        <w:t xml:space="preserve"> </w:t>
      </w:r>
      <w:r w:rsidRPr="005C2F8F">
        <w:rPr>
          <w:rFonts w:ascii="Palatino Linotype" w:hAnsi="Palatino Linotype" w:cs="Arial"/>
          <w:sz w:val="24"/>
          <w:szCs w:val="24"/>
          <w:lang w:val="es-ES"/>
        </w:rPr>
        <w:t>tenga derecho el servidor público, se colige que los adeudos que pudiera llegar a tener el sujeto obligado, son precisamente los derivados del pago de tales indemnizaciones y demás prestaciones que la ley en mención prevé</w:t>
      </w:r>
      <w:r w:rsidR="007C671C" w:rsidRPr="005C2F8F">
        <w:rPr>
          <w:rFonts w:ascii="Palatino Linotype" w:hAnsi="Palatino Linotype" w:cs="Arial"/>
          <w:sz w:val="24"/>
          <w:szCs w:val="24"/>
          <w:lang w:val="es-ES"/>
        </w:rPr>
        <w:t xml:space="preserve"> </w:t>
      </w:r>
      <w:r w:rsidR="00E86A1C" w:rsidRPr="005C2F8F">
        <w:rPr>
          <w:rFonts w:ascii="Palatino Linotype" w:hAnsi="Palatino Linotype" w:cs="Arial"/>
          <w:sz w:val="24"/>
          <w:szCs w:val="24"/>
          <w:lang w:val="es-ES"/>
        </w:rPr>
        <w:t xml:space="preserve">en cumplimiento de los laudos, </w:t>
      </w:r>
      <w:r w:rsidR="00E86A1C" w:rsidRPr="005C2F8F">
        <w:rPr>
          <w:rFonts w:ascii="Palatino Linotype" w:hAnsi="Palatino Linotype" w:cs="Arial"/>
          <w:sz w:val="24"/>
          <w:szCs w:val="24"/>
          <w:lang w:val="es-ES_tradnl"/>
        </w:rPr>
        <w:t>de</w:t>
      </w:r>
      <w:r w:rsidR="00571661" w:rsidRPr="005C2F8F">
        <w:rPr>
          <w:rFonts w:ascii="Palatino Linotype" w:hAnsi="Palatino Linotype" w:cs="Arial"/>
          <w:sz w:val="24"/>
          <w:szCs w:val="24"/>
          <w:lang w:val="es-ES_tradnl"/>
        </w:rPr>
        <w:t xml:space="preserve"> tal manera que la información solicitada por el hoy </w:t>
      </w:r>
      <w:r w:rsidR="00571661" w:rsidRPr="005C2F8F">
        <w:rPr>
          <w:rFonts w:ascii="Palatino Linotype" w:hAnsi="Palatino Linotype" w:cs="Arial"/>
          <w:b/>
          <w:sz w:val="24"/>
          <w:szCs w:val="24"/>
          <w:lang w:val="es-ES_tradnl"/>
        </w:rPr>
        <w:t>Recurrente</w:t>
      </w:r>
      <w:r w:rsidR="00571661" w:rsidRPr="005C2F8F">
        <w:rPr>
          <w:rFonts w:ascii="Palatino Linotype" w:hAnsi="Palatino Linotype" w:cs="Arial"/>
          <w:sz w:val="24"/>
          <w:szCs w:val="24"/>
          <w:lang w:val="es-ES_tradnl"/>
        </w:rPr>
        <w:t xml:space="preserve">, </w:t>
      </w:r>
      <w:r w:rsidR="007C671C" w:rsidRPr="005C2F8F">
        <w:rPr>
          <w:rFonts w:ascii="Palatino Linotype" w:hAnsi="Palatino Linotype" w:cs="Arial"/>
          <w:sz w:val="24"/>
          <w:szCs w:val="24"/>
          <w:lang w:val="es-ES_tradnl"/>
        </w:rPr>
        <w:t xml:space="preserve">puede </w:t>
      </w:r>
      <w:r w:rsidR="00571661" w:rsidRPr="005C2F8F">
        <w:rPr>
          <w:rFonts w:ascii="Palatino Linotype" w:hAnsi="Palatino Linotype" w:cs="Arial"/>
          <w:sz w:val="24"/>
          <w:szCs w:val="24"/>
          <w:lang w:val="es-ES_tradnl"/>
        </w:rPr>
        <w:t>obra</w:t>
      </w:r>
      <w:r w:rsidR="007C671C" w:rsidRPr="005C2F8F">
        <w:rPr>
          <w:rFonts w:ascii="Palatino Linotype" w:hAnsi="Palatino Linotype" w:cs="Arial"/>
          <w:sz w:val="24"/>
          <w:szCs w:val="24"/>
          <w:lang w:val="es-ES_tradnl"/>
        </w:rPr>
        <w:t>r</w:t>
      </w:r>
      <w:r w:rsidR="00571661" w:rsidRPr="005C2F8F">
        <w:rPr>
          <w:rFonts w:ascii="Palatino Linotype" w:hAnsi="Palatino Linotype" w:cs="Arial"/>
          <w:sz w:val="24"/>
          <w:szCs w:val="24"/>
          <w:lang w:val="es-ES_tradnl"/>
        </w:rPr>
        <w:t xml:space="preserve"> en los archivos del </w:t>
      </w:r>
      <w:r w:rsidR="00571661" w:rsidRPr="005C2F8F">
        <w:rPr>
          <w:rFonts w:ascii="Palatino Linotype" w:hAnsi="Palatino Linotype" w:cs="Arial"/>
          <w:b/>
          <w:sz w:val="24"/>
          <w:szCs w:val="24"/>
          <w:lang w:val="es-ES_tradnl"/>
        </w:rPr>
        <w:t>Sujeto Obligado</w:t>
      </w:r>
      <w:r w:rsidR="00571661" w:rsidRPr="005C2F8F">
        <w:rPr>
          <w:rFonts w:ascii="Palatino Linotype" w:hAnsi="Palatino Linotype" w:cs="Arial"/>
          <w:sz w:val="24"/>
          <w:szCs w:val="24"/>
          <w:lang w:val="es-ES_tradnl"/>
        </w:rPr>
        <w:t>.</w:t>
      </w:r>
    </w:p>
    <w:p w14:paraId="6645BBA7" w14:textId="77777777" w:rsidR="00E86A1C" w:rsidRPr="005C2F8F" w:rsidRDefault="00E86A1C" w:rsidP="00202C47">
      <w:pPr>
        <w:spacing w:after="0" w:line="360" w:lineRule="auto"/>
        <w:jc w:val="both"/>
        <w:rPr>
          <w:rFonts w:ascii="Palatino Linotype" w:hAnsi="Palatino Linotype" w:cs="Arial"/>
          <w:sz w:val="24"/>
          <w:szCs w:val="24"/>
          <w:lang w:val="es-ES_tradnl"/>
        </w:rPr>
      </w:pPr>
    </w:p>
    <w:p w14:paraId="197C172B" w14:textId="77777777" w:rsidR="00DA7FAA" w:rsidRPr="005C2F8F" w:rsidRDefault="001B5BD4" w:rsidP="00202C47">
      <w:pPr>
        <w:spacing w:after="0" w:line="360" w:lineRule="auto"/>
        <w:jc w:val="both"/>
        <w:rPr>
          <w:rFonts w:ascii="Palatino Linotype" w:hAnsi="Palatino Linotype"/>
          <w:sz w:val="24"/>
          <w:szCs w:val="24"/>
        </w:rPr>
      </w:pPr>
      <w:r w:rsidRPr="005C2F8F">
        <w:rPr>
          <w:rFonts w:ascii="Palatino Linotype" w:hAnsi="Palatino Linotype" w:cs="Arial"/>
          <w:sz w:val="24"/>
          <w:szCs w:val="24"/>
          <w:lang w:val="es-ES_tradnl"/>
        </w:rPr>
        <w:t xml:space="preserve">De igual forma el </w:t>
      </w:r>
      <w:r w:rsidRPr="005C2F8F">
        <w:rPr>
          <w:rFonts w:ascii="Palatino Linotype" w:hAnsi="Palatino Linotype"/>
          <w:sz w:val="24"/>
          <w:szCs w:val="24"/>
        </w:rPr>
        <w:t>Manual Único de Contabilidad Gubernamental para las Dependencias y Entidades Públicas del Gobierno y Municipios del Estado de México 2022 Vigésima primera Edición</w:t>
      </w:r>
      <w:r w:rsidR="00DA7FAA" w:rsidRPr="005C2F8F">
        <w:rPr>
          <w:rFonts w:ascii="Palatino Linotype" w:hAnsi="Palatino Linotype"/>
          <w:sz w:val="24"/>
          <w:szCs w:val="24"/>
        </w:rPr>
        <w:t xml:space="preserve">, dispone </w:t>
      </w:r>
      <w:r w:rsidRPr="005C2F8F">
        <w:rPr>
          <w:rFonts w:ascii="Palatino Linotype" w:hAnsi="Palatino Linotype"/>
          <w:sz w:val="24"/>
          <w:szCs w:val="24"/>
        </w:rPr>
        <w:t xml:space="preserve">dentro del Capítulo </w:t>
      </w:r>
      <w:r w:rsidRPr="005C2F8F">
        <w:rPr>
          <w:rFonts w:ascii="Palatino Linotype" w:hAnsi="Palatino Linotype"/>
          <w:b/>
          <w:i/>
          <w:sz w:val="24"/>
          <w:szCs w:val="24"/>
        </w:rPr>
        <w:t>1000 Servicios Personales, la partida genérica 1500 Otras prestaciones Sociales y Económicas, que a su vez establece la sub-partida 1522 relativa a liquidaciones por indemnizaciones por sueldos y salarios caídos,</w:t>
      </w:r>
      <w:r w:rsidRPr="005C2F8F">
        <w:rPr>
          <w:rFonts w:ascii="Palatino Linotype" w:hAnsi="Palatino Linotype"/>
          <w:sz w:val="24"/>
          <w:szCs w:val="24"/>
        </w:rPr>
        <w:t xml:space="preserve"> la cual contempla los pagos de liquidaciones derivadas de laudos emitidos o sentencia dictada por autoridad competente</w:t>
      </w:r>
      <w:r w:rsidR="00DA7FAA" w:rsidRPr="005C2F8F">
        <w:rPr>
          <w:rFonts w:ascii="Palatino Linotype" w:hAnsi="Palatino Linotype"/>
          <w:sz w:val="24"/>
          <w:szCs w:val="24"/>
        </w:rPr>
        <w:t xml:space="preserve">. </w:t>
      </w:r>
    </w:p>
    <w:p w14:paraId="123C61A0" w14:textId="77777777" w:rsidR="00DA7FAA" w:rsidRPr="005C2F8F" w:rsidRDefault="00DA7FAA" w:rsidP="00202C47">
      <w:pPr>
        <w:spacing w:after="0" w:line="360" w:lineRule="auto"/>
        <w:jc w:val="both"/>
        <w:rPr>
          <w:rFonts w:ascii="Palatino Linotype" w:hAnsi="Palatino Linotype"/>
          <w:sz w:val="24"/>
          <w:szCs w:val="24"/>
        </w:rPr>
      </w:pPr>
    </w:p>
    <w:p w14:paraId="10C28ECB" w14:textId="19EC52CA" w:rsidR="00DA7FAA" w:rsidRPr="005C2F8F" w:rsidRDefault="00DA7FAA" w:rsidP="00E86A1C">
      <w:pPr>
        <w:spacing w:after="0" w:line="240" w:lineRule="auto"/>
        <w:ind w:left="567" w:right="567"/>
        <w:jc w:val="center"/>
        <w:rPr>
          <w:rFonts w:ascii="Palatino Linotype" w:hAnsi="Palatino Linotype"/>
          <w:b/>
          <w:i/>
        </w:rPr>
      </w:pPr>
      <w:r w:rsidRPr="005C2F8F">
        <w:rPr>
          <w:rFonts w:ascii="Palatino Linotype" w:hAnsi="Palatino Linotype"/>
          <w:b/>
          <w:i/>
        </w:rPr>
        <w:t xml:space="preserve"> “1500 OTRAS PRESTACIONES SOCIALES Y ECONÓMICAS</w:t>
      </w:r>
    </w:p>
    <w:p w14:paraId="1EEB3221" w14:textId="08542C39" w:rsidR="00DA7FAA" w:rsidRPr="005C2F8F" w:rsidRDefault="00DA7FAA" w:rsidP="00E86A1C">
      <w:pPr>
        <w:spacing w:after="0" w:line="240" w:lineRule="auto"/>
        <w:ind w:left="567" w:right="567"/>
        <w:jc w:val="both"/>
        <w:rPr>
          <w:rFonts w:ascii="Palatino Linotype" w:hAnsi="Palatino Linotype"/>
          <w:i/>
        </w:rPr>
      </w:pPr>
      <w:r w:rsidRPr="005C2F8F">
        <w:rPr>
          <w:rFonts w:ascii="Palatino Linotype" w:hAnsi="Palatino Linotype"/>
          <w:i/>
        </w:rPr>
        <w:t>Asignaciones destinadas a cubrir otras prestaciones sociales y económicas, a favor del personal, de acuerdo con las disposiciones legales vigentes y/o acuerdos contractuales respectivos.</w:t>
      </w:r>
    </w:p>
    <w:p w14:paraId="3179FAB6" w14:textId="10116E77" w:rsidR="00DA7FAA" w:rsidRPr="005C2F8F" w:rsidRDefault="00DA7FAA" w:rsidP="00E86A1C">
      <w:pPr>
        <w:spacing w:after="0" w:line="240" w:lineRule="auto"/>
        <w:ind w:left="567" w:right="567"/>
        <w:jc w:val="both"/>
        <w:rPr>
          <w:rFonts w:ascii="Palatino Linotype" w:hAnsi="Palatino Linotype"/>
          <w:i/>
        </w:rPr>
      </w:pPr>
      <w:r w:rsidRPr="005C2F8F">
        <w:rPr>
          <w:rFonts w:ascii="Palatino Linotype" w:hAnsi="Palatino Linotype"/>
          <w:i/>
        </w:rPr>
        <w:lastRenderedPageBreak/>
        <w:t>(…)</w:t>
      </w:r>
    </w:p>
    <w:p w14:paraId="73BC1560" w14:textId="15383DD0" w:rsidR="00571661" w:rsidRPr="005C2F8F" w:rsidRDefault="00DA7FAA" w:rsidP="00E86A1C">
      <w:pPr>
        <w:spacing w:after="0" w:line="240" w:lineRule="auto"/>
        <w:ind w:left="567" w:right="567"/>
        <w:jc w:val="both"/>
        <w:rPr>
          <w:rFonts w:ascii="Palatino Linotype" w:hAnsi="Palatino Linotype"/>
          <w:i/>
        </w:rPr>
      </w:pPr>
      <w:r w:rsidRPr="005C2F8F">
        <w:rPr>
          <w:rFonts w:ascii="Palatino Linotype" w:hAnsi="Palatino Linotype"/>
          <w:b/>
          <w:i/>
        </w:rPr>
        <w:t>1522 Liquidaciones por indemnizaciones, por sueldos y salarios caídos.</w:t>
      </w:r>
      <w:r w:rsidRPr="005C2F8F">
        <w:rPr>
          <w:rFonts w:ascii="Palatino Linotype" w:hAnsi="Palatino Linotype"/>
          <w:i/>
        </w:rPr>
        <w:t xml:space="preserve"> Pago de liquidaciones derivadas de laudos emitidos o sentencia dictada por autoridad competente, favorables a los servidores públicos, en función de los sueldos, salarios y/o prestaciones percibidas durante el litigio.”</w:t>
      </w:r>
    </w:p>
    <w:p w14:paraId="49D116F8" w14:textId="77777777" w:rsidR="00DA7FAA" w:rsidRPr="005C2F8F" w:rsidRDefault="00DA7FAA" w:rsidP="00202C47">
      <w:pPr>
        <w:spacing w:after="0" w:line="360" w:lineRule="auto"/>
        <w:ind w:left="567"/>
        <w:jc w:val="both"/>
        <w:rPr>
          <w:rFonts w:ascii="Palatino Linotype" w:hAnsi="Palatino Linotype" w:cs="Arial"/>
          <w:i/>
          <w:lang w:val="es-ES"/>
        </w:rPr>
      </w:pPr>
    </w:p>
    <w:p w14:paraId="47235DF6" w14:textId="32D87604" w:rsidR="000E0165" w:rsidRPr="005C2F8F" w:rsidRDefault="002857C5" w:rsidP="006B4CF2">
      <w:pPr>
        <w:spacing w:after="0" w:line="360" w:lineRule="auto"/>
        <w:jc w:val="both"/>
        <w:rPr>
          <w:rFonts w:ascii="Palatino Linotype" w:hAnsi="Palatino Linotype" w:cs="Arial"/>
          <w:sz w:val="24"/>
          <w:szCs w:val="24"/>
          <w:lang w:eastAsia="es-MX"/>
        </w:rPr>
      </w:pPr>
      <w:r w:rsidRPr="005C2F8F">
        <w:rPr>
          <w:rFonts w:ascii="Palatino Linotype" w:hAnsi="Palatino Linotype" w:cs="Arial"/>
          <w:sz w:val="24"/>
          <w:szCs w:val="24"/>
          <w:lang w:eastAsia="es-MX"/>
        </w:rPr>
        <w:t xml:space="preserve">Por otra parte, recordemos que el </w:t>
      </w:r>
      <w:r w:rsidRPr="005C2F8F">
        <w:rPr>
          <w:rFonts w:ascii="Palatino Linotype" w:hAnsi="Palatino Linotype" w:cs="Arial"/>
          <w:b/>
          <w:sz w:val="24"/>
          <w:szCs w:val="24"/>
          <w:lang w:eastAsia="es-MX"/>
        </w:rPr>
        <w:t>Sujeto Obligado</w:t>
      </w:r>
      <w:r w:rsidRPr="005C2F8F">
        <w:rPr>
          <w:rFonts w:ascii="Palatino Linotype" w:hAnsi="Palatino Linotype" w:cs="Arial"/>
          <w:sz w:val="24"/>
          <w:szCs w:val="24"/>
          <w:lang w:eastAsia="es-MX"/>
        </w:rPr>
        <w:t xml:space="preserve"> remitió en alcance al informe justificado, las documentales que dan cuenta de los pagos por el concepto de finiquitos a diversos cumplimientos de convenios celebrados ante el H. Tribunal Estatal de Conciliación y Arbitraje, correspondientes a los años 2019 y 2021, de conformidad con lo siguiente:</w:t>
      </w:r>
    </w:p>
    <w:p w14:paraId="5257E2C8" w14:textId="77777777" w:rsidR="000E0165" w:rsidRPr="005C2F8F" w:rsidRDefault="000E0165" w:rsidP="006B4CF2">
      <w:pPr>
        <w:spacing w:after="0" w:line="360" w:lineRule="auto"/>
        <w:jc w:val="both"/>
        <w:rPr>
          <w:rFonts w:ascii="Palatino Linotype" w:hAnsi="Palatino Linotype" w:cs="Arial"/>
          <w:sz w:val="24"/>
          <w:szCs w:val="24"/>
          <w:lang w:eastAsia="es-MX"/>
        </w:rPr>
      </w:pPr>
    </w:p>
    <w:p w14:paraId="6188ACD8" w14:textId="3864195C" w:rsidR="003528A3" w:rsidRPr="005C2F8F" w:rsidRDefault="000E0165" w:rsidP="003528A3">
      <w:pPr>
        <w:pStyle w:val="Prrafodelista"/>
        <w:numPr>
          <w:ilvl w:val="0"/>
          <w:numId w:val="27"/>
        </w:numPr>
        <w:spacing w:line="360" w:lineRule="auto"/>
        <w:jc w:val="both"/>
        <w:rPr>
          <w:rFonts w:ascii="Palatino Linotype" w:hAnsi="Palatino Linotype" w:cs="Arial"/>
          <w:lang w:eastAsia="es-MX"/>
        </w:rPr>
      </w:pPr>
      <w:r w:rsidRPr="005C2F8F">
        <w:rPr>
          <w:rFonts w:ascii="Palatino Linotype" w:hAnsi="Palatino Linotype" w:cs="Arial"/>
          <w:lang w:eastAsia="es-MX"/>
        </w:rPr>
        <w:t xml:space="preserve">Diversos documentos denominados </w:t>
      </w:r>
      <w:r w:rsidRPr="005C2F8F">
        <w:rPr>
          <w:rFonts w:ascii="Palatino Linotype" w:hAnsi="Palatino Linotype" w:cs="Arial"/>
          <w:b/>
          <w:i/>
          <w:lang w:eastAsia="es-MX"/>
        </w:rPr>
        <w:t>“CHEQUE – PÓLIZA – ACUERDO”</w:t>
      </w:r>
      <w:r w:rsidRPr="005C2F8F">
        <w:rPr>
          <w:rFonts w:ascii="Palatino Linotype" w:hAnsi="Palatino Linotype" w:cs="Arial"/>
          <w:lang w:eastAsia="es-MX"/>
        </w:rPr>
        <w:t>, pagados por el Municipio de Metepec, a favor de diversas personas, por concepto de finiquito a varios convenios con el Tribunal Estatal de Conciliación y Arbitraje</w:t>
      </w:r>
      <w:r w:rsidR="003528A3" w:rsidRPr="005C2F8F">
        <w:rPr>
          <w:rFonts w:ascii="Palatino Linotype" w:hAnsi="Palatino Linotype" w:cs="Arial"/>
          <w:lang w:eastAsia="es-MX"/>
        </w:rPr>
        <w:t>, de fechas:</w:t>
      </w:r>
    </w:p>
    <w:p w14:paraId="2529352A" w14:textId="38E95769" w:rsidR="003528A3" w:rsidRPr="005C2F8F" w:rsidRDefault="003528A3" w:rsidP="003528A3">
      <w:pPr>
        <w:pStyle w:val="Prrafodelista"/>
        <w:numPr>
          <w:ilvl w:val="0"/>
          <w:numId w:val="28"/>
        </w:numPr>
        <w:spacing w:line="360" w:lineRule="auto"/>
        <w:ind w:left="1134"/>
        <w:jc w:val="both"/>
        <w:rPr>
          <w:rFonts w:ascii="Palatino Linotype" w:hAnsi="Palatino Linotype" w:cs="Arial"/>
          <w:lang w:eastAsia="es-MX"/>
        </w:rPr>
      </w:pPr>
      <w:r w:rsidRPr="005C2F8F">
        <w:rPr>
          <w:rFonts w:ascii="Palatino Linotype" w:hAnsi="Palatino Linotype" w:cs="Arial"/>
          <w:lang w:eastAsia="es-MX"/>
        </w:rPr>
        <w:t>22 de febrero de 2019.</w:t>
      </w:r>
    </w:p>
    <w:p w14:paraId="61B2FF38" w14:textId="61AC2C37" w:rsidR="003528A3" w:rsidRPr="005C2F8F" w:rsidRDefault="003528A3" w:rsidP="003528A3">
      <w:pPr>
        <w:pStyle w:val="Prrafodelista"/>
        <w:numPr>
          <w:ilvl w:val="0"/>
          <w:numId w:val="28"/>
        </w:numPr>
        <w:spacing w:line="360" w:lineRule="auto"/>
        <w:ind w:left="1134"/>
        <w:jc w:val="both"/>
        <w:rPr>
          <w:rFonts w:ascii="Palatino Linotype" w:hAnsi="Palatino Linotype" w:cs="Arial"/>
          <w:lang w:eastAsia="es-MX"/>
        </w:rPr>
      </w:pPr>
      <w:r w:rsidRPr="005C2F8F">
        <w:rPr>
          <w:rFonts w:ascii="Palatino Linotype" w:hAnsi="Palatino Linotype" w:cs="Arial"/>
          <w:lang w:eastAsia="es-MX"/>
        </w:rPr>
        <w:t>11 y 27 de junio de 2019.</w:t>
      </w:r>
    </w:p>
    <w:p w14:paraId="4DA746D5" w14:textId="77777777" w:rsidR="003528A3" w:rsidRPr="005C2F8F" w:rsidRDefault="003528A3" w:rsidP="003528A3">
      <w:pPr>
        <w:pStyle w:val="Prrafodelista"/>
        <w:numPr>
          <w:ilvl w:val="0"/>
          <w:numId w:val="28"/>
        </w:numPr>
        <w:spacing w:line="360" w:lineRule="auto"/>
        <w:ind w:left="1134"/>
        <w:jc w:val="both"/>
        <w:rPr>
          <w:rFonts w:ascii="Palatino Linotype" w:hAnsi="Palatino Linotype" w:cs="Arial"/>
          <w:lang w:eastAsia="es-MX"/>
        </w:rPr>
      </w:pPr>
      <w:r w:rsidRPr="005C2F8F">
        <w:rPr>
          <w:rFonts w:ascii="Palatino Linotype" w:hAnsi="Palatino Linotype" w:cs="Arial"/>
          <w:lang w:eastAsia="es-MX"/>
        </w:rPr>
        <w:t>23 de julio de 2019.</w:t>
      </w:r>
    </w:p>
    <w:p w14:paraId="35DCC481" w14:textId="77777777" w:rsidR="003528A3" w:rsidRPr="005C2F8F" w:rsidRDefault="003528A3" w:rsidP="003528A3">
      <w:pPr>
        <w:pStyle w:val="Prrafodelista"/>
        <w:numPr>
          <w:ilvl w:val="0"/>
          <w:numId w:val="28"/>
        </w:numPr>
        <w:spacing w:line="360" w:lineRule="auto"/>
        <w:ind w:left="1134"/>
        <w:jc w:val="both"/>
        <w:rPr>
          <w:rFonts w:ascii="Palatino Linotype" w:hAnsi="Palatino Linotype" w:cs="Arial"/>
          <w:lang w:eastAsia="es-MX"/>
        </w:rPr>
      </w:pPr>
      <w:r w:rsidRPr="005C2F8F">
        <w:rPr>
          <w:rFonts w:ascii="Palatino Linotype" w:hAnsi="Palatino Linotype" w:cs="Arial"/>
          <w:lang w:eastAsia="es-MX"/>
        </w:rPr>
        <w:t>15 de agosto de 2019.</w:t>
      </w:r>
    </w:p>
    <w:p w14:paraId="6ACB3819" w14:textId="61B89563" w:rsidR="003528A3" w:rsidRPr="005C2F8F" w:rsidRDefault="003528A3" w:rsidP="003528A3">
      <w:pPr>
        <w:pStyle w:val="Prrafodelista"/>
        <w:numPr>
          <w:ilvl w:val="0"/>
          <w:numId w:val="28"/>
        </w:numPr>
        <w:spacing w:line="360" w:lineRule="auto"/>
        <w:ind w:left="1134"/>
        <w:jc w:val="both"/>
        <w:rPr>
          <w:rFonts w:ascii="Palatino Linotype" w:hAnsi="Palatino Linotype" w:cs="Arial"/>
          <w:lang w:eastAsia="es-MX"/>
        </w:rPr>
      </w:pPr>
      <w:r w:rsidRPr="005C2F8F">
        <w:rPr>
          <w:rFonts w:ascii="Palatino Linotype" w:hAnsi="Palatino Linotype" w:cs="Arial"/>
          <w:lang w:eastAsia="es-MX"/>
        </w:rPr>
        <w:t>20 de septiembre de 2019.</w:t>
      </w:r>
    </w:p>
    <w:p w14:paraId="3DB1A306" w14:textId="34245429" w:rsidR="003528A3" w:rsidRPr="005C2F8F" w:rsidRDefault="003528A3" w:rsidP="003528A3">
      <w:pPr>
        <w:pStyle w:val="Prrafodelista"/>
        <w:numPr>
          <w:ilvl w:val="0"/>
          <w:numId w:val="28"/>
        </w:numPr>
        <w:spacing w:line="360" w:lineRule="auto"/>
        <w:ind w:left="1134"/>
        <w:jc w:val="both"/>
        <w:rPr>
          <w:rFonts w:ascii="Palatino Linotype" w:hAnsi="Palatino Linotype" w:cs="Arial"/>
          <w:lang w:eastAsia="es-MX"/>
        </w:rPr>
      </w:pPr>
      <w:r w:rsidRPr="005C2F8F">
        <w:rPr>
          <w:rFonts w:ascii="Palatino Linotype" w:hAnsi="Palatino Linotype" w:cs="Arial"/>
          <w:lang w:eastAsia="es-MX"/>
        </w:rPr>
        <w:t>13 de diciembre de 2019.</w:t>
      </w:r>
    </w:p>
    <w:p w14:paraId="6E7B73A0" w14:textId="65C7C00A" w:rsidR="003528A3" w:rsidRPr="005C2F8F" w:rsidRDefault="003528A3" w:rsidP="003528A3">
      <w:pPr>
        <w:pStyle w:val="Prrafodelista"/>
        <w:numPr>
          <w:ilvl w:val="0"/>
          <w:numId w:val="28"/>
        </w:numPr>
        <w:spacing w:line="360" w:lineRule="auto"/>
        <w:ind w:left="1134"/>
        <w:jc w:val="both"/>
        <w:rPr>
          <w:rFonts w:ascii="Palatino Linotype" w:hAnsi="Palatino Linotype" w:cs="Arial"/>
          <w:lang w:eastAsia="es-MX"/>
        </w:rPr>
      </w:pPr>
      <w:r w:rsidRPr="005C2F8F">
        <w:rPr>
          <w:rFonts w:ascii="Palatino Linotype" w:hAnsi="Palatino Linotype" w:cs="Arial"/>
          <w:lang w:eastAsia="es-MX"/>
        </w:rPr>
        <w:t>24 de agosto de 2021.</w:t>
      </w:r>
    </w:p>
    <w:p w14:paraId="73919E29" w14:textId="77777777" w:rsidR="003528A3" w:rsidRPr="005C2F8F" w:rsidRDefault="000E0165" w:rsidP="000E0165">
      <w:pPr>
        <w:pStyle w:val="Prrafodelista"/>
        <w:numPr>
          <w:ilvl w:val="0"/>
          <w:numId w:val="27"/>
        </w:numPr>
        <w:spacing w:line="360" w:lineRule="auto"/>
        <w:jc w:val="both"/>
        <w:rPr>
          <w:rFonts w:ascii="Palatino Linotype" w:hAnsi="Palatino Linotype" w:cs="Arial"/>
          <w:lang w:eastAsia="es-MX"/>
        </w:rPr>
      </w:pPr>
      <w:r w:rsidRPr="005C2F8F">
        <w:rPr>
          <w:rFonts w:ascii="Palatino Linotype" w:hAnsi="Palatino Linotype" w:cs="Arial"/>
          <w:b/>
          <w:lang w:eastAsia="es-MX"/>
        </w:rPr>
        <w:t>Pólizas de Egresos</w:t>
      </w:r>
      <w:r w:rsidRPr="005C2F8F">
        <w:rPr>
          <w:rFonts w:ascii="Palatino Linotype" w:hAnsi="Palatino Linotype" w:cs="Arial"/>
          <w:lang w:eastAsia="es-MX"/>
        </w:rPr>
        <w:t xml:space="preserve">, donde contienen el total por el pago de finiquitos a diversos convenios con el Tribunal Estatal de Conciliación y Arbitraje, de los meses de febrero, junio, julio, septiembre, agosto y diciembre de 2019. </w:t>
      </w:r>
    </w:p>
    <w:p w14:paraId="1B436088" w14:textId="2297A557" w:rsidR="000E0165" w:rsidRPr="005C2F8F" w:rsidRDefault="003528A3" w:rsidP="000E0165">
      <w:pPr>
        <w:pStyle w:val="Prrafodelista"/>
        <w:numPr>
          <w:ilvl w:val="0"/>
          <w:numId w:val="27"/>
        </w:numPr>
        <w:spacing w:line="360" w:lineRule="auto"/>
        <w:jc w:val="both"/>
        <w:rPr>
          <w:rFonts w:ascii="Palatino Linotype" w:hAnsi="Palatino Linotype" w:cs="Arial"/>
          <w:lang w:eastAsia="es-MX"/>
        </w:rPr>
      </w:pPr>
      <w:r w:rsidRPr="005C2F8F">
        <w:rPr>
          <w:rFonts w:ascii="Palatino Linotype" w:hAnsi="Palatino Linotype" w:cs="Arial"/>
          <w:b/>
          <w:lang w:eastAsia="es-MX"/>
        </w:rPr>
        <w:lastRenderedPageBreak/>
        <w:t>Póliza de Cheque</w:t>
      </w:r>
      <w:r w:rsidRPr="005C2F8F">
        <w:rPr>
          <w:rFonts w:ascii="Palatino Linotype" w:hAnsi="Palatino Linotype" w:cs="Arial"/>
          <w:lang w:eastAsia="es-MX"/>
        </w:rPr>
        <w:t>, donde contienen el total por el pago de finiquitos a diversos convenios con el Tribunal Estatal de Conciliación y Arbitraje, de fecha 24 de agosto de 2021.</w:t>
      </w:r>
    </w:p>
    <w:p w14:paraId="54BDFC38" w14:textId="1CDA9E09" w:rsidR="00EB76F6" w:rsidRPr="005C2F8F" w:rsidRDefault="003528A3" w:rsidP="00EB76F6">
      <w:pPr>
        <w:pStyle w:val="Prrafodelista"/>
        <w:numPr>
          <w:ilvl w:val="0"/>
          <w:numId w:val="27"/>
        </w:numPr>
        <w:spacing w:line="360" w:lineRule="auto"/>
        <w:jc w:val="both"/>
        <w:rPr>
          <w:rFonts w:ascii="Palatino Linotype" w:hAnsi="Palatino Linotype" w:cs="Arial"/>
          <w:lang w:eastAsia="es-MX"/>
        </w:rPr>
      </w:pPr>
      <w:r w:rsidRPr="005C2F8F">
        <w:rPr>
          <w:rFonts w:ascii="Palatino Linotype" w:hAnsi="Palatino Linotype" w:cs="Arial"/>
          <w:b/>
          <w:lang w:eastAsia="es-MX"/>
        </w:rPr>
        <w:t xml:space="preserve">Póliza de Diario, </w:t>
      </w:r>
      <w:r w:rsidRPr="005C2F8F">
        <w:rPr>
          <w:rFonts w:ascii="Palatino Linotype" w:hAnsi="Palatino Linotype" w:cs="Arial"/>
          <w:lang w:eastAsia="es-MX"/>
        </w:rPr>
        <w:t>donde contienen el total por el pago de finiquitos a diversos convenios, así como los gatos de liquidaciones por indemnizaciones, sueldos y salarios caídos, de fecha 17 de agosto de 2021.</w:t>
      </w:r>
    </w:p>
    <w:p w14:paraId="1781CE75" w14:textId="77777777" w:rsidR="00EB76F6" w:rsidRPr="005C2F8F" w:rsidRDefault="00EB76F6" w:rsidP="00EB76F6">
      <w:pPr>
        <w:spacing w:after="0" w:line="360" w:lineRule="auto"/>
        <w:jc w:val="both"/>
        <w:rPr>
          <w:rFonts w:ascii="Palatino Linotype" w:hAnsi="Palatino Linotype" w:cs="Arial"/>
          <w:sz w:val="24"/>
          <w:szCs w:val="24"/>
          <w:lang w:eastAsia="es-MX"/>
        </w:rPr>
      </w:pPr>
    </w:p>
    <w:p w14:paraId="09B187DC" w14:textId="674D9566" w:rsidR="00EB76F6" w:rsidRPr="005C2F8F" w:rsidRDefault="00EB76F6" w:rsidP="00EB76F6">
      <w:pPr>
        <w:spacing w:after="0" w:line="360" w:lineRule="auto"/>
        <w:jc w:val="both"/>
        <w:rPr>
          <w:rFonts w:ascii="Palatino Linotype" w:hAnsi="Palatino Linotype" w:cs="Arial"/>
          <w:sz w:val="24"/>
          <w:szCs w:val="24"/>
          <w:lang w:eastAsia="es-MX"/>
        </w:rPr>
      </w:pPr>
      <w:r w:rsidRPr="005C2F8F">
        <w:rPr>
          <w:rFonts w:ascii="Palatino Linotype" w:hAnsi="Palatino Linotype" w:cs="Arial"/>
          <w:sz w:val="24"/>
          <w:szCs w:val="24"/>
          <w:lang w:eastAsia="es-MX"/>
        </w:rPr>
        <w:t xml:space="preserve">Cabe destacar, que dicha información la remitió en versión pública, sustentada en </w:t>
      </w:r>
      <w:r w:rsidRPr="005C2F8F">
        <w:rPr>
          <w:rFonts w:ascii="Palatino Linotype" w:hAnsi="Palatino Linotype" w:cs="Arial"/>
          <w:sz w:val="24"/>
          <w:szCs w:val="24"/>
        </w:rPr>
        <w:t xml:space="preserve">el Acta de la Septuagésima Sesión Extraordinaria, número </w:t>
      </w:r>
      <w:r w:rsidRPr="005C2F8F">
        <w:rPr>
          <w:rFonts w:ascii="Palatino Linotype" w:hAnsi="Palatino Linotype" w:cs="Arial"/>
          <w:b/>
          <w:sz w:val="24"/>
          <w:szCs w:val="24"/>
        </w:rPr>
        <w:t>CT/MET/EXT-77/2023</w:t>
      </w:r>
      <w:r w:rsidRPr="005C2F8F">
        <w:rPr>
          <w:rFonts w:ascii="Palatino Linotype" w:hAnsi="Palatino Linotype" w:cs="Arial"/>
          <w:sz w:val="24"/>
          <w:szCs w:val="24"/>
        </w:rPr>
        <w:t xml:space="preserve">, de fecha 01 de marzo de 2023, mediante la cual, el Comité de Transparencia aprobó la clasificación de la información como </w:t>
      </w:r>
      <w:r w:rsidRPr="005C2F8F">
        <w:rPr>
          <w:rFonts w:ascii="Palatino Linotype" w:hAnsi="Palatino Linotype" w:cs="Arial"/>
          <w:b/>
          <w:sz w:val="24"/>
          <w:szCs w:val="24"/>
        </w:rPr>
        <w:t>CONFIDENCIAL</w:t>
      </w:r>
      <w:r w:rsidRPr="005C2F8F">
        <w:rPr>
          <w:rFonts w:ascii="Palatino Linotype" w:hAnsi="Palatino Linotype" w:cs="Arial"/>
          <w:sz w:val="24"/>
          <w:szCs w:val="24"/>
        </w:rPr>
        <w:t xml:space="preserve">, los datos concernientes a la </w:t>
      </w:r>
      <w:r w:rsidRPr="005C2F8F">
        <w:rPr>
          <w:rFonts w:ascii="Palatino Linotype" w:hAnsi="Palatino Linotype" w:cs="Arial"/>
          <w:b/>
          <w:i/>
          <w:sz w:val="24"/>
          <w:szCs w:val="24"/>
        </w:rPr>
        <w:t>“Huella Digital, Firma y Cuenta Bancaria del particular”</w:t>
      </w:r>
      <w:r w:rsidRPr="005C2F8F">
        <w:rPr>
          <w:rFonts w:ascii="Palatino Linotype" w:hAnsi="Palatino Linotype" w:cs="Arial"/>
          <w:sz w:val="24"/>
          <w:szCs w:val="24"/>
        </w:rPr>
        <w:t xml:space="preserve">; a través del Acuerdo </w:t>
      </w:r>
      <w:r w:rsidRPr="005C2F8F">
        <w:rPr>
          <w:rFonts w:ascii="Palatino Linotype" w:hAnsi="Palatino Linotype" w:cs="Arial"/>
          <w:b/>
          <w:sz w:val="24"/>
          <w:szCs w:val="24"/>
        </w:rPr>
        <w:t>025/CT/MET/EXT-77/2023</w:t>
      </w:r>
      <w:r w:rsidRPr="005C2F8F">
        <w:rPr>
          <w:rFonts w:ascii="Palatino Linotype" w:hAnsi="Palatino Linotype" w:cs="Arial"/>
          <w:sz w:val="24"/>
          <w:szCs w:val="24"/>
        </w:rPr>
        <w:t xml:space="preserve">, de la información inmersa en respuesta a la solicitud de información </w:t>
      </w:r>
      <w:r w:rsidRPr="005C2F8F">
        <w:rPr>
          <w:rFonts w:ascii="Palatino Linotype" w:hAnsi="Palatino Linotype" w:cs="Arial"/>
          <w:b/>
          <w:sz w:val="24"/>
          <w:szCs w:val="24"/>
        </w:rPr>
        <w:t>01866/METEPEC/IP/2022</w:t>
      </w:r>
      <w:r w:rsidRPr="005C2F8F">
        <w:rPr>
          <w:rFonts w:ascii="Palatino Linotype" w:hAnsi="Palatino Linotype" w:cs="Arial"/>
          <w:sz w:val="24"/>
          <w:szCs w:val="24"/>
        </w:rPr>
        <w:t>, presentado por el Titular de la Tesorería Municipal en su carácter de Servidor Público Habilitado.</w:t>
      </w:r>
    </w:p>
    <w:p w14:paraId="26695401" w14:textId="77777777" w:rsidR="00EB76F6" w:rsidRPr="005C2F8F" w:rsidRDefault="00EB76F6" w:rsidP="00EB76F6">
      <w:pPr>
        <w:spacing w:after="0" w:line="360" w:lineRule="auto"/>
        <w:jc w:val="both"/>
        <w:rPr>
          <w:rFonts w:ascii="Palatino Linotype" w:hAnsi="Palatino Linotype" w:cs="Arial"/>
          <w:sz w:val="24"/>
          <w:szCs w:val="24"/>
          <w:lang w:eastAsia="es-MX"/>
        </w:rPr>
      </w:pPr>
    </w:p>
    <w:p w14:paraId="3692C9B1" w14:textId="4A1CD2AB" w:rsidR="003528A3" w:rsidRPr="005C2F8F" w:rsidRDefault="00EB76F6" w:rsidP="00EB76F6">
      <w:pPr>
        <w:spacing w:after="0" w:line="360" w:lineRule="auto"/>
        <w:jc w:val="both"/>
        <w:rPr>
          <w:rFonts w:ascii="Palatino Linotype" w:hAnsi="Palatino Linotype" w:cs="Arial"/>
          <w:sz w:val="24"/>
          <w:szCs w:val="24"/>
          <w:lang w:eastAsia="es-MX"/>
        </w:rPr>
      </w:pPr>
      <w:r w:rsidRPr="005C2F8F">
        <w:rPr>
          <w:rFonts w:ascii="Palatino Linotype" w:hAnsi="Palatino Linotype" w:cs="Arial"/>
          <w:sz w:val="24"/>
          <w:szCs w:val="24"/>
          <w:lang w:eastAsia="es-MX"/>
        </w:rPr>
        <w:t>Finalmente</w:t>
      </w:r>
      <w:r w:rsidR="003528A3" w:rsidRPr="005C2F8F">
        <w:rPr>
          <w:rFonts w:ascii="Palatino Linotype" w:hAnsi="Palatino Linotype" w:cs="Arial"/>
          <w:sz w:val="24"/>
          <w:szCs w:val="24"/>
          <w:lang w:eastAsia="es-MX"/>
        </w:rPr>
        <w:t xml:space="preserve">, referente al año 2022, el </w:t>
      </w:r>
      <w:r w:rsidRPr="005C2F8F">
        <w:rPr>
          <w:rFonts w:ascii="Palatino Linotype" w:hAnsi="Palatino Linotype" w:cs="Arial"/>
          <w:sz w:val="24"/>
          <w:szCs w:val="24"/>
          <w:lang w:eastAsia="es-MX"/>
        </w:rPr>
        <w:t xml:space="preserve">Subdirector de Egresos </w:t>
      </w:r>
      <w:r w:rsidR="003528A3" w:rsidRPr="005C2F8F">
        <w:rPr>
          <w:rFonts w:ascii="Palatino Linotype" w:hAnsi="Palatino Linotype" w:cs="Arial"/>
          <w:b/>
          <w:sz w:val="24"/>
          <w:szCs w:val="24"/>
          <w:u w:val="single"/>
          <w:lang w:eastAsia="es-MX"/>
        </w:rPr>
        <w:t>informó que</w:t>
      </w:r>
      <w:r w:rsidRPr="005C2F8F">
        <w:rPr>
          <w:rFonts w:ascii="Palatino Linotype" w:hAnsi="Palatino Linotype" w:cs="Arial"/>
          <w:b/>
          <w:sz w:val="24"/>
          <w:szCs w:val="24"/>
          <w:u w:val="single"/>
          <w:lang w:eastAsia="es-MX"/>
        </w:rPr>
        <w:t>,</w:t>
      </w:r>
      <w:r w:rsidR="003528A3" w:rsidRPr="005C2F8F">
        <w:rPr>
          <w:rFonts w:ascii="Palatino Linotype" w:hAnsi="Palatino Linotype" w:cs="Arial"/>
          <w:b/>
          <w:sz w:val="24"/>
          <w:szCs w:val="24"/>
          <w:u w:val="single"/>
          <w:lang w:eastAsia="es-MX"/>
        </w:rPr>
        <w:t xml:space="preserve"> no se ha pagado ningún laudo</w:t>
      </w:r>
      <w:r w:rsidR="003528A3" w:rsidRPr="005C2F8F">
        <w:rPr>
          <w:rFonts w:ascii="Palatino Linotype" w:hAnsi="Palatino Linotype" w:cs="Arial"/>
          <w:sz w:val="24"/>
          <w:szCs w:val="24"/>
          <w:lang w:eastAsia="es-MX"/>
        </w:rPr>
        <w:t>.</w:t>
      </w:r>
      <w:r w:rsidRPr="005C2F8F">
        <w:rPr>
          <w:rFonts w:ascii="Palatino Linotype" w:hAnsi="Palatino Linotype" w:cs="Arial"/>
          <w:sz w:val="24"/>
          <w:szCs w:val="24"/>
          <w:lang w:eastAsia="es-MX"/>
        </w:rPr>
        <w:t xml:space="preserve"> </w:t>
      </w:r>
      <w:r w:rsidR="003528A3" w:rsidRPr="005C2F8F">
        <w:rPr>
          <w:rFonts w:ascii="Palatino Linotype" w:hAnsi="Palatino Linotype" w:cs="Arial"/>
          <w:sz w:val="24"/>
          <w:lang w:eastAsia="es-MX"/>
        </w:rPr>
        <w:t xml:space="preserve">Así que, </w:t>
      </w:r>
      <w:r w:rsidR="003528A3" w:rsidRPr="005C2F8F">
        <w:rPr>
          <w:rFonts w:ascii="Palatino Linotype" w:hAnsi="Palatino Linotype" w:cs="Arial"/>
          <w:sz w:val="24"/>
        </w:rPr>
        <w:t xml:space="preserve">nos encontramos ante la presencia de un hecho negativo, en virtud de que la información solicitada no puede fácticamente obrar en los archivos del </w:t>
      </w:r>
      <w:r w:rsidR="003528A3" w:rsidRPr="005C2F8F">
        <w:rPr>
          <w:rFonts w:ascii="Palatino Linotype" w:hAnsi="Palatino Linotype" w:cs="Arial"/>
          <w:b/>
          <w:sz w:val="24"/>
        </w:rPr>
        <w:t>Sujeto Obligado</w:t>
      </w:r>
      <w:r w:rsidR="003528A3" w:rsidRPr="005C2F8F">
        <w:rPr>
          <w:rFonts w:ascii="Palatino Linotype" w:hAnsi="Palatino Linotype" w:cs="Arial"/>
          <w:sz w:val="24"/>
        </w:rPr>
        <w:t>, ya que no puede probarse por ser lógica y materialmente imposible.</w:t>
      </w:r>
    </w:p>
    <w:p w14:paraId="38505003" w14:textId="77777777" w:rsidR="003528A3" w:rsidRPr="005C2F8F" w:rsidRDefault="003528A3" w:rsidP="003528A3">
      <w:pPr>
        <w:autoSpaceDE w:val="0"/>
        <w:autoSpaceDN w:val="0"/>
        <w:adjustRightInd w:val="0"/>
        <w:spacing w:after="0" w:line="360" w:lineRule="auto"/>
        <w:jc w:val="both"/>
        <w:rPr>
          <w:rFonts w:ascii="Palatino Linotype" w:hAnsi="Palatino Linotype" w:cs="Arial"/>
          <w:sz w:val="24"/>
        </w:rPr>
      </w:pPr>
    </w:p>
    <w:p w14:paraId="7C1A4C37" w14:textId="77777777" w:rsidR="003528A3" w:rsidRPr="005C2F8F" w:rsidRDefault="003528A3" w:rsidP="003528A3">
      <w:pPr>
        <w:autoSpaceDE w:val="0"/>
        <w:autoSpaceDN w:val="0"/>
        <w:adjustRightInd w:val="0"/>
        <w:spacing w:after="0" w:line="360" w:lineRule="auto"/>
        <w:jc w:val="both"/>
        <w:rPr>
          <w:rFonts w:ascii="Palatino Linotype" w:hAnsi="Palatino Linotype" w:cs="Arial"/>
          <w:sz w:val="24"/>
        </w:rPr>
      </w:pPr>
      <w:r w:rsidRPr="005C2F8F">
        <w:rPr>
          <w:rFonts w:ascii="Palatino Linotype" w:hAnsi="Palatino Linotype" w:cs="Arial"/>
          <w:sz w:val="24"/>
        </w:rPr>
        <w:t xml:space="preserve">Asimismo, no se trata de un caso por el cual la negación del hecho implique la afirmación del mismo, simplemente se está ante una notoria y evidente inexistencia de </w:t>
      </w:r>
      <w:r w:rsidRPr="005C2F8F">
        <w:rPr>
          <w:rFonts w:ascii="Palatino Linotype" w:hAnsi="Palatino Linotype" w:cs="Arial"/>
          <w:sz w:val="24"/>
        </w:rPr>
        <w:lastRenderedPageBreak/>
        <w:t xml:space="preserve">la información solicitada. En este contexto, nos encontramos ante la presencia de un </w:t>
      </w:r>
      <w:r w:rsidRPr="005C2F8F">
        <w:rPr>
          <w:rFonts w:ascii="Palatino Linotype" w:hAnsi="Palatino Linotype" w:cs="Arial"/>
          <w:b/>
          <w:i/>
          <w:sz w:val="24"/>
        </w:rPr>
        <w:t>hecho negativo</w:t>
      </w:r>
      <w:r w:rsidRPr="005C2F8F">
        <w:rPr>
          <w:rFonts w:ascii="Palatino Linotype" w:hAnsi="Palatino Linotype" w:cs="Arial"/>
          <w:sz w:val="24"/>
        </w:rPr>
        <w:t xml:space="preserve">, en virtud de que la información solicitada no puede fácticamente obrar en los archivos del </w:t>
      </w:r>
      <w:r w:rsidRPr="005C2F8F">
        <w:rPr>
          <w:rFonts w:ascii="Palatino Linotype" w:hAnsi="Palatino Linotype" w:cs="Arial"/>
          <w:b/>
          <w:sz w:val="24"/>
        </w:rPr>
        <w:t>Sujeto Obligado</w:t>
      </w:r>
      <w:r w:rsidRPr="005C2F8F">
        <w:rPr>
          <w:rFonts w:ascii="Palatino Linotype" w:hAnsi="Palatino Linotype" w:cs="Arial"/>
          <w:sz w:val="24"/>
        </w:rPr>
        <w:t>, ya que no puede probarse por ser lógica y materialmente imposible.</w:t>
      </w:r>
    </w:p>
    <w:p w14:paraId="17EAE4FA" w14:textId="77777777" w:rsidR="003528A3" w:rsidRPr="005C2F8F" w:rsidRDefault="003528A3" w:rsidP="003528A3">
      <w:pPr>
        <w:autoSpaceDE w:val="0"/>
        <w:autoSpaceDN w:val="0"/>
        <w:adjustRightInd w:val="0"/>
        <w:spacing w:after="0" w:line="360" w:lineRule="auto"/>
        <w:jc w:val="both"/>
        <w:rPr>
          <w:rFonts w:ascii="Palatino Linotype" w:hAnsi="Palatino Linotype" w:cs="Arial"/>
          <w:sz w:val="24"/>
        </w:rPr>
      </w:pPr>
    </w:p>
    <w:p w14:paraId="295EFC33" w14:textId="77777777" w:rsidR="003528A3" w:rsidRPr="005C2F8F" w:rsidRDefault="003528A3" w:rsidP="003528A3">
      <w:pPr>
        <w:autoSpaceDE w:val="0"/>
        <w:autoSpaceDN w:val="0"/>
        <w:adjustRightInd w:val="0"/>
        <w:spacing w:after="0" w:line="360" w:lineRule="auto"/>
        <w:jc w:val="both"/>
        <w:rPr>
          <w:rFonts w:ascii="Palatino Linotype" w:hAnsi="Palatino Linotype" w:cs="Arial"/>
          <w:sz w:val="24"/>
        </w:rPr>
      </w:pPr>
      <w:r w:rsidRPr="005C2F8F">
        <w:rPr>
          <w:rFonts w:ascii="Palatino Linotype" w:hAnsi="Palatino Linotype" w:cs="Arial"/>
          <w:sz w:val="24"/>
        </w:rPr>
        <w:t>Es conveniente, invocar la tesis con número de registro 267287, de la Sexta Época, Instancia: Segunda Sala, publicada en el Semanario Judicial de la Federación, Volumen LII, Tercera Parte, Materia Común, que indica lo siguiente:</w:t>
      </w:r>
    </w:p>
    <w:p w14:paraId="3BFDFEE7" w14:textId="77777777" w:rsidR="003528A3" w:rsidRPr="005C2F8F" w:rsidRDefault="003528A3" w:rsidP="003528A3">
      <w:pPr>
        <w:spacing w:after="0" w:line="240" w:lineRule="auto"/>
        <w:rPr>
          <w:rFonts w:ascii="Times New Roman" w:hAnsi="Times New Roman" w:cs="Times New Roman"/>
          <w:sz w:val="24"/>
          <w:szCs w:val="24"/>
        </w:rPr>
      </w:pPr>
    </w:p>
    <w:p w14:paraId="1A28BD9C" w14:textId="77777777" w:rsidR="003528A3" w:rsidRPr="005C2F8F" w:rsidRDefault="003528A3" w:rsidP="003528A3">
      <w:pPr>
        <w:autoSpaceDE w:val="0"/>
        <w:autoSpaceDN w:val="0"/>
        <w:adjustRightInd w:val="0"/>
        <w:spacing w:line="276" w:lineRule="auto"/>
        <w:ind w:left="567" w:right="850"/>
        <w:jc w:val="both"/>
        <w:rPr>
          <w:rFonts w:ascii="Palatino Linotype" w:hAnsi="Palatino Linotype" w:cs="Palatino Linotype"/>
          <w:i/>
          <w:color w:val="000000"/>
          <w:szCs w:val="20"/>
        </w:rPr>
      </w:pPr>
      <w:r w:rsidRPr="005C2F8F">
        <w:rPr>
          <w:rFonts w:ascii="Palatino Linotype" w:hAnsi="Palatino Linotype" w:cs="Palatino Linotype"/>
          <w:i/>
          <w:color w:val="000000"/>
          <w:szCs w:val="20"/>
        </w:rPr>
        <w:t>“</w:t>
      </w:r>
      <w:r w:rsidRPr="005C2F8F">
        <w:rPr>
          <w:rFonts w:ascii="Palatino Linotype" w:hAnsi="Palatino Linotype" w:cs="Palatino Linotype"/>
          <w:b/>
          <w:i/>
          <w:color w:val="000000"/>
          <w:szCs w:val="20"/>
        </w:rPr>
        <w:t>HECHOS NEGATIVOS, NO SON SUSCEPTIBLES DE DEMOSTRACION</w:t>
      </w:r>
      <w:r w:rsidRPr="005C2F8F">
        <w:rPr>
          <w:rFonts w:ascii="Palatino Linotype" w:hAnsi="Palatino Linotype" w:cs="Palatino Linotype"/>
          <w:i/>
          <w:color w:val="000000"/>
          <w:szCs w:val="20"/>
        </w:rPr>
        <w:t>. Tratándose de un hecho negativo, el Juez no tiene por qué invocar prueba alguna de la que se desprenda, ya que es bien sabido que esta clase de hechos no son susceptibles de demostración.” (Sic)</w:t>
      </w:r>
    </w:p>
    <w:p w14:paraId="2C78637F" w14:textId="77777777" w:rsidR="003528A3" w:rsidRPr="005C2F8F" w:rsidRDefault="003528A3" w:rsidP="006B4CF2">
      <w:pPr>
        <w:spacing w:after="0" w:line="360" w:lineRule="auto"/>
        <w:jc w:val="both"/>
        <w:rPr>
          <w:rFonts w:ascii="Palatino Linotype" w:hAnsi="Palatino Linotype" w:cs="Arial"/>
          <w:sz w:val="24"/>
          <w:szCs w:val="24"/>
          <w:lang w:eastAsia="es-MX"/>
        </w:rPr>
      </w:pPr>
    </w:p>
    <w:p w14:paraId="09E20F6A" w14:textId="6F3860E6" w:rsidR="002857C5" w:rsidRPr="005C2F8F" w:rsidRDefault="006B4CF2" w:rsidP="006B4CF2">
      <w:pPr>
        <w:spacing w:after="0" w:line="360" w:lineRule="auto"/>
        <w:jc w:val="both"/>
        <w:rPr>
          <w:rFonts w:ascii="Palatino Linotype" w:hAnsi="Palatino Linotype" w:cs="Arial"/>
          <w:sz w:val="24"/>
          <w:szCs w:val="24"/>
          <w:lang w:eastAsia="es-MX"/>
        </w:rPr>
      </w:pPr>
      <w:r w:rsidRPr="005C2F8F">
        <w:rPr>
          <w:rFonts w:ascii="Palatino Linotype" w:hAnsi="Palatino Linotype" w:cs="Arial"/>
          <w:sz w:val="24"/>
          <w:szCs w:val="24"/>
          <w:lang w:eastAsia="es-MX"/>
        </w:rPr>
        <w:t xml:space="preserve">Por lo anterior, este Órgano Garante considera que </w:t>
      </w:r>
      <w:r w:rsidRPr="005C2F8F">
        <w:rPr>
          <w:rFonts w:ascii="Palatino Linotype" w:hAnsi="Palatino Linotype" w:cs="Arial"/>
          <w:b/>
          <w:sz w:val="24"/>
          <w:szCs w:val="24"/>
          <w:lang w:eastAsia="es-MX"/>
        </w:rPr>
        <w:t>El Sujeto Obligado</w:t>
      </w:r>
      <w:r w:rsidRPr="005C2F8F">
        <w:rPr>
          <w:rFonts w:ascii="Palatino Linotype" w:hAnsi="Palatino Linotype" w:cs="Arial"/>
          <w:sz w:val="24"/>
          <w:szCs w:val="24"/>
          <w:lang w:eastAsia="es-MX"/>
        </w:rPr>
        <w:t>, mediante la presentación de su</w:t>
      </w:r>
      <w:r w:rsidR="003528A3" w:rsidRPr="005C2F8F">
        <w:rPr>
          <w:rFonts w:ascii="Palatino Linotype" w:hAnsi="Palatino Linotype" w:cs="Arial"/>
          <w:sz w:val="24"/>
          <w:szCs w:val="24"/>
          <w:lang w:eastAsia="es-MX"/>
        </w:rPr>
        <w:t xml:space="preserve"> alcance al</w:t>
      </w:r>
      <w:r w:rsidRPr="005C2F8F">
        <w:rPr>
          <w:rFonts w:ascii="Palatino Linotype" w:hAnsi="Palatino Linotype" w:cs="Arial"/>
          <w:sz w:val="24"/>
          <w:szCs w:val="24"/>
          <w:lang w:eastAsia="es-MX"/>
        </w:rPr>
        <w:t xml:space="preserve"> Informe Justificado, sus archivos anexos, colma las pretensiones del </w:t>
      </w:r>
      <w:r w:rsidRPr="005C2F8F">
        <w:rPr>
          <w:rFonts w:ascii="Palatino Linotype" w:hAnsi="Palatino Linotype" w:cs="Arial"/>
          <w:b/>
          <w:sz w:val="24"/>
          <w:szCs w:val="24"/>
          <w:lang w:eastAsia="es-MX"/>
        </w:rPr>
        <w:t>Recurrente</w:t>
      </w:r>
      <w:r w:rsidRPr="005C2F8F">
        <w:rPr>
          <w:rFonts w:ascii="Palatino Linotype" w:hAnsi="Palatino Linotype" w:cs="Arial"/>
          <w:sz w:val="24"/>
          <w:szCs w:val="24"/>
          <w:lang w:eastAsia="es-MX"/>
        </w:rPr>
        <w:t xml:space="preserve"> al realizar la búsqueda exhaustiva y remitir las documentales que obran en sus archivos, </w:t>
      </w:r>
      <w:r w:rsidR="002857C5" w:rsidRPr="005C2F8F">
        <w:rPr>
          <w:rFonts w:ascii="Palatino Linotype" w:hAnsi="Palatino Linotype" w:cs="Arial"/>
          <w:sz w:val="24"/>
          <w:szCs w:val="24"/>
          <w:lang w:eastAsia="es-MX"/>
        </w:rPr>
        <w:t>que dan cuenta de los pagos por el concepto de finiquitos a diversos cumplimientos de convenios celebrados ante el H. Tribunal Estatal de Conciliación y Arbitraje, correspondientes a los años 2019 y 2021</w:t>
      </w:r>
      <w:r w:rsidRPr="005C2F8F">
        <w:rPr>
          <w:rFonts w:ascii="Palatino Linotype" w:hAnsi="Palatino Linotype" w:cs="Arial"/>
          <w:sz w:val="24"/>
          <w:szCs w:val="24"/>
          <w:lang w:eastAsia="es-MX"/>
        </w:rPr>
        <w:t xml:space="preserve">,  y toda vez que atiende la solicitud de información planteada, por ende, debe entenderse que queda sin materia al haber sido colmada, pues no existen ya extremos legales para la procedencia del recurso, lo que conlleva a decretar su sobreseimiento. </w:t>
      </w:r>
    </w:p>
    <w:p w14:paraId="0E263BFC" w14:textId="77777777" w:rsidR="002857C5" w:rsidRPr="005C2F8F" w:rsidRDefault="002857C5" w:rsidP="006B4CF2">
      <w:pPr>
        <w:spacing w:after="0" w:line="360" w:lineRule="auto"/>
        <w:jc w:val="both"/>
        <w:rPr>
          <w:rFonts w:ascii="Palatino Linotype" w:hAnsi="Palatino Linotype" w:cs="Arial"/>
          <w:sz w:val="24"/>
          <w:szCs w:val="24"/>
          <w:lang w:eastAsia="es-MX"/>
        </w:rPr>
      </w:pPr>
    </w:p>
    <w:p w14:paraId="391DA88F" w14:textId="56D0CCA2" w:rsidR="006B4CF2" w:rsidRPr="005C2F8F" w:rsidRDefault="006B4CF2" w:rsidP="006B4CF2">
      <w:pPr>
        <w:spacing w:after="0" w:line="360" w:lineRule="auto"/>
        <w:jc w:val="both"/>
        <w:rPr>
          <w:rFonts w:ascii="Palatino Linotype" w:hAnsi="Palatino Linotype" w:cs="Arial"/>
          <w:sz w:val="24"/>
          <w:szCs w:val="24"/>
          <w:lang w:eastAsia="es-MX"/>
        </w:rPr>
      </w:pPr>
      <w:r w:rsidRPr="005C2F8F">
        <w:rPr>
          <w:rFonts w:ascii="Palatino Linotype" w:hAnsi="Palatino Linotype" w:cs="Arial"/>
          <w:sz w:val="24"/>
          <w:szCs w:val="24"/>
          <w:lang w:eastAsia="es-MX"/>
        </w:rPr>
        <w:t xml:space="preserve">Atento a lo anterior, se tiene que, al haber existido un pronunciamiento por parte del </w:t>
      </w:r>
      <w:r w:rsidRPr="005C2F8F">
        <w:rPr>
          <w:rFonts w:ascii="Palatino Linotype" w:hAnsi="Palatino Linotype" w:cs="Arial"/>
          <w:b/>
          <w:sz w:val="24"/>
          <w:szCs w:val="24"/>
          <w:lang w:eastAsia="es-MX"/>
        </w:rPr>
        <w:t>Sujeto Obligado</w:t>
      </w:r>
      <w:r w:rsidRPr="005C2F8F">
        <w:rPr>
          <w:rFonts w:ascii="Palatino Linotype" w:hAnsi="Palatino Linotype" w:cs="Arial"/>
          <w:sz w:val="24"/>
          <w:szCs w:val="24"/>
          <w:lang w:eastAsia="es-MX"/>
        </w:rPr>
        <w:t xml:space="preserve">, a través de su Informe Justificado, para dar respuesta </w:t>
      </w:r>
      <w:r w:rsidR="002857C5" w:rsidRPr="005C2F8F">
        <w:rPr>
          <w:rFonts w:ascii="Palatino Linotype" w:hAnsi="Palatino Linotype" w:cs="Arial"/>
          <w:sz w:val="24"/>
          <w:szCs w:val="24"/>
          <w:lang w:eastAsia="es-MX"/>
        </w:rPr>
        <w:t xml:space="preserve">a la solicitud </w:t>
      </w:r>
      <w:r w:rsidR="002857C5" w:rsidRPr="005C2F8F">
        <w:rPr>
          <w:rFonts w:ascii="Palatino Linotype" w:hAnsi="Palatino Linotype" w:cs="Arial"/>
          <w:sz w:val="24"/>
          <w:szCs w:val="24"/>
          <w:lang w:eastAsia="es-MX"/>
        </w:rPr>
        <w:lastRenderedPageBreak/>
        <w:t>de información, e</w:t>
      </w:r>
      <w:r w:rsidRPr="005C2F8F">
        <w:rPr>
          <w:rFonts w:ascii="Palatino Linotype" w:hAnsi="Palatino Linotype" w:cs="Arial"/>
          <w:sz w:val="24"/>
          <w:szCs w:val="24"/>
          <w:lang w:eastAsia="es-MX"/>
        </w:rPr>
        <w:t xml:space="preserve">ste Instituto concluye que, con la información proporcionada se colma el derecho de acceso a la información del hoy </w:t>
      </w:r>
      <w:r w:rsidRPr="005C2F8F">
        <w:rPr>
          <w:rFonts w:ascii="Palatino Linotype" w:hAnsi="Palatino Linotype" w:cs="Arial"/>
          <w:b/>
          <w:sz w:val="24"/>
          <w:szCs w:val="24"/>
          <w:lang w:eastAsia="es-MX"/>
        </w:rPr>
        <w:t>Recurrente</w:t>
      </w:r>
      <w:r w:rsidRPr="005C2F8F">
        <w:rPr>
          <w:rFonts w:ascii="Palatino Linotype" w:hAnsi="Palatino Linotype" w:cs="Arial"/>
          <w:sz w:val="24"/>
          <w:szCs w:val="24"/>
          <w:lang w:eastAsia="es-MX"/>
        </w:rPr>
        <w:t xml:space="preserve"> y, por lo que queda sin materia la inconformidad planteada, actualizando la causal de sobreseimiento prevista en la fracción V, del artículo 192, de la Ley de Transparencia y Acceso a la Información Pública del Estado de México y Municipios, que a la letra dispone:</w:t>
      </w:r>
    </w:p>
    <w:p w14:paraId="41D83B55" w14:textId="77777777" w:rsidR="006B4CF2" w:rsidRPr="005C2F8F" w:rsidRDefault="006B4CF2" w:rsidP="006B4CF2">
      <w:pPr>
        <w:spacing w:after="0" w:line="360" w:lineRule="auto"/>
        <w:jc w:val="both"/>
        <w:rPr>
          <w:rFonts w:ascii="Palatino Linotype" w:hAnsi="Palatino Linotype" w:cs="Arial"/>
          <w:sz w:val="24"/>
          <w:szCs w:val="24"/>
          <w:lang w:eastAsia="es-MX"/>
        </w:rPr>
      </w:pPr>
    </w:p>
    <w:p w14:paraId="1F690D5D" w14:textId="77777777" w:rsidR="006B4CF2" w:rsidRPr="005C2F8F" w:rsidRDefault="006B4CF2" w:rsidP="006B4CF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C2F8F">
        <w:rPr>
          <w:rFonts w:ascii="Palatino Linotype" w:hAnsi="Palatino Linotype" w:cs="Arial"/>
          <w:sz w:val="24"/>
        </w:rPr>
        <w:t xml:space="preserve">En conclusión, la ley de la materia establece </w:t>
      </w:r>
      <w:r w:rsidRPr="005C2F8F">
        <w:rPr>
          <w:rFonts w:ascii="Palatino Linotype" w:eastAsia="Times New Roman" w:hAnsi="Palatino Linotype" w:cs="Arial"/>
          <w:sz w:val="24"/>
          <w:szCs w:val="24"/>
          <w:lang w:val="es-ES" w:eastAsia="es-ES"/>
        </w:rPr>
        <w:t>en la fracción V, del artículo 192, de la Ley de Transparencia vigente en la entidad, que a la letra establecen:</w:t>
      </w:r>
    </w:p>
    <w:p w14:paraId="1C326854" w14:textId="77777777" w:rsidR="006B4CF2" w:rsidRPr="005C2F8F" w:rsidRDefault="006B4CF2" w:rsidP="006B4CF2">
      <w:pPr>
        <w:pStyle w:val="Sinespaciado"/>
        <w:rPr>
          <w:lang w:val="es-ES"/>
        </w:rPr>
      </w:pPr>
    </w:p>
    <w:p w14:paraId="54D91330" w14:textId="77777777" w:rsidR="006B4CF2" w:rsidRPr="005C2F8F" w:rsidRDefault="006B4CF2" w:rsidP="006B4CF2">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5C2F8F">
        <w:rPr>
          <w:rFonts w:ascii="Palatino Linotype" w:eastAsia="Times New Roman" w:hAnsi="Palatino Linotype" w:cs="Times New Roman"/>
          <w:b/>
          <w:i/>
          <w:szCs w:val="24"/>
          <w:lang w:val="es-ES" w:eastAsia="es-ES"/>
        </w:rPr>
        <w:t xml:space="preserve">“Artículo 192. </w:t>
      </w:r>
      <w:r w:rsidRPr="005C2F8F">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5C2F8F">
        <w:rPr>
          <w:rFonts w:ascii="Palatino Linotype" w:eastAsia="Times New Roman" w:hAnsi="Palatino Linotype" w:cs="Times New Roman"/>
          <w:i/>
          <w:szCs w:val="24"/>
          <w:lang w:val="es-ES" w:eastAsia="es-ES"/>
        </w:rPr>
        <w:t>:</w:t>
      </w:r>
    </w:p>
    <w:p w14:paraId="26C20CE1" w14:textId="77777777" w:rsidR="006B4CF2" w:rsidRPr="005C2F8F" w:rsidRDefault="006B4CF2" w:rsidP="006B4CF2">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p>
    <w:p w14:paraId="7D74D18D" w14:textId="77777777" w:rsidR="006B4CF2" w:rsidRPr="005C2F8F" w:rsidRDefault="006B4CF2" w:rsidP="006B4CF2">
      <w:pPr>
        <w:numPr>
          <w:ilvl w:val="0"/>
          <w:numId w:val="25"/>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5C2F8F">
        <w:rPr>
          <w:rFonts w:ascii="Palatino Linotype" w:eastAsia="Times New Roman" w:hAnsi="Palatino Linotype" w:cs="Times New Roman"/>
          <w:i/>
          <w:szCs w:val="24"/>
          <w:lang w:val="es-ES" w:eastAsia="es-ES"/>
        </w:rPr>
        <w:t xml:space="preserve">El recurrente se desista expresamente del recurso; </w:t>
      </w:r>
    </w:p>
    <w:p w14:paraId="059808CF" w14:textId="77777777" w:rsidR="006B4CF2" w:rsidRPr="005C2F8F" w:rsidRDefault="006B4CF2" w:rsidP="006B4CF2">
      <w:pPr>
        <w:numPr>
          <w:ilvl w:val="0"/>
          <w:numId w:val="25"/>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5C2F8F">
        <w:rPr>
          <w:rFonts w:ascii="Palatino Linotype" w:eastAsia="Times New Roman" w:hAnsi="Palatino Linotype" w:cs="Times New Roman"/>
          <w:i/>
          <w:szCs w:val="24"/>
          <w:lang w:val="es-ES" w:eastAsia="es-ES"/>
        </w:rPr>
        <w:t xml:space="preserve">El recurrente fallezca o, tratándose de personas jurídicas colectivas, se disuelva; </w:t>
      </w:r>
    </w:p>
    <w:p w14:paraId="3496A6F8" w14:textId="77777777" w:rsidR="006B4CF2" w:rsidRPr="005C2F8F" w:rsidRDefault="006B4CF2" w:rsidP="006B4CF2">
      <w:pPr>
        <w:numPr>
          <w:ilvl w:val="0"/>
          <w:numId w:val="25"/>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5C2F8F">
        <w:rPr>
          <w:rFonts w:ascii="Palatino Linotype" w:eastAsia="Times New Roman" w:hAnsi="Palatino Linotype" w:cs="Times New Roman"/>
          <w:i/>
          <w:szCs w:val="24"/>
          <w:lang w:val="es-ES" w:eastAsia="es-ES"/>
        </w:rPr>
        <w:t xml:space="preserve">El sujeto obligado responsable del acto lo modifique o revoque de tal manera que el recurso de revisión quede sin materia; </w:t>
      </w:r>
    </w:p>
    <w:p w14:paraId="129053A9" w14:textId="77777777" w:rsidR="006B4CF2" w:rsidRPr="005C2F8F" w:rsidRDefault="006B4CF2" w:rsidP="006B4CF2">
      <w:pPr>
        <w:numPr>
          <w:ilvl w:val="0"/>
          <w:numId w:val="25"/>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5C2F8F">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45E62C86" w14:textId="77777777" w:rsidR="006B4CF2" w:rsidRPr="005C2F8F" w:rsidRDefault="006B4CF2" w:rsidP="006B4CF2">
      <w:pPr>
        <w:numPr>
          <w:ilvl w:val="0"/>
          <w:numId w:val="25"/>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5C2F8F">
        <w:rPr>
          <w:rFonts w:ascii="Palatino Linotype" w:eastAsia="Times New Roman" w:hAnsi="Palatino Linotype" w:cs="Times New Roman"/>
          <w:b/>
          <w:i/>
          <w:szCs w:val="24"/>
          <w:u w:val="single"/>
          <w:lang w:val="es-ES" w:eastAsia="es-ES"/>
        </w:rPr>
        <w:t>Cuando por cualquier motivo quede sin materia el recurso.</w:t>
      </w:r>
      <w:r w:rsidRPr="005C2F8F">
        <w:rPr>
          <w:rFonts w:ascii="Palatino Linotype" w:eastAsia="Times New Roman" w:hAnsi="Palatino Linotype" w:cs="Times New Roman"/>
          <w:i/>
          <w:szCs w:val="24"/>
          <w:lang w:val="es-ES" w:eastAsia="es-ES"/>
        </w:rPr>
        <w:t>”</w:t>
      </w:r>
    </w:p>
    <w:p w14:paraId="2A46D803" w14:textId="77777777" w:rsidR="006B4CF2" w:rsidRPr="005C2F8F" w:rsidRDefault="006B4CF2" w:rsidP="006B4CF2">
      <w:pPr>
        <w:rPr>
          <w:rFonts w:ascii="Palatino Linotype" w:hAnsi="Palatino Linotype"/>
          <w:sz w:val="24"/>
          <w:lang w:val="es-ES" w:eastAsia="es-ES"/>
        </w:rPr>
      </w:pPr>
    </w:p>
    <w:p w14:paraId="7AD9C1EE" w14:textId="77777777" w:rsidR="006B4CF2" w:rsidRPr="005C2F8F" w:rsidRDefault="006B4CF2" w:rsidP="006B4CF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C2F8F">
        <w:rPr>
          <w:rFonts w:ascii="Palatino Linotype" w:eastAsia="Times New Roman" w:hAnsi="Palatino Linotype" w:cs="Arial"/>
          <w:sz w:val="24"/>
          <w:szCs w:val="24"/>
          <w:lang w:val="es-ES" w:eastAsia="es-ES"/>
        </w:rPr>
        <w:t>Por lo que hace a los requisitos de procedencia del sobreseimiento en términos del artículo 192, de la Ley de Transparencia estatal se establece lo siguiente:</w:t>
      </w:r>
    </w:p>
    <w:p w14:paraId="0EF1B54F" w14:textId="77777777" w:rsidR="006B4CF2" w:rsidRPr="005C2F8F" w:rsidRDefault="006B4CF2" w:rsidP="006B4CF2">
      <w:pPr>
        <w:pStyle w:val="Sinespaciado"/>
        <w:rPr>
          <w:lang w:val="es-ES"/>
        </w:rPr>
      </w:pPr>
    </w:p>
    <w:p w14:paraId="69C55643" w14:textId="296A879E" w:rsidR="006B4CF2" w:rsidRPr="005C2F8F" w:rsidRDefault="006B4CF2" w:rsidP="006B4CF2">
      <w:pPr>
        <w:numPr>
          <w:ilvl w:val="0"/>
          <w:numId w:val="26"/>
        </w:numPr>
        <w:autoSpaceDE w:val="0"/>
        <w:autoSpaceDN w:val="0"/>
        <w:adjustRightInd w:val="0"/>
        <w:spacing w:line="360" w:lineRule="auto"/>
        <w:ind w:left="851" w:right="850" w:firstLine="10"/>
        <w:jc w:val="both"/>
        <w:rPr>
          <w:rFonts w:ascii="Palatino Linotype" w:eastAsia="Times New Roman" w:hAnsi="Palatino Linotype" w:cs="Arial"/>
          <w:sz w:val="24"/>
          <w:szCs w:val="24"/>
          <w:lang w:val="es-ES" w:eastAsia="es-ES"/>
        </w:rPr>
      </w:pPr>
      <w:r w:rsidRPr="005C2F8F">
        <w:rPr>
          <w:rFonts w:ascii="Palatino Linotype" w:eastAsia="Times New Roman" w:hAnsi="Palatino Linotype" w:cs="Arial"/>
          <w:sz w:val="24"/>
          <w:szCs w:val="24"/>
          <w:lang w:val="es-ES" w:eastAsia="es-ES"/>
        </w:rPr>
        <w:t xml:space="preserve">Mediante acuerdo de </w:t>
      </w:r>
      <w:r w:rsidR="00EB76F6" w:rsidRPr="005C2F8F">
        <w:rPr>
          <w:rFonts w:ascii="Palatino Linotype" w:eastAsia="Times New Roman" w:hAnsi="Palatino Linotype" w:cs="Arial"/>
          <w:b/>
          <w:sz w:val="24"/>
          <w:szCs w:val="24"/>
          <w:lang w:val="es-ES" w:eastAsia="es-ES"/>
        </w:rPr>
        <w:t>diez</w:t>
      </w:r>
      <w:r w:rsidRPr="005C2F8F">
        <w:rPr>
          <w:rFonts w:ascii="Palatino Linotype" w:eastAsia="Times New Roman" w:hAnsi="Palatino Linotype" w:cs="Arial"/>
          <w:b/>
          <w:sz w:val="24"/>
          <w:szCs w:val="24"/>
          <w:lang w:val="es-ES" w:eastAsia="es-ES"/>
        </w:rPr>
        <w:t xml:space="preserve"> de noviembre de dos mil </w:t>
      </w:r>
      <w:r w:rsidR="00EB76F6" w:rsidRPr="005C2F8F">
        <w:rPr>
          <w:rFonts w:ascii="Palatino Linotype" w:eastAsia="Times New Roman" w:hAnsi="Palatino Linotype" w:cs="Arial"/>
          <w:b/>
          <w:sz w:val="24"/>
          <w:szCs w:val="24"/>
          <w:lang w:val="es-ES" w:eastAsia="es-ES"/>
        </w:rPr>
        <w:t>veintidós</w:t>
      </w:r>
      <w:r w:rsidRPr="005C2F8F">
        <w:rPr>
          <w:rFonts w:ascii="Palatino Linotype" w:eastAsia="Times New Roman" w:hAnsi="Palatino Linotype" w:cs="Arial"/>
          <w:sz w:val="24"/>
          <w:szCs w:val="24"/>
          <w:lang w:val="es-ES" w:eastAsia="es-ES"/>
        </w:rPr>
        <w:t xml:space="preserve">, </w:t>
      </w:r>
      <w:r w:rsidR="002857C5" w:rsidRPr="005C2F8F">
        <w:rPr>
          <w:rFonts w:ascii="Palatino Linotype" w:eastAsia="Times New Roman" w:hAnsi="Palatino Linotype" w:cs="Arial"/>
          <w:sz w:val="24"/>
          <w:szCs w:val="24"/>
          <w:lang w:val="es-ES" w:eastAsia="es-ES"/>
        </w:rPr>
        <w:t>el</w:t>
      </w:r>
      <w:r w:rsidRPr="005C2F8F">
        <w:rPr>
          <w:rFonts w:ascii="Palatino Linotype" w:eastAsia="Times New Roman" w:hAnsi="Palatino Linotype" w:cs="Arial"/>
          <w:sz w:val="24"/>
          <w:szCs w:val="24"/>
          <w:lang w:val="es-ES" w:eastAsia="es-ES"/>
        </w:rPr>
        <w:t xml:space="preserve"> Comisionad</w:t>
      </w:r>
      <w:r w:rsidR="002857C5" w:rsidRPr="005C2F8F">
        <w:rPr>
          <w:rFonts w:ascii="Palatino Linotype" w:eastAsia="Times New Roman" w:hAnsi="Palatino Linotype" w:cs="Arial"/>
          <w:sz w:val="24"/>
          <w:szCs w:val="24"/>
          <w:lang w:val="es-ES" w:eastAsia="es-ES"/>
        </w:rPr>
        <w:t>o</w:t>
      </w:r>
      <w:r w:rsidRPr="005C2F8F">
        <w:rPr>
          <w:rFonts w:ascii="Palatino Linotype" w:eastAsia="Times New Roman" w:hAnsi="Palatino Linotype" w:cs="Arial"/>
          <w:sz w:val="24"/>
          <w:szCs w:val="24"/>
          <w:lang w:val="es-ES" w:eastAsia="es-ES"/>
        </w:rPr>
        <w:t xml:space="preserve"> </w:t>
      </w:r>
      <w:r w:rsidR="002857C5" w:rsidRPr="005C2F8F">
        <w:rPr>
          <w:rFonts w:ascii="Palatino Linotype" w:eastAsia="Times New Roman" w:hAnsi="Palatino Linotype" w:cs="Arial"/>
          <w:b/>
          <w:sz w:val="24"/>
          <w:szCs w:val="24"/>
          <w:lang w:val="es-ES" w:eastAsia="es-ES"/>
        </w:rPr>
        <w:t>José Martínez Vilchis</w:t>
      </w:r>
      <w:r w:rsidRPr="005C2F8F">
        <w:rPr>
          <w:rFonts w:ascii="Palatino Linotype" w:eastAsia="Times New Roman" w:hAnsi="Palatino Linotype" w:cs="Arial"/>
          <w:sz w:val="24"/>
          <w:szCs w:val="24"/>
          <w:lang w:val="es-ES" w:eastAsia="es-ES"/>
        </w:rPr>
        <w:t>, admitió a trámite el recurso de revisión que nos ocupa</w:t>
      </w:r>
      <w:r w:rsidRPr="005C2F8F">
        <w:rPr>
          <w:rFonts w:ascii="Palatino Linotype" w:eastAsia="Times New Roman" w:hAnsi="Palatino Linotype" w:cs="Arial"/>
          <w:sz w:val="24"/>
          <w:szCs w:val="24"/>
          <w:lang w:eastAsia="es-ES"/>
        </w:rPr>
        <w:t>.</w:t>
      </w:r>
    </w:p>
    <w:p w14:paraId="528B3BE1" w14:textId="404DE7A3" w:rsidR="006B4CF2" w:rsidRPr="005C2F8F" w:rsidRDefault="006B4CF2" w:rsidP="006B4CF2">
      <w:pPr>
        <w:pStyle w:val="Prrafodelista"/>
        <w:numPr>
          <w:ilvl w:val="0"/>
          <w:numId w:val="26"/>
        </w:numPr>
        <w:autoSpaceDE w:val="0"/>
        <w:autoSpaceDN w:val="0"/>
        <w:adjustRightInd w:val="0"/>
        <w:spacing w:after="240" w:line="360" w:lineRule="auto"/>
        <w:ind w:left="851" w:right="850" w:firstLine="10"/>
        <w:jc w:val="both"/>
        <w:rPr>
          <w:sz w:val="32"/>
        </w:rPr>
      </w:pPr>
      <w:r w:rsidRPr="005C2F8F">
        <w:rPr>
          <w:rFonts w:ascii="Palatino Linotype" w:hAnsi="Palatino Linotype" w:cs="Arial"/>
        </w:rPr>
        <w:t xml:space="preserve">Lo esgrimido por el particular dentro del recurso de revisión impugnado queda sin materia, toda vez que el </w:t>
      </w:r>
      <w:r w:rsidRPr="005C2F8F">
        <w:rPr>
          <w:rFonts w:ascii="Palatino Linotype" w:hAnsi="Palatino Linotype" w:cs="Arial"/>
          <w:b/>
        </w:rPr>
        <w:t>Sujeto Obligado</w:t>
      </w:r>
      <w:r w:rsidRPr="005C2F8F">
        <w:rPr>
          <w:rFonts w:ascii="Palatino Linotype" w:hAnsi="Palatino Linotype" w:cs="Arial"/>
        </w:rPr>
        <w:t xml:space="preserve"> en la etapa de Manifestaciones, remitió las documentales que comprobaban </w:t>
      </w:r>
      <w:r w:rsidR="002857C5" w:rsidRPr="005C2F8F">
        <w:rPr>
          <w:rFonts w:ascii="Palatino Linotype" w:hAnsi="Palatino Linotype" w:cs="Arial"/>
          <w:lang w:val="es-MX"/>
        </w:rPr>
        <w:lastRenderedPageBreak/>
        <w:t>los pagos por el concepto de finiquitos a diversos cumplimientos de convenios celebrados ante el H. Tribunal Estatal de Conciliación y Arbitraje, correspondientes a los años 2019 y 2021</w:t>
      </w:r>
      <w:r w:rsidRPr="005C2F8F">
        <w:rPr>
          <w:rFonts w:ascii="Palatino Linotype" w:hAnsi="Palatino Linotype" w:cs="Arial"/>
        </w:rPr>
        <w:t>.</w:t>
      </w:r>
    </w:p>
    <w:p w14:paraId="42850406" w14:textId="41D27AF0" w:rsidR="006B4CF2" w:rsidRPr="005C2F8F" w:rsidRDefault="006B4CF2" w:rsidP="006B4CF2">
      <w:pPr>
        <w:numPr>
          <w:ilvl w:val="0"/>
          <w:numId w:val="26"/>
        </w:numPr>
        <w:autoSpaceDE w:val="0"/>
        <w:autoSpaceDN w:val="0"/>
        <w:adjustRightInd w:val="0"/>
        <w:spacing w:after="240" w:line="360" w:lineRule="auto"/>
        <w:ind w:left="851" w:right="850" w:firstLine="10"/>
        <w:jc w:val="both"/>
        <w:rPr>
          <w:rFonts w:ascii="Palatino Linotype" w:eastAsia="Times New Roman" w:hAnsi="Palatino Linotype" w:cs="Arial"/>
          <w:sz w:val="24"/>
          <w:szCs w:val="24"/>
          <w:lang w:val="es-ES" w:eastAsia="es-ES"/>
        </w:rPr>
      </w:pPr>
      <w:r w:rsidRPr="005C2F8F">
        <w:rPr>
          <w:rFonts w:ascii="Palatino Linotype" w:eastAsia="Times New Roman" w:hAnsi="Palatino Linotype" w:cs="Arial"/>
          <w:sz w:val="24"/>
          <w:szCs w:val="24"/>
          <w:lang w:val="es-ES" w:eastAsia="es-ES"/>
        </w:rPr>
        <w:t xml:space="preserve">El recurso </w:t>
      </w:r>
      <w:r w:rsidR="002857C5" w:rsidRPr="005C2F8F">
        <w:rPr>
          <w:rFonts w:ascii="Palatino Linotype" w:eastAsia="Times New Roman" w:hAnsi="Palatino Linotype" w:cs="Arial"/>
          <w:b/>
          <w:bCs/>
          <w:sz w:val="24"/>
          <w:szCs w:val="24"/>
          <w:lang w:eastAsia="es-MX"/>
        </w:rPr>
        <w:t>06995/INFOEM/ICR-88/IP/RR/2022</w:t>
      </w:r>
      <w:r w:rsidRPr="005C2F8F">
        <w:rPr>
          <w:rFonts w:ascii="Palatino Linotype" w:eastAsia="Times New Roman" w:hAnsi="Palatino Linotype" w:cs="Arial"/>
          <w:bCs/>
          <w:sz w:val="24"/>
          <w:szCs w:val="24"/>
          <w:lang w:val="es-ES" w:eastAsia="es-MX"/>
        </w:rPr>
        <w:t>,</w:t>
      </w:r>
      <w:r w:rsidRPr="005C2F8F">
        <w:rPr>
          <w:rFonts w:ascii="Palatino Linotype" w:eastAsia="Times New Roman" w:hAnsi="Palatino Linotype" w:cs="Arial"/>
          <w:sz w:val="24"/>
          <w:szCs w:val="24"/>
          <w:lang w:val="es-ES" w:eastAsia="es-ES"/>
        </w:rPr>
        <w:t xml:space="preserve"> no actualiza ninguna hipótesis de las inmersas en el numeral 179, de la Ley en materia vigente en la entidad.</w:t>
      </w:r>
    </w:p>
    <w:p w14:paraId="03F8397E" w14:textId="77777777" w:rsidR="006B4CF2" w:rsidRPr="005C2F8F" w:rsidRDefault="006B4CF2" w:rsidP="006B4CF2">
      <w:pPr>
        <w:pStyle w:val="Sinespaciado"/>
        <w:rPr>
          <w:lang w:val="es-ES"/>
        </w:rPr>
      </w:pPr>
    </w:p>
    <w:p w14:paraId="64C24C0C" w14:textId="77777777" w:rsidR="006B4CF2" w:rsidRPr="005C2F8F" w:rsidRDefault="006B4CF2" w:rsidP="006B4CF2">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5C2F8F">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5C2F8F">
        <w:rPr>
          <w:rFonts w:ascii="Palatino Linotype" w:eastAsia="Times New Roman" w:hAnsi="Palatino Linotype" w:cs="Times New Roman"/>
          <w:i/>
          <w:sz w:val="24"/>
          <w:szCs w:val="24"/>
          <w:lang w:val="es-ES" w:eastAsia="es-ES"/>
        </w:rPr>
        <w:t xml:space="preserve">Estudios Introductorios sobre el Juicio de Amparo </w:t>
      </w:r>
      <w:r w:rsidRPr="005C2F8F">
        <w:rPr>
          <w:rFonts w:ascii="Palatino Linotype" w:eastAsia="Times New Roman" w:hAnsi="Palatino Linotype" w:cs="Times New Roman"/>
          <w:sz w:val="24"/>
          <w:szCs w:val="24"/>
          <w:lang w:val="es-ES" w:eastAsia="es-ES"/>
        </w:rPr>
        <w:t xml:space="preserve">relativo a </w:t>
      </w:r>
      <w:r w:rsidRPr="005C2F8F">
        <w:rPr>
          <w:rFonts w:ascii="Palatino Linotype" w:eastAsia="Times New Roman" w:hAnsi="Palatino Linotype" w:cs="Times New Roman"/>
          <w:i/>
          <w:sz w:val="24"/>
          <w:szCs w:val="24"/>
          <w:lang w:val="es-ES" w:eastAsia="es-ES"/>
        </w:rPr>
        <w:t xml:space="preserve">LA IMPROCEDENCIA DE LA ACCIÓN DE AMPARO </w:t>
      </w:r>
      <w:r w:rsidRPr="005C2F8F">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5C2F8F">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5F8C0680" w14:textId="77777777" w:rsidR="006B4CF2" w:rsidRPr="005C2F8F" w:rsidRDefault="006B4CF2" w:rsidP="006B4CF2">
      <w:pPr>
        <w:spacing w:after="0" w:line="360" w:lineRule="auto"/>
        <w:jc w:val="both"/>
        <w:rPr>
          <w:rFonts w:ascii="Palatino Linotype" w:hAnsi="Palatino Linotype" w:cs="Arial"/>
          <w:sz w:val="24"/>
          <w:szCs w:val="24"/>
          <w:lang w:val="es-ES" w:eastAsia="es-MX"/>
        </w:rPr>
      </w:pPr>
    </w:p>
    <w:p w14:paraId="0CEC47D2" w14:textId="77777777" w:rsidR="006B4CF2" w:rsidRPr="005C2F8F" w:rsidRDefault="006B4CF2" w:rsidP="006B4CF2">
      <w:pPr>
        <w:spacing w:after="0" w:line="360" w:lineRule="auto"/>
        <w:jc w:val="both"/>
        <w:rPr>
          <w:rFonts w:ascii="Palatino Linotype" w:hAnsi="Palatino Linotype" w:cs="Arial"/>
          <w:sz w:val="24"/>
          <w:szCs w:val="24"/>
          <w:lang w:val="es-ES" w:eastAsia="es-MX"/>
        </w:rPr>
      </w:pPr>
      <w:r w:rsidRPr="005C2F8F">
        <w:rPr>
          <w:rFonts w:ascii="Palatino Linotype" w:hAnsi="Palatino Linotype" w:cs="Arial"/>
          <w:sz w:val="24"/>
          <w:szCs w:val="24"/>
          <w:lang w:val="es-ES" w:eastAsia="es-MX"/>
        </w:rPr>
        <w:t xml:space="preserve">Lo anterior es así, ya que el Pleno ha determinado que cuando el </w:t>
      </w:r>
      <w:r w:rsidRPr="005C2F8F">
        <w:rPr>
          <w:rFonts w:ascii="Palatino Linotype" w:hAnsi="Palatino Linotype" w:cs="Arial"/>
          <w:b/>
          <w:sz w:val="24"/>
          <w:szCs w:val="24"/>
          <w:lang w:val="es-ES" w:eastAsia="es-MX"/>
        </w:rPr>
        <w:t>Sujeto Obligado</w:t>
      </w:r>
      <w:r w:rsidRPr="005C2F8F">
        <w:rPr>
          <w:rFonts w:ascii="Palatino Linotype" w:hAnsi="Palatino Linotype" w:cs="Arial"/>
          <w:sz w:val="24"/>
          <w:szCs w:val="24"/>
          <w:lang w:val="es-ES" w:eastAsia="es-MX"/>
        </w:rPr>
        <w:t xml:space="preserve"> mediante entrega, complemento o precisión proporciona la respuesta a la solicitud de información planteada, y la misma es coincidente con lo requerido por el entonces solicitante, debe entenderse que este rubro queda sin materia al haber colmado el requerimiento inicial planteado.</w:t>
      </w:r>
    </w:p>
    <w:p w14:paraId="6C6917B9" w14:textId="77777777" w:rsidR="006B4CF2" w:rsidRPr="005C2F8F" w:rsidRDefault="006B4CF2" w:rsidP="006B4CF2">
      <w:pPr>
        <w:spacing w:after="0" w:line="360" w:lineRule="auto"/>
        <w:jc w:val="both"/>
        <w:rPr>
          <w:rFonts w:ascii="Palatino Linotype" w:hAnsi="Palatino Linotype" w:cs="Arial"/>
          <w:sz w:val="24"/>
          <w:szCs w:val="24"/>
          <w:lang w:val="es-ES" w:eastAsia="es-MX"/>
        </w:rPr>
      </w:pPr>
    </w:p>
    <w:p w14:paraId="626B8B6C" w14:textId="75A3D8E5" w:rsidR="006B4CF2" w:rsidRPr="005C2F8F" w:rsidRDefault="006B4CF2" w:rsidP="006B4CF2">
      <w:pPr>
        <w:spacing w:after="0" w:line="360" w:lineRule="auto"/>
        <w:ind w:right="51"/>
        <w:jc w:val="both"/>
        <w:rPr>
          <w:rFonts w:ascii="Palatino Linotype" w:eastAsia="Times New Roman" w:hAnsi="Palatino Linotype" w:cs="Arial"/>
          <w:bCs/>
          <w:sz w:val="24"/>
          <w:szCs w:val="24"/>
          <w:lang w:val="es-ES" w:eastAsia="es-MX"/>
        </w:rPr>
      </w:pPr>
      <w:r w:rsidRPr="005C2F8F">
        <w:rPr>
          <w:rFonts w:ascii="Palatino Linotype" w:eastAsia="Times New Roman" w:hAnsi="Palatino Linotype" w:cs="Arial"/>
          <w:sz w:val="24"/>
          <w:szCs w:val="24"/>
          <w:lang w:val="es-ES" w:eastAsia="es-ES"/>
        </w:rPr>
        <w:lastRenderedPageBreak/>
        <w:t>En mérito de lo expuesto en líneas anteriores</w:t>
      </w:r>
      <w:r w:rsidRPr="005C2F8F">
        <w:rPr>
          <w:rFonts w:ascii="Palatino Linotype" w:eastAsia="Times New Roman" w:hAnsi="Palatino Linotype" w:cs="Times New Roman"/>
          <w:noProof/>
          <w:sz w:val="24"/>
          <w:szCs w:val="24"/>
          <w:lang w:val="es-ES" w:eastAsia="es-MX"/>
        </w:rPr>
        <w:t>, resultan inatendibles los motivos de inconformidad que arguye</w:t>
      </w:r>
      <w:r w:rsidR="002857C5" w:rsidRPr="005C2F8F">
        <w:rPr>
          <w:rFonts w:ascii="Palatino Linotype" w:eastAsia="Times New Roman" w:hAnsi="Palatino Linotype" w:cs="Times New Roman"/>
          <w:noProof/>
          <w:sz w:val="24"/>
          <w:szCs w:val="24"/>
          <w:lang w:val="es-ES" w:eastAsia="es-MX"/>
        </w:rPr>
        <w:t xml:space="preserve"> la parte </w:t>
      </w:r>
      <w:r w:rsidRPr="005C2F8F">
        <w:rPr>
          <w:rFonts w:ascii="Palatino Linotype" w:eastAsia="Times New Roman" w:hAnsi="Palatino Linotype" w:cs="Times New Roman"/>
          <w:b/>
          <w:noProof/>
          <w:sz w:val="24"/>
          <w:szCs w:val="24"/>
          <w:lang w:val="es-ES" w:eastAsia="es-MX"/>
        </w:rPr>
        <w:t>Recurrente</w:t>
      </w:r>
      <w:r w:rsidRPr="005C2F8F">
        <w:rPr>
          <w:rFonts w:ascii="Palatino Linotype" w:eastAsia="Times New Roman" w:hAnsi="Palatino Linotype" w:cs="Times New Roman"/>
          <w:noProof/>
          <w:sz w:val="24"/>
          <w:szCs w:val="24"/>
          <w:lang w:val="es-ES" w:eastAsia="es-MX"/>
        </w:rPr>
        <w:t xml:space="preserve"> en su medio de impugnación que fue materia de estudio, </w:t>
      </w:r>
      <w:r w:rsidRPr="005C2F8F">
        <w:rPr>
          <w:rFonts w:ascii="Palatino Linotype" w:eastAsia="Times New Roman" w:hAnsi="Palatino Linotype" w:cs="Arial"/>
          <w:sz w:val="24"/>
          <w:szCs w:val="24"/>
          <w:lang w:val="es-ES" w:eastAsia="es-ES"/>
        </w:rPr>
        <w:t xml:space="preserve">por ello con fundamento en el artículo 192 fracción V, de la Ley de Transparencia y Acceso a la Información Pública del Estado de México y Municipios, se </w:t>
      </w:r>
      <w:r w:rsidRPr="005C2F8F">
        <w:rPr>
          <w:rFonts w:ascii="Palatino Linotype" w:eastAsia="Times New Roman" w:hAnsi="Palatino Linotype" w:cs="Arial"/>
          <w:b/>
          <w:sz w:val="24"/>
          <w:szCs w:val="24"/>
          <w:lang w:val="es-ES" w:eastAsia="es-ES"/>
        </w:rPr>
        <w:t>SOBRESEE</w:t>
      </w:r>
      <w:r w:rsidRPr="005C2F8F">
        <w:rPr>
          <w:rFonts w:ascii="Palatino Linotype" w:eastAsia="Times New Roman" w:hAnsi="Palatino Linotype" w:cs="Arial"/>
          <w:sz w:val="24"/>
          <w:szCs w:val="24"/>
          <w:lang w:val="es-ES" w:eastAsia="es-ES"/>
        </w:rPr>
        <w:t xml:space="preserve"> el recurso de revisión </w:t>
      </w:r>
      <w:r w:rsidR="002857C5" w:rsidRPr="005C2F8F">
        <w:rPr>
          <w:rFonts w:ascii="Palatino Linotype" w:eastAsia="Times New Roman" w:hAnsi="Palatino Linotype" w:cs="Arial"/>
          <w:b/>
          <w:sz w:val="24"/>
          <w:szCs w:val="24"/>
          <w:lang w:val="es-ES" w:eastAsia="es-ES"/>
        </w:rPr>
        <w:t>06995/INFOEM/ICR-88/IP/RR/2022</w:t>
      </w:r>
      <w:r w:rsidRPr="005C2F8F">
        <w:rPr>
          <w:rFonts w:ascii="Palatino Linotype" w:eastAsiaTheme="minorEastAsia" w:hAnsi="Palatino Linotype"/>
          <w:sz w:val="24"/>
          <w:szCs w:val="24"/>
          <w:lang w:val="es-ES_tradnl" w:eastAsia="es-ES"/>
        </w:rPr>
        <w:t>,</w:t>
      </w:r>
      <w:r w:rsidRPr="005C2F8F">
        <w:rPr>
          <w:rFonts w:ascii="Palatino Linotype" w:eastAsiaTheme="minorEastAsia" w:hAnsi="Palatino Linotype"/>
          <w:b/>
          <w:sz w:val="24"/>
          <w:szCs w:val="24"/>
          <w:lang w:val="es-ES_tradnl" w:eastAsia="es-ES"/>
        </w:rPr>
        <w:t xml:space="preserve"> </w:t>
      </w:r>
      <w:r w:rsidRPr="005C2F8F">
        <w:rPr>
          <w:rFonts w:ascii="Palatino Linotype" w:eastAsia="Times New Roman" w:hAnsi="Palatino Linotype" w:cs="Arial"/>
          <w:bCs/>
          <w:sz w:val="24"/>
          <w:szCs w:val="24"/>
          <w:lang w:val="es-ES" w:eastAsia="es-MX"/>
        </w:rPr>
        <w:t>que ha sido materia del presente fallo.</w:t>
      </w:r>
    </w:p>
    <w:p w14:paraId="52D0A6B8" w14:textId="77777777" w:rsidR="006B4CF2" w:rsidRPr="005C2F8F" w:rsidRDefault="006B4CF2" w:rsidP="006B4CF2">
      <w:pPr>
        <w:spacing w:after="0" w:line="360" w:lineRule="auto"/>
        <w:contextualSpacing/>
        <w:jc w:val="both"/>
        <w:rPr>
          <w:rFonts w:ascii="Palatino Linotype" w:eastAsia="MS Mincho" w:hAnsi="Palatino Linotype"/>
          <w:sz w:val="24"/>
          <w:lang w:val="es-ES"/>
        </w:rPr>
      </w:pPr>
    </w:p>
    <w:p w14:paraId="2998BDAE" w14:textId="77777777" w:rsidR="006B4CF2" w:rsidRPr="005C2F8F" w:rsidRDefault="006B4CF2" w:rsidP="006B4CF2">
      <w:pPr>
        <w:spacing w:after="0" w:line="360" w:lineRule="auto"/>
        <w:jc w:val="both"/>
        <w:rPr>
          <w:rFonts w:ascii="Palatino Linotype" w:hAnsi="Palatino Linotype" w:cs="Arial"/>
          <w:sz w:val="24"/>
          <w:lang w:val="es-ES"/>
        </w:rPr>
      </w:pPr>
      <w:r w:rsidRPr="005C2F8F">
        <w:rPr>
          <w:rFonts w:ascii="Palatino Linotype" w:hAnsi="Palatino Linotype" w:cs="Arial"/>
          <w:sz w:val="24"/>
          <w:lang w:val="es-ES"/>
        </w:rPr>
        <w:t>Por lo antes expuesto y fundado es de resolverse y;</w:t>
      </w:r>
    </w:p>
    <w:p w14:paraId="63B19812" w14:textId="77777777" w:rsidR="006B4CF2" w:rsidRPr="005C2F8F" w:rsidRDefault="006B4CF2" w:rsidP="006B4CF2">
      <w:pPr>
        <w:spacing w:after="0" w:line="360" w:lineRule="auto"/>
        <w:jc w:val="both"/>
        <w:rPr>
          <w:rFonts w:ascii="Palatino Linotype" w:hAnsi="Palatino Linotype" w:cs="Arial"/>
          <w:sz w:val="24"/>
          <w:lang w:val="es-ES"/>
        </w:rPr>
      </w:pPr>
    </w:p>
    <w:p w14:paraId="2F23DEE7" w14:textId="77777777" w:rsidR="006B4CF2" w:rsidRPr="005C2F8F" w:rsidRDefault="006B4CF2" w:rsidP="006B4CF2">
      <w:pPr>
        <w:spacing w:after="0" w:line="360" w:lineRule="auto"/>
        <w:jc w:val="center"/>
        <w:rPr>
          <w:rFonts w:ascii="Palatino Linotype" w:eastAsia="Times New Roman" w:hAnsi="Palatino Linotype"/>
          <w:b/>
          <w:bCs/>
          <w:spacing w:val="60"/>
          <w:sz w:val="28"/>
          <w:lang w:val="es-ES"/>
        </w:rPr>
      </w:pPr>
      <w:r w:rsidRPr="005C2F8F">
        <w:rPr>
          <w:rFonts w:ascii="Palatino Linotype" w:eastAsia="Times New Roman" w:hAnsi="Palatino Linotype"/>
          <w:b/>
          <w:bCs/>
          <w:spacing w:val="60"/>
          <w:sz w:val="28"/>
          <w:lang w:val="es-ES"/>
        </w:rPr>
        <w:t>SE    RESUELVE</w:t>
      </w:r>
    </w:p>
    <w:p w14:paraId="0E2B2122" w14:textId="77777777" w:rsidR="006B4CF2" w:rsidRPr="005C2F8F" w:rsidRDefault="006B4CF2" w:rsidP="006B4CF2">
      <w:pPr>
        <w:spacing w:after="0" w:line="360" w:lineRule="auto"/>
        <w:jc w:val="center"/>
        <w:rPr>
          <w:rFonts w:ascii="Palatino Linotype" w:eastAsia="Times New Roman" w:hAnsi="Palatino Linotype"/>
          <w:b/>
          <w:bCs/>
          <w:spacing w:val="60"/>
          <w:sz w:val="24"/>
          <w:lang w:val="es-ES"/>
        </w:rPr>
      </w:pPr>
    </w:p>
    <w:p w14:paraId="27A2C755" w14:textId="25EA6BB2" w:rsidR="006B4CF2" w:rsidRPr="005C2F8F" w:rsidRDefault="006B4CF2" w:rsidP="006B4CF2">
      <w:pPr>
        <w:spacing w:after="0" w:line="360" w:lineRule="auto"/>
        <w:jc w:val="both"/>
        <w:rPr>
          <w:rFonts w:ascii="Palatino Linotype" w:hAnsi="Palatino Linotype" w:cs="Arial"/>
          <w:sz w:val="24"/>
          <w:szCs w:val="24"/>
          <w:lang w:val="es-ES_tradnl"/>
        </w:rPr>
      </w:pPr>
      <w:r w:rsidRPr="005C2F8F">
        <w:rPr>
          <w:rFonts w:ascii="Palatino Linotype" w:eastAsia="Times New Roman" w:hAnsi="Palatino Linotype"/>
          <w:b/>
          <w:bCs/>
          <w:sz w:val="28"/>
          <w:lang w:eastAsia="es-MX"/>
        </w:rPr>
        <w:t>PRIMERO</w:t>
      </w:r>
      <w:r w:rsidRPr="005C2F8F">
        <w:rPr>
          <w:rFonts w:ascii="Palatino Linotype" w:eastAsia="Times New Roman" w:hAnsi="Palatino Linotype"/>
          <w:sz w:val="28"/>
          <w:lang w:eastAsia="es-MX"/>
        </w:rPr>
        <w:t xml:space="preserve">. </w:t>
      </w:r>
      <w:r w:rsidRPr="005C2F8F">
        <w:rPr>
          <w:rFonts w:ascii="Palatino Linotype" w:hAnsi="Palatino Linotype" w:cs="Arial"/>
          <w:sz w:val="24"/>
          <w:szCs w:val="24"/>
          <w:lang w:val="es-ES_tradnl"/>
        </w:rPr>
        <w:t xml:space="preserve">Se </w:t>
      </w:r>
      <w:r w:rsidRPr="005C2F8F">
        <w:rPr>
          <w:rFonts w:ascii="Palatino Linotype" w:hAnsi="Palatino Linotype" w:cs="Arial"/>
          <w:b/>
          <w:sz w:val="24"/>
          <w:szCs w:val="24"/>
          <w:lang w:val="es-ES_tradnl"/>
        </w:rPr>
        <w:t>SOBRESEE</w:t>
      </w:r>
      <w:r w:rsidRPr="005C2F8F">
        <w:rPr>
          <w:rFonts w:ascii="Palatino Linotype" w:hAnsi="Palatino Linotype" w:cs="Arial"/>
          <w:sz w:val="24"/>
          <w:szCs w:val="24"/>
          <w:lang w:val="es-ES_tradnl"/>
        </w:rPr>
        <w:t xml:space="preserve"> el recurso de revisión número </w:t>
      </w:r>
      <w:r w:rsidR="002857C5" w:rsidRPr="005C2F8F">
        <w:rPr>
          <w:rFonts w:ascii="Palatino Linotype" w:eastAsiaTheme="minorEastAsia" w:hAnsi="Palatino Linotype"/>
          <w:b/>
          <w:sz w:val="24"/>
          <w:szCs w:val="24"/>
          <w:lang w:val="es-ES_tradnl"/>
        </w:rPr>
        <w:t>06995/INFOEM/ICR-88/IP/RR/2022</w:t>
      </w:r>
      <w:r w:rsidRPr="005C2F8F">
        <w:rPr>
          <w:rFonts w:ascii="Palatino Linotype" w:eastAsiaTheme="minorEastAsia" w:hAnsi="Palatino Linotype"/>
          <w:sz w:val="24"/>
          <w:szCs w:val="24"/>
          <w:lang w:val="es-ES_tradnl"/>
        </w:rPr>
        <w:t xml:space="preserve">, </w:t>
      </w:r>
      <w:r w:rsidR="00EE795D" w:rsidRPr="005C2F8F">
        <w:rPr>
          <w:rFonts w:ascii="Palatino Linotype" w:eastAsiaTheme="minorEastAsia" w:hAnsi="Palatino Linotype"/>
          <w:sz w:val="24"/>
          <w:szCs w:val="24"/>
          <w:lang w:val="es-ES_tradnl"/>
        </w:rPr>
        <w:t>por quedarse sin materia, el cual, se actualiza la causal establecida en el artículo 192 fracción V, de la Ley de Transparencia y Acceso a la Información Pública del Estado de México y Municipios, y</w:t>
      </w:r>
      <w:r w:rsidR="00EE795D" w:rsidRPr="005C2F8F">
        <w:rPr>
          <w:rFonts w:ascii="Palatino Linotype" w:eastAsiaTheme="minorEastAsia" w:hAnsi="Palatino Linotype"/>
          <w:b/>
          <w:sz w:val="24"/>
          <w:szCs w:val="24"/>
          <w:lang w:val="es-ES_tradnl"/>
        </w:rPr>
        <w:t xml:space="preserve"> </w:t>
      </w:r>
      <w:r w:rsidRPr="005C2F8F">
        <w:rPr>
          <w:rFonts w:ascii="Palatino Linotype" w:eastAsiaTheme="minorEastAsia" w:hAnsi="Palatino Linotype"/>
          <w:sz w:val="24"/>
          <w:szCs w:val="24"/>
          <w:lang w:val="es-ES_tradnl"/>
        </w:rPr>
        <w:t xml:space="preserve">en términos del Considerando </w:t>
      </w:r>
      <w:r w:rsidR="002857C5" w:rsidRPr="005C2F8F">
        <w:rPr>
          <w:rFonts w:ascii="Palatino Linotype" w:eastAsiaTheme="minorEastAsia" w:hAnsi="Palatino Linotype"/>
          <w:b/>
          <w:sz w:val="24"/>
          <w:szCs w:val="24"/>
          <w:lang w:val="es-ES_tradnl"/>
        </w:rPr>
        <w:t>TERCERO</w:t>
      </w:r>
      <w:r w:rsidRPr="005C2F8F">
        <w:rPr>
          <w:rFonts w:ascii="Palatino Linotype" w:eastAsiaTheme="minorEastAsia" w:hAnsi="Palatino Linotype"/>
          <w:b/>
          <w:sz w:val="24"/>
          <w:szCs w:val="24"/>
          <w:lang w:val="es-ES_tradnl"/>
        </w:rPr>
        <w:t xml:space="preserve"> </w:t>
      </w:r>
      <w:r w:rsidRPr="005C2F8F">
        <w:rPr>
          <w:rFonts w:ascii="Palatino Linotype" w:eastAsiaTheme="minorEastAsia" w:hAnsi="Palatino Linotype"/>
          <w:sz w:val="24"/>
          <w:szCs w:val="24"/>
          <w:lang w:val="es-ES_tradnl"/>
        </w:rPr>
        <w:t>de la presente resolución.</w:t>
      </w:r>
    </w:p>
    <w:p w14:paraId="2AC5C147" w14:textId="77777777" w:rsidR="006B4CF2" w:rsidRPr="005C2F8F" w:rsidRDefault="006B4CF2" w:rsidP="006B4CF2">
      <w:pPr>
        <w:spacing w:after="0" w:line="360" w:lineRule="auto"/>
        <w:jc w:val="both"/>
        <w:rPr>
          <w:rFonts w:ascii="Palatino Linotype" w:hAnsi="Palatino Linotype"/>
          <w:b/>
          <w:sz w:val="28"/>
          <w:szCs w:val="24"/>
        </w:rPr>
      </w:pPr>
    </w:p>
    <w:p w14:paraId="7F947983" w14:textId="77777777" w:rsidR="006B4CF2" w:rsidRPr="005C2F8F" w:rsidRDefault="006B4CF2" w:rsidP="006B4CF2">
      <w:pPr>
        <w:spacing w:after="0" w:line="360" w:lineRule="auto"/>
        <w:jc w:val="both"/>
        <w:rPr>
          <w:rFonts w:ascii="Palatino Linotype" w:hAnsi="Palatino Linotype"/>
          <w:sz w:val="24"/>
          <w:szCs w:val="24"/>
        </w:rPr>
      </w:pPr>
      <w:r w:rsidRPr="005C2F8F">
        <w:rPr>
          <w:rFonts w:ascii="Palatino Linotype" w:hAnsi="Palatino Linotype"/>
          <w:b/>
          <w:sz w:val="28"/>
          <w:szCs w:val="24"/>
        </w:rPr>
        <w:t>SEGUNDO.</w:t>
      </w:r>
      <w:r w:rsidRPr="005C2F8F">
        <w:rPr>
          <w:rFonts w:ascii="Palatino Linotype" w:hAnsi="Palatino Linotype" w:cs="Arial"/>
          <w:sz w:val="28"/>
          <w:szCs w:val="24"/>
        </w:rPr>
        <w:t xml:space="preserve"> </w:t>
      </w:r>
      <w:r w:rsidRPr="005C2F8F">
        <w:rPr>
          <w:rFonts w:ascii="Palatino Linotype" w:hAnsi="Palatino Linotype"/>
          <w:b/>
          <w:sz w:val="24"/>
          <w:szCs w:val="24"/>
        </w:rPr>
        <w:t>NOTIFÍQUESE</w:t>
      </w:r>
      <w:r w:rsidRPr="005C2F8F">
        <w:rPr>
          <w:rFonts w:ascii="Palatino Linotype" w:hAnsi="Palatino Linotype"/>
          <w:sz w:val="24"/>
          <w:szCs w:val="24"/>
        </w:rPr>
        <w:t xml:space="preserve"> vía </w:t>
      </w:r>
      <w:r w:rsidRPr="005C2F8F">
        <w:rPr>
          <w:rFonts w:ascii="Palatino Linotype" w:hAnsi="Palatino Linotype"/>
          <w:b/>
          <w:sz w:val="24"/>
          <w:szCs w:val="24"/>
        </w:rPr>
        <w:t>SAIMEX</w:t>
      </w:r>
      <w:r w:rsidRPr="005C2F8F">
        <w:rPr>
          <w:rFonts w:ascii="Palatino Linotype" w:hAnsi="Palatino Linotype"/>
          <w:sz w:val="24"/>
          <w:szCs w:val="24"/>
        </w:rPr>
        <w:t xml:space="preserve">, la presente resolución al Titular de la Unidad de Transparencia del </w:t>
      </w:r>
      <w:r w:rsidRPr="005C2F8F">
        <w:rPr>
          <w:rFonts w:ascii="Palatino Linotype" w:hAnsi="Palatino Linotype"/>
          <w:b/>
          <w:sz w:val="24"/>
          <w:szCs w:val="24"/>
        </w:rPr>
        <w:t>Sujeto Obligado</w:t>
      </w:r>
      <w:r w:rsidRPr="005C2F8F">
        <w:rPr>
          <w:rFonts w:ascii="Palatino Linotype" w:hAnsi="Palatino Linotype"/>
          <w:sz w:val="24"/>
          <w:szCs w:val="24"/>
        </w:rPr>
        <w:t>.</w:t>
      </w:r>
    </w:p>
    <w:p w14:paraId="7E0683AF" w14:textId="77777777" w:rsidR="006B4CF2" w:rsidRPr="005C2F8F" w:rsidRDefault="006B4CF2" w:rsidP="006B4CF2">
      <w:pPr>
        <w:spacing w:after="0" w:line="360" w:lineRule="auto"/>
        <w:jc w:val="both"/>
        <w:rPr>
          <w:rFonts w:ascii="Palatino Linotype" w:hAnsi="Palatino Linotype"/>
          <w:sz w:val="24"/>
          <w:szCs w:val="24"/>
        </w:rPr>
      </w:pPr>
    </w:p>
    <w:p w14:paraId="5AF6BC65" w14:textId="47C87156" w:rsidR="006B4CF2" w:rsidRPr="005C2F8F" w:rsidRDefault="006B4CF2" w:rsidP="006B4CF2">
      <w:pPr>
        <w:spacing w:after="0" w:line="360" w:lineRule="auto"/>
        <w:jc w:val="both"/>
        <w:rPr>
          <w:rFonts w:ascii="Palatino Linotype" w:hAnsi="Palatino Linotype"/>
          <w:sz w:val="24"/>
          <w:szCs w:val="24"/>
        </w:rPr>
      </w:pPr>
      <w:r w:rsidRPr="005C2F8F">
        <w:rPr>
          <w:rFonts w:ascii="Palatino Linotype" w:hAnsi="Palatino Linotype" w:cs="Arial"/>
          <w:b/>
          <w:sz w:val="28"/>
          <w:szCs w:val="24"/>
        </w:rPr>
        <w:t xml:space="preserve">TERCERO. </w:t>
      </w:r>
      <w:r w:rsidRPr="005C2F8F">
        <w:rPr>
          <w:rFonts w:ascii="Palatino Linotype" w:hAnsi="Palatino Linotype"/>
          <w:b/>
          <w:sz w:val="24"/>
          <w:szCs w:val="24"/>
        </w:rPr>
        <w:t>NOTIFÍQUESE</w:t>
      </w:r>
      <w:r w:rsidRPr="005C2F8F">
        <w:rPr>
          <w:rFonts w:ascii="Palatino Linotype" w:hAnsi="Palatino Linotype"/>
          <w:sz w:val="24"/>
          <w:szCs w:val="24"/>
        </w:rPr>
        <w:t xml:space="preserve"> a</w:t>
      </w:r>
      <w:r w:rsidR="002857C5" w:rsidRPr="005C2F8F">
        <w:rPr>
          <w:rFonts w:ascii="Palatino Linotype" w:hAnsi="Palatino Linotype"/>
          <w:sz w:val="24"/>
          <w:szCs w:val="24"/>
        </w:rPr>
        <w:t xml:space="preserve"> la parte</w:t>
      </w:r>
      <w:r w:rsidRPr="005C2F8F">
        <w:rPr>
          <w:rFonts w:ascii="Palatino Linotype" w:hAnsi="Palatino Linotype"/>
          <w:sz w:val="24"/>
          <w:szCs w:val="24"/>
        </w:rPr>
        <w:t xml:space="preserve"> </w:t>
      </w:r>
      <w:r w:rsidRPr="005C2F8F">
        <w:rPr>
          <w:rFonts w:ascii="Palatino Linotype" w:hAnsi="Palatino Linotype"/>
          <w:b/>
          <w:sz w:val="24"/>
          <w:szCs w:val="24"/>
        </w:rPr>
        <w:t xml:space="preserve">Recurrente </w:t>
      </w:r>
      <w:r w:rsidRPr="005C2F8F">
        <w:rPr>
          <w:rFonts w:ascii="Palatino Linotype" w:hAnsi="Palatino Linotype"/>
          <w:sz w:val="24"/>
          <w:szCs w:val="24"/>
        </w:rPr>
        <w:t xml:space="preserve">la presente resolución, y </w:t>
      </w:r>
      <w:r w:rsidRPr="005C2F8F">
        <w:rPr>
          <w:rFonts w:ascii="Palatino Linotype" w:hAnsi="Palatino Linotype" w:cs="Arial"/>
          <w:sz w:val="24"/>
          <w:szCs w:val="24"/>
        </w:rPr>
        <w:t>hágase</w:t>
      </w:r>
      <w:r w:rsidRPr="005C2F8F">
        <w:rPr>
          <w:rFonts w:ascii="Palatino Linotype" w:hAnsi="Palatino Linotype"/>
          <w:sz w:val="24"/>
          <w:szCs w:val="24"/>
        </w:rPr>
        <w:t xml:space="preserve"> de su conocimiento que en caso de que considere que le cause algún perjuicio la presente resolución, podrá promover el Juicio de Amparo en los términos de las leyes </w:t>
      </w:r>
      <w:r w:rsidRPr="005C2F8F">
        <w:rPr>
          <w:rFonts w:ascii="Palatino Linotype" w:hAnsi="Palatino Linotype"/>
          <w:sz w:val="24"/>
          <w:szCs w:val="24"/>
        </w:rPr>
        <w:lastRenderedPageBreak/>
        <w:t>aplicables, de acuerdo a lo estipulado por el artículo 196, de la Ley de Transparencia y Acceso a la Información Pública del Estado de México y Municipios.</w:t>
      </w:r>
    </w:p>
    <w:p w14:paraId="2D325FF6" w14:textId="77777777" w:rsidR="00EE795D" w:rsidRPr="005C2F8F" w:rsidRDefault="00EE795D" w:rsidP="006B4CF2">
      <w:pPr>
        <w:spacing w:after="0" w:line="360" w:lineRule="auto"/>
        <w:jc w:val="both"/>
        <w:rPr>
          <w:rFonts w:ascii="Palatino Linotype" w:hAnsi="Palatino Linotype"/>
          <w:sz w:val="24"/>
          <w:szCs w:val="24"/>
        </w:rPr>
      </w:pPr>
    </w:p>
    <w:p w14:paraId="125A0BCC" w14:textId="1487164D" w:rsidR="002857C5" w:rsidRPr="005C2F8F" w:rsidRDefault="00EE795D" w:rsidP="002857C5">
      <w:pPr>
        <w:spacing w:line="360" w:lineRule="auto"/>
        <w:jc w:val="both"/>
        <w:rPr>
          <w:rFonts w:ascii="Palatino Linotype" w:hAnsi="Palatino Linotype" w:cs="Arial"/>
          <w:sz w:val="24"/>
        </w:rPr>
      </w:pPr>
      <w:r w:rsidRPr="005C2F8F">
        <w:rPr>
          <w:rFonts w:ascii="Palatino Linotype" w:hAnsi="Palatino Linotype" w:cs="Arial"/>
          <w:sz w:val="24"/>
        </w:rPr>
        <w:t>ASÍ LO RESUELVE, POR UNANIMIDAD DE VOTOS EL PLENO DEL</w:t>
      </w:r>
      <w:r w:rsidRPr="005C2F8F">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5C2F8F">
        <w:rPr>
          <w:rFonts w:ascii="Palatino Linotype" w:hAnsi="Palatino Linotype" w:cs="Arial"/>
          <w:sz w:val="24"/>
        </w:rPr>
        <w:t>, CONFORMADO POR LOS COMISIONADOS JOSÉ MARTÍNEZ VILCHIS; MARÍA DEL ROSARIO MEJÍA AYALA</w:t>
      </w:r>
      <w:r w:rsidR="00BE534F" w:rsidRPr="005C2F8F">
        <w:rPr>
          <w:rFonts w:ascii="Palatino Linotype" w:hAnsi="Palatino Linotype" w:cs="Arial"/>
          <w:sz w:val="24"/>
        </w:rPr>
        <w:t xml:space="preserve"> </w:t>
      </w:r>
      <w:r w:rsidR="00BE534F" w:rsidRPr="005C2F8F">
        <w:rPr>
          <w:rFonts w:ascii="Palatino Linotype" w:hAnsi="Palatino Linotype" w:cs="Arial"/>
          <w:sz w:val="24"/>
          <w:szCs w:val="24"/>
        </w:rPr>
        <w:t>(AUSENCIA JUSTIFICADA)</w:t>
      </w:r>
      <w:r w:rsidRPr="005C2F8F">
        <w:rPr>
          <w:rFonts w:ascii="Palatino Linotype" w:hAnsi="Palatino Linotype" w:cs="Arial"/>
          <w:sz w:val="24"/>
        </w:rPr>
        <w:t>; SHARON CRISTINA MORALES MARTÍNEZ; LUIS GUSTAVO PARRA NORIEGA Y GUADALUPE RAMÍREZ PEÑA; EN LA TRIGÉSIMA CUARTA SESIÓN ORDINARIA CELEBRADA EL VEINTE DE SEPTIEMBRE DE DOS MIL VEINTITRÉS, ANTE EL SECRETARIO TÉCNICO DEL PLENO, ALEXIS TAPIA RAMÍREZ.------------------------------------------------------------------------------------------------------------------------------------------------------------------------------------------------------------------------------------------------------------------------------------------------------------------------------------</w:t>
      </w:r>
      <w:r w:rsidR="00EB76F6" w:rsidRPr="005C2F8F">
        <w:rPr>
          <w:rFonts w:ascii="Palatino Linotype" w:hAnsi="Palatino Linotype" w:cs="Arial"/>
          <w:sz w:val="24"/>
        </w:rPr>
        <w:t>----------------------------------------------------------------------------------------------------------------------------------------------------------------------------------------------------------------------------------------------------------------------------------------------------------------------------------------------------------------------------------------------------------------------------------------------------------------------------------------------------------------------------------------------------------------------------------------------------------------------------------------------------------------------------------------------------------------------------------------------------------------------------------------------------------------------------------------------------------------------------------------------------------------------------------------------------------------------------------------------</w:t>
      </w:r>
      <w:r w:rsidR="00BE534F" w:rsidRPr="005C2F8F">
        <w:rPr>
          <w:rFonts w:ascii="Palatino Linotype" w:hAnsi="Palatino Linotype" w:cs="Arial"/>
          <w:sz w:val="24"/>
        </w:rPr>
        <w:t>-----</w:t>
      </w:r>
    </w:p>
    <w:p w14:paraId="23835AC4" w14:textId="5C1BDE53" w:rsidR="002857C5" w:rsidRPr="00FE21ED" w:rsidRDefault="002857C5" w:rsidP="002857C5">
      <w:pPr>
        <w:spacing w:line="360" w:lineRule="auto"/>
        <w:jc w:val="both"/>
        <w:rPr>
          <w:rFonts w:ascii="Palatino Linotype" w:hAnsi="Palatino Linotype" w:cs="Arial"/>
        </w:rPr>
      </w:pPr>
      <w:r w:rsidRPr="005C2F8F">
        <w:rPr>
          <w:rFonts w:ascii="Palatino Linotype" w:hAnsi="Palatino Linotype" w:cs="Arial"/>
          <w:sz w:val="16"/>
        </w:rPr>
        <w:t>JMV/CCR/jasm</w:t>
      </w:r>
      <w:bookmarkStart w:id="0" w:name="_GoBack"/>
      <w:bookmarkEnd w:id="0"/>
    </w:p>
    <w:p w14:paraId="75CE9C96" w14:textId="77777777" w:rsidR="002857C5" w:rsidRPr="006B4CF2" w:rsidRDefault="002857C5" w:rsidP="006B4CF2">
      <w:pPr>
        <w:spacing w:after="0" w:line="360" w:lineRule="auto"/>
        <w:jc w:val="both"/>
        <w:rPr>
          <w:rFonts w:ascii="Palatino Linotype" w:hAnsi="Palatino Linotype"/>
          <w:sz w:val="24"/>
          <w:szCs w:val="24"/>
        </w:rPr>
      </w:pPr>
    </w:p>
    <w:p w14:paraId="16C01829" w14:textId="77777777" w:rsidR="006B4CF2" w:rsidRPr="00F2750A" w:rsidRDefault="006B4CF2" w:rsidP="006B4CF2">
      <w:pPr>
        <w:spacing w:after="0" w:line="360" w:lineRule="auto"/>
        <w:jc w:val="both"/>
        <w:rPr>
          <w:rFonts w:ascii="Palatino Linotype" w:hAnsi="Palatino Linotype" w:cs="Arial"/>
          <w:sz w:val="24"/>
          <w:szCs w:val="24"/>
          <w:lang w:val="es-ES" w:eastAsia="es-MX"/>
        </w:rPr>
      </w:pPr>
    </w:p>
    <w:p w14:paraId="07F6A36B" w14:textId="47926BE2" w:rsidR="00312003" w:rsidRPr="00E86A1C" w:rsidRDefault="00312003" w:rsidP="00202C47">
      <w:pPr>
        <w:spacing w:after="0" w:line="360" w:lineRule="auto"/>
        <w:jc w:val="both"/>
        <w:rPr>
          <w:rFonts w:ascii="Palatino Linotype" w:hAnsi="Palatino Linotype" w:cs="Arial"/>
          <w:sz w:val="24"/>
          <w:szCs w:val="24"/>
          <w:lang w:val="es-ES"/>
        </w:rPr>
      </w:pPr>
    </w:p>
    <w:sectPr w:rsidR="00312003" w:rsidRPr="00E86A1C" w:rsidSect="00480C64">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8FF65" w14:textId="77777777" w:rsidR="00CB0A84" w:rsidRDefault="00CB0A84" w:rsidP="006168E4">
      <w:pPr>
        <w:spacing w:after="0" w:line="240" w:lineRule="auto"/>
      </w:pPr>
      <w:r>
        <w:separator/>
      </w:r>
    </w:p>
  </w:endnote>
  <w:endnote w:type="continuationSeparator" w:id="0">
    <w:p w14:paraId="64273051" w14:textId="77777777" w:rsidR="00CB0A84" w:rsidRDefault="00CB0A8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stral">
    <w:panose1 w:val="03090702030407020403"/>
    <w:charset w:val="00"/>
    <w:family w:val="script"/>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A43123" w:rsidRPr="000B69FA" w:rsidRDefault="00A43123"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2F8F">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2F8F">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798E4813" w:rsidR="00A43123" w:rsidRPr="000B69FA" w:rsidRDefault="00A43123"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2F8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2F8F">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3568A" w14:textId="77777777" w:rsidR="00CB0A84" w:rsidRDefault="00CB0A84" w:rsidP="006168E4">
      <w:pPr>
        <w:spacing w:after="0" w:line="240" w:lineRule="auto"/>
      </w:pPr>
      <w:r>
        <w:separator/>
      </w:r>
    </w:p>
  </w:footnote>
  <w:footnote w:type="continuationSeparator" w:id="0">
    <w:p w14:paraId="1033C8DC" w14:textId="77777777" w:rsidR="00CB0A84" w:rsidRDefault="00CB0A84"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62700081" w:rsidR="00A43123" w:rsidRDefault="00A43123">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7D25252" wp14:editId="153AFB9A">
          <wp:simplePos x="0" y="0"/>
          <wp:positionH relativeFrom="page">
            <wp:posOffset>19914</wp:posOffset>
          </wp:positionH>
          <wp:positionV relativeFrom="page">
            <wp:posOffset>20981</wp:posOffset>
          </wp:positionV>
          <wp:extent cx="7705725" cy="10048875"/>
          <wp:effectExtent l="0" t="0" r="9525" b="9525"/>
          <wp:wrapNone/>
          <wp:docPr id="5" name="Imagen 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851" w:type="dxa"/>
      <w:tblCellMar>
        <w:left w:w="70" w:type="dxa"/>
        <w:right w:w="70" w:type="dxa"/>
      </w:tblCellMar>
      <w:tblLook w:val="04A0" w:firstRow="1" w:lastRow="0" w:firstColumn="1" w:lastColumn="0" w:noHBand="0" w:noVBand="1"/>
    </w:tblPr>
    <w:tblGrid>
      <w:gridCol w:w="5529"/>
      <w:gridCol w:w="4961"/>
    </w:tblGrid>
    <w:tr w:rsidR="00A43123" w14:paraId="17981A04" w14:textId="77777777" w:rsidTr="00B95D0B">
      <w:trPr>
        <w:trHeight w:val="227"/>
      </w:trPr>
      <w:tc>
        <w:tcPr>
          <w:tcW w:w="5529" w:type="dxa"/>
          <w:hideMark/>
        </w:tcPr>
        <w:p w14:paraId="0E414BC5" w14:textId="75B4D793" w:rsidR="00A43123" w:rsidRPr="006B7B06" w:rsidRDefault="00A43123" w:rsidP="009A686F">
          <w:pPr>
            <w:spacing w:after="120" w:line="256" w:lineRule="auto"/>
            <w:ind w:right="204"/>
            <w:jc w:val="right"/>
            <w:rPr>
              <w:rFonts w:ascii="Palatino Linotype" w:hAnsi="Palatino Linotype" w:cs="Arial"/>
              <w:b/>
            </w:rPr>
          </w:pPr>
          <w:r w:rsidRPr="006B7B06">
            <w:rPr>
              <w:rFonts w:ascii="Palatino Linotype" w:hAnsi="Palatino Linotype" w:cs="Arial"/>
              <w:b/>
            </w:rPr>
            <w:t>Recurso de Revisión N°:</w:t>
          </w:r>
        </w:p>
      </w:tc>
      <w:tc>
        <w:tcPr>
          <w:tcW w:w="4961" w:type="dxa"/>
          <w:hideMark/>
        </w:tcPr>
        <w:p w14:paraId="7A04720B" w14:textId="163F9DCD" w:rsidR="00A43123" w:rsidRPr="006B7B06" w:rsidRDefault="00A43123" w:rsidP="00202C47">
          <w:pPr>
            <w:spacing w:after="120" w:line="256" w:lineRule="auto"/>
            <w:ind w:left="639" w:right="214"/>
            <w:jc w:val="right"/>
            <w:rPr>
              <w:rFonts w:ascii="Palatino Linotype" w:hAnsi="Palatino Linotype" w:cs="Arial"/>
            </w:rPr>
          </w:pPr>
          <w:r>
            <w:rPr>
              <w:rFonts w:ascii="Palatino Linotype" w:hAnsi="Palatino Linotype" w:cs="Arial"/>
              <w:bCs/>
              <w:lang w:eastAsia="es-MX"/>
            </w:rPr>
            <w:t>06995/INFOEM/ICR-88</w:t>
          </w:r>
          <w:r w:rsidRPr="006B7B06">
            <w:rPr>
              <w:rFonts w:ascii="Palatino Linotype" w:hAnsi="Palatino Linotype" w:cs="Arial"/>
              <w:bCs/>
              <w:lang w:eastAsia="es-MX"/>
            </w:rPr>
            <w:t>/IP/RR/2022</w:t>
          </w:r>
        </w:p>
      </w:tc>
    </w:tr>
    <w:tr w:rsidR="00A43123" w14:paraId="637042F0" w14:textId="77777777" w:rsidTr="00B95D0B">
      <w:trPr>
        <w:trHeight w:val="242"/>
      </w:trPr>
      <w:tc>
        <w:tcPr>
          <w:tcW w:w="5529" w:type="dxa"/>
          <w:hideMark/>
        </w:tcPr>
        <w:p w14:paraId="412AD568" w14:textId="582E7AD7" w:rsidR="00A43123" w:rsidRPr="006B7B06" w:rsidRDefault="00A43123" w:rsidP="009A686F">
          <w:pPr>
            <w:spacing w:after="120" w:line="256" w:lineRule="auto"/>
            <w:ind w:right="204"/>
            <w:jc w:val="right"/>
            <w:rPr>
              <w:rFonts w:ascii="Palatino Linotype" w:hAnsi="Palatino Linotype" w:cs="Arial"/>
              <w:b/>
            </w:rPr>
          </w:pPr>
          <w:r w:rsidRPr="006B7B06">
            <w:rPr>
              <w:rFonts w:ascii="Palatino Linotype" w:hAnsi="Palatino Linotype" w:cs="Arial"/>
              <w:b/>
            </w:rPr>
            <w:t>Sujeto Obligado:</w:t>
          </w:r>
        </w:p>
      </w:tc>
      <w:tc>
        <w:tcPr>
          <w:tcW w:w="4961" w:type="dxa"/>
          <w:hideMark/>
        </w:tcPr>
        <w:p w14:paraId="2349DB56" w14:textId="2BECD369" w:rsidR="00A43123" w:rsidRPr="006B7B06" w:rsidRDefault="00A43123" w:rsidP="00202C47">
          <w:pPr>
            <w:spacing w:after="120" w:line="256" w:lineRule="auto"/>
            <w:ind w:left="639" w:right="214"/>
            <w:jc w:val="right"/>
            <w:rPr>
              <w:rFonts w:ascii="Palatino Linotype" w:hAnsi="Palatino Linotype" w:cs="Arial"/>
              <w:bCs/>
            </w:rPr>
          </w:pPr>
          <w:r>
            <w:rPr>
              <w:rFonts w:ascii="Palatino Linotype" w:hAnsi="Palatino Linotype" w:cs="Arial"/>
              <w:bCs/>
            </w:rPr>
            <w:t>Ayuntamiento de Metepec.</w:t>
          </w:r>
          <w:r w:rsidRPr="006B7B06">
            <w:rPr>
              <w:rFonts w:ascii="Palatino Linotype" w:hAnsi="Palatino Linotype" w:cs="Arial"/>
              <w:bCs/>
            </w:rPr>
            <w:t xml:space="preserve">       </w:t>
          </w:r>
        </w:p>
      </w:tc>
    </w:tr>
    <w:tr w:rsidR="00A43123" w14:paraId="21BFE746" w14:textId="77777777" w:rsidTr="00B95D0B">
      <w:trPr>
        <w:trHeight w:val="342"/>
      </w:trPr>
      <w:tc>
        <w:tcPr>
          <w:tcW w:w="5529" w:type="dxa"/>
          <w:hideMark/>
        </w:tcPr>
        <w:p w14:paraId="64C4E314" w14:textId="748087FE" w:rsidR="00A43123" w:rsidRPr="006B7B06" w:rsidRDefault="00A43123" w:rsidP="009A686F">
          <w:pPr>
            <w:tabs>
              <w:tab w:val="left" w:pos="4892"/>
            </w:tabs>
            <w:spacing w:after="120" w:line="256" w:lineRule="auto"/>
            <w:ind w:right="204"/>
            <w:jc w:val="right"/>
            <w:rPr>
              <w:rFonts w:ascii="Palatino Linotype" w:hAnsi="Palatino Linotype" w:cs="Arial"/>
              <w:b/>
            </w:rPr>
          </w:pPr>
          <w:r w:rsidRPr="006B7B06">
            <w:rPr>
              <w:rFonts w:ascii="Palatino Linotype" w:hAnsi="Palatino Linotype" w:cs="Arial"/>
              <w:b/>
            </w:rPr>
            <w:t>Comisionado Ponente:</w:t>
          </w:r>
        </w:p>
      </w:tc>
      <w:tc>
        <w:tcPr>
          <w:tcW w:w="4961" w:type="dxa"/>
          <w:hideMark/>
        </w:tcPr>
        <w:p w14:paraId="704853B3" w14:textId="0D1B5AD8" w:rsidR="00A43123" w:rsidRPr="006B7B06" w:rsidRDefault="00A43123" w:rsidP="00202C47">
          <w:pPr>
            <w:spacing w:after="120" w:line="256" w:lineRule="auto"/>
            <w:ind w:left="497" w:right="214" w:firstLine="142"/>
            <w:jc w:val="right"/>
            <w:rPr>
              <w:rFonts w:ascii="Palatino Linotype" w:hAnsi="Palatino Linotype" w:cs="Arial"/>
            </w:rPr>
          </w:pPr>
          <w:r w:rsidRPr="006B7B06">
            <w:rPr>
              <w:rFonts w:ascii="Palatino Linotype" w:hAnsi="Palatino Linotype" w:cs="Arial"/>
            </w:rPr>
            <w:t>José Martínez Vilchis</w:t>
          </w:r>
        </w:p>
      </w:tc>
    </w:tr>
  </w:tbl>
  <w:p w14:paraId="5A183BF9" w14:textId="77777777" w:rsidR="00A43123" w:rsidRDefault="00A431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851" w:type="dxa"/>
      <w:tblLayout w:type="fixed"/>
      <w:tblCellMar>
        <w:left w:w="70" w:type="dxa"/>
        <w:right w:w="70" w:type="dxa"/>
      </w:tblCellMar>
      <w:tblLook w:val="04A0" w:firstRow="1" w:lastRow="0" w:firstColumn="1" w:lastColumn="0" w:noHBand="0" w:noVBand="1"/>
    </w:tblPr>
    <w:tblGrid>
      <w:gridCol w:w="5529"/>
      <w:gridCol w:w="4820"/>
    </w:tblGrid>
    <w:tr w:rsidR="00A43123" w14:paraId="385FD437" w14:textId="77777777" w:rsidTr="00B95D0B">
      <w:trPr>
        <w:trHeight w:val="227"/>
      </w:trPr>
      <w:tc>
        <w:tcPr>
          <w:tcW w:w="5529" w:type="dxa"/>
          <w:hideMark/>
        </w:tcPr>
        <w:p w14:paraId="272860E8" w14:textId="47D24934" w:rsidR="00A43123" w:rsidRPr="006B7B06" w:rsidRDefault="00A43123" w:rsidP="00FB4AAD">
          <w:pPr>
            <w:spacing w:after="120" w:line="256" w:lineRule="auto"/>
            <w:ind w:right="204"/>
            <w:jc w:val="right"/>
            <w:rPr>
              <w:rFonts w:ascii="Palatino Linotype" w:hAnsi="Palatino Linotype" w:cs="Arial"/>
              <w:b/>
            </w:rPr>
          </w:pPr>
          <w:r w:rsidRPr="006B7B06">
            <w:rPr>
              <w:rFonts w:ascii="Palatino Linotype" w:hAnsi="Palatino Linotype" w:cs="Arial"/>
              <w:b/>
            </w:rPr>
            <w:t>Recurso de Revisión N°:</w:t>
          </w:r>
        </w:p>
      </w:tc>
      <w:tc>
        <w:tcPr>
          <w:tcW w:w="4820" w:type="dxa"/>
          <w:hideMark/>
        </w:tcPr>
        <w:p w14:paraId="531A70A2" w14:textId="5AFE972A" w:rsidR="00A43123" w:rsidRPr="006B7B06" w:rsidRDefault="00A43123" w:rsidP="00202C47">
          <w:pPr>
            <w:spacing w:after="120" w:line="256" w:lineRule="auto"/>
            <w:ind w:left="639" w:right="214"/>
            <w:jc w:val="right"/>
            <w:rPr>
              <w:rFonts w:ascii="Palatino Linotype" w:hAnsi="Palatino Linotype" w:cs="Arial"/>
            </w:rPr>
          </w:pPr>
          <w:r>
            <w:rPr>
              <w:rFonts w:ascii="Palatino Linotype" w:hAnsi="Palatino Linotype" w:cs="Arial"/>
              <w:bCs/>
              <w:lang w:eastAsia="es-MX"/>
            </w:rPr>
            <w:t>06995</w:t>
          </w:r>
          <w:r w:rsidRPr="006B7B06">
            <w:rPr>
              <w:rFonts w:ascii="Palatino Linotype" w:hAnsi="Palatino Linotype" w:cs="Arial"/>
              <w:bCs/>
              <w:lang w:eastAsia="es-MX"/>
            </w:rPr>
            <w:t>/</w:t>
          </w:r>
          <w:r>
            <w:rPr>
              <w:rFonts w:ascii="Palatino Linotype" w:hAnsi="Palatino Linotype" w:cs="Arial"/>
              <w:bCs/>
              <w:lang w:eastAsia="es-MX"/>
            </w:rPr>
            <w:t>INFOEM/ICR-88</w:t>
          </w:r>
          <w:r w:rsidRPr="006B7B06">
            <w:rPr>
              <w:rFonts w:ascii="Palatino Linotype" w:hAnsi="Palatino Linotype" w:cs="Arial"/>
              <w:bCs/>
              <w:lang w:eastAsia="es-MX"/>
            </w:rPr>
            <w:t>/IP/RR/2022</w:t>
          </w:r>
        </w:p>
      </w:tc>
    </w:tr>
    <w:tr w:rsidR="00A43123" w14:paraId="33FC5097" w14:textId="77777777" w:rsidTr="00B95D0B">
      <w:trPr>
        <w:trHeight w:val="196"/>
      </w:trPr>
      <w:tc>
        <w:tcPr>
          <w:tcW w:w="5529" w:type="dxa"/>
          <w:hideMark/>
        </w:tcPr>
        <w:p w14:paraId="4F5D01E5" w14:textId="77777777" w:rsidR="00A43123" w:rsidRPr="006B7B06" w:rsidRDefault="00A43123" w:rsidP="00FB4AAD">
          <w:pPr>
            <w:spacing w:after="120" w:line="256" w:lineRule="auto"/>
            <w:ind w:right="204"/>
            <w:jc w:val="right"/>
            <w:rPr>
              <w:rFonts w:ascii="Palatino Linotype" w:hAnsi="Palatino Linotype" w:cs="Arial"/>
              <w:b/>
            </w:rPr>
          </w:pPr>
          <w:r w:rsidRPr="006B7B06">
            <w:rPr>
              <w:rFonts w:ascii="Palatino Linotype" w:hAnsi="Palatino Linotype" w:cs="Arial"/>
              <w:b/>
            </w:rPr>
            <w:t>Recurrente:</w:t>
          </w:r>
        </w:p>
      </w:tc>
      <w:tc>
        <w:tcPr>
          <w:tcW w:w="4820" w:type="dxa"/>
          <w:hideMark/>
        </w:tcPr>
        <w:p w14:paraId="3E1E85B5" w14:textId="6DCB5422" w:rsidR="00A43123" w:rsidRPr="006B7B06" w:rsidRDefault="00A43123" w:rsidP="00202C47">
          <w:pPr>
            <w:spacing w:after="120" w:line="256" w:lineRule="auto"/>
            <w:ind w:left="639" w:right="214"/>
            <w:jc w:val="right"/>
            <w:rPr>
              <w:rFonts w:ascii="Palatino Linotype" w:hAnsi="Palatino Linotype" w:cs="Arial"/>
            </w:rPr>
          </w:pPr>
          <w:r w:rsidRPr="006B7B06">
            <w:rPr>
              <w:rFonts w:ascii="Palatino Linotype" w:hAnsi="Palatino Linotype" w:cs="Arial"/>
            </w:rPr>
            <w:t xml:space="preserve"> </w:t>
          </w:r>
          <w:r w:rsidR="00C40BE7">
            <w:rPr>
              <w:rFonts w:ascii="Palatino Linotype" w:hAnsi="Palatino Linotype" w:cs="Arial"/>
            </w:rPr>
            <w:t>XXXXXXXXXXXXXXXXXX</w:t>
          </w:r>
        </w:p>
      </w:tc>
    </w:tr>
    <w:tr w:rsidR="00A43123" w14:paraId="178280DE" w14:textId="77777777" w:rsidTr="00B95D0B">
      <w:trPr>
        <w:trHeight w:val="242"/>
      </w:trPr>
      <w:tc>
        <w:tcPr>
          <w:tcW w:w="5529" w:type="dxa"/>
          <w:hideMark/>
        </w:tcPr>
        <w:p w14:paraId="71AC708B" w14:textId="77777777" w:rsidR="00A43123" w:rsidRPr="006B7B06" w:rsidRDefault="00A43123" w:rsidP="00FB4AAD">
          <w:pPr>
            <w:spacing w:after="120" w:line="256" w:lineRule="auto"/>
            <w:ind w:right="204"/>
            <w:jc w:val="right"/>
            <w:rPr>
              <w:rFonts w:ascii="Palatino Linotype" w:hAnsi="Palatino Linotype" w:cs="Arial"/>
              <w:b/>
            </w:rPr>
          </w:pPr>
          <w:r w:rsidRPr="006B7B06">
            <w:rPr>
              <w:rFonts w:ascii="Palatino Linotype" w:hAnsi="Palatino Linotype" w:cs="Arial"/>
              <w:b/>
            </w:rPr>
            <w:t>Sujeto Obligado:</w:t>
          </w:r>
        </w:p>
      </w:tc>
      <w:tc>
        <w:tcPr>
          <w:tcW w:w="4820" w:type="dxa"/>
          <w:hideMark/>
        </w:tcPr>
        <w:p w14:paraId="7F666D78" w14:textId="060041A8" w:rsidR="00A43123" w:rsidRPr="006B7B06" w:rsidRDefault="00A43123" w:rsidP="00202C47">
          <w:pPr>
            <w:spacing w:after="120" w:line="256" w:lineRule="auto"/>
            <w:ind w:left="639" w:right="214"/>
            <w:jc w:val="right"/>
            <w:rPr>
              <w:rFonts w:ascii="Palatino Linotype" w:hAnsi="Palatino Linotype" w:cs="Arial"/>
              <w:bCs/>
            </w:rPr>
          </w:pPr>
          <w:r>
            <w:rPr>
              <w:rFonts w:ascii="Palatino Linotype" w:hAnsi="Palatino Linotype" w:cs="Arial"/>
              <w:bCs/>
            </w:rPr>
            <w:t>Ayuntamiento de Metepec</w:t>
          </w:r>
          <w:r w:rsidRPr="006B7B06">
            <w:rPr>
              <w:rFonts w:ascii="Palatino Linotype" w:hAnsi="Palatino Linotype" w:cs="Arial"/>
              <w:bCs/>
            </w:rPr>
            <w:t xml:space="preserve">       </w:t>
          </w:r>
        </w:p>
      </w:tc>
    </w:tr>
    <w:tr w:rsidR="00A43123" w14:paraId="0518978B" w14:textId="77777777" w:rsidTr="00B95D0B">
      <w:trPr>
        <w:trHeight w:val="342"/>
      </w:trPr>
      <w:tc>
        <w:tcPr>
          <w:tcW w:w="5529" w:type="dxa"/>
          <w:hideMark/>
        </w:tcPr>
        <w:p w14:paraId="04968A43" w14:textId="44B6E566" w:rsidR="00A43123" w:rsidRPr="006B7B06" w:rsidRDefault="00A43123" w:rsidP="00FB4AAD">
          <w:pPr>
            <w:tabs>
              <w:tab w:val="left" w:pos="4892"/>
            </w:tabs>
            <w:spacing w:after="120" w:line="256" w:lineRule="auto"/>
            <w:ind w:right="204"/>
            <w:jc w:val="right"/>
            <w:rPr>
              <w:rFonts w:ascii="Palatino Linotype" w:hAnsi="Palatino Linotype" w:cs="Arial"/>
              <w:b/>
            </w:rPr>
          </w:pPr>
          <w:r w:rsidRPr="006B7B06">
            <w:rPr>
              <w:rFonts w:ascii="Palatino Linotype" w:hAnsi="Palatino Linotype" w:cs="Arial"/>
              <w:b/>
            </w:rPr>
            <w:t>Comisionado Ponente:</w:t>
          </w:r>
        </w:p>
      </w:tc>
      <w:tc>
        <w:tcPr>
          <w:tcW w:w="4820" w:type="dxa"/>
          <w:hideMark/>
        </w:tcPr>
        <w:p w14:paraId="1E42D601" w14:textId="5B476296" w:rsidR="00A43123" w:rsidRPr="006B7B06" w:rsidRDefault="00A43123" w:rsidP="00202C47">
          <w:pPr>
            <w:spacing w:after="120" w:line="256" w:lineRule="auto"/>
            <w:ind w:left="639" w:right="214"/>
            <w:jc w:val="right"/>
            <w:rPr>
              <w:rFonts w:ascii="Palatino Linotype" w:hAnsi="Palatino Linotype" w:cs="Arial"/>
            </w:rPr>
          </w:pPr>
          <w:r w:rsidRPr="006B7B06">
            <w:rPr>
              <w:rFonts w:ascii="Palatino Linotype" w:hAnsi="Palatino Linotype" w:cs="Arial"/>
            </w:rPr>
            <w:t xml:space="preserve">José Martínez Vilchis </w:t>
          </w:r>
        </w:p>
      </w:tc>
    </w:tr>
  </w:tbl>
  <w:p w14:paraId="1B7A654C" w14:textId="694F1D97" w:rsidR="00A43123" w:rsidRDefault="00A43123">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9189627" wp14:editId="171755B2">
          <wp:simplePos x="0" y="0"/>
          <wp:positionH relativeFrom="page">
            <wp:posOffset>27610</wp:posOffset>
          </wp:positionH>
          <wp:positionV relativeFrom="page">
            <wp:posOffset>35789</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613F"/>
      </v:shape>
    </w:pict>
  </w:numPicBullet>
  <w:abstractNum w:abstractNumId="0" w15:restartNumberingAfterBreak="0">
    <w:nsid w:val="046B3E50"/>
    <w:multiLevelType w:val="hybridMultilevel"/>
    <w:tmpl w:val="33C680CA"/>
    <w:lvl w:ilvl="0" w:tplc="61E2B50A">
      <w:start w:val="1"/>
      <w:numFmt w:val="upperRoman"/>
      <w:lvlText w:val="%1."/>
      <w:lvlJc w:val="left"/>
      <w:pPr>
        <w:ind w:left="5115" w:hanging="720"/>
      </w:pPr>
      <w:rPr>
        <w:b/>
        <w:i w:val="0"/>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1EB0CE2"/>
    <w:multiLevelType w:val="hybridMultilevel"/>
    <w:tmpl w:val="A0DA5236"/>
    <w:lvl w:ilvl="0" w:tplc="9F027E38">
      <w:start w:val="1"/>
      <w:numFmt w:val="upperRoman"/>
      <w:lvlText w:val="%1."/>
      <w:lvlJc w:val="left"/>
      <w:pPr>
        <w:ind w:left="765" w:hanging="720"/>
      </w:pPr>
    </w:lvl>
    <w:lvl w:ilvl="1" w:tplc="080A0019">
      <w:start w:val="1"/>
      <w:numFmt w:val="lowerLetter"/>
      <w:lvlText w:val="%2."/>
      <w:lvlJc w:val="left"/>
      <w:pPr>
        <w:ind w:left="1125" w:hanging="360"/>
      </w:pPr>
    </w:lvl>
    <w:lvl w:ilvl="2" w:tplc="080A001B">
      <w:start w:val="1"/>
      <w:numFmt w:val="lowerRoman"/>
      <w:lvlText w:val="%3."/>
      <w:lvlJc w:val="right"/>
      <w:pPr>
        <w:ind w:left="1845" w:hanging="180"/>
      </w:pPr>
    </w:lvl>
    <w:lvl w:ilvl="3" w:tplc="080A000F">
      <w:start w:val="1"/>
      <w:numFmt w:val="decimal"/>
      <w:lvlText w:val="%4."/>
      <w:lvlJc w:val="left"/>
      <w:pPr>
        <w:ind w:left="2565" w:hanging="360"/>
      </w:pPr>
    </w:lvl>
    <w:lvl w:ilvl="4" w:tplc="080A0019">
      <w:start w:val="1"/>
      <w:numFmt w:val="lowerLetter"/>
      <w:lvlText w:val="%5."/>
      <w:lvlJc w:val="left"/>
      <w:pPr>
        <w:ind w:left="3285" w:hanging="360"/>
      </w:pPr>
    </w:lvl>
    <w:lvl w:ilvl="5" w:tplc="080A001B">
      <w:start w:val="1"/>
      <w:numFmt w:val="lowerRoman"/>
      <w:lvlText w:val="%6."/>
      <w:lvlJc w:val="right"/>
      <w:pPr>
        <w:ind w:left="4005" w:hanging="180"/>
      </w:pPr>
    </w:lvl>
    <w:lvl w:ilvl="6" w:tplc="080A000F">
      <w:start w:val="1"/>
      <w:numFmt w:val="decimal"/>
      <w:lvlText w:val="%7."/>
      <w:lvlJc w:val="left"/>
      <w:pPr>
        <w:ind w:left="4725" w:hanging="360"/>
      </w:pPr>
    </w:lvl>
    <w:lvl w:ilvl="7" w:tplc="080A0019">
      <w:start w:val="1"/>
      <w:numFmt w:val="lowerLetter"/>
      <w:lvlText w:val="%8."/>
      <w:lvlJc w:val="left"/>
      <w:pPr>
        <w:ind w:left="5445" w:hanging="360"/>
      </w:pPr>
    </w:lvl>
    <w:lvl w:ilvl="8" w:tplc="080A001B">
      <w:start w:val="1"/>
      <w:numFmt w:val="lowerRoman"/>
      <w:lvlText w:val="%9."/>
      <w:lvlJc w:val="right"/>
      <w:pPr>
        <w:ind w:left="6165" w:hanging="180"/>
      </w:pPr>
    </w:lvl>
  </w:abstractNum>
  <w:abstractNum w:abstractNumId="2" w15:restartNumberingAfterBreak="0">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CB7ED1"/>
    <w:multiLevelType w:val="hybridMultilevel"/>
    <w:tmpl w:val="D26C35DC"/>
    <w:lvl w:ilvl="0" w:tplc="54D87738">
      <w:start w:val="1"/>
      <w:numFmt w:val="bullet"/>
      <w:lvlText w:val="-"/>
      <w:lvlJc w:val="left"/>
      <w:pPr>
        <w:ind w:left="720" w:hanging="360"/>
      </w:pPr>
      <w:rPr>
        <w:rFonts w:ascii="Mistral" w:hAnsi="Mistr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BF0C27"/>
    <w:multiLevelType w:val="hybridMultilevel"/>
    <w:tmpl w:val="8FC2A61C"/>
    <w:lvl w:ilvl="0" w:tplc="F4CA95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5E3D6F"/>
    <w:multiLevelType w:val="hybridMultilevel"/>
    <w:tmpl w:val="25B4B968"/>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6" w15:restartNumberingAfterBreak="0">
    <w:nsid w:val="210B62AA"/>
    <w:multiLevelType w:val="hybridMultilevel"/>
    <w:tmpl w:val="B9987A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777A08"/>
    <w:multiLevelType w:val="hybridMultilevel"/>
    <w:tmpl w:val="7D7ECADE"/>
    <w:lvl w:ilvl="0" w:tplc="45BA54AC">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58F0E69"/>
    <w:multiLevelType w:val="hybridMultilevel"/>
    <w:tmpl w:val="1868C85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C41CEC"/>
    <w:multiLevelType w:val="hybridMultilevel"/>
    <w:tmpl w:val="81D2F0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B61839"/>
    <w:multiLevelType w:val="hybridMultilevel"/>
    <w:tmpl w:val="A2341A36"/>
    <w:lvl w:ilvl="0" w:tplc="0142A7BE">
      <w:start w:val="1"/>
      <w:numFmt w:val="bullet"/>
      <w:lvlText w:val="-"/>
      <w:lvlJc w:val="left"/>
      <w:pPr>
        <w:ind w:left="1440" w:hanging="360"/>
      </w:pPr>
      <w:rPr>
        <w:rFonts w:ascii="Mistral" w:hAnsi="Mistral" w:hint="default"/>
        <w:b/>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406E06"/>
    <w:multiLevelType w:val="hybridMultilevel"/>
    <w:tmpl w:val="8D461868"/>
    <w:lvl w:ilvl="0" w:tplc="B86CB952">
      <w:start w:val="1"/>
      <w:numFmt w:val="decimal"/>
      <w:lvlText w:val="%1."/>
      <w:lvlJc w:val="left"/>
      <w:pPr>
        <w:ind w:left="2258" w:hanging="720"/>
      </w:pPr>
      <w:rPr>
        <w:rFonts w:ascii="Palatino Linotype" w:hAnsi="Palatino Linotype" w:hint="default"/>
        <w:b/>
        <w:sz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3" w15:restartNumberingAfterBreak="0">
    <w:nsid w:val="35F66EEB"/>
    <w:multiLevelType w:val="hybridMultilevel"/>
    <w:tmpl w:val="EE4447D8"/>
    <w:lvl w:ilvl="0" w:tplc="8DDA772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5" w15:restartNumberingAfterBreak="0">
    <w:nsid w:val="3DEF4D88"/>
    <w:multiLevelType w:val="hybridMultilevel"/>
    <w:tmpl w:val="13168DE8"/>
    <w:lvl w:ilvl="0" w:tplc="85B29CF4">
      <w:start w:val="1"/>
      <w:numFmt w:val="lowerLetter"/>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44B3816"/>
    <w:multiLevelType w:val="hybridMultilevel"/>
    <w:tmpl w:val="45FC2498"/>
    <w:lvl w:ilvl="0" w:tplc="4D960954">
      <w:start w:val="1"/>
      <w:numFmt w:val="upperRoman"/>
      <w:lvlText w:val="%1."/>
      <w:lvlJc w:val="left"/>
      <w:pPr>
        <w:ind w:left="3839" w:hanging="720"/>
      </w:pPr>
      <w:rPr>
        <w:rFonts w:hint="default"/>
        <w:sz w:val="22"/>
      </w:rPr>
    </w:lvl>
    <w:lvl w:ilvl="1" w:tplc="080A0019" w:tentative="1">
      <w:start w:val="1"/>
      <w:numFmt w:val="lowerLetter"/>
      <w:lvlText w:val="%2."/>
      <w:lvlJc w:val="left"/>
      <w:pPr>
        <w:ind w:left="4199" w:hanging="360"/>
      </w:pPr>
    </w:lvl>
    <w:lvl w:ilvl="2" w:tplc="080A001B" w:tentative="1">
      <w:start w:val="1"/>
      <w:numFmt w:val="lowerRoman"/>
      <w:lvlText w:val="%3."/>
      <w:lvlJc w:val="right"/>
      <w:pPr>
        <w:ind w:left="4919" w:hanging="180"/>
      </w:pPr>
    </w:lvl>
    <w:lvl w:ilvl="3" w:tplc="080A000F" w:tentative="1">
      <w:start w:val="1"/>
      <w:numFmt w:val="decimal"/>
      <w:lvlText w:val="%4."/>
      <w:lvlJc w:val="left"/>
      <w:pPr>
        <w:ind w:left="5639" w:hanging="360"/>
      </w:pPr>
    </w:lvl>
    <w:lvl w:ilvl="4" w:tplc="080A0019" w:tentative="1">
      <w:start w:val="1"/>
      <w:numFmt w:val="lowerLetter"/>
      <w:lvlText w:val="%5."/>
      <w:lvlJc w:val="left"/>
      <w:pPr>
        <w:ind w:left="6359" w:hanging="360"/>
      </w:pPr>
    </w:lvl>
    <w:lvl w:ilvl="5" w:tplc="080A001B" w:tentative="1">
      <w:start w:val="1"/>
      <w:numFmt w:val="lowerRoman"/>
      <w:lvlText w:val="%6."/>
      <w:lvlJc w:val="right"/>
      <w:pPr>
        <w:ind w:left="7079" w:hanging="180"/>
      </w:pPr>
    </w:lvl>
    <w:lvl w:ilvl="6" w:tplc="080A000F" w:tentative="1">
      <w:start w:val="1"/>
      <w:numFmt w:val="decimal"/>
      <w:lvlText w:val="%7."/>
      <w:lvlJc w:val="left"/>
      <w:pPr>
        <w:ind w:left="7799" w:hanging="360"/>
      </w:pPr>
    </w:lvl>
    <w:lvl w:ilvl="7" w:tplc="080A0019" w:tentative="1">
      <w:start w:val="1"/>
      <w:numFmt w:val="lowerLetter"/>
      <w:lvlText w:val="%8."/>
      <w:lvlJc w:val="left"/>
      <w:pPr>
        <w:ind w:left="8519" w:hanging="360"/>
      </w:pPr>
    </w:lvl>
    <w:lvl w:ilvl="8" w:tplc="080A001B" w:tentative="1">
      <w:start w:val="1"/>
      <w:numFmt w:val="lowerRoman"/>
      <w:lvlText w:val="%9."/>
      <w:lvlJc w:val="right"/>
      <w:pPr>
        <w:ind w:left="9239" w:hanging="180"/>
      </w:pPr>
    </w:lvl>
  </w:abstractNum>
  <w:abstractNum w:abstractNumId="17" w15:restartNumberingAfterBreak="0">
    <w:nsid w:val="5A2462AF"/>
    <w:multiLevelType w:val="hybridMultilevel"/>
    <w:tmpl w:val="B6264270"/>
    <w:lvl w:ilvl="0" w:tplc="332CAE48">
      <w:start w:val="7"/>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5B0B6D16"/>
    <w:multiLevelType w:val="hybridMultilevel"/>
    <w:tmpl w:val="9D123362"/>
    <w:lvl w:ilvl="0" w:tplc="E4FE7930">
      <w:start w:val="1"/>
      <w:numFmt w:val="low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F033684"/>
    <w:multiLevelType w:val="hybridMultilevel"/>
    <w:tmpl w:val="EFCC113C"/>
    <w:lvl w:ilvl="0" w:tplc="7E5C0F82">
      <w:start w:val="1"/>
      <w:numFmt w:val="decimal"/>
      <w:lvlText w:val="%1."/>
      <w:lvlJc w:val="left"/>
      <w:pPr>
        <w:ind w:left="720" w:hanging="360"/>
      </w:pPr>
      <w:rPr>
        <w:rFonts w:ascii="Palatino Linotype" w:hAnsi="Palatino Linotype" w:hint="default"/>
        <w:b/>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F7F5E4C"/>
    <w:multiLevelType w:val="hybridMultilevel"/>
    <w:tmpl w:val="8D5A2524"/>
    <w:lvl w:ilvl="0" w:tplc="734EDD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A522C73"/>
    <w:multiLevelType w:val="hybridMultilevel"/>
    <w:tmpl w:val="14CC1A5A"/>
    <w:lvl w:ilvl="0" w:tplc="756E9C5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FD9242A"/>
    <w:multiLevelType w:val="hybridMultilevel"/>
    <w:tmpl w:val="8C2CDA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963ADE"/>
    <w:multiLevelType w:val="hybridMultilevel"/>
    <w:tmpl w:val="5DCAAA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E652A3C"/>
    <w:multiLevelType w:val="hybridMultilevel"/>
    <w:tmpl w:val="8FC2A61C"/>
    <w:lvl w:ilvl="0" w:tplc="F4CA95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EC3447A"/>
    <w:multiLevelType w:val="multilevel"/>
    <w:tmpl w:val="91C84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6"/>
  </w:num>
  <w:num w:numId="3">
    <w:abstractNumId w:val="5"/>
  </w:num>
  <w:num w:numId="4">
    <w:abstractNumId w:val="26"/>
  </w:num>
  <w:num w:numId="5">
    <w:abstractNumId w:val="9"/>
  </w:num>
  <w:num w:numId="6">
    <w:abstractNumId w:val="18"/>
  </w:num>
  <w:num w:numId="7">
    <w:abstractNumId w:val="2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num>
  <w:num w:numId="12">
    <w:abstractNumId w:val="6"/>
  </w:num>
  <w:num w:numId="13">
    <w:abstractNumId w:val="22"/>
  </w:num>
  <w:num w:numId="14">
    <w:abstractNumId w:val="13"/>
  </w:num>
  <w:num w:numId="15">
    <w:abstractNumId w:val="19"/>
  </w:num>
  <w:num w:numId="16">
    <w:abstractNumId w:val="7"/>
  </w:num>
  <w:num w:numId="17">
    <w:abstractNumId w:val="3"/>
  </w:num>
  <w:num w:numId="18">
    <w:abstractNumId w:val="24"/>
  </w:num>
  <w:num w:numId="19">
    <w:abstractNumId w:val="25"/>
  </w:num>
  <w:num w:numId="20">
    <w:abstractNumId w:val="4"/>
  </w:num>
  <w:num w:numId="21">
    <w:abstractNumId w:val="20"/>
  </w:num>
  <w:num w:numId="22">
    <w:abstractNumId w:val="15"/>
  </w:num>
  <w:num w:numId="23">
    <w:abstractNumId w:val="17"/>
  </w:num>
  <w:num w:numId="24">
    <w:abstractNumId w:val="21"/>
  </w:num>
  <w:num w:numId="25">
    <w:abstractNumId w:val="14"/>
  </w:num>
  <w:num w:numId="26">
    <w:abstractNumId w:val="12"/>
  </w:num>
  <w:num w:numId="27">
    <w:abstractNumId w:val="8"/>
  </w:num>
  <w:num w:numId="2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en-U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C"/>
    <w:rsid w:val="000026CF"/>
    <w:rsid w:val="00002FA5"/>
    <w:rsid w:val="000056BB"/>
    <w:rsid w:val="00005B85"/>
    <w:rsid w:val="0001366A"/>
    <w:rsid w:val="00013C75"/>
    <w:rsid w:val="000143F3"/>
    <w:rsid w:val="000171B7"/>
    <w:rsid w:val="00020E74"/>
    <w:rsid w:val="000214B8"/>
    <w:rsid w:val="00022A88"/>
    <w:rsid w:val="00022F9B"/>
    <w:rsid w:val="000240C8"/>
    <w:rsid w:val="0002560B"/>
    <w:rsid w:val="0002768F"/>
    <w:rsid w:val="000306A7"/>
    <w:rsid w:val="00031B3B"/>
    <w:rsid w:val="00032896"/>
    <w:rsid w:val="000329BE"/>
    <w:rsid w:val="00032EAE"/>
    <w:rsid w:val="00034F05"/>
    <w:rsid w:val="0004186E"/>
    <w:rsid w:val="000451BE"/>
    <w:rsid w:val="00045379"/>
    <w:rsid w:val="00045600"/>
    <w:rsid w:val="00045CB8"/>
    <w:rsid w:val="000468A1"/>
    <w:rsid w:val="000476FF"/>
    <w:rsid w:val="000508FA"/>
    <w:rsid w:val="0005171D"/>
    <w:rsid w:val="00052108"/>
    <w:rsid w:val="00055224"/>
    <w:rsid w:val="00061379"/>
    <w:rsid w:val="00061821"/>
    <w:rsid w:val="000623F9"/>
    <w:rsid w:val="00063A10"/>
    <w:rsid w:val="00064EA6"/>
    <w:rsid w:val="000662F8"/>
    <w:rsid w:val="00070E99"/>
    <w:rsid w:val="00073E78"/>
    <w:rsid w:val="00073FC2"/>
    <w:rsid w:val="00075E81"/>
    <w:rsid w:val="0007640B"/>
    <w:rsid w:val="00076AE0"/>
    <w:rsid w:val="0007756F"/>
    <w:rsid w:val="0008033D"/>
    <w:rsid w:val="0008115C"/>
    <w:rsid w:val="0008151E"/>
    <w:rsid w:val="000821BF"/>
    <w:rsid w:val="0008548C"/>
    <w:rsid w:val="000860C8"/>
    <w:rsid w:val="00086AF1"/>
    <w:rsid w:val="00090174"/>
    <w:rsid w:val="00090FF0"/>
    <w:rsid w:val="00091552"/>
    <w:rsid w:val="00091C3A"/>
    <w:rsid w:val="000944B9"/>
    <w:rsid w:val="00095CD4"/>
    <w:rsid w:val="0009704F"/>
    <w:rsid w:val="000A0019"/>
    <w:rsid w:val="000A18F1"/>
    <w:rsid w:val="000A2E75"/>
    <w:rsid w:val="000A3486"/>
    <w:rsid w:val="000A46EB"/>
    <w:rsid w:val="000A5195"/>
    <w:rsid w:val="000A535D"/>
    <w:rsid w:val="000A5980"/>
    <w:rsid w:val="000A6335"/>
    <w:rsid w:val="000A79DA"/>
    <w:rsid w:val="000B03E0"/>
    <w:rsid w:val="000B4B51"/>
    <w:rsid w:val="000B5864"/>
    <w:rsid w:val="000B6B62"/>
    <w:rsid w:val="000B7158"/>
    <w:rsid w:val="000C0B33"/>
    <w:rsid w:val="000C2602"/>
    <w:rsid w:val="000C5B8B"/>
    <w:rsid w:val="000C6434"/>
    <w:rsid w:val="000D1A4E"/>
    <w:rsid w:val="000D1B55"/>
    <w:rsid w:val="000D3C75"/>
    <w:rsid w:val="000D3DA4"/>
    <w:rsid w:val="000D4532"/>
    <w:rsid w:val="000D4A3A"/>
    <w:rsid w:val="000D5800"/>
    <w:rsid w:val="000D5BB8"/>
    <w:rsid w:val="000D7523"/>
    <w:rsid w:val="000E0165"/>
    <w:rsid w:val="000E0C4D"/>
    <w:rsid w:val="000E30C2"/>
    <w:rsid w:val="000E3A33"/>
    <w:rsid w:val="000E3AEA"/>
    <w:rsid w:val="000E6545"/>
    <w:rsid w:val="000E686B"/>
    <w:rsid w:val="000F2A5E"/>
    <w:rsid w:val="000F3F8D"/>
    <w:rsid w:val="000F5D94"/>
    <w:rsid w:val="000F7719"/>
    <w:rsid w:val="00100C19"/>
    <w:rsid w:val="0010170C"/>
    <w:rsid w:val="00104BA9"/>
    <w:rsid w:val="00106372"/>
    <w:rsid w:val="001109E2"/>
    <w:rsid w:val="00111DCD"/>
    <w:rsid w:val="00112C29"/>
    <w:rsid w:val="0011448A"/>
    <w:rsid w:val="00114CF9"/>
    <w:rsid w:val="001228AB"/>
    <w:rsid w:val="00124855"/>
    <w:rsid w:val="001254F5"/>
    <w:rsid w:val="00127415"/>
    <w:rsid w:val="001336AF"/>
    <w:rsid w:val="00136E71"/>
    <w:rsid w:val="00136FAD"/>
    <w:rsid w:val="00140557"/>
    <w:rsid w:val="001408A0"/>
    <w:rsid w:val="001439C9"/>
    <w:rsid w:val="00143E82"/>
    <w:rsid w:val="00145B5C"/>
    <w:rsid w:val="00146F0A"/>
    <w:rsid w:val="00152AB2"/>
    <w:rsid w:val="00152C2B"/>
    <w:rsid w:val="00161FBE"/>
    <w:rsid w:val="0016745C"/>
    <w:rsid w:val="001710C0"/>
    <w:rsid w:val="00172E50"/>
    <w:rsid w:val="001733A0"/>
    <w:rsid w:val="00173847"/>
    <w:rsid w:val="00175897"/>
    <w:rsid w:val="00180B9F"/>
    <w:rsid w:val="001812F8"/>
    <w:rsid w:val="00181CC5"/>
    <w:rsid w:val="001829BE"/>
    <w:rsid w:val="00184E8E"/>
    <w:rsid w:val="001854E1"/>
    <w:rsid w:val="0018577F"/>
    <w:rsid w:val="00193784"/>
    <w:rsid w:val="00194676"/>
    <w:rsid w:val="001968D2"/>
    <w:rsid w:val="00196DCE"/>
    <w:rsid w:val="001A02EC"/>
    <w:rsid w:val="001A1756"/>
    <w:rsid w:val="001A30F5"/>
    <w:rsid w:val="001A4643"/>
    <w:rsid w:val="001A5262"/>
    <w:rsid w:val="001A5630"/>
    <w:rsid w:val="001A577E"/>
    <w:rsid w:val="001A5EB3"/>
    <w:rsid w:val="001A781F"/>
    <w:rsid w:val="001A7C9B"/>
    <w:rsid w:val="001B0375"/>
    <w:rsid w:val="001B05B9"/>
    <w:rsid w:val="001B0F71"/>
    <w:rsid w:val="001B23DF"/>
    <w:rsid w:val="001B5BD4"/>
    <w:rsid w:val="001B7B88"/>
    <w:rsid w:val="001B7FA2"/>
    <w:rsid w:val="001C1CAF"/>
    <w:rsid w:val="001C23EA"/>
    <w:rsid w:val="001C50EE"/>
    <w:rsid w:val="001C7319"/>
    <w:rsid w:val="001C7D87"/>
    <w:rsid w:val="001D23B4"/>
    <w:rsid w:val="001D3A81"/>
    <w:rsid w:val="001D3E87"/>
    <w:rsid w:val="001D49A2"/>
    <w:rsid w:val="001D627A"/>
    <w:rsid w:val="001D6B60"/>
    <w:rsid w:val="001E0C3F"/>
    <w:rsid w:val="001E4D38"/>
    <w:rsid w:val="001E58D8"/>
    <w:rsid w:val="001E6C66"/>
    <w:rsid w:val="001E78AA"/>
    <w:rsid w:val="001F0E83"/>
    <w:rsid w:val="001F2101"/>
    <w:rsid w:val="001F3969"/>
    <w:rsid w:val="001F3B43"/>
    <w:rsid w:val="001F61DA"/>
    <w:rsid w:val="00202C47"/>
    <w:rsid w:val="00204420"/>
    <w:rsid w:val="00204E52"/>
    <w:rsid w:val="00205ACD"/>
    <w:rsid w:val="002074E1"/>
    <w:rsid w:val="002075A5"/>
    <w:rsid w:val="002108AD"/>
    <w:rsid w:val="00212A9D"/>
    <w:rsid w:val="0021416E"/>
    <w:rsid w:val="0021501E"/>
    <w:rsid w:val="00215192"/>
    <w:rsid w:val="002205C0"/>
    <w:rsid w:val="00221889"/>
    <w:rsid w:val="002248AC"/>
    <w:rsid w:val="00224DFE"/>
    <w:rsid w:val="00226AF5"/>
    <w:rsid w:val="002308D1"/>
    <w:rsid w:val="0023373D"/>
    <w:rsid w:val="0023423C"/>
    <w:rsid w:val="0024065F"/>
    <w:rsid w:val="00240F95"/>
    <w:rsid w:val="002420E3"/>
    <w:rsid w:val="002448CB"/>
    <w:rsid w:val="00244EDE"/>
    <w:rsid w:val="00250242"/>
    <w:rsid w:val="002525C7"/>
    <w:rsid w:val="002526E7"/>
    <w:rsid w:val="00254BA9"/>
    <w:rsid w:val="002577FE"/>
    <w:rsid w:val="00261125"/>
    <w:rsid w:val="00261584"/>
    <w:rsid w:val="002659E9"/>
    <w:rsid w:val="00267074"/>
    <w:rsid w:val="00267244"/>
    <w:rsid w:val="002717B7"/>
    <w:rsid w:val="00273D0E"/>
    <w:rsid w:val="00274159"/>
    <w:rsid w:val="00274BE8"/>
    <w:rsid w:val="002765A6"/>
    <w:rsid w:val="002850BF"/>
    <w:rsid w:val="002857C5"/>
    <w:rsid w:val="0028588E"/>
    <w:rsid w:val="00286784"/>
    <w:rsid w:val="00291693"/>
    <w:rsid w:val="0029431D"/>
    <w:rsid w:val="00295749"/>
    <w:rsid w:val="0029598B"/>
    <w:rsid w:val="002A0B4A"/>
    <w:rsid w:val="002A1D98"/>
    <w:rsid w:val="002A2034"/>
    <w:rsid w:val="002A24F4"/>
    <w:rsid w:val="002A38BF"/>
    <w:rsid w:val="002A4319"/>
    <w:rsid w:val="002A5409"/>
    <w:rsid w:val="002A56AE"/>
    <w:rsid w:val="002A597E"/>
    <w:rsid w:val="002B113A"/>
    <w:rsid w:val="002B19E0"/>
    <w:rsid w:val="002B1A1F"/>
    <w:rsid w:val="002B38A5"/>
    <w:rsid w:val="002B5DBD"/>
    <w:rsid w:val="002C000F"/>
    <w:rsid w:val="002C056B"/>
    <w:rsid w:val="002C07C4"/>
    <w:rsid w:val="002C1B76"/>
    <w:rsid w:val="002C72D2"/>
    <w:rsid w:val="002D08E3"/>
    <w:rsid w:val="002D30CB"/>
    <w:rsid w:val="002D310D"/>
    <w:rsid w:val="002E04D8"/>
    <w:rsid w:val="002E063F"/>
    <w:rsid w:val="002E2D7B"/>
    <w:rsid w:val="002E3B60"/>
    <w:rsid w:val="002E40DE"/>
    <w:rsid w:val="002E5E6A"/>
    <w:rsid w:val="002F14AA"/>
    <w:rsid w:val="002F1789"/>
    <w:rsid w:val="002F2198"/>
    <w:rsid w:val="002F3671"/>
    <w:rsid w:val="002F37BE"/>
    <w:rsid w:val="002F4577"/>
    <w:rsid w:val="002F5D7F"/>
    <w:rsid w:val="002F6424"/>
    <w:rsid w:val="002F7704"/>
    <w:rsid w:val="00300D0B"/>
    <w:rsid w:val="00302DB1"/>
    <w:rsid w:val="00304D88"/>
    <w:rsid w:val="003056A2"/>
    <w:rsid w:val="00305F82"/>
    <w:rsid w:val="00306096"/>
    <w:rsid w:val="003107AB"/>
    <w:rsid w:val="003111C0"/>
    <w:rsid w:val="00312003"/>
    <w:rsid w:val="0031645D"/>
    <w:rsid w:val="00317A04"/>
    <w:rsid w:val="00317A10"/>
    <w:rsid w:val="00320A67"/>
    <w:rsid w:val="00321565"/>
    <w:rsid w:val="0032187D"/>
    <w:rsid w:val="00323CD2"/>
    <w:rsid w:val="003272FB"/>
    <w:rsid w:val="003317CD"/>
    <w:rsid w:val="00332019"/>
    <w:rsid w:val="0033309C"/>
    <w:rsid w:val="00340770"/>
    <w:rsid w:val="0034179E"/>
    <w:rsid w:val="00341AC3"/>
    <w:rsid w:val="0034299B"/>
    <w:rsid w:val="003430A8"/>
    <w:rsid w:val="003443B2"/>
    <w:rsid w:val="00344FA9"/>
    <w:rsid w:val="00350D4C"/>
    <w:rsid w:val="003528A3"/>
    <w:rsid w:val="00361B9C"/>
    <w:rsid w:val="00365C45"/>
    <w:rsid w:val="00367A39"/>
    <w:rsid w:val="003725D3"/>
    <w:rsid w:val="00374444"/>
    <w:rsid w:val="0037463D"/>
    <w:rsid w:val="00376114"/>
    <w:rsid w:val="00376CEC"/>
    <w:rsid w:val="00376F7B"/>
    <w:rsid w:val="00380758"/>
    <w:rsid w:val="003827B4"/>
    <w:rsid w:val="00383C82"/>
    <w:rsid w:val="00386BBB"/>
    <w:rsid w:val="00386D84"/>
    <w:rsid w:val="00386E35"/>
    <w:rsid w:val="0039245A"/>
    <w:rsid w:val="00394A1E"/>
    <w:rsid w:val="003A60CC"/>
    <w:rsid w:val="003A61F9"/>
    <w:rsid w:val="003A73D3"/>
    <w:rsid w:val="003B0440"/>
    <w:rsid w:val="003B1A03"/>
    <w:rsid w:val="003B1C4E"/>
    <w:rsid w:val="003B1E88"/>
    <w:rsid w:val="003B5455"/>
    <w:rsid w:val="003B5FFE"/>
    <w:rsid w:val="003B63C0"/>
    <w:rsid w:val="003C2632"/>
    <w:rsid w:val="003C2861"/>
    <w:rsid w:val="003C2A8E"/>
    <w:rsid w:val="003C2FDB"/>
    <w:rsid w:val="003C348D"/>
    <w:rsid w:val="003C73CE"/>
    <w:rsid w:val="003C7873"/>
    <w:rsid w:val="003C78F7"/>
    <w:rsid w:val="003D0EEC"/>
    <w:rsid w:val="003D153C"/>
    <w:rsid w:val="003E0BC5"/>
    <w:rsid w:val="003E16E1"/>
    <w:rsid w:val="003E2624"/>
    <w:rsid w:val="003E34C9"/>
    <w:rsid w:val="003E390B"/>
    <w:rsid w:val="003E47D2"/>
    <w:rsid w:val="003E4B54"/>
    <w:rsid w:val="003E4D3B"/>
    <w:rsid w:val="003F08B8"/>
    <w:rsid w:val="003F12E1"/>
    <w:rsid w:val="003F332C"/>
    <w:rsid w:val="003F646A"/>
    <w:rsid w:val="003F659A"/>
    <w:rsid w:val="00400E16"/>
    <w:rsid w:val="004012CF"/>
    <w:rsid w:val="004012E1"/>
    <w:rsid w:val="004028F5"/>
    <w:rsid w:val="00402FF3"/>
    <w:rsid w:val="00404627"/>
    <w:rsid w:val="00405EAB"/>
    <w:rsid w:val="0040600D"/>
    <w:rsid w:val="004069EB"/>
    <w:rsid w:val="00410E8D"/>
    <w:rsid w:val="004111DA"/>
    <w:rsid w:val="00413327"/>
    <w:rsid w:val="00413F1C"/>
    <w:rsid w:val="00423213"/>
    <w:rsid w:val="0042362E"/>
    <w:rsid w:val="0042416D"/>
    <w:rsid w:val="00431AD9"/>
    <w:rsid w:val="00433507"/>
    <w:rsid w:val="00437A0E"/>
    <w:rsid w:val="00443B76"/>
    <w:rsid w:val="004460C0"/>
    <w:rsid w:val="004502F1"/>
    <w:rsid w:val="004516EB"/>
    <w:rsid w:val="004529B6"/>
    <w:rsid w:val="00453DBD"/>
    <w:rsid w:val="00454CE6"/>
    <w:rsid w:val="00457A9F"/>
    <w:rsid w:val="0046021A"/>
    <w:rsid w:val="0046133D"/>
    <w:rsid w:val="00462881"/>
    <w:rsid w:val="00462B0D"/>
    <w:rsid w:val="0046301E"/>
    <w:rsid w:val="00463A21"/>
    <w:rsid w:val="0046475C"/>
    <w:rsid w:val="00464FF1"/>
    <w:rsid w:val="004702BF"/>
    <w:rsid w:val="00470F88"/>
    <w:rsid w:val="00472649"/>
    <w:rsid w:val="0047267F"/>
    <w:rsid w:val="0047555B"/>
    <w:rsid w:val="00475F48"/>
    <w:rsid w:val="00477430"/>
    <w:rsid w:val="00477946"/>
    <w:rsid w:val="00477CC2"/>
    <w:rsid w:val="00480C64"/>
    <w:rsid w:val="0048180A"/>
    <w:rsid w:val="00481C7A"/>
    <w:rsid w:val="004836B3"/>
    <w:rsid w:val="00485906"/>
    <w:rsid w:val="004906C8"/>
    <w:rsid w:val="00490F06"/>
    <w:rsid w:val="004911DC"/>
    <w:rsid w:val="0049459B"/>
    <w:rsid w:val="00495252"/>
    <w:rsid w:val="004964B5"/>
    <w:rsid w:val="0049675F"/>
    <w:rsid w:val="004967E2"/>
    <w:rsid w:val="0049785D"/>
    <w:rsid w:val="004A2364"/>
    <w:rsid w:val="004A290F"/>
    <w:rsid w:val="004A5FFD"/>
    <w:rsid w:val="004A6474"/>
    <w:rsid w:val="004A6620"/>
    <w:rsid w:val="004A7195"/>
    <w:rsid w:val="004A7CE2"/>
    <w:rsid w:val="004B376D"/>
    <w:rsid w:val="004B5DEC"/>
    <w:rsid w:val="004B609A"/>
    <w:rsid w:val="004B7F32"/>
    <w:rsid w:val="004C1DF1"/>
    <w:rsid w:val="004C4E77"/>
    <w:rsid w:val="004C71DA"/>
    <w:rsid w:val="004D08EB"/>
    <w:rsid w:val="004D6029"/>
    <w:rsid w:val="004E0679"/>
    <w:rsid w:val="004E0B32"/>
    <w:rsid w:val="004E2371"/>
    <w:rsid w:val="004E6BE9"/>
    <w:rsid w:val="004E716B"/>
    <w:rsid w:val="004E79A4"/>
    <w:rsid w:val="004E7BF6"/>
    <w:rsid w:val="004F26CF"/>
    <w:rsid w:val="004F2B73"/>
    <w:rsid w:val="004F4792"/>
    <w:rsid w:val="004F4DF1"/>
    <w:rsid w:val="00501EBD"/>
    <w:rsid w:val="00502F50"/>
    <w:rsid w:val="00503655"/>
    <w:rsid w:val="00505759"/>
    <w:rsid w:val="0050578D"/>
    <w:rsid w:val="0051107C"/>
    <w:rsid w:val="00514187"/>
    <w:rsid w:val="00515090"/>
    <w:rsid w:val="005178B2"/>
    <w:rsid w:val="00521E57"/>
    <w:rsid w:val="00525E83"/>
    <w:rsid w:val="00526142"/>
    <w:rsid w:val="00527E07"/>
    <w:rsid w:val="00527EBC"/>
    <w:rsid w:val="005305EA"/>
    <w:rsid w:val="00530E3E"/>
    <w:rsid w:val="005311BB"/>
    <w:rsid w:val="005338DC"/>
    <w:rsid w:val="005371E7"/>
    <w:rsid w:val="00537FF3"/>
    <w:rsid w:val="00540538"/>
    <w:rsid w:val="00540654"/>
    <w:rsid w:val="00540C92"/>
    <w:rsid w:val="00545218"/>
    <w:rsid w:val="005478DE"/>
    <w:rsid w:val="00547ECE"/>
    <w:rsid w:val="005520FE"/>
    <w:rsid w:val="0055211D"/>
    <w:rsid w:val="00552FA7"/>
    <w:rsid w:val="00553E92"/>
    <w:rsid w:val="00554927"/>
    <w:rsid w:val="00556513"/>
    <w:rsid w:val="00560D4A"/>
    <w:rsid w:val="00562653"/>
    <w:rsid w:val="0056468F"/>
    <w:rsid w:val="005667EF"/>
    <w:rsid w:val="00566E4B"/>
    <w:rsid w:val="00567F9A"/>
    <w:rsid w:val="005705E2"/>
    <w:rsid w:val="005714B9"/>
    <w:rsid w:val="0057163F"/>
    <w:rsid w:val="00571661"/>
    <w:rsid w:val="005733EB"/>
    <w:rsid w:val="0057667B"/>
    <w:rsid w:val="00576951"/>
    <w:rsid w:val="00580802"/>
    <w:rsid w:val="00581A22"/>
    <w:rsid w:val="00582CA1"/>
    <w:rsid w:val="005833A8"/>
    <w:rsid w:val="0058661B"/>
    <w:rsid w:val="0059101A"/>
    <w:rsid w:val="00593E91"/>
    <w:rsid w:val="00595600"/>
    <w:rsid w:val="00596DC4"/>
    <w:rsid w:val="00597476"/>
    <w:rsid w:val="00597589"/>
    <w:rsid w:val="005A0B49"/>
    <w:rsid w:val="005A3405"/>
    <w:rsid w:val="005A52D9"/>
    <w:rsid w:val="005A5A6E"/>
    <w:rsid w:val="005A694B"/>
    <w:rsid w:val="005A6D57"/>
    <w:rsid w:val="005A7453"/>
    <w:rsid w:val="005B0424"/>
    <w:rsid w:val="005B37EF"/>
    <w:rsid w:val="005B5B70"/>
    <w:rsid w:val="005B5F05"/>
    <w:rsid w:val="005B77A6"/>
    <w:rsid w:val="005B79E7"/>
    <w:rsid w:val="005C0DBF"/>
    <w:rsid w:val="005C2F8F"/>
    <w:rsid w:val="005C3E35"/>
    <w:rsid w:val="005C40CB"/>
    <w:rsid w:val="005C5C13"/>
    <w:rsid w:val="005C6982"/>
    <w:rsid w:val="005C6AA2"/>
    <w:rsid w:val="005D0901"/>
    <w:rsid w:val="005D16DD"/>
    <w:rsid w:val="005D2B59"/>
    <w:rsid w:val="005D362F"/>
    <w:rsid w:val="005D370F"/>
    <w:rsid w:val="005D5217"/>
    <w:rsid w:val="005D5E8C"/>
    <w:rsid w:val="005E107C"/>
    <w:rsid w:val="005E2138"/>
    <w:rsid w:val="005E232D"/>
    <w:rsid w:val="005E422D"/>
    <w:rsid w:val="005E4D7C"/>
    <w:rsid w:val="005E4EB4"/>
    <w:rsid w:val="005E54CA"/>
    <w:rsid w:val="005E6A46"/>
    <w:rsid w:val="005E7A49"/>
    <w:rsid w:val="005E7F6B"/>
    <w:rsid w:val="005F048E"/>
    <w:rsid w:val="005F1408"/>
    <w:rsid w:val="005F1E0B"/>
    <w:rsid w:val="005F57F0"/>
    <w:rsid w:val="005F65C5"/>
    <w:rsid w:val="005F7424"/>
    <w:rsid w:val="005F7A00"/>
    <w:rsid w:val="005F7D10"/>
    <w:rsid w:val="00600FB9"/>
    <w:rsid w:val="00601B91"/>
    <w:rsid w:val="00602223"/>
    <w:rsid w:val="0060242C"/>
    <w:rsid w:val="00606FDA"/>
    <w:rsid w:val="00607917"/>
    <w:rsid w:val="0061042F"/>
    <w:rsid w:val="00612499"/>
    <w:rsid w:val="006168E4"/>
    <w:rsid w:val="00616943"/>
    <w:rsid w:val="006214B9"/>
    <w:rsid w:val="00621940"/>
    <w:rsid w:val="00623705"/>
    <w:rsid w:val="0062421A"/>
    <w:rsid w:val="00625062"/>
    <w:rsid w:val="00625866"/>
    <w:rsid w:val="006300D6"/>
    <w:rsid w:val="0063265C"/>
    <w:rsid w:val="00632AE6"/>
    <w:rsid w:val="00632E90"/>
    <w:rsid w:val="00633079"/>
    <w:rsid w:val="00635020"/>
    <w:rsid w:val="00635846"/>
    <w:rsid w:val="006361DA"/>
    <w:rsid w:val="00637512"/>
    <w:rsid w:val="00640EE4"/>
    <w:rsid w:val="0064168D"/>
    <w:rsid w:val="00642490"/>
    <w:rsid w:val="00643161"/>
    <w:rsid w:val="006466F5"/>
    <w:rsid w:val="006468D6"/>
    <w:rsid w:val="006529A5"/>
    <w:rsid w:val="00654CA9"/>
    <w:rsid w:val="00655735"/>
    <w:rsid w:val="00661404"/>
    <w:rsid w:val="00661753"/>
    <w:rsid w:val="006646AC"/>
    <w:rsid w:val="00664D5B"/>
    <w:rsid w:val="00671D7C"/>
    <w:rsid w:val="0067312C"/>
    <w:rsid w:val="00675BC6"/>
    <w:rsid w:val="00681802"/>
    <w:rsid w:val="00682225"/>
    <w:rsid w:val="006822F4"/>
    <w:rsid w:val="00682896"/>
    <w:rsid w:val="00682B6F"/>
    <w:rsid w:val="00683417"/>
    <w:rsid w:val="00684893"/>
    <w:rsid w:val="006848B7"/>
    <w:rsid w:val="00684CBE"/>
    <w:rsid w:val="00686FC2"/>
    <w:rsid w:val="00696D9D"/>
    <w:rsid w:val="006970C2"/>
    <w:rsid w:val="00697281"/>
    <w:rsid w:val="006A2C7F"/>
    <w:rsid w:val="006B0A14"/>
    <w:rsid w:val="006B1953"/>
    <w:rsid w:val="006B1BF1"/>
    <w:rsid w:val="006B1C95"/>
    <w:rsid w:val="006B26E3"/>
    <w:rsid w:val="006B3302"/>
    <w:rsid w:val="006B37EA"/>
    <w:rsid w:val="006B3D9E"/>
    <w:rsid w:val="006B41FF"/>
    <w:rsid w:val="006B4CF2"/>
    <w:rsid w:val="006B7444"/>
    <w:rsid w:val="006B7B06"/>
    <w:rsid w:val="006C08EC"/>
    <w:rsid w:val="006C0974"/>
    <w:rsid w:val="006C32EE"/>
    <w:rsid w:val="006C5D33"/>
    <w:rsid w:val="006C6A05"/>
    <w:rsid w:val="006D23FC"/>
    <w:rsid w:val="006D3CD7"/>
    <w:rsid w:val="006D5719"/>
    <w:rsid w:val="006E01D1"/>
    <w:rsid w:val="006E0AE7"/>
    <w:rsid w:val="006E0BE6"/>
    <w:rsid w:val="006E39F2"/>
    <w:rsid w:val="006F0D71"/>
    <w:rsid w:val="006F1B61"/>
    <w:rsid w:val="006F53A9"/>
    <w:rsid w:val="006F5A35"/>
    <w:rsid w:val="006F610D"/>
    <w:rsid w:val="006F6E0E"/>
    <w:rsid w:val="00701033"/>
    <w:rsid w:val="00701F96"/>
    <w:rsid w:val="007024E8"/>
    <w:rsid w:val="0070371E"/>
    <w:rsid w:val="00703F84"/>
    <w:rsid w:val="007053AE"/>
    <w:rsid w:val="00705F8F"/>
    <w:rsid w:val="007064F6"/>
    <w:rsid w:val="007078A3"/>
    <w:rsid w:val="00707C6C"/>
    <w:rsid w:val="00711536"/>
    <w:rsid w:val="0071182B"/>
    <w:rsid w:val="007129C0"/>
    <w:rsid w:val="00713390"/>
    <w:rsid w:val="007142B5"/>
    <w:rsid w:val="007159C2"/>
    <w:rsid w:val="00716BFE"/>
    <w:rsid w:val="0071715D"/>
    <w:rsid w:val="00720774"/>
    <w:rsid w:val="007234D1"/>
    <w:rsid w:val="00731428"/>
    <w:rsid w:val="0073157A"/>
    <w:rsid w:val="007323EE"/>
    <w:rsid w:val="00734A4E"/>
    <w:rsid w:val="00735209"/>
    <w:rsid w:val="0073625B"/>
    <w:rsid w:val="00740938"/>
    <w:rsid w:val="00741F43"/>
    <w:rsid w:val="00744E29"/>
    <w:rsid w:val="00744EEF"/>
    <w:rsid w:val="00745A20"/>
    <w:rsid w:val="007468AF"/>
    <w:rsid w:val="00747449"/>
    <w:rsid w:val="007507D4"/>
    <w:rsid w:val="007517D1"/>
    <w:rsid w:val="007524CA"/>
    <w:rsid w:val="00753B24"/>
    <w:rsid w:val="00754CAE"/>
    <w:rsid w:val="00763828"/>
    <w:rsid w:val="007658D5"/>
    <w:rsid w:val="00772BA8"/>
    <w:rsid w:val="00774266"/>
    <w:rsid w:val="00774DB6"/>
    <w:rsid w:val="0078028A"/>
    <w:rsid w:val="007806CB"/>
    <w:rsid w:val="007811EA"/>
    <w:rsid w:val="00781918"/>
    <w:rsid w:val="00781C64"/>
    <w:rsid w:val="007848FB"/>
    <w:rsid w:val="007851D5"/>
    <w:rsid w:val="00785698"/>
    <w:rsid w:val="0078693A"/>
    <w:rsid w:val="00792003"/>
    <w:rsid w:val="00792387"/>
    <w:rsid w:val="00794153"/>
    <w:rsid w:val="0079486A"/>
    <w:rsid w:val="00794E74"/>
    <w:rsid w:val="00794F80"/>
    <w:rsid w:val="0079666D"/>
    <w:rsid w:val="00796F3F"/>
    <w:rsid w:val="00797144"/>
    <w:rsid w:val="00797956"/>
    <w:rsid w:val="00797B4F"/>
    <w:rsid w:val="007A139A"/>
    <w:rsid w:val="007A1C9E"/>
    <w:rsid w:val="007A36BA"/>
    <w:rsid w:val="007A3BB5"/>
    <w:rsid w:val="007B11AE"/>
    <w:rsid w:val="007B1DF7"/>
    <w:rsid w:val="007B2C77"/>
    <w:rsid w:val="007B6F57"/>
    <w:rsid w:val="007B7A6F"/>
    <w:rsid w:val="007C0355"/>
    <w:rsid w:val="007C0864"/>
    <w:rsid w:val="007C133D"/>
    <w:rsid w:val="007C2942"/>
    <w:rsid w:val="007C2C6B"/>
    <w:rsid w:val="007C6095"/>
    <w:rsid w:val="007C671C"/>
    <w:rsid w:val="007C7C6C"/>
    <w:rsid w:val="007C7FF1"/>
    <w:rsid w:val="007D0272"/>
    <w:rsid w:val="007D15EF"/>
    <w:rsid w:val="007D1A27"/>
    <w:rsid w:val="007D1B24"/>
    <w:rsid w:val="007D1F15"/>
    <w:rsid w:val="007D25B1"/>
    <w:rsid w:val="007D2878"/>
    <w:rsid w:val="007D300A"/>
    <w:rsid w:val="007D661B"/>
    <w:rsid w:val="007D77D3"/>
    <w:rsid w:val="007E26F8"/>
    <w:rsid w:val="007E3A35"/>
    <w:rsid w:val="007E5726"/>
    <w:rsid w:val="007E7BAB"/>
    <w:rsid w:val="007E7DCE"/>
    <w:rsid w:val="007F1347"/>
    <w:rsid w:val="007F20AC"/>
    <w:rsid w:val="007F43BD"/>
    <w:rsid w:val="007F53D4"/>
    <w:rsid w:val="007F5580"/>
    <w:rsid w:val="00800927"/>
    <w:rsid w:val="00800D41"/>
    <w:rsid w:val="008016F1"/>
    <w:rsid w:val="00801DF1"/>
    <w:rsid w:val="00802706"/>
    <w:rsid w:val="00802C56"/>
    <w:rsid w:val="00804BD9"/>
    <w:rsid w:val="00805270"/>
    <w:rsid w:val="00807393"/>
    <w:rsid w:val="00807E85"/>
    <w:rsid w:val="00810E51"/>
    <w:rsid w:val="008111EB"/>
    <w:rsid w:val="00811205"/>
    <w:rsid w:val="00811D16"/>
    <w:rsid w:val="00812C48"/>
    <w:rsid w:val="00812C93"/>
    <w:rsid w:val="008146F9"/>
    <w:rsid w:val="00814D55"/>
    <w:rsid w:val="00815794"/>
    <w:rsid w:val="00816D1D"/>
    <w:rsid w:val="008217A6"/>
    <w:rsid w:val="00821C2B"/>
    <w:rsid w:val="008230AE"/>
    <w:rsid w:val="00824DCD"/>
    <w:rsid w:val="00830185"/>
    <w:rsid w:val="008304F8"/>
    <w:rsid w:val="00831D3F"/>
    <w:rsid w:val="00832986"/>
    <w:rsid w:val="00833DB5"/>
    <w:rsid w:val="00835692"/>
    <w:rsid w:val="008360A2"/>
    <w:rsid w:val="008419A8"/>
    <w:rsid w:val="008436AD"/>
    <w:rsid w:val="00844569"/>
    <w:rsid w:val="00846539"/>
    <w:rsid w:val="0084766D"/>
    <w:rsid w:val="00847D23"/>
    <w:rsid w:val="00851590"/>
    <w:rsid w:val="00855544"/>
    <w:rsid w:val="0085598F"/>
    <w:rsid w:val="00856D15"/>
    <w:rsid w:val="0086020D"/>
    <w:rsid w:val="00863327"/>
    <w:rsid w:val="008641C3"/>
    <w:rsid w:val="00865D53"/>
    <w:rsid w:val="00867B2F"/>
    <w:rsid w:val="00870F44"/>
    <w:rsid w:val="00874015"/>
    <w:rsid w:val="00876A75"/>
    <w:rsid w:val="0087786C"/>
    <w:rsid w:val="00877961"/>
    <w:rsid w:val="00883587"/>
    <w:rsid w:val="00884054"/>
    <w:rsid w:val="008849B7"/>
    <w:rsid w:val="008851B7"/>
    <w:rsid w:val="00885F3D"/>
    <w:rsid w:val="00886195"/>
    <w:rsid w:val="0088648A"/>
    <w:rsid w:val="00886712"/>
    <w:rsid w:val="008868B6"/>
    <w:rsid w:val="00891715"/>
    <w:rsid w:val="0089239A"/>
    <w:rsid w:val="00893C5F"/>
    <w:rsid w:val="00895089"/>
    <w:rsid w:val="008951ED"/>
    <w:rsid w:val="00896266"/>
    <w:rsid w:val="00896BBD"/>
    <w:rsid w:val="008A1129"/>
    <w:rsid w:val="008A322D"/>
    <w:rsid w:val="008A547E"/>
    <w:rsid w:val="008A5CF3"/>
    <w:rsid w:val="008A75BE"/>
    <w:rsid w:val="008B14D0"/>
    <w:rsid w:val="008B683C"/>
    <w:rsid w:val="008C0BFC"/>
    <w:rsid w:val="008C2BCF"/>
    <w:rsid w:val="008C32A8"/>
    <w:rsid w:val="008C55A3"/>
    <w:rsid w:val="008D06E0"/>
    <w:rsid w:val="008D1DFF"/>
    <w:rsid w:val="008D29A7"/>
    <w:rsid w:val="008D3001"/>
    <w:rsid w:val="008D345A"/>
    <w:rsid w:val="008D5427"/>
    <w:rsid w:val="008E3494"/>
    <w:rsid w:val="008E6375"/>
    <w:rsid w:val="008E7DB4"/>
    <w:rsid w:val="008F10A6"/>
    <w:rsid w:val="008F16D2"/>
    <w:rsid w:val="008F3674"/>
    <w:rsid w:val="008F4C65"/>
    <w:rsid w:val="008F4DEE"/>
    <w:rsid w:val="008F7EB1"/>
    <w:rsid w:val="0090155A"/>
    <w:rsid w:val="009020E0"/>
    <w:rsid w:val="0090233A"/>
    <w:rsid w:val="00903042"/>
    <w:rsid w:val="00903410"/>
    <w:rsid w:val="0090533D"/>
    <w:rsid w:val="00905422"/>
    <w:rsid w:val="00910B4E"/>
    <w:rsid w:val="009130C0"/>
    <w:rsid w:val="00913133"/>
    <w:rsid w:val="00913283"/>
    <w:rsid w:val="0091347E"/>
    <w:rsid w:val="00914528"/>
    <w:rsid w:val="00915791"/>
    <w:rsid w:val="00916B04"/>
    <w:rsid w:val="00917869"/>
    <w:rsid w:val="0092113F"/>
    <w:rsid w:val="00921DB9"/>
    <w:rsid w:val="00922358"/>
    <w:rsid w:val="00923642"/>
    <w:rsid w:val="0092403D"/>
    <w:rsid w:val="00932888"/>
    <w:rsid w:val="009331C2"/>
    <w:rsid w:val="00934C52"/>
    <w:rsid w:val="00936780"/>
    <w:rsid w:val="009402DB"/>
    <w:rsid w:val="0094160B"/>
    <w:rsid w:val="00941B1A"/>
    <w:rsid w:val="00943F2E"/>
    <w:rsid w:val="00944898"/>
    <w:rsid w:val="009449B8"/>
    <w:rsid w:val="00944DC9"/>
    <w:rsid w:val="0094795E"/>
    <w:rsid w:val="00951D52"/>
    <w:rsid w:val="00952187"/>
    <w:rsid w:val="00954916"/>
    <w:rsid w:val="00960A6D"/>
    <w:rsid w:val="00960A7F"/>
    <w:rsid w:val="009611E0"/>
    <w:rsid w:val="0096492A"/>
    <w:rsid w:val="00965FEE"/>
    <w:rsid w:val="0096643B"/>
    <w:rsid w:val="00967280"/>
    <w:rsid w:val="009706B5"/>
    <w:rsid w:val="00970CE3"/>
    <w:rsid w:val="009718BF"/>
    <w:rsid w:val="00972BDF"/>
    <w:rsid w:val="00972C98"/>
    <w:rsid w:val="0097390F"/>
    <w:rsid w:val="009802BA"/>
    <w:rsid w:val="0098182D"/>
    <w:rsid w:val="009829D7"/>
    <w:rsid w:val="00983CFD"/>
    <w:rsid w:val="00985C4C"/>
    <w:rsid w:val="0098704B"/>
    <w:rsid w:val="009932CD"/>
    <w:rsid w:val="00993821"/>
    <w:rsid w:val="00994280"/>
    <w:rsid w:val="009970B5"/>
    <w:rsid w:val="009A0D0A"/>
    <w:rsid w:val="009A0FAE"/>
    <w:rsid w:val="009A2418"/>
    <w:rsid w:val="009A5567"/>
    <w:rsid w:val="009A597F"/>
    <w:rsid w:val="009A5D21"/>
    <w:rsid w:val="009A64BD"/>
    <w:rsid w:val="009A686F"/>
    <w:rsid w:val="009A6ACC"/>
    <w:rsid w:val="009B1636"/>
    <w:rsid w:val="009B33A8"/>
    <w:rsid w:val="009B3487"/>
    <w:rsid w:val="009B4510"/>
    <w:rsid w:val="009B5F5A"/>
    <w:rsid w:val="009B6957"/>
    <w:rsid w:val="009B7C61"/>
    <w:rsid w:val="009C0DC9"/>
    <w:rsid w:val="009C3793"/>
    <w:rsid w:val="009C451F"/>
    <w:rsid w:val="009C4BBB"/>
    <w:rsid w:val="009C5E96"/>
    <w:rsid w:val="009C726D"/>
    <w:rsid w:val="009D3697"/>
    <w:rsid w:val="009D436E"/>
    <w:rsid w:val="009D5F9E"/>
    <w:rsid w:val="009E1411"/>
    <w:rsid w:val="009E52F2"/>
    <w:rsid w:val="009E5717"/>
    <w:rsid w:val="009F01C0"/>
    <w:rsid w:val="009F1278"/>
    <w:rsid w:val="009F2515"/>
    <w:rsid w:val="009F3C1F"/>
    <w:rsid w:val="009F5DB2"/>
    <w:rsid w:val="009F614E"/>
    <w:rsid w:val="009F6B30"/>
    <w:rsid w:val="009F762B"/>
    <w:rsid w:val="00A0172D"/>
    <w:rsid w:val="00A02047"/>
    <w:rsid w:val="00A0242F"/>
    <w:rsid w:val="00A036BE"/>
    <w:rsid w:val="00A03C4B"/>
    <w:rsid w:val="00A0405E"/>
    <w:rsid w:val="00A04C52"/>
    <w:rsid w:val="00A05FC3"/>
    <w:rsid w:val="00A06F62"/>
    <w:rsid w:val="00A07627"/>
    <w:rsid w:val="00A11AE6"/>
    <w:rsid w:val="00A12205"/>
    <w:rsid w:val="00A13C76"/>
    <w:rsid w:val="00A13DC3"/>
    <w:rsid w:val="00A1799F"/>
    <w:rsid w:val="00A21876"/>
    <w:rsid w:val="00A219EE"/>
    <w:rsid w:val="00A21EC6"/>
    <w:rsid w:val="00A30C44"/>
    <w:rsid w:val="00A328AE"/>
    <w:rsid w:val="00A34D64"/>
    <w:rsid w:val="00A40308"/>
    <w:rsid w:val="00A4131E"/>
    <w:rsid w:val="00A41694"/>
    <w:rsid w:val="00A43123"/>
    <w:rsid w:val="00A43501"/>
    <w:rsid w:val="00A44250"/>
    <w:rsid w:val="00A453DC"/>
    <w:rsid w:val="00A45B22"/>
    <w:rsid w:val="00A46BDA"/>
    <w:rsid w:val="00A4708F"/>
    <w:rsid w:val="00A47DBA"/>
    <w:rsid w:val="00A535E3"/>
    <w:rsid w:val="00A53953"/>
    <w:rsid w:val="00A570A7"/>
    <w:rsid w:val="00A61525"/>
    <w:rsid w:val="00A61F7C"/>
    <w:rsid w:val="00A625E2"/>
    <w:rsid w:val="00A62AA3"/>
    <w:rsid w:val="00A62B55"/>
    <w:rsid w:val="00A64C80"/>
    <w:rsid w:val="00A67EF9"/>
    <w:rsid w:val="00A72465"/>
    <w:rsid w:val="00A732A1"/>
    <w:rsid w:val="00A73948"/>
    <w:rsid w:val="00A76159"/>
    <w:rsid w:val="00A80C92"/>
    <w:rsid w:val="00A81BCB"/>
    <w:rsid w:val="00A82461"/>
    <w:rsid w:val="00A840FB"/>
    <w:rsid w:val="00A84571"/>
    <w:rsid w:val="00A84CDC"/>
    <w:rsid w:val="00A851D8"/>
    <w:rsid w:val="00A85E37"/>
    <w:rsid w:val="00A860FD"/>
    <w:rsid w:val="00A86416"/>
    <w:rsid w:val="00A90202"/>
    <w:rsid w:val="00A908EE"/>
    <w:rsid w:val="00A9099E"/>
    <w:rsid w:val="00A9277F"/>
    <w:rsid w:val="00A95083"/>
    <w:rsid w:val="00A953BA"/>
    <w:rsid w:val="00A95A9B"/>
    <w:rsid w:val="00A96E60"/>
    <w:rsid w:val="00A971A2"/>
    <w:rsid w:val="00A97D27"/>
    <w:rsid w:val="00AA0639"/>
    <w:rsid w:val="00AA14F0"/>
    <w:rsid w:val="00AA1687"/>
    <w:rsid w:val="00AA229E"/>
    <w:rsid w:val="00AA285C"/>
    <w:rsid w:val="00AA5D62"/>
    <w:rsid w:val="00AB14BD"/>
    <w:rsid w:val="00AB1D6A"/>
    <w:rsid w:val="00AB2B3B"/>
    <w:rsid w:val="00AB3710"/>
    <w:rsid w:val="00AB4B0F"/>
    <w:rsid w:val="00AB4FA1"/>
    <w:rsid w:val="00AB576F"/>
    <w:rsid w:val="00AB6C3B"/>
    <w:rsid w:val="00AC0516"/>
    <w:rsid w:val="00AC0D96"/>
    <w:rsid w:val="00AC48E0"/>
    <w:rsid w:val="00AC4B98"/>
    <w:rsid w:val="00AC7B6A"/>
    <w:rsid w:val="00AC7C82"/>
    <w:rsid w:val="00AD0120"/>
    <w:rsid w:val="00AD1553"/>
    <w:rsid w:val="00AD1A97"/>
    <w:rsid w:val="00AD25F0"/>
    <w:rsid w:val="00AD2EBD"/>
    <w:rsid w:val="00AD461A"/>
    <w:rsid w:val="00AD5EC2"/>
    <w:rsid w:val="00AD6EAA"/>
    <w:rsid w:val="00AD7644"/>
    <w:rsid w:val="00AE008F"/>
    <w:rsid w:val="00AE04E8"/>
    <w:rsid w:val="00AE0D01"/>
    <w:rsid w:val="00AE2056"/>
    <w:rsid w:val="00AE28C6"/>
    <w:rsid w:val="00AE3F21"/>
    <w:rsid w:val="00AE4169"/>
    <w:rsid w:val="00AE43EE"/>
    <w:rsid w:val="00AE74E9"/>
    <w:rsid w:val="00AF16C8"/>
    <w:rsid w:val="00AF2156"/>
    <w:rsid w:val="00AF74DA"/>
    <w:rsid w:val="00B00C72"/>
    <w:rsid w:val="00B01443"/>
    <w:rsid w:val="00B04CF0"/>
    <w:rsid w:val="00B070A2"/>
    <w:rsid w:val="00B10E49"/>
    <w:rsid w:val="00B11E08"/>
    <w:rsid w:val="00B145FA"/>
    <w:rsid w:val="00B2037B"/>
    <w:rsid w:val="00B23274"/>
    <w:rsid w:val="00B272A6"/>
    <w:rsid w:val="00B30856"/>
    <w:rsid w:val="00B32CD3"/>
    <w:rsid w:val="00B34581"/>
    <w:rsid w:val="00B34CA9"/>
    <w:rsid w:val="00B35797"/>
    <w:rsid w:val="00B35A93"/>
    <w:rsid w:val="00B3672D"/>
    <w:rsid w:val="00B40656"/>
    <w:rsid w:val="00B40875"/>
    <w:rsid w:val="00B40F8A"/>
    <w:rsid w:val="00B410C3"/>
    <w:rsid w:val="00B4745C"/>
    <w:rsid w:val="00B50AAA"/>
    <w:rsid w:val="00B518FF"/>
    <w:rsid w:val="00B52605"/>
    <w:rsid w:val="00B544D9"/>
    <w:rsid w:val="00B61D28"/>
    <w:rsid w:val="00B62595"/>
    <w:rsid w:val="00B648F9"/>
    <w:rsid w:val="00B658D4"/>
    <w:rsid w:val="00B7012F"/>
    <w:rsid w:val="00B747C8"/>
    <w:rsid w:val="00B75A2C"/>
    <w:rsid w:val="00B813AC"/>
    <w:rsid w:val="00B8287F"/>
    <w:rsid w:val="00B8376C"/>
    <w:rsid w:val="00B83DD7"/>
    <w:rsid w:val="00B84260"/>
    <w:rsid w:val="00B85C16"/>
    <w:rsid w:val="00B86811"/>
    <w:rsid w:val="00B8738D"/>
    <w:rsid w:val="00B90D0B"/>
    <w:rsid w:val="00B91F0B"/>
    <w:rsid w:val="00B9223B"/>
    <w:rsid w:val="00B92D47"/>
    <w:rsid w:val="00B94C60"/>
    <w:rsid w:val="00B95D0B"/>
    <w:rsid w:val="00B961A5"/>
    <w:rsid w:val="00B9640A"/>
    <w:rsid w:val="00BA18D5"/>
    <w:rsid w:val="00BA49CC"/>
    <w:rsid w:val="00BA49E2"/>
    <w:rsid w:val="00BA4A7D"/>
    <w:rsid w:val="00BA4D1F"/>
    <w:rsid w:val="00BA76FA"/>
    <w:rsid w:val="00BA7AD1"/>
    <w:rsid w:val="00BB0B9D"/>
    <w:rsid w:val="00BB1A16"/>
    <w:rsid w:val="00BB1CC2"/>
    <w:rsid w:val="00BB2250"/>
    <w:rsid w:val="00BB3023"/>
    <w:rsid w:val="00BB4F63"/>
    <w:rsid w:val="00BB744D"/>
    <w:rsid w:val="00BB7708"/>
    <w:rsid w:val="00BB7F77"/>
    <w:rsid w:val="00BC0FDD"/>
    <w:rsid w:val="00BC22E0"/>
    <w:rsid w:val="00BC36F2"/>
    <w:rsid w:val="00BC4AA7"/>
    <w:rsid w:val="00BC5852"/>
    <w:rsid w:val="00BD3BC2"/>
    <w:rsid w:val="00BD5425"/>
    <w:rsid w:val="00BD6F2F"/>
    <w:rsid w:val="00BD705F"/>
    <w:rsid w:val="00BE160F"/>
    <w:rsid w:val="00BE28ED"/>
    <w:rsid w:val="00BE446B"/>
    <w:rsid w:val="00BE534F"/>
    <w:rsid w:val="00BE55A0"/>
    <w:rsid w:val="00BE55D6"/>
    <w:rsid w:val="00BE61B8"/>
    <w:rsid w:val="00BF030A"/>
    <w:rsid w:val="00BF2EA1"/>
    <w:rsid w:val="00BF543F"/>
    <w:rsid w:val="00BF6902"/>
    <w:rsid w:val="00BF7421"/>
    <w:rsid w:val="00C01456"/>
    <w:rsid w:val="00C01E2A"/>
    <w:rsid w:val="00C05838"/>
    <w:rsid w:val="00C06E2B"/>
    <w:rsid w:val="00C07650"/>
    <w:rsid w:val="00C104DD"/>
    <w:rsid w:val="00C13217"/>
    <w:rsid w:val="00C1331F"/>
    <w:rsid w:val="00C14D23"/>
    <w:rsid w:val="00C15275"/>
    <w:rsid w:val="00C15E31"/>
    <w:rsid w:val="00C16479"/>
    <w:rsid w:val="00C172F3"/>
    <w:rsid w:val="00C17399"/>
    <w:rsid w:val="00C2058D"/>
    <w:rsid w:val="00C24987"/>
    <w:rsid w:val="00C25084"/>
    <w:rsid w:val="00C250CB"/>
    <w:rsid w:val="00C261C7"/>
    <w:rsid w:val="00C2768B"/>
    <w:rsid w:val="00C27774"/>
    <w:rsid w:val="00C316A8"/>
    <w:rsid w:val="00C3375F"/>
    <w:rsid w:val="00C337F9"/>
    <w:rsid w:val="00C3746F"/>
    <w:rsid w:val="00C3768A"/>
    <w:rsid w:val="00C37D9D"/>
    <w:rsid w:val="00C40BE7"/>
    <w:rsid w:val="00C4139D"/>
    <w:rsid w:val="00C42ACA"/>
    <w:rsid w:val="00C439FF"/>
    <w:rsid w:val="00C45DE7"/>
    <w:rsid w:val="00C50B6F"/>
    <w:rsid w:val="00C5122B"/>
    <w:rsid w:val="00C51A8E"/>
    <w:rsid w:val="00C538D4"/>
    <w:rsid w:val="00C53EF1"/>
    <w:rsid w:val="00C562FD"/>
    <w:rsid w:val="00C56C17"/>
    <w:rsid w:val="00C6465E"/>
    <w:rsid w:val="00C64A6A"/>
    <w:rsid w:val="00C65B36"/>
    <w:rsid w:val="00C71CD1"/>
    <w:rsid w:val="00C73143"/>
    <w:rsid w:val="00C734DB"/>
    <w:rsid w:val="00C764C1"/>
    <w:rsid w:val="00C76C40"/>
    <w:rsid w:val="00C77216"/>
    <w:rsid w:val="00C77685"/>
    <w:rsid w:val="00C77815"/>
    <w:rsid w:val="00C80ED6"/>
    <w:rsid w:val="00C82D1D"/>
    <w:rsid w:val="00C8493B"/>
    <w:rsid w:val="00C85259"/>
    <w:rsid w:val="00C85378"/>
    <w:rsid w:val="00C86808"/>
    <w:rsid w:val="00C87238"/>
    <w:rsid w:val="00C9297C"/>
    <w:rsid w:val="00C961E8"/>
    <w:rsid w:val="00C967A3"/>
    <w:rsid w:val="00C96DD2"/>
    <w:rsid w:val="00CA1C79"/>
    <w:rsid w:val="00CA30DB"/>
    <w:rsid w:val="00CA491B"/>
    <w:rsid w:val="00CA6D58"/>
    <w:rsid w:val="00CA6FDA"/>
    <w:rsid w:val="00CB0A84"/>
    <w:rsid w:val="00CB2707"/>
    <w:rsid w:val="00CB3B6F"/>
    <w:rsid w:val="00CB3D57"/>
    <w:rsid w:val="00CB6A1A"/>
    <w:rsid w:val="00CB7E13"/>
    <w:rsid w:val="00CC08AC"/>
    <w:rsid w:val="00CC0C5F"/>
    <w:rsid w:val="00CC24B0"/>
    <w:rsid w:val="00CC2788"/>
    <w:rsid w:val="00CC2912"/>
    <w:rsid w:val="00CC2F3D"/>
    <w:rsid w:val="00CC4A4B"/>
    <w:rsid w:val="00CC5FF3"/>
    <w:rsid w:val="00CD3758"/>
    <w:rsid w:val="00CD3D23"/>
    <w:rsid w:val="00CD7178"/>
    <w:rsid w:val="00CE2ADF"/>
    <w:rsid w:val="00CE33FC"/>
    <w:rsid w:val="00CE4B84"/>
    <w:rsid w:val="00CE6397"/>
    <w:rsid w:val="00CE74B0"/>
    <w:rsid w:val="00CF00DE"/>
    <w:rsid w:val="00CF052D"/>
    <w:rsid w:val="00CF09E8"/>
    <w:rsid w:val="00CF1D7D"/>
    <w:rsid w:val="00CF3998"/>
    <w:rsid w:val="00CF4464"/>
    <w:rsid w:val="00CF45D3"/>
    <w:rsid w:val="00CF4D04"/>
    <w:rsid w:val="00CF4E1C"/>
    <w:rsid w:val="00CF59DF"/>
    <w:rsid w:val="00CF6B6C"/>
    <w:rsid w:val="00CF7A81"/>
    <w:rsid w:val="00CF7B6B"/>
    <w:rsid w:val="00D00804"/>
    <w:rsid w:val="00D01094"/>
    <w:rsid w:val="00D01EA5"/>
    <w:rsid w:val="00D02978"/>
    <w:rsid w:val="00D03A57"/>
    <w:rsid w:val="00D042BB"/>
    <w:rsid w:val="00D04929"/>
    <w:rsid w:val="00D06321"/>
    <w:rsid w:val="00D06CA0"/>
    <w:rsid w:val="00D07E06"/>
    <w:rsid w:val="00D108E6"/>
    <w:rsid w:val="00D12AEC"/>
    <w:rsid w:val="00D1312A"/>
    <w:rsid w:val="00D13159"/>
    <w:rsid w:val="00D132FD"/>
    <w:rsid w:val="00D13814"/>
    <w:rsid w:val="00D14BA9"/>
    <w:rsid w:val="00D17789"/>
    <w:rsid w:val="00D205CF"/>
    <w:rsid w:val="00D21565"/>
    <w:rsid w:val="00D26A92"/>
    <w:rsid w:val="00D2737E"/>
    <w:rsid w:val="00D274A9"/>
    <w:rsid w:val="00D27BBA"/>
    <w:rsid w:val="00D30750"/>
    <w:rsid w:val="00D32644"/>
    <w:rsid w:val="00D33619"/>
    <w:rsid w:val="00D34334"/>
    <w:rsid w:val="00D40C02"/>
    <w:rsid w:val="00D427A6"/>
    <w:rsid w:val="00D42AFE"/>
    <w:rsid w:val="00D475A2"/>
    <w:rsid w:val="00D5015D"/>
    <w:rsid w:val="00D52355"/>
    <w:rsid w:val="00D52AC7"/>
    <w:rsid w:val="00D53360"/>
    <w:rsid w:val="00D54CA9"/>
    <w:rsid w:val="00D563D9"/>
    <w:rsid w:val="00D6064C"/>
    <w:rsid w:val="00D60FBA"/>
    <w:rsid w:val="00D6188C"/>
    <w:rsid w:val="00D61959"/>
    <w:rsid w:val="00D6340F"/>
    <w:rsid w:val="00D64DC4"/>
    <w:rsid w:val="00D6781D"/>
    <w:rsid w:val="00D67D98"/>
    <w:rsid w:val="00D70191"/>
    <w:rsid w:val="00D72D16"/>
    <w:rsid w:val="00D7412C"/>
    <w:rsid w:val="00D75521"/>
    <w:rsid w:val="00D8195B"/>
    <w:rsid w:val="00D83503"/>
    <w:rsid w:val="00D84724"/>
    <w:rsid w:val="00D8554E"/>
    <w:rsid w:val="00D8619F"/>
    <w:rsid w:val="00D86764"/>
    <w:rsid w:val="00D91F4E"/>
    <w:rsid w:val="00D93F28"/>
    <w:rsid w:val="00DA0643"/>
    <w:rsid w:val="00DA2A9F"/>
    <w:rsid w:val="00DA2E2B"/>
    <w:rsid w:val="00DA3DE4"/>
    <w:rsid w:val="00DA69DE"/>
    <w:rsid w:val="00DA7FAA"/>
    <w:rsid w:val="00DB30A6"/>
    <w:rsid w:val="00DB5C0A"/>
    <w:rsid w:val="00DB6DAF"/>
    <w:rsid w:val="00DC0AF1"/>
    <w:rsid w:val="00DC0F33"/>
    <w:rsid w:val="00DC2393"/>
    <w:rsid w:val="00DC3541"/>
    <w:rsid w:val="00DC588B"/>
    <w:rsid w:val="00DC64BF"/>
    <w:rsid w:val="00DC6706"/>
    <w:rsid w:val="00DC6A2E"/>
    <w:rsid w:val="00DD06D8"/>
    <w:rsid w:val="00DD0908"/>
    <w:rsid w:val="00DD09F6"/>
    <w:rsid w:val="00DD13E2"/>
    <w:rsid w:val="00DD7977"/>
    <w:rsid w:val="00DE34FF"/>
    <w:rsid w:val="00DE44AB"/>
    <w:rsid w:val="00DE7AB1"/>
    <w:rsid w:val="00DF003C"/>
    <w:rsid w:val="00DF00D4"/>
    <w:rsid w:val="00DF12F1"/>
    <w:rsid w:val="00DF4501"/>
    <w:rsid w:val="00DF7233"/>
    <w:rsid w:val="00DF7737"/>
    <w:rsid w:val="00DF78AE"/>
    <w:rsid w:val="00E033F2"/>
    <w:rsid w:val="00E0462A"/>
    <w:rsid w:val="00E07AAA"/>
    <w:rsid w:val="00E07CC2"/>
    <w:rsid w:val="00E100AD"/>
    <w:rsid w:val="00E1055A"/>
    <w:rsid w:val="00E11E2E"/>
    <w:rsid w:val="00E125CA"/>
    <w:rsid w:val="00E14B17"/>
    <w:rsid w:val="00E14EAE"/>
    <w:rsid w:val="00E16394"/>
    <w:rsid w:val="00E22571"/>
    <w:rsid w:val="00E25156"/>
    <w:rsid w:val="00E25242"/>
    <w:rsid w:val="00E25AAC"/>
    <w:rsid w:val="00E2730D"/>
    <w:rsid w:val="00E279B9"/>
    <w:rsid w:val="00E30414"/>
    <w:rsid w:val="00E30CA9"/>
    <w:rsid w:val="00E33AAA"/>
    <w:rsid w:val="00E33CB8"/>
    <w:rsid w:val="00E33F0E"/>
    <w:rsid w:val="00E33FE7"/>
    <w:rsid w:val="00E36C8F"/>
    <w:rsid w:val="00E371EC"/>
    <w:rsid w:val="00E37EB7"/>
    <w:rsid w:val="00E404C5"/>
    <w:rsid w:val="00E40A10"/>
    <w:rsid w:val="00E417D8"/>
    <w:rsid w:val="00E422FA"/>
    <w:rsid w:val="00E42DA5"/>
    <w:rsid w:val="00E473C7"/>
    <w:rsid w:val="00E47D63"/>
    <w:rsid w:val="00E516C3"/>
    <w:rsid w:val="00E51EF9"/>
    <w:rsid w:val="00E54816"/>
    <w:rsid w:val="00E5512E"/>
    <w:rsid w:val="00E55E60"/>
    <w:rsid w:val="00E56594"/>
    <w:rsid w:val="00E5673A"/>
    <w:rsid w:val="00E578DF"/>
    <w:rsid w:val="00E57D18"/>
    <w:rsid w:val="00E605C2"/>
    <w:rsid w:val="00E6129C"/>
    <w:rsid w:val="00E61B43"/>
    <w:rsid w:val="00E644A0"/>
    <w:rsid w:val="00E65C97"/>
    <w:rsid w:val="00E67395"/>
    <w:rsid w:val="00E72707"/>
    <w:rsid w:val="00E72AE3"/>
    <w:rsid w:val="00E7349C"/>
    <w:rsid w:val="00E73B51"/>
    <w:rsid w:val="00E7431F"/>
    <w:rsid w:val="00E75790"/>
    <w:rsid w:val="00E7634B"/>
    <w:rsid w:val="00E779E4"/>
    <w:rsid w:val="00E80180"/>
    <w:rsid w:val="00E8046A"/>
    <w:rsid w:val="00E8129E"/>
    <w:rsid w:val="00E81A2B"/>
    <w:rsid w:val="00E81E42"/>
    <w:rsid w:val="00E86A1C"/>
    <w:rsid w:val="00E94698"/>
    <w:rsid w:val="00E9602A"/>
    <w:rsid w:val="00E97676"/>
    <w:rsid w:val="00EA1CE1"/>
    <w:rsid w:val="00EA1F89"/>
    <w:rsid w:val="00EA35BC"/>
    <w:rsid w:val="00EA3C45"/>
    <w:rsid w:val="00EA7044"/>
    <w:rsid w:val="00EB08A0"/>
    <w:rsid w:val="00EB0BE4"/>
    <w:rsid w:val="00EB117B"/>
    <w:rsid w:val="00EB40D6"/>
    <w:rsid w:val="00EB4D7B"/>
    <w:rsid w:val="00EB5F75"/>
    <w:rsid w:val="00EB6449"/>
    <w:rsid w:val="00EB76F6"/>
    <w:rsid w:val="00EB7852"/>
    <w:rsid w:val="00EB79CD"/>
    <w:rsid w:val="00EC060D"/>
    <w:rsid w:val="00EC1B64"/>
    <w:rsid w:val="00EC2525"/>
    <w:rsid w:val="00ED59D9"/>
    <w:rsid w:val="00ED71A2"/>
    <w:rsid w:val="00ED79F2"/>
    <w:rsid w:val="00EE0713"/>
    <w:rsid w:val="00EE07A6"/>
    <w:rsid w:val="00EE0F2E"/>
    <w:rsid w:val="00EE2A41"/>
    <w:rsid w:val="00EE4E10"/>
    <w:rsid w:val="00EE525B"/>
    <w:rsid w:val="00EE633C"/>
    <w:rsid w:val="00EE795D"/>
    <w:rsid w:val="00EF09FB"/>
    <w:rsid w:val="00EF0CFD"/>
    <w:rsid w:val="00EF0DE2"/>
    <w:rsid w:val="00EF0DE4"/>
    <w:rsid w:val="00EF2ECF"/>
    <w:rsid w:val="00EF48DD"/>
    <w:rsid w:val="00EF4DFA"/>
    <w:rsid w:val="00EF568D"/>
    <w:rsid w:val="00EF5B49"/>
    <w:rsid w:val="00EF5F08"/>
    <w:rsid w:val="00EF6142"/>
    <w:rsid w:val="00EF6DEB"/>
    <w:rsid w:val="00F02923"/>
    <w:rsid w:val="00F0351B"/>
    <w:rsid w:val="00F04089"/>
    <w:rsid w:val="00F05226"/>
    <w:rsid w:val="00F06275"/>
    <w:rsid w:val="00F06472"/>
    <w:rsid w:val="00F07687"/>
    <w:rsid w:val="00F10B36"/>
    <w:rsid w:val="00F10BCB"/>
    <w:rsid w:val="00F123EC"/>
    <w:rsid w:val="00F15996"/>
    <w:rsid w:val="00F16331"/>
    <w:rsid w:val="00F16803"/>
    <w:rsid w:val="00F22566"/>
    <w:rsid w:val="00F22963"/>
    <w:rsid w:val="00F24C68"/>
    <w:rsid w:val="00F378B2"/>
    <w:rsid w:val="00F403EA"/>
    <w:rsid w:val="00F40B51"/>
    <w:rsid w:val="00F40E4D"/>
    <w:rsid w:val="00F41B36"/>
    <w:rsid w:val="00F41DE4"/>
    <w:rsid w:val="00F42499"/>
    <w:rsid w:val="00F42753"/>
    <w:rsid w:val="00F42ECE"/>
    <w:rsid w:val="00F46CE7"/>
    <w:rsid w:val="00F506FD"/>
    <w:rsid w:val="00F50C2C"/>
    <w:rsid w:val="00F510DB"/>
    <w:rsid w:val="00F56AF3"/>
    <w:rsid w:val="00F604E0"/>
    <w:rsid w:val="00F62232"/>
    <w:rsid w:val="00F6338D"/>
    <w:rsid w:val="00F6501E"/>
    <w:rsid w:val="00F657A7"/>
    <w:rsid w:val="00F70615"/>
    <w:rsid w:val="00F71A5F"/>
    <w:rsid w:val="00F72722"/>
    <w:rsid w:val="00F727B0"/>
    <w:rsid w:val="00F735BF"/>
    <w:rsid w:val="00F747B4"/>
    <w:rsid w:val="00F752F2"/>
    <w:rsid w:val="00F7598B"/>
    <w:rsid w:val="00F80A5F"/>
    <w:rsid w:val="00F87ADD"/>
    <w:rsid w:val="00F914FD"/>
    <w:rsid w:val="00F9164E"/>
    <w:rsid w:val="00F92F92"/>
    <w:rsid w:val="00F952BF"/>
    <w:rsid w:val="00F95515"/>
    <w:rsid w:val="00F963E1"/>
    <w:rsid w:val="00F974AA"/>
    <w:rsid w:val="00F97C1A"/>
    <w:rsid w:val="00FA2545"/>
    <w:rsid w:val="00FA2BBA"/>
    <w:rsid w:val="00FA4EC4"/>
    <w:rsid w:val="00FA7CFC"/>
    <w:rsid w:val="00FB097C"/>
    <w:rsid w:val="00FB1E45"/>
    <w:rsid w:val="00FB21C2"/>
    <w:rsid w:val="00FB37DE"/>
    <w:rsid w:val="00FB4AAD"/>
    <w:rsid w:val="00FB4E3D"/>
    <w:rsid w:val="00FB5109"/>
    <w:rsid w:val="00FB5A22"/>
    <w:rsid w:val="00FB5E7A"/>
    <w:rsid w:val="00FB5F2A"/>
    <w:rsid w:val="00FC1407"/>
    <w:rsid w:val="00FC22E1"/>
    <w:rsid w:val="00FC2C8C"/>
    <w:rsid w:val="00FC4F9B"/>
    <w:rsid w:val="00FC545B"/>
    <w:rsid w:val="00FC59F0"/>
    <w:rsid w:val="00FC6793"/>
    <w:rsid w:val="00FD04C3"/>
    <w:rsid w:val="00FD0A3B"/>
    <w:rsid w:val="00FD19A6"/>
    <w:rsid w:val="00FD243C"/>
    <w:rsid w:val="00FD294B"/>
    <w:rsid w:val="00FD4599"/>
    <w:rsid w:val="00FD4784"/>
    <w:rsid w:val="00FD65FE"/>
    <w:rsid w:val="00FD6830"/>
    <w:rsid w:val="00FE00DA"/>
    <w:rsid w:val="00FE0FAF"/>
    <w:rsid w:val="00FE1503"/>
    <w:rsid w:val="00FE35B1"/>
    <w:rsid w:val="00FE3C36"/>
    <w:rsid w:val="00FE427F"/>
    <w:rsid w:val="00FE48A6"/>
    <w:rsid w:val="00FE4AF6"/>
    <w:rsid w:val="00FE72EA"/>
    <w:rsid w:val="00FF1AA8"/>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0B0E5279-98C7-4FC8-9DEB-634C524B3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qFormat/>
    <w:rsid w:val="00886195"/>
    <w:pPr>
      <w:keepNext/>
      <w:spacing w:after="0" w:line="240" w:lineRule="auto"/>
      <w:jc w:val="both"/>
      <w:outlineLvl w:val="0"/>
    </w:pPr>
    <w:rPr>
      <w:rFonts w:ascii="Arial" w:eastAsia="Arial Unicode MS" w:hAnsi="Arial" w:cs="Arial"/>
      <w:b/>
      <w:bCs/>
      <w:sz w:val="24"/>
      <w:szCs w:val="24"/>
      <w:lang w:eastAsia="es-ES"/>
    </w:rPr>
  </w:style>
  <w:style w:type="paragraph" w:styleId="Ttulo2">
    <w:name w:val="heading 2"/>
    <w:basedOn w:val="Normal"/>
    <w:next w:val="Normal"/>
    <w:link w:val="Ttulo2Car"/>
    <w:uiPriority w:val="9"/>
    <w:unhideWhenUsed/>
    <w:qFormat/>
    <w:rsid w:val="005E7F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1">
    <w:name w:val="Unresolved Mention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A0242F"/>
    <w:pPr>
      <w:spacing w:before="240" w:line="360" w:lineRule="auto"/>
      <w:ind w:left="851" w:right="851"/>
      <w:jc w:val="both"/>
    </w:pPr>
    <w:rPr>
      <w:rFonts w:ascii="Palatino Linotype" w:hAnsi="Palatino Linotype"/>
      <w:i/>
    </w:rPr>
  </w:style>
  <w:style w:type="paragraph" w:customStyle="1" w:styleId="j">
    <w:name w:val="j"/>
    <w:basedOn w:val="Normal"/>
    <w:rsid w:val="00FC6793"/>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Citas">
    <w:name w:val="Citas"/>
    <w:basedOn w:val="Normal"/>
    <w:qFormat/>
    <w:rsid w:val="00CB6A1A"/>
    <w:pPr>
      <w:spacing w:before="240" w:line="360" w:lineRule="auto"/>
      <w:ind w:left="851" w:right="851"/>
      <w:jc w:val="both"/>
    </w:pPr>
    <w:rPr>
      <w:rFonts w:ascii="Palatino Linotype" w:hAnsi="Palatino Linotype" w:cs="Arial"/>
      <w:i/>
    </w:rPr>
  </w:style>
  <w:style w:type="character" w:customStyle="1" w:styleId="Ttulo1Car">
    <w:name w:val="Título 1 Car"/>
    <w:basedOn w:val="Fuentedeprrafopredeter"/>
    <w:link w:val="Ttulo1"/>
    <w:rsid w:val="00886195"/>
    <w:rPr>
      <w:rFonts w:ascii="Arial" w:eastAsia="Arial Unicode MS" w:hAnsi="Arial" w:cs="Arial"/>
      <w:b/>
      <w:bCs/>
      <w:sz w:val="24"/>
      <w:szCs w:val="24"/>
      <w:lang w:eastAsia="es-ES"/>
    </w:rPr>
  </w:style>
  <w:style w:type="character" w:customStyle="1" w:styleId="Ttulo2Car">
    <w:name w:val="Título 2 Car"/>
    <w:basedOn w:val="Fuentedeprrafopredeter"/>
    <w:link w:val="Ttulo2"/>
    <w:uiPriority w:val="9"/>
    <w:rsid w:val="005E7F6B"/>
    <w:rPr>
      <w:rFonts w:asciiTheme="majorHAnsi" w:eastAsiaTheme="majorEastAsia" w:hAnsiTheme="majorHAnsi" w:cstheme="majorBidi"/>
      <w:color w:val="2E74B5" w:themeColor="accent1" w:themeShade="BF"/>
      <w:sz w:val="26"/>
      <w:szCs w:val="26"/>
    </w:rPr>
  </w:style>
  <w:style w:type="paragraph" w:styleId="Revisin">
    <w:name w:val="Revision"/>
    <w:hidden/>
    <w:uiPriority w:val="99"/>
    <w:semiHidden/>
    <w:rsid w:val="00BE446B"/>
    <w:pPr>
      <w:spacing w:after="0" w:line="240" w:lineRule="auto"/>
    </w:pPr>
  </w:style>
  <w:style w:type="character" w:customStyle="1" w:styleId="Mencinsinresolver1">
    <w:name w:val="Mención sin resolver1"/>
    <w:basedOn w:val="Fuentedeprrafopredeter"/>
    <w:uiPriority w:val="99"/>
    <w:semiHidden/>
    <w:unhideWhenUsed/>
    <w:rsid w:val="00A219EE"/>
    <w:rPr>
      <w:color w:val="605E5C"/>
      <w:shd w:val="clear" w:color="auto" w:fill="E1DFDD"/>
    </w:rPr>
  </w:style>
  <w:style w:type="character" w:customStyle="1" w:styleId="Mencinsinresolver2">
    <w:name w:val="Mención sin resolver2"/>
    <w:basedOn w:val="Fuentedeprrafopredeter"/>
    <w:uiPriority w:val="99"/>
    <w:semiHidden/>
    <w:unhideWhenUsed/>
    <w:rsid w:val="00DB30A6"/>
    <w:rPr>
      <w:color w:val="605E5C"/>
      <w:shd w:val="clear" w:color="auto" w:fill="E1DFDD"/>
    </w:rPr>
  </w:style>
  <w:style w:type="paragraph" w:styleId="Textoindependiente2">
    <w:name w:val="Body Text 2"/>
    <w:basedOn w:val="Normal"/>
    <w:link w:val="Textoindependiente2Car"/>
    <w:uiPriority w:val="99"/>
    <w:semiHidden/>
    <w:unhideWhenUsed/>
    <w:rsid w:val="00EF0DE4"/>
    <w:pPr>
      <w:spacing w:after="120" w:line="480" w:lineRule="auto"/>
    </w:pPr>
  </w:style>
  <w:style w:type="character" w:customStyle="1" w:styleId="Textoindependiente2Car">
    <w:name w:val="Texto independiente 2 Car"/>
    <w:basedOn w:val="Fuentedeprrafopredeter"/>
    <w:link w:val="Textoindependiente2"/>
    <w:uiPriority w:val="99"/>
    <w:semiHidden/>
    <w:rsid w:val="00EF0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85083">
      <w:bodyDiv w:val="1"/>
      <w:marLeft w:val="0"/>
      <w:marRight w:val="0"/>
      <w:marTop w:val="0"/>
      <w:marBottom w:val="0"/>
      <w:divBdr>
        <w:top w:val="none" w:sz="0" w:space="0" w:color="auto"/>
        <w:left w:val="none" w:sz="0" w:space="0" w:color="auto"/>
        <w:bottom w:val="none" w:sz="0" w:space="0" w:color="auto"/>
        <w:right w:val="none" w:sz="0" w:space="0" w:color="auto"/>
      </w:divBdr>
    </w:div>
    <w:div w:id="79718303">
      <w:bodyDiv w:val="1"/>
      <w:marLeft w:val="0"/>
      <w:marRight w:val="0"/>
      <w:marTop w:val="0"/>
      <w:marBottom w:val="0"/>
      <w:divBdr>
        <w:top w:val="none" w:sz="0" w:space="0" w:color="auto"/>
        <w:left w:val="none" w:sz="0" w:space="0" w:color="auto"/>
        <w:bottom w:val="none" w:sz="0" w:space="0" w:color="auto"/>
        <w:right w:val="none" w:sz="0" w:space="0" w:color="auto"/>
      </w:divBdr>
    </w:div>
    <w:div w:id="1317970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48928341">
      <w:bodyDiv w:val="1"/>
      <w:marLeft w:val="0"/>
      <w:marRight w:val="0"/>
      <w:marTop w:val="0"/>
      <w:marBottom w:val="0"/>
      <w:divBdr>
        <w:top w:val="none" w:sz="0" w:space="0" w:color="auto"/>
        <w:left w:val="none" w:sz="0" w:space="0" w:color="auto"/>
        <w:bottom w:val="none" w:sz="0" w:space="0" w:color="auto"/>
        <w:right w:val="none" w:sz="0" w:space="0" w:color="auto"/>
      </w:divBdr>
    </w:div>
    <w:div w:id="34367196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36289649">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3882771">
      <w:bodyDiv w:val="1"/>
      <w:marLeft w:val="0"/>
      <w:marRight w:val="0"/>
      <w:marTop w:val="0"/>
      <w:marBottom w:val="0"/>
      <w:divBdr>
        <w:top w:val="none" w:sz="0" w:space="0" w:color="auto"/>
        <w:left w:val="none" w:sz="0" w:space="0" w:color="auto"/>
        <w:bottom w:val="none" w:sz="0" w:space="0" w:color="auto"/>
        <w:right w:val="none" w:sz="0" w:space="0" w:color="auto"/>
      </w:divBdr>
    </w:div>
    <w:div w:id="567694107">
      <w:bodyDiv w:val="1"/>
      <w:marLeft w:val="0"/>
      <w:marRight w:val="0"/>
      <w:marTop w:val="0"/>
      <w:marBottom w:val="0"/>
      <w:divBdr>
        <w:top w:val="none" w:sz="0" w:space="0" w:color="auto"/>
        <w:left w:val="none" w:sz="0" w:space="0" w:color="auto"/>
        <w:bottom w:val="none" w:sz="0" w:space="0" w:color="auto"/>
        <w:right w:val="none" w:sz="0" w:space="0" w:color="auto"/>
      </w:divBdr>
    </w:div>
    <w:div w:id="578249436">
      <w:bodyDiv w:val="1"/>
      <w:marLeft w:val="0"/>
      <w:marRight w:val="0"/>
      <w:marTop w:val="0"/>
      <w:marBottom w:val="0"/>
      <w:divBdr>
        <w:top w:val="none" w:sz="0" w:space="0" w:color="auto"/>
        <w:left w:val="none" w:sz="0" w:space="0" w:color="auto"/>
        <w:bottom w:val="none" w:sz="0" w:space="0" w:color="auto"/>
        <w:right w:val="none" w:sz="0" w:space="0" w:color="auto"/>
      </w:divBdr>
    </w:div>
    <w:div w:id="589772913">
      <w:bodyDiv w:val="1"/>
      <w:marLeft w:val="0"/>
      <w:marRight w:val="0"/>
      <w:marTop w:val="0"/>
      <w:marBottom w:val="0"/>
      <w:divBdr>
        <w:top w:val="none" w:sz="0" w:space="0" w:color="auto"/>
        <w:left w:val="none" w:sz="0" w:space="0" w:color="auto"/>
        <w:bottom w:val="none" w:sz="0" w:space="0" w:color="auto"/>
        <w:right w:val="none" w:sz="0" w:space="0" w:color="auto"/>
      </w:divBdr>
    </w:div>
    <w:div w:id="66015578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19253486">
      <w:bodyDiv w:val="1"/>
      <w:marLeft w:val="0"/>
      <w:marRight w:val="0"/>
      <w:marTop w:val="0"/>
      <w:marBottom w:val="0"/>
      <w:divBdr>
        <w:top w:val="none" w:sz="0" w:space="0" w:color="auto"/>
        <w:left w:val="none" w:sz="0" w:space="0" w:color="auto"/>
        <w:bottom w:val="none" w:sz="0" w:space="0" w:color="auto"/>
        <w:right w:val="none" w:sz="0" w:space="0" w:color="auto"/>
      </w:divBdr>
    </w:div>
    <w:div w:id="1204830396">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566538">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1321562">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9641494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13883036">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78269896">
      <w:bodyDiv w:val="1"/>
      <w:marLeft w:val="0"/>
      <w:marRight w:val="0"/>
      <w:marTop w:val="0"/>
      <w:marBottom w:val="0"/>
      <w:divBdr>
        <w:top w:val="none" w:sz="0" w:space="0" w:color="auto"/>
        <w:left w:val="none" w:sz="0" w:space="0" w:color="auto"/>
        <w:bottom w:val="none" w:sz="0" w:space="0" w:color="auto"/>
        <w:right w:val="none" w:sz="0" w:space="0" w:color="auto"/>
      </w:divBdr>
    </w:div>
    <w:div w:id="1734111964">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797317">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2662036">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758135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3E63E-28F1-4B54-96BF-9781B10DB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34</Pages>
  <Words>8338</Words>
  <Characters>45861</Characters>
  <Application>Microsoft Office Word</Application>
  <DocSecurity>0</DocSecurity>
  <Lines>382</Lines>
  <Paragraphs>108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15</cp:revision>
  <cp:lastPrinted>2018-12-04T20:35:00Z</cp:lastPrinted>
  <dcterms:created xsi:type="dcterms:W3CDTF">2022-12-02T00:39:00Z</dcterms:created>
  <dcterms:modified xsi:type="dcterms:W3CDTF">2023-10-11T19:17:00Z</dcterms:modified>
</cp:coreProperties>
</file>