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CB5CD" w14:textId="516ACB15" w:rsidR="00EE235C" w:rsidRPr="00CB0C7F" w:rsidRDefault="3BACFE45" w:rsidP="0020278B">
      <w:pPr>
        <w:spacing w:line="360" w:lineRule="auto"/>
        <w:jc w:val="both"/>
        <w:rPr>
          <w:rFonts w:ascii="Palatino Linotype" w:hAnsi="Palatino Linotype" w:cs="Tahoma"/>
          <w:sz w:val="22"/>
          <w:szCs w:val="22"/>
        </w:rPr>
      </w:pPr>
      <w:r w:rsidRPr="00CB0C7F">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997D68" w:rsidRPr="00CB0C7F">
        <w:rPr>
          <w:rFonts w:ascii="Palatino Linotype" w:hAnsi="Palatino Linotype" w:cs="Tahoma"/>
          <w:sz w:val="22"/>
          <w:szCs w:val="22"/>
        </w:rPr>
        <w:t>cuatro de mayo</w:t>
      </w:r>
      <w:r w:rsidRPr="00CB0C7F">
        <w:rPr>
          <w:rFonts w:ascii="Palatino Linotype" w:hAnsi="Palatino Linotype" w:cs="Tahoma"/>
          <w:sz w:val="22"/>
          <w:szCs w:val="22"/>
        </w:rPr>
        <w:t xml:space="preserve"> de dos mil </w:t>
      </w:r>
      <w:r w:rsidR="004D51C6" w:rsidRPr="00CB0C7F">
        <w:rPr>
          <w:rFonts w:ascii="Palatino Linotype" w:hAnsi="Palatino Linotype" w:cs="Tahoma"/>
          <w:sz w:val="22"/>
          <w:szCs w:val="22"/>
        </w:rPr>
        <w:t>veinti</w:t>
      </w:r>
      <w:r w:rsidR="004D241E" w:rsidRPr="00CB0C7F">
        <w:rPr>
          <w:rFonts w:ascii="Palatino Linotype" w:hAnsi="Palatino Linotype" w:cs="Tahoma"/>
          <w:sz w:val="22"/>
          <w:szCs w:val="22"/>
        </w:rPr>
        <w:t>trés</w:t>
      </w:r>
      <w:r w:rsidRPr="00CB0C7F">
        <w:rPr>
          <w:rFonts w:ascii="Palatino Linotype" w:hAnsi="Palatino Linotype" w:cs="Tahoma"/>
          <w:sz w:val="22"/>
          <w:szCs w:val="22"/>
        </w:rPr>
        <w:t>.</w:t>
      </w:r>
    </w:p>
    <w:p w14:paraId="79571B0A" w14:textId="77777777" w:rsidR="00EE235C" w:rsidRPr="00CB0C7F" w:rsidRDefault="00EE235C" w:rsidP="0020278B">
      <w:pPr>
        <w:spacing w:line="360" w:lineRule="auto"/>
        <w:rPr>
          <w:rFonts w:ascii="Palatino Linotype" w:hAnsi="Palatino Linotype" w:cs="Tahoma"/>
          <w:bCs/>
          <w:sz w:val="22"/>
          <w:szCs w:val="22"/>
        </w:rPr>
      </w:pPr>
    </w:p>
    <w:p w14:paraId="1DB536DC" w14:textId="11D16873" w:rsidR="00EE235C" w:rsidRPr="00CB0C7F" w:rsidRDefault="00EE235C" w:rsidP="0020278B">
      <w:pPr>
        <w:spacing w:line="360" w:lineRule="auto"/>
        <w:jc w:val="both"/>
        <w:rPr>
          <w:rFonts w:ascii="Palatino Linotype" w:eastAsia="Calibri" w:hAnsi="Palatino Linotype" w:cs="Tahoma"/>
          <w:sz w:val="22"/>
          <w:szCs w:val="22"/>
          <w:lang w:eastAsia="en-US"/>
        </w:rPr>
      </w:pPr>
      <w:r w:rsidRPr="00CB0C7F">
        <w:rPr>
          <w:rFonts w:ascii="Palatino Linotype" w:hAnsi="Palatino Linotype" w:cs="Tahoma"/>
          <w:b/>
          <w:bCs/>
          <w:color w:val="0D0D0D" w:themeColor="text1" w:themeTint="F2"/>
          <w:sz w:val="22"/>
          <w:szCs w:val="22"/>
        </w:rPr>
        <w:t xml:space="preserve">VISTO </w:t>
      </w:r>
      <w:r w:rsidRPr="00CB0C7F">
        <w:rPr>
          <w:rFonts w:ascii="Palatino Linotype" w:hAnsi="Palatino Linotype" w:cs="Tahoma"/>
          <w:bCs/>
          <w:color w:val="0D0D0D" w:themeColor="text1" w:themeTint="F2"/>
          <w:sz w:val="22"/>
          <w:szCs w:val="22"/>
        </w:rPr>
        <w:t xml:space="preserve">el expediente conformado con motivo del Recurso de Revisión </w:t>
      </w:r>
      <w:r w:rsidR="00AD6156" w:rsidRPr="00CB0C7F">
        <w:rPr>
          <w:rFonts w:ascii="Palatino Linotype" w:hAnsi="Palatino Linotype" w:cs="Tahoma"/>
          <w:b/>
          <w:color w:val="0D0D0D" w:themeColor="text1" w:themeTint="F2"/>
          <w:sz w:val="22"/>
          <w:szCs w:val="22"/>
        </w:rPr>
        <w:t>0</w:t>
      </w:r>
      <w:r w:rsidR="0063307A" w:rsidRPr="00CB0C7F">
        <w:rPr>
          <w:rFonts w:ascii="Palatino Linotype" w:hAnsi="Palatino Linotype" w:cs="Tahoma"/>
          <w:b/>
          <w:color w:val="0D0D0D" w:themeColor="text1" w:themeTint="F2"/>
          <w:sz w:val="22"/>
          <w:szCs w:val="22"/>
        </w:rPr>
        <w:t>1</w:t>
      </w:r>
      <w:r w:rsidR="00DA6739" w:rsidRPr="00CB0C7F">
        <w:rPr>
          <w:rFonts w:ascii="Palatino Linotype" w:hAnsi="Palatino Linotype" w:cs="Tahoma"/>
          <w:b/>
          <w:color w:val="0D0D0D" w:themeColor="text1" w:themeTint="F2"/>
          <w:sz w:val="22"/>
          <w:szCs w:val="22"/>
        </w:rPr>
        <w:t>73</w:t>
      </w:r>
      <w:r w:rsidR="00AD30E7" w:rsidRPr="00CB0C7F">
        <w:rPr>
          <w:rFonts w:ascii="Palatino Linotype" w:hAnsi="Palatino Linotype" w:cs="Tahoma"/>
          <w:b/>
          <w:color w:val="0D0D0D" w:themeColor="text1" w:themeTint="F2"/>
          <w:sz w:val="22"/>
          <w:szCs w:val="22"/>
        </w:rPr>
        <w:t>1/INFOEM/IP/RR/202</w:t>
      </w:r>
      <w:r w:rsidR="00AD6156" w:rsidRPr="00CB0C7F">
        <w:rPr>
          <w:rFonts w:ascii="Palatino Linotype" w:hAnsi="Palatino Linotype" w:cs="Tahoma"/>
          <w:b/>
          <w:color w:val="0D0D0D" w:themeColor="text1" w:themeTint="F2"/>
          <w:sz w:val="22"/>
          <w:szCs w:val="22"/>
        </w:rPr>
        <w:t>3</w:t>
      </w:r>
      <w:r w:rsidRPr="00CB0C7F">
        <w:rPr>
          <w:rFonts w:ascii="Palatino Linotype" w:hAnsi="Palatino Linotype" w:cs="Tahoma"/>
          <w:b/>
          <w:color w:val="0D0D0D" w:themeColor="text1" w:themeTint="F2"/>
          <w:sz w:val="22"/>
          <w:szCs w:val="22"/>
        </w:rPr>
        <w:t>,</w:t>
      </w:r>
      <w:r w:rsidRPr="00CB0C7F">
        <w:rPr>
          <w:rFonts w:ascii="Palatino Linotype" w:hAnsi="Palatino Linotype" w:cs="Tahoma"/>
          <w:bCs/>
          <w:color w:val="0D0D0D" w:themeColor="text1" w:themeTint="F2"/>
          <w:sz w:val="22"/>
          <w:szCs w:val="22"/>
        </w:rPr>
        <w:t xml:space="preserve"> </w:t>
      </w:r>
      <w:r w:rsidR="00EA66FC" w:rsidRPr="00CB0C7F">
        <w:rPr>
          <w:rFonts w:ascii="Palatino Linotype" w:hAnsi="Palatino Linotype" w:cs="Tahoma"/>
          <w:bCs/>
          <w:color w:val="0D0D0D" w:themeColor="text1" w:themeTint="F2"/>
          <w:sz w:val="22"/>
          <w:szCs w:val="22"/>
        </w:rPr>
        <w:t>interpuesto por</w:t>
      </w:r>
      <w:r w:rsidR="00646D1E" w:rsidRPr="00CB0C7F">
        <w:rPr>
          <w:rFonts w:ascii="Palatino Linotype" w:hAnsi="Palatino Linotype" w:cs="Tahoma"/>
          <w:bCs/>
          <w:color w:val="0D0D0D" w:themeColor="text1" w:themeTint="F2"/>
          <w:sz w:val="22"/>
          <w:szCs w:val="22"/>
        </w:rPr>
        <w:t xml:space="preserve"> </w:t>
      </w:r>
      <w:r w:rsidR="00EA66FC" w:rsidRPr="00CB0C7F">
        <w:rPr>
          <w:rFonts w:ascii="Palatino Linotype" w:hAnsi="Palatino Linotype" w:cs="Tahoma"/>
          <w:bCs/>
          <w:color w:val="0D0D0D" w:themeColor="text1" w:themeTint="F2"/>
          <w:sz w:val="22"/>
          <w:szCs w:val="22"/>
        </w:rPr>
        <w:t>el</w:t>
      </w:r>
      <w:r w:rsidRPr="00CB0C7F">
        <w:rPr>
          <w:rFonts w:ascii="Palatino Linotype" w:hAnsi="Palatino Linotype" w:cs="Tahoma"/>
          <w:bCs/>
          <w:color w:val="0D0D0D" w:themeColor="text1" w:themeTint="F2"/>
          <w:sz w:val="22"/>
          <w:szCs w:val="22"/>
        </w:rPr>
        <w:t xml:space="preserve"> Recurrente o Particular, en contra de la respuesta del Sujeto Obligado</w:t>
      </w:r>
      <w:r w:rsidR="00AD6156" w:rsidRPr="00CB0C7F">
        <w:rPr>
          <w:rFonts w:ascii="Palatino Linotype" w:hAnsi="Palatino Linotype" w:cs="Tahoma"/>
          <w:bCs/>
          <w:color w:val="0D0D0D" w:themeColor="text1" w:themeTint="F2"/>
          <w:sz w:val="22"/>
          <w:szCs w:val="22"/>
        </w:rPr>
        <w:t>,</w:t>
      </w:r>
      <w:r w:rsidRPr="00CB0C7F">
        <w:rPr>
          <w:rFonts w:ascii="Palatino Linotype" w:hAnsi="Palatino Linotype" w:cs="Tahoma"/>
          <w:bCs/>
          <w:color w:val="0D0D0D" w:themeColor="text1" w:themeTint="F2"/>
          <w:sz w:val="22"/>
          <w:szCs w:val="22"/>
        </w:rPr>
        <w:t xml:space="preserve"> </w:t>
      </w:r>
      <w:r w:rsidR="00AD30E7" w:rsidRPr="00CB0C7F">
        <w:rPr>
          <w:rFonts w:ascii="Palatino Linotype" w:eastAsia="Calibri" w:hAnsi="Palatino Linotype" w:cs="Tahoma"/>
          <w:sz w:val="22"/>
          <w:szCs w:val="22"/>
          <w:lang w:eastAsia="en-US"/>
        </w:rPr>
        <w:t xml:space="preserve">Ayuntamiento de </w:t>
      </w:r>
      <w:r w:rsidR="00841F12" w:rsidRPr="00CB0C7F">
        <w:rPr>
          <w:rFonts w:ascii="Palatino Linotype" w:eastAsia="Calibri" w:hAnsi="Palatino Linotype" w:cs="Tahoma"/>
          <w:sz w:val="22"/>
          <w:szCs w:val="22"/>
          <w:lang w:eastAsia="en-US"/>
        </w:rPr>
        <w:t>Toluca</w:t>
      </w:r>
      <w:r w:rsidRPr="00CB0C7F">
        <w:rPr>
          <w:rFonts w:ascii="Palatino Linotype" w:eastAsia="Calibri" w:hAnsi="Palatino Linotype" w:cs="Tahoma"/>
          <w:sz w:val="22"/>
          <w:szCs w:val="22"/>
          <w:lang w:eastAsia="en-US"/>
        </w:rPr>
        <w:t xml:space="preserve">, </w:t>
      </w:r>
      <w:r w:rsidRPr="00CB0C7F">
        <w:rPr>
          <w:rFonts w:ascii="Palatino Linotype" w:hAnsi="Palatino Linotype" w:cs="Tahoma"/>
          <w:bCs/>
          <w:color w:val="0D0D0D" w:themeColor="text1" w:themeTint="F2"/>
          <w:sz w:val="22"/>
          <w:szCs w:val="22"/>
        </w:rPr>
        <w:t>se emite la presente Resolución, con base en los Antecedentes y C</w:t>
      </w:r>
      <w:r w:rsidRPr="00CB0C7F">
        <w:rPr>
          <w:rFonts w:ascii="Palatino Linotype" w:hAnsi="Palatino Linotype" w:cs="Tahoma"/>
          <w:bCs/>
          <w:sz w:val="22"/>
          <w:szCs w:val="22"/>
        </w:rPr>
        <w:t>onsiderandos que se exponen a continuación:</w:t>
      </w:r>
    </w:p>
    <w:p w14:paraId="4C0662DF" w14:textId="77777777" w:rsidR="00EE235C" w:rsidRPr="00CB0C7F" w:rsidRDefault="00EE235C" w:rsidP="0020278B">
      <w:pPr>
        <w:spacing w:line="360" w:lineRule="auto"/>
        <w:jc w:val="both"/>
        <w:rPr>
          <w:rFonts w:ascii="Palatino Linotype" w:hAnsi="Palatino Linotype" w:cs="Tahoma"/>
          <w:sz w:val="22"/>
          <w:szCs w:val="22"/>
        </w:rPr>
      </w:pPr>
      <w:r w:rsidRPr="00CB0C7F">
        <w:rPr>
          <w:rFonts w:ascii="Palatino Linotype" w:hAnsi="Palatino Linotype" w:cs="Tahoma"/>
          <w:sz w:val="22"/>
          <w:szCs w:val="22"/>
        </w:rPr>
        <w:t xml:space="preserve"> </w:t>
      </w:r>
    </w:p>
    <w:p w14:paraId="2C0BF3C2" w14:textId="77777777" w:rsidR="00EE235C" w:rsidRPr="00CB0C7F" w:rsidRDefault="00EE235C" w:rsidP="0020278B">
      <w:pPr>
        <w:tabs>
          <w:tab w:val="center" w:pos="4522"/>
          <w:tab w:val="left" w:pos="7245"/>
        </w:tabs>
        <w:spacing w:line="360" w:lineRule="auto"/>
        <w:jc w:val="center"/>
        <w:rPr>
          <w:rFonts w:ascii="Palatino Linotype" w:hAnsi="Palatino Linotype" w:cs="Tahoma"/>
          <w:b/>
          <w:sz w:val="22"/>
          <w:szCs w:val="22"/>
        </w:rPr>
      </w:pPr>
      <w:r w:rsidRPr="00CB0C7F">
        <w:rPr>
          <w:rFonts w:ascii="Palatino Linotype" w:hAnsi="Palatino Linotype" w:cs="Tahoma"/>
          <w:b/>
          <w:sz w:val="22"/>
          <w:szCs w:val="22"/>
        </w:rPr>
        <w:t>ANTECEDENTES</w:t>
      </w:r>
    </w:p>
    <w:p w14:paraId="61931EC9" w14:textId="77777777" w:rsidR="00EE235C" w:rsidRPr="00CB0C7F" w:rsidRDefault="00EE235C" w:rsidP="0020278B">
      <w:pPr>
        <w:pStyle w:val="Prrafodelista"/>
        <w:tabs>
          <w:tab w:val="left" w:pos="567"/>
        </w:tabs>
        <w:spacing w:line="360" w:lineRule="auto"/>
        <w:ind w:left="0"/>
        <w:contextualSpacing w:val="0"/>
        <w:jc w:val="both"/>
        <w:rPr>
          <w:rFonts w:ascii="Palatino Linotype" w:hAnsi="Palatino Linotype" w:cs="Tahoma"/>
          <w:szCs w:val="22"/>
        </w:rPr>
      </w:pPr>
    </w:p>
    <w:p w14:paraId="6410DF88" w14:textId="6996E8BC" w:rsidR="00EE235C" w:rsidRPr="00CB0C7F" w:rsidRDefault="00EE235C" w:rsidP="0020278B">
      <w:pPr>
        <w:pStyle w:val="Prrafodelista"/>
        <w:tabs>
          <w:tab w:val="left" w:pos="567"/>
        </w:tabs>
        <w:spacing w:line="360" w:lineRule="auto"/>
        <w:ind w:left="0"/>
        <w:contextualSpacing w:val="0"/>
        <w:jc w:val="both"/>
        <w:rPr>
          <w:rFonts w:ascii="Palatino Linotype" w:hAnsi="Palatino Linotype" w:cs="Tahoma"/>
          <w:b/>
          <w:szCs w:val="22"/>
        </w:rPr>
      </w:pPr>
      <w:r w:rsidRPr="00CB0C7F">
        <w:rPr>
          <w:rFonts w:ascii="Palatino Linotype" w:hAnsi="Palatino Linotype" w:cs="Tahoma"/>
          <w:b/>
          <w:szCs w:val="22"/>
        </w:rPr>
        <w:t xml:space="preserve">I. Presentación </w:t>
      </w:r>
      <w:r w:rsidR="00AD30E7" w:rsidRPr="00CB0C7F">
        <w:rPr>
          <w:rFonts w:ascii="Palatino Linotype" w:hAnsi="Palatino Linotype" w:cs="Tahoma"/>
          <w:b/>
          <w:szCs w:val="22"/>
        </w:rPr>
        <w:t>de la solicitud de información.</w:t>
      </w:r>
    </w:p>
    <w:p w14:paraId="765C4E6D" w14:textId="77777777" w:rsidR="00EE235C" w:rsidRPr="00CB0C7F" w:rsidRDefault="00EE235C" w:rsidP="0020278B">
      <w:pPr>
        <w:pStyle w:val="Prrafodelista"/>
        <w:tabs>
          <w:tab w:val="left" w:pos="567"/>
        </w:tabs>
        <w:spacing w:line="360" w:lineRule="auto"/>
        <w:ind w:left="0"/>
        <w:contextualSpacing w:val="0"/>
        <w:jc w:val="both"/>
        <w:rPr>
          <w:rFonts w:ascii="Palatino Linotype" w:hAnsi="Palatino Linotype" w:cs="Tahoma"/>
          <w:b/>
          <w:szCs w:val="22"/>
        </w:rPr>
      </w:pPr>
    </w:p>
    <w:p w14:paraId="4E39ACA0" w14:textId="0EE10D08" w:rsidR="00EE235C" w:rsidRPr="00CB0C7F" w:rsidRDefault="00EE235C" w:rsidP="0020278B">
      <w:pPr>
        <w:pStyle w:val="Prrafodelista"/>
        <w:tabs>
          <w:tab w:val="left" w:pos="567"/>
        </w:tabs>
        <w:spacing w:line="360" w:lineRule="auto"/>
        <w:ind w:left="0"/>
        <w:contextualSpacing w:val="0"/>
        <w:jc w:val="both"/>
        <w:rPr>
          <w:rFonts w:ascii="Palatino Linotype" w:hAnsi="Palatino Linotype" w:cs="Tahoma"/>
          <w:szCs w:val="22"/>
        </w:rPr>
      </w:pPr>
      <w:r w:rsidRPr="00CB0C7F">
        <w:rPr>
          <w:rFonts w:ascii="Palatino Linotype" w:hAnsi="Palatino Linotype" w:cs="Tahoma"/>
          <w:szCs w:val="22"/>
        </w:rPr>
        <w:t xml:space="preserve">El </w:t>
      </w:r>
      <w:r w:rsidR="0063307A" w:rsidRPr="00CB0C7F">
        <w:rPr>
          <w:rFonts w:ascii="Palatino Linotype" w:hAnsi="Palatino Linotype" w:cs="Tahoma"/>
          <w:szCs w:val="22"/>
        </w:rPr>
        <w:t>s</w:t>
      </w:r>
      <w:r w:rsidR="001D5E8E" w:rsidRPr="00CB0C7F">
        <w:rPr>
          <w:rFonts w:ascii="Palatino Linotype" w:hAnsi="Palatino Linotype" w:cs="Tahoma"/>
          <w:szCs w:val="22"/>
        </w:rPr>
        <w:t>e</w:t>
      </w:r>
      <w:r w:rsidR="0063307A" w:rsidRPr="00CB0C7F">
        <w:rPr>
          <w:rFonts w:ascii="Palatino Linotype" w:hAnsi="Palatino Linotype" w:cs="Tahoma"/>
          <w:szCs w:val="22"/>
        </w:rPr>
        <w:t xml:space="preserve">is de </w:t>
      </w:r>
      <w:r w:rsidR="001D5E8E" w:rsidRPr="00CB0C7F">
        <w:rPr>
          <w:rFonts w:ascii="Palatino Linotype" w:hAnsi="Palatino Linotype" w:cs="Tahoma"/>
          <w:szCs w:val="22"/>
        </w:rPr>
        <w:t>marz</w:t>
      </w:r>
      <w:r w:rsidR="0063307A" w:rsidRPr="00CB0C7F">
        <w:rPr>
          <w:rFonts w:ascii="Palatino Linotype" w:hAnsi="Palatino Linotype" w:cs="Tahoma"/>
          <w:szCs w:val="22"/>
        </w:rPr>
        <w:t xml:space="preserve">o </w:t>
      </w:r>
      <w:r w:rsidRPr="00CB0C7F">
        <w:rPr>
          <w:rFonts w:ascii="Palatino Linotype" w:hAnsi="Palatino Linotype" w:cs="Tahoma"/>
          <w:szCs w:val="22"/>
        </w:rPr>
        <w:t xml:space="preserve">de dos mil </w:t>
      </w:r>
      <w:r w:rsidR="00AD30E7" w:rsidRPr="00CB0C7F">
        <w:rPr>
          <w:rFonts w:ascii="Palatino Linotype" w:hAnsi="Palatino Linotype" w:cs="Tahoma"/>
          <w:szCs w:val="22"/>
        </w:rPr>
        <w:t>veinti</w:t>
      </w:r>
      <w:r w:rsidR="0063307A" w:rsidRPr="00CB0C7F">
        <w:rPr>
          <w:rFonts w:ascii="Palatino Linotype" w:hAnsi="Palatino Linotype" w:cs="Tahoma"/>
          <w:szCs w:val="22"/>
        </w:rPr>
        <w:t>trés</w:t>
      </w:r>
      <w:r w:rsidRPr="00CB0C7F">
        <w:rPr>
          <w:rFonts w:ascii="Palatino Linotype" w:hAnsi="Palatino Linotype" w:cs="Tahoma"/>
          <w:szCs w:val="22"/>
        </w:rPr>
        <w:t xml:space="preserve">, el Particular presentó solicitud de acceso a la información pública a través del Sistema de Acceso a la Información Mexiquense </w:t>
      </w:r>
      <w:r w:rsidRPr="00CB0C7F">
        <w:rPr>
          <w:rFonts w:ascii="Palatino Linotype" w:hAnsi="Palatino Linotype" w:cs="Tahoma"/>
          <w:szCs w:val="22"/>
          <w:lang w:val="es-ES"/>
        </w:rPr>
        <w:t>(SAIMEX)</w:t>
      </w:r>
      <w:r w:rsidRPr="00CB0C7F">
        <w:rPr>
          <w:rFonts w:ascii="Palatino Linotype" w:hAnsi="Palatino Linotype" w:cs="Tahoma"/>
          <w:szCs w:val="22"/>
        </w:rPr>
        <w:t xml:space="preserve">, ante </w:t>
      </w:r>
      <w:r w:rsidR="00D90BF8" w:rsidRPr="00CB0C7F">
        <w:rPr>
          <w:rFonts w:ascii="Palatino Linotype" w:hAnsi="Palatino Linotype" w:cs="Tahoma"/>
          <w:szCs w:val="22"/>
        </w:rPr>
        <w:t xml:space="preserve">el </w:t>
      </w:r>
      <w:r w:rsidR="00AD30E7" w:rsidRPr="00CB0C7F">
        <w:rPr>
          <w:rFonts w:ascii="Palatino Linotype" w:hAnsi="Palatino Linotype" w:cs="Tahoma"/>
          <w:szCs w:val="22"/>
        </w:rPr>
        <w:t xml:space="preserve">Ayuntamiento de </w:t>
      </w:r>
      <w:r w:rsidR="001D5E8E" w:rsidRPr="00CB0C7F">
        <w:rPr>
          <w:rFonts w:ascii="Palatino Linotype" w:hAnsi="Palatino Linotype" w:cs="Tahoma"/>
          <w:szCs w:val="22"/>
        </w:rPr>
        <w:t>Toluca</w:t>
      </w:r>
      <w:r w:rsidRPr="00CB0C7F">
        <w:rPr>
          <w:rFonts w:ascii="Palatino Linotype" w:hAnsi="Palatino Linotype" w:cs="Tahoma"/>
          <w:szCs w:val="22"/>
        </w:rPr>
        <w:t xml:space="preserve">, misma que fue registrada con el número de folio </w:t>
      </w:r>
      <w:r w:rsidR="001D5E8E" w:rsidRPr="00CB0C7F">
        <w:rPr>
          <w:rFonts w:ascii="Palatino Linotype" w:hAnsi="Palatino Linotype" w:cs="Tahoma"/>
          <w:bCs/>
          <w:szCs w:val="22"/>
        </w:rPr>
        <w:t>00782/TOLUCA/IP/2023</w:t>
      </w:r>
      <w:r w:rsidRPr="00CB0C7F">
        <w:rPr>
          <w:rFonts w:ascii="Palatino Linotype" w:hAnsi="Palatino Linotype" w:cs="Tahoma"/>
          <w:bCs/>
          <w:szCs w:val="22"/>
        </w:rPr>
        <w:t>,</w:t>
      </w:r>
      <w:r w:rsidRPr="00CB0C7F">
        <w:rPr>
          <w:rFonts w:ascii="Palatino Linotype" w:hAnsi="Palatino Linotype" w:cs="Tahoma"/>
          <w:b/>
          <w:bCs/>
          <w:szCs w:val="22"/>
        </w:rPr>
        <w:t xml:space="preserve"> </w:t>
      </w:r>
      <w:r w:rsidRPr="00CB0C7F">
        <w:rPr>
          <w:rFonts w:ascii="Palatino Linotype" w:hAnsi="Palatino Linotype" w:cs="Tahoma"/>
          <w:szCs w:val="22"/>
        </w:rPr>
        <w:t>mediante la cual requirió:</w:t>
      </w:r>
      <w:r w:rsidR="00547B8E" w:rsidRPr="00CB0C7F">
        <w:rPr>
          <w:rFonts w:ascii="Palatino Linotype" w:hAnsi="Palatino Linotype" w:cs="Tahoma"/>
          <w:szCs w:val="22"/>
        </w:rPr>
        <w:t xml:space="preserve"> </w:t>
      </w:r>
    </w:p>
    <w:p w14:paraId="15A047E0" w14:textId="77777777" w:rsidR="00EE235C" w:rsidRPr="00CB0C7F" w:rsidRDefault="00EE235C" w:rsidP="0020278B">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CB0C7F" w:rsidRDefault="00EE235C" w:rsidP="0020278B">
      <w:pPr>
        <w:tabs>
          <w:tab w:val="left" w:pos="4667"/>
        </w:tabs>
        <w:spacing w:line="360" w:lineRule="auto"/>
        <w:ind w:left="567" w:right="567"/>
        <w:jc w:val="both"/>
        <w:rPr>
          <w:rFonts w:ascii="Palatino Linotype" w:hAnsi="Palatino Linotype"/>
        </w:rPr>
      </w:pPr>
      <w:r w:rsidRPr="00CB0C7F">
        <w:rPr>
          <w:rFonts w:ascii="Palatino Linotype" w:hAnsi="Palatino Linotype" w:cs="Tahoma"/>
          <w:b/>
          <w:bCs/>
        </w:rPr>
        <w:t>DESCRIPCIÓN CLARA Y PRECISA DE LA INFORMACIÓN SOLICITADA</w:t>
      </w:r>
    </w:p>
    <w:p w14:paraId="53E263C4" w14:textId="5CB8135E" w:rsidR="00D90BF8" w:rsidRPr="00CB0C7F" w:rsidRDefault="001D5E8E" w:rsidP="0020278B">
      <w:pPr>
        <w:tabs>
          <w:tab w:val="left" w:pos="4667"/>
        </w:tabs>
        <w:spacing w:line="360" w:lineRule="auto"/>
        <w:ind w:left="567" w:right="567"/>
        <w:jc w:val="both"/>
        <w:rPr>
          <w:rFonts w:ascii="Palatino Linotype" w:hAnsi="Palatino Linotype" w:cs="Tahoma"/>
          <w:bCs/>
          <w:i/>
        </w:rPr>
      </w:pPr>
      <w:r w:rsidRPr="00CB0C7F">
        <w:rPr>
          <w:rFonts w:ascii="Palatino Linotype" w:hAnsi="Palatino Linotype" w:cs="Tahoma"/>
          <w:bCs/>
          <w:i/>
        </w:rPr>
        <w:t>Requiero todas las actas del Comité de Transparencia de 2022 y las evidencias fotográficas de las sesiones del comité</w:t>
      </w:r>
      <w:r w:rsidR="0063307A" w:rsidRPr="00CB0C7F">
        <w:rPr>
          <w:rFonts w:ascii="Palatino Linotype" w:hAnsi="Palatino Linotype" w:cs="Tahoma"/>
          <w:bCs/>
          <w:i/>
        </w:rPr>
        <w:t>,</w:t>
      </w:r>
      <w:r w:rsidR="00AD30E7" w:rsidRPr="00CB0C7F">
        <w:rPr>
          <w:rFonts w:ascii="Palatino Linotype" w:hAnsi="Palatino Linotype" w:cs="Tahoma"/>
          <w:bCs/>
          <w:i/>
        </w:rPr>
        <w:t xml:space="preserve"> (sic) </w:t>
      </w:r>
    </w:p>
    <w:p w14:paraId="40F1E7E7" w14:textId="77777777" w:rsidR="00AD30E7" w:rsidRPr="00CB0C7F" w:rsidRDefault="00AD30E7" w:rsidP="0020278B">
      <w:pPr>
        <w:tabs>
          <w:tab w:val="left" w:pos="4667"/>
        </w:tabs>
        <w:spacing w:line="360" w:lineRule="auto"/>
        <w:ind w:left="567" w:right="567"/>
        <w:jc w:val="both"/>
        <w:rPr>
          <w:rFonts w:ascii="Palatino Linotype" w:hAnsi="Palatino Linotype" w:cs="Tahoma"/>
          <w:bCs/>
          <w:i/>
        </w:rPr>
      </w:pPr>
    </w:p>
    <w:p w14:paraId="1EE71C80" w14:textId="211A5685" w:rsidR="00EE235C" w:rsidRPr="00CB0C7F" w:rsidRDefault="00EE235C" w:rsidP="0020278B">
      <w:pPr>
        <w:tabs>
          <w:tab w:val="left" w:pos="4667"/>
        </w:tabs>
        <w:spacing w:line="360" w:lineRule="auto"/>
        <w:ind w:left="567" w:right="567"/>
        <w:jc w:val="both"/>
        <w:rPr>
          <w:rFonts w:ascii="Palatino Linotype" w:hAnsi="Palatino Linotype" w:cs="Tahoma"/>
          <w:bCs/>
          <w:szCs w:val="22"/>
        </w:rPr>
      </w:pPr>
      <w:r w:rsidRPr="00CB0C7F">
        <w:rPr>
          <w:rFonts w:ascii="Palatino Linotype" w:hAnsi="Palatino Linotype" w:cs="Tahoma"/>
          <w:b/>
          <w:bCs/>
          <w:szCs w:val="22"/>
        </w:rPr>
        <w:t>MODALIDAD DE ENTREGA</w:t>
      </w:r>
    </w:p>
    <w:p w14:paraId="233D26C7" w14:textId="77777777" w:rsidR="00EE235C" w:rsidRPr="00CB0C7F" w:rsidRDefault="00EE235C" w:rsidP="0020278B">
      <w:pPr>
        <w:tabs>
          <w:tab w:val="left" w:pos="4667"/>
        </w:tabs>
        <w:spacing w:line="360" w:lineRule="auto"/>
        <w:ind w:left="567" w:right="567"/>
        <w:jc w:val="both"/>
        <w:rPr>
          <w:rFonts w:ascii="Palatino Linotype" w:hAnsi="Palatino Linotype" w:cs="Tahoma"/>
          <w:bCs/>
          <w:i/>
          <w:szCs w:val="22"/>
        </w:rPr>
      </w:pPr>
      <w:r w:rsidRPr="00CB0C7F">
        <w:rPr>
          <w:rFonts w:ascii="Palatino Linotype" w:hAnsi="Palatino Linotype" w:cs="Tahoma"/>
          <w:bCs/>
          <w:i/>
          <w:szCs w:val="22"/>
        </w:rPr>
        <w:t>A través del SAIMEX.</w:t>
      </w:r>
    </w:p>
    <w:p w14:paraId="5A166562" w14:textId="77777777" w:rsidR="00AD30E7" w:rsidRPr="00CB0C7F" w:rsidRDefault="00AD30E7" w:rsidP="0020278B">
      <w:pPr>
        <w:tabs>
          <w:tab w:val="left" w:pos="4667"/>
        </w:tabs>
        <w:spacing w:line="360" w:lineRule="auto"/>
        <w:ind w:right="567"/>
        <w:jc w:val="both"/>
        <w:rPr>
          <w:rFonts w:ascii="Palatino Linotype" w:hAnsi="Palatino Linotype" w:cs="Tahoma"/>
          <w:bCs/>
          <w:i/>
          <w:szCs w:val="22"/>
        </w:rPr>
      </w:pPr>
    </w:p>
    <w:p w14:paraId="3A038499" w14:textId="311553FC" w:rsidR="00EE235C" w:rsidRPr="00CB0C7F" w:rsidRDefault="00D90697" w:rsidP="0020278B">
      <w:pPr>
        <w:spacing w:line="360" w:lineRule="auto"/>
        <w:jc w:val="both"/>
        <w:rPr>
          <w:rFonts w:ascii="Palatino Linotype" w:eastAsia="Calibri" w:hAnsi="Palatino Linotype" w:cs="Tahoma"/>
          <w:b/>
          <w:bCs/>
          <w:sz w:val="22"/>
          <w:szCs w:val="22"/>
          <w:lang w:eastAsia="en-US"/>
        </w:rPr>
      </w:pPr>
      <w:bookmarkStart w:id="0" w:name="_Hlk77166989"/>
      <w:r w:rsidRPr="00CB0C7F">
        <w:rPr>
          <w:rFonts w:ascii="Palatino Linotype" w:eastAsia="Calibri" w:hAnsi="Palatino Linotype" w:cs="Tahoma"/>
          <w:b/>
          <w:bCs/>
          <w:sz w:val="22"/>
          <w:szCs w:val="22"/>
          <w:lang w:eastAsia="en-US"/>
        </w:rPr>
        <w:t>I</w:t>
      </w:r>
      <w:r w:rsidR="00AD30E7" w:rsidRPr="00CB0C7F">
        <w:rPr>
          <w:rFonts w:ascii="Palatino Linotype" w:eastAsia="Calibri" w:hAnsi="Palatino Linotype" w:cs="Tahoma"/>
          <w:b/>
          <w:bCs/>
          <w:sz w:val="22"/>
          <w:szCs w:val="22"/>
          <w:lang w:eastAsia="en-US"/>
        </w:rPr>
        <w:t>I</w:t>
      </w:r>
      <w:r w:rsidR="00EE235C" w:rsidRPr="00CB0C7F">
        <w:rPr>
          <w:rFonts w:ascii="Palatino Linotype" w:eastAsia="Calibri" w:hAnsi="Palatino Linotype" w:cs="Tahoma"/>
          <w:bCs/>
          <w:sz w:val="22"/>
          <w:szCs w:val="22"/>
          <w:lang w:eastAsia="en-US"/>
        </w:rPr>
        <w:t>.</w:t>
      </w:r>
      <w:r w:rsidR="00EE235C" w:rsidRPr="00CB0C7F">
        <w:rPr>
          <w:rFonts w:ascii="Palatino Linotype" w:eastAsia="Calibri" w:hAnsi="Palatino Linotype" w:cs="Tahoma"/>
          <w:b/>
          <w:bCs/>
          <w:sz w:val="22"/>
          <w:szCs w:val="22"/>
          <w:lang w:eastAsia="en-US"/>
        </w:rPr>
        <w:t xml:space="preserve"> </w:t>
      </w:r>
      <w:r w:rsidR="00EE235C" w:rsidRPr="00CB0C7F">
        <w:rPr>
          <w:rFonts w:ascii="Palatino Linotype" w:eastAsia="Calibri" w:hAnsi="Palatino Linotype" w:cs="Tahoma"/>
          <w:b/>
          <w:sz w:val="22"/>
          <w:szCs w:val="22"/>
          <w:lang w:eastAsia="en-US"/>
        </w:rPr>
        <w:t>Respuesta</w:t>
      </w:r>
      <w:r w:rsidR="00EE235C" w:rsidRPr="00CB0C7F">
        <w:rPr>
          <w:rFonts w:ascii="Palatino Linotype" w:eastAsia="Calibri" w:hAnsi="Palatino Linotype" w:cs="Tahoma"/>
          <w:b/>
          <w:bCs/>
          <w:sz w:val="22"/>
          <w:szCs w:val="22"/>
          <w:lang w:eastAsia="en-US"/>
        </w:rPr>
        <w:t xml:space="preserve"> del Sujeto Obligado.</w:t>
      </w:r>
    </w:p>
    <w:p w14:paraId="2D883105" w14:textId="77777777" w:rsidR="00693551" w:rsidRPr="00CB0C7F" w:rsidRDefault="00693551" w:rsidP="0020278B">
      <w:pPr>
        <w:spacing w:line="360" w:lineRule="auto"/>
        <w:jc w:val="both"/>
        <w:rPr>
          <w:rFonts w:ascii="Palatino Linotype" w:eastAsia="Calibri" w:hAnsi="Palatino Linotype" w:cs="Tahoma"/>
          <w:b/>
          <w:bCs/>
          <w:sz w:val="22"/>
          <w:szCs w:val="22"/>
          <w:lang w:eastAsia="en-US"/>
        </w:rPr>
      </w:pPr>
    </w:p>
    <w:p w14:paraId="3402C503" w14:textId="6E20A26F" w:rsidR="00EE235C" w:rsidRPr="00CB0C7F" w:rsidRDefault="00EE235C" w:rsidP="0020278B">
      <w:pPr>
        <w:autoSpaceDE w:val="0"/>
        <w:autoSpaceDN w:val="0"/>
        <w:adjustRightInd w:val="0"/>
        <w:spacing w:line="360" w:lineRule="auto"/>
        <w:ind w:right="-28"/>
        <w:jc w:val="both"/>
        <w:rPr>
          <w:rFonts w:ascii="Palatino Linotype" w:hAnsi="Palatino Linotype" w:cs="Tahoma"/>
          <w:bCs/>
          <w:sz w:val="22"/>
          <w:szCs w:val="22"/>
          <w:lang w:val="es-ES"/>
        </w:rPr>
      </w:pPr>
      <w:r w:rsidRPr="00CB0C7F">
        <w:rPr>
          <w:rFonts w:ascii="Palatino Linotype" w:hAnsi="Palatino Linotype" w:cs="Tahoma"/>
          <w:bCs/>
          <w:sz w:val="22"/>
          <w:szCs w:val="22"/>
          <w:lang w:val="es-ES"/>
        </w:rPr>
        <w:lastRenderedPageBreak/>
        <w:t xml:space="preserve">En fecha </w:t>
      </w:r>
      <w:r w:rsidR="001D5E8E" w:rsidRPr="00CB0C7F">
        <w:rPr>
          <w:rFonts w:ascii="Palatino Linotype" w:hAnsi="Palatino Linotype" w:cs="Tahoma"/>
          <w:bCs/>
          <w:sz w:val="22"/>
          <w:szCs w:val="22"/>
          <w:lang w:val="es-ES"/>
        </w:rPr>
        <w:t>veintiuno de marzo</w:t>
      </w:r>
      <w:r w:rsidR="0063307A" w:rsidRPr="00CB0C7F">
        <w:rPr>
          <w:rFonts w:ascii="Palatino Linotype" w:hAnsi="Palatino Linotype" w:cs="Tahoma"/>
          <w:bCs/>
          <w:sz w:val="22"/>
          <w:szCs w:val="22"/>
          <w:lang w:val="es-ES"/>
        </w:rPr>
        <w:t xml:space="preserve"> de dos mil veintitrés</w:t>
      </w:r>
      <w:r w:rsidRPr="00CB0C7F">
        <w:rPr>
          <w:rFonts w:ascii="Palatino Linotype" w:hAnsi="Palatino Linotype" w:cs="Tahoma"/>
          <w:bCs/>
          <w:sz w:val="22"/>
          <w:szCs w:val="22"/>
          <w:lang w:val="es-ES"/>
        </w:rPr>
        <w:t xml:space="preserve">, </w:t>
      </w:r>
      <w:r w:rsidR="00677F39" w:rsidRPr="00CB0C7F">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CB0C7F" w:rsidRDefault="00EE235C" w:rsidP="0020278B">
      <w:pPr>
        <w:autoSpaceDE w:val="0"/>
        <w:autoSpaceDN w:val="0"/>
        <w:adjustRightInd w:val="0"/>
        <w:spacing w:line="360" w:lineRule="auto"/>
        <w:ind w:right="-28"/>
        <w:jc w:val="both"/>
        <w:rPr>
          <w:rFonts w:ascii="Palatino Linotype" w:hAnsi="Palatino Linotype" w:cs="Tahoma"/>
          <w:bCs/>
          <w:sz w:val="22"/>
          <w:szCs w:val="22"/>
          <w:lang w:val="es-ES"/>
        </w:rPr>
      </w:pPr>
    </w:p>
    <w:p w14:paraId="0299386E" w14:textId="77777777" w:rsidR="00741C5F" w:rsidRPr="00CB0C7F" w:rsidRDefault="00741C5F" w:rsidP="0020278B">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w:t>
      </w:r>
    </w:p>
    <w:p w14:paraId="5B4D2A4D" w14:textId="2867BB6E" w:rsidR="00BC7100" w:rsidRPr="00CB0C7F" w:rsidRDefault="00BC7100" w:rsidP="0020278B">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En tal virtud se informa que lo referente a las “…actas del Comité de Transparencia de 2022…”, puede ser consultado en el siguiente link de forma directa a la plataforma de IPOMEX:</w:t>
      </w:r>
    </w:p>
    <w:p w14:paraId="2E8E43AD" w14:textId="77777777" w:rsidR="00BC7100" w:rsidRPr="00CB0C7F" w:rsidRDefault="00BC7100" w:rsidP="0020278B">
      <w:pPr>
        <w:autoSpaceDE w:val="0"/>
        <w:autoSpaceDN w:val="0"/>
        <w:adjustRightInd w:val="0"/>
        <w:spacing w:line="360" w:lineRule="auto"/>
        <w:ind w:left="567" w:right="567"/>
        <w:jc w:val="both"/>
        <w:rPr>
          <w:rFonts w:ascii="Palatino Linotype" w:hAnsi="Palatino Linotype" w:cs="Tahoma"/>
          <w:bCs/>
          <w:i/>
        </w:rPr>
      </w:pPr>
    </w:p>
    <w:p w14:paraId="22C72016" w14:textId="77F6F42C" w:rsidR="00BC7100" w:rsidRPr="00CB0C7F" w:rsidRDefault="00FB3734" w:rsidP="0020278B">
      <w:pPr>
        <w:autoSpaceDE w:val="0"/>
        <w:autoSpaceDN w:val="0"/>
        <w:adjustRightInd w:val="0"/>
        <w:spacing w:line="360" w:lineRule="auto"/>
        <w:ind w:left="567" w:right="567"/>
        <w:jc w:val="both"/>
        <w:rPr>
          <w:rFonts w:ascii="Palatino Linotype" w:hAnsi="Palatino Linotype" w:cs="Tahoma"/>
          <w:bCs/>
          <w:i/>
        </w:rPr>
      </w:pPr>
      <w:hyperlink r:id="rId8" w:history="1">
        <w:r w:rsidR="00387FF4" w:rsidRPr="00CB0C7F">
          <w:rPr>
            <w:rStyle w:val="Hipervnculo"/>
            <w:rFonts w:ascii="Palatino Linotype" w:hAnsi="Palatino Linotype" w:cs="Tahoma"/>
            <w:bCs/>
            <w:i/>
          </w:rPr>
          <w:t>https://www.ipomex.org.mx/ipo3/lgt/indice/toluca.web?token=03AFY_a8VM8u69-pCPunlEoalDY06Xkpex8WAulVZz9iK_hQ3DnWuXwb-LlKl7fOYNQ-nflUdG1ZFJ2m-6lx2vb1igZN0lzDVgADcKfvdN_cD39XfQkV25sYwDQ_yJ2C67ecP183OXCAzQGtGE1xU8QD1TjNBfnVCYcv9ZiyF8KE4VlltkyfOeCiSw2f0X43MgX-G6tFTDgEyOC4yeNtqZlj7nm3xjOiUjL9H04WSnVesJt6x9moP92Ci7kjo4gp7ny0RUu7WZk_tZtxbNjiMfmljhP0bK-oFA32goH2LH1-ZlJCd1KkhW9pNokKl-o6CUpTan4vdYPrhZyk6rfTS_YwksJAh362Tk6ao6CxUldXLKdEJNNJiPjLjRJWO7n8aKbRE6T7NwSRSEcNkTYL5TOe8l_Djx06dcba5MrXkj69plJQoKSJ3yYjgyqLuE4dY7aUgHfmR15-A2Vr2SSFFLdQb5lHyLAoGolijJfbGV_8uSFP_e10yoPld9uzjtlwbYLGAtrnBAK2DYmmQeeC3QURHFtU5ZbkDgg</w:t>
        </w:r>
      </w:hyperlink>
      <w:r w:rsidR="00387FF4" w:rsidRPr="00CB0C7F">
        <w:rPr>
          <w:rFonts w:ascii="Palatino Linotype" w:hAnsi="Palatino Linotype" w:cs="Tahoma"/>
          <w:bCs/>
          <w:i/>
        </w:rPr>
        <w:t xml:space="preserve"> en razón de ser información pública de oficio de acuerdo con los Lineamientos Técnicos Generales para la publicación, homologación y estandarización de la información de las obligaciones establecidas </w:t>
      </w:r>
      <w:r w:rsidR="00026F24" w:rsidRPr="00CB0C7F">
        <w:rPr>
          <w:rFonts w:ascii="Palatino Linotype" w:hAnsi="Palatino Linotype" w:cs="Tahoma"/>
          <w:bCs/>
          <w:i/>
        </w:rPr>
        <w:t>en el Título Quinto y en la fracción IV del artículo 31 de la Ley General de Transparencia y Acceso a la Información Pública, que deben de difundir los sujetos obligados en los portales de Internet y en la Plataforma Nacional de Transparencia que pueda accesar fácilmente  a la página electrónica del Ayuntamiento y visualizar la información.</w:t>
      </w:r>
    </w:p>
    <w:p w14:paraId="7E2BF8DB" w14:textId="77777777" w:rsidR="00026F24" w:rsidRPr="00CB0C7F" w:rsidRDefault="00026F24" w:rsidP="0020278B">
      <w:pPr>
        <w:autoSpaceDE w:val="0"/>
        <w:autoSpaceDN w:val="0"/>
        <w:adjustRightInd w:val="0"/>
        <w:spacing w:line="360" w:lineRule="auto"/>
        <w:ind w:left="567" w:right="567"/>
        <w:jc w:val="both"/>
        <w:rPr>
          <w:rFonts w:ascii="Palatino Linotype" w:hAnsi="Palatino Linotype" w:cs="Tahoma"/>
          <w:bCs/>
          <w:i/>
        </w:rPr>
      </w:pPr>
    </w:p>
    <w:p w14:paraId="58023DAF" w14:textId="4D3A0B1C" w:rsidR="00026F24" w:rsidRPr="00CB0C7F" w:rsidRDefault="00026F24" w:rsidP="0020278B">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O bien mediante lo siguientes paso se tendrá el Acceso a las actas de sesión del comité de transparencia publicadas  en IPOMEX:</w:t>
      </w:r>
    </w:p>
    <w:p w14:paraId="46C901F2" w14:textId="77777777" w:rsidR="00026F24" w:rsidRPr="00CB0C7F" w:rsidRDefault="00026F24" w:rsidP="0020278B">
      <w:pPr>
        <w:autoSpaceDE w:val="0"/>
        <w:autoSpaceDN w:val="0"/>
        <w:adjustRightInd w:val="0"/>
        <w:spacing w:line="360" w:lineRule="auto"/>
        <w:ind w:left="567" w:right="567"/>
        <w:jc w:val="both"/>
        <w:rPr>
          <w:rFonts w:ascii="Palatino Linotype" w:hAnsi="Palatino Linotype" w:cs="Tahoma"/>
          <w:bCs/>
          <w:i/>
        </w:rPr>
      </w:pPr>
    </w:p>
    <w:p w14:paraId="285C7369" w14:textId="55BEB593" w:rsidR="00026F24" w:rsidRPr="00CB0C7F" w:rsidRDefault="00026F24" w:rsidP="0020278B">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Paso 1</w:t>
      </w:r>
    </w:p>
    <w:p w14:paraId="6FFD5B23" w14:textId="451B0B4C" w:rsidR="00026F24" w:rsidRPr="00CB0C7F" w:rsidRDefault="00026F24" w:rsidP="00026F24">
      <w:pPr>
        <w:autoSpaceDE w:val="0"/>
        <w:autoSpaceDN w:val="0"/>
        <w:adjustRightInd w:val="0"/>
        <w:spacing w:line="360" w:lineRule="auto"/>
        <w:ind w:left="567" w:right="567"/>
        <w:jc w:val="both"/>
        <w:rPr>
          <w:rFonts w:ascii="Palatino Linotype" w:hAnsi="Palatino Linotype" w:cs="Tahoma"/>
          <w:bCs/>
          <w:i/>
          <w:u w:val="single"/>
        </w:rPr>
      </w:pPr>
      <w:r w:rsidRPr="00CB0C7F">
        <w:rPr>
          <w:rFonts w:ascii="Palatino Linotype" w:hAnsi="Palatino Linotype" w:cs="Tahoma"/>
          <w:bCs/>
          <w:i/>
        </w:rPr>
        <w:t xml:space="preserve">Accesa al siguiente link: </w:t>
      </w:r>
      <w:hyperlink r:id="rId9" w:history="1">
        <w:r w:rsidRPr="00CB0C7F">
          <w:rPr>
            <w:rStyle w:val="Hipervnculo"/>
            <w:rFonts w:ascii="Palatino Linotype" w:hAnsi="Palatino Linotype" w:cs="Tahoma"/>
            <w:bCs/>
            <w:i/>
          </w:rPr>
          <w:t>https://www2.toluca.gob.mx/</w:t>
        </w:r>
      </w:hyperlink>
      <w:r w:rsidRPr="00CB0C7F">
        <w:rPr>
          <w:rFonts w:ascii="Palatino Linotype" w:hAnsi="Palatino Linotype" w:cs="Tahoma"/>
          <w:bCs/>
          <w:i/>
          <w:u w:val="single"/>
        </w:rPr>
        <w:t xml:space="preserve"> </w:t>
      </w:r>
    </w:p>
    <w:p w14:paraId="398D3182" w14:textId="045DD870" w:rsidR="00026F24" w:rsidRPr="00CB0C7F" w:rsidRDefault="00026F24" w:rsidP="00026F24">
      <w:pPr>
        <w:autoSpaceDE w:val="0"/>
        <w:autoSpaceDN w:val="0"/>
        <w:adjustRightInd w:val="0"/>
        <w:spacing w:line="360" w:lineRule="auto"/>
        <w:ind w:left="567" w:right="567"/>
        <w:jc w:val="both"/>
        <w:rPr>
          <w:rFonts w:ascii="Palatino Linotype" w:hAnsi="Palatino Linotype" w:cs="Tahoma"/>
          <w:bCs/>
          <w:i/>
          <w:u w:val="single"/>
        </w:rPr>
      </w:pPr>
      <w:r w:rsidRPr="00CB0C7F">
        <w:rPr>
          <w:rFonts w:ascii="Palatino Linotype" w:hAnsi="Palatino Linotype" w:cs="Tahoma"/>
          <w:bCs/>
          <w:i/>
        </w:rPr>
        <w:lastRenderedPageBreak/>
        <w:t>Paso 2 en la parte inferior entrar al icono de IPOMEX:</w:t>
      </w:r>
    </w:p>
    <w:p w14:paraId="1F45052D" w14:textId="5FFE2759" w:rsidR="00026F24" w:rsidRPr="00CB0C7F" w:rsidRDefault="00026F24" w:rsidP="00026F24">
      <w:pPr>
        <w:autoSpaceDE w:val="0"/>
        <w:autoSpaceDN w:val="0"/>
        <w:adjustRightInd w:val="0"/>
        <w:spacing w:line="360" w:lineRule="auto"/>
        <w:ind w:left="567" w:right="567"/>
        <w:jc w:val="center"/>
        <w:rPr>
          <w:rFonts w:ascii="Palatino Linotype" w:hAnsi="Palatino Linotype" w:cs="Tahoma"/>
          <w:bCs/>
          <w:i/>
          <w:u w:val="single"/>
        </w:rPr>
      </w:pPr>
      <w:r w:rsidRPr="00CB0C7F">
        <w:rPr>
          <w:rFonts w:ascii="Palatino Linotype" w:hAnsi="Palatino Linotype" w:cs="Tahoma"/>
          <w:bCs/>
          <w:i/>
          <w:noProof/>
          <w:u w:val="single"/>
          <w:lang w:eastAsia="es-MX"/>
        </w:rPr>
        <w:drawing>
          <wp:inline distT="0" distB="0" distL="0" distR="0" wp14:anchorId="78D509D6" wp14:editId="7562346A">
            <wp:extent cx="3867150"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CC223.tmp"/>
                    <pic:cNvPicPr/>
                  </pic:nvPicPr>
                  <pic:blipFill rotWithShape="1">
                    <a:blip r:embed="rId10">
                      <a:extLst>
                        <a:ext uri="{28A0092B-C50C-407E-A947-70E740481C1C}">
                          <a14:useLocalDpi xmlns:a14="http://schemas.microsoft.com/office/drawing/2010/main" val="0"/>
                        </a:ext>
                      </a:extLst>
                    </a:blip>
                    <a:srcRect l="16500" t="41512" r="15833" b="41667"/>
                    <a:stretch/>
                  </pic:blipFill>
                  <pic:spPr bwMode="auto">
                    <a:xfrm>
                      <a:off x="0" y="0"/>
                      <a:ext cx="3867150" cy="1038225"/>
                    </a:xfrm>
                    <a:prstGeom prst="rect">
                      <a:avLst/>
                    </a:prstGeom>
                    <a:ln>
                      <a:noFill/>
                    </a:ln>
                    <a:extLst>
                      <a:ext uri="{53640926-AAD7-44D8-BBD7-CCE9431645EC}">
                        <a14:shadowObscured xmlns:a14="http://schemas.microsoft.com/office/drawing/2010/main"/>
                      </a:ext>
                    </a:extLst>
                  </pic:spPr>
                </pic:pic>
              </a:graphicData>
            </a:graphic>
          </wp:inline>
        </w:drawing>
      </w:r>
    </w:p>
    <w:p w14:paraId="35E44393" w14:textId="77777777" w:rsidR="00026F24" w:rsidRPr="00CB0C7F" w:rsidRDefault="00026F24" w:rsidP="00026F24">
      <w:pPr>
        <w:autoSpaceDE w:val="0"/>
        <w:autoSpaceDN w:val="0"/>
        <w:adjustRightInd w:val="0"/>
        <w:spacing w:line="360" w:lineRule="auto"/>
        <w:ind w:left="567" w:right="567"/>
        <w:jc w:val="both"/>
        <w:rPr>
          <w:rFonts w:ascii="Palatino Linotype" w:hAnsi="Palatino Linotype" w:cs="Tahoma"/>
          <w:bCs/>
          <w:i/>
          <w:u w:val="single"/>
        </w:rPr>
      </w:pPr>
    </w:p>
    <w:p w14:paraId="04C04475" w14:textId="498787E2" w:rsidR="00F16D39" w:rsidRPr="00CB0C7F" w:rsidRDefault="00F16D39"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Paso 3:</w:t>
      </w:r>
    </w:p>
    <w:p w14:paraId="3178DCC6" w14:textId="77777777" w:rsidR="00F16D39" w:rsidRPr="00CB0C7F" w:rsidRDefault="00F16D39"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Se tendrá acceso a la Información Pública de Oficio Mexiquense del Sujeto Obligado:</w:t>
      </w:r>
    </w:p>
    <w:p w14:paraId="5CEC122D" w14:textId="0A20B22D" w:rsidR="00F16D39" w:rsidRPr="00CB0C7F" w:rsidRDefault="00F16D39"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noProof/>
          <w:lang w:eastAsia="es-MX"/>
        </w:rPr>
        <w:drawing>
          <wp:inline distT="0" distB="0" distL="0" distR="0" wp14:anchorId="2083CD8F" wp14:editId="7BB986BD">
            <wp:extent cx="4276725" cy="1762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C9BE7.tmp"/>
                    <pic:cNvPicPr/>
                  </pic:nvPicPr>
                  <pic:blipFill rotWithShape="1">
                    <a:blip r:embed="rId11">
                      <a:extLst>
                        <a:ext uri="{28A0092B-C50C-407E-A947-70E740481C1C}">
                          <a14:useLocalDpi xmlns:a14="http://schemas.microsoft.com/office/drawing/2010/main" val="0"/>
                        </a:ext>
                      </a:extLst>
                    </a:blip>
                    <a:srcRect l="10283" t="38327" r="15247" b="33083"/>
                    <a:stretch/>
                  </pic:blipFill>
                  <pic:spPr bwMode="auto">
                    <a:xfrm>
                      <a:off x="0" y="0"/>
                      <a:ext cx="4276725" cy="1762125"/>
                    </a:xfrm>
                    <a:prstGeom prst="rect">
                      <a:avLst/>
                    </a:prstGeom>
                    <a:ln>
                      <a:noFill/>
                    </a:ln>
                    <a:extLst>
                      <a:ext uri="{53640926-AAD7-44D8-BBD7-CCE9431645EC}">
                        <a14:shadowObscured xmlns:a14="http://schemas.microsoft.com/office/drawing/2010/main"/>
                      </a:ext>
                    </a:extLst>
                  </pic:spPr>
                </pic:pic>
              </a:graphicData>
            </a:graphic>
          </wp:inline>
        </w:drawing>
      </w:r>
    </w:p>
    <w:p w14:paraId="746FF8D7" w14:textId="77777777" w:rsidR="00BA3F78" w:rsidRPr="00CB0C7F" w:rsidRDefault="00BA3F78" w:rsidP="00F16D39">
      <w:pPr>
        <w:autoSpaceDE w:val="0"/>
        <w:autoSpaceDN w:val="0"/>
        <w:adjustRightInd w:val="0"/>
        <w:spacing w:line="360" w:lineRule="auto"/>
        <w:ind w:left="567" w:right="567"/>
        <w:jc w:val="both"/>
        <w:rPr>
          <w:rFonts w:ascii="Palatino Linotype" w:hAnsi="Palatino Linotype" w:cs="Tahoma"/>
          <w:bCs/>
          <w:i/>
        </w:rPr>
      </w:pPr>
    </w:p>
    <w:p w14:paraId="06AA5422" w14:textId="701C5343" w:rsidR="00BA3F78" w:rsidRPr="00CB0C7F" w:rsidRDefault="00BA3F78"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Paso 4:</w:t>
      </w:r>
    </w:p>
    <w:p w14:paraId="3A55551C" w14:textId="627844C6" w:rsidR="00BA3F78" w:rsidRPr="00CB0C7F" w:rsidRDefault="00BA3F78"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Posteriormente se puede encontrar la información en la fracción XLIII A denominada Informe de sesiones del comité de transparencia:</w:t>
      </w:r>
    </w:p>
    <w:p w14:paraId="2EBCF8F4" w14:textId="0CF27521" w:rsidR="00415B4C" w:rsidRPr="00CB0C7F" w:rsidRDefault="00415B4C" w:rsidP="00415B4C">
      <w:pPr>
        <w:autoSpaceDE w:val="0"/>
        <w:autoSpaceDN w:val="0"/>
        <w:adjustRightInd w:val="0"/>
        <w:spacing w:line="360" w:lineRule="auto"/>
        <w:ind w:left="567" w:right="567"/>
        <w:jc w:val="center"/>
        <w:rPr>
          <w:rFonts w:ascii="Palatino Linotype" w:hAnsi="Palatino Linotype" w:cs="Tahoma"/>
          <w:bCs/>
          <w:i/>
        </w:rPr>
      </w:pPr>
      <w:r w:rsidRPr="00CB0C7F">
        <w:rPr>
          <w:rFonts w:ascii="Palatino Linotype" w:hAnsi="Palatino Linotype" w:cs="Tahoma"/>
          <w:bCs/>
          <w:i/>
          <w:noProof/>
          <w:lang w:eastAsia="es-MX"/>
        </w:rPr>
        <w:drawing>
          <wp:inline distT="0" distB="0" distL="0" distR="0" wp14:anchorId="21C5036A" wp14:editId="7FBBEBEA">
            <wp:extent cx="3990975" cy="2228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7C4947.tmp"/>
                    <pic:cNvPicPr/>
                  </pic:nvPicPr>
                  <pic:blipFill rotWithShape="1">
                    <a:blip r:embed="rId12">
                      <a:extLst>
                        <a:ext uri="{28A0092B-C50C-407E-A947-70E740481C1C}">
                          <a14:useLocalDpi xmlns:a14="http://schemas.microsoft.com/office/drawing/2010/main" val="0"/>
                        </a:ext>
                      </a:extLst>
                    </a:blip>
                    <a:srcRect l="16254" t="40490" r="14253" b="23347"/>
                    <a:stretch/>
                  </pic:blipFill>
                  <pic:spPr bwMode="auto">
                    <a:xfrm>
                      <a:off x="0" y="0"/>
                      <a:ext cx="3990975" cy="2228850"/>
                    </a:xfrm>
                    <a:prstGeom prst="rect">
                      <a:avLst/>
                    </a:prstGeom>
                    <a:ln>
                      <a:noFill/>
                    </a:ln>
                    <a:extLst>
                      <a:ext uri="{53640926-AAD7-44D8-BBD7-CCE9431645EC}">
                        <a14:shadowObscured xmlns:a14="http://schemas.microsoft.com/office/drawing/2010/main"/>
                      </a:ext>
                    </a:extLst>
                  </pic:spPr>
                </pic:pic>
              </a:graphicData>
            </a:graphic>
          </wp:inline>
        </w:drawing>
      </w:r>
    </w:p>
    <w:p w14:paraId="303D23E5" w14:textId="77777777" w:rsidR="00415B4C" w:rsidRPr="00CB0C7F" w:rsidRDefault="00415B4C" w:rsidP="00415B4C">
      <w:pPr>
        <w:autoSpaceDE w:val="0"/>
        <w:autoSpaceDN w:val="0"/>
        <w:adjustRightInd w:val="0"/>
        <w:spacing w:line="360" w:lineRule="auto"/>
        <w:ind w:left="567" w:right="567"/>
        <w:rPr>
          <w:rFonts w:ascii="Palatino Linotype" w:hAnsi="Palatino Linotype" w:cs="Tahoma"/>
          <w:bCs/>
          <w:i/>
        </w:rPr>
      </w:pPr>
    </w:p>
    <w:p w14:paraId="08DB1209" w14:textId="13D707BE" w:rsidR="00BA3F78" w:rsidRPr="00CB0C7F" w:rsidRDefault="00415B4C"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lastRenderedPageBreak/>
        <w:t>Paso 5:</w:t>
      </w:r>
    </w:p>
    <w:p w14:paraId="3B50CFED" w14:textId="10729A00" w:rsidR="00415B4C" w:rsidRPr="00CB0C7F" w:rsidRDefault="00415B4C"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Al abrir la fracción XLIII A Informe de sesiones del comité de transparencia encontrará las actas de las sesiones de los ejercicios fiscales 2022:</w:t>
      </w:r>
    </w:p>
    <w:p w14:paraId="178AAB2C" w14:textId="42C8FB5A" w:rsidR="00415B4C" w:rsidRPr="00CB0C7F" w:rsidRDefault="00415B4C"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noProof/>
          <w:lang w:eastAsia="es-MX"/>
        </w:rPr>
        <w:drawing>
          <wp:inline distT="0" distB="0" distL="0" distR="0" wp14:anchorId="1D69B271" wp14:editId="7B417C3F">
            <wp:extent cx="4752975" cy="2286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7CAAC7.tmp"/>
                    <pic:cNvPicPr/>
                  </pic:nvPicPr>
                  <pic:blipFill rotWithShape="1">
                    <a:blip r:embed="rId13">
                      <a:extLst>
                        <a:ext uri="{28A0092B-C50C-407E-A947-70E740481C1C}">
                          <a14:useLocalDpi xmlns:a14="http://schemas.microsoft.com/office/drawing/2010/main" val="0"/>
                        </a:ext>
                      </a:extLst>
                    </a:blip>
                    <a:srcRect l="7961" t="27200" r="9277" b="35710"/>
                    <a:stretch/>
                  </pic:blipFill>
                  <pic:spPr bwMode="auto">
                    <a:xfrm>
                      <a:off x="0" y="0"/>
                      <a:ext cx="4752975" cy="2286000"/>
                    </a:xfrm>
                    <a:prstGeom prst="rect">
                      <a:avLst/>
                    </a:prstGeom>
                    <a:ln>
                      <a:noFill/>
                    </a:ln>
                    <a:extLst>
                      <a:ext uri="{53640926-AAD7-44D8-BBD7-CCE9431645EC}">
                        <a14:shadowObscured xmlns:a14="http://schemas.microsoft.com/office/drawing/2010/main"/>
                      </a:ext>
                    </a:extLst>
                  </pic:spPr>
                </pic:pic>
              </a:graphicData>
            </a:graphic>
          </wp:inline>
        </w:drawing>
      </w:r>
    </w:p>
    <w:p w14:paraId="6708D45A" w14:textId="77777777" w:rsidR="00415B4C" w:rsidRPr="00CB0C7F" w:rsidRDefault="00415B4C" w:rsidP="00F16D39">
      <w:pPr>
        <w:autoSpaceDE w:val="0"/>
        <w:autoSpaceDN w:val="0"/>
        <w:adjustRightInd w:val="0"/>
        <w:spacing w:line="360" w:lineRule="auto"/>
        <w:ind w:left="567" w:right="567"/>
        <w:jc w:val="both"/>
        <w:rPr>
          <w:rFonts w:ascii="Palatino Linotype" w:hAnsi="Palatino Linotype" w:cs="Tahoma"/>
          <w:bCs/>
          <w:i/>
        </w:rPr>
      </w:pPr>
    </w:p>
    <w:p w14:paraId="6F74D200" w14:textId="3F210F9A" w:rsidR="00F16D39" w:rsidRPr="00CB0C7F" w:rsidRDefault="00F16D39" w:rsidP="00F16D39">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 xml:space="preserve"> </w:t>
      </w:r>
      <w:r w:rsidR="00415B4C" w:rsidRPr="00CB0C7F">
        <w:rPr>
          <w:rFonts w:ascii="Palatino Linotype" w:hAnsi="Palatino Linotype" w:cs="Tahoma"/>
          <w:bCs/>
          <w:i/>
        </w:rPr>
        <w:t>Sin embargo y bajo el principio de máxima publicidad e inmediatez, para facilitar la búsqueda y acceso de forma precisa e inmediata se deja el link directo a las actas que son de su interés:</w:t>
      </w:r>
    </w:p>
    <w:p w14:paraId="726066B3" w14:textId="77777777" w:rsidR="00415B4C" w:rsidRPr="00CB0C7F" w:rsidRDefault="00415B4C" w:rsidP="00F16D39">
      <w:pPr>
        <w:autoSpaceDE w:val="0"/>
        <w:autoSpaceDN w:val="0"/>
        <w:adjustRightInd w:val="0"/>
        <w:spacing w:line="360" w:lineRule="auto"/>
        <w:ind w:left="567" w:right="567"/>
        <w:jc w:val="both"/>
        <w:rPr>
          <w:rFonts w:ascii="Palatino Linotype" w:hAnsi="Palatino Linotype" w:cs="Tahoma"/>
          <w:bCs/>
          <w:i/>
        </w:rPr>
      </w:pPr>
    </w:p>
    <w:p w14:paraId="748FEE72" w14:textId="5D104B86" w:rsidR="00026F24" w:rsidRPr="00CB0C7F" w:rsidRDefault="00FB3734" w:rsidP="00026F24">
      <w:pPr>
        <w:autoSpaceDE w:val="0"/>
        <w:autoSpaceDN w:val="0"/>
        <w:adjustRightInd w:val="0"/>
        <w:spacing w:line="360" w:lineRule="auto"/>
        <w:ind w:left="567" w:right="567"/>
        <w:jc w:val="both"/>
        <w:rPr>
          <w:rFonts w:ascii="Palatino Linotype" w:hAnsi="Palatino Linotype" w:cs="Tahoma"/>
          <w:bCs/>
          <w:i/>
          <w:u w:val="single"/>
        </w:rPr>
      </w:pPr>
      <w:hyperlink r:id="rId14" w:history="1">
        <w:r w:rsidR="00314517" w:rsidRPr="00CB0C7F">
          <w:rPr>
            <w:rStyle w:val="Hipervnculo"/>
            <w:rFonts w:ascii="Palatino Linotype" w:hAnsi="Palatino Linotype" w:cs="Tahoma"/>
            <w:bCs/>
            <w:i/>
          </w:rPr>
          <w:t>https://www.ipomex.org.mx/ipo3/lgt/indice/TOLUCA/art_92_xliii_b.web?token=03AFY_a8VzPTB1GlO2RZSQZldzm9PgLUW1AJlZ7fHqz4HKsmHFxacZnzcVTsib1fqo2tzo0OdrN7bobUR7W5PcYl0PFcxOZMFNT9xErwmDEM6pqbGgyrk6afGqnmw-luDBN9jQl0yaT_3JalfXlSvY9skD8epdYTVa13ulnRMXw0zZKTX-qrACzl21pgYSCLqsekNLSMmOlVbSc0LygpPCnjrSfzsggYLMTpC1bmMYi06bwC_oallbSignpCXUXfbCkXiq1S71HyNtydBbE2w40-YPXOi0GD8CS99DiCaAJXHRA6HxKkriZcldqkJGq7LISCMFf-c1PVZM4VrR6PKCwM3sySfJe_IHGd8Bw5xUABFAzmdJlpOuaBBx-tuvhCNUNAGEtiuymzdR3WWk694f1NG0XtOs7oVVu2Apx9vMYUP7WzpvE1vXx98HsgWvphnwr3gip2ODigjbs5Oqkv90D03s1nirPpV1EkiPV1eaF3uXqBml_yZcL7oSwUydDjuaOUFv1QCbp1lUdCz4n91EpoJU8H9mlgKVkg</w:t>
        </w:r>
      </w:hyperlink>
      <w:r w:rsidR="00314517" w:rsidRPr="00CB0C7F">
        <w:rPr>
          <w:rFonts w:ascii="Palatino Linotype" w:hAnsi="Palatino Linotype" w:cs="Tahoma"/>
          <w:bCs/>
          <w:i/>
        </w:rPr>
        <w:t xml:space="preserve"> </w:t>
      </w:r>
    </w:p>
    <w:p w14:paraId="50BB83C0" w14:textId="77777777" w:rsidR="00026F24" w:rsidRPr="00CB0C7F" w:rsidRDefault="00026F24" w:rsidP="00026F24">
      <w:pPr>
        <w:autoSpaceDE w:val="0"/>
        <w:autoSpaceDN w:val="0"/>
        <w:adjustRightInd w:val="0"/>
        <w:spacing w:line="360" w:lineRule="auto"/>
        <w:ind w:left="567" w:right="567"/>
        <w:jc w:val="both"/>
        <w:rPr>
          <w:rFonts w:ascii="Palatino Linotype" w:hAnsi="Palatino Linotype" w:cs="Tahoma"/>
          <w:bCs/>
          <w:i/>
          <w:u w:val="single"/>
        </w:rPr>
      </w:pPr>
    </w:p>
    <w:p w14:paraId="44BA2BCD" w14:textId="10D45DAC" w:rsidR="00026F24" w:rsidRPr="00CB0C7F" w:rsidRDefault="00314517" w:rsidP="00026F24">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lastRenderedPageBreak/>
        <w:t>Por último, atendiendo q lo referente a “…y las evidencias fotográficas de las sesiones del comité…” (sic),</w:t>
      </w:r>
      <w:r w:rsidR="00A165BE" w:rsidRPr="00CB0C7F">
        <w:rPr>
          <w:rFonts w:ascii="Palatino Linotype" w:hAnsi="Palatino Linotype" w:cs="Tahoma"/>
          <w:bCs/>
          <w:i/>
        </w:rPr>
        <w:t xml:space="preserve"> hago de su conocimiento que después de una búsqueda exhaustiva y razonable en los archivos de la Unidad de Transparencia de este Sujeto Obligado, no se cuenta con información por no haberla generado, poseído o administrado, en razón que no existe fuente obligacional para ello.</w:t>
      </w:r>
    </w:p>
    <w:p w14:paraId="013CB40F" w14:textId="77777777" w:rsidR="00A165BE" w:rsidRPr="00CB0C7F" w:rsidRDefault="00A165BE" w:rsidP="00026F24">
      <w:pPr>
        <w:autoSpaceDE w:val="0"/>
        <w:autoSpaceDN w:val="0"/>
        <w:adjustRightInd w:val="0"/>
        <w:spacing w:line="360" w:lineRule="auto"/>
        <w:ind w:left="567" w:right="567"/>
        <w:jc w:val="both"/>
        <w:rPr>
          <w:rFonts w:ascii="Palatino Linotype" w:hAnsi="Palatino Linotype" w:cs="Tahoma"/>
          <w:bCs/>
          <w:i/>
        </w:rPr>
      </w:pPr>
    </w:p>
    <w:p w14:paraId="3E1A4822" w14:textId="140D880E" w:rsidR="00A165BE" w:rsidRPr="00CB0C7F" w:rsidRDefault="00A165BE" w:rsidP="00026F24">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Lo anterior, de conformidad con los artículos 12, 24 y 161 de la Ley de Transparencia, Acceso a la Información Pública del Estado de México y Municipios que a la letra dicen:</w:t>
      </w:r>
    </w:p>
    <w:p w14:paraId="5665A23B" w14:textId="34143C08" w:rsidR="00A165BE" w:rsidRPr="00CB0C7F" w:rsidRDefault="00A165BE" w:rsidP="00A165BE">
      <w:pPr>
        <w:autoSpaceDE w:val="0"/>
        <w:autoSpaceDN w:val="0"/>
        <w:adjustRightInd w:val="0"/>
        <w:spacing w:line="360" w:lineRule="auto"/>
        <w:ind w:left="567" w:right="567"/>
        <w:jc w:val="center"/>
        <w:rPr>
          <w:rFonts w:ascii="Palatino Linotype" w:hAnsi="Palatino Linotype" w:cs="Tahoma"/>
          <w:bCs/>
          <w:i/>
        </w:rPr>
      </w:pPr>
      <w:r w:rsidRPr="00CB0C7F">
        <w:rPr>
          <w:rFonts w:ascii="Palatino Linotype" w:hAnsi="Palatino Linotype" w:cs="Tahoma"/>
          <w:bCs/>
          <w:i/>
        </w:rPr>
        <w:t>[Transcripción de los artículos]</w:t>
      </w:r>
    </w:p>
    <w:p w14:paraId="3A708433" w14:textId="451A3D1B" w:rsidR="00741C5F" w:rsidRPr="00CB0C7F" w:rsidRDefault="00741C5F" w:rsidP="0020278B">
      <w:pPr>
        <w:autoSpaceDE w:val="0"/>
        <w:autoSpaceDN w:val="0"/>
        <w:adjustRightInd w:val="0"/>
        <w:spacing w:line="360" w:lineRule="auto"/>
        <w:ind w:left="567" w:right="567"/>
        <w:jc w:val="both"/>
        <w:rPr>
          <w:rFonts w:ascii="Palatino Linotype" w:hAnsi="Palatino Linotype" w:cs="Tahoma"/>
          <w:bCs/>
          <w:i/>
          <w:lang w:val="es-ES"/>
        </w:rPr>
      </w:pPr>
      <w:r w:rsidRPr="00CB0C7F">
        <w:rPr>
          <w:rFonts w:ascii="Palatino Linotype" w:hAnsi="Palatino Linotype" w:cs="Tahoma"/>
          <w:bCs/>
          <w:i/>
        </w:rPr>
        <w:t>…” (Sic)</w:t>
      </w:r>
    </w:p>
    <w:p w14:paraId="13FF2F89" w14:textId="77777777" w:rsidR="0063307A" w:rsidRPr="00CB0C7F" w:rsidRDefault="0063307A" w:rsidP="0020278B">
      <w:pPr>
        <w:autoSpaceDE w:val="0"/>
        <w:autoSpaceDN w:val="0"/>
        <w:adjustRightInd w:val="0"/>
        <w:spacing w:line="360" w:lineRule="auto"/>
        <w:jc w:val="both"/>
        <w:rPr>
          <w:rFonts w:ascii="Palatino Linotype" w:hAnsi="Palatino Linotype" w:cs="Tahoma"/>
          <w:sz w:val="22"/>
          <w:szCs w:val="22"/>
        </w:rPr>
      </w:pPr>
    </w:p>
    <w:bookmarkEnd w:id="0"/>
    <w:p w14:paraId="42394076" w14:textId="6FCCDDD1" w:rsidR="00EE235C" w:rsidRPr="00CB0C7F" w:rsidRDefault="00EE235C" w:rsidP="0020278B">
      <w:pPr>
        <w:autoSpaceDE w:val="0"/>
        <w:autoSpaceDN w:val="0"/>
        <w:adjustRightInd w:val="0"/>
        <w:spacing w:line="360" w:lineRule="auto"/>
        <w:jc w:val="both"/>
        <w:rPr>
          <w:rFonts w:ascii="Palatino Linotype" w:hAnsi="Palatino Linotype" w:cs="Tahoma"/>
          <w:sz w:val="22"/>
          <w:szCs w:val="22"/>
        </w:rPr>
      </w:pPr>
      <w:r w:rsidRPr="00CB0C7F">
        <w:rPr>
          <w:rFonts w:ascii="Palatino Linotype" w:hAnsi="Palatino Linotype" w:cs="Tahoma"/>
          <w:b/>
          <w:sz w:val="22"/>
          <w:szCs w:val="22"/>
        </w:rPr>
        <w:t xml:space="preserve">III. Interposición del Recurso de Revisión. </w:t>
      </w:r>
      <w:r w:rsidRPr="00CB0C7F">
        <w:rPr>
          <w:rFonts w:ascii="Palatino Linotype" w:hAnsi="Palatino Linotype" w:cs="Tahoma"/>
          <w:sz w:val="22"/>
          <w:szCs w:val="22"/>
        </w:rPr>
        <w:tab/>
      </w:r>
    </w:p>
    <w:p w14:paraId="11F6EB4A" w14:textId="77777777" w:rsidR="00253653" w:rsidRPr="00CB0C7F" w:rsidRDefault="00253653" w:rsidP="0020278B">
      <w:pPr>
        <w:autoSpaceDE w:val="0"/>
        <w:autoSpaceDN w:val="0"/>
        <w:adjustRightInd w:val="0"/>
        <w:spacing w:line="360" w:lineRule="auto"/>
        <w:jc w:val="both"/>
        <w:rPr>
          <w:rFonts w:ascii="Palatino Linotype" w:hAnsi="Palatino Linotype" w:cs="Tahoma"/>
          <w:sz w:val="22"/>
          <w:szCs w:val="22"/>
        </w:rPr>
      </w:pPr>
    </w:p>
    <w:p w14:paraId="00D3773B" w14:textId="0C2E6D32" w:rsidR="00EE235C" w:rsidRPr="00CB0C7F" w:rsidRDefault="00EE235C" w:rsidP="0020278B">
      <w:pPr>
        <w:autoSpaceDE w:val="0"/>
        <w:autoSpaceDN w:val="0"/>
        <w:adjustRightInd w:val="0"/>
        <w:spacing w:line="360" w:lineRule="auto"/>
        <w:jc w:val="both"/>
        <w:rPr>
          <w:rFonts w:ascii="Palatino Linotype" w:hAnsi="Palatino Linotype" w:cs="Tahoma"/>
          <w:sz w:val="22"/>
          <w:szCs w:val="22"/>
        </w:rPr>
      </w:pPr>
      <w:r w:rsidRPr="00CB0C7F">
        <w:rPr>
          <w:rFonts w:ascii="Palatino Linotype" w:hAnsi="Palatino Linotype" w:cs="Tahoma"/>
          <w:sz w:val="22"/>
          <w:szCs w:val="22"/>
        </w:rPr>
        <w:t xml:space="preserve">El </w:t>
      </w:r>
      <w:r w:rsidR="0063307A" w:rsidRPr="00CB0C7F">
        <w:rPr>
          <w:rFonts w:ascii="Palatino Linotype" w:hAnsi="Palatino Linotype" w:cs="Tahoma"/>
          <w:sz w:val="22"/>
          <w:szCs w:val="22"/>
        </w:rPr>
        <w:t>veinti</w:t>
      </w:r>
      <w:r w:rsidR="00EB4BDE" w:rsidRPr="00CB0C7F">
        <w:rPr>
          <w:rFonts w:ascii="Palatino Linotype" w:hAnsi="Palatino Linotype" w:cs="Tahoma"/>
          <w:sz w:val="22"/>
          <w:szCs w:val="22"/>
        </w:rPr>
        <w:t>nueve de marzo</w:t>
      </w:r>
      <w:r w:rsidR="00105A25" w:rsidRPr="00CB0C7F">
        <w:rPr>
          <w:rFonts w:ascii="Palatino Linotype" w:hAnsi="Palatino Linotype" w:cs="Tahoma"/>
          <w:sz w:val="22"/>
          <w:szCs w:val="22"/>
        </w:rPr>
        <w:t xml:space="preserve"> de dos mil veintitrés</w:t>
      </w:r>
      <w:r w:rsidRPr="00CB0C7F">
        <w:rPr>
          <w:rFonts w:ascii="Palatino Linotype" w:hAnsi="Palatino Linotype" w:cs="Tahoma"/>
          <w:sz w:val="22"/>
          <w:szCs w:val="22"/>
        </w:rPr>
        <w:t xml:space="preserve">, se recibió en este Instituto, a través del </w:t>
      </w:r>
      <w:r w:rsidRPr="00CB0C7F">
        <w:rPr>
          <w:rFonts w:ascii="Palatino Linotype" w:hAnsi="Palatino Linotype" w:cs="Tahoma"/>
          <w:sz w:val="22"/>
          <w:szCs w:val="22"/>
          <w:lang w:val="es-ES"/>
        </w:rPr>
        <w:t>Sistema de Acceso a la Información Mexiquense (SAIMEX)</w:t>
      </w:r>
      <w:r w:rsidRPr="00CB0C7F">
        <w:rPr>
          <w:rFonts w:ascii="Palatino Linotype" w:hAnsi="Palatino Linotype" w:cs="Tahoma"/>
          <w:sz w:val="22"/>
          <w:szCs w:val="22"/>
        </w:rPr>
        <w:t xml:space="preserve">, un Recurso de Revisión interpuesto por el ahora Recurrente en contra de la </w:t>
      </w:r>
      <w:r w:rsidR="00AB1F56" w:rsidRPr="00CB0C7F">
        <w:rPr>
          <w:rFonts w:ascii="Palatino Linotype" w:hAnsi="Palatino Linotype" w:cs="Tahoma"/>
          <w:sz w:val="22"/>
          <w:szCs w:val="22"/>
        </w:rPr>
        <w:t xml:space="preserve">respuesta emitida por </w:t>
      </w:r>
      <w:r w:rsidRPr="00CB0C7F">
        <w:rPr>
          <w:rFonts w:ascii="Palatino Linotype" w:hAnsi="Palatino Linotype" w:cs="Tahoma"/>
          <w:sz w:val="22"/>
          <w:szCs w:val="22"/>
        </w:rPr>
        <w:t>el Sujeto Obligado,</w:t>
      </w:r>
      <w:r w:rsidR="007A6674" w:rsidRPr="00CB0C7F">
        <w:rPr>
          <w:rFonts w:ascii="Palatino Linotype" w:hAnsi="Palatino Linotype" w:cs="Tahoma"/>
          <w:sz w:val="22"/>
          <w:szCs w:val="22"/>
        </w:rPr>
        <w:t xml:space="preserve"> mismo que versa en los términos siguientes: </w:t>
      </w:r>
    </w:p>
    <w:p w14:paraId="3510A867" w14:textId="77777777" w:rsidR="00D90BF8" w:rsidRPr="00CB0C7F" w:rsidRDefault="00D90BF8" w:rsidP="0020278B">
      <w:pPr>
        <w:autoSpaceDE w:val="0"/>
        <w:autoSpaceDN w:val="0"/>
        <w:adjustRightInd w:val="0"/>
        <w:spacing w:line="360" w:lineRule="auto"/>
        <w:jc w:val="both"/>
        <w:rPr>
          <w:rFonts w:ascii="Palatino Linotype" w:hAnsi="Palatino Linotype" w:cs="Tahoma"/>
          <w:sz w:val="22"/>
          <w:szCs w:val="22"/>
        </w:rPr>
      </w:pPr>
    </w:p>
    <w:p w14:paraId="4B91CC21" w14:textId="77777777" w:rsidR="00EE235C" w:rsidRPr="00CB0C7F" w:rsidRDefault="00EE235C" w:rsidP="0020278B">
      <w:pPr>
        <w:tabs>
          <w:tab w:val="left" w:pos="4667"/>
        </w:tabs>
        <w:spacing w:line="360" w:lineRule="auto"/>
        <w:ind w:left="567" w:right="567"/>
        <w:jc w:val="both"/>
        <w:rPr>
          <w:rFonts w:ascii="Palatino Linotype" w:hAnsi="Palatino Linotype" w:cs="Tahoma"/>
          <w:b/>
          <w:bCs/>
        </w:rPr>
      </w:pPr>
      <w:r w:rsidRPr="00CB0C7F">
        <w:rPr>
          <w:rFonts w:ascii="Palatino Linotype" w:hAnsi="Palatino Linotype" w:cs="Tahoma"/>
          <w:b/>
          <w:bCs/>
        </w:rPr>
        <w:t>ACTO IMPUGNADO</w:t>
      </w:r>
    </w:p>
    <w:p w14:paraId="3CCC7D82" w14:textId="76E05DF7" w:rsidR="00D90BF8" w:rsidRPr="00CB0C7F" w:rsidRDefault="00EB4BDE" w:rsidP="0020278B">
      <w:pPr>
        <w:spacing w:line="360" w:lineRule="auto"/>
        <w:ind w:left="567" w:right="567"/>
        <w:jc w:val="both"/>
        <w:rPr>
          <w:rFonts w:ascii="Palatino Linotype" w:hAnsi="Palatino Linotype"/>
          <w:i/>
          <w:iCs/>
          <w:lang w:eastAsia="es-MX"/>
        </w:rPr>
      </w:pPr>
      <w:r w:rsidRPr="00CB0C7F">
        <w:rPr>
          <w:rFonts w:ascii="Palatino Linotype" w:hAnsi="Palatino Linotype"/>
          <w:i/>
          <w:iCs/>
          <w:lang w:eastAsia="es-MX"/>
        </w:rPr>
        <w:t>Es inaccesible la liga que dan en la respuesta, no se puede copiar y es muy larga; y por si fuera poco el formato no es una forma correcta de entregar la información al ciudadano, Falta de tacto por parte del sujeto obligado... Deberían de hacer bien su trabajo que para eso se les paga.</w:t>
      </w:r>
    </w:p>
    <w:p w14:paraId="2160E143" w14:textId="77777777" w:rsidR="00AB1F56" w:rsidRPr="00CB0C7F" w:rsidRDefault="00AB1F56" w:rsidP="0020278B">
      <w:pPr>
        <w:spacing w:line="360" w:lineRule="auto"/>
        <w:ind w:left="567" w:right="567"/>
        <w:jc w:val="both"/>
        <w:rPr>
          <w:rFonts w:ascii="Palatino Linotype" w:hAnsi="Palatino Linotype"/>
          <w:i/>
          <w:iCs/>
          <w:lang w:eastAsia="es-MX"/>
        </w:rPr>
      </w:pPr>
    </w:p>
    <w:p w14:paraId="104EAB7B" w14:textId="60D991AA" w:rsidR="00616D2C" w:rsidRPr="00CB0C7F" w:rsidRDefault="00EE235C" w:rsidP="0020278B">
      <w:pPr>
        <w:autoSpaceDE w:val="0"/>
        <w:autoSpaceDN w:val="0"/>
        <w:adjustRightInd w:val="0"/>
        <w:spacing w:line="360" w:lineRule="auto"/>
        <w:ind w:left="567" w:right="567"/>
        <w:jc w:val="both"/>
        <w:rPr>
          <w:rFonts w:ascii="Palatino Linotype" w:hAnsi="Palatino Linotype" w:cs="Tahoma"/>
          <w:b/>
        </w:rPr>
      </w:pPr>
      <w:r w:rsidRPr="00CB0C7F">
        <w:rPr>
          <w:rFonts w:ascii="Palatino Linotype" w:hAnsi="Palatino Linotype" w:cs="Tahoma"/>
          <w:b/>
        </w:rPr>
        <w:t>RAZONES O MOTIVOS DE LA INCONFORMIDAD</w:t>
      </w:r>
    </w:p>
    <w:p w14:paraId="6D6FB876" w14:textId="7393DC2F" w:rsidR="005931BE" w:rsidRPr="00CB0C7F" w:rsidRDefault="00EB4BDE" w:rsidP="0020278B">
      <w:pPr>
        <w:spacing w:line="360" w:lineRule="auto"/>
        <w:ind w:left="567" w:right="567"/>
        <w:jc w:val="both"/>
        <w:rPr>
          <w:rFonts w:ascii="Palatino Linotype" w:hAnsi="Palatino Linotype" w:cs="Tahoma"/>
          <w:i/>
        </w:rPr>
      </w:pPr>
      <w:r w:rsidRPr="00CB0C7F">
        <w:rPr>
          <w:rFonts w:ascii="Palatino Linotype" w:hAnsi="Palatino Linotype" w:cs="Tahoma"/>
          <w:i/>
        </w:rPr>
        <w:t>Es inaccesible la liga que dan en la respuesta, no se puede copiar y es muy larga; y por si fuera poco el formato no es una forma correcta de entregar la información al ciudadano, Falta de tacto por parte del sujeto obligado... Deberían de hacer bien su trabajo que para eso se les paga.</w:t>
      </w:r>
    </w:p>
    <w:p w14:paraId="534A74B6" w14:textId="402252BD" w:rsidR="00AB1F56" w:rsidRPr="00CB0C7F" w:rsidRDefault="00AB1F56" w:rsidP="0020278B">
      <w:pPr>
        <w:spacing w:line="360" w:lineRule="auto"/>
        <w:ind w:right="539"/>
        <w:jc w:val="both"/>
        <w:rPr>
          <w:rFonts w:ascii="Palatino Linotype" w:hAnsi="Palatino Linotype" w:cs="Tahoma"/>
          <w:i/>
        </w:rPr>
      </w:pPr>
    </w:p>
    <w:p w14:paraId="59C4B046" w14:textId="609820B0" w:rsidR="00EE235C" w:rsidRPr="00CB0C7F" w:rsidRDefault="00EE235C" w:rsidP="0020278B">
      <w:pPr>
        <w:spacing w:line="360" w:lineRule="auto"/>
        <w:jc w:val="both"/>
        <w:rPr>
          <w:rFonts w:ascii="Palatino Linotype" w:eastAsia="Batang" w:hAnsi="Palatino Linotype" w:cs="Tahoma"/>
          <w:b/>
          <w:bCs/>
          <w:sz w:val="22"/>
          <w:szCs w:val="22"/>
        </w:rPr>
      </w:pPr>
      <w:r w:rsidRPr="00CB0C7F">
        <w:rPr>
          <w:rFonts w:ascii="Palatino Linotype" w:hAnsi="Palatino Linotype" w:cs="Tahoma"/>
          <w:b/>
          <w:sz w:val="22"/>
          <w:szCs w:val="22"/>
        </w:rPr>
        <w:t xml:space="preserve">IV. </w:t>
      </w:r>
      <w:r w:rsidRPr="00CB0C7F">
        <w:rPr>
          <w:rFonts w:ascii="Palatino Linotype" w:eastAsia="Batang" w:hAnsi="Palatino Linotype" w:cs="Tahoma"/>
          <w:b/>
          <w:bCs/>
          <w:sz w:val="22"/>
          <w:szCs w:val="22"/>
        </w:rPr>
        <w:t xml:space="preserve">Trámite del </w:t>
      </w:r>
      <w:r w:rsidRPr="00CB0C7F">
        <w:rPr>
          <w:rFonts w:ascii="Palatino Linotype" w:hAnsi="Palatino Linotype" w:cs="Tahoma"/>
          <w:b/>
          <w:sz w:val="22"/>
          <w:szCs w:val="22"/>
        </w:rPr>
        <w:t xml:space="preserve">Recurso de Revisión </w:t>
      </w:r>
      <w:r w:rsidRPr="00CB0C7F">
        <w:rPr>
          <w:rFonts w:ascii="Palatino Linotype" w:eastAsia="Batang" w:hAnsi="Palatino Linotype" w:cs="Tahoma"/>
          <w:b/>
          <w:bCs/>
          <w:sz w:val="22"/>
          <w:szCs w:val="22"/>
        </w:rPr>
        <w:t>ante el Instituto.</w:t>
      </w:r>
    </w:p>
    <w:p w14:paraId="23B73257" w14:textId="4F9BFF6E" w:rsidR="00EE235C" w:rsidRPr="00CB0C7F" w:rsidRDefault="00EE235C" w:rsidP="0020278B">
      <w:pPr>
        <w:spacing w:line="360" w:lineRule="auto"/>
        <w:jc w:val="both"/>
        <w:rPr>
          <w:rFonts w:ascii="Palatino Linotype" w:eastAsia="Batang" w:hAnsi="Palatino Linotype" w:cs="Tahoma"/>
          <w:bCs/>
          <w:sz w:val="22"/>
          <w:szCs w:val="22"/>
        </w:rPr>
      </w:pPr>
      <w:r w:rsidRPr="00CB0C7F">
        <w:rPr>
          <w:rFonts w:ascii="Palatino Linotype" w:eastAsia="Batang" w:hAnsi="Palatino Linotype" w:cs="Tahoma"/>
          <w:b/>
          <w:bCs/>
          <w:sz w:val="22"/>
          <w:szCs w:val="22"/>
        </w:rPr>
        <w:lastRenderedPageBreak/>
        <w:t xml:space="preserve">a) Turno del </w:t>
      </w:r>
      <w:r w:rsidRPr="00CB0C7F">
        <w:rPr>
          <w:rFonts w:ascii="Palatino Linotype" w:hAnsi="Palatino Linotype" w:cs="Tahoma"/>
          <w:b/>
          <w:sz w:val="22"/>
          <w:szCs w:val="22"/>
        </w:rPr>
        <w:t>Recurso de Revisión</w:t>
      </w:r>
      <w:r w:rsidRPr="00CB0C7F">
        <w:rPr>
          <w:rFonts w:ascii="Palatino Linotype" w:eastAsia="Batang" w:hAnsi="Palatino Linotype" w:cs="Tahoma"/>
          <w:b/>
          <w:bCs/>
          <w:sz w:val="22"/>
          <w:szCs w:val="22"/>
        </w:rPr>
        <w:t>.</w:t>
      </w:r>
      <w:r w:rsidR="00FE47CC" w:rsidRPr="00CB0C7F">
        <w:rPr>
          <w:rFonts w:ascii="Palatino Linotype" w:eastAsia="Batang" w:hAnsi="Palatino Linotype" w:cs="Tahoma"/>
          <w:b/>
          <w:bCs/>
          <w:sz w:val="22"/>
          <w:szCs w:val="22"/>
        </w:rPr>
        <w:t xml:space="preserve"> </w:t>
      </w:r>
      <w:r w:rsidRPr="00CB0C7F">
        <w:rPr>
          <w:rFonts w:ascii="Palatino Linotype" w:eastAsia="Batang" w:hAnsi="Palatino Linotype" w:cs="Tahoma"/>
          <w:bCs/>
          <w:sz w:val="22"/>
          <w:szCs w:val="22"/>
        </w:rPr>
        <w:t xml:space="preserve">El </w:t>
      </w:r>
      <w:r w:rsidR="00EB4BDE" w:rsidRPr="00CB0C7F">
        <w:rPr>
          <w:rFonts w:ascii="Palatino Linotype" w:hAnsi="Palatino Linotype" w:cs="Tahoma"/>
          <w:sz w:val="22"/>
          <w:szCs w:val="22"/>
        </w:rPr>
        <w:t>veintinueve de marzo</w:t>
      </w:r>
      <w:r w:rsidR="0063307A" w:rsidRPr="00CB0C7F">
        <w:rPr>
          <w:rFonts w:ascii="Palatino Linotype" w:hAnsi="Palatino Linotype" w:cs="Tahoma"/>
          <w:sz w:val="22"/>
          <w:szCs w:val="22"/>
        </w:rPr>
        <w:t xml:space="preserve"> de dos mil veintitrés</w:t>
      </w:r>
      <w:r w:rsidRPr="00CB0C7F">
        <w:rPr>
          <w:rFonts w:ascii="Palatino Linotype" w:eastAsia="Batang" w:hAnsi="Palatino Linotype" w:cs="Tahoma"/>
          <w:bCs/>
          <w:sz w:val="22"/>
          <w:szCs w:val="22"/>
        </w:rPr>
        <w:t xml:space="preserve">, </w:t>
      </w:r>
      <w:r w:rsidR="00AB1F56" w:rsidRPr="00CB0C7F">
        <w:rPr>
          <w:rFonts w:ascii="Palatino Linotype" w:eastAsia="Batang" w:hAnsi="Palatino Linotype" w:cs="Tahoma"/>
          <w:bCs/>
          <w:sz w:val="22"/>
          <w:szCs w:val="22"/>
        </w:rPr>
        <w:t xml:space="preserve">con base en el sistema aprobado por el Pleno de este Órgano Garante, el </w:t>
      </w:r>
      <w:r w:rsidR="00AB1F56" w:rsidRPr="00CB0C7F">
        <w:rPr>
          <w:rFonts w:ascii="Palatino Linotype" w:hAnsi="Palatino Linotype" w:cs="Tahoma"/>
          <w:sz w:val="22"/>
          <w:szCs w:val="22"/>
          <w:lang w:val="es-ES"/>
        </w:rPr>
        <w:t>Sistema de Acceso a la Información Mexiquense (SAIMEX),</w:t>
      </w:r>
      <w:r w:rsidR="00AB1F56" w:rsidRPr="00CB0C7F">
        <w:rPr>
          <w:rFonts w:ascii="Palatino Linotype" w:eastAsia="Batang" w:hAnsi="Palatino Linotype" w:cs="Tahoma"/>
          <w:bCs/>
          <w:sz w:val="22"/>
          <w:szCs w:val="22"/>
        </w:rPr>
        <w:t xml:space="preserve"> asignó el número de expediente </w:t>
      </w:r>
      <w:r w:rsidR="00064457" w:rsidRPr="00CB0C7F">
        <w:rPr>
          <w:rFonts w:ascii="Palatino Linotype" w:eastAsia="Batang" w:hAnsi="Palatino Linotype" w:cs="Tahoma"/>
          <w:b/>
          <w:bCs/>
          <w:sz w:val="22"/>
          <w:szCs w:val="22"/>
        </w:rPr>
        <w:t>0</w:t>
      </w:r>
      <w:r w:rsidR="00AD6636" w:rsidRPr="00CB0C7F">
        <w:rPr>
          <w:rFonts w:ascii="Palatino Linotype" w:eastAsia="Batang" w:hAnsi="Palatino Linotype" w:cs="Tahoma"/>
          <w:b/>
          <w:bCs/>
          <w:sz w:val="22"/>
          <w:szCs w:val="22"/>
        </w:rPr>
        <w:t>1</w:t>
      </w:r>
      <w:r w:rsidR="00EB4BDE" w:rsidRPr="00CB0C7F">
        <w:rPr>
          <w:rFonts w:ascii="Palatino Linotype" w:eastAsia="Batang" w:hAnsi="Palatino Linotype" w:cs="Tahoma"/>
          <w:b/>
          <w:bCs/>
          <w:sz w:val="22"/>
          <w:szCs w:val="22"/>
        </w:rPr>
        <w:t>73</w:t>
      </w:r>
      <w:r w:rsidR="00AB1F56" w:rsidRPr="00CB0C7F">
        <w:rPr>
          <w:rFonts w:ascii="Palatino Linotype" w:eastAsia="Batang" w:hAnsi="Palatino Linotype" w:cs="Tahoma"/>
          <w:b/>
          <w:bCs/>
          <w:sz w:val="22"/>
          <w:szCs w:val="22"/>
        </w:rPr>
        <w:t>1/INFOEM/IP/RR/202</w:t>
      </w:r>
      <w:r w:rsidR="00064457" w:rsidRPr="00CB0C7F">
        <w:rPr>
          <w:rFonts w:ascii="Palatino Linotype" w:eastAsia="Batang" w:hAnsi="Palatino Linotype" w:cs="Tahoma"/>
          <w:b/>
          <w:bCs/>
          <w:sz w:val="22"/>
          <w:szCs w:val="22"/>
        </w:rPr>
        <w:t>3</w:t>
      </w:r>
      <w:r w:rsidR="00AB1F56" w:rsidRPr="00CB0C7F">
        <w:rPr>
          <w:rFonts w:ascii="Palatino Linotype" w:eastAsia="Batang" w:hAnsi="Palatino Linotype"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14:paraId="24354FC5" w14:textId="77777777" w:rsidR="00AB1F56" w:rsidRPr="00CB0C7F" w:rsidRDefault="00AB1F56" w:rsidP="0020278B">
      <w:pPr>
        <w:spacing w:line="360" w:lineRule="auto"/>
        <w:jc w:val="both"/>
        <w:rPr>
          <w:rFonts w:ascii="Palatino Linotype" w:eastAsia="Batang" w:hAnsi="Palatino Linotype" w:cs="Tahoma"/>
          <w:bCs/>
          <w:sz w:val="22"/>
          <w:szCs w:val="22"/>
        </w:rPr>
      </w:pPr>
    </w:p>
    <w:p w14:paraId="55DB993D" w14:textId="3BC57271" w:rsidR="00110C44" w:rsidRPr="00CB0C7F" w:rsidRDefault="00EE235C" w:rsidP="0020278B">
      <w:pPr>
        <w:spacing w:line="360" w:lineRule="auto"/>
        <w:jc w:val="both"/>
        <w:rPr>
          <w:rFonts w:ascii="Palatino Linotype" w:eastAsia="Batang" w:hAnsi="Palatino Linotype" w:cs="Tahoma"/>
          <w:bCs/>
          <w:sz w:val="22"/>
          <w:szCs w:val="22"/>
          <w:lang w:val="es-ES_tradnl"/>
        </w:rPr>
      </w:pPr>
      <w:r w:rsidRPr="00CB0C7F">
        <w:rPr>
          <w:rFonts w:ascii="Palatino Linotype" w:eastAsia="Batang" w:hAnsi="Palatino Linotype" w:cs="Tahoma"/>
          <w:b/>
          <w:bCs/>
          <w:sz w:val="22"/>
          <w:szCs w:val="22"/>
        </w:rPr>
        <w:t xml:space="preserve">b) Admisión del </w:t>
      </w:r>
      <w:r w:rsidRPr="00CB0C7F">
        <w:rPr>
          <w:rFonts w:ascii="Palatino Linotype" w:hAnsi="Palatino Linotype" w:cs="Tahoma"/>
          <w:b/>
          <w:sz w:val="22"/>
          <w:szCs w:val="22"/>
        </w:rPr>
        <w:t>Recurso de Revisión</w:t>
      </w:r>
      <w:r w:rsidRPr="00CB0C7F">
        <w:rPr>
          <w:rFonts w:ascii="Palatino Linotype" w:eastAsia="Batang" w:hAnsi="Palatino Linotype" w:cs="Tahoma"/>
          <w:b/>
          <w:bCs/>
          <w:sz w:val="22"/>
          <w:szCs w:val="22"/>
          <w:lang w:val="es-ES_tradnl"/>
        </w:rPr>
        <w:t xml:space="preserve">. </w:t>
      </w:r>
      <w:r w:rsidR="00110C44" w:rsidRPr="00CB0C7F">
        <w:rPr>
          <w:rFonts w:ascii="Palatino Linotype" w:eastAsia="Batang" w:hAnsi="Palatino Linotype" w:cs="Tahoma"/>
          <w:bCs/>
          <w:sz w:val="22"/>
          <w:szCs w:val="22"/>
          <w:lang w:val="es-ES_tradnl"/>
        </w:rPr>
        <w:t xml:space="preserve">El </w:t>
      </w:r>
      <w:r w:rsidR="00EB4BDE" w:rsidRPr="00CB0C7F">
        <w:rPr>
          <w:rFonts w:ascii="Palatino Linotype" w:eastAsia="Batang" w:hAnsi="Palatino Linotype" w:cs="Tahoma"/>
          <w:bCs/>
          <w:sz w:val="22"/>
          <w:szCs w:val="22"/>
          <w:lang w:val="es-ES_tradnl"/>
        </w:rPr>
        <w:t>diez de abril</w:t>
      </w:r>
      <w:r w:rsidR="00064457" w:rsidRPr="00CB0C7F">
        <w:rPr>
          <w:rFonts w:ascii="Palatino Linotype" w:eastAsia="Batang" w:hAnsi="Palatino Linotype" w:cs="Tahoma"/>
          <w:bCs/>
          <w:sz w:val="22"/>
          <w:szCs w:val="22"/>
          <w:lang w:val="es-ES_tradnl"/>
        </w:rPr>
        <w:t xml:space="preserve"> de dos mil veintitrés</w:t>
      </w:r>
      <w:r w:rsidR="00110C44" w:rsidRPr="00CB0C7F">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1349050D" w14:textId="77777777" w:rsidR="006A4C05" w:rsidRPr="00CB0C7F" w:rsidRDefault="006A4C05" w:rsidP="0020278B">
      <w:pPr>
        <w:spacing w:line="360" w:lineRule="auto"/>
        <w:jc w:val="both"/>
        <w:rPr>
          <w:rFonts w:ascii="Palatino Linotype" w:eastAsia="Calibri" w:hAnsi="Palatino Linotype" w:cs="Tahoma"/>
          <w:sz w:val="22"/>
          <w:szCs w:val="22"/>
          <w:lang w:eastAsia="en-US"/>
        </w:rPr>
      </w:pPr>
    </w:p>
    <w:p w14:paraId="1FA40C22" w14:textId="698F08BB" w:rsidR="00FE47CC" w:rsidRPr="00CB0C7F" w:rsidRDefault="00B80942" w:rsidP="0020278B">
      <w:pPr>
        <w:spacing w:line="360" w:lineRule="auto"/>
        <w:jc w:val="both"/>
        <w:rPr>
          <w:rFonts w:ascii="Palatino Linotype" w:hAnsi="Palatino Linotype" w:cs="Tahoma"/>
          <w:bCs/>
          <w:iCs/>
          <w:sz w:val="22"/>
          <w:szCs w:val="22"/>
        </w:rPr>
      </w:pPr>
      <w:r w:rsidRPr="00CB0C7F">
        <w:rPr>
          <w:rFonts w:ascii="Palatino Linotype" w:eastAsia="Calibri" w:hAnsi="Palatino Linotype" w:cs="Tahoma"/>
          <w:b/>
          <w:sz w:val="22"/>
          <w:szCs w:val="22"/>
          <w:lang w:eastAsia="en-US"/>
        </w:rPr>
        <w:t xml:space="preserve">c) </w:t>
      </w:r>
      <w:r w:rsidR="00FE47CC" w:rsidRPr="00CB0C7F">
        <w:rPr>
          <w:rFonts w:ascii="Palatino Linotype" w:hAnsi="Palatino Linotype" w:cs="Tahoma"/>
          <w:b/>
          <w:bCs/>
          <w:sz w:val="22"/>
          <w:szCs w:val="22"/>
        </w:rPr>
        <w:t>Informe Justificado.</w:t>
      </w:r>
      <w:r w:rsidR="00FE47CC" w:rsidRPr="00CB0C7F">
        <w:rPr>
          <w:rFonts w:ascii="Palatino Linotype" w:hAnsi="Palatino Linotype" w:cs="Tahoma"/>
          <w:bCs/>
          <w:sz w:val="22"/>
          <w:szCs w:val="22"/>
        </w:rPr>
        <w:t xml:space="preserve"> </w:t>
      </w:r>
      <w:r w:rsidR="00FE47CC" w:rsidRPr="00CB0C7F">
        <w:rPr>
          <w:rFonts w:ascii="Palatino Linotype" w:hAnsi="Palatino Linotype" w:cs="Tahoma"/>
          <w:bCs/>
          <w:sz w:val="22"/>
          <w:szCs w:val="22"/>
          <w:lang w:val="es-ES_tradnl"/>
        </w:rPr>
        <w:t xml:space="preserve">El </w:t>
      </w:r>
      <w:r w:rsidR="00BD4864" w:rsidRPr="00CB0C7F">
        <w:rPr>
          <w:rFonts w:ascii="Palatino Linotype" w:hAnsi="Palatino Linotype" w:cs="Tahoma"/>
          <w:bCs/>
          <w:sz w:val="22"/>
          <w:szCs w:val="22"/>
          <w:lang w:val="es-ES_tradnl"/>
        </w:rPr>
        <w:t>diecinueve de abril</w:t>
      </w:r>
      <w:r w:rsidR="00FE47CC" w:rsidRPr="00CB0C7F">
        <w:rPr>
          <w:rFonts w:ascii="Palatino Linotype" w:hAnsi="Palatino Linotype" w:cs="Tahoma"/>
          <w:bCs/>
          <w:sz w:val="22"/>
          <w:szCs w:val="22"/>
          <w:lang w:val="es-ES_tradnl"/>
        </w:rPr>
        <w:t xml:space="preserve"> de dos mil veintitrés, </w:t>
      </w:r>
      <w:r w:rsidR="00FE47CC" w:rsidRPr="00CB0C7F">
        <w:rPr>
          <w:rFonts w:ascii="Palatino Linotype" w:hAnsi="Palatino Linotype" w:cs="Tahoma"/>
          <w:bCs/>
          <w:sz w:val="22"/>
          <w:szCs w:val="22"/>
        </w:rPr>
        <w:t>se recibió, a través del Sistema de Acceso a la Información Mexiquense (SAIMEX), el</w:t>
      </w:r>
      <w:r w:rsidR="00FE47CC" w:rsidRPr="00CB0C7F">
        <w:rPr>
          <w:rFonts w:ascii="Palatino Linotype" w:hAnsi="Palatino Linotype" w:cs="Tahoma"/>
          <w:bCs/>
          <w:iCs/>
          <w:sz w:val="22"/>
          <w:szCs w:val="22"/>
        </w:rPr>
        <w:t xml:space="preserve"> Informe Justificado</w:t>
      </w:r>
      <w:r w:rsidR="00AD6636" w:rsidRPr="00CB0C7F">
        <w:rPr>
          <w:rFonts w:ascii="Palatino Linotype" w:hAnsi="Palatino Linotype" w:cs="Tahoma"/>
          <w:bCs/>
          <w:iCs/>
          <w:sz w:val="22"/>
          <w:szCs w:val="22"/>
        </w:rPr>
        <w:t>, así como los documentos que se adjuntaron para ello</w:t>
      </w:r>
      <w:r w:rsidR="00FE47CC" w:rsidRPr="00CB0C7F">
        <w:rPr>
          <w:rFonts w:ascii="Palatino Linotype" w:hAnsi="Palatino Linotype" w:cs="Tahoma"/>
          <w:bCs/>
          <w:iCs/>
          <w:sz w:val="22"/>
          <w:szCs w:val="22"/>
        </w:rPr>
        <w:t xml:space="preserve">, </w:t>
      </w:r>
      <w:r w:rsidR="009F09C3" w:rsidRPr="00CB0C7F">
        <w:rPr>
          <w:rFonts w:ascii="Palatino Linotype" w:hAnsi="Palatino Linotype" w:cs="Tahoma"/>
          <w:bCs/>
          <w:iCs/>
          <w:sz w:val="22"/>
          <w:szCs w:val="22"/>
        </w:rPr>
        <w:t>en los términos</w:t>
      </w:r>
      <w:r w:rsidR="00FE47CC" w:rsidRPr="00CB0C7F">
        <w:rPr>
          <w:rFonts w:ascii="Palatino Linotype" w:hAnsi="Palatino Linotype" w:cs="Tahoma"/>
          <w:bCs/>
          <w:iCs/>
          <w:sz w:val="22"/>
          <w:szCs w:val="22"/>
        </w:rPr>
        <w:t xml:space="preserve"> siguiente</w:t>
      </w:r>
      <w:r w:rsidR="009F09C3" w:rsidRPr="00CB0C7F">
        <w:rPr>
          <w:rFonts w:ascii="Palatino Linotype" w:hAnsi="Palatino Linotype" w:cs="Tahoma"/>
          <w:bCs/>
          <w:iCs/>
          <w:sz w:val="22"/>
          <w:szCs w:val="22"/>
        </w:rPr>
        <w:t>s</w:t>
      </w:r>
      <w:r w:rsidR="00FE47CC" w:rsidRPr="00CB0C7F">
        <w:rPr>
          <w:rFonts w:ascii="Palatino Linotype" w:hAnsi="Palatino Linotype" w:cs="Tahoma"/>
          <w:bCs/>
          <w:iCs/>
          <w:sz w:val="22"/>
          <w:szCs w:val="22"/>
        </w:rPr>
        <w:t>:</w:t>
      </w:r>
    </w:p>
    <w:p w14:paraId="7D82E0C7" w14:textId="77777777" w:rsidR="00FE47CC" w:rsidRPr="00CB0C7F" w:rsidRDefault="00FE47CC" w:rsidP="0020278B">
      <w:pPr>
        <w:spacing w:line="360" w:lineRule="auto"/>
        <w:jc w:val="both"/>
        <w:rPr>
          <w:rFonts w:ascii="Palatino Linotype" w:hAnsi="Palatino Linotype" w:cs="Tahoma"/>
          <w:bCs/>
          <w:iCs/>
          <w:sz w:val="22"/>
          <w:szCs w:val="22"/>
        </w:rPr>
      </w:pPr>
    </w:p>
    <w:p w14:paraId="507C2DB9" w14:textId="77777777" w:rsidR="00067460" w:rsidRPr="00CB0C7F" w:rsidRDefault="009F09C3" w:rsidP="0020278B">
      <w:pPr>
        <w:spacing w:line="360" w:lineRule="auto"/>
        <w:jc w:val="both"/>
        <w:rPr>
          <w:rFonts w:ascii="Palatino Linotype" w:hAnsi="Palatino Linotype" w:cs="Tahoma"/>
          <w:bCs/>
          <w:iCs/>
          <w:sz w:val="22"/>
          <w:szCs w:val="22"/>
        </w:rPr>
      </w:pPr>
      <w:r w:rsidRPr="00CB0C7F">
        <w:rPr>
          <w:rFonts w:ascii="Palatino Linotype" w:hAnsi="Palatino Linotype" w:cs="Tahoma"/>
          <w:bCs/>
          <w:iCs/>
          <w:sz w:val="22"/>
          <w:szCs w:val="22"/>
        </w:rPr>
        <w:t xml:space="preserve">i) </w:t>
      </w:r>
      <w:r w:rsidR="00A66B5A" w:rsidRPr="00CB0C7F">
        <w:rPr>
          <w:rFonts w:ascii="Palatino Linotype" w:hAnsi="Palatino Linotype" w:cs="Tahoma"/>
          <w:bCs/>
          <w:iCs/>
          <w:sz w:val="22"/>
          <w:szCs w:val="22"/>
        </w:rPr>
        <w:t xml:space="preserve">Oficio </w:t>
      </w:r>
      <w:r w:rsidR="00067460" w:rsidRPr="00CB0C7F">
        <w:rPr>
          <w:rFonts w:ascii="Palatino Linotype" w:hAnsi="Palatino Linotype" w:cs="Tahoma"/>
          <w:bCs/>
          <w:iCs/>
          <w:sz w:val="22"/>
          <w:szCs w:val="22"/>
        </w:rPr>
        <w:t>2010A4000</w:t>
      </w:r>
      <w:r w:rsidR="00A66B5A" w:rsidRPr="00CB0C7F">
        <w:rPr>
          <w:rFonts w:ascii="Palatino Linotype" w:hAnsi="Palatino Linotype" w:cs="Tahoma"/>
          <w:bCs/>
          <w:iCs/>
          <w:sz w:val="22"/>
          <w:szCs w:val="22"/>
        </w:rPr>
        <w:t>/</w:t>
      </w:r>
      <w:r w:rsidR="00067460" w:rsidRPr="00CB0C7F">
        <w:rPr>
          <w:rFonts w:ascii="Palatino Linotype" w:hAnsi="Palatino Linotype" w:cs="Tahoma"/>
          <w:bCs/>
          <w:iCs/>
          <w:sz w:val="22"/>
          <w:szCs w:val="22"/>
        </w:rPr>
        <w:t>UT/RR/0261</w:t>
      </w:r>
      <w:r w:rsidR="00A66B5A" w:rsidRPr="00CB0C7F">
        <w:rPr>
          <w:rFonts w:ascii="Palatino Linotype" w:hAnsi="Palatino Linotype" w:cs="Tahoma"/>
          <w:bCs/>
          <w:iCs/>
          <w:sz w:val="22"/>
          <w:szCs w:val="22"/>
        </w:rPr>
        <w:t xml:space="preserve">/2023, de fecha </w:t>
      </w:r>
      <w:r w:rsidR="00067460" w:rsidRPr="00CB0C7F">
        <w:rPr>
          <w:rFonts w:ascii="Palatino Linotype" w:hAnsi="Palatino Linotype" w:cs="Tahoma"/>
          <w:bCs/>
          <w:iCs/>
          <w:sz w:val="22"/>
          <w:szCs w:val="22"/>
        </w:rPr>
        <w:t>dieci</w:t>
      </w:r>
      <w:r w:rsidR="00A66B5A" w:rsidRPr="00CB0C7F">
        <w:rPr>
          <w:rFonts w:ascii="Palatino Linotype" w:hAnsi="Palatino Linotype" w:cs="Tahoma"/>
          <w:bCs/>
          <w:iCs/>
          <w:sz w:val="22"/>
          <w:szCs w:val="22"/>
        </w:rPr>
        <w:t xml:space="preserve">nueve de </w:t>
      </w:r>
      <w:r w:rsidR="00067460" w:rsidRPr="00CB0C7F">
        <w:rPr>
          <w:rFonts w:ascii="Palatino Linotype" w:hAnsi="Palatino Linotype" w:cs="Tahoma"/>
          <w:bCs/>
          <w:iCs/>
          <w:sz w:val="22"/>
          <w:szCs w:val="22"/>
        </w:rPr>
        <w:t>abril</w:t>
      </w:r>
      <w:r w:rsidR="00A66B5A" w:rsidRPr="00CB0C7F">
        <w:rPr>
          <w:rFonts w:ascii="Palatino Linotype" w:hAnsi="Palatino Linotype" w:cs="Tahoma"/>
          <w:bCs/>
          <w:iCs/>
          <w:sz w:val="22"/>
          <w:szCs w:val="22"/>
        </w:rPr>
        <w:t xml:space="preserve"> de dos mil veintitrés, signado por la Titula</w:t>
      </w:r>
      <w:r w:rsidR="00067460" w:rsidRPr="00CB0C7F">
        <w:rPr>
          <w:rFonts w:ascii="Palatino Linotype" w:hAnsi="Palatino Linotype" w:cs="Tahoma"/>
          <w:bCs/>
          <w:iCs/>
          <w:sz w:val="22"/>
          <w:szCs w:val="22"/>
        </w:rPr>
        <w:t>r de la Unidad de Transparencia, en el cua</w:t>
      </w:r>
      <w:r w:rsidR="00A66B5A" w:rsidRPr="00CB0C7F">
        <w:rPr>
          <w:rFonts w:ascii="Palatino Linotype" w:hAnsi="Palatino Linotype" w:cs="Tahoma"/>
          <w:bCs/>
          <w:iCs/>
          <w:sz w:val="22"/>
          <w:szCs w:val="22"/>
        </w:rPr>
        <w:t xml:space="preserve">l </w:t>
      </w:r>
      <w:r w:rsidR="00067460" w:rsidRPr="00CB0C7F">
        <w:rPr>
          <w:rFonts w:ascii="Palatino Linotype" w:hAnsi="Palatino Linotype" w:cs="Tahoma"/>
          <w:bCs/>
          <w:iCs/>
          <w:sz w:val="22"/>
          <w:szCs w:val="22"/>
        </w:rPr>
        <w:t>rinde su Informe Justificado y ratifica su respuesta primigenia y la robustece al señalar lo siguiente:</w:t>
      </w:r>
    </w:p>
    <w:p w14:paraId="718FABEF" w14:textId="77777777" w:rsidR="00067460" w:rsidRPr="00CB0C7F" w:rsidRDefault="00067460" w:rsidP="0020278B">
      <w:pPr>
        <w:spacing w:line="360" w:lineRule="auto"/>
        <w:jc w:val="both"/>
        <w:rPr>
          <w:rFonts w:ascii="Palatino Linotype" w:hAnsi="Palatino Linotype" w:cs="Tahoma"/>
          <w:bCs/>
          <w:iCs/>
          <w:sz w:val="22"/>
          <w:szCs w:val="22"/>
        </w:rPr>
      </w:pPr>
    </w:p>
    <w:p w14:paraId="3A3AD0BF" w14:textId="77777777" w:rsidR="00067460" w:rsidRPr="00CB0C7F" w:rsidRDefault="00067460" w:rsidP="00067460">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w:t>
      </w:r>
    </w:p>
    <w:p w14:paraId="7EA9B5F1" w14:textId="514B105C" w:rsidR="00523631" w:rsidRPr="00CB0C7F" w:rsidRDefault="00523631" w:rsidP="00067460">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 xml:space="preserve">Lo anterior, siendo la información que obra en los archivos de la Servidora Pública Habilitada Competente, atendiendo en todo momento el derecho de acceso a la información pública, en el </w:t>
      </w:r>
      <w:r w:rsidRPr="00CB0C7F">
        <w:rPr>
          <w:rFonts w:ascii="Palatino Linotype" w:hAnsi="Palatino Linotype" w:cs="Tahoma"/>
          <w:bCs/>
          <w:i/>
        </w:rPr>
        <w:lastRenderedPageBreak/>
        <w:t>entendido de que este Sujeto Obligado, y que si bien no se cuenta con la obligación de generar, poseer o administrar la información pública con el grado de detalle solicitado y/o bien, de generar un documento ad hoc, dio respuesta a los planteamientos para satisfacer el derecho de acceso a la información pública, como así lo establece el artículo 12 y 24 de la Ley de Transparencia y Acceso a la Información Pública del Estado de México y Municipios, aunado a lo anterior es que sirve de apoyo el criterio 03/17 emitido por el Instituto Nacional de Transparencia, Acceso a la Información Pública y Protección de Datos Personales, el cual señala lo siguiente:</w:t>
      </w:r>
    </w:p>
    <w:p w14:paraId="47BF6B05" w14:textId="77777777" w:rsidR="00523631" w:rsidRPr="00CB0C7F" w:rsidRDefault="00523631" w:rsidP="00067460">
      <w:pPr>
        <w:autoSpaceDE w:val="0"/>
        <w:autoSpaceDN w:val="0"/>
        <w:adjustRightInd w:val="0"/>
        <w:spacing w:line="360" w:lineRule="auto"/>
        <w:ind w:left="567" w:right="567"/>
        <w:jc w:val="both"/>
        <w:rPr>
          <w:rFonts w:ascii="Palatino Linotype" w:hAnsi="Palatino Linotype" w:cs="Tahoma"/>
          <w:bCs/>
          <w:i/>
        </w:rPr>
      </w:pPr>
    </w:p>
    <w:p w14:paraId="3CC6A022" w14:textId="77764BD1" w:rsidR="00067460" w:rsidRPr="00CB0C7F" w:rsidRDefault="00523631" w:rsidP="00067460">
      <w:pPr>
        <w:autoSpaceDE w:val="0"/>
        <w:autoSpaceDN w:val="0"/>
        <w:adjustRightInd w:val="0"/>
        <w:spacing w:line="360" w:lineRule="auto"/>
        <w:ind w:left="567" w:right="567"/>
        <w:jc w:val="center"/>
        <w:rPr>
          <w:rFonts w:ascii="Palatino Linotype" w:hAnsi="Palatino Linotype" w:cs="Tahoma"/>
          <w:bCs/>
          <w:i/>
        </w:rPr>
      </w:pPr>
      <w:r w:rsidRPr="00CB0C7F">
        <w:rPr>
          <w:rFonts w:ascii="Palatino Linotype" w:hAnsi="Palatino Linotype" w:cs="Tahoma"/>
          <w:bCs/>
          <w:i/>
        </w:rPr>
        <w:t xml:space="preserve"> </w:t>
      </w:r>
      <w:r w:rsidR="00067460" w:rsidRPr="00CB0C7F">
        <w:rPr>
          <w:rFonts w:ascii="Palatino Linotype" w:hAnsi="Palatino Linotype" w:cs="Tahoma"/>
          <w:bCs/>
          <w:i/>
        </w:rPr>
        <w:t xml:space="preserve">[Transcripción de </w:t>
      </w:r>
      <w:r w:rsidRPr="00CB0C7F">
        <w:rPr>
          <w:rFonts w:ascii="Palatino Linotype" w:hAnsi="Palatino Linotype" w:cs="Tahoma"/>
          <w:bCs/>
          <w:i/>
        </w:rPr>
        <w:t>criterio 03/17 INAI</w:t>
      </w:r>
      <w:r w:rsidR="00067460" w:rsidRPr="00CB0C7F">
        <w:rPr>
          <w:rFonts w:ascii="Palatino Linotype" w:hAnsi="Palatino Linotype" w:cs="Tahoma"/>
          <w:bCs/>
          <w:i/>
        </w:rPr>
        <w:t>]</w:t>
      </w:r>
    </w:p>
    <w:p w14:paraId="104797E0" w14:textId="77777777" w:rsidR="00523631" w:rsidRPr="00CB0C7F" w:rsidRDefault="00523631" w:rsidP="00523631">
      <w:pPr>
        <w:autoSpaceDE w:val="0"/>
        <w:autoSpaceDN w:val="0"/>
        <w:adjustRightInd w:val="0"/>
        <w:spacing w:line="360" w:lineRule="auto"/>
        <w:ind w:left="567" w:right="567"/>
        <w:rPr>
          <w:rFonts w:ascii="Palatino Linotype" w:hAnsi="Palatino Linotype" w:cs="Tahoma"/>
          <w:bCs/>
          <w:i/>
        </w:rPr>
      </w:pPr>
    </w:p>
    <w:p w14:paraId="259A2519" w14:textId="2891D547" w:rsidR="00523631" w:rsidRPr="00CB0C7F" w:rsidRDefault="00523631" w:rsidP="00523631">
      <w:pPr>
        <w:autoSpaceDE w:val="0"/>
        <w:autoSpaceDN w:val="0"/>
        <w:adjustRightInd w:val="0"/>
        <w:spacing w:line="360" w:lineRule="auto"/>
        <w:ind w:left="567" w:right="567"/>
        <w:rPr>
          <w:rFonts w:ascii="Palatino Linotype" w:hAnsi="Palatino Linotype" w:cs="Tahoma"/>
          <w:bCs/>
          <w:i/>
        </w:rPr>
      </w:pPr>
      <w:r w:rsidRPr="00CB0C7F">
        <w:rPr>
          <w:rFonts w:ascii="Palatino Linotype" w:hAnsi="Palatino Linotype" w:cs="Tahoma"/>
          <w:bCs/>
          <w:i/>
        </w:rPr>
        <w:t>Bajo esa tesitura, se ratifica en todas y cada una de sus partes, la respuesta de inicio, teniendo por atendida la solicitud de mérito en tiempo y forma.</w:t>
      </w:r>
    </w:p>
    <w:p w14:paraId="33F27BDB" w14:textId="65404E2A" w:rsidR="008F4D71" w:rsidRPr="00CB0C7F" w:rsidRDefault="008F4D71" w:rsidP="00523631">
      <w:pPr>
        <w:autoSpaceDE w:val="0"/>
        <w:autoSpaceDN w:val="0"/>
        <w:adjustRightInd w:val="0"/>
        <w:spacing w:line="360" w:lineRule="auto"/>
        <w:ind w:left="567" w:right="567"/>
        <w:rPr>
          <w:rFonts w:ascii="Palatino Linotype" w:hAnsi="Palatino Linotype" w:cs="Tahoma"/>
          <w:bCs/>
          <w:i/>
        </w:rPr>
      </w:pPr>
      <w:r w:rsidRPr="00CB0C7F">
        <w:rPr>
          <w:rFonts w:ascii="Palatino Linotype" w:hAnsi="Palatino Linotype" w:cs="Tahoma"/>
          <w:bCs/>
          <w:i/>
        </w:rPr>
        <w:t>…</w:t>
      </w:r>
    </w:p>
    <w:p w14:paraId="6F038FB3" w14:textId="0F1205F4" w:rsidR="008F4D71" w:rsidRPr="00CB0C7F" w:rsidRDefault="008F4D71" w:rsidP="008F4D71">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Lo anterior, porque de acuerdo a lo requerido por el particular se desglosa a conocer las actas del Comité de Transparencia de 2022 y las evidencias fotográficas de las sesiones del comité y que de acuerdo al archivo adjunto se puede observar que se le hizo entrega de la liga electrónica, además de la página oficial y los pasos para acceder al total de las actas requeridas de las Sesiones del Comité de Transparencia Extraordinarias con las cuáles se atienden los supuestos que determina la ley en la materia de acceso a la información pública y la protección de datos personales.</w:t>
      </w:r>
    </w:p>
    <w:p w14:paraId="07B03C9D" w14:textId="77777777" w:rsidR="008F4D71" w:rsidRPr="00CB0C7F" w:rsidRDefault="008F4D71" w:rsidP="008F4D71">
      <w:pPr>
        <w:autoSpaceDE w:val="0"/>
        <w:autoSpaceDN w:val="0"/>
        <w:adjustRightInd w:val="0"/>
        <w:spacing w:line="360" w:lineRule="auto"/>
        <w:ind w:left="567" w:right="567"/>
        <w:jc w:val="both"/>
        <w:rPr>
          <w:rFonts w:ascii="Palatino Linotype" w:hAnsi="Palatino Linotype" w:cs="Tahoma"/>
          <w:bCs/>
          <w:i/>
        </w:rPr>
      </w:pPr>
    </w:p>
    <w:p w14:paraId="417B123B" w14:textId="0718D0BC" w:rsidR="008F4D71" w:rsidRPr="00CB0C7F" w:rsidRDefault="008F4D71" w:rsidP="008F4D71">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Es importante señalar que respecto a las Sesiones Ordinarias del Comité de Transparencia del año 2022, se adjuntan al presente las mismas bajo el amparo del principio de máxima publicidad en la que podrá visualizar los temas que el Comité de Transparencia acuerda en el ejercicio de sus atribuciones y funciones en relación a las acciones, medidas y procedimientos que coadyuven a asegurar una mayor eficacia en la gestión y atención de las solicitudes en materia de acceso a la información, en términos de lo que dispone la Ley de la materia.</w:t>
      </w:r>
    </w:p>
    <w:p w14:paraId="37F68353" w14:textId="77777777" w:rsidR="008F4D71" w:rsidRPr="00CB0C7F" w:rsidRDefault="008F4D71" w:rsidP="008F4D71">
      <w:pPr>
        <w:autoSpaceDE w:val="0"/>
        <w:autoSpaceDN w:val="0"/>
        <w:adjustRightInd w:val="0"/>
        <w:spacing w:line="360" w:lineRule="auto"/>
        <w:ind w:left="567" w:right="567"/>
        <w:jc w:val="both"/>
        <w:rPr>
          <w:rFonts w:ascii="Palatino Linotype" w:hAnsi="Palatino Linotype" w:cs="Tahoma"/>
          <w:bCs/>
          <w:i/>
        </w:rPr>
      </w:pPr>
    </w:p>
    <w:p w14:paraId="204AF808" w14:textId="5AD38118" w:rsidR="008F4D71" w:rsidRPr="00CB0C7F" w:rsidRDefault="008F4D71" w:rsidP="008F4D71">
      <w:pPr>
        <w:autoSpaceDE w:val="0"/>
        <w:autoSpaceDN w:val="0"/>
        <w:adjustRightInd w:val="0"/>
        <w:spacing w:line="360" w:lineRule="auto"/>
        <w:ind w:left="567" w:right="567"/>
        <w:jc w:val="both"/>
        <w:rPr>
          <w:rFonts w:ascii="Palatino Linotype" w:hAnsi="Palatino Linotype" w:cs="Tahoma"/>
          <w:bCs/>
          <w:i/>
        </w:rPr>
      </w:pPr>
      <w:r w:rsidRPr="00CB0C7F">
        <w:rPr>
          <w:rFonts w:ascii="Palatino Linotype" w:hAnsi="Palatino Linotype" w:cs="Tahoma"/>
          <w:bCs/>
          <w:i/>
        </w:rPr>
        <w:t xml:space="preserve">Por otra parte, se le informa que no se cuenta con documentos por el concepto de evidencias fotográficas requeridas en la solicitud de acceso a la información pública, esto por no haberlos </w:t>
      </w:r>
      <w:r w:rsidRPr="00CB0C7F">
        <w:rPr>
          <w:rFonts w:ascii="Palatino Linotype" w:hAnsi="Palatino Linotype" w:cs="Tahoma"/>
          <w:bCs/>
          <w:i/>
        </w:rPr>
        <w:lastRenderedPageBreak/>
        <w:t>generado, poseído o administrado, ya que la norma no establece obligatoriedad de contar con las mismas.</w:t>
      </w:r>
    </w:p>
    <w:p w14:paraId="2AFA1A49" w14:textId="77777777" w:rsidR="00067460" w:rsidRPr="00CB0C7F" w:rsidRDefault="00067460" w:rsidP="00067460">
      <w:pPr>
        <w:autoSpaceDE w:val="0"/>
        <w:autoSpaceDN w:val="0"/>
        <w:adjustRightInd w:val="0"/>
        <w:spacing w:line="360" w:lineRule="auto"/>
        <w:ind w:left="567" w:right="567"/>
        <w:jc w:val="both"/>
        <w:rPr>
          <w:rFonts w:ascii="Palatino Linotype" w:hAnsi="Palatino Linotype" w:cs="Tahoma"/>
          <w:bCs/>
          <w:i/>
          <w:lang w:val="es-ES"/>
        </w:rPr>
      </w:pPr>
      <w:r w:rsidRPr="00CB0C7F">
        <w:rPr>
          <w:rFonts w:ascii="Palatino Linotype" w:hAnsi="Palatino Linotype" w:cs="Tahoma"/>
          <w:bCs/>
          <w:i/>
        </w:rPr>
        <w:t>…” (Sic)</w:t>
      </w:r>
    </w:p>
    <w:p w14:paraId="35245A25" w14:textId="77777777" w:rsidR="00C139BB" w:rsidRPr="00CB0C7F" w:rsidRDefault="00C139BB" w:rsidP="0020278B">
      <w:pPr>
        <w:spacing w:line="360" w:lineRule="auto"/>
        <w:jc w:val="both"/>
        <w:rPr>
          <w:rFonts w:ascii="Palatino Linotype" w:hAnsi="Palatino Linotype" w:cs="Tahoma"/>
          <w:bCs/>
          <w:iCs/>
          <w:sz w:val="22"/>
          <w:szCs w:val="22"/>
        </w:rPr>
      </w:pPr>
    </w:p>
    <w:p w14:paraId="6225924D" w14:textId="5BB26C17" w:rsidR="00C139BB" w:rsidRPr="00CB0C7F" w:rsidRDefault="00C139BB" w:rsidP="003A6DBA">
      <w:pPr>
        <w:spacing w:line="360" w:lineRule="auto"/>
        <w:jc w:val="both"/>
        <w:rPr>
          <w:rFonts w:ascii="Palatino Linotype" w:hAnsi="Palatino Linotype" w:cs="Tahoma"/>
          <w:b/>
          <w:sz w:val="22"/>
          <w:szCs w:val="22"/>
        </w:rPr>
      </w:pPr>
      <w:r w:rsidRPr="00CB0C7F">
        <w:rPr>
          <w:rFonts w:ascii="Palatino Linotype" w:hAnsi="Palatino Linotype" w:cs="Tahoma"/>
          <w:bCs/>
          <w:iCs/>
          <w:sz w:val="22"/>
          <w:szCs w:val="22"/>
        </w:rPr>
        <w:t xml:space="preserve">ii) </w:t>
      </w:r>
      <w:r w:rsidR="003A6DBA" w:rsidRPr="00CB0C7F">
        <w:rPr>
          <w:rFonts w:ascii="Palatino Linotype" w:hAnsi="Palatino Linotype" w:cs="Tahoma"/>
          <w:bCs/>
          <w:iCs/>
          <w:sz w:val="22"/>
          <w:szCs w:val="22"/>
        </w:rPr>
        <w:t xml:space="preserve">Actas </w:t>
      </w:r>
      <w:r w:rsidR="00324A95" w:rsidRPr="00CB0C7F">
        <w:rPr>
          <w:rFonts w:ascii="Palatino Linotype" w:hAnsi="Palatino Linotype" w:cs="Tahoma"/>
          <w:bCs/>
          <w:iCs/>
          <w:sz w:val="22"/>
          <w:szCs w:val="22"/>
        </w:rPr>
        <w:t>del Comité de Transparencia correspondientes a la Primera, Segunda, Tercera y Cuarta, Sesiones</w:t>
      </w:r>
      <w:r w:rsidR="003A6DBA" w:rsidRPr="00CB0C7F">
        <w:rPr>
          <w:rFonts w:ascii="Palatino Linotype" w:hAnsi="Palatino Linotype" w:cs="Tahoma"/>
          <w:bCs/>
          <w:iCs/>
          <w:sz w:val="22"/>
          <w:szCs w:val="22"/>
        </w:rPr>
        <w:t xml:space="preserve"> Ordinaria</w:t>
      </w:r>
      <w:r w:rsidR="00324A95" w:rsidRPr="00CB0C7F">
        <w:rPr>
          <w:rFonts w:ascii="Palatino Linotype" w:hAnsi="Palatino Linotype" w:cs="Tahoma"/>
          <w:bCs/>
          <w:iCs/>
          <w:sz w:val="22"/>
          <w:szCs w:val="22"/>
        </w:rPr>
        <w:t>s,</w:t>
      </w:r>
      <w:r w:rsidR="003A6DBA" w:rsidRPr="00CB0C7F">
        <w:rPr>
          <w:rFonts w:ascii="Palatino Linotype" w:hAnsi="Palatino Linotype" w:cs="Tahoma"/>
          <w:bCs/>
          <w:iCs/>
          <w:sz w:val="22"/>
          <w:szCs w:val="22"/>
        </w:rPr>
        <w:t xml:space="preserve"> de fechas </w:t>
      </w:r>
      <w:r w:rsidR="00324A95" w:rsidRPr="00CB0C7F">
        <w:rPr>
          <w:rFonts w:ascii="Palatino Linotype" w:hAnsi="Palatino Linotype" w:cs="Tahoma"/>
          <w:bCs/>
          <w:iCs/>
          <w:sz w:val="22"/>
          <w:szCs w:val="22"/>
        </w:rPr>
        <w:t xml:space="preserve">doce, dieciocho y veintiuno todas del mes de enero del dos mil veintidós. </w:t>
      </w:r>
    </w:p>
    <w:p w14:paraId="3C31FFF5" w14:textId="77777777" w:rsidR="000D23F6" w:rsidRPr="00CB0C7F" w:rsidRDefault="000D23F6" w:rsidP="0020278B">
      <w:pPr>
        <w:spacing w:line="360" w:lineRule="auto"/>
        <w:jc w:val="both"/>
        <w:rPr>
          <w:rFonts w:ascii="Palatino Linotype" w:hAnsi="Palatino Linotype" w:cs="Tahoma"/>
          <w:b/>
          <w:sz w:val="22"/>
          <w:szCs w:val="22"/>
        </w:rPr>
      </w:pPr>
    </w:p>
    <w:p w14:paraId="74CC408F" w14:textId="1FE9D247" w:rsidR="009D0760" w:rsidRPr="00CB0C7F" w:rsidRDefault="0036070D" w:rsidP="0020278B">
      <w:pPr>
        <w:spacing w:line="360" w:lineRule="auto"/>
        <w:jc w:val="both"/>
        <w:rPr>
          <w:rFonts w:ascii="Palatino Linotype" w:hAnsi="Palatino Linotype" w:cs="Tahoma"/>
          <w:b/>
          <w:sz w:val="22"/>
          <w:szCs w:val="22"/>
        </w:rPr>
      </w:pPr>
      <w:r w:rsidRPr="00CB0C7F">
        <w:rPr>
          <w:rFonts w:ascii="Palatino Linotype" w:hAnsi="Palatino Linotype" w:cs="Tahoma"/>
          <w:b/>
          <w:sz w:val="22"/>
          <w:szCs w:val="22"/>
        </w:rPr>
        <w:t xml:space="preserve">d) Vista de Informe Justificado. </w:t>
      </w:r>
      <w:r w:rsidRPr="00CB0C7F">
        <w:rPr>
          <w:rFonts w:ascii="Palatino Linotype" w:hAnsi="Palatino Linotype" w:cs="Tahoma"/>
          <w:sz w:val="22"/>
          <w:szCs w:val="22"/>
        </w:rPr>
        <w:t xml:space="preserve">El </w:t>
      </w:r>
      <w:r w:rsidR="009D0760" w:rsidRPr="00CB0C7F">
        <w:rPr>
          <w:rFonts w:ascii="Palatino Linotype" w:hAnsi="Palatino Linotype" w:cs="Tahoma"/>
          <w:sz w:val="22"/>
          <w:szCs w:val="22"/>
        </w:rPr>
        <w:t>veinte de abril</w:t>
      </w:r>
      <w:r w:rsidRPr="00CB0C7F">
        <w:rPr>
          <w:rFonts w:ascii="Palatino Linotype" w:hAnsi="Palatino Linotype" w:cs="Tahoma"/>
          <w:sz w:val="22"/>
          <w:szCs w:val="22"/>
        </w:rPr>
        <w:t xml:space="preserve"> de dos mil veintitrés, se dictó acuerdo mediante el cual se puso a la vista del Particular, el Informe del mismo día, mes y año, a través del Sistema de Acceso a la Información Mex</w:t>
      </w:r>
      <w:r w:rsidR="009A58F8" w:rsidRPr="00CB0C7F">
        <w:rPr>
          <w:rFonts w:ascii="Palatino Linotype" w:hAnsi="Palatino Linotype" w:cs="Tahoma"/>
          <w:sz w:val="22"/>
          <w:szCs w:val="22"/>
        </w:rPr>
        <w:t>iquense (SAIMEX).</w:t>
      </w:r>
      <w:r w:rsidR="00127CFF" w:rsidRPr="00CB0C7F">
        <w:rPr>
          <w:rFonts w:ascii="Palatino Linotype" w:hAnsi="Palatino Linotype" w:cs="Tahoma"/>
          <w:sz w:val="22"/>
          <w:szCs w:val="22"/>
        </w:rPr>
        <w:t xml:space="preserve"> </w:t>
      </w:r>
      <w:r w:rsidR="000D23F6" w:rsidRPr="00CB0C7F">
        <w:rPr>
          <w:rFonts w:ascii="Palatino Linotype" w:hAnsi="Palatino Linotype" w:cs="Tahoma"/>
          <w:b/>
          <w:sz w:val="22"/>
          <w:szCs w:val="22"/>
        </w:rPr>
        <w:t>No obstante, lo anterior, transcurrido el término de ley, el Recurrente fue omiso en emitir pronunciamiento alguno que conviniera a sus intereses, respecto al Informe Justificado.</w:t>
      </w:r>
    </w:p>
    <w:p w14:paraId="79DCBF0E" w14:textId="77777777" w:rsidR="009D0760" w:rsidRPr="00CB0C7F" w:rsidRDefault="009D0760" w:rsidP="0020278B">
      <w:pPr>
        <w:spacing w:line="360" w:lineRule="auto"/>
        <w:jc w:val="both"/>
        <w:rPr>
          <w:rFonts w:ascii="Palatino Linotype" w:hAnsi="Palatino Linotype" w:cs="Tahoma"/>
          <w:b/>
          <w:sz w:val="22"/>
          <w:szCs w:val="22"/>
        </w:rPr>
      </w:pPr>
    </w:p>
    <w:p w14:paraId="40ACED4C" w14:textId="589BB1AC" w:rsidR="00110C44" w:rsidRPr="00CB0C7F" w:rsidRDefault="00520F0A" w:rsidP="0020278B">
      <w:pPr>
        <w:spacing w:line="360" w:lineRule="auto"/>
        <w:jc w:val="both"/>
        <w:rPr>
          <w:rFonts w:ascii="Palatino Linotype" w:hAnsi="Palatino Linotype" w:cs="Tahoma"/>
          <w:sz w:val="22"/>
          <w:szCs w:val="22"/>
        </w:rPr>
      </w:pPr>
      <w:r w:rsidRPr="00CB0C7F">
        <w:rPr>
          <w:rFonts w:ascii="Palatino Linotype" w:hAnsi="Palatino Linotype" w:cs="Tahoma"/>
          <w:b/>
          <w:sz w:val="22"/>
          <w:szCs w:val="22"/>
        </w:rPr>
        <w:t>e</w:t>
      </w:r>
      <w:r w:rsidR="00EE235C" w:rsidRPr="00CB0C7F">
        <w:rPr>
          <w:rFonts w:ascii="Palatino Linotype" w:hAnsi="Palatino Linotype" w:cs="Tahoma"/>
          <w:b/>
          <w:sz w:val="22"/>
          <w:szCs w:val="22"/>
        </w:rPr>
        <w:t>) Cierre de instrucción.</w:t>
      </w:r>
      <w:r w:rsidRPr="00CB0C7F">
        <w:rPr>
          <w:rFonts w:ascii="Palatino Linotype" w:hAnsi="Palatino Linotype" w:cs="Tahoma"/>
          <w:b/>
          <w:sz w:val="22"/>
          <w:szCs w:val="22"/>
        </w:rPr>
        <w:t xml:space="preserve"> </w:t>
      </w:r>
      <w:r w:rsidR="00110C44" w:rsidRPr="00CB0C7F">
        <w:rPr>
          <w:rFonts w:ascii="Palatino Linotype" w:hAnsi="Palatino Linotype" w:cs="Tahoma"/>
          <w:sz w:val="22"/>
          <w:szCs w:val="22"/>
        </w:rPr>
        <w:t xml:space="preserve">Con fecha </w:t>
      </w:r>
      <w:r w:rsidR="000D23F6" w:rsidRPr="00CB0C7F">
        <w:rPr>
          <w:rFonts w:ascii="Palatino Linotype" w:hAnsi="Palatino Linotype" w:cs="Tahoma"/>
          <w:sz w:val="22"/>
          <w:szCs w:val="22"/>
        </w:rPr>
        <w:t>veinti</w:t>
      </w:r>
      <w:r w:rsidR="00997D68" w:rsidRPr="00CB0C7F">
        <w:rPr>
          <w:rFonts w:ascii="Palatino Linotype" w:hAnsi="Palatino Linotype" w:cs="Tahoma"/>
          <w:sz w:val="22"/>
          <w:szCs w:val="22"/>
        </w:rPr>
        <w:t>séis</w:t>
      </w:r>
      <w:r w:rsidR="000D23F6" w:rsidRPr="00CB0C7F">
        <w:rPr>
          <w:rFonts w:ascii="Palatino Linotype" w:hAnsi="Palatino Linotype" w:cs="Tahoma"/>
          <w:sz w:val="22"/>
          <w:szCs w:val="22"/>
        </w:rPr>
        <w:t xml:space="preserve"> de </w:t>
      </w:r>
      <w:r w:rsidR="00997D68" w:rsidRPr="00CB0C7F">
        <w:rPr>
          <w:rFonts w:ascii="Palatino Linotype" w:hAnsi="Palatino Linotype" w:cs="Tahoma"/>
          <w:sz w:val="22"/>
          <w:szCs w:val="22"/>
        </w:rPr>
        <w:t>abril</w:t>
      </w:r>
      <w:r w:rsidR="00110C44" w:rsidRPr="00CB0C7F">
        <w:rPr>
          <w:rFonts w:ascii="Palatino Linotype" w:hAnsi="Palatino Linotype" w:cs="Tahoma"/>
          <w:sz w:val="22"/>
          <w:szCs w:val="22"/>
        </w:rPr>
        <w:t xml:space="preserve">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10C44" w:rsidRPr="00CB0C7F">
        <w:rPr>
          <w:rFonts w:ascii="Palatino Linotype" w:hAnsi="Palatino Linotype" w:cs="Tahoma"/>
          <w:sz w:val="22"/>
          <w:szCs w:val="22"/>
          <w:lang w:val="es-ES"/>
        </w:rPr>
        <w:t>Sistema de Acceso a la Información Mexiquense (SAIMEX)</w:t>
      </w:r>
      <w:r w:rsidR="00110C44" w:rsidRPr="00CB0C7F">
        <w:rPr>
          <w:rFonts w:ascii="Palatino Linotype" w:hAnsi="Palatino Linotype" w:cs="Tahoma"/>
          <w:sz w:val="22"/>
          <w:szCs w:val="22"/>
        </w:rPr>
        <w:t>.</w:t>
      </w:r>
    </w:p>
    <w:p w14:paraId="00F2B571" w14:textId="77777777" w:rsidR="00EE235C" w:rsidRPr="00CB0C7F" w:rsidRDefault="00EE235C" w:rsidP="0020278B">
      <w:pPr>
        <w:spacing w:line="360" w:lineRule="auto"/>
        <w:jc w:val="both"/>
        <w:rPr>
          <w:rFonts w:ascii="Palatino Linotype" w:hAnsi="Palatino Linotype" w:cs="Tahoma"/>
          <w:sz w:val="22"/>
          <w:szCs w:val="22"/>
          <w:lang w:val="es-ES"/>
        </w:rPr>
      </w:pPr>
    </w:p>
    <w:p w14:paraId="0ED0AC18" w14:textId="23D9A48D" w:rsidR="00344E41" w:rsidRPr="00CB0C7F" w:rsidRDefault="00EE235C" w:rsidP="0020278B">
      <w:pPr>
        <w:spacing w:line="360" w:lineRule="auto"/>
        <w:jc w:val="both"/>
        <w:rPr>
          <w:rFonts w:ascii="Palatino Linotype" w:hAnsi="Palatino Linotype" w:cs="Tahoma"/>
          <w:color w:val="000000"/>
          <w:sz w:val="22"/>
          <w:szCs w:val="22"/>
        </w:rPr>
      </w:pPr>
      <w:r w:rsidRPr="00CB0C7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394D3151" w14:textId="77777777" w:rsidR="00110C44" w:rsidRPr="00CB0C7F" w:rsidRDefault="00110C44" w:rsidP="0020278B">
      <w:pPr>
        <w:spacing w:line="360" w:lineRule="auto"/>
        <w:jc w:val="both"/>
        <w:rPr>
          <w:rFonts w:ascii="Palatino Linotype" w:hAnsi="Palatino Linotype" w:cs="Tahoma"/>
          <w:color w:val="000000"/>
          <w:sz w:val="22"/>
          <w:szCs w:val="22"/>
        </w:rPr>
      </w:pPr>
    </w:p>
    <w:p w14:paraId="570065F1" w14:textId="296599C9" w:rsidR="00DE181E" w:rsidRPr="00CB0C7F" w:rsidRDefault="00EE235C" w:rsidP="0020278B">
      <w:pPr>
        <w:spacing w:line="360" w:lineRule="auto"/>
        <w:jc w:val="center"/>
        <w:rPr>
          <w:rFonts w:ascii="Palatino Linotype" w:hAnsi="Palatino Linotype" w:cs="Tahoma"/>
          <w:b/>
          <w:sz w:val="22"/>
          <w:szCs w:val="22"/>
          <w:lang w:val="es-ES"/>
        </w:rPr>
      </w:pPr>
      <w:r w:rsidRPr="00CB0C7F">
        <w:rPr>
          <w:rFonts w:ascii="Palatino Linotype" w:hAnsi="Palatino Linotype" w:cs="Tahoma"/>
          <w:b/>
          <w:sz w:val="22"/>
          <w:szCs w:val="22"/>
          <w:lang w:val="es-ES"/>
        </w:rPr>
        <w:t>CONSIDERANDOS</w:t>
      </w:r>
    </w:p>
    <w:p w14:paraId="3EC865AC" w14:textId="77777777" w:rsidR="006500AA" w:rsidRPr="00CB0C7F" w:rsidRDefault="006500AA" w:rsidP="0020278B">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2A133AED" w:rsidR="00EE235C" w:rsidRPr="00CB0C7F" w:rsidRDefault="00EE235C" w:rsidP="0020278B">
      <w:pPr>
        <w:autoSpaceDE w:val="0"/>
        <w:autoSpaceDN w:val="0"/>
        <w:adjustRightInd w:val="0"/>
        <w:spacing w:line="360" w:lineRule="auto"/>
        <w:jc w:val="both"/>
        <w:rPr>
          <w:rFonts w:ascii="Palatino Linotype" w:hAnsi="Palatino Linotype" w:cs="Tahoma"/>
          <w:b/>
          <w:sz w:val="22"/>
          <w:szCs w:val="22"/>
          <w:lang w:val="es-ES"/>
        </w:rPr>
      </w:pPr>
      <w:r w:rsidRPr="00CB0C7F">
        <w:rPr>
          <w:rFonts w:ascii="Palatino Linotype" w:eastAsia="Calibri" w:hAnsi="Palatino Linotype" w:cs="Tahoma"/>
          <w:b/>
          <w:color w:val="000000"/>
          <w:sz w:val="22"/>
          <w:szCs w:val="22"/>
          <w:lang w:val="es-ES" w:eastAsia="es-MX"/>
        </w:rPr>
        <w:lastRenderedPageBreak/>
        <w:t>PRIMERO</w:t>
      </w:r>
      <w:r w:rsidRPr="00CB0C7F">
        <w:rPr>
          <w:rFonts w:ascii="Palatino Linotype" w:eastAsia="Calibri" w:hAnsi="Palatino Linotype" w:cs="Tahoma"/>
          <w:color w:val="000000"/>
          <w:sz w:val="22"/>
          <w:szCs w:val="22"/>
          <w:lang w:val="es-ES" w:eastAsia="es-MX"/>
        </w:rPr>
        <w:t xml:space="preserve">. </w:t>
      </w:r>
      <w:r w:rsidRPr="00CB0C7F">
        <w:rPr>
          <w:rFonts w:ascii="Palatino Linotype" w:hAnsi="Palatino Linotype" w:cs="Tahoma"/>
          <w:b/>
          <w:sz w:val="22"/>
          <w:szCs w:val="22"/>
          <w:lang w:val="es-ES"/>
        </w:rPr>
        <w:t>Competencia.</w:t>
      </w:r>
    </w:p>
    <w:p w14:paraId="0A22D581" w14:textId="77777777" w:rsidR="00EE235C" w:rsidRPr="00CB0C7F" w:rsidRDefault="00EE235C" w:rsidP="0020278B">
      <w:pPr>
        <w:autoSpaceDE w:val="0"/>
        <w:autoSpaceDN w:val="0"/>
        <w:adjustRightInd w:val="0"/>
        <w:spacing w:line="360" w:lineRule="auto"/>
        <w:jc w:val="both"/>
        <w:rPr>
          <w:rFonts w:ascii="Palatino Linotype" w:hAnsi="Palatino Linotype" w:cs="Tahoma"/>
          <w:b/>
          <w:sz w:val="22"/>
          <w:szCs w:val="22"/>
          <w:lang w:val="es-ES"/>
        </w:rPr>
      </w:pPr>
    </w:p>
    <w:p w14:paraId="756565F7" w14:textId="143FFE8E" w:rsidR="00EE235C" w:rsidRPr="00CB0C7F" w:rsidRDefault="00EE235C" w:rsidP="0020278B">
      <w:pPr>
        <w:spacing w:line="360" w:lineRule="auto"/>
        <w:jc w:val="both"/>
        <w:rPr>
          <w:rFonts w:ascii="Palatino Linotype" w:hAnsi="Palatino Linotype"/>
          <w:sz w:val="22"/>
        </w:rPr>
      </w:pPr>
      <w:r w:rsidRPr="00CB0C7F">
        <w:rPr>
          <w:rFonts w:ascii="Palatino Linotype" w:hAnsi="Palatino Linotype"/>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CB0C7F">
        <w:rPr>
          <w:rFonts w:ascii="Palatino Linotype" w:hAnsi="Palatino Linotype"/>
          <w:sz w:val="22"/>
        </w:rPr>
        <w:t xml:space="preserve"> </w:t>
      </w:r>
      <w:r w:rsidRPr="00CB0C7F">
        <w:rPr>
          <w:rFonts w:ascii="Palatino Linotype" w:hAnsi="Palatino Linotype"/>
          <w:sz w:val="22"/>
        </w:rPr>
        <w:t>29, 36, fracciones I y II; 176, 178, 179, 181 párrafo tercero, 185, 188 y 189 de la Ley Transparencia y Acceso a la Información Pública del Estado de México y Municipios; 7°, 9°, fracciones I y XX</w:t>
      </w:r>
      <w:r w:rsidR="00B917A4" w:rsidRPr="00CB0C7F">
        <w:rPr>
          <w:rFonts w:ascii="Palatino Linotype" w:hAnsi="Palatino Linotype"/>
          <w:sz w:val="22"/>
        </w:rPr>
        <w:t>III</w:t>
      </w:r>
      <w:r w:rsidRPr="00CB0C7F">
        <w:rPr>
          <w:rFonts w:ascii="Palatino Linotype" w:hAnsi="Palatino Linotype"/>
          <w:sz w:val="22"/>
        </w:rPr>
        <w:t xml:space="preserve"> y 11 del Reglamento Interior del Instituto de Transparencia, Acceso a la Información Pública y Protección de Datos Personales del Estado de México y Municipios.</w:t>
      </w:r>
    </w:p>
    <w:p w14:paraId="08FDBC73" w14:textId="77777777" w:rsidR="00997D68" w:rsidRPr="00CB0C7F" w:rsidRDefault="00997D68" w:rsidP="0020278B">
      <w:pPr>
        <w:spacing w:line="360" w:lineRule="auto"/>
        <w:jc w:val="both"/>
        <w:rPr>
          <w:rFonts w:ascii="Palatino Linotype" w:hAnsi="Palatino Linotype" w:cs="Tahoma"/>
          <w:b/>
          <w:sz w:val="22"/>
          <w:szCs w:val="22"/>
          <w:shd w:val="clear" w:color="auto" w:fill="FFFFFF"/>
          <w:lang w:val="es-ES"/>
        </w:rPr>
      </w:pPr>
    </w:p>
    <w:p w14:paraId="2FCFA477" w14:textId="358EA3DA" w:rsidR="003A3A5A" w:rsidRPr="00CB0C7F" w:rsidRDefault="003A3A5A" w:rsidP="0020278B">
      <w:pPr>
        <w:spacing w:line="360" w:lineRule="auto"/>
        <w:jc w:val="both"/>
        <w:rPr>
          <w:rFonts w:ascii="Palatino Linotype" w:hAnsi="Palatino Linotype" w:cs="Tahoma"/>
          <w:sz w:val="22"/>
          <w:szCs w:val="22"/>
          <w:shd w:val="clear" w:color="auto" w:fill="FFFFFF"/>
          <w:lang w:val="es-ES"/>
        </w:rPr>
      </w:pPr>
      <w:r w:rsidRPr="00CB0C7F">
        <w:rPr>
          <w:rFonts w:ascii="Palatino Linotype" w:hAnsi="Palatino Linotype" w:cs="Tahoma"/>
          <w:b/>
          <w:sz w:val="22"/>
          <w:szCs w:val="22"/>
          <w:shd w:val="clear" w:color="auto" w:fill="FFFFFF"/>
          <w:lang w:val="es-ES"/>
        </w:rPr>
        <w:t>SEGUNDO</w:t>
      </w:r>
      <w:r w:rsidRPr="00CB0C7F">
        <w:rPr>
          <w:rFonts w:ascii="Palatino Linotype" w:hAnsi="Palatino Linotype" w:cs="Tahoma"/>
          <w:sz w:val="22"/>
          <w:szCs w:val="22"/>
          <w:shd w:val="clear" w:color="auto" w:fill="FFFFFF"/>
          <w:lang w:val="es-ES"/>
        </w:rPr>
        <w:t xml:space="preserve">. </w:t>
      </w:r>
      <w:r w:rsidR="00236080" w:rsidRPr="00CB0C7F">
        <w:rPr>
          <w:rFonts w:ascii="Palatino Linotype" w:eastAsia="Calibri" w:hAnsi="Palatino Linotype" w:cs="Tahoma"/>
          <w:b/>
          <w:color w:val="000000"/>
          <w:sz w:val="22"/>
          <w:szCs w:val="22"/>
          <w:lang w:val="es-ES" w:eastAsia="es-MX"/>
        </w:rPr>
        <w:t>Causales de</w:t>
      </w:r>
      <w:r w:rsidR="00F63079" w:rsidRPr="00CB0C7F">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CB0C7F" w:rsidRDefault="003A3A5A" w:rsidP="0020278B">
      <w:pPr>
        <w:spacing w:line="360" w:lineRule="auto"/>
        <w:jc w:val="both"/>
        <w:rPr>
          <w:rFonts w:ascii="Palatino Linotype" w:hAnsi="Palatino Linotype" w:cs="Tahoma"/>
          <w:sz w:val="22"/>
          <w:szCs w:val="22"/>
          <w:shd w:val="clear" w:color="auto" w:fill="FFFFFF"/>
          <w:lang w:val="es-ES"/>
        </w:rPr>
      </w:pPr>
    </w:p>
    <w:p w14:paraId="60F3C295" w14:textId="0D9C7FA5" w:rsidR="00771523" w:rsidRPr="00CB0C7F" w:rsidRDefault="00771523" w:rsidP="0020278B">
      <w:pPr>
        <w:spacing w:line="360" w:lineRule="auto"/>
        <w:jc w:val="both"/>
        <w:rPr>
          <w:rFonts w:ascii="Palatino Linotype" w:hAnsi="Palatino Linotype"/>
          <w:sz w:val="22"/>
        </w:rPr>
      </w:pPr>
      <w:r w:rsidRPr="00CB0C7F">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CB0C7F">
        <w:rPr>
          <w:rFonts w:ascii="Palatino Linotype" w:hAnsi="Palatino Linotype"/>
          <w:b/>
          <w:sz w:val="22"/>
        </w:rPr>
        <w:t>IMPROCEDENCIA</w:t>
      </w:r>
      <w:r w:rsidRPr="00CB0C7F">
        <w:rPr>
          <w:rFonts w:ascii="Palatino Linotype" w:hAnsi="Palatino Linotype"/>
          <w:sz w:val="22"/>
        </w:rPr>
        <w:t xml:space="preserve">.” </w:t>
      </w:r>
      <w:r w:rsidRPr="00CB0C7F">
        <w:rPr>
          <w:rFonts w:ascii="Palatino Linotype" w:hAnsi="Palatino Linotype"/>
          <w:b/>
          <w:sz w:val="22"/>
        </w:rPr>
        <w:t>(Semanario Judicial de la Federación, Quinta Época, 1985, pág. 262),</w:t>
      </w:r>
      <w:r w:rsidRPr="00CB0C7F">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169B535" w14:textId="77777777" w:rsidR="00110C44" w:rsidRPr="00CB0C7F" w:rsidRDefault="00110C44" w:rsidP="0020278B">
      <w:pPr>
        <w:spacing w:line="360" w:lineRule="auto"/>
        <w:jc w:val="both"/>
        <w:rPr>
          <w:rFonts w:ascii="Palatino Linotype" w:hAnsi="Palatino Linotype"/>
          <w:sz w:val="22"/>
        </w:rPr>
      </w:pPr>
    </w:p>
    <w:p w14:paraId="35D37B6B" w14:textId="2404916B" w:rsidR="001557B8" w:rsidRPr="00CB0C7F" w:rsidRDefault="00771523" w:rsidP="0020278B">
      <w:pPr>
        <w:spacing w:line="360" w:lineRule="auto"/>
        <w:jc w:val="both"/>
        <w:rPr>
          <w:rFonts w:ascii="Palatino Linotype" w:hAnsi="Palatino Linotype"/>
          <w:sz w:val="22"/>
        </w:rPr>
      </w:pPr>
      <w:r w:rsidRPr="00CB0C7F">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3B3A5F3" w14:textId="77777777" w:rsidR="00774277" w:rsidRPr="00CB0C7F" w:rsidRDefault="00774277" w:rsidP="0020278B">
      <w:pPr>
        <w:spacing w:line="360" w:lineRule="auto"/>
        <w:jc w:val="both"/>
        <w:rPr>
          <w:rFonts w:ascii="Palatino Linotype" w:hAnsi="Palatino Linotype"/>
          <w:sz w:val="22"/>
        </w:rPr>
      </w:pPr>
    </w:p>
    <w:p w14:paraId="5A1DA686" w14:textId="77777777" w:rsidR="001361EF" w:rsidRPr="00CB0C7F" w:rsidRDefault="001361EF" w:rsidP="0020278B">
      <w:pPr>
        <w:spacing w:line="360" w:lineRule="auto"/>
        <w:jc w:val="both"/>
        <w:rPr>
          <w:rFonts w:ascii="Palatino Linotype" w:hAnsi="Palatino Linotype"/>
          <w:b/>
          <w:sz w:val="22"/>
        </w:rPr>
      </w:pPr>
      <w:r w:rsidRPr="00CB0C7F">
        <w:rPr>
          <w:rFonts w:ascii="Palatino Linotype" w:hAnsi="Palatino Linotype"/>
          <w:b/>
          <w:sz w:val="22"/>
        </w:rPr>
        <w:t>Causales de sobreseimiento.</w:t>
      </w:r>
    </w:p>
    <w:p w14:paraId="7DD42C91" w14:textId="77777777" w:rsidR="00710702" w:rsidRPr="00CB0C7F" w:rsidRDefault="00710702" w:rsidP="0020278B">
      <w:pPr>
        <w:spacing w:line="360" w:lineRule="auto"/>
        <w:jc w:val="both"/>
        <w:rPr>
          <w:rFonts w:ascii="Palatino Linotype" w:hAnsi="Palatino Linotype" w:cs="Tahoma"/>
          <w:sz w:val="22"/>
          <w:szCs w:val="22"/>
        </w:rPr>
      </w:pPr>
    </w:p>
    <w:p w14:paraId="261E8F9E" w14:textId="77777777" w:rsidR="00E52CD1" w:rsidRPr="00CB0C7F" w:rsidRDefault="00E52CD1" w:rsidP="0020278B">
      <w:pPr>
        <w:spacing w:line="360" w:lineRule="auto"/>
        <w:jc w:val="both"/>
        <w:rPr>
          <w:rFonts w:ascii="Palatino Linotype" w:eastAsia="Calibri" w:hAnsi="Palatino Linotype" w:cs="Tahoma"/>
          <w:bCs/>
          <w:color w:val="000000"/>
          <w:sz w:val="22"/>
          <w:szCs w:val="22"/>
          <w:lang w:eastAsia="es-ES_tradnl"/>
        </w:rPr>
      </w:pPr>
      <w:r w:rsidRPr="00CB0C7F">
        <w:rPr>
          <w:rFonts w:ascii="Palatino Linotype" w:hAnsi="Palatino Linotype" w:cs="Tahoma"/>
          <w:sz w:val="22"/>
          <w:szCs w:val="22"/>
        </w:rPr>
        <w:t xml:space="preserve">Por otra parte, el artículo 192 de la </w:t>
      </w:r>
      <w:r w:rsidRPr="00CB0C7F">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7D7874D7" w14:textId="77777777" w:rsidR="00E52CD1" w:rsidRPr="00CB0C7F" w:rsidRDefault="00E52CD1" w:rsidP="0020278B">
      <w:pPr>
        <w:spacing w:line="360" w:lineRule="auto"/>
        <w:jc w:val="both"/>
        <w:rPr>
          <w:rFonts w:ascii="Palatino Linotype" w:eastAsia="Calibri" w:hAnsi="Palatino Linotype" w:cs="Tahoma"/>
          <w:bCs/>
          <w:color w:val="000000"/>
          <w:sz w:val="22"/>
          <w:szCs w:val="22"/>
          <w:lang w:eastAsia="es-ES_tradnl"/>
        </w:rPr>
      </w:pPr>
    </w:p>
    <w:p w14:paraId="11275126" w14:textId="77777777" w:rsidR="00E52CD1" w:rsidRPr="00CB0C7F"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CB0C7F">
        <w:rPr>
          <w:rFonts w:ascii="Palatino Linotype" w:eastAsia="Calibri" w:hAnsi="Palatino Linotype" w:cs="Tahoma"/>
          <w:bCs/>
          <w:color w:val="000000"/>
          <w:sz w:val="22"/>
          <w:szCs w:val="22"/>
          <w:lang w:eastAsia="es-ES_tradnl"/>
        </w:rPr>
        <w:t>El recurrente se desista expresamente;</w:t>
      </w:r>
    </w:p>
    <w:p w14:paraId="2C60C7CB" w14:textId="77777777" w:rsidR="00E52CD1" w:rsidRPr="00CB0C7F"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CB0C7F">
        <w:rPr>
          <w:rFonts w:ascii="Palatino Linotype" w:eastAsia="Calibri" w:hAnsi="Palatino Linotype" w:cs="Tahoma"/>
          <w:bCs/>
          <w:color w:val="000000"/>
          <w:sz w:val="22"/>
          <w:szCs w:val="22"/>
          <w:lang w:eastAsia="es-ES_tradnl"/>
        </w:rPr>
        <w:t>El recurrente fallezca o, tratándose de personas morales se disuelva;</w:t>
      </w:r>
    </w:p>
    <w:p w14:paraId="17DD77F0" w14:textId="77777777" w:rsidR="00E52CD1" w:rsidRPr="00CB0C7F" w:rsidRDefault="00E52CD1" w:rsidP="0020278B">
      <w:pPr>
        <w:numPr>
          <w:ilvl w:val="0"/>
          <w:numId w:val="46"/>
        </w:numPr>
        <w:spacing w:line="360" w:lineRule="auto"/>
        <w:jc w:val="both"/>
        <w:rPr>
          <w:rFonts w:ascii="Palatino Linotype" w:eastAsia="Calibri" w:hAnsi="Palatino Linotype" w:cs="Tahoma"/>
          <w:b/>
          <w:bCs/>
          <w:color w:val="000000"/>
          <w:sz w:val="22"/>
          <w:szCs w:val="22"/>
          <w:lang w:eastAsia="es-ES_tradnl"/>
        </w:rPr>
      </w:pPr>
      <w:r w:rsidRPr="00CB0C7F">
        <w:rPr>
          <w:rFonts w:ascii="Palatino Linotype" w:eastAsia="Calibri" w:hAnsi="Palatino Linotype" w:cs="Tahoma"/>
          <w:b/>
          <w:bCs/>
          <w:color w:val="000000"/>
          <w:sz w:val="22"/>
          <w:szCs w:val="22"/>
          <w:lang w:eastAsia="es-ES_tradnl"/>
        </w:rPr>
        <w:t>El Sujeto Obligado modifique la respuesta o la revoque, de tal manera que el recurso de revisión quede sin materia;</w:t>
      </w:r>
    </w:p>
    <w:p w14:paraId="264EE6B7" w14:textId="77777777" w:rsidR="00E52CD1" w:rsidRPr="00CB0C7F"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CB0C7F">
        <w:rPr>
          <w:rFonts w:ascii="Palatino Linotype" w:eastAsia="Calibri" w:hAnsi="Palatino Linotype" w:cs="Tahoma"/>
          <w:bCs/>
          <w:color w:val="000000"/>
          <w:sz w:val="22"/>
          <w:szCs w:val="22"/>
          <w:lang w:eastAsia="es-ES_tradnl"/>
        </w:rPr>
        <w:t>Admitido el recurso de revisión, aparezca alguna causal de improcedencia; y,</w:t>
      </w:r>
    </w:p>
    <w:p w14:paraId="3BF5BA9F" w14:textId="77777777" w:rsidR="00E52CD1" w:rsidRPr="00CB0C7F"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CB0C7F">
        <w:rPr>
          <w:rFonts w:ascii="Palatino Linotype" w:eastAsia="Calibri" w:hAnsi="Palatino Linotype" w:cs="Tahoma"/>
          <w:bCs/>
          <w:color w:val="000000"/>
          <w:sz w:val="22"/>
          <w:szCs w:val="22"/>
          <w:lang w:eastAsia="es-ES_tradnl"/>
        </w:rPr>
        <w:t>Cuando por cualquier motivo quede sin materia el recurso de revisión.</w:t>
      </w:r>
    </w:p>
    <w:p w14:paraId="5D052BD1" w14:textId="77777777" w:rsidR="00E52CD1" w:rsidRPr="00CB0C7F" w:rsidRDefault="00E52CD1" w:rsidP="0020278B">
      <w:pPr>
        <w:spacing w:line="360" w:lineRule="auto"/>
        <w:jc w:val="both"/>
        <w:rPr>
          <w:rFonts w:ascii="Palatino Linotype" w:eastAsia="Calibri" w:hAnsi="Palatino Linotype" w:cs="Tahoma"/>
          <w:bCs/>
          <w:color w:val="000000"/>
          <w:sz w:val="22"/>
          <w:szCs w:val="22"/>
          <w:lang w:eastAsia="es-ES_tradnl"/>
        </w:rPr>
      </w:pPr>
    </w:p>
    <w:p w14:paraId="6043E174" w14:textId="77777777" w:rsidR="001361EF" w:rsidRPr="00CB0C7F" w:rsidRDefault="001361EF" w:rsidP="0020278B">
      <w:pPr>
        <w:spacing w:line="360" w:lineRule="auto"/>
        <w:jc w:val="both"/>
        <w:rPr>
          <w:rFonts w:ascii="Palatino Linotype" w:eastAsia="Calibri" w:hAnsi="Palatino Linotype" w:cs="Tahoma"/>
          <w:bCs/>
          <w:color w:val="000000"/>
          <w:sz w:val="22"/>
          <w:szCs w:val="22"/>
          <w:lang w:eastAsia="es-ES_tradnl"/>
        </w:rPr>
      </w:pPr>
      <w:r w:rsidRPr="00CB0C7F">
        <w:rPr>
          <w:rFonts w:ascii="Palatino Linotype" w:hAnsi="Palatino Linotype" w:cs="Tahoma"/>
          <w:sz w:val="22"/>
          <w:szCs w:val="22"/>
        </w:rPr>
        <w:t xml:space="preserve">Así, es susceptible de análisis la actualización del supuesto jurídico previsto en la fracción III, del artículo 192 de la Ley en cita, mismo que dispone que el Recurso de Revisión será sobreseído en el momento en que </w:t>
      </w:r>
      <w:r w:rsidRPr="00CB0C7F">
        <w:rPr>
          <w:rFonts w:ascii="Palatino Linotype" w:hAnsi="Palatino Linotype" w:cs="Tahoma"/>
          <w:b/>
          <w:sz w:val="22"/>
          <w:szCs w:val="22"/>
        </w:rPr>
        <w:t>el Sujeto Obligado del acto lo modifique de tal manera</w:t>
      </w:r>
      <w:r w:rsidRPr="00CB0C7F">
        <w:rPr>
          <w:rFonts w:ascii="Palatino Linotype" w:hAnsi="Palatino Linotype" w:cs="Tahoma"/>
          <w:sz w:val="22"/>
          <w:szCs w:val="22"/>
        </w:rPr>
        <w:t xml:space="preserve"> </w:t>
      </w:r>
      <w:r w:rsidRPr="00CB0C7F">
        <w:rPr>
          <w:rFonts w:ascii="Palatino Linotype" w:eastAsia="Calibri" w:hAnsi="Palatino Linotype" w:cs="Tahoma"/>
          <w:b/>
          <w:bCs/>
          <w:color w:val="000000"/>
          <w:sz w:val="22"/>
          <w:szCs w:val="22"/>
          <w:lang w:eastAsia="es-ES_tradnl"/>
        </w:rPr>
        <w:t>que quede sin materia</w:t>
      </w:r>
      <w:r w:rsidRPr="00CB0C7F">
        <w:rPr>
          <w:rFonts w:ascii="Palatino Linotype" w:eastAsia="Calibri" w:hAnsi="Palatino Linotype" w:cs="Tahoma"/>
          <w:bCs/>
          <w:color w:val="000000"/>
          <w:sz w:val="22"/>
          <w:szCs w:val="22"/>
          <w:lang w:eastAsia="es-ES_tradnl"/>
        </w:rPr>
        <w:t>. Ello, toda vez que mediante el Informe Justificado rendido, el Sujeto Obligado amplió su respuesta primigenia, actuación que se hizo del conocimiento del Particular conforme lo señalado en la Ley local de la materia.</w:t>
      </w:r>
    </w:p>
    <w:p w14:paraId="06552475" w14:textId="77777777" w:rsidR="001361EF" w:rsidRPr="00CB0C7F" w:rsidRDefault="001361EF" w:rsidP="0020278B">
      <w:pPr>
        <w:spacing w:line="360" w:lineRule="auto"/>
        <w:jc w:val="both"/>
        <w:rPr>
          <w:rFonts w:ascii="Palatino Linotype" w:eastAsia="Calibri" w:hAnsi="Palatino Linotype" w:cs="Tahoma"/>
          <w:iCs/>
          <w:sz w:val="22"/>
          <w:szCs w:val="22"/>
          <w:lang w:eastAsia="es-ES_tradnl"/>
        </w:rPr>
      </w:pPr>
      <w:r w:rsidRPr="00CB0C7F">
        <w:rPr>
          <w:rFonts w:ascii="Palatino Linotype" w:eastAsia="Calibri" w:hAnsi="Palatino Linotype" w:cs="Tahoma"/>
          <w:bCs/>
          <w:color w:val="000000"/>
          <w:sz w:val="22"/>
          <w:szCs w:val="22"/>
          <w:lang w:eastAsia="es-ES_tradnl"/>
        </w:rPr>
        <w:lastRenderedPageBreak/>
        <w:t xml:space="preserve">En este orden de ideas, con la finalidad de verificar si el acto descrito deja sin materia el presente Recurso de Revisión, </w:t>
      </w:r>
      <w:r w:rsidRPr="00CB0C7F">
        <w:rPr>
          <w:rFonts w:ascii="Palatino Linotype" w:hAnsi="Palatino Linotype" w:cs="Tahoma"/>
          <w:sz w:val="22"/>
          <w:szCs w:val="22"/>
        </w:rPr>
        <w:t xml:space="preserve">se realizará la relatoría de las actuaciones efectuadas por las partes durante el procedimiento de acceso a la información pública, esto, </w:t>
      </w:r>
      <w:r w:rsidRPr="00CB0C7F">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4687C833" w14:textId="77777777" w:rsidR="00E3401D" w:rsidRPr="00CB0C7F" w:rsidRDefault="00E3401D" w:rsidP="0020278B">
      <w:pPr>
        <w:spacing w:line="360" w:lineRule="auto"/>
        <w:jc w:val="both"/>
        <w:rPr>
          <w:rFonts w:ascii="Palatino Linotype" w:hAnsi="Palatino Linotype"/>
          <w:b/>
          <w:bCs/>
          <w:sz w:val="22"/>
          <w:szCs w:val="22"/>
        </w:rPr>
      </w:pPr>
    </w:p>
    <w:p w14:paraId="4B79F1D8" w14:textId="77777777" w:rsidR="001361EF" w:rsidRPr="00CB0C7F" w:rsidRDefault="001361EF" w:rsidP="0020278B">
      <w:pPr>
        <w:spacing w:line="360" w:lineRule="auto"/>
        <w:jc w:val="both"/>
        <w:rPr>
          <w:rFonts w:ascii="Palatino Linotype" w:eastAsia="Calibri" w:hAnsi="Palatino Linotype" w:cs="Tahoma"/>
          <w:b/>
          <w:bCs/>
          <w:color w:val="000000"/>
          <w:sz w:val="22"/>
          <w:szCs w:val="22"/>
          <w:lang w:eastAsia="es-ES_tradnl"/>
        </w:rPr>
      </w:pPr>
      <w:r w:rsidRPr="00CB0C7F">
        <w:rPr>
          <w:rFonts w:ascii="Palatino Linotype" w:eastAsia="Calibri" w:hAnsi="Palatino Linotype" w:cs="Tahoma"/>
          <w:b/>
          <w:bCs/>
          <w:color w:val="000000"/>
          <w:sz w:val="22"/>
          <w:szCs w:val="22"/>
          <w:lang w:eastAsia="es-ES_tradnl"/>
        </w:rPr>
        <w:t>TERCERO. Análisis de la causal de sobreseimiento.</w:t>
      </w:r>
    </w:p>
    <w:p w14:paraId="203FBC8B" w14:textId="77777777" w:rsidR="001361EF" w:rsidRPr="00CB0C7F" w:rsidRDefault="001361EF" w:rsidP="0020278B">
      <w:pPr>
        <w:spacing w:line="360" w:lineRule="auto"/>
        <w:jc w:val="both"/>
        <w:rPr>
          <w:rFonts w:ascii="Palatino Linotype" w:hAnsi="Palatino Linotype" w:cs="Tahoma"/>
          <w:b/>
          <w:iCs/>
          <w:sz w:val="22"/>
          <w:szCs w:val="22"/>
          <w:shd w:val="clear" w:color="auto" w:fill="FFFFFF"/>
        </w:rPr>
      </w:pPr>
    </w:p>
    <w:p w14:paraId="7FDCAA26" w14:textId="52FCA272" w:rsidR="002A0065" w:rsidRPr="00CB0C7F" w:rsidRDefault="001361EF" w:rsidP="0020278B">
      <w:pPr>
        <w:spacing w:line="360" w:lineRule="auto"/>
        <w:contextualSpacing/>
        <w:jc w:val="both"/>
        <w:rPr>
          <w:rFonts w:ascii="Palatino Linotype" w:hAnsi="Palatino Linotype"/>
          <w:sz w:val="22"/>
        </w:rPr>
      </w:pPr>
      <w:r w:rsidRPr="00CB0C7F">
        <w:rPr>
          <w:rFonts w:ascii="Palatino Linotype" w:eastAsia="Calibri" w:hAnsi="Palatino Linotype" w:cs="Tahoma"/>
          <w:bCs/>
          <w:sz w:val="22"/>
          <w:szCs w:val="22"/>
          <w:lang w:val="es-ES" w:eastAsia="en-US"/>
        </w:rPr>
        <w:t>De inicio, es de referir que los alcances del requerimiento de acceso a la información pública del Particular versa</w:t>
      </w:r>
      <w:r w:rsidR="00997D68" w:rsidRPr="00CB0C7F">
        <w:rPr>
          <w:rFonts w:ascii="Palatino Linotype" w:eastAsia="Calibri" w:hAnsi="Palatino Linotype" w:cs="Tahoma"/>
          <w:bCs/>
          <w:sz w:val="22"/>
          <w:szCs w:val="22"/>
          <w:lang w:val="es-ES" w:eastAsia="en-US"/>
        </w:rPr>
        <w:t>n</w:t>
      </w:r>
      <w:r w:rsidRPr="00CB0C7F">
        <w:rPr>
          <w:rFonts w:ascii="Palatino Linotype" w:eastAsia="Calibri" w:hAnsi="Palatino Linotype" w:cs="Tahoma"/>
          <w:bCs/>
          <w:sz w:val="22"/>
          <w:szCs w:val="22"/>
          <w:lang w:val="es-ES" w:eastAsia="en-US"/>
        </w:rPr>
        <w:t xml:space="preserve"> en</w:t>
      </w:r>
      <w:r w:rsidRPr="00CB0C7F">
        <w:rPr>
          <w:rFonts w:ascii="Palatino Linotype" w:hAnsi="Palatino Linotype" w:cs="Tahoma"/>
          <w:bCs/>
          <w:color w:val="0D0D0D" w:themeColor="text1" w:themeTint="F2"/>
          <w:sz w:val="22"/>
          <w:szCs w:val="22"/>
        </w:rPr>
        <w:t xml:space="preserve"> obtener </w:t>
      </w:r>
      <w:r w:rsidR="00997D68" w:rsidRPr="00CB0C7F">
        <w:rPr>
          <w:rFonts w:ascii="Palatino Linotype" w:hAnsi="Palatino Linotype" w:cs="Tahoma"/>
          <w:bCs/>
          <w:color w:val="0D0D0D" w:themeColor="text1" w:themeTint="F2"/>
          <w:sz w:val="22"/>
          <w:szCs w:val="22"/>
        </w:rPr>
        <w:t xml:space="preserve">todas </w:t>
      </w:r>
      <w:r w:rsidR="002857A3" w:rsidRPr="00CB0C7F">
        <w:rPr>
          <w:rFonts w:ascii="Palatino Linotype" w:hAnsi="Palatino Linotype" w:cs="Tahoma"/>
          <w:bCs/>
          <w:color w:val="0D0D0D" w:themeColor="text1" w:themeTint="F2"/>
          <w:sz w:val="22"/>
          <w:szCs w:val="22"/>
        </w:rPr>
        <w:t>l</w:t>
      </w:r>
      <w:r w:rsidR="00997D68" w:rsidRPr="00CB0C7F">
        <w:rPr>
          <w:rFonts w:ascii="Palatino Linotype" w:hAnsi="Palatino Linotype" w:cs="Tahoma"/>
          <w:bCs/>
          <w:color w:val="0D0D0D" w:themeColor="text1" w:themeTint="F2"/>
          <w:sz w:val="22"/>
          <w:szCs w:val="22"/>
        </w:rPr>
        <w:t>as Actas de las Sesiones del Comité de Transparencia durante el año 2022 y su evidencia fotográfica</w:t>
      </w:r>
      <w:r w:rsidR="002A0065" w:rsidRPr="00CB0C7F">
        <w:rPr>
          <w:rFonts w:ascii="Palatino Linotype" w:hAnsi="Palatino Linotype"/>
          <w:sz w:val="22"/>
        </w:rPr>
        <w:t>.</w:t>
      </w:r>
    </w:p>
    <w:p w14:paraId="034AE040" w14:textId="77777777" w:rsidR="00D448D7" w:rsidRPr="00CB0C7F" w:rsidRDefault="00D448D7" w:rsidP="0020278B">
      <w:pPr>
        <w:spacing w:line="360" w:lineRule="auto"/>
        <w:contextualSpacing/>
        <w:jc w:val="both"/>
        <w:rPr>
          <w:rFonts w:ascii="Palatino Linotype" w:hAnsi="Palatino Linotype"/>
          <w:sz w:val="22"/>
        </w:rPr>
      </w:pPr>
    </w:p>
    <w:p w14:paraId="3DE05953" w14:textId="18F54E54" w:rsidR="00D448D7" w:rsidRPr="00CB0C7F" w:rsidRDefault="00D448D7" w:rsidP="00D448D7">
      <w:pPr>
        <w:spacing w:line="360" w:lineRule="auto"/>
        <w:jc w:val="both"/>
        <w:rPr>
          <w:rFonts w:ascii="Palatino Linotype" w:hAnsi="Palatino Linotype" w:cs="Tahoma"/>
          <w:bCs/>
          <w:iCs/>
          <w:sz w:val="22"/>
          <w:szCs w:val="22"/>
        </w:rPr>
      </w:pPr>
      <w:r w:rsidRPr="00CB0C7F">
        <w:rPr>
          <w:rFonts w:ascii="Palatino Linotype" w:hAnsi="Palatino Linotype" w:cs="Tahoma"/>
          <w:bCs/>
          <w:iCs/>
          <w:sz w:val="22"/>
          <w:szCs w:val="22"/>
        </w:rPr>
        <w:t>Al respecto, es de precisar que en términos de los artículo</w:t>
      </w:r>
      <w:r w:rsidR="006D4C81" w:rsidRPr="00CB0C7F">
        <w:rPr>
          <w:rFonts w:ascii="Palatino Linotype" w:hAnsi="Palatino Linotype" w:cs="Tahoma"/>
          <w:bCs/>
          <w:iCs/>
          <w:sz w:val="22"/>
          <w:szCs w:val="22"/>
        </w:rPr>
        <w:t>s</w:t>
      </w:r>
      <w:r w:rsidRPr="00CB0C7F">
        <w:rPr>
          <w:rFonts w:ascii="Palatino Linotype" w:hAnsi="Palatino Linotype" w:cs="Tahoma"/>
          <w:bCs/>
          <w:iCs/>
          <w:sz w:val="22"/>
          <w:szCs w:val="22"/>
        </w:rPr>
        <w:t xml:space="preserve"> 3 fracción IV, 46 y 47</w:t>
      </w:r>
      <w:r w:rsidR="006D4C81" w:rsidRPr="00CB0C7F">
        <w:rPr>
          <w:rFonts w:ascii="Palatino Linotype" w:hAnsi="Palatino Linotype" w:cs="Tahoma"/>
          <w:bCs/>
          <w:iCs/>
          <w:sz w:val="22"/>
          <w:szCs w:val="22"/>
        </w:rPr>
        <w:t>,</w:t>
      </w:r>
      <w:r w:rsidRPr="00CB0C7F">
        <w:rPr>
          <w:rFonts w:ascii="Palatino Linotype" w:hAnsi="Palatino Linotype" w:cs="Tahoma"/>
          <w:bCs/>
          <w:iCs/>
          <w:sz w:val="22"/>
          <w:szCs w:val="22"/>
        </w:rPr>
        <w:t xml:space="preserve"> tercer párrafo, de la Ley de Transparencia y Acceso a la Información Pública del Estado de México y Municipios, </w:t>
      </w:r>
      <w:r w:rsidR="006D4C81" w:rsidRPr="00CB0C7F">
        <w:rPr>
          <w:rFonts w:ascii="Palatino Linotype" w:hAnsi="Palatino Linotype" w:cs="Tahoma"/>
          <w:bCs/>
          <w:iCs/>
          <w:sz w:val="22"/>
          <w:szCs w:val="22"/>
        </w:rPr>
        <w:t xml:space="preserve">el Comité de Transparencia </w:t>
      </w:r>
      <w:r w:rsidRPr="00CB0C7F">
        <w:rPr>
          <w:rFonts w:ascii="Palatino Linotype" w:hAnsi="Palatino Linotype" w:cs="Tahoma"/>
          <w:bCs/>
          <w:iCs/>
          <w:sz w:val="22"/>
          <w:szCs w:val="22"/>
        </w:rPr>
        <w:t xml:space="preserve">es el cuerpo colegiado que se integra para resolver sobre la información que deberá clasificarse, así como para atender y resolver los requerimientos de las Unidades de Transparencia, el cual se </w:t>
      </w:r>
      <w:r w:rsidR="006D4C81" w:rsidRPr="00CB0C7F">
        <w:rPr>
          <w:rFonts w:ascii="Palatino Linotype" w:hAnsi="Palatino Linotype" w:cs="Tahoma"/>
          <w:bCs/>
          <w:iCs/>
          <w:sz w:val="22"/>
          <w:szCs w:val="22"/>
        </w:rPr>
        <w:t xml:space="preserve">conforma </w:t>
      </w:r>
      <w:r w:rsidRPr="00CB0C7F">
        <w:rPr>
          <w:rFonts w:ascii="Palatino Linotype" w:hAnsi="Palatino Linotype" w:cs="Tahoma"/>
          <w:bCs/>
          <w:iCs/>
          <w:sz w:val="22"/>
          <w:szCs w:val="22"/>
        </w:rPr>
        <w:t>por el Titular de la Unidad de Transparencia, el responsable del área coordinadora de archivos o su equivalente y el titular del órgano interno de control o equivalente</w:t>
      </w:r>
      <w:r w:rsidR="00D5345A" w:rsidRPr="00CB0C7F">
        <w:rPr>
          <w:rFonts w:ascii="Palatino Linotype" w:hAnsi="Palatino Linotype" w:cs="Tahoma"/>
          <w:bCs/>
          <w:iCs/>
          <w:sz w:val="22"/>
          <w:szCs w:val="22"/>
        </w:rPr>
        <w:t>,</w:t>
      </w:r>
      <w:r w:rsidRPr="00CB0C7F">
        <w:rPr>
          <w:rFonts w:ascii="Palatino Linotype" w:hAnsi="Palatino Linotype" w:cs="Tahoma"/>
          <w:bCs/>
          <w:iCs/>
          <w:sz w:val="22"/>
          <w:szCs w:val="22"/>
        </w:rPr>
        <w:t xml:space="preserve"> el cual se reunirá en sesión ordinaria o extraordinaria las veces que estime nec</w:t>
      </w:r>
      <w:r w:rsidR="00D5345A" w:rsidRPr="00CB0C7F">
        <w:rPr>
          <w:rFonts w:ascii="Palatino Linotype" w:hAnsi="Palatino Linotype" w:cs="Tahoma"/>
          <w:bCs/>
          <w:iCs/>
          <w:sz w:val="22"/>
          <w:szCs w:val="22"/>
        </w:rPr>
        <w:t>esario y e</w:t>
      </w:r>
      <w:r w:rsidRPr="00CB0C7F">
        <w:rPr>
          <w:rFonts w:ascii="Palatino Linotype" w:hAnsi="Palatino Linotype" w:cs="Tahoma"/>
          <w:bCs/>
          <w:iCs/>
          <w:sz w:val="22"/>
          <w:szCs w:val="22"/>
        </w:rPr>
        <w:t>l tipo de sesión se precisará en la convocatoria emitida.</w:t>
      </w:r>
    </w:p>
    <w:p w14:paraId="704DC34B" w14:textId="77777777" w:rsidR="001361EF" w:rsidRPr="00CB0C7F" w:rsidRDefault="001361EF" w:rsidP="0020278B">
      <w:pPr>
        <w:spacing w:line="360" w:lineRule="auto"/>
        <w:contextualSpacing/>
        <w:jc w:val="both"/>
        <w:rPr>
          <w:rFonts w:ascii="Palatino Linotype" w:hAnsi="Palatino Linotype" w:cs="Tahoma"/>
          <w:bCs/>
          <w:iCs/>
          <w:sz w:val="22"/>
          <w:szCs w:val="22"/>
        </w:rPr>
      </w:pPr>
    </w:p>
    <w:p w14:paraId="6C9EC05D" w14:textId="5E8C3D55" w:rsidR="00B70BB3" w:rsidRPr="00CB0C7F" w:rsidRDefault="001361EF" w:rsidP="002857A3">
      <w:pPr>
        <w:spacing w:line="360" w:lineRule="auto"/>
        <w:jc w:val="both"/>
        <w:rPr>
          <w:rFonts w:ascii="Palatino Linotype" w:hAnsi="Palatino Linotype" w:cs="Tahoma"/>
          <w:bCs/>
          <w:iCs/>
          <w:sz w:val="22"/>
          <w:szCs w:val="22"/>
        </w:rPr>
      </w:pPr>
      <w:r w:rsidRPr="00CB0C7F">
        <w:rPr>
          <w:rFonts w:ascii="Palatino Linotype" w:eastAsia="Calibri" w:hAnsi="Palatino Linotype" w:cs="Tahoma"/>
          <w:bCs/>
          <w:iCs/>
          <w:color w:val="000000"/>
          <w:sz w:val="22"/>
          <w:szCs w:val="24"/>
          <w:lang w:eastAsia="es-ES_tradnl"/>
        </w:rPr>
        <w:t xml:space="preserve">Atento a lo anterior, </w:t>
      </w:r>
      <w:r w:rsidRPr="00CB0C7F">
        <w:rPr>
          <w:rFonts w:ascii="Palatino Linotype" w:hAnsi="Palatino Linotype" w:cs="Tahoma"/>
          <w:bCs/>
          <w:iCs/>
          <w:sz w:val="22"/>
          <w:szCs w:val="22"/>
        </w:rPr>
        <w:t xml:space="preserve">el Sujeto Obligado a través de </w:t>
      </w:r>
      <w:r w:rsidR="002857A3" w:rsidRPr="00CB0C7F">
        <w:rPr>
          <w:rFonts w:ascii="Palatino Linotype" w:hAnsi="Palatino Linotype" w:cs="Tahoma"/>
          <w:bCs/>
          <w:iCs/>
          <w:sz w:val="22"/>
          <w:szCs w:val="22"/>
        </w:rPr>
        <w:t xml:space="preserve">la Unidad de Transparencia, </w:t>
      </w:r>
      <w:r w:rsidR="00B70BB3" w:rsidRPr="00CB0C7F">
        <w:rPr>
          <w:rFonts w:ascii="Palatino Linotype" w:hAnsi="Palatino Linotype" w:cs="Tahoma"/>
          <w:bCs/>
          <w:iCs/>
          <w:sz w:val="22"/>
          <w:szCs w:val="22"/>
        </w:rPr>
        <w:t>otorgó 3 ligas electrónicas</w:t>
      </w:r>
      <w:r w:rsidR="00180421" w:rsidRPr="00CB0C7F">
        <w:rPr>
          <w:rFonts w:ascii="Palatino Linotype" w:hAnsi="Palatino Linotype" w:cs="Tahoma"/>
          <w:bCs/>
          <w:iCs/>
          <w:sz w:val="22"/>
          <w:szCs w:val="22"/>
        </w:rPr>
        <w:t xml:space="preserve">, en las que refirió que </w:t>
      </w:r>
      <w:r w:rsidR="00D448D7" w:rsidRPr="00CB0C7F">
        <w:rPr>
          <w:rFonts w:ascii="Palatino Linotype" w:hAnsi="Palatino Linotype" w:cs="Tahoma"/>
          <w:bCs/>
          <w:iCs/>
          <w:sz w:val="22"/>
          <w:szCs w:val="22"/>
        </w:rPr>
        <w:t xml:space="preserve">lo solicitado se encuentra publicado en la página de Información Pública de Oficio Mexiquense (IPOMEX), </w:t>
      </w:r>
      <w:r w:rsidR="00180421" w:rsidRPr="00CB0C7F">
        <w:rPr>
          <w:rFonts w:ascii="Palatino Linotype" w:hAnsi="Palatino Linotype" w:cs="Tahoma"/>
          <w:bCs/>
          <w:iCs/>
          <w:sz w:val="22"/>
          <w:szCs w:val="22"/>
        </w:rPr>
        <w:t>es decir, las Actas de las Sesiones del Comité de Transparencia</w:t>
      </w:r>
      <w:r w:rsidR="00B31E26" w:rsidRPr="00CB0C7F">
        <w:rPr>
          <w:rFonts w:ascii="Palatino Linotype" w:hAnsi="Palatino Linotype" w:cs="Tahoma"/>
          <w:bCs/>
          <w:iCs/>
          <w:sz w:val="22"/>
          <w:szCs w:val="22"/>
        </w:rPr>
        <w:t xml:space="preserve"> 2022; en razón de lo anterior</w:t>
      </w:r>
      <w:r w:rsidR="00180421" w:rsidRPr="00CB0C7F">
        <w:rPr>
          <w:rFonts w:ascii="Palatino Linotype" w:hAnsi="Palatino Linotype" w:cs="Tahoma"/>
          <w:bCs/>
          <w:iCs/>
          <w:sz w:val="22"/>
          <w:szCs w:val="22"/>
        </w:rPr>
        <w:t>, este Instituto realizó la consulta a cada una de ellas, obteniendo lo siguiente:</w:t>
      </w:r>
    </w:p>
    <w:p w14:paraId="3DFEF86E" w14:textId="77777777" w:rsidR="003A38AB" w:rsidRPr="00CB0C7F" w:rsidRDefault="003A38AB" w:rsidP="002857A3">
      <w:pPr>
        <w:spacing w:line="360" w:lineRule="auto"/>
        <w:jc w:val="both"/>
        <w:rPr>
          <w:rFonts w:ascii="Palatino Linotype" w:hAnsi="Palatino Linotype" w:cs="Tahoma"/>
          <w:bCs/>
          <w:iCs/>
          <w:sz w:val="22"/>
          <w:szCs w:val="22"/>
        </w:rPr>
      </w:pPr>
    </w:p>
    <w:p w14:paraId="1A94B8A9" w14:textId="31F2A92C" w:rsidR="003A38AB" w:rsidRPr="00CB0C7F" w:rsidRDefault="003A38AB" w:rsidP="003A38AB">
      <w:pPr>
        <w:pStyle w:val="Prrafodelista"/>
        <w:numPr>
          <w:ilvl w:val="0"/>
          <w:numId w:val="48"/>
        </w:numPr>
        <w:spacing w:line="360" w:lineRule="auto"/>
        <w:jc w:val="both"/>
        <w:rPr>
          <w:rFonts w:ascii="Palatino Linotype" w:hAnsi="Palatino Linotype" w:cs="Tahoma"/>
          <w:bCs/>
          <w:iCs/>
          <w:sz w:val="24"/>
          <w:szCs w:val="22"/>
        </w:rPr>
      </w:pPr>
      <w:r w:rsidRPr="00CB0C7F">
        <w:rPr>
          <w:rFonts w:ascii="Palatino Linotype" w:hAnsi="Palatino Linotype" w:cs="Tahoma"/>
          <w:bCs/>
          <w:iCs/>
          <w:szCs w:val="20"/>
        </w:rPr>
        <w:lastRenderedPageBreak/>
        <w:t xml:space="preserve">Liga electrónica que remite directamente al portal de IPOMEX del Sujeto Obligado </w:t>
      </w:r>
      <w:hyperlink r:id="rId15" w:history="1">
        <w:r w:rsidRPr="00CB0C7F">
          <w:rPr>
            <w:rStyle w:val="Hipervnculo"/>
            <w:rFonts w:ascii="Palatino Linotype" w:hAnsi="Palatino Linotype" w:cs="Tahoma"/>
            <w:bCs/>
            <w:i/>
            <w:iCs/>
            <w:sz w:val="20"/>
            <w:szCs w:val="20"/>
          </w:rPr>
          <w:t>https://www.ipomex.org.mx/ipo3/lgt/indice/toluca.web?token=03AFY_a8VM8u69-pCPunlEoalDY06Xkpex8WAulVZz9iK_hQ3DnWuXwb-LlKl7fOYNQ-nflUdG1ZFJ2m-6lx2vb1igZN0lzDVgADcKfvdN_cD39XfQkV25sYwDQ_yJ2C67ecP183OXCAzQGtGE1xU8QD1TjNBfnVCYcv9ZiyF8KE4VlltkyfOeCiSw2f0X43MgX-G6tFTDgEyOC4yeNtqZlj7nm3xjOiUjL9H04WSnVesJt6x9moP92Ci7kjo4gp7ny0RUu7WZk_tZtxbNjiMfmljhP0bK-oFA32goH2LH1-ZlJCd1KkhW9pNokKl-o6CUpTan4vdYPrhZyk6rfTS_YwksJAh362Tk6ao6CxUldXLKdEJNNJiPjLjRJWO7n8aKbRE6T7NwSRSEcNkTYL5TOe8l_Djx06dcba5MrXkj69plJQoKSJ3yYjgyqLuE4dY7aUgHfmR15-A2Vr2SSFFLdQb5lHyLAoGolijJfbGV_8uSFP_e10yoPld9uzjtlwbYLGAtrnBAK2DYmmQeeC3QURHFtU5ZbkDgg</w:t>
        </w:r>
      </w:hyperlink>
    </w:p>
    <w:p w14:paraId="64E00B07" w14:textId="197E4BE9" w:rsidR="00F5054C" w:rsidRPr="00CB0C7F" w:rsidRDefault="00F5054C" w:rsidP="00F5054C">
      <w:pPr>
        <w:pStyle w:val="Prrafodelista"/>
        <w:spacing w:line="360" w:lineRule="auto"/>
        <w:jc w:val="center"/>
        <w:rPr>
          <w:rFonts w:ascii="Palatino Linotype" w:hAnsi="Palatino Linotype" w:cs="Tahoma"/>
          <w:bCs/>
          <w:iCs/>
          <w:sz w:val="24"/>
          <w:szCs w:val="22"/>
        </w:rPr>
      </w:pPr>
      <w:r w:rsidRPr="00CB0C7F">
        <w:rPr>
          <w:rFonts w:ascii="Palatino Linotype" w:hAnsi="Palatino Linotype" w:cs="Tahoma"/>
          <w:bCs/>
          <w:iCs/>
          <w:noProof/>
          <w:sz w:val="24"/>
          <w:szCs w:val="22"/>
          <w:lang w:eastAsia="es-MX"/>
        </w:rPr>
        <w:drawing>
          <wp:inline distT="0" distB="0" distL="0" distR="0" wp14:anchorId="37E5B9BE" wp14:editId="7A5CE303">
            <wp:extent cx="3076575" cy="353738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7C30D0.tmp"/>
                    <pic:cNvPicPr/>
                  </pic:nvPicPr>
                  <pic:blipFill rotWithShape="1">
                    <a:blip r:embed="rId16">
                      <a:extLst>
                        <a:ext uri="{28A0092B-C50C-407E-A947-70E740481C1C}">
                          <a14:useLocalDpi xmlns:a14="http://schemas.microsoft.com/office/drawing/2010/main" val="0"/>
                        </a:ext>
                      </a:extLst>
                    </a:blip>
                    <a:srcRect l="11443" t="15300" r="13258" b="4029"/>
                    <a:stretch/>
                  </pic:blipFill>
                  <pic:spPr bwMode="auto">
                    <a:xfrm>
                      <a:off x="0" y="0"/>
                      <a:ext cx="3090049" cy="3552876"/>
                    </a:xfrm>
                    <a:prstGeom prst="rect">
                      <a:avLst/>
                    </a:prstGeom>
                    <a:ln>
                      <a:noFill/>
                    </a:ln>
                    <a:extLst>
                      <a:ext uri="{53640926-AAD7-44D8-BBD7-CCE9431645EC}">
                        <a14:shadowObscured xmlns:a14="http://schemas.microsoft.com/office/drawing/2010/main"/>
                      </a:ext>
                    </a:extLst>
                  </pic:spPr>
                </pic:pic>
              </a:graphicData>
            </a:graphic>
          </wp:inline>
        </w:drawing>
      </w:r>
    </w:p>
    <w:p w14:paraId="61953411" w14:textId="77777777" w:rsidR="00F5054C" w:rsidRPr="00CB0C7F" w:rsidRDefault="00F5054C" w:rsidP="00F5054C">
      <w:pPr>
        <w:pStyle w:val="Prrafodelista"/>
        <w:spacing w:line="360" w:lineRule="auto"/>
        <w:jc w:val="center"/>
        <w:rPr>
          <w:rFonts w:ascii="Palatino Linotype" w:hAnsi="Palatino Linotype" w:cs="Tahoma"/>
          <w:bCs/>
          <w:iCs/>
          <w:sz w:val="24"/>
          <w:szCs w:val="22"/>
        </w:rPr>
      </w:pPr>
    </w:p>
    <w:p w14:paraId="4550DCE5" w14:textId="0AFCC83F" w:rsidR="003A38AB" w:rsidRPr="00CB0C7F" w:rsidRDefault="003A38AB" w:rsidP="003A38AB">
      <w:pPr>
        <w:pStyle w:val="Prrafodelista"/>
        <w:numPr>
          <w:ilvl w:val="0"/>
          <w:numId w:val="48"/>
        </w:numPr>
        <w:spacing w:line="360" w:lineRule="auto"/>
        <w:jc w:val="both"/>
        <w:rPr>
          <w:rFonts w:ascii="Palatino Linotype" w:hAnsi="Palatino Linotype" w:cs="Tahoma"/>
          <w:bCs/>
          <w:iCs/>
          <w:szCs w:val="22"/>
        </w:rPr>
      </w:pPr>
      <w:r w:rsidRPr="00CB0C7F">
        <w:rPr>
          <w:rFonts w:ascii="Palatino Linotype" w:hAnsi="Palatino Linotype" w:cs="Tahoma"/>
          <w:bCs/>
          <w:iCs/>
          <w:szCs w:val="22"/>
        </w:rPr>
        <w:t xml:space="preserve">Liga electrónica </w:t>
      </w:r>
      <w:r w:rsidR="00B31E26" w:rsidRPr="00CB0C7F">
        <w:rPr>
          <w:rFonts w:ascii="Palatino Linotype" w:hAnsi="Palatino Linotype" w:cs="Tahoma"/>
          <w:bCs/>
          <w:iCs/>
          <w:szCs w:val="22"/>
        </w:rPr>
        <w:t xml:space="preserve">que remite directamente a </w:t>
      </w:r>
      <w:r w:rsidRPr="00CB0C7F">
        <w:rPr>
          <w:rFonts w:ascii="Palatino Linotype" w:hAnsi="Palatino Linotype" w:cs="Tahoma"/>
          <w:bCs/>
          <w:iCs/>
          <w:szCs w:val="22"/>
        </w:rPr>
        <w:t>la página oficial del Sujeto Obligado</w:t>
      </w:r>
      <w:r w:rsidR="00B31E26" w:rsidRPr="00CB0C7F">
        <w:rPr>
          <w:rFonts w:ascii="Palatino Linotype" w:hAnsi="Palatino Linotype" w:cs="Tahoma"/>
          <w:bCs/>
          <w:iCs/>
          <w:szCs w:val="22"/>
        </w:rPr>
        <w:t>, en la que señaló los pasos a seguir</w:t>
      </w:r>
      <w:r w:rsidRPr="00CB0C7F">
        <w:rPr>
          <w:rFonts w:ascii="Palatino Linotype" w:hAnsi="Palatino Linotype" w:cs="Tahoma"/>
          <w:bCs/>
          <w:iCs/>
          <w:szCs w:val="22"/>
        </w:rPr>
        <w:t xml:space="preserve"> para obtener la informaci</w:t>
      </w:r>
      <w:r w:rsidR="00B41C26" w:rsidRPr="00CB0C7F">
        <w:rPr>
          <w:rFonts w:ascii="Palatino Linotype" w:hAnsi="Palatino Linotype" w:cs="Tahoma"/>
          <w:bCs/>
          <w:iCs/>
          <w:szCs w:val="22"/>
        </w:rPr>
        <w:t xml:space="preserve">ón solicitada </w:t>
      </w:r>
      <w:hyperlink r:id="rId17" w:history="1">
        <w:r w:rsidR="00B41C26" w:rsidRPr="00CB0C7F">
          <w:rPr>
            <w:rStyle w:val="Hipervnculo"/>
            <w:rFonts w:ascii="Palatino Linotype" w:hAnsi="Palatino Linotype" w:cs="Tahoma"/>
            <w:bCs/>
            <w:i/>
            <w:sz w:val="20"/>
            <w:szCs w:val="20"/>
          </w:rPr>
          <w:t>https://www2.toluca.gob.mx/</w:t>
        </w:r>
      </w:hyperlink>
    </w:p>
    <w:p w14:paraId="34F7646F" w14:textId="30072056" w:rsidR="00F5054C" w:rsidRPr="00CB0C7F" w:rsidRDefault="00D448D7" w:rsidP="00F5054C">
      <w:pPr>
        <w:pStyle w:val="Prrafodelista"/>
        <w:spacing w:line="360" w:lineRule="auto"/>
        <w:jc w:val="center"/>
        <w:rPr>
          <w:rFonts w:ascii="Palatino Linotype" w:hAnsi="Palatino Linotype" w:cs="Tahoma"/>
          <w:bCs/>
          <w:iCs/>
          <w:szCs w:val="22"/>
        </w:rPr>
      </w:pPr>
      <w:r w:rsidRPr="00CB0C7F">
        <w:rPr>
          <w:rFonts w:ascii="Palatino Linotype" w:hAnsi="Palatino Linotype" w:cs="Tahoma"/>
          <w:bCs/>
          <w:iCs/>
          <w:noProof/>
          <w:szCs w:val="22"/>
          <w:lang w:eastAsia="es-MX"/>
        </w:rPr>
        <w:lastRenderedPageBreak/>
        <mc:AlternateContent>
          <mc:Choice Requires="wps">
            <w:drawing>
              <wp:anchor distT="0" distB="0" distL="114300" distR="114300" simplePos="0" relativeHeight="251695104" behindDoc="0" locked="0" layoutInCell="1" allowOverlap="1" wp14:anchorId="6F441F61" wp14:editId="6DF9BAFF">
                <wp:simplePos x="0" y="0"/>
                <wp:positionH relativeFrom="page">
                  <wp:posOffset>4857750</wp:posOffset>
                </wp:positionH>
                <wp:positionV relativeFrom="page">
                  <wp:posOffset>3162300</wp:posOffset>
                </wp:positionV>
                <wp:extent cx="838200" cy="447675"/>
                <wp:effectExtent l="19050" t="19050" r="19050" b="28575"/>
                <wp:wrapNone/>
                <wp:docPr id="10" name="Rectángulo redondeado 10"/>
                <wp:cNvGraphicFramePr/>
                <a:graphic xmlns:a="http://schemas.openxmlformats.org/drawingml/2006/main">
                  <a:graphicData uri="http://schemas.microsoft.com/office/word/2010/wordprocessingShape">
                    <wps:wsp>
                      <wps:cNvSpPr/>
                      <wps:spPr>
                        <a:xfrm>
                          <a:off x="0" y="0"/>
                          <a:ext cx="838200" cy="4476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49135" id="Rectángulo redondeado 10" o:spid="_x0000_s1026" style="position:absolute;margin-left:382.5pt;margin-top:249pt;width:66pt;height:35.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" filled="f" strokecolor="#c00000" strokeweight="3pt">
                <v:stroke joinstyle="miter"/>
                <w10:wrap anchorx="page" anchory="page"/>
              </v:roundrect>
            </w:pict>
          </mc:Fallback>
        </mc:AlternateContent>
      </w:r>
      <w:r w:rsidR="00F5054C" w:rsidRPr="00CB0C7F">
        <w:rPr>
          <w:rFonts w:ascii="Palatino Linotype" w:hAnsi="Palatino Linotype" w:cs="Tahoma"/>
          <w:bCs/>
          <w:iCs/>
          <w:noProof/>
          <w:szCs w:val="22"/>
          <w:lang w:eastAsia="es-MX"/>
        </w:rPr>
        <w:drawing>
          <wp:inline distT="0" distB="0" distL="0" distR="0" wp14:anchorId="00AFEC99" wp14:editId="461C5398">
            <wp:extent cx="3228975" cy="1386261"/>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7C7BEF.tmp"/>
                    <pic:cNvPicPr/>
                  </pic:nvPicPr>
                  <pic:blipFill rotWithShape="1">
                    <a:blip r:embed="rId18" cstate="print">
                      <a:extLst>
                        <a:ext uri="{28A0092B-C50C-407E-A947-70E740481C1C}">
                          <a14:useLocalDpi xmlns:a14="http://schemas.microsoft.com/office/drawing/2010/main" val="0"/>
                        </a:ext>
                      </a:extLst>
                    </a:blip>
                    <a:srcRect l="1990" t="34154" r="2975" b="27827"/>
                    <a:stretch/>
                  </pic:blipFill>
                  <pic:spPr bwMode="auto">
                    <a:xfrm>
                      <a:off x="0" y="0"/>
                      <a:ext cx="3249478" cy="1395063"/>
                    </a:xfrm>
                    <a:prstGeom prst="rect">
                      <a:avLst/>
                    </a:prstGeom>
                    <a:ln>
                      <a:noFill/>
                    </a:ln>
                    <a:extLst>
                      <a:ext uri="{53640926-AAD7-44D8-BBD7-CCE9431645EC}">
                        <a14:shadowObscured xmlns:a14="http://schemas.microsoft.com/office/drawing/2010/main"/>
                      </a:ext>
                    </a:extLst>
                  </pic:spPr>
                </pic:pic>
              </a:graphicData>
            </a:graphic>
          </wp:inline>
        </w:drawing>
      </w:r>
    </w:p>
    <w:p w14:paraId="6B365142" w14:textId="51A7DE47" w:rsidR="00F5054C" w:rsidRPr="00CB0C7F" w:rsidRDefault="00F5054C" w:rsidP="00F5054C">
      <w:pPr>
        <w:pStyle w:val="Prrafodelista"/>
        <w:spacing w:line="360" w:lineRule="auto"/>
        <w:jc w:val="center"/>
        <w:rPr>
          <w:rFonts w:ascii="Palatino Linotype" w:hAnsi="Palatino Linotype" w:cs="Tahoma"/>
          <w:bCs/>
          <w:iCs/>
          <w:szCs w:val="22"/>
        </w:rPr>
      </w:pPr>
      <w:r w:rsidRPr="00CB0C7F">
        <w:rPr>
          <w:rFonts w:ascii="Palatino Linotype" w:hAnsi="Palatino Linotype" w:cs="Tahoma"/>
          <w:bCs/>
          <w:iCs/>
          <w:noProof/>
          <w:szCs w:val="22"/>
          <w:lang w:eastAsia="es-MX"/>
        </w:rPr>
        <w:drawing>
          <wp:inline distT="0" distB="0" distL="0" distR="0" wp14:anchorId="5A25F8BA" wp14:editId="6B4680CA">
            <wp:extent cx="3695700" cy="812837"/>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7C9D00.tmp"/>
                    <pic:cNvPicPr/>
                  </pic:nvPicPr>
                  <pic:blipFill rotWithShape="1">
                    <a:blip r:embed="rId19">
                      <a:extLst>
                        <a:ext uri="{28A0092B-C50C-407E-A947-70E740481C1C}">
                          <a14:useLocalDpi xmlns:a14="http://schemas.microsoft.com/office/drawing/2010/main" val="0"/>
                        </a:ext>
                      </a:extLst>
                    </a:blip>
                    <a:srcRect l="20566" t="20864" r="22877" b="67546"/>
                    <a:stretch/>
                  </pic:blipFill>
                  <pic:spPr bwMode="auto">
                    <a:xfrm>
                      <a:off x="0" y="0"/>
                      <a:ext cx="3724841" cy="819246"/>
                    </a:xfrm>
                    <a:prstGeom prst="rect">
                      <a:avLst/>
                    </a:prstGeom>
                    <a:ln>
                      <a:noFill/>
                    </a:ln>
                    <a:extLst>
                      <a:ext uri="{53640926-AAD7-44D8-BBD7-CCE9431645EC}">
                        <a14:shadowObscured xmlns:a14="http://schemas.microsoft.com/office/drawing/2010/main"/>
                      </a:ext>
                    </a:extLst>
                  </pic:spPr>
                </pic:pic>
              </a:graphicData>
            </a:graphic>
          </wp:inline>
        </w:drawing>
      </w:r>
    </w:p>
    <w:p w14:paraId="6C51339E" w14:textId="782F46FE" w:rsidR="00F5054C" w:rsidRPr="00CB0C7F" w:rsidRDefault="00D448D7" w:rsidP="00F5054C">
      <w:pPr>
        <w:pStyle w:val="Prrafodelista"/>
        <w:spacing w:line="360" w:lineRule="auto"/>
        <w:jc w:val="center"/>
        <w:rPr>
          <w:rFonts w:ascii="Palatino Linotype" w:hAnsi="Palatino Linotype" w:cs="Tahoma"/>
          <w:bCs/>
          <w:iCs/>
          <w:szCs w:val="22"/>
        </w:rPr>
      </w:pPr>
      <w:r w:rsidRPr="00CB0C7F">
        <w:rPr>
          <w:rFonts w:ascii="Palatino Linotype" w:hAnsi="Palatino Linotype" w:cs="Tahoma"/>
          <w:bCs/>
          <w:iCs/>
          <w:noProof/>
          <w:szCs w:val="22"/>
          <w:lang w:eastAsia="es-MX"/>
        </w:rPr>
        <w:drawing>
          <wp:anchor distT="0" distB="0" distL="114300" distR="114300" simplePos="0" relativeHeight="251696128" behindDoc="0" locked="0" layoutInCell="1" allowOverlap="1" wp14:anchorId="687BE67C" wp14:editId="17CD1C51">
            <wp:simplePos x="0" y="0"/>
            <wp:positionH relativeFrom="column">
              <wp:posOffset>3035300</wp:posOffset>
            </wp:positionH>
            <wp:positionV relativeFrom="page">
              <wp:posOffset>6715125</wp:posOffset>
            </wp:positionV>
            <wp:extent cx="767399" cy="3714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399" cy="371475"/>
                    </a:xfrm>
                    <a:prstGeom prst="rect">
                      <a:avLst/>
                    </a:prstGeom>
                    <a:noFill/>
                  </pic:spPr>
                </pic:pic>
              </a:graphicData>
            </a:graphic>
            <wp14:sizeRelH relativeFrom="page">
              <wp14:pctWidth>0</wp14:pctWidth>
            </wp14:sizeRelH>
            <wp14:sizeRelV relativeFrom="page">
              <wp14:pctHeight>0</wp14:pctHeight>
            </wp14:sizeRelV>
          </wp:anchor>
        </w:drawing>
      </w:r>
      <w:r w:rsidR="00F5054C" w:rsidRPr="00CB0C7F">
        <w:rPr>
          <w:rFonts w:ascii="Palatino Linotype" w:hAnsi="Palatino Linotype" w:cs="Tahoma"/>
          <w:bCs/>
          <w:iCs/>
          <w:noProof/>
          <w:szCs w:val="22"/>
          <w:lang w:eastAsia="es-MX"/>
        </w:rPr>
        <w:drawing>
          <wp:inline distT="0" distB="0" distL="0" distR="0" wp14:anchorId="43618412" wp14:editId="4201F20F">
            <wp:extent cx="3676650" cy="3382082"/>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7C44CA.tmp"/>
                    <pic:cNvPicPr/>
                  </pic:nvPicPr>
                  <pic:blipFill rotWithShape="1">
                    <a:blip r:embed="rId21">
                      <a:extLst>
                        <a:ext uri="{28A0092B-C50C-407E-A947-70E740481C1C}">
                          <a14:useLocalDpi xmlns:a14="http://schemas.microsoft.com/office/drawing/2010/main" val="0"/>
                        </a:ext>
                      </a:extLst>
                    </a:blip>
                    <a:srcRect l="21394" t="15918" r="22712" b="36174"/>
                    <a:stretch/>
                  </pic:blipFill>
                  <pic:spPr bwMode="auto">
                    <a:xfrm>
                      <a:off x="0" y="0"/>
                      <a:ext cx="3682975" cy="3387900"/>
                    </a:xfrm>
                    <a:prstGeom prst="rect">
                      <a:avLst/>
                    </a:prstGeom>
                    <a:ln>
                      <a:noFill/>
                    </a:ln>
                    <a:extLst>
                      <a:ext uri="{53640926-AAD7-44D8-BBD7-CCE9431645EC}">
                        <a14:shadowObscured xmlns:a14="http://schemas.microsoft.com/office/drawing/2010/main"/>
                      </a:ext>
                    </a:extLst>
                  </pic:spPr>
                </pic:pic>
              </a:graphicData>
            </a:graphic>
          </wp:inline>
        </w:drawing>
      </w:r>
    </w:p>
    <w:p w14:paraId="57E43FB3" w14:textId="198B73EC" w:rsidR="00F5054C" w:rsidRPr="00CB0C7F" w:rsidRDefault="00BE7DED" w:rsidP="00F5054C">
      <w:pPr>
        <w:pStyle w:val="Prrafodelista"/>
        <w:spacing w:line="360" w:lineRule="auto"/>
        <w:jc w:val="center"/>
        <w:rPr>
          <w:rFonts w:ascii="Palatino Linotype" w:hAnsi="Palatino Linotype" w:cs="Tahoma"/>
          <w:bCs/>
          <w:iCs/>
          <w:szCs w:val="22"/>
        </w:rPr>
      </w:pPr>
      <w:r w:rsidRPr="00CB0C7F">
        <w:rPr>
          <w:rFonts w:ascii="Palatino Linotype" w:hAnsi="Palatino Linotype" w:cs="Tahoma"/>
          <w:bCs/>
          <w:iCs/>
          <w:noProof/>
          <w:szCs w:val="22"/>
          <w:lang w:eastAsia="es-MX"/>
        </w:rPr>
        <w:lastRenderedPageBreak/>
        <w:drawing>
          <wp:anchor distT="0" distB="0" distL="114300" distR="114300" simplePos="0" relativeHeight="251699200" behindDoc="0" locked="0" layoutInCell="1" allowOverlap="1" wp14:anchorId="573E8DD4" wp14:editId="6F6208DE">
            <wp:simplePos x="0" y="0"/>
            <wp:positionH relativeFrom="column">
              <wp:posOffset>2106295</wp:posOffset>
            </wp:positionH>
            <wp:positionV relativeFrom="page">
              <wp:posOffset>2743200</wp:posOffset>
            </wp:positionV>
            <wp:extent cx="495300" cy="241870"/>
            <wp:effectExtent l="0" t="0" r="0" b="635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241870"/>
                    </a:xfrm>
                    <a:prstGeom prst="rect">
                      <a:avLst/>
                    </a:prstGeom>
                    <a:noFill/>
                  </pic:spPr>
                </pic:pic>
              </a:graphicData>
            </a:graphic>
            <wp14:sizeRelH relativeFrom="page">
              <wp14:pctWidth>0</wp14:pctWidth>
            </wp14:sizeRelH>
            <wp14:sizeRelV relativeFrom="page">
              <wp14:pctHeight>0</wp14:pctHeight>
            </wp14:sizeRelV>
          </wp:anchor>
        </w:drawing>
      </w:r>
      <w:r w:rsidRPr="00CB0C7F">
        <w:rPr>
          <w:rFonts w:ascii="Palatino Linotype" w:hAnsi="Palatino Linotype" w:cs="Tahoma"/>
          <w:bCs/>
          <w:iCs/>
          <w:noProof/>
          <w:szCs w:val="22"/>
          <w:lang w:eastAsia="es-MX"/>
        </w:rPr>
        <w:drawing>
          <wp:anchor distT="0" distB="0" distL="114300" distR="114300" simplePos="0" relativeHeight="251698176" behindDoc="0" locked="0" layoutInCell="1" allowOverlap="1" wp14:anchorId="4041225C" wp14:editId="3DCE90A8">
            <wp:simplePos x="0" y="0"/>
            <wp:positionH relativeFrom="column">
              <wp:posOffset>1525270</wp:posOffset>
            </wp:positionH>
            <wp:positionV relativeFrom="page">
              <wp:posOffset>1762125</wp:posOffset>
            </wp:positionV>
            <wp:extent cx="2895600" cy="4381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438150"/>
                    </a:xfrm>
                    <a:prstGeom prst="rect">
                      <a:avLst/>
                    </a:prstGeom>
                    <a:noFill/>
                  </pic:spPr>
                </pic:pic>
              </a:graphicData>
            </a:graphic>
            <wp14:sizeRelH relativeFrom="page">
              <wp14:pctWidth>0</wp14:pctWidth>
            </wp14:sizeRelH>
            <wp14:sizeRelV relativeFrom="page">
              <wp14:pctHeight>0</wp14:pctHeight>
            </wp14:sizeRelV>
          </wp:anchor>
        </w:drawing>
      </w:r>
      <w:r w:rsidR="00F5054C" w:rsidRPr="00CB0C7F">
        <w:rPr>
          <w:rFonts w:ascii="Palatino Linotype" w:hAnsi="Palatino Linotype" w:cs="Tahoma"/>
          <w:bCs/>
          <w:iCs/>
          <w:noProof/>
          <w:szCs w:val="22"/>
          <w:lang w:eastAsia="es-MX"/>
        </w:rPr>
        <w:drawing>
          <wp:inline distT="0" distB="0" distL="0" distR="0" wp14:anchorId="099099B5" wp14:editId="5CE8ED6A">
            <wp:extent cx="3669471" cy="199072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7CA862.tmp"/>
                    <pic:cNvPicPr/>
                  </pic:nvPicPr>
                  <pic:blipFill rotWithShape="1">
                    <a:blip r:embed="rId23">
                      <a:extLst>
                        <a:ext uri="{28A0092B-C50C-407E-A947-70E740481C1C}">
                          <a14:useLocalDpi xmlns:a14="http://schemas.microsoft.com/office/drawing/2010/main" val="0"/>
                        </a:ext>
                      </a:extLst>
                    </a:blip>
                    <a:srcRect l="22225" t="20553" r="36808" b="58738"/>
                    <a:stretch/>
                  </pic:blipFill>
                  <pic:spPr bwMode="auto">
                    <a:xfrm>
                      <a:off x="0" y="0"/>
                      <a:ext cx="3682476" cy="1997780"/>
                    </a:xfrm>
                    <a:prstGeom prst="rect">
                      <a:avLst/>
                    </a:prstGeom>
                    <a:ln>
                      <a:noFill/>
                    </a:ln>
                    <a:extLst>
                      <a:ext uri="{53640926-AAD7-44D8-BBD7-CCE9431645EC}">
                        <a14:shadowObscured xmlns:a14="http://schemas.microsoft.com/office/drawing/2010/main"/>
                      </a:ext>
                    </a:extLst>
                  </pic:spPr>
                </pic:pic>
              </a:graphicData>
            </a:graphic>
          </wp:inline>
        </w:drawing>
      </w:r>
    </w:p>
    <w:p w14:paraId="17D2787C" w14:textId="4CDEC72A" w:rsidR="00AD096C" w:rsidRPr="00CB0C7F" w:rsidRDefault="00AD096C" w:rsidP="00F5054C">
      <w:pPr>
        <w:pStyle w:val="Prrafodelista"/>
        <w:spacing w:line="360" w:lineRule="auto"/>
        <w:jc w:val="center"/>
        <w:rPr>
          <w:rFonts w:ascii="Palatino Linotype" w:hAnsi="Palatino Linotype" w:cs="Tahoma"/>
          <w:bCs/>
          <w:iCs/>
          <w:szCs w:val="22"/>
        </w:rPr>
      </w:pPr>
      <w:r w:rsidRPr="00CB0C7F">
        <w:rPr>
          <w:rFonts w:ascii="Palatino Linotype" w:hAnsi="Palatino Linotype" w:cs="Tahoma"/>
          <w:bCs/>
          <w:iCs/>
          <w:noProof/>
          <w:szCs w:val="22"/>
          <w:lang w:eastAsia="es-MX"/>
        </w:rPr>
        <w:drawing>
          <wp:inline distT="0" distB="0" distL="0" distR="0" wp14:anchorId="77292F71" wp14:editId="1DC920A9">
            <wp:extent cx="3333750" cy="3826474"/>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7CF21F.tmp"/>
                    <pic:cNvPicPr/>
                  </pic:nvPicPr>
                  <pic:blipFill rotWithShape="1">
                    <a:blip r:embed="rId24">
                      <a:extLst>
                        <a:ext uri="{28A0092B-C50C-407E-A947-70E740481C1C}">
                          <a14:useLocalDpi xmlns:a14="http://schemas.microsoft.com/office/drawing/2010/main" val="0"/>
                        </a:ext>
                      </a:extLst>
                    </a:blip>
                    <a:srcRect l="12108" t="23800" r="35150" b="19792"/>
                    <a:stretch/>
                  </pic:blipFill>
                  <pic:spPr bwMode="auto">
                    <a:xfrm>
                      <a:off x="0" y="0"/>
                      <a:ext cx="3335980" cy="3829033"/>
                    </a:xfrm>
                    <a:prstGeom prst="rect">
                      <a:avLst/>
                    </a:prstGeom>
                    <a:ln>
                      <a:noFill/>
                    </a:ln>
                    <a:extLst>
                      <a:ext uri="{53640926-AAD7-44D8-BBD7-CCE9431645EC}">
                        <a14:shadowObscured xmlns:a14="http://schemas.microsoft.com/office/drawing/2010/main"/>
                      </a:ext>
                    </a:extLst>
                  </pic:spPr>
                </pic:pic>
              </a:graphicData>
            </a:graphic>
          </wp:inline>
        </w:drawing>
      </w:r>
    </w:p>
    <w:p w14:paraId="05EECB3C" w14:textId="77777777" w:rsidR="00F5054C" w:rsidRPr="00CB0C7F" w:rsidRDefault="00F5054C" w:rsidP="00F5054C">
      <w:pPr>
        <w:pStyle w:val="Prrafodelista"/>
        <w:spacing w:line="360" w:lineRule="auto"/>
        <w:jc w:val="both"/>
        <w:rPr>
          <w:rFonts w:ascii="Palatino Linotype" w:hAnsi="Palatino Linotype" w:cs="Tahoma"/>
          <w:bCs/>
          <w:iCs/>
          <w:szCs w:val="22"/>
        </w:rPr>
      </w:pPr>
    </w:p>
    <w:p w14:paraId="6167E62E" w14:textId="7E56D1E4" w:rsidR="0095228F" w:rsidRPr="00CB0C7F" w:rsidRDefault="0095228F" w:rsidP="0095228F">
      <w:pPr>
        <w:pStyle w:val="Prrafodelista"/>
        <w:numPr>
          <w:ilvl w:val="0"/>
          <w:numId w:val="48"/>
        </w:numPr>
        <w:rPr>
          <w:rFonts w:ascii="Palatino Linotype" w:hAnsi="Palatino Linotype" w:cs="Tahoma"/>
          <w:bCs/>
          <w:i/>
          <w:iCs/>
          <w:szCs w:val="22"/>
          <w:u w:val="single"/>
        </w:rPr>
      </w:pPr>
      <w:r w:rsidRPr="00CB0C7F">
        <w:rPr>
          <w:rFonts w:ascii="Palatino Linotype" w:hAnsi="Palatino Linotype" w:cs="Tahoma"/>
          <w:bCs/>
          <w:iCs/>
          <w:szCs w:val="22"/>
        </w:rPr>
        <w:t>Liga electrónica que dirige</w:t>
      </w:r>
      <w:r w:rsidR="00A770C5" w:rsidRPr="00CB0C7F">
        <w:rPr>
          <w:rFonts w:ascii="Palatino Linotype" w:hAnsi="Palatino Linotype" w:cs="Tahoma"/>
          <w:bCs/>
          <w:iCs/>
          <w:szCs w:val="22"/>
        </w:rPr>
        <w:t xml:space="preserve"> directamente</w:t>
      </w:r>
      <w:r w:rsidRPr="00CB0C7F">
        <w:rPr>
          <w:rFonts w:ascii="Palatino Linotype" w:hAnsi="Palatino Linotype" w:cs="Tahoma"/>
          <w:bCs/>
          <w:iCs/>
          <w:szCs w:val="22"/>
        </w:rPr>
        <w:t xml:space="preserve"> de manera precisa al apartado de Actas de las Sesiones del Comité de Transparencia.</w:t>
      </w:r>
      <w:r w:rsidRPr="00CB0C7F">
        <w:rPr>
          <w:rFonts w:ascii="Palatino Linotype" w:hAnsi="Palatino Linotype" w:cs="Tahoma"/>
          <w:bCs/>
          <w:i/>
          <w:iCs/>
        </w:rPr>
        <w:t xml:space="preserve"> </w:t>
      </w:r>
      <w:hyperlink r:id="rId25" w:history="1">
        <w:r w:rsidR="00C247E3" w:rsidRPr="00CB0C7F">
          <w:rPr>
            <w:rStyle w:val="Hipervnculo"/>
            <w:rFonts w:ascii="Palatino Linotype" w:hAnsi="Palatino Linotype" w:cs="Tahoma"/>
            <w:bCs/>
            <w:i/>
            <w:iCs/>
            <w:szCs w:val="22"/>
          </w:rPr>
          <w:t>https://www.ipomex.org.mx/ipo3/lgt/indice/TOLUCA/art_92_xliii_b.web?token=03AFY_a8VzPTB1GlO2RZSQZldzm9PgLUW1AJlZ7fHqz4HKsmHFxacZnzcVTsib1fqo2tzo0OdrN7bobUR7W5PcYl0PFcxOZMFNT9xErwmDEM6pqbGgyrk6afGqnmw-luDBN9jQl0yaT_3JalfXlSvY9skD8epdYTVa13ulnRMXw0zZKTX-</w:t>
        </w:r>
        <w:r w:rsidR="00C247E3" w:rsidRPr="00CB0C7F">
          <w:rPr>
            <w:rStyle w:val="Hipervnculo"/>
            <w:rFonts w:ascii="Palatino Linotype" w:hAnsi="Palatino Linotype" w:cs="Tahoma"/>
            <w:bCs/>
            <w:i/>
            <w:iCs/>
            <w:szCs w:val="22"/>
          </w:rPr>
          <w:lastRenderedPageBreak/>
          <w:t>qrACzl21pgYSCLqsekNLSMmOlVbSc0LygpPCnjrSfzsggYLMTpC1bmMYi06bwC_oallbSignpCXUXfbCkXiq1S71HyNtydBbE2w40-YPXOi0GD8CS99DiCaAJXHRA6HxKkriZcldqkJGq7LISCMFf-c1PVZM4VrR6PKCwM3sySfJe_IHGd8Bw5xUABFAzmdJlpOuaBBx-tuvhCNUNAGEtiuymzdR3WWk694f1NG0XtOs7oVVu2Apx9vMYUP7WzpvE1vXx98HsgWvphnwr3gip2ODigjbs5Oqkv90D03s1nirPpV1EkiPV1eaF3uXqBml_yZcL7oSwUydDjuaOUFv1QCbp1lUdCz4n91EpoJU8H9mlgKVkg</w:t>
        </w:r>
      </w:hyperlink>
      <w:r w:rsidRPr="00CB0C7F">
        <w:rPr>
          <w:rFonts w:ascii="Palatino Linotype" w:hAnsi="Palatino Linotype" w:cs="Tahoma"/>
          <w:bCs/>
          <w:i/>
          <w:iCs/>
          <w:szCs w:val="22"/>
        </w:rPr>
        <w:t xml:space="preserve"> </w:t>
      </w:r>
    </w:p>
    <w:p w14:paraId="56AE9FA7" w14:textId="539A7E3C" w:rsidR="00B41C26" w:rsidRPr="00CB0C7F" w:rsidRDefault="00B41C26" w:rsidP="0095228F">
      <w:pPr>
        <w:pStyle w:val="Prrafodelista"/>
        <w:spacing w:line="360" w:lineRule="auto"/>
        <w:jc w:val="both"/>
        <w:rPr>
          <w:rFonts w:ascii="Palatino Linotype" w:hAnsi="Palatino Linotype" w:cs="Tahoma"/>
          <w:bCs/>
          <w:iCs/>
          <w:szCs w:val="22"/>
        </w:rPr>
      </w:pPr>
    </w:p>
    <w:p w14:paraId="1DEFD252" w14:textId="6A0E1F55" w:rsidR="00180421" w:rsidRPr="00CB0C7F" w:rsidRDefault="00180421" w:rsidP="00180421">
      <w:pPr>
        <w:pStyle w:val="Prrafodelista"/>
        <w:spacing w:line="360" w:lineRule="auto"/>
        <w:jc w:val="center"/>
        <w:rPr>
          <w:rFonts w:ascii="Palatino Linotype" w:hAnsi="Palatino Linotype" w:cs="Tahoma"/>
          <w:bCs/>
          <w:iCs/>
          <w:szCs w:val="22"/>
        </w:rPr>
      </w:pPr>
      <w:r w:rsidRPr="00CB0C7F">
        <w:rPr>
          <w:rFonts w:ascii="Palatino Linotype" w:hAnsi="Palatino Linotype" w:cs="Tahoma"/>
          <w:bCs/>
          <w:iCs/>
          <w:noProof/>
          <w:szCs w:val="22"/>
          <w:lang w:eastAsia="es-MX"/>
        </w:rPr>
        <w:drawing>
          <wp:inline distT="0" distB="0" distL="0" distR="0" wp14:anchorId="5FF47A9B" wp14:editId="78525280">
            <wp:extent cx="3209925" cy="16668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7C9F15.tmp"/>
                    <pic:cNvPicPr/>
                  </pic:nvPicPr>
                  <pic:blipFill rotWithShape="1">
                    <a:blip r:embed="rId26">
                      <a:extLst>
                        <a:ext uri="{28A0092B-C50C-407E-A947-70E740481C1C}">
                          <a14:useLocalDpi xmlns:a14="http://schemas.microsoft.com/office/drawing/2010/main" val="0"/>
                        </a:ext>
                      </a:extLst>
                    </a:blip>
                    <a:srcRect l="12108" t="23954" r="31999" b="49001"/>
                    <a:stretch/>
                  </pic:blipFill>
                  <pic:spPr bwMode="auto">
                    <a:xfrm>
                      <a:off x="0" y="0"/>
                      <a:ext cx="3209925" cy="1666875"/>
                    </a:xfrm>
                    <a:prstGeom prst="rect">
                      <a:avLst/>
                    </a:prstGeom>
                    <a:ln>
                      <a:noFill/>
                    </a:ln>
                    <a:extLst>
                      <a:ext uri="{53640926-AAD7-44D8-BBD7-CCE9431645EC}">
                        <a14:shadowObscured xmlns:a14="http://schemas.microsoft.com/office/drawing/2010/main"/>
                      </a:ext>
                    </a:extLst>
                  </pic:spPr>
                </pic:pic>
              </a:graphicData>
            </a:graphic>
          </wp:inline>
        </w:drawing>
      </w:r>
    </w:p>
    <w:p w14:paraId="40F4B390" w14:textId="77777777" w:rsidR="00322A6E" w:rsidRPr="00CB0C7F" w:rsidRDefault="00322A6E" w:rsidP="008B6080">
      <w:pPr>
        <w:spacing w:line="360" w:lineRule="auto"/>
        <w:jc w:val="both"/>
        <w:rPr>
          <w:rFonts w:ascii="Palatino Linotype" w:hAnsi="Palatino Linotype" w:cs="Tahoma"/>
          <w:bCs/>
          <w:iCs/>
          <w:sz w:val="22"/>
          <w:szCs w:val="22"/>
        </w:rPr>
      </w:pPr>
    </w:p>
    <w:p w14:paraId="4AE70E84" w14:textId="77777777" w:rsidR="009A58F8" w:rsidRPr="00CB0C7F" w:rsidRDefault="009A58F8" w:rsidP="008B6080">
      <w:pPr>
        <w:spacing w:line="360" w:lineRule="auto"/>
        <w:jc w:val="both"/>
        <w:rPr>
          <w:rFonts w:ascii="Palatino Linotype" w:hAnsi="Palatino Linotype" w:cs="Tahoma"/>
          <w:bCs/>
          <w:iCs/>
          <w:sz w:val="22"/>
          <w:szCs w:val="22"/>
        </w:rPr>
      </w:pPr>
    </w:p>
    <w:p w14:paraId="05B4D201" w14:textId="77777777" w:rsidR="001E5890" w:rsidRPr="00CB0C7F" w:rsidRDefault="00322A6E" w:rsidP="008B6080">
      <w:pPr>
        <w:spacing w:line="360" w:lineRule="auto"/>
        <w:jc w:val="both"/>
        <w:rPr>
          <w:rFonts w:ascii="Palatino Linotype" w:eastAsia="Calibri" w:hAnsi="Palatino Linotype" w:cs="Tahoma"/>
          <w:sz w:val="22"/>
          <w:szCs w:val="22"/>
          <w:lang w:eastAsia="es-ES_tradnl"/>
        </w:rPr>
      </w:pPr>
      <w:r w:rsidRPr="00CB0C7F">
        <w:rPr>
          <w:rFonts w:ascii="Palatino Linotype" w:hAnsi="Palatino Linotype" w:cs="Tahoma"/>
          <w:bCs/>
          <w:iCs/>
          <w:sz w:val="22"/>
          <w:szCs w:val="22"/>
        </w:rPr>
        <w:t>En razón de lo expuesto, se advierte que</w:t>
      </w:r>
      <w:r w:rsidR="000F28A1" w:rsidRPr="00CB0C7F">
        <w:rPr>
          <w:rFonts w:ascii="Palatino Linotype" w:hAnsi="Palatino Linotype" w:cs="Tahoma"/>
          <w:bCs/>
          <w:iCs/>
          <w:sz w:val="22"/>
          <w:szCs w:val="22"/>
        </w:rPr>
        <w:t xml:space="preserve"> la respuesta otorgada fue realizada </w:t>
      </w:r>
      <w:r w:rsidR="008B6080" w:rsidRPr="00CB0C7F">
        <w:rPr>
          <w:rFonts w:ascii="Palatino Linotype" w:hAnsi="Palatino Linotype" w:cs="Tahoma"/>
          <w:bCs/>
          <w:iCs/>
          <w:sz w:val="22"/>
          <w:szCs w:val="22"/>
        </w:rPr>
        <w:t>por la Unidad Administrativa competente, es decir,</w:t>
      </w:r>
      <w:r w:rsidR="000F28A1" w:rsidRPr="00CB0C7F">
        <w:rPr>
          <w:rFonts w:ascii="Palatino Linotype" w:hAnsi="Palatino Linotype" w:cs="Tahoma"/>
          <w:bCs/>
          <w:iCs/>
          <w:sz w:val="22"/>
          <w:szCs w:val="22"/>
        </w:rPr>
        <w:t xml:space="preserve"> por la Titular de la Unidad de Transparencia</w:t>
      </w:r>
      <w:r w:rsidR="008B6080" w:rsidRPr="00CB0C7F">
        <w:rPr>
          <w:rFonts w:ascii="Palatino Linotype" w:hAnsi="Palatino Linotype" w:cs="Tahoma"/>
          <w:bCs/>
          <w:iCs/>
          <w:sz w:val="22"/>
          <w:szCs w:val="22"/>
        </w:rPr>
        <w:t>,</w:t>
      </w:r>
      <w:r w:rsidRPr="00CB0C7F">
        <w:rPr>
          <w:rFonts w:ascii="Palatino Linotype" w:hAnsi="Palatino Linotype" w:cs="Tahoma"/>
          <w:bCs/>
          <w:iCs/>
          <w:sz w:val="22"/>
          <w:szCs w:val="22"/>
        </w:rPr>
        <w:t xml:space="preserve"> de la cual se requirió</w:t>
      </w:r>
      <w:r w:rsidR="008B6080" w:rsidRPr="00CB0C7F">
        <w:rPr>
          <w:rFonts w:ascii="Palatino Linotype" w:hAnsi="Palatino Linotype" w:cs="Tahoma"/>
          <w:bCs/>
          <w:iCs/>
          <w:sz w:val="22"/>
          <w:szCs w:val="22"/>
        </w:rPr>
        <w:t xml:space="preserve"> la información</w:t>
      </w:r>
      <w:r w:rsidRPr="00CB0C7F">
        <w:rPr>
          <w:rFonts w:ascii="Palatino Linotype" w:hAnsi="Palatino Linotype" w:cs="Tahoma"/>
          <w:bCs/>
          <w:iCs/>
          <w:sz w:val="22"/>
          <w:szCs w:val="22"/>
        </w:rPr>
        <w:t>.</w:t>
      </w:r>
      <w:r w:rsidR="00BE7DED" w:rsidRPr="00CB0C7F">
        <w:rPr>
          <w:rFonts w:ascii="Palatino Linotype" w:eastAsia="Calibri" w:hAnsi="Palatino Linotype" w:cs="Tahoma"/>
          <w:sz w:val="22"/>
          <w:szCs w:val="22"/>
          <w:lang w:eastAsia="es-ES_tradnl"/>
        </w:rPr>
        <w:t xml:space="preserve"> No obstante</w:t>
      </w:r>
      <w:r w:rsidR="008B6080" w:rsidRPr="00CB0C7F">
        <w:rPr>
          <w:rFonts w:ascii="Palatino Linotype" w:eastAsia="Calibri" w:hAnsi="Palatino Linotype" w:cs="Tahoma"/>
          <w:sz w:val="22"/>
          <w:szCs w:val="22"/>
          <w:lang w:eastAsia="es-ES_tradnl"/>
        </w:rPr>
        <w:t xml:space="preserve">, el Particular </w:t>
      </w:r>
      <w:r w:rsidR="00BE7DED" w:rsidRPr="00CB0C7F">
        <w:rPr>
          <w:rFonts w:ascii="Palatino Linotype" w:eastAsia="Calibri" w:hAnsi="Palatino Linotype" w:cs="Tahoma"/>
          <w:sz w:val="22"/>
          <w:szCs w:val="22"/>
          <w:lang w:eastAsia="es-ES_tradnl"/>
        </w:rPr>
        <w:t xml:space="preserve">se inconformó con la misma, por lo que </w:t>
      </w:r>
      <w:r w:rsidR="008B6080" w:rsidRPr="00CB0C7F">
        <w:rPr>
          <w:rFonts w:ascii="Palatino Linotype" w:eastAsia="Calibri" w:hAnsi="Palatino Linotype" w:cs="Tahoma"/>
          <w:sz w:val="22"/>
          <w:szCs w:val="22"/>
          <w:lang w:eastAsia="es-ES_tradnl"/>
        </w:rPr>
        <w:t>como razones o motivos de inconformidad manifestó que</w:t>
      </w:r>
      <w:r w:rsidR="00755476" w:rsidRPr="00CB0C7F">
        <w:rPr>
          <w:rFonts w:ascii="Palatino Linotype" w:eastAsia="Calibri" w:hAnsi="Palatino Linotype" w:cs="Tahoma"/>
          <w:sz w:val="22"/>
          <w:szCs w:val="22"/>
          <w:lang w:eastAsia="es-ES_tradnl"/>
        </w:rPr>
        <w:t xml:space="preserve"> la información proporcionada (ligas electrónicas) </w:t>
      </w:r>
      <w:r w:rsidR="00BE7DED" w:rsidRPr="00CB0C7F">
        <w:rPr>
          <w:rFonts w:ascii="Palatino Linotype" w:eastAsia="Calibri" w:hAnsi="Palatino Linotype" w:cs="Tahoma"/>
          <w:sz w:val="22"/>
          <w:szCs w:val="22"/>
          <w:lang w:eastAsia="es-ES_tradnl"/>
        </w:rPr>
        <w:t>son</w:t>
      </w:r>
      <w:r w:rsidR="00755476" w:rsidRPr="00CB0C7F">
        <w:rPr>
          <w:rFonts w:ascii="Palatino Linotype" w:eastAsia="Calibri" w:hAnsi="Palatino Linotype" w:cs="Tahoma"/>
          <w:sz w:val="22"/>
          <w:szCs w:val="22"/>
          <w:lang w:eastAsia="es-ES_tradnl"/>
        </w:rPr>
        <w:t xml:space="preserve"> inaccesible</w:t>
      </w:r>
      <w:r w:rsidR="00BE7DED" w:rsidRPr="00CB0C7F">
        <w:rPr>
          <w:rFonts w:ascii="Palatino Linotype" w:eastAsia="Calibri" w:hAnsi="Palatino Linotype" w:cs="Tahoma"/>
          <w:sz w:val="22"/>
          <w:szCs w:val="22"/>
          <w:lang w:eastAsia="es-ES_tradnl"/>
        </w:rPr>
        <w:t>s,</w:t>
      </w:r>
      <w:r w:rsidR="00755476" w:rsidRPr="00CB0C7F">
        <w:rPr>
          <w:rFonts w:ascii="Palatino Linotype" w:eastAsia="Calibri" w:hAnsi="Palatino Linotype" w:cs="Tahoma"/>
          <w:sz w:val="22"/>
          <w:szCs w:val="22"/>
          <w:lang w:eastAsia="es-ES_tradnl"/>
        </w:rPr>
        <w:t xml:space="preserve"> ya que no se pueden copiar y </w:t>
      </w:r>
      <w:r w:rsidR="00BE7DED" w:rsidRPr="00CB0C7F">
        <w:rPr>
          <w:rFonts w:ascii="Palatino Linotype" w:eastAsia="Calibri" w:hAnsi="Palatino Linotype" w:cs="Tahoma"/>
          <w:sz w:val="22"/>
          <w:szCs w:val="22"/>
          <w:lang w:eastAsia="es-ES_tradnl"/>
        </w:rPr>
        <w:t xml:space="preserve">son </w:t>
      </w:r>
      <w:r w:rsidR="00755476" w:rsidRPr="00CB0C7F">
        <w:rPr>
          <w:rFonts w:ascii="Palatino Linotype" w:eastAsia="Calibri" w:hAnsi="Palatino Linotype" w:cs="Tahoma"/>
          <w:sz w:val="22"/>
          <w:szCs w:val="22"/>
          <w:lang w:eastAsia="es-ES_tradnl"/>
        </w:rPr>
        <w:t>muy larga</w:t>
      </w:r>
      <w:r w:rsidR="00BE7DED" w:rsidRPr="00CB0C7F">
        <w:rPr>
          <w:rFonts w:ascii="Palatino Linotype" w:eastAsia="Calibri" w:hAnsi="Palatino Linotype" w:cs="Tahoma"/>
          <w:sz w:val="22"/>
          <w:szCs w:val="22"/>
          <w:lang w:eastAsia="es-ES_tradnl"/>
        </w:rPr>
        <w:t>s, en el que además arguyó</w:t>
      </w:r>
      <w:r w:rsidR="00755476" w:rsidRPr="00CB0C7F">
        <w:rPr>
          <w:rFonts w:ascii="Palatino Linotype" w:eastAsia="Calibri" w:hAnsi="Palatino Linotype" w:cs="Tahoma"/>
          <w:sz w:val="22"/>
          <w:szCs w:val="22"/>
          <w:lang w:eastAsia="es-ES_tradnl"/>
        </w:rPr>
        <w:t xml:space="preserve"> </w:t>
      </w:r>
      <w:r w:rsidR="00BE7DED" w:rsidRPr="00CB0C7F">
        <w:rPr>
          <w:rFonts w:ascii="Palatino Linotype" w:eastAsia="Calibri" w:hAnsi="Palatino Linotype" w:cs="Tahoma"/>
          <w:sz w:val="22"/>
          <w:szCs w:val="22"/>
          <w:lang w:eastAsia="es-ES_tradnl"/>
        </w:rPr>
        <w:t>que</w:t>
      </w:r>
      <w:r w:rsidR="00755476" w:rsidRPr="00CB0C7F">
        <w:rPr>
          <w:rFonts w:ascii="Palatino Linotype" w:eastAsia="Calibri" w:hAnsi="Palatino Linotype" w:cs="Tahoma"/>
          <w:sz w:val="22"/>
          <w:szCs w:val="22"/>
          <w:lang w:eastAsia="es-ES_tradnl"/>
        </w:rPr>
        <w:t xml:space="preserve"> el formato no es una forma correcta de entregar la información</w:t>
      </w:r>
      <w:r w:rsidR="001E5890" w:rsidRPr="00CB0C7F">
        <w:rPr>
          <w:rFonts w:ascii="Palatino Linotype" w:eastAsia="Calibri" w:hAnsi="Palatino Linotype" w:cs="Tahoma"/>
          <w:sz w:val="22"/>
          <w:szCs w:val="22"/>
          <w:lang w:eastAsia="es-ES_tradnl"/>
        </w:rPr>
        <w:t>.</w:t>
      </w:r>
    </w:p>
    <w:p w14:paraId="7FA07A4F" w14:textId="77777777" w:rsidR="001E5890" w:rsidRPr="00CB0C7F" w:rsidRDefault="001E5890" w:rsidP="008B6080">
      <w:pPr>
        <w:spacing w:line="360" w:lineRule="auto"/>
        <w:jc w:val="both"/>
        <w:rPr>
          <w:rFonts w:ascii="Palatino Linotype" w:eastAsia="Calibri" w:hAnsi="Palatino Linotype" w:cs="Tahoma"/>
          <w:sz w:val="22"/>
          <w:szCs w:val="22"/>
          <w:lang w:eastAsia="es-ES_tradnl"/>
        </w:rPr>
      </w:pPr>
    </w:p>
    <w:p w14:paraId="4A811A37" w14:textId="54AF2525" w:rsidR="001E5890" w:rsidRPr="00CB0C7F" w:rsidRDefault="001E5890" w:rsidP="008B6080">
      <w:pPr>
        <w:spacing w:line="360" w:lineRule="auto"/>
        <w:jc w:val="both"/>
        <w:rPr>
          <w:rFonts w:ascii="Palatino Linotype" w:eastAsia="Calibri" w:hAnsi="Palatino Linotype" w:cs="Tahoma"/>
          <w:sz w:val="22"/>
          <w:szCs w:val="22"/>
          <w:lang w:eastAsia="es-ES_tradnl"/>
        </w:rPr>
      </w:pPr>
      <w:r w:rsidRPr="00CB0C7F">
        <w:rPr>
          <w:rFonts w:ascii="Palatino Linotype" w:eastAsia="Calibri" w:hAnsi="Palatino Linotype" w:cs="Tahoma"/>
          <w:sz w:val="22"/>
          <w:szCs w:val="22"/>
          <w:lang w:eastAsia="es-ES_tradnl"/>
        </w:rPr>
        <w:t>De lo anterior, vale la pena destacar que no le asiste la razón al Recurrente al señalar que no es posible tener acceso a la información solicitada en virtud de la presentación de la respuesta y de si la liga es larga o no, primero porque además de proporcionar las ligas exactas, orientó al particular paso a paso con impresiones de pantalla sobre cómo acceder a la información y la segunda, porque el tamaño o extensión de las ligas no depende del Sujeto Obligado, ya que el Ipomex es administrado por el Infoem y no por el Ayuntamiento.</w:t>
      </w:r>
    </w:p>
    <w:p w14:paraId="28E78391" w14:textId="77777777" w:rsidR="001E5890" w:rsidRPr="00CB0C7F" w:rsidRDefault="001E5890" w:rsidP="008B6080">
      <w:pPr>
        <w:spacing w:line="360" w:lineRule="auto"/>
        <w:jc w:val="both"/>
        <w:rPr>
          <w:rFonts w:ascii="Palatino Linotype" w:eastAsia="Calibri" w:hAnsi="Palatino Linotype" w:cs="Tahoma"/>
          <w:sz w:val="22"/>
          <w:szCs w:val="22"/>
          <w:lang w:eastAsia="es-ES_tradnl"/>
        </w:rPr>
      </w:pPr>
    </w:p>
    <w:p w14:paraId="61B89B21" w14:textId="00DC1207" w:rsidR="00BE7DED" w:rsidRPr="00CB0C7F" w:rsidRDefault="001E5890" w:rsidP="008B6080">
      <w:pPr>
        <w:spacing w:line="360" w:lineRule="auto"/>
        <w:jc w:val="both"/>
        <w:rPr>
          <w:rFonts w:ascii="Palatino Linotype" w:eastAsia="Calibri" w:hAnsi="Palatino Linotype" w:cs="Tahoma"/>
          <w:sz w:val="22"/>
          <w:szCs w:val="22"/>
          <w:lang w:eastAsia="es-ES_tradnl"/>
        </w:rPr>
      </w:pPr>
      <w:r w:rsidRPr="00CB0C7F">
        <w:rPr>
          <w:rFonts w:ascii="Palatino Linotype" w:eastAsia="Calibri" w:hAnsi="Palatino Linotype" w:cs="Tahoma"/>
          <w:sz w:val="22"/>
          <w:szCs w:val="22"/>
          <w:lang w:eastAsia="es-ES_tradnl"/>
        </w:rPr>
        <w:t>En este sentido la respuesta satisface lo previsto en</w:t>
      </w:r>
      <w:r w:rsidR="00552713" w:rsidRPr="00CB0C7F">
        <w:rPr>
          <w:rFonts w:ascii="Palatino Linotype" w:eastAsia="Calibri" w:hAnsi="Palatino Linotype" w:cs="Tahoma"/>
          <w:sz w:val="22"/>
          <w:szCs w:val="22"/>
          <w:lang w:eastAsia="es-ES_tradnl"/>
        </w:rPr>
        <w:t xml:space="preserve"> el artículo 161 de la Ley de Transparencia y Acceso a la Información Pública del Estado de México y Municipios, </w:t>
      </w:r>
      <w:r w:rsidRPr="00CB0C7F">
        <w:rPr>
          <w:rFonts w:ascii="Palatino Linotype" w:eastAsia="Calibri" w:hAnsi="Palatino Linotype" w:cs="Tahoma"/>
          <w:sz w:val="22"/>
          <w:szCs w:val="22"/>
          <w:lang w:eastAsia="es-ES_tradnl"/>
        </w:rPr>
        <w:t xml:space="preserve">el cual </w:t>
      </w:r>
      <w:r w:rsidR="00552713" w:rsidRPr="00CB0C7F">
        <w:rPr>
          <w:rFonts w:ascii="Palatino Linotype" w:eastAsia="Calibri" w:hAnsi="Palatino Linotype" w:cs="Tahoma"/>
          <w:sz w:val="22"/>
          <w:szCs w:val="22"/>
          <w:lang w:eastAsia="es-ES_tradnl"/>
        </w:rPr>
        <w:t>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w:t>
      </w:r>
      <w:r w:rsidR="00D448C8" w:rsidRPr="00CB0C7F">
        <w:rPr>
          <w:rFonts w:ascii="Palatino Linotype" w:eastAsia="Calibri" w:hAnsi="Palatino Linotype" w:cs="Tahoma"/>
          <w:sz w:val="22"/>
          <w:szCs w:val="22"/>
          <w:lang w:eastAsia="es-ES_tradnl"/>
        </w:rPr>
        <w:t>, situación que aconteció</w:t>
      </w:r>
      <w:r w:rsidR="00552713" w:rsidRPr="00CB0C7F">
        <w:rPr>
          <w:rFonts w:ascii="Palatino Linotype" w:eastAsia="Calibri" w:hAnsi="Palatino Linotype" w:cs="Tahoma"/>
          <w:sz w:val="22"/>
          <w:szCs w:val="22"/>
          <w:lang w:eastAsia="es-ES_tradnl"/>
        </w:rPr>
        <w:t>.</w:t>
      </w:r>
    </w:p>
    <w:p w14:paraId="4E0F3CE8" w14:textId="77777777" w:rsidR="00552713" w:rsidRPr="00CB0C7F" w:rsidRDefault="00552713" w:rsidP="008B6080">
      <w:pPr>
        <w:spacing w:line="360" w:lineRule="auto"/>
        <w:jc w:val="both"/>
        <w:rPr>
          <w:rFonts w:ascii="Palatino Linotype" w:eastAsia="Calibri" w:hAnsi="Palatino Linotype" w:cs="Tahoma"/>
          <w:sz w:val="22"/>
          <w:szCs w:val="22"/>
          <w:lang w:eastAsia="es-ES_tradnl"/>
        </w:rPr>
      </w:pPr>
    </w:p>
    <w:p w14:paraId="4CB2DCD1" w14:textId="629C30F9" w:rsidR="001E5890" w:rsidRPr="00CB0C7F" w:rsidRDefault="00D448C8" w:rsidP="008B6080">
      <w:pPr>
        <w:spacing w:line="360" w:lineRule="auto"/>
        <w:jc w:val="both"/>
        <w:rPr>
          <w:rFonts w:ascii="Palatino Linotype" w:hAnsi="Palatino Linotype" w:cs="Tahoma"/>
          <w:bCs/>
          <w:iCs/>
          <w:sz w:val="22"/>
          <w:szCs w:val="22"/>
        </w:rPr>
      </w:pPr>
      <w:r w:rsidRPr="00CB0C7F">
        <w:rPr>
          <w:rFonts w:ascii="Palatino Linotype" w:eastAsia="Calibri" w:hAnsi="Palatino Linotype" w:cs="Tahoma"/>
          <w:sz w:val="22"/>
          <w:szCs w:val="22"/>
          <w:lang w:eastAsia="es-ES_tradnl"/>
        </w:rPr>
        <w:t>No obstante</w:t>
      </w:r>
      <w:r w:rsidR="00BE7DED" w:rsidRPr="00CB0C7F">
        <w:rPr>
          <w:rFonts w:ascii="Palatino Linotype" w:eastAsia="Calibri" w:hAnsi="Palatino Linotype" w:cs="Tahoma"/>
          <w:sz w:val="22"/>
          <w:szCs w:val="22"/>
          <w:lang w:eastAsia="es-ES_tradnl"/>
        </w:rPr>
        <w:t xml:space="preserve">, </w:t>
      </w:r>
      <w:r w:rsidR="001E5890" w:rsidRPr="00CB0C7F">
        <w:rPr>
          <w:rFonts w:ascii="Palatino Linotype" w:eastAsia="Calibri" w:hAnsi="Palatino Linotype" w:cs="Tahoma"/>
          <w:sz w:val="22"/>
          <w:szCs w:val="22"/>
          <w:lang w:eastAsia="es-ES_tradnl"/>
        </w:rPr>
        <w:t>que la información sí es accesible, se debe resaltar que</w:t>
      </w:r>
      <w:r w:rsidR="00C90DF8" w:rsidRPr="00CB0C7F">
        <w:rPr>
          <w:rFonts w:ascii="Palatino Linotype" w:eastAsia="Calibri" w:hAnsi="Palatino Linotype" w:cs="Tahoma"/>
          <w:sz w:val="22"/>
          <w:szCs w:val="22"/>
          <w:lang w:eastAsia="es-ES_tradnl"/>
        </w:rPr>
        <w:t xml:space="preserve"> la misma no se encuentra publicada completa, ya que únicamente aparecen publicadas las sesiones extraordinarias del Comité; sin embargo,</w:t>
      </w:r>
      <w:r w:rsidR="001E5890" w:rsidRPr="00CB0C7F">
        <w:rPr>
          <w:rFonts w:ascii="Palatino Linotype" w:eastAsia="Calibri" w:hAnsi="Palatino Linotype" w:cs="Tahoma"/>
          <w:sz w:val="22"/>
          <w:szCs w:val="22"/>
          <w:lang w:eastAsia="es-ES_tradnl"/>
        </w:rPr>
        <w:t xml:space="preserve"> </w:t>
      </w:r>
      <w:r w:rsidR="00BE7DED" w:rsidRPr="00CB0C7F">
        <w:rPr>
          <w:rFonts w:ascii="Palatino Linotype" w:eastAsia="Calibri" w:hAnsi="Palatino Linotype" w:cs="Tahoma"/>
          <w:sz w:val="22"/>
          <w:szCs w:val="22"/>
          <w:lang w:eastAsia="es-ES_tradnl"/>
        </w:rPr>
        <w:t>el Sujeto Obligado</w:t>
      </w:r>
      <w:r w:rsidR="00755476" w:rsidRPr="00CB0C7F">
        <w:rPr>
          <w:rFonts w:ascii="Palatino Linotype" w:hAnsi="Palatino Linotype" w:cs="Tahoma"/>
          <w:sz w:val="22"/>
          <w:szCs w:val="22"/>
        </w:rPr>
        <w:t xml:space="preserve"> mediante Informe Justificado</w:t>
      </w:r>
      <w:r w:rsidR="004D3E1D" w:rsidRPr="00CB0C7F">
        <w:rPr>
          <w:rFonts w:ascii="Palatino Linotype" w:hAnsi="Palatino Linotype" w:cs="Tahoma"/>
          <w:sz w:val="22"/>
          <w:szCs w:val="22"/>
        </w:rPr>
        <w:t xml:space="preserve"> </w:t>
      </w:r>
      <w:r w:rsidR="00755476" w:rsidRPr="00CB0C7F">
        <w:rPr>
          <w:rFonts w:ascii="Palatino Linotype" w:hAnsi="Palatino Linotype" w:cs="Tahoma"/>
          <w:sz w:val="22"/>
          <w:szCs w:val="22"/>
        </w:rPr>
        <w:t>remitió el oficio</w:t>
      </w:r>
      <w:r w:rsidR="00BE7DED" w:rsidRPr="00CB0C7F">
        <w:rPr>
          <w:rFonts w:ascii="Palatino Linotype" w:hAnsi="Palatino Linotype" w:cs="Tahoma"/>
          <w:sz w:val="22"/>
          <w:szCs w:val="22"/>
        </w:rPr>
        <w:t xml:space="preserve"> </w:t>
      </w:r>
      <w:r w:rsidR="00755476" w:rsidRPr="00CB0C7F">
        <w:rPr>
          <w:rFonts w:ascii="Palatino Linotype" w:hAnsi="Palatino Linotype" w:cs="Tahoma"/>
          <w:bCs/>
          <w:iCs/>
          <w:sz w:val="22"/>
          <w:szCs w:val="22"/>
        </w:rPr>
        <w:t>2010A4000/UT/RR/0261/2023, de fecha diecinueve de abril de dos mil veintitrés, en el que ratificó su respuesta primigenia</w:t>
      </w:r>
      <w:r w:rsidR="007504E5" w:rsidRPr="00CB0C7F">
        <w:rPr>
          <w:rFonts w:ascii="Palatino Linotype" w:hAnsi="Palatino Linotype" w:cs="Tahoma"/>
          <w:bCs/>
          <w:iCs/>
          <w:sz w:val="22"/>
          <w:szCs w:val="22"/>
        </w:rPr>
        <w:t xml:space="preserve"> y señaló que </w:t>
      </w:r>
      <w:r w:rsidR="007504E5" w:rsidRPr="00CB0C7F">
        <w:rPr>
          <w:rFonts w:ascii="Palatino Linotype" w:hAnsi="Palatino Linotype" w:cs="Tahoma"/>
          <w:sz w:val="22"/>
          <w:szCs w:val="22"/>
        </w:rPr>
        <w:t>en cumplimiento al principio de máxima publicidad</w:t>
      </w:r>
      <w:r w:rsidR="00755476" w:rsidRPr="00CB0C7F">
        <w:rPr>
          <w:rFonts w:ascii="Palatino Linotype" w:hAnsi="Palatino Linotype" w:cs="Tahoma"/>
          <w:bCs/>
          <w:iCs/>
          <w:sz w:val="22"/>
          <w:szCs w:val="22"/>
        </w:rPr>
        <w:t xml:space="preserve"> </w:t>
      </w:r>
      <w:r w:rsidR="007504E5" w:rsidRPr="00CB0C7F">
        <w:rPr>
          <w:rFonts w:ascii="Palatino Linotype" w:hAnsi="Palatino Linotype" w:cs="Tahoma"/>
          <w:bCs/>
          <w:iCs/>
          <w:sz w:val="22"/>
          <w:szCs w:val="22"/>
        </w:rPr>
        <w:t>adjunta</w:t>
      </w:r>
      <w:r w:rsidR="00755476" w:rsidRPr="00CB0C7F">
        <w:rPr>
          <w:rFonts w:ascii="Palatino Linotype" w:hAnsi="Palatino Linotype" w:cs="Tahoma"/>
          <w:bCs/>
          <w:iCs/>
          <w:sz w:val="22"/>
          <w:szCs w:val="22"/>
        </w:rPr>
        <w:t xml:space="preserve"> las Actas correspondientes a </w:t>
      </w:r>
      <w:r w:rsidR="00BE7DED" w:rsidRPr="00CB0C7F">
        <w:rPr>
          <w:rFonts w:ascii="Palatino Linotype" w:hAnsi="Palatino Linotype" w:cs="Tahoma"/>
          <w:bCs/>
          <w:iCs/>
          <w:sz w:val="22"/>
          <w:szCs w:val="22"/>
        </w:rPr>
        <w:t xml:space="preserve">la Primera, Segunda, Tercera y Cuarta, todas </w:t>
      </w:r>
      <w:r w:rsidR="00755476" w:rsidRPr="00CB0C7F">
        <w:rPr>
          <w:rFonts w:ascii="Palatino Linotype" w:hAnsi="Palatino Linotype" w:cs="Tahoma"/>
          <w:bCs/>
          <w:iCs/>
          <w:sz w:val="22"/>
          <w:szCs w:val="22"/>
        </w:rPr>
        <w:t>Sesiones Ordinarias del Comité de Transparencia del año 2022</w:t>
      </w:r>
      <w:r w:rsidR="001E5890" w:rsidRPr="00CB0C7F">
        <w:rPr>
          <w:rFonts w:ascii="Palatino Linotype" w:hAnsi="Palatino Linotype" w:cs="Tahoma"/>
          <w:bCs/>
          <w:iCs/>
          <w:sz w:val="22"/>
          <w:szCs w:val="22"/>
        </w:rPr>
        <w:t>.</w:t>
      </w:r>
    </w:p>
    <w:p w14:paraId="6F9B2115" w14:textId="77777777" w:rsidR="001E5890" w:rsidRPr="00CB0C7F" w:rsidRDefault="001E5890" w:rsidP="008B6080">
      <w:pPr>
        <w:spacing w:line="360" w:lineRule="auto"/>
        <w:jc w:val="both"/>
        <w:rPr>
          <w:rFonts w:ascii="Palatino Linotype" w:hAnsi="Palatino Linotype" w:cs="Tahoma"/>
          <w:bCs/>
          <w:iCs/>
          <w:sz w:val="22"/>
          <w:szCs w:val="22"/>
        </w:rPr>
      </w:pPr>
    </w:p>
    <w:p w14:paraId="55A8EF56" w14:textId="04D7FBCF" w:rsidR="00A46B06" w:rsidRPr="00CB0C7F" w:rsidRDefault="001E5890" w:rsidP="008B6080">
      <w:pPr>
        <w:spacing w:line="360" w:lineRule="auto"/>
        <w:jc w:val="both"/>
        <w:rPr>
          <w:rFonts w:ascii="Palatino Linotype" w:hAnsi="Palatino Linotype" w:cs="Tahoma"/>
          <w:bCs/>
          <w:iCs/>
          <w:sz w:val="22"/>
          <w:szCs w:val="22"/>
        </w:rPr>
      </w:pPr>
      <w:r w:rsidRPr="00CB0C7F">
        <w:rPr>
          <w:rFonts w:ascii="Palatino Linotype" w:hAnsi="Palatino Linotype" w:cs="Tahoma"/>
          <w:bCs/>
          <w:iCs/>
          <w:sz w:val="22"/>
          <w:szCs w:val="22"/>
        </w:rPr>
        <w:t>Es de resaltar que la información remitida en alcance al informe justificado complet</w:t>
      </w:r>
      <w:r w:rsidR="00C90DF8" w:rsidRPr="00CB0C7F">
        <w:rPr>
          <w:rFonts w:ascii="Palatino Linotype" w:hAnsi="Palatino Linotype" w:cs="Tahoma"/>
          <w:bCs/>
          <w:iCs/>
          <w:sz w:val="22"/>
          <w:szCs w:val="22"/>
        </w:rPr>
        <w:t>a</w:t>
      </w:r>
      <w:r w:rsidRPr="00CB0C7F">
        <w:rPr>
          <w:rFonts w:ascii="Palatino Linotype" w:hAnsi="Palatino Linotype" w:cs="Tahoma"/>
          <w:bCs/>
          <w:iCs/>
          <w:sz w:val="22"/>
          <w:szCs w:val="22"/>
        </w:rPr>
        <w:t xml:space="preserve"> la información </w:t>
      </w:r>
      <w:r w:rsidR="00C90DF8" w:rsidRPr="00CB0C7F">
        <w:rPr>
          <w:rFonts w:ascii="Palatino Linotype" w:hAnsi="Palatino Linotype" w:cs="Tahoma"/>
          <w:bCs/>
          <w:iCs/>
          <w:sz w:val="22"/>
          <w:szCs w:val="22"/>
        </w:rPr>
        <w:t xml:space="preserve">solicitada por el Particular por lo que refiere a la temporalidad indicada </w:t>
      </w:r>
      <w:r w:rsidRPr="00CB0C7F">
        <w:rPr>
          <w:rFonts w:ascii="Palatino Linotype" w:hAnsi="Palatino Linotype" w:cs="Tahoma"/>
          <w:bCs/>
          <w:iCs/>
          <w:sz w:val="22"/>
          <w:szCs w:val="22"/>
        </w:rPr>
        <w:t>ya que</w:t>
      </w:r>
      <w:r w:rsidR="00C90DF8" w:rsidRPr="00CB0C7F">
        <w:rPr>
          <w:rFonts w:ascii="Palatino Linotype" w:hAnsi="Palatino Linotype" w:cs="Tahoma"/>
          <w:bCs/>
          <w:iCs/>
          <w:sz w:val="22"/>
          <w:szCs w:val="22"/>
        </w:rPr>
        <w:t>, como se refirió con antelación, de la revisión a la</w:t>
      </w:r>
      <w:r w:rsidRPr="00CB0C7F">
        <w:rPr>
          <w:rFonts w:ascii="Palatino Linotype" w:hAnsi="Palatino Linotype" w:cs="Tahoma"/>
          <w:bCs/>
          <w:iCs/>
          <w:sz w:val="22"/>
          <w:szCs w:val="22"/>
        </w:rPr>
        <w:t>s ligas remitidas</w:t>
      </w:r>
      <w:r w:rsidR="00C90DF8" w:rsidRPr="00CB0C7F">
        <w:rPr>
          <w:rFonts w:ascii="Palatino Linotype" w:hAnsi="Palatino Linotype" w:cs="Tahoma"/>
          <w:bCs/>
          <w:iCs/>
          <w:sz w:val="22"/>
          <w:szCs w:val="22"/>
        </w:rPr>
        <w:t>, se pudo verificar que</w:t>
      </w:r>
      <w:r w:rsidRPr="00CB0C7F">
        <w:rPr>
          <w:rFonts w:ascii="Palatino Linotype" w:hAnsi="Palatino Linotype" w:cs="Tahoma"/>
          <w:bCs/>
          <w:iCs/>
          <w:sz w:val="22"/>
          <w:szCs w:val="22"/>
        </w:rPr>
        <w:t xml:space="preserve"> únicamente se encuentran publicadas las actas de la</w:t>
      </w:r>
      <w:r w:rsidR="00A46B06" w:rsidRPr="00CB0C7F">
        <w:rPr>
          <w:rFonts w:ascii="Palatino Linotype" w:hAnsi="Palatino Linotype" w:cs="Tahoma"/>
          <w:bCs/>
          <w:iCs/>
          <w:sz w:val="22"/>
          <w:szCs w:val="22"/>
        </w:rPr>
        <w:t xml:space="preserve">s sesiones extraordinarias y al adjuntarse las actas de las sesiones ordinarias se completa la información. </w:t>
      </w:r>
    </w:p>
    <w:p w14:paraId="11ECF787" w14:textId="77777777" w:rsidR="00A46B06" w:rsidRPr="00CB0C7F" w:rsidRDefault="00A46B06" w:rsidP="008B6080">
      <w:pPr>
        <w:spacing w:line="360" w:lineRule="auto"/>
        <w:jc w:val="both"/>
        <w:rPr>
          <w:rFonts w:ascii="Palatino Linotype" w:hAnsi="Palatino Linotype" w:cs="Tahoma"/>
          <w:bCs/>
          <w:iCs/>
          <w:sz w:val="22"/>
          <w:szCs w:val="22"/>
        </w:rPr>
      </w:pPr>
    </w:p>
    <w:p w14:paraId="37C5D968" w14:textId="4954FDAA" w:rsidR="00755476" w:rsidRPr="00CB0C7F" w:rsidRDefault="00914308" w:rsidP="008B6080">
      <w:pPr>
        <w:spacing w:line="360" w:lineRule="auto"/>
        <w:jc w:val="both"/>
        <w:rPr>
          <w:rFonts w:ascii="Palatino Linotype" w:hAnsi="Palatino Linotype" w:cs="Tahoma"/>
          <w:bCs/>
          <w:iCs/>
          <w:sz w:val="22"/>
          <w:szCs w:val="22"/>
        </w:rPr>
      </w:pPr>
      <w:r w:rsidRPr="00CB0C7F">
        <w:rPr>
          <w:rFonts w:ascii="Palatino Linotype" w:hAnsi="Palatino Linotype" w:cs="Tahoma"/>
          <w:bCs/>
          <w:iCs/>
          <w:noProof/>
          <w:sz w:val="22"/>
          <w:szCs w:val="22"/>
          <w:lang w:eastAsia="es-MX"/>
        </w:rPr>
        <mc:AlternateContent>
          <mc:Choice Requires="wps">
            <w:drawing>
              <wp:anchor distT="0" distB="0" distL="114300" distR="114300" simplePos="0" relativeHeight="251700224" behindDoc="0" locked="0" layoutInCell="1" allowOverlap="1" wp14:anchorId="5C942E0F" wp14:editId="0B782107">
                <wp:simplePos x="0" y="0"/>
                <wp:positionH relativeFrom="column">
                  <wp:posOffset>132790</wp:posOffset>
                </wp:positionH>
                <wp:positionV relativeFrom="paragraph">
                  <wp:posOffset>762813</wp:posOffset>
                </wp:positionV>
                <wp:extent cx="5332781" cy="1448409"/>
                <wp:effectExtent l="0" t="0" r="20320" b="19050"/>
                <wp:wrapNone/>
                <wp:docPr id="14" name="Conector recto 14"/>
                <wp:cNvGraphicFramePr/>
                <a:graphic xmlns:a="http://schemas.openxmlformats.org/drawingml/2006/main">
                  <a:graphicData uri="http://schemas.microsoft.com/office/word/2010/wordprocessingShape">
                    <wps:wsp>
                      <wps:cNvCnPr/>
                      <wps:spPr>
                        <a:xfrm flipV="1">
                          <a:off x="0" y="0"/>
                          <a:ext cx="5332781" cy="14484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E8A09" id="Conector recto 14"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0.45pt,60.05pt" to="430.3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" strokecolor="#4472c4 [3204]" strokeweight=".5pt">
                <v:stroke joinstyle="miter"/>
              </v:line>
            </w:pict>
          </mc:Fallback>
        </mc:AlternateContent>
      </w:r>
      <w:r w:rsidR="00A46B06" w:rsidRPr="00CB0C7F">
        <w:rPr>
          <w:rFonts w:ascii="Palatino Linotype" w:hAnsi="Palatino Linotype" w:cs="Tahoma"/>
          <w:bCs/>
          <w:iCs/>
          <w:sz w:val="22"/>
          <w:szCs w:val="22"/>
        </w:rPr>
        <w:t xml:space="preserve">A continuación </w:t>
      </w:r>
      <w:r w:rsidR="00755476" w:rsidRPr="00CB0C7F">
        <w:rPr>
          <w:rFonts w:ascii="Palatino Linotype" w:hAnsi="Palatino Linotype" w:cs="Tahoma"/>
          <w:bCs/>
          <w:iCs/>
          <w:sz w:val="22"/>
          <w:szCs w:val="22"/>
        </w:rPr>
        <w:t>se inserta a manera de referencia</w:t>
      </w:r>
      <w:r w:rsidR="00A46B06" w:rsidRPr="00CB0C7F">
        <w:rPr>
          <w:rFonts w:ascii="Palatino Linotype" w:hAnsi="Palatino Linotype" w:cs="Tahoma"/>
          <w:bCs/>
          <w:iCs/>
          <w:sz w:val="22"/>
          <w:szCs w:val="22"/>
        </w:rPr>
        <w:t>, parte de la información del informe justificado</w:t>
      </w:r>
      <w:r w:rsidR="00755476" w:rsidRPr="00CB0C7F">
        <w:rPr>
          <w:rFonts w:ascii="Palatino Linotype" w:hAnsi="Palatino Linotype" w:cs="Tahoma"/>
          <w:bCs/>
          <w:iCs/>
          <w:sz w:val="22"/>
          <w:szCs w:val="22"/>
        </w:rPr>
        <w:t>:</w:t>
      </w:r>
    </w:p>
    <w:p w14:paraId="075AA719" w14:textId="2D54AA90" w:rsidR="00755476" w:rsidRPr="00CB0C7F" w:rsidRDefault="00755476" w:rsidP="00755476">
      <w:pPr>
        <w:spacing w:line="360" w:lineRule="auto"/>
        <w:jc w:val="center"/>
        <w:rPr>
          <w:rFonts w:ascii="Palatino Linotype" w:hAnsi="Palatino Linotype" w:cs="Tahoma"/>
          <w:bCs/>
          <w:iCs/>
          <w:sz w:val="22"/>
          <w:szCs w:val="22"/>
        </w:rPr>
      </w:pPr>
      <w:r w:rsidRPr="00CB0C7F">
        <w:rPr>
          <w:rFonts w:ascii="Palatino Linotype" w:hAnsi="Palatino Linotype" w:cs="Tahoma"/>
          <w:bCs/>
          <w:iCs/>
          <w:noProof/>
          <w:sz w:val="22"/>
          <w:szCs w:val="22"/>
          <w:lang w:eastAsia="es-MX"/>
        </w:rPr>
        <w:lastRenderedPageBreak/>
        <w:drawing>
          <wp:inline distT="0" distB="0" distL="0" distR="0" wp14:anchorId="1A23994B" wp14:editId="5774DD88">
            <wp:extent cx="4951278" cy="5230368"/>
            <wp:effectExtent l="0" t="0" r="190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F4D8FE.tmp"/>
                    <pic:cNvPicPr/>
                  </pic:nvPicPr>
                  <pic:blipFill rotWithShape="1">
                    <a:blip r:embed="rId27">
                      <a:extLst>
                        <a:ext uri="{28A0092B-C50C-407E-A947-70E740481C1C}">
                          <a14:useLocalDpi xmlns:a14="http://schemas.microsoft.com/office/drawing/2010/main" val="0"/>
                        </a:ext>
                      </a:extLst>
                    </a:blip>
                    <a:srcRect l="9288" t="16318" r="11267" b="4288"/>
                    <a:stretch/>
                  </pic:blipFill>
                  <pic:spPr bwMode="auto">
                    <a:xfrm>
                      <a:off x="0" y="0"/>
                      <a:ext cx="4975318" cy="5255763"/>
                    </a:xfrm>
                    <a:prstGeom prst="rect">
                      <a:avLst/>
                    </a:prstGeom>
                    <a:ln>
                      <a:noFill/>
                    </a:ln>
                    <a:extLst>
                      <a:ext uri="{53640926-AAD7-44D8-BBD7-CCE9431645EC}">
                        <a14:shadowObscured xmlns:a14="http://schemas.microsoft.com/office/drawing/2010/main"/>
                      </a:ext>
                    </a:extLst>
                  </pic:spPr>
                </pic:pic>
              </a:graphicData>
            </a:graphic>
          </wp:inline>
        </w:drawing>
      </w:r>
    </w:p>
    <w:p w14:paraId="332E03F5" w14:textId="6E89A23A" w:rsidR="00755476" w:rsidRPr="00CB0C7F" w:rsidRDefault="00ED1B1D" w:rsidP="008B6080">
      <w:pPr>
        <w:spacing w:line="360" w:lineRule="auto"/>
        <w:jc w:val="both"/>
        <w:rPr>
          <w:rFonts w:ascii="Palatino Linotype" w:hAnsi="Palatino Linotype" w:cs="Tahoma"/>
          <w:bCs/>
          <w:iCs/>
          <w:sz w:val="22"/>
          <w:szCs w:val="22"/>
        </w:rPr>
      </w:pPr>
      <w:r w:rsidRPr="00CB0C7F">
        <w:rPr>
          <w:rFonts w:ascii="Palatino Linotype" w:hAnsi="Palatino Linotype" w:cs="Tahoma"/>
          <w:bCs/>
          <w:iCs/>
          <w:noProof/>
          <w:sz w:val="22"/>
          <w:szCs w:val="22"/>
          <w:lang w:eastAsia="es-MX"/>
        </w:rPr>
        <mc:AlternateContent>
          <mc:Choice Requires="wps">
            <w:drawing>
              <wp:anchor distT="0" distB="0" distL="114300" distR="114300" simplePos="0" relativeHeight="251701248" behindDoc="0" locked="0" layoutInCell="1" allowOverlap="1" wp14:anchorId="31216C8E" wp14:editId="7E1EFC89">
                <wp:simplePos x="0" y="0"/>
                <wp:positionH relativeFrom="column">
                  <wp:posOffset>535127</wp:posOffset>
                </wp:positionH>
                <wp:positionV relativeFrom="paragraph">
                  <wp:posOffset>350723</wp:posOffset>
                </wp:positionV>
                <wp:extent cx="4812106" cy="1258215"/>
                <wp:effectExtent l="0" t="0" r="26670" b="37465"/>
                <wp:wrapNone/>
                <wp:docPr id="15" name="Conector recto 15"/>
                <wp:cNvGraphicFramePr/>
                <a:graphic xmlns:a="http://schemas.openxmlformats.org/drawingml/2006/main">
                  <a:graphicData uri="http://schemas.microsoft.com/office/word/2010/wordprocessingShape">
                    <wps:wsp>
                      <wps:cNvCnPr/>
                      <wps:spPr>
                        <a:xfrm flipV="1">
                          <a:off x="0" y="0"/>
                          <a:ext cx="4812106" cy="12582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DC392" id="Conector recto 15"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42.15pt,27.6pt" to="421.0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" strokecolor="#4472c4 [3204]" strokeweight=".5pt">
                <v:stroke joinstyle="miter"/>
              </v:line>
            </w:pict>
          </mc:Fallback>
        </mc:AlternateContent>
      </w:r>
    </w:p>
    <w:p w14:paraId="04D85F98" w14:textId="2AB60A1C" w:rsidR="00755476" w:rsidRPr="00CB0C7F" w:rsidRDefault="00755476" w:rsidP="00755476">
      <w:pPr>
        <w:spacing w:line="360" w:lineRule="auto"/>
        <w:jc w:val="center"/>
        <w:rPr>
          <w:rFonts w:ascii="Palatino Linotype" w:hAnsi="Palatino Linotype" w:cs="Tahoma"/>
          <w:bCs/>
          <w:iCs/>
          <w:sz w:val="22"/>
          <w:szCs w:val="22"/>
        </w:rPr>
      </w:pPr>
      <w:r w:rsidRPr="00CB0C7F">
        <w:rPr>
          <w:rFonts w:ascii="Palatino Linotype" w:hAnsi="Palatino Linotype" w:cs="Tahoma"/>
          <w:bCs/>
          <w:iCs/>
          <w:noProof/>
          <w:sz w:val="22"/>
          <w:szCs w:val="22"/>
          <w:lang w:eastAsia="es-MX"/>
        </w:rPr>
        <w:lastRenderedPageBreak/>
        <w:drawing>
          <wp:inline distT="0" distB="0" distL="0" distR="0" wp14:anchorId="48C893A1" wp14:editId="67B0EA34">
            <wp:extent cx="3571875" cy="359410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F47D9C.tmp"/>
                    <pic:cNvPicPr/>
                  </pic:nvPicPr>
                  <pic:blipFill rotWithShape="1">
                    <a:blip r:embed="rId28" cstate="print">
                      <a:extLst>
                        <a:ext uri="{28A0092B-C50C-407E-A947-70E740481C1C}">
                          <a14:useLocalDpi xmlns:a14="http://schemas.microsoft.com/office/drawing/2010/main" val="0"/>
                        </a:ext>
                      </a:extLst>
                    </a:blip>
                    <a:srcRect l="9122" t="18357" r="10935" b="5545"/>
                    <a:stretch/>
                  </pic:blipFill>
                  <pic:spPr bwMode="auto">
                    <a:xfrm>
                      <a:off x="0" y="0"/>
                      <a:ext cx="3590269" cy="3612616"/>
                    </a:xfrm>
                    <a:prstGeom prst="rect">
                      <a:avLst/>
                    </a:prstGeom>
                    <a:ln>
                      <a:noFill/>
                    </a:ln>
                    <a:extLst>
                      <a:ext uri="{53640926-AAD7-44D8-BBD7-CCE9431645EC}">
                        <a14:shadowObscured xmlns:a14="http://schemas.microsoft.com/office/drawing/2010/main"/>
                      </a:ext>
                    </a:extLst>
                  </pic:spPr>
                </pic:pic>
              </a:graphicData>
            </a:graphic>
          </wp:inline>
        </w:drawing>
      </w:r>
    </w:p>
    <w:p w14:paraId="0954283C" w14:textId="77777777" w:rsidR="00755476" w:rsidRPr="00CB0C7F" w:rsidRDefault="00755476" w:rsidP="00755476">
      <w:pPr>
        <w:spacing w:line="360" w:lineRule="auto"/>
        <w:jc w:val="center"/>
        <w:rPr>
          <w:rFonts w:ascii="Palatino Linotype" w:hAnsi="Palatino Linotype" w:cs="Tahoma"/>
          <w:bCs/>
          <w:iCs/>
          <w:sz w:val="22"/>
          <w:szCs w:val="22"/>
        </w:rPr>
      </w:pPr>
    </w:p>
    <w:p w14:paraId="0CEFEB4C" w14:textId="21F3F45E" w:rsidR="00755476" w:rsidRPr="00CB0C7F" w:rsidRDefault="00755476" w:rsidP="00755476">
      <w:pPr>
        <w:spacing w:line="360" w:lineRule="auto"/>
        <w:jc w:val="center"/>
        <w:rPr>
          <w:rFonts w:ascii="Palatino Linotype" w:hAnsi="Palatino Linotype" w:cs="Tahoma"/>
          <w:bCs/>
          <w:iCs/>
          <w:sz w:val="22"/>
          <w:szCs w:val="22"/>
        </w:rPr>
      </w:pPr>
      <w:r w:rsidRPr="00CB0C7F">
        <w:rPr>
          <w:rFonts w:ascii="Palatino Linotype" w:hAnsi="Palatino Linotype" w:cs="Tahoma"/>
          <w:bCs/>
          <w:iCs/>
          <w:noProof/>
          <w:sz w:val="22"/>
          <w:szCs w:val="22"/>
          <w:lang w:eastAsia="es-MX"/>
        </w:rPr>
        <w:drawing>
          <wp:inline distT="0" distB="0" distL="0" distR="0" wp14:anchorId="1EE8E5CE" wp14:editId="4F3C5894">
            <wp:extent cx="3983472" cy="3552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F4EB7A.tmp"/>
                    <pic:cNvPicPr/>
                  </pic:nvPicPr>
                  <pic:blipFill rotWithShape="1">
                    <a:blip r:embed="rId29">
                      <a:extLst>
                        <a:ext uri="{28A0092B-C50C-407E-A947-70E740481C1C}">
                          <a14:useLocalDpi xmlns:a14="http://schemas.microsoft.com/office/drawing/2010/main" val="0"/>
                        </a:ext>
                      </a:extLst>
                    </a:blip>
                    <a:srcRect l="9288" t="18671" r="10936" b="14016"/>
                    <a:stretch/>
                  </pic:blipFill>
                  <pic:spPr bwMode="auto">
                    <a:xfrm>
                      <a:off x="0" y="0"/>
                      <a:ext cx="3991999" cy="3560430"/>
                    </a:xfrm>
                    <a:prstGeom prst="rect">
                      <a:avLst/>
                    </a:prstGeom>
                    <a:ln>
                      <a:noFill/>
                    </a:ln>
                    <a:extLst>
                      <a:ext uri="{53640926-AAD7-44D8-BBD7-CCE9431645EC}">
                        <a14:shadowObscured xmlns:a14="http://schemas.microsoft.com/office/drawing/2010/main"/>
                      </a:ext>
                    </a:extLst>
                  </pic:spPr>
                </pic:pic>
              </a:graphicData>
            </a:graphic>
          </wp:inline>
        </w:drawing>
      </w:r>
    </w:p>
    <w:p w14:paraId="6F05C481" w14:textId="77777777" w:rsidR="00755476" w:rsidRPr="00CB0C7F" w:rsidRDefault="00755476" w:rsidP="00755476">
      <w:pPr>
        <w:spacing w:line="360" w:lineRule="auto"/>
        <w:jc w:val="center"/>
        <w:rPr>
          <w:rFonts w:ascii="Palatino Linotype" w:hAnsi="Palatino Linotype" w:cs="Tahoma"/>
          <w:bCs/>
          <w:iCs/>
          <w:sz w:val="22"/>
          <w:szCs w:val="22"/>
        </w:rPr>
      </w:pPr>
    </w:p>
    <w:p w14:paraId="5452FA58" w14:textId="4DBB10DD" w:rsidR="00755476" w:rsidRPr="00CB0C7F" w:rsidRDefault="00755476" w:rsidP="00755476">
      <w:pPr>
        <w:spacing w:line="360" w:lineRule="auto"/>
        <w:jc w:val="center"/>
        <w:rPr>
          <w:rFonts w:ascii="Palatino Linotype" w:hAnsi="Palatino Linotype" w:cs="Tahoma"/>
          <w:bCs/>
          <w:iCs/>
          <w:sz w:val="22"/>
          <w:szCs w:val="22"/>
        </w:rPr>
      </w:pPr>
      <w:r w:rsidRPr="00CB0C7F">
        <w:rPr>
          <w:rFonts w:ascii="Palatino Linotype" w:hAnsi="Palatino Linotype" w:cs="Tahoma"/>
          <w:bCs/>
          <w:iCs/>
          <w:noProof/>
          <w:sz w:val="22"/>
          <w:szCs w:val="22"/>
          <w:lang w:eastAsia="es-MX"/>
        </w:rPr>
        <w:drawing>
          <wp:inline distT="0" distB="0" distL="0" distR="0" wp14:anchorId="33878BCB" wp14:editId="394A0AA3">
            <wp:extent cx="3848100" cy="410625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4B65D.tmp"/>
                    <pic:cNvPicPr/>
                  </pic:nvPicPr>
                  <pic:blipFill rotWithShape="1">
                    <a:blip r:embed="rId30">
                      <a:extLst>
                        <a:ext uri="{28A0092B-C50C-407E-A947-70E740481C1C}">
                          <a14:useLocalDpi xmlns:a14="http://schemas.microsoft.com/office/drawing/2010/main" val="0"/>
                        </a:ext>
                      </a:extLst>
                    </a:blip>
                    <a:srcRect l="9122" t="15063" r="11765" b="5073"/>
                    <a:stretch/>
                  </pic:blipFill>
                  <pic:spPr bwMode="auto">
                    <a:xfrm>
                      <a:off x="0" y="0"/>
                      <a:ext cx="3856129" cy="4114821"/>
                    </a:xfrm>
                    <a:prstGeom prst="rect">
                      <a:avLst/>
                    </a:prstGeom>
                    <a:ln>
                      <a:noFill/>
                    </a:ln>
                    <a:extLst>
                      <a:ext uri="{53640926-AAD7-44D8-BBD7-CCE9431645EC}">
                        <a14:shadowObscured xmlns:a14="http://schemas.microsoft.com/office/drawing/2010/main"/>
                      </a:ext>
                    </a:extLst>
                  </pic:spPr>
                </pic:pic>
              </a:graphicData>
            </a:graphic>
          </wp:inline>
        </w:drawing>
      </w:r>
    </w:p>
    <w:p w14:paraId="6886F39E" w14:textId="77777777" w:rsidR="00E36F6B" w:rsidRPr="00CB0C7F" w:rsidRDefault="00E36F6B" w:rsidP="008B6080">
      <w:pPr>
        <w:spacing w:line="360" w:lineRule="auto"/>
        <w:jc w:val="both"/>
        <w:rPr>
          <w:rFonts w:ascii="Palatino Linotype" w:hAnsi="Palatino Linotype" w:cs="Tahoma"/>
          <w:sz w:val="22"/>
          <w:szCs w:val="22"/>
        </w:rPr>
      </w:pPr>
    </w:p>
    <w:p w14:paraId="1CCE19F6" w14:textId="627BECA1" w:rsidR="008B6080" w:rsidRPr="00CB0C7F" w:rsidRDefault="008F64D9" w:rsidP="00E35C03">
      <w:pPr>
        <w:spacing w:line="360" w:lineRule="auto"/>
        <w:jc w:val="both"/>
        <w:rPr>
          <w:rFonts w:ascii="Palatino Linotype" w:hAnsi="Palatino Linotype" w:cs="Tahoma"/>
          <w:i/>
          <w:szCs w:val="24"/>
        </w:rPr>
      </w:pPr>
      <w:r w:rsidRPr="00CB0C7F">
        <w:rPr>
          <w:rFonts w:ascii="Palatino Linotype" w:hAnsi="Palatino Linotype" w:cs="Tahoma"/>
          <w:sz w:val="22"/>
          <w:szCs w:val="22"/>
        </w:rPr>
        <w:t xml:space="preserve">Es decir, el Sujeto Obligado desde respuesta proporcionó </w:t>
      </w:r>
      <w:r w:rsidR="006D4C81" w:rsidRPr="00CB0C7F">
        <w:rPr>
          <w:rFonts w:ascii="Palatino Linotype" w:hAnsi="Palatino Linotype" w:cs="Tahoma"/>
          <w:sz w:val="22"/>
          <w:szCs w:val="22"/>
        </w:rPr>
        <w:t xml:space="preserve">parte de </w:t>
      </w:r>
      <w:r w:rsidRPr="00CB0C7F">
        <w:rPr>
          <w:rFonts w:ascii="Palatino Linotype" w:hAnsi="Palatino Linotype" w:cs="Tahoma"/>
          <w:sz w:val="22"/>
          <w:szCs w:val="22"/>
        </w:rPr>
        <w:t>la información solicitada</w:t>
      </w:r>
      <w:r w:rsidR="009A58F8" w:rsidRPr="00CB0C7F">
        <w:rPr>
          <w:rFonts w:ascii="Palatino Linotype" w:hAnsi="Palatino Linotype" w:cs="Tahoma"/>
          <w:sz w:val="22"/>
          <w:szCs w:val="22"/>
        </w:rPr>
        <w:t xml:space="preserve">, ya que únicamente mandó las actas de sesiones extraordinarias; sin embargo, en informe justificado </w:t>
      </w:r>
      <w:r w:rsidR="006D4C81" w:rsidRPr="00CB0C7F">
        <w:rPr>
          <w:rFonts w:ascii="Palatino Linotype" w:hAnsi="Palatino Linotype" w:cs="Tahoma"/>
          <w:sz w:val="22"/>
          <w:szCs w:val="22"/>
        </w:rPr>
        <w:t>modificó</w:t>
      </w:r>
      <w:r w:rsidR="009A58F8" w:rsidRPr="00CB0C7F">
        <w:rPr>
          <w:rFonts w:ascii="Palatino Linotype" w:hAnsi="Palatino Linotype" w:cs="Tahoma"/>
          <w:sz w:val="22"/>
          <w:szCs w:val="22"/>
        </w:rPr>
        <w:t xml:space="preserve"> su respuesta y </w:t>
      </w:r>
      <w:r w:rsidR="006D4C81" w:rsidRPr="00CB0C7F">
        <w:rPr>
          <w:rFonts w:ascii="Palatino Linotype" w:hAnsi="Palatino Linotype" w:cs="Tahoma"/>
          <w:sz w:val="22"/>
          <w:szCs w:val="22"/>
        </w:rPr>
        <w:t>entreg</w:t>
      </w:r>
      <w:r w:rsidR="009A58F8" w:rsidRPr="00CB0C7F">
        <w:rPr>
          <w:rFonts w:ascii="Palatino Linotype" w:hAnsi="Palatino Linotype" w:cs="Tahoma"/>
          <w:sz w:val="22"/>
          <w:szCs w:val="22"/>
        </w:rPr>
        <w:t>ó</w:t>
      </w:r>
      <w:r w:rsidR="00E35C03" w:rsidRPr="00CB0C7F">
        <w:rPr>
          <w:rFonts w:ascii="Palatino Linotype" w:hAnsi="Palatino Linotype" w:cs="Tahoma"/>
          <w:sz w:val="22"/>
          <w:szCs w:val="22"/>
        </w:rPr>
        <w:t xml:space="preserve"> </w:t>
      </w:r>
      <w:r w:rsidRPr="00CB0C7F">
        <w:rPr>
          <w:rFonts w:ascii="Palatino Linotype" w:hAnsi="Palatino Linotype" w:cs="Tahoma"/>
          <w:sz w:val="22"/>
          <w:szCs w:val="22"/>
        </w:rPr>
        <w:t>las</w:t>
      </w:r>
      <w:r w:rsidR="00E35C03" w:rsidRPr="00CB0C7F">
        <w:rPr>
          <w:rFonts w:ascii="Palatino Linotype" w:hAnsi="Palatino Linotype" w:cs="Tahoma"/>
          <w:sz w:val="22"/>
          <w:szCs w:val="22"/>
        </w:rPr>
        <w:t xml:space="preserve"> Actas c</w:t>
      </w:r>
      <w:r w:rsidR="004D3E1D" w:rsidRPr="00CB0C7F">
        <w:rPr>
          <w:rFonts w:ascii="Palatino Linotype" w:hAnsi="Palatino Linotype" w:cs="Tahoma"/>
          <w:sz w:val="22"/>
          <w:szCs w:val="22"/>
        </w:rPr>
        <w:t>orrespondientes a las</w:t>
      </w:r>
      <w:r w:rsidRPr="00CB0C7F">
        <w:rPr>
          <w:rFonts w:ascii="Palatino Linotype" w:hAnsi="Palatino Linotype" w:cs="Tahoma"/>
          <w:sz w:val="22"/>
          <w:szCs w:val="22"/>
        </w:rPr>
        <w:t xml:space="preserve"> </w:t>
      </w:r>
      <w:r w:rsidR="004D3E1D" w:rsidRPr="00CB0C7F">
        <w:rPr>
          <w:rFonts w:ascii="Palatino Linotype" w:hAnsi="Palatino Linotype" w:cs="Tahoma"/>
          <w:sz w:val="22"/>
          <w:szCs w:val="22"/>
        </w:rPr>
        <w:t>S</w:t>
      </w:r>
      <w:r w:rsidRPr="00CB0C7F">
        <w:rPr>
          <w:rFonts w:ascii="Palatino Linotype" w:hAnsi="Palatino Linotype" w:cs="Tahoma"/>
          <w:sz w:val="22"/>
          <w:szCs w:val="22"/>
        </w:rPr>
        <w:t xml:space="preserve">esiones </w:t>
      </w:r>
      <w:r w:rsidR="004D3E1D" w:rsidRPr="00CB0C7F">
        <w:rPr>
          <w:rFonts w:ascii="Palatino Linotype" w:hAnsi="Palatino Linotype" w:cs="Tahoma"/>
          <w:sz w:val="22"/>
          <w:szCs w:val="22"/>
        </w:rPr>
        <w:t>O</w:t>
      </w:r>
      <w:r w:rsidRPr="00CB0C7F">
        <w:rPr>
          <w:rFonts w:ascii="Palatino Linotype" w:hAnsi="Palatino Linotype" w:cs="Tahoma"/>
          <w:sz w:val="22"/>
          <w:szCs w:val="22"/>
        </w:rPr>
        <w:t>rdinarias del 2022</w:t>
      </w:r>
      <w:r w:rsidR="00E35C03" w:rsidRPr="00CB0C7F">
        <w:rPr>
          <w:rFonts w:ascii="Palatino Linotype" w:hAnsi="Palatino Linotype" w:cs="Tahoma"/>
          <w:sz w:val="22"/>
          <w:szCs w:val="22"/>
        </w:rPr>
        <w:t>.</w:t>
      </w:r>
    </w:p>
    <w:p w14:paraId="29C6C624" w14:textId="77777777" w:rsidR="008B6080" w:rsidRPr="00CB0C7F" w:rsidRDefault="008B6080" w:rsidP="008B6080">
      <w:pPr>
        <w:spacing w:line="360" w:lineRule="auto"/>
        <w:jc w:val="both"/>
        <w:rPr>
          <w:rFonts w:ascii="Palatino Linotype" w:eastAsia="Calibri" w:hAnsi="Palatino Linotype" w:cs="Tahoma"/>
          <w:sz w:val="22"/>
          <w:szCs w:val="22"/>
          <w:lang w:eastAsia="es-ES_tradnl"/>
        </w:rPr>
      </w:pPr>
    </w:p>
    <w:p w14:paraId="38738B24" w14:textId="77777777" w:rsidR="001E5890" w:rsidRPr="00CB0C7F" w:rsidRDefault="001361EF" w:rsidP="00857518">
      <w:pPr>
        <w:tabs>
          <w:tab w:val="left" w:pos="2100"/>
        </w:tabs>
        <w:spacing w:line="360" w:lineRule="auto"/>
        <w:jc w:val="both"/>
        <w:rPr>
          <w:rFonts w:ascii="Palatino Linotype" w:hAnsi="Palatino Linotype" w:cs="Tahoma"/>
          <w:sz w:val="22"/>
          <w:szCs w:val="22"/>
          <w:lang w:val="es-ES"/>
        </w:rPr>
      </w:pPr>
      <w:r w:rsidRPr="00CB0C7F">
        <w:rPr>
          <w:rFonts w:ascii="Palatino Linotype" w:hAnsi="Palatino Linotype" w:cs="Tahoma"/>
          <w:bCs/>
          <w:iCs/>
          <w:sz w:val="22"/>
          <w:szCs w:val="22"/>
        </w:rPr>
        <w:t xml:space="preserve">Así entonces, es de precisar </w:t>
      </w:r>
      <w:r w:rsidR="008F64D9" w:rsidRPr="00CB0C7F">
        <w:rPr>
          <w:rFonts w:ascii="Palatino Linotype" w:hAnsi="Palatino Linotype" w:cs="Tahoma"/>
          <w:bCs/>
          <w:iCs/>
          <w:sz w:val="22"/>
          <w:szCs w:val="22"/>
        </w:rPr>
        <w:t xml:space="preserve">que </w:t>
      </w:r>
      <w:r w:rsidRPr="00CB0C7F">
        <w:rPr>
          <w:rFonts w:ascii="Palatino Linotype" w:hAnsi="Palatino Linotype" w:cs="Tahoma"/>
          <w:bCs/>
          <w:iCs/>
          <w:sz w:val="22"/>
          <w:szCs w:val="22"/>
        </w:rPr>
        <w:t xml:space="preserve">el Sujeto Obligado </w:t>
      </w:r>
      <w:r w:rsidR="008F64D9" w:rsidRPr="00CB0C7F">
        <w:rPr>
          <w:rFonts w:ascii="Palatino Linotype" w:hAnsi="Palatino Linotype" w:cs="Tahoma"/>
          <w:bCs/>
          <w:iCs/>
          <w:sz w:val="22"/>
          <w:szCs w:val="22"/>
        </w:rPr>
        <w:t xml:space="preserve">desde su respuesta primigenia, otorgó acceso a las Sesiones Extraordinarias llevadas a cabo por el Comité de Transparencia en el año 2022 y mediante la presentación del informe justificado, la </w:t>
      </w:r>
      <w:r w:rsidRPr="00CB0C7F">
        <w:rPr>
          <w:rFonts w:ascii="Palatino Linotype" w:hAnsi="Palatino Linotype" w:cs="Tahoma"/>
          <w:bCs/>
          <w:iCs/>
          <w:sz w:val="22"/>
          <w:szCs w:val="22"/>
        </w:rPr>
        <w:t>modificó</w:t>
      </w:r>
      <w:r w:rsidR="008F64D9" w:rsidRPr="00CB0C7F">
        <w:rPr>
          <w:rFonts w:ascii="Palatino Linotype" w:hAnsi="Palatino Linotype" w:cs="Tahoma"/>
          <w:bCs/>
          <w:iCs/>
          <w:sz w:val="22"/>
          <w:szCs w:val="22"/>
        </w:rPr>
        <w:t xml:space="preserve"> y </w:t>
      </w:r>
      <w:r w:rsidR="008F64D9" w:rsidRPr="00CB0C7F">
        <w:rPr>
          <w:rFonts w:ascii="Palatino Linotype" w:hAnsi="Palatino Linotype" w:cs="Tahoma"/>
          <w:sz w:val="22"/>
          <w:szCs w:val="22"/>
          <w:lang w:val="es-ES"/>
        </w:rPr>
        <w:t>adjuntó las Sesiones Ordinarias llevadas a cabo por su Comité de Transparencia durante el 2022</w:t>
      </w:r>
      <w:r w:rsidR="001E5890" w:rsidRPr="00CB0C7F">
        <w:rPr>
          <w:rFonts w:ascii="Palatino Linotype" w:hAnsi="Palatino Linotype" w:cs="Tahoma"/>
          <w:sz w:val="22"/>
          <w:szCs w:val="22"/>
          <w:lang w:val="es-ES"/>
        </w:rPr>
        <w:t>.</w:t>
      </w:r>
    </w:p>
    <w:p w14:paraId="79E8E2B9" w14:textId="77777777" w:rsidR="001E5890" w:rsidRPr="00CB0C7F" w:rsidRDefault="001E5890" w:rsidP="00857518">
      <w:pPr>
        <w:tabs>
          <w:tab w:val="left" w:pos="2100"/>
        </w:tabs>
        <w:spacing w:line="360" w:lineRule="auto"/>
        <w:jc w:val="both"/>
        <w:rPr>
          <w:rFonts w:ascii="Palatino Linotype" w:hAnsi="Palatino Linotype" w:cs="Tahoma"/>
          <w:sz w:val="22"/>
          <w:szCs w:val="22"/>
          <w:lang w:val="es-ES"/>
        </w:rPr>
      </w:pPr>
    </w:p>
    <w:p w14:paraId="09290439" w14:textId="2D6BEB94" w:rsidR="00E52CD1" w:rsidRPr="00CB0C7F" w:rsidRDefault="00ED044C" w:rsidP="0020278B">
      <w:pPr>
        <w:spacing w:line="360" w:lineRule="auto"/>
        <w:jc w:val="both"/>
        <w:rPr>
          <w:rFonts w:ascii="Palatino Linotype" w:hAnsi="Palatino Linotype" w:cs="Arial"/>
          <w:sz w:val="22"/>
          <w:szCs w:val="22"/>
        </w:rPr>
      </w:pPr>
      <w:r w:rsidRPr="00CB0C7F">
        <w:rPr>
          <w:rFonts w:ascii="Palatino Linotype" w:hAnsi="Palatino Linotype" w:cs="Tahoma"/>
          <w:bCs/>
          <w:sz w:val="22"/>
          <w:szCs w:val="22"/>
        </w:rPr>
        <w:lastRenderedPageBreak/>
        <w:t xml:space="preserve">En conclusión, el Sujeto Obligado, proporcionó los documentos que obran en sus archivos </w:t>
      </w:r>
      <w:r w:rsidR="006D4C81" w:rsidRPr="00CB0C7F">
        <w:rPr>
          <w:rFonts w:ascii="Palatino Linotype" w:hAnsi="Palatino Linotype" w:cs="Tahoma"/>
          <w:bCs/>
          <w:sz w:val="22"/>
          <w:szCs w:val="22"/>
        </w:rPr>
        <w:t>referentes</w:t>
      </w:r>
      <w:r w:rsidRPr="00CB0C7F">
        <w:rPr>
          <w:rFonts w:ascii="Palatino Linotype" w:hAnsi="Palatino Linotype" w:cs="Tahoma"/>
          <w:bCs/>
          <w:sz w:val="22"/>
          <w:szCs w:val="22"/>
        </w:rPr>
        <w:t xml:space="preserve"> a</w:t>
      </w:r>
      <w:r w:rsidR="008F64D9" w:rsidRPr="00CB0C7F">
        <w:rPr>
          <w:rFonts w:ascii="Palatino Linotype" w:hAnsi="Palatino Linotype" w:cs="Tahoma"/>
          <w:bCs/>
          <w:sz w:val="22"/>
          <w:szCs w:val="22"/>
        </w:rPr>
        <w:t xml:space="preserve"> </w:t>
      </w:r>
      <w:r w:rsidRPr="00CB0C7F">
        <w:rPr>
          <w:rFonts w:ascii="Palatino Linotype" w:hAnsi="Palatino Linotype" w:cs="Tahoma"/>
          <w:bCs/>
          <w:sz w:val="22"/>
          <w:szCs w:val="22"/>
        </w:rPr>
        <w:t>l</w:t>
      </w:r>
      <w:r w:rsidR="008F64D9" w:rsidRPr="00CB0C7F">
        <w:rPr>
          <w:rFonts w:ascii="Palatino Linotype" w:hAnsi="Palatino Linotype" w:cs="Tahoma"/>
          <w:bCs/>
          <w:sz w:val="22"/>
          <w:szCs w:val="22"/>
        </w:rPr>
        <w:t>as Sesiones del Comité de Transparencia 2022</w:t>
      </w:r>
      <w:r w:rsidR="00EF15D7" w:rsidRPr="00CB0C7F">
        <w:rPr>
          <w:rFonts w:ascii="Palatino Linotype" w:hAnsi="Palatino Linotype" w:cs="Tahoma"/>
          <w:bCs/>
          <w:sz w:val="22"/>
          <w:szCs w:val="22"/>
        </w:rPr>
        <w:t>.</w:t>
      </w:r>
      <w:r w:rsidR="008F64D9" w:rsidRPr="00CB0C7F">
        <w:rPr>
          <w:rFonts w:ascii="Palatino Linotype" w:hAnsi="Palatino Linotype" w:cs="Tahoma"/>
          <w:bCs/>
          <w:sz w:val="22"/>
          <w:szCs w:val="22"/>
        </w:rPr>
        <w:t xml:space="preserve"> </w:t>
      </w:r>
      <w:r w:rsidR="00537E67" w:rsidRPr="00CB0C7F">
        <w:rPr>
          <w:rFonts w:ascii="Palatino Linotype" w:eastAsia="Calibri" w:hAnsi="Palatino Linotype" w:cs="Tahoma"/>
          <w:bCs/>
          <w:sz w:val="22"/>
          <w:szCs w:val="22"/>
          <w:lang w:eastAsia="en-US"/>
        </w:rPr>
        <w:t>P</w:t>
      </w:r>
      <w:r w:rsidR="00E52CD1" w:rsidRPr="00CB0C7F">
        <w:rPr>
          <w:rFonts w:ascii="Palatino Linotype" w:eastAsia="Calibri" w:hAnsi="Palatino Linotype" w:cs="Tahoma"/>
          <w:bCs/>
          <w:sz w:val="22"/>
          <w:szCs w:val="22"/>
          <w:lang w:eastAsia="en-US"/>
        </w:rPr>
        <w:t>or lo anterior, se ad</w:t>
      </w:r>
      <w:r w:rsidRPr="00CB0C7F">
        <w:rPr>
          <w:rFonts w:ascii="Palatino Linotype" w:eastAsia="Calibri" w:hAnsi="Palatino Linotype" w:cs="Tahoma"/>
          <w:bCs/>
          <w:sz w:val="22"/>
          <w:szCs w:val="22"/>
          <w:lang w:eastAsia="en-US"/>
        </w:rPr>
        <w:t>vierte que el Sujeto Obligado, modificó</w:t>
      </w:r>
      <w:r w:rsidR="00E52CD1" w:rsidRPr="00CB0C7F">
        <w:rPr>
          <w:rFonts w:ascii="Palatino Linotype" w:eastAsia="Calibri" w:hAnsi="Palatino Linotype" w:cs="Tahoma"/>
          <w:bCs/>
          <w:sz w:val="22"/>
          <w:szCs w:val="22"/>
          <w:lang w:eastAsia="en-US"/>
        </w:rPr>
        <w:t xml:space="preserve"> su respuesta inicial a través de su informe justificado, en consecuencia, se estima que se actualiza el supuesto establecido en la fracción III, del artículo 192, de la Ley de la materia, el cual determina lo siguiente:</w:t>
      </w:r>
    </w:p>
    <w:p w14:paraId="0593AF44" w14:textId="77777777" w:rsidR="00E52CD1" w:rsidRPr="00CB0C7F" w:rsidRDefault="00E52CD1" w:rsidP="0020278B">
      <w:pPr>
        <w:spacing w:line="360" w:lineRule="auto"/>
        <w:ind w:right="-93"/>
        <w:jc w:val="both"/>
        <w:rPr>
          <w:rFonts w:ascii="Palatino Linotype" w:eastAsia="Calibri" w:hAnsi="Palatino Linotype" w:cs="Tahoma"/>
          <w:bCs/>
          <w:sz w:val="22"/>
          <w:szCs w:val="22"/>
          <w:lang w:eastAsia="en-US"/>
        </w:rPr>
      </w:pPr>
    </w:p>
    <w:p w14:paraId="0DB7774B" w14:textId="77777777" w:rsidR="00E52CD1" w:rsidRPr="00CB0C7F" w:rsidRDefault="00E52CD1" w:rsidP="0020278B">
      <w:pPr>
        <w:spacing w:line="360" w:lineRule="auto"/>
        <w:ind w:left="567" w:right="567"/>
        <w:jc w:val="both"/>
        <w:rPr>
          <w:rFonts w:ascii="Palatino Linotype" w:eastAsia="Calibri" w:hAnsi="Palatino Linotype" w:cs="Tahoma"/>
          <w:bCs/>
          <w:i/>
          <w:szCs w:val="22"/>
          <w:lang w:eastAsia="en-US"/>
        </w:rPr>
      </w:pPr>
      <w:r w:rsidRPr="00CB0C7F">
        <w:rPr>
          <w:rFonts w:ascii="Palatino Linotype" w:eastAsia="Calibri" w:hAnsi="Palatino Linotype" w:cs="Tahoma"/>
          <w:b/>
          <w:bCs/>
          <w:i/>
          <w:szCs w:val="22"/>
          <w:lang w:eastAsia="en-US"/>
        </w:rPr>
        <w:t>Artículo 192.</w:t>
      </w:r>
      <w:r w:rsidRPr="00CB0C7F">
        <w:rPr>
          <w:rFonts w:ascii="Palatino Linotype" w:eastAsia="Calibri" w:hAnsi="Palatino Linotype" w:cs="Tahoma"/>
          <w:bCs/>
          <w:i/>
          <w:szCs w:val="22"/>
          <w:lang w:eastAsia="en-US"/>
        </w:rPr>
        <w:t xml:space="preserve"> El recurso será </w:t>
      </w:r>
      <w:r w:rsidRPr="00CB0C7F">
        <w:rPr>
          <w:rFonts w:ascii="Palatino Linotype" w:eastAsia="Calibri" w:hAnsi="Palatino Linotype" w:cs="Tahoma"/>
          <w:b/>
          <w:bCs/>
          <w:i/>
          <w:szCs w:val="22"/>
          <w:u w:val="single"/>
          <w:lang w:eastAsia="en-US"/>
        </w:rPr>
        <w:t>sobreseído</w:t>
      </w:r>
      <w:r w:rsidRPr="00CB0C7F">
        <w:rPr>
          <w:rFonts w:ascii="Palatino Linotype" w:eastAsia="Calibri" w:hAnsi="Palatino Linotype" w:cs="Tahoma"/>
          <w:bCs/>
          <w:i/>
          <w:szCs w:val="22"/>
          <w:lang w:eastAsia="en-US"/>
        </w:rPr>
        <w:t xml:space="preserve">, en todo o en parte, </w:t>
      </w:r>
      <w:r w:rsidRPr="00CB0C7F">
        <w:rPr>
          <w:rFonts w:ascii="Palatino Linotype" w:eastAsia="Calibri" w:hAnsi="Palatino Linotype" w:cs="Tahoma"/>
          <w:b/>
          <w:bCs/>
          <w:i/>
          <w:szCs w:val="22"/>
          <w:lang w:eastAsia="en-US"/>
        </w:rPr>
        <w:t xml:space="preserve">cuando </w:t>
      </w:r>
      <w:r w:rsidRPr="00CB0C7F">
        <w:rPr>
          <w:rFonts w:ascii="Palatino Linotype" w:eastAsia="Calibri" w:hAnsi="Palatino Linotype" w:cs="Tahoma"/>
          <w:bCs/>
          <w:i/>
          <w:szCs w:val="22"/>
          <w:lang w:eastAsia="en-US"/>
        </w:rPr>
        <w:t>una vez admitido, se actualicen alguno de los siguientes supuestos:</w:t>
      </w:r>
    </w:p>
    <w:p w14:paraId="52684130" w14:textId="77777777" w:rsidR="00E52CD1" w:rsidRPr="00CB0C7F" w:rsidRDefault="00E52CD1" w:rsidP="0020278B">
      <w:pPr>
        <w:spacing w:line="360" w:lineRule="auto"/>
        <w:ind w:left="567" w:right="567"/>
        <w:jc w:val="both"/>
        <w:rPr>
          <w:rFonts w:ascii="Palatino Linotype" w:eastAsia="Calibri" w:hAnsi="Palatino Linotype" w:cs="Tahoma"/>
          <w:bCs/>
          <w:i/>
          <w:szCs w:val="22"/>
          <w:lang w:eastAsia="en-US"/>
        </w:rPr>
      </w:pPr>
      <w:r w:rsidRPr="00CB0C7F">
        <w:rPr>
          <w:rFonts w:ascii="Palatino Linotype" w:eastAsia="Calibri" w:hAnsi="Palatino Linotype" w:cs="Tahoma"/>
          <w:bCs/>
          <w:i/>
          <w:szCs w:val="22"/>
          <w:lang w:eastAsia="en-US"/>
        </w:rPr>
        <w:t>I. El recurrente se desista expresamente del recurso;</w:t>
      </w:r>
    </w:p>
    <w:p w14:paraId="0499B4D5" w14:textId="77777777" w:rsidR="00E52CD1" w:rsidRPr="00CB0C7F" w:rsidRDefault="00E52CD1" w:rsidP="0020278B">
      <w:pPr>
        <w:spacing w:line="360" w:lineRule="auto"/>
        <w:ind w:left="567" w:right="567"/>
        <w:jc w:val="both"/>
        <w:rPr>
          <w:rFonts w:ascii="Palatino Linotype" w:eastAsia="Calibri" w:hAnsi="Palatino Linotype" w:cs="Tahoma"/>
          <w:bCs/>
          <w:i/>
          <w:szCs w:val="22"/>
          <w:lang w:eastAsia="en-US"/>
        </w:rPr>
      </w:pPr>
      <w:r w:rsidRPr="00CB0C7F">
        <w:rPr>
          <w:rFonts w:ascii="Palatino Linotype" w:eastAsia="Calibri" w:hAnsi="Palatino Linotype" w:cs="Tahoma"/>
          <w:bCs/>
          <w:i/>
          <w:szCs w:val="22"/>
          <w:lang w:eastAsia="en-US"/>
        </w:rPr>
        <w:t>II. El recurrente fallezca o, tratándose de personas jurídicas colectivas, se disuelva;</w:t>
      </w:r>
    </w:p>
    <w:p w14:paraId="17BAF7D8" w14:textId="77777777" w:rsidR="00E52CD1" w:rsidRPr="00CB0C7F" w:rsidRDefault="00E52CD1" w:rsidP="0020278B">
      <w:pPr>
        <w:spacing w:line="360" w:lineRule="auto"/>
        <w:ind w:left="567" w:right="567"/>
        <w:jc w:val="both"/>
        <w:rPr>
          <w:rFonts w:ascii="Palatino Linotype" w:eastAsia="Calibri" w:hAnsi="Palatino Linotype" w:cs="Tahoma"/>
          <w:b/>
          <w:bCs/>
          <w:i/>
          <w:szCs w:val="22"/>
          <w:lang w:eastAsia="en-US"/>
        </w:rPr>
      </w:pPr>
      <w:r w:rsidRPr="00CB0C7F">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7AC2D03D" w14:textId="77777777" w:rsidR="00E52CD1" w:rsidRPr="00CB0C7F" w:rsidRDefault="00E52CD1" w:rsidP="0020278B">
      <w:pPr>
        <w:spacing w:line="360" w:lineRule="auto"/>
        <w:ind w:left="567" w:right="567"/>
        <w:jc w:val="both"/>
        <w:rPr>
          <w:rFonts w:ascii="Palatino Linotype" w:eastAsia="Calibri" w:hAnsi="Palatino Linotype" w:cs="Tahoma"/>
          <w:bCs/>
          <w:i/>
          <w:szCs w:val="22"/>
          <w:lang w:eastAsia="en-US"/>
        </w:rPr>
      </w:pPr>
      <w:r w:rsidRPr="00CB0C7F">
        <w:rPr>
          <w:rFonts w:ascii="Palatino Linotype" w:eastAsia="Calibri" w:hAnsi="Palatino Linotype" w:cs="Tahoma"/>
          <w:bCs/>
          <w:i/>
          <w:szCs w:val="22"/>
          <w:lang w:eastAsia="en-US"/>
        </w:rPr>
        <w:t>IV a V…</w:t>
      </w:r>
    </w:p>
    <w:p w14:paraId="6C24E919" w14:textId="77777777" w:rsidR="004D5AD4" w:rsidRPr="00CB0C7F" w:rsidRDefault="004D5AD4" w:rsidP="0020278B">
      <w:pPr>
        <w:spacing w:line="360" w:lineRule="auto"/>
        <w:jc w:val="both"/>
        <w:rPr>
          <w:rFonts w:ascii="Palatino Linotype" w:hAnsi="Palatino Linotype" w:cs="Tahoma"/>
          <w:sz w:val="22"/>
          <w:szCs w:val="22"/>
          <w:lang w:val="es-ES"/>
        </w:rPr>
      </w:pPr>
    </w:p>
    <w:p w14:paraId="46A4892C" w14:textId="368F0852" w:rsidR="00B96647" w:rsidRPr="00CB0C7F" w:rsidRDefault="00A928A8" w:rsidP="0020278B">
      <w:pPr>
        <w:spacing w:line="360" w:lineRule="auto"/>
        <w:ind w:right="-28"/>
        <w:contextualSpacing/>
        <w:jc w:val="both"/>
        <w:rPr>
          <w:rFonts w:ascii="Palatino Linotype" w:eastAsia="Calibri" w:hAnsi="Palatino Linotype" w:cs="Tahoma"/>
          <w:bCs/>
          <w:sz w:val="22"/>
          <w:szCs w:val="22"/>
          <w:lang w:eastAsia="en-US"/>
        </w:rPr>
      </w:pPr>
      <w:r w:rsidRPr="00CB0C7F">
        <w:rPr>
          <w:rFonts w:ascii="Palatino Linotype" w:hAnsi="Palatino Linotype" w:cs="Tahoma"/>
          <w:b/>
          <w:sz w:val="22"/>
          <w:szCs w:val="22"/>
          <w:lang w:val="es-ES"/>
        </w:rPr>
        <w:t>CUARTO</w:t>
      </w:r>
      <w:r w:rsidR="00B96647" w:rsidRPr="00CB0C7F">
        <w:rPr>
          <w:rFonts w:ascii="Palatino Linotype" w:hAnsi="Palatino Linotype" w:cs="Tahoma"/>
          <w:b/>
          <w:sz w:val="22"/>
          <w:szCs w:val="22"/>
          <w:lang w:val="es-ES"/>
        </w:rPr>
        <w:t>. Decisión.</w:t>
      </w:r>
    </w:p>
    <w:p w14:paraId="312F2C1C" w14:textId="77777777" w:rsidR="00B96647" w:rsidRPr="00CB0C7F" w:rsidRDefault="00B96647" w:rsidP="0020278B">
      <w:pPr>
        <w:spacing w:line="360" w:lineRule="auto"/>
        <w:jc w:val="both"/>
        <w:rPr>
          <w:rFonts w:ascii="Palatino Linotype" w:hAnsi="Palatino Linotype" w:cs="Tahoma"/>
          <w:sz w:val="22"/>
          <w:szCs w:val="22"/>
        </w:rPr>
      </w:pPr>
    </w:p>
    <w:p w14:paraId="60487EEB" w14:textId="2371F9D5" w:rsidR="00E3401D" w:rsidRPr="00CB0C7F" w:rsidRDefault="00E3401D" w:rsidP="0020278B">
      <w:pPr>
        <w:autoSpaceDE w:val="0"/>
        <w:autoSpaceDN w:val="0"/>
        <w:adjustRightInd w:val="0"/>
        <w:spacing w:line="360" w:lineRule="auto"/>
        <w:jc w:val="both"/>
        <w:rPr>
          <w:rFonts w:ascii="Palatino Linotype" w:hAnsi="Palatino Linotype" w:cs="Arial"/>
          <w:sz w:val="22"/>
          <w:szCs w:val="22"/>
        </w:rPr>
      </w:pPr>
      <w:r w:rsidRPr="00CB0C7F">
        <w:rPr>
          <w:rFonts w:ascii="Palatino Linotype" w:hAnsi="Palatino Linotype" w:cs="Arial"/>
          <w:sz w:val="22"/>
          <w:szCs w:val="22"/>
        </w:rPr>
        <w:t xml:space="preserve">Con fundamento en los artículos 186, fracción I y 192 fracción III, de la Ley de Transparencia y Acceso a la Información Pública del Estado de México y Municipios, es procedente </w:t>
      </w:r>
      <w:r w:rsidRPr="00CB0C7F">
        <w:rPr>
          <w:rFonts w:ascii="Palatino Linotype" w:hAnsi="Palatino Linotype" w:cs="Arial"/>
          <w:b/>
          <w:sz w:val="22"/>
          <w:szCs w:val="22"/>
        </w:rPr>
        <w:t>SOBRESEER</w:t>
      </w:r>
      <w:r w:rsidRPr="00CB0C7F">
        <w:rPr>
          <w:rFonts w:ascii="Palatino Linotype" w:hAnsi="Palatino Linotype" w:cs="Arial"/>
          <w:sz w:val="22"/>
          <w:szCs w:val="22"/>
        </w:rPr>
        <w:t xml:space="preserve"> el Recurso de Revisión </w:t>
      </w:r>
      <w:r w:rsidRPr="00CB0C7F">
        <w:rPr>
          <w:rFonts w:ascii="Palatino Linotype" w:hAnsi="Palatino Linotype" w:cs="Arial"/>
          <w:b/>
          <w:sz w:val="22"/>
          <w:szCs w:val="22"/>
        </w:rPr>
        <w:t>0</w:t>
      </w:r>
      <w:r w:rsidR="00ED044C" w:rsidRPr="00CB0C7F">
        <w:rPr>
          <w:rFonts w:ascii="Palatino Linotype" w:hAnsi="Palatino Linotype" w:cs="Arial"/>
          <w:b/>
          <w:sz w:val="22"/>
          <w:szCs w:val="22"/>
        </w:rPr>
        <w:t>1</w:t>
      </w:r>
      <w:r w:rsidR="008F64D9" w:rsidRPr="00CB0C7F">
        <w:rPr>
          <w:rFonts w:ascii="Palatino Linotype" w:hAnsi="Palatino Linotype" w:cs="Arial"/>
          <w:b/>
          <w:sz w:val="22"/>
          <w:szCs w:val="22"/>
        </w:rPr>
        <w:t>73</w:t>
      </w:r>
      <w:r w:rsidRPr="00CB0C7F">
        <w:rPr>
          <w:rFonts w:ascii="Palatino Linotype" w:hAnsi="Palatino Linotype" w:cs="Arial"/>
          <w:b/>
          <w:sz w:val="22"/>
          <w:szCs w:val="22"/>
        </w:rPr>
        <w:t>1/INFOEM/IP/RR/2023</w:t>
      </w:r>
      <w:r w:rsidRPr="00CB0C7F">
        <w:rPr>
          <w:rFonts w:ascii="Palatino Linotype" w:hAnsi="Palatino Linotype" w:cs="Arial"/>
          <w:sz w:val="22"/>
          <w:szCs w:val="22"/>
        </w:rPr>
        <w:t xml:space="preserve">, porque al haber modificado el acto el Sujeto Obligado, el medio de impugnación quedó sin materia. </w:t>
      </w:r>
    </w:p>
    <w:p w14:paraId="5839E85E" w14:textId="77777777" w:rsidR="00E3401D" w:rsidRPr="00CB0C7F" w:rsidRDefault="00E3401D" w:rsidP="0020278B">
      <w:pPr>
        <w:spacing w:line="360" w:lineRule="auto"/>
        <w:jc w:val="both"/>
        <w:rPr>
          <w:rFonts w:ascii="Palatino Linotype" w:hAnsi="Palatino Linotype" w:cs="Tahoma"/>
          <w:sz w:val="22"/>
          <w:szCs w:val="22"/>
        </w:rPr>
      </w:pPr>
    </w:p>
    <w:p w14:paraId="42FB31FA" w14:textId="77777777" w:rsidR="00E3401D" w:rsidRPr="00CB0C7F" w:rsidRDefault="00E3401D" w:rsidP="0020278B">
      <w:pPr>
        <w:spacing w:line="360" w:lineRule="auto"/>
        <w:jc w:val="both"/>
        <w:rPr>
          <w:rFonts w:ascii="Palatino Linotype" w:hAnsi="Palatino Linotype" w:cs="Tahoma"/>
          <w:b/>
          <w:bCs/>
          <w:sz w:val="22"/>
          <w:szCs w:val="22"/>
        </w:rPr>
      </w:pPr>
      <w:r w:rsidRPr="00CB0C7F">
        <w:rPr>
          <w:rFonts w:ascii="Palatino Linotype" w:hAnsi="Palatino Linotype" w:cs="Tahoma"/>
          <w:b/>
          <w:bCs/>
          <w:sz w:val="22"/>
          <w:szCs w:val="22"/>
        </w:rPr>
        <w:t>Términos de la Resolución para el Recurrente:</w:t>
      </w:r>
    </w:p>
    <w:p w14:paraId="39B91BF0" w14:textId="77777777" w:rsidR="00E3401D" w:rsidRPr="00CB0C7F" w:rsidRDefault="00E3401D" w:rsidP="0020278B">
      <w:pPr>
        <w:spacing w:line="360" w:lineRule="auto"/>
        <w:jc w:val="both"/>
        <w:rPr>
          <w:rFonts w:ascii="Palatino Linotype" w:hAnsi="Palatino Linotype" w:cs="Tahoma"/>
          <w:b/>
          <w:bCs/>
          <w:sz w:val="22"/>
          <w:szCs w:val="22"/>
        </w:rPr>
      </w:pPr>
    </w:p>
    <w:p w14:paraId="7A7301E4" w14:textId="293DBDD7" w:rsidR="00A928A8" w:rsidRPr="00CB0C7F" w:rsidRDefault="00A928A8" w:rsidP="0020278B">
      <w:pPr>
        <w:spacing w:line="360" w:lineRule="auto"/>
        <w:jc w:val="both"/>
        <w:rPr>
          <w:rFonts w:ascii="Palatino Linotype" w:hAnsi="Palatino Linotype" w:cs="Tahoma"/>
          <w:bCs/>
          <w:sz w:val="22"/>
          <w:szCs w:val="22"/>
          <w:u w:val="single"/>
        </w:rPr>
      </w:pPr>
      <w:r w:rsidRPr="00CB0C7F">
        <w:rPr>
          <w:rFonts w:ascii="Palatino Linotype" w:hAnsi="Palatino Linotype" w:cs="Tahoma"/>
          <w:bCs/>
          <w:iCs/>
          <w:sz w:val="22"/>
          <w:szCs w:val="22"/>
          <w:u w:val="single"/>
          <w:lang w:val="es-ES"/>
        </w:rPr>
        <w:t xml:space="preserve">Este Instituto Garante determinó </w:t>
      </w:r>
      <w:r w:rsidRPr="00CB0C7F">
        <w:rPr>
          <w:rFonts w:ascii="Palatino Linotype" w:hAnsi="Palatino Linotype" w:cs="Tahoma"/>
          <w:b/>
          <w:bCs/>
          <w:iCs/>
          <w:sz w:val="22"/>
          <w:szCs w:val="22"/>
          <w:u w:val="single"/>
          <w:lang w:val="es-ES"/>
        </w:rPr>
        <w:t xml:space="preserve">sobreseer </w:t>
      </w:r>
      <w:r w:rsidRPr="00CB0C7F">
        <w:rPr>
          <w:rFonts w:ascii="Palatino Linotype" w:hAnsi="Palatino Linotype" w:cs="Tahoma"/>
          <w:bCs/>
          <w:iCs/>
          <w:sz w:val="22"/>
          <w:szCs w:val="22"/>
          <w:u w:val="single"/>
          <w:lang w:val="es-ES"/>
        </w:rPr>
        <w:t xml:space="preserve">el Recurso de Revisión que interpuso, </w:t>
      </w:r>
      <w:r w:rsidRPr="00CB0C7F">
        <w:rPr>
          <w:rFonts w:ascii="Palatino Linotype" w:hAnsi="Palatino Linotype" w:cs="Tahoma"/>
          <w:bCs/>
          <w:sz w:val="22"/>
          <w:szCs w:val="22"/>
          <w:u w:val="single"/>
        </w:rPr>
        <w:t xml:space="preserve">esto, toda vez que a través del informe justificado </w:t>
      </w:r>
      <w:r w:rsidR="008960A0" w:rsidRPr="00CB0C7F">
        <w:rPr>
          <w:rFonts w:ascii="Palatino Linotype" w:hAnsi="Palatino Linotype" w:cs="Tahoma"/>
          <w:bCs/>
          <w:sz w:val="22"/>
          <w:szCs w:val="22"/>
          <w:u w:val="single"/>
        </w:rPr>
        <w:t xml:space="preserve">la </w:t>
      </w:r>
      <w:r w:rsidR="008F64D9" w:rsidRPr="00CB0C7F">
        <w:rPr>
          <w:rFonts w:ascii="Palatino Linotype" w:hAnsi="Palatino Linotype" w:cs="Tahoma"/>
          <w:bCs/>
          <w:sz w:val="22"/>
          <w:szCs w:val="22"/>
          <w:u w:val="single"/>
        </w:rPr>
        <w:t>Titular de la Unidad de Transparencia</w:t>
      </w:r>
      <w:r w:rsidR="00ED044C" w:rsidRPr="00CB0C7F">
        <w:rPr>
          <w:rFonts w:ascii="Palatino Linotype" w:hAnsi="Palatino Linotype" w:cs="Tahoma"/>
          <w:bCs/>
          <w:sz w:val="22"/>
          <w:szCs w:val="22"/>
          <w:u w:val="single"/>
        </w:rPr>
        <w:t>, proporcionó lo solicitado</w:t>
      </w:r>
      <w:r w:rsidR="008960A0" w:rsidRPr="00CB0C7F">
        <w:rPr>
          <w:rFonts w:ascii="Palatino Linotype" w:hAnsi="Palatino Linotype" w:cs="Tahoma"/>
          <w:bCs/>
          <w:sz w:val="22"/>
          <w:szCs w:val="22"/>
          <w:u w:val="single"/>
        </w:rPr>
        <w:t xml:space="preserve">, siendo esta el área competente para </w:t>
      </w:r>
      <w:r w:rsidR="00ED044C" w:rsidRPr="00CB0C7F">
        <w:rPr>
          <w:rFonts w:ascii="Palatino Linotype" w:hAnsi="Palatino Linotype" w:cs="Tahoma"/>
          <w:bCs/>
          <w:sz w:val="22"/>
          <w:szCs w:val="22"/>
          <w:u w:val="single"/>
        </w:rPr>
        <w:t>poseer y administrar la información solicitada</w:t>
      </w:r>
      <w:r w:rsidRPr="00CB0C7F">
        <w:rPr>
          <w:rFonts w:ascii="Palatino Linotype" w:hAnsi="Palatino Linotype" w:cs="Tahoma"/>
          <w:bCs/>
          <w:sz w:val="22"/>
          <w:szCs w:val="22"/>
          <w:u w:val="single"/>
        </w:rPr>
        <w:t>.</w:t>
      </w:r>
    </w:p>
    <w:p w14:paraId="40A8B52D" w14:textId="77777777" w:rsidR="008F64D9" w:rsidRPr="00CB0C7F" w:rsidRDefault="008F64D9" w:rsidP="0020278B">
      <w:pPr>
        <w:spacing w:line="360" w:lineRule="auto"/>
        <w:jc w:val="both"/>
        <w:rPr>
          <w:rFonts w:ascii="Palatino Linotype" w:hAnsi="Palatino Linotype" w:cs="Tahoma"/>
          <w:bCs/>
          <w:sz w:val="22"/>
          <w:szCs w:val="22"/>
          <w:u w:val="single"/>
        </w:rPr>
      </w:pPr>
    </w:p>
    <w:p w14:paraId="449EA39E" w14:textId="77777777" w:rsidR="00A928A8" w:rsidRPr="00CB0C7F" w:rsidRDefault="00A928A8" w:rsidP="0020278B">
      <w:pPr>
        <w:spacing w:line="360" w:lineRule="auto"/>
        <w:jc w:val="both"/>
        <w:rPr>
          <w:rFonts w:ascii="Palatino Linotype" w:hAnsi="Palatino Linotype" w:cs="Tahoma"/>
          <w:bCs/>
          <w:sz w:val="22"/>
          <w:szCs w:val="22"/>
          <w:u w:val="single"/>
        </w:rPr>
      </w:pPr>
      <w:r w:rsidRPr="00CB0C7F">
        <w:rPr>
          <w:rFonts w:ascii="Palatino Linotype" w:hAnsi="Palatino Linotype" w:cs="Tahoma"/>
          <w:bCs/>
          <w:sz w:val="22"/>
          <w:szCs w:val="22"/>
          <w:u w:val="single"/>
        </w:rPr>
        <w:t>Por lo tanto, este Instituto no cuenta con facultades para emitir el sentido de la presente Resolución en un término diverso al de Sobreseer su medio de defensa, pues el mismo quedó sin materia.</w:t>
      </w:r>
    </w:p>
    <w:p w14:paraId="04912B30" w14:textId="0233992F" w:rsidR="00E3401D" w:rsidRPr="00CB0C7F" w:rsidRDefault="00E3401D" w:rsidP="0020278B">
      <w:pPr>
        <w:tabs>
          <w:tab w:val="left" w:pos="1995"/>
        </w:tabs>
        <w:spacing w:line="360" w:lineRule="auto"/>
        <w:jc w:val="both"/>
        <w:rPr>
          <w:rFonts w:ascii="Palatino Linotype" w:hAnsi="Palatino Linotype" w:cs="Tahoma"/>
          <w:bCs/>
          <w:sz w:val="22"/>
          <w:szCs w:val="22"/>
          <w:u w:val="single"/>
        </w:rPr>
      </w:pPr>
    </w:p>
    <w:p w14:paraId="5032839D" w14:textId="77777777" w:rsidR="00E3401D" w:rsidRPr="00CB0C7F" w:rsidRDefault="00E3401D" w:rsidP="0020278B">
      <w:pPr>
        <w:spacing w:line="360" w:lineRule="auto"/>
        <w:jc w:val="both"/>
        <w:rPr>
          <w:rFonts w:ascii="Palatino Linotype" w:hAnsi="Palatino Linotype" w:cs="Tahoma"/>
          <w:bCs/>
          <w:sz w:val="22"/>
          <w:szCs w:val="22"/>
          <w:u w:val="single"/>
        </w:rPr>
      </w:pPr>
      <w:r w:rsidRPr="00CB0C7F">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3CEFFA33" w14:textId="77777777" w:rsidR="00E3401D" w:rsidRPr="00CB0C7F" w:rsidRDefault="00E3401D" w:rsidP="0020278B">
      <w:pPr>
        <w:autoSpaceDE w:val="0"/>
        <w:autoSpaceDN w:val="0"/>
        <w:adjustRightInd w:val="0"/>
        <w:spacing w:line="360" w:lineRule="auto"/>
        <w:jc w:val="both"/>
        <w:rPr>
          <w:rFonts w:ascii="Palatino Linotype" w:hAnsi="Palatino Linotype" w:cs="Arial"/>
          <w:sz w:val="22"/>
          <w:szCs w:val="22"/>
        </w:rPr>
      </w:pPr>
    </w:p>
    <w:p w14:paraId="5D5E3A09" w14:textId="77777777" w:rsidR="00E3401D" w:rsidRPr="00CB0C7F" w:rsidRDefault="00E3401D" w:rsidP="0020278B">
      <w:pPr>
        <w:spacing w:line="360" w:lineRule="auto"/>
        <w:jc w:val="both"/>
        <w:rPr>
          <w:rFonts w:ascii="Palatino Linotype" w:eastAsia="Calibri" w:hAnsi="Palatino Linotype" w:cs="Tahoma"/>
          <w:bCs/>
          <w:sz w:val="22"/>
          <w:lang w:eastAsia="en-US"/>
        </w:rPr>
      </w:pPr>
      <w:r w:rsidRPr="00CB0C7F">
        <w:rPr>
          <w:rFonts w:ascii="Palatino Linotype" w:eastAsia="Calibri" w:hAnsi="Palatino Linotype" w:cs="Tahoma"/>
          <w:bCs/>
          <w:sz w:val="22"/>
          <w:lang w:eastAsia="en-US"/>
        </w:rPr>
        <w:t>Por lo expuesto y fundado, este Pleno:</w:t>
      </w:r>
    </w:p>
    <w:p w14:paraId="02E55E5D" w14:textId="77777777" w:rsidR="00E3401D" w:rsidRPr="00CB0C7F" w:rsidRDefault="00E3401D" w:rsidP="0020278B">
      <w:pPr>
        <w:spacing w:line="360" w:lineRule="auto"/>
        <w:ind w:right="-93"/>
        <w:jc w:val="both"/>
        <w:rPr>
          <w:rFonts w:ascii="Palatino Linotype" w:hAnsi="Palatino Linotype" w:cs="Tahoma"/>
          <w:sz w:val="22"/>
          <w:szCs w:val="22"/>
        </w:rPr>
      </w:pPr>
    </w:p>
    <w:p w14:paraId="3461C943" w14:textId="77777777" w:rsidR="00E3401D" w:rsidRPr="00CB0C7F" w:rsidRDefault="00E3401D" w:rsidP="0020278B">
      <w:pPr>
        <w:spacing w:line="360" w:lineRule="auto"/>
        <w:ind w:right="-91"/>
        <w:jc w:val="center"/>
        <w:rPr>
          <w:rFonts w:ascii="Palatino Linotype" w:eastAsia="Calibri" w:hAnsi="Palatino Linotype" w:cs="Tahoma"/>
          <w:b/>
          <w:bCs/>
          <w:sz w:val="22"/>
          <w:szCs w:val="22"/>
          <w:lang w:eastAsia="en-US"/>
        </w:rPr>
      </w:pPr>
      <w:r w:rsidRPr="00CB0C7F">
        <w:rPr>
          <w:rFonts w:ascii="Palatino Linotype" w:eastAsia="Calibri" w:hAnsi="Palatino Linotype" w:cs="Tahoma"/>
          <w:b/>
          <w:bCs/>
          <w:sz w:val="22"/>
          <w:szCs w:val="22"/>
          <w:lang w:eastAsia="en-US"/>
        </w:rPr>
        <w:t>R E S U E L V E</w:t>
      </w:r>
    </w:p>
    <w:p w14:paraId="2672E104" w14:textId="77777777" w:rsidR="00E3401D" w:rsidRPr="00CB0C7F" w:rsidRDefault="00E3401D" w:rsidP="0020278B">
      <w:pPr>
        <w:spacing w:line="360" w:lineRule="auto"/>
        <w:jc w:val="center"/>
        <w:rPr>
          <w:rFonts w:ascii="Palatino Linotype" w:hAnsi="Palatino Linotype" w:cs="Tahoma"/>
          <w:b/>
          <w:bCs/>
          <w:sz w:val="22"/>
          <w:szCs w:val="22"/>
        </w:rPr>
      </w:pPr>
    </w:p>
    <w:p w14:paraId="202F207C" w14:textId="6E15682F" w:rsidR="00E3401D" w:rsidRPr="00CB0C7F" w:rsidRDefault="00E3401D" w:rsidP="0020278B">
      <w:pPr>
        <w:spacing w:line="360" w:lineRule="auto"/>
        <w:ind w:right="113"/>
        <w:jc w:val="both"/>
        <w:rPr>
          <w:rFonts w:ascii="Palatino Linotype" w:hAnsi="Palatino Linotype" w:cs="Arial"/>
          <w:sz w:val="22"/>
          <w:szCs w:val="22"/>
        </w:rPr>
      </w:pPr>
      <w:r w:rsidRPr="00CB0C7F">
        <w:rPr>
          <w:rFonts w:ascii="Palatino Linotype" w:hAnsi="Palatino Linotype" w:cs="Arial"/>
          <w:b/>
          <w:sz w:val="22"/>
          <w:szCs w:val="22"/>
        </w:rPr>
        <w:t xml:space="preserve">PRIMERO. </w:t>
      </w:r>
      <w:r w:rsidRPr="00CB0C7F">
        <w:rPr>
          <w:rFonts w:ascii="Palatino Linotype" w:hAnsi="Palatino Linotype" w:cs="Arial"/>
          <w:sz w:val="22"/>
          <w:szCs w:val="22"/>
        </w:rPr>
        <w:t xml:space="preserve">Se </w:t>
      </w:r>
      <w:r w:rsidRPr="00CB0C7F">
        <w:rPr>
          <w:rFonts w:ascii="Palatino Linotype" w:hAnsi="Palatino Linotype" w:cs="Arial"/>
          <w:b/>
          <w:sz w:val="22"/>
          <w:szCs w:val="22"/>
        </w:rPr>
        <w:t>SOBRESEE</w:t>
      </w:r>
      <w:r w:rsidRPr="00CB0C7F">
        <w:rPr>
          <w:rFonts w:ascii="Palatino Linotype" w:hAnsi="Palatino Linotype" w:cs="Arial"/>
          <w:sz w:val="22"/>
          <w:szCs w:val="22"/>
        </w:rPr>
        <w:t xml:space="preserve"> el Recurso de Revisión </w:t>
      </w:r>
      <w:r w:rsidRPr="00CB0C7F">
        <w:rPr>
          <w:rFonts w:ascii="Palatino Linotype" w:hAnsi="Palatino Linotype" w:cs="Arial"/>
          <w:b/>
          <w:sz w:val="22"/>
          <w:szCs w:val="22"/>
        </w:rPr>
        <w:t>0</w:t>
      </w:r>
      <w:r w:rsidR="008F64D9" w:rsidRPr="00CB0C7F">
        <w:rPr>
          <w:rFonts w:ascii="Palatino Linotype" w:hAnsi="Palatino Linotype" w:cs="Arial"/>
          <w:b/>
          <w:sz w:val="22"/>
          <w:szCs w:val="22"/>
        </w:rPr>
        <w:t>1731</w:t>
      </w:r>
      <w:r w:rsidRPr="00CB0C7F">
        <w:rPr>
          <w:rFonts w:ascii="Palatino Linotype" w:hAnsi="Palatino Linotype" w:cs="Arial"/>
          <w:b/>
          <w:sz w:val="22"/>
          <w:szCs w:val="22"/>
        </w:rPr>
        <w:t>/INFOEM/IP/RR/2023</w:t>
      </w:r>
      <w:r w:rsidRPr="00CB0C7F">
        <w:rPr>
          <w:rFonts w:ascii="Palatino Linotype" w:hAnsi="Palatino Linotype" w:cs="Arial"/>
          <w:sz w:val="22"/>
          <w:szCs w:val="22"/>
        </w:rPr>
        <w:t xml:space="preserve">, </w:t>
      </w:r>
      <w:r w:rsidRPr="00CB0C7F">
        <w:rPr>
          <w:rFonts w:ascii="Palatino Linotype" w:eastAsia="Calibri" w:hAnsi="Palatino Linotype" w:cs="Tahoma"/>
          <w:bCs/>
          <w:iCs/>
          <w:sz w:val="22"/>
          <w:szCs w:val="22"/>
          <w:lang w:eastAsia="en-US"/>
        </w:rPr>
        <w:t>de conformidad con el artículo 192, fracción III,</w:t>
      </w:r>
      <w:r w:rsidRPr="00CB0C7F">
        <w:rPr>
          <w:rFonts w:ascii="Palatino Linotype" w:hAnsi="Palatino Linotype" w:cs="Arial"/>
          <w:sz w:val="22"/>
          <w:szCs w:val="22"/>
        </w:rPr>
        <w:t xml:space="preserve"> </w:t>
      </w:r>
      <w:r w:rsidRPr="00CB0C7F">
        <w:rPr>
          <w:rFonts w:ascii="Palatino Linotype" w:hAnsi="Palatino Linotype" w:cs="Arial"/>
          <w:b/>
          <w:sz w:val="22"/>
          <w:szCs w:val="22"/>
        </w:rPr>
        <w:t>porque el Sujeto Obligado al modificar la respuesta</w:t>
      </w:r>
      <w:r w:rsidRPr="00CB0C7F">
        <w:rPr>
          <w:rFonts w:ascii="Palatino Linotype" w:hAnsi="Palatino Linotype" w:cs="Arial"/>
          <w:sz w:val="22"/>
          <w:szCs w:val="22"/>
        </w:rPr>
        <w:t xml:space="preserve"> de la solicitud con número de folio </w:t>
      </w:r>
      <w:r w:rsidR="008F64D9" w:rsidRPr="00CB0C7F">
        <w:rPr>
          <w:rFonts w:ascii="Palatino Linotype" w:hAnsi="Palatino Linotype" w:cs="Arial"/>
          <w:b/>
          <w:bCs/>
          <w:sz w:val="22"/>
          <w:szCs w:val="22"/>
        </w:rPr>
        <w:t>00782/TOLUCA/IP/2023</w:t>
      </w:r>
      <w:r w:rsidRPr="00CB0C7F">
        <w:rPr>
          <w:rFonts w:ascii="Palatino Linotype" w:hAnsi="Palatino Linotype" w:cs="Arial"/>
          <w:sz w:val="22"/>
          <w:szCs w:val="22"/>
        </w:rPr>
        <w:t>, el Recurso de Revisión</w:t>
      </w:r>
      <w:r w:rsidRPr="00CB0C7F">
        <w:rPr>
          <w:rFonts w:ascii="Palatino Linotype" w:hAnsi="Palatino Linotype" w:cs="Arial"/>
          <w:b/>
          <w:sz w:val="22"/>
          <w:szCs w:val="22"/>
        </w:rPr>
        <w:t xml:space="preserve"> quedó sin materia</w:t>
      </w:r>
      <w:r w:rsidRPr="00CB0C7F">
        <w:rPr>
          <w:rFonts w:ascii="Palatino Linotype" w:hAnsi="Palatino Linotype" w:cs="Arial"/>
          <w:sz w:val="22"/>
          <w:szCs w:val="22"/>
        </w:rPr>
        <w:t>, en términos de los Considerandos SEGUNDO y TERCERO de la presente Resolución.</w:t>
      </w:r>
      <w:r w:rsidR="008960A0" w:rsidRPr="00CB0C7F">
        <w:rPr>
          <w:rFonts w:ascii="Palatino Linotype" w:hAnsi="Palatino Linotype" w:cs="Arial"/>
          <w:sz w:val="22"/>
          <w:szCs w:val="22"/>
        </w:rPr>
        <w:t xml:space="preserve"> </w:t>
      </w:r>
      <w:r w:rsidR="005E68A6" w:rsidRPr="00CB0C7F">
        <w:rPr>
          <w:rFonts w:ascii="Palatino Linotype" w:hAnsi="Palatino Linotype" w:cs="Arial"/>
          <w:sz w:val="22"/>
          <w:szCs w:val="22"/>
        </w:rPr>
        <w:t xml:space="preserve"> </w:t>
      </w:r>
      <w:r w:rsidR="008F64D9" w:rsidRPr="00CB0C7F">
        <w:rPr>
          <w:rFonts w:ascii="Palatino Linotype" w:hAnsi="Palatino Linotype" w:cs="Arial"/>
          <w:sz w:val="22"/>
          <w:szCs w:val="22"/>
        </w:rPr>
        <w:t xml:space="preserve"> </w:t>
      </w:r>
    </w:p>
    <w:p w14:paraId="4AFDFA35" w14:textId="77777777" w:rsidR="00E3401D" w:rsidRPr="00CB0C7F" w:rsidRDefault="00E3401D" w:rsidP="0020278B">
      <w:pPr>
        <w:spacing w:line="360" w:lineRule="auto"/>
        <w:ind w:right="113"/>
        <w:jc w:val="both"/>
        <w:rPr>
          <w:rFonts w:ascii="Palatino Linotype" w:hAnsi="Palatino Linotype"/>
          <w:i/>
          <w:sz w:val="22"/>
          <w:szCs w:val="22"/>
          <w:lang w:val="es-ES_tradnl"/>
        </w:rPr>
      </w:pPr>
    </w:p>
    <w:p w14:paraId="0C748FD6" w14:textId="77777777" w:rsidR="00E3401D" w:rsidRPr="00CB0C7F" w:rsidRDefault="00E3401D" w:rsidP="0020278B">
      <w:pPr>
        <w:spacing w:line="360" w:lineRule="auto"/>
        <w:ind w:right="113"/>
        <w:jc w:val="both"/>
        <w:rPr>
          <w:rFonts w:ascii="Palatino Linotype" w:hAnsi="Palatino Linotype" w:cs="Arial"/>
          <w:b/>
          <w:sz w:val="22"/>
          <w:szCs w:val="22"/>
        </w:rPr>
      </w:pPr>
      <w:r w:rsidRPr="00CB0C7F">
        <w:rPr>
          <w:rFonts w:ascii="Palatino Linotype" w:hAnsi="Palatino Linotype"/>
          <w:b/>
          <w:sz w:val="22"/>
          <w:szCs w:val="22"/>
        </w:rPr>
        <w:t>SEGUNDO.</w:t>
      </w:r>
      <w:r w:rsidRPr="00CB0C7F">
        <w:rPr>
          <w:rFonts w:ascii="Palatino Linotype" w:hAnsi="Palatino Linotype" w:cs="Arial"/>
          <w:sz w:val="22"/>
          <w:szCs w:val="22"/>
        </w:rPr>
        <w:t xml:space="preserve"> </w:t>
      </w:r>
      <w:r w:rsidRPr="00CB0C7F">
        <w:rPr>
          <w:rFonts w:ascii="Palatino Linotype" w:hAnsi="Palatino Linotype" w:cs="Arial"/>
          <w:b/>
          <w:sz w:val="22"/>
          <w:szCs w:val="22"/>
        </w:rPr>
        <w:t xml:space="preserve">Notifíquese </w:t>
      </w:r>
      <w:r w:rsidRPr="00CB0C7F">
        <w:rPr>
          <w:rFonts w:ascii="Palatino Linotype" w:hAnsi="Palatino Linotype" w:cs="Arial"/>
          <w:sz w:val="22"/>
          <w:szCs w:val="22"/>
        </w:rPr>
        <w:t>la presente resolución</w:t>
      </w:r>
      <w:r w:rsidRPr="00CB0C7F">
        <w:rPr>
          <w:rFonts w:ascii="Palatino Linotype" w:hAnsi="Palatino Linotype" w:cs="Arial"/>
          <w:b/>
          <w:sz w:val="22"/>
          <w:szCs w:val="22"/>
        </w:rPr>
        <w:t xml:space="preserve"> </w:t>
      </w:r>
      <w:r w:rsidRPr="00CB0C7F">
        <w:rPr>
          <w:rFonts w:ascii="Palatino Linotype" w:hAnsi="Palatino Linotype" w:cs="Arial"/>
          <w:sz w:val="22"/>
          <w:szCs w:val="22"/>
        </w:rPr>
        <w:t xml:space="preserve">al Titular de la Unidad de Transparencia del </w:t>
      </w:r>
      <w:r w:rsidRPr="00CB0C7F">
        <w:rPr>
          <w:rFonts w:ascii="Palatino Linotype" w:hAnsi="Palatino Linotype" w:cs="Arial"/>
          <w:b/>
          <w:sz w:val="22"/>
          <w:szCs w:val="22"/>
        </w:rPr>
        <w:t>Sujeto Obligado</w:t>
      </w:r>
      <w:r w:rsidRPr="00CB0C7F">
        <w:rPr>
          <w:rFonts w:ascii="Palatino Linotype" w:hAnsi="Palatino Linotype" w:cs="Arial"/>
          <w:sz w:val="22"/>
          <w:szCs w:val="22"/>
        </w:rPr>
        <w:t>.</w:t>
      </w:r>
    </w:p>
    <w:p w14:paraId="6EBEAA47" w14:textId="77777777" w:rsidR="00E3401D" w:rsidRPr="00CB0C7F" w:rsidRDefault="00E3401D" w:rsidP="0020278B">
      <w:pPr>
        <w:spacing w:line="360" w:lineRule="auto"/>
        <w:ind w:right="333"/>
        <w:jc w:val="both"/>
        <w:rPr>
          <w:rFonts w:ascii="Palatino Linotype" w:hAnsi="Palatino Linotype" w:cs="Arial"/>
          <w:sz w:val="22"/>
          <w:szCs w:val="22"/>
        </w:rPr>
      </w:pPr>
    </w:p>
    <w:p w14:paraId="23976612" w14:textId="77777777" w:rsidR="00E3401D" w:rsidRPr="00CB0C7F" w:rsidRDefault="00E3401D" w:rsidP="0020278B">
      <w:pPr>
        <w:spacing w:line="360" w:lineRule="auto"/>
        <w:jc w:val="both"/>
        <w:rPr>
          <w:rFonts w:ascii="Palatino Linotype" w:hAnsi="Palatino Linotype" w:cs="Tahoma"/>
          <w:sz w:val="22"/>
          <w:szCs w:val="22"/>
        </w:rPr>
      </w:pPr>
      <w:r w:rsidRPr="00CB0C7F">
        <w:rPr>
          <w:rFonts w:ascii="Palatino Linotype" w:hAnsi="Palatino Linotype" w:cs="Arial"/>
          <w:b/>
          <w:sz w:val="22"/>
          <w:szCs w:val="22"/>
        </w:rPr>
        <w:t>TERCERO.</w:t>
      </w:r>
      <w:r w:rsidRPr="00CB0C7F">
        <w:rPr>
          <w:rFonts w:ascii="Palatino Linotype" w:hAnsi="Palatino Linotype" w:cs="Arial"/>
          <w:sz w:val="22"/>
          <w:szCs w:val="22"/>
        </w:rPr>
        <w:t xml:space="preserve"> </w:t>
      </w:r>
      <w:r w:rsidRPr="00CB0C7F">
        <w:rPr>
          <w:rFonts w:ascii="Palatino Linotype" w:hAnsi="Palatino Linotype" w:cs="Arial"/>
          <w:b/>
          <w:sz w:val="22"/>
          <w:szCs w:val="22"/>
        </w:rPr>
        <w:t xml:space="preserve">Notifíquese </w:t>
      </w:r>
      <w:r w:rsidRPr="00CB0C7F">
        <w:rPr>
          <w:rFonts w:ascii="Palatino Linotype" w:hAnsi="Palatino Linotype" w:cs="Arial"/>
          <w:sz w:val="22"/>
          <w:szCs w:val="22"/>
        </w:rPr>
        <w:t>la presente Resolución</w:t>
      </w:r>
      <w:r w:rsidRPr="00CB0C7F">
        <w:rPr>
          <w:rFonts w:ascii="Palatino Linotype" w:hAnsi="Palatino Linotype" w:cs="Arial"/>
          <w:b/>
          <w:sz w:val="22"/>
          <w:szCs w:val="22"/>
        </w:rPr>
        <w:t xml:space="preserve"> </w:t>
      </w:r>
      <w:r w:rsidRPr="00CB0C7F">
        <w:rPr>
          <w:rFonts w:ascii="Palatino Linotype" w:hAnsi="Palatino Linotype" w:cs="Arial"/>
          <w:sz w:val="22"/>
          <w:szCs w:val="22"/>
        </w:rPr>
        <w:t>al</w:t>
      </w:r>
      <w:r w:rsidRPr="00CB0C7F">
        <w:rPr>
          <w:rFonts w:ascii="Palatino Linotype" w:hAnsi="Palatino Linotype" w:cs="Arial"/>
          <w:b/>
          <w:sz w:val="22"/>
          <w:szCs w:val="22"/>
        </w:rPr>
        <w:t xml:space="preserve"> Recurrente</w:t>
      </w:r>
      <w:r w:rsidRPr="00CB0C7F">
        <w:rPr>
          <w:rFonts w:ascii="Palatino Linotype" w:hAnsi="Palatino Linotype" w:cs="Arial"/>
          <w:sz w:val="22"/>
          <w:szCs w:val="22"/>
        </w:rPr>
        <w:t>, a través del SAIMEX,</w:t>
      </w:r>
      <w:r w:rsidRPr="00CB0C7F">
        <w:rPr>
          <w:rFonts w:ascii="Palatino Linotype" w:hAnsi="Palatino Linotype" w:cs="Arial"/>
          <w:b/>
          <w:sz w:val="22"/>
          <w:szCs w:val="22"/>
        </w:rPr>
        <w:t xml:space="preserve"> </w:t>
      </w:r>
      <w:r w:rsidRPr="00CB0C7F">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23FC820" w14:textId="77777777" w:rsidR="006B2F68" w:rsidRPr="00CB0C7F" w:rsidRDefault="006B2F68" w:rsidP="0020278B">
      <w:pPr>
        <w:spacing w:line="360" w:lineRule="auto"/>
        <w:jc w:val="both"/>
        <w:rPr>
          <w:rFonts w:ascii="Palatino Linotype" w:hAnsi="Palatino Linotype" w:cs="Tahoma"/>
          <w:sz w:val="22"/>
          <w:szCs w:val="22"/>
        </w:rPr>
      </w:pPr>
    </w:p>
    <w:p w14:paraId="048C071B" w14:textId="5A78CAD1" w:rsidR="005A3D27" w:rsidRPr="009A58F8" w:rsidRDefault="6E6F311A" w:rsidP="0020278B">
      <w:pPr>
        <w:spacing w:line="360" w:lineRule="auto"/>
        <w:ind w:right="-93"/>
        <w:jc w:val="both"/>
        <w:rPr>
          <w:rFonts w:ascii="Palatino Linotype" w:eastAsia="Calibri" w:hAnsi="Palatino Linotype" w:cs="Tahoma"/>
          <w:bCs/>
          <w:sz w:val="22"/>
          <w:szCs w:val="22"/>
          <w:lang w:val="es-ES_tradnl" w:eastAsia="en-US"/>
        </w:rPr>
      </w:pPr>
      <w:r w:rsidRPr="00CB0C7F">
        <w:rPr>
          <w:rFonts w:ascii="Palatino Linotype" w:eastAsia="Calibri" w:hAnsi="Palatino Linotype" w:cs="Tahoma"/>
          <w:sz w:val="22"/>
          <w:szCs w:val="22"/>
          <w:lang w:val="es-ES" w:eastAsia="en-U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E68A6" w:rsidRPr="00CB0C7F">
        <w:rPr>
          <w:rFonts w:ascii="Palatino Linotype" w:eastAsia="Calibri" w:hAnsi="Palatino Linotype" w:cs="Tahoma"/>
          <w:sz w:val="22"/>
          <w:szCs w:val="22"/>
          <w:lang w:val="es-ES" w:eastAsia="en-US"/>
        </w:rPr>
        <w:t xml:space="preserve">DÉCIMA </w:t>
      </w:r>
      <w:r w:rsidR="008F64D9" w:rsidRPr="00CB0C7F">
        <w:rPr>
          <w:rFonts w:ascii="Palatino Linotype" w:eastAsia="Calibri" w:hAnsi="Palatino Linotype" w:cs="Tahoma"/>
          <w:sz w:val="22"/>
          <w:szCs w:val="22"/>
          <w:lang w:val="es-ES" w:eastAsia="en-US"/>
        </w:rPr>
        <w:t>SEXTA</w:t>
      </w:r>
      <w:r w:rsidR="00CE4308" w:rsidRPr="00CB0C7F">
        <w:rPr>
          <w:rFonts w:ascii="Palatino Linotype" w:eastAsia="Calibri" w:hAnsi="Palatino Linotype" w:cs="Tahoma"/>
          <w:sz w:val="22"/>
          <w:szCs w:val="22"/>
          <w:lang w:val="es-ES" w:eastAsia="en-US"/>
        </w:rPr>
        <w:t xml:space="preserve"> </w:t>
      </w:r>
      <w:r w:rsidRPr="00CB0C7F">
        <w:rPr>
          <w:rFonts w:ascii="Palatino Linotype" w:eastAsia="Calibri" w:hAnsi="Palatino Linotype" w:cs="Tahoma"/>
          <w:sz w:val="22"/>
          <w:szCs w:val="22"/>
          <w:lang w:val="es-ES" w:eastAsia="en-US"/>
        </w:rPr>
        <w:t xml:space="preserve">SESIÓN ORDINARIA, CELEBRADA EL </w:t>
      </w:r>
      <w:r w:rsidR="008F64D9" w:rsidRPr="00CB0C7F">
        <w:rPr>
          <w:rFonts w:ascii="Palatino Linotype" w:eastAsia="Calibri" w:hAnsi="Palatino Linotype" w:cs="Tahoma"/>
          <w:sz w:val="22"/>
          <w:szCs w:val="22"/>
          <w:lang w:val="es-ES" w:eastAsia="en-US"/>
        </w:rPr>
        <w:t>CUATRO DE MAYO</w:t>
      </w:r>
      <w:r w:rsidRPr="00CB0C7F">
        <w:rPr>
          <w:rFonts w:ascii="Palatino Linotype" w:eastAsia="Calibri" w:hAnsi="Palatino Linotype" w:cs="Tahoma"/>
          <w:sz w:val="22"/>
          <w:szCs w:val="22"/>
          <w:lang w:val="es-ES" w:eastAsia="en-US"/>
        </w:rPr>
        <w:t xml:space="preserve"> DE DOS MIL </w:t>
      </w:r>
      <w:r w:rsidR="00E30B9F" w:rsidRPr="00CB0C7F">
        <w:rPr>
          <w:rFonts w:ascii="Palatino Linotype" w:eastAsia="Calibri" w:hAnsi="Palatino Linotype" w:cs="Tahoma"/>
          <w:sz w:val="22"/>
          <w:szCs w:val="22"/>
          <w:lang w:val="es-ES" w:eastAsia="en-US"/>
        </w:rPr>
        <w:t>VEINTITRÉS</w:t>
      </w:r>
      <w:r w:rsidRPr="00CB0C7F">
        <w:rPr>
          <w:rFonts w:ascii="Palatino Linotype" w:eastAsia="Calibri" w:hAnsi="Palatino Linotype" w:cs="Tahoma"/>
          <w:sz w:val="22"/>
          <w:szCs w:val="22"/>
          <w:lang w:val="es-ES" w:eastAsia="en-US"/>
        </w:rPr>
        <w:t>, ANTE EL SECRETARIO TÉCNICO DEL PLENO, ALEXIS TAPIA RAMÍREZ.</w:t>
      </w:r>
      <w:bookmarkStart w:id="1" w:name="_GoBack"/>
      <w:bookmarkEnd w:id="1"/>
    </w:p>
    <w:p w14:paraId="314AAB34" w14:textId="200E474C" w:rsidR="000B6BCF" w:rsidRDefault="000B6BCF">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5ED1E7C7" w14:textId="77777777" w:rsidR="0039391D" w:rsidRPr="009A58F8" w:rsidRDefault="0039391D" w:rsidP="0020278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9A58F8" w:rsidSect="009D5C33">
      <w:headerReference w:type="default" r:id="rId31"/>
      <w:footerReference w:type="default" r:id="rId32"/>
      <w:headerReference w:type="first" r:id="rId33"/>
      <w:footerReference w:type="first" r:id="rId34"/>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E187F" w14:textId="77777777" w:rsidR="00FB3734" w:rsidRDefault="00FB3734" w:rsidP="00B31222">
      <w:r>
        <w:separator/>
      </w:r>
    </w:p>
  </w:endnote>
  <w:endnote w:type="continuationSeparator" w:id="0">
    <w:p w14:paraId="4FCB0A26" w14:textId="77777777" w:rsidR="00FB3734" w:rsidRDefault="00FB373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3A6DBA" w:rsidRDefault="003A6DBA">
            <w:pPr>
              <w:pStyle w:val="Piedepgina"/>
              <w:jc w:val="right"/>
            </w:pPr>
          </w:p>
          <w:p w14:paraId="58BFAB62" w14:textId="0901A5F3" w:rsidR="003A6DBA" w:rsidRDefault="003A6DB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B0C7F">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B0C7F">
              <w:rPr>
                <w:b/>
                <w:bCs/>
                <w:noProof/>
              </w:rPr>
              <w:t>23</w:t>
            </w:r>
            <w:r>
              <w:rPr>
                <w:b/>
                <w:bCs/>
                <w:sz w:val="24"/>
                <w:szCs w:val="24"/>
              </w:rPr>
              <w:fldChar w:fldCharType="end"/>
            </w:r>
          </w:p>
        </w:sdtContent>
      </w:sdt>
    </w:sdtContent>
  </w:sdt>
  <w:p w14:paraId="4C1EBC12" w14:textId="77777777" w:rsidR="003A6DBA" w:rsidRDefault="003A6D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3A6DBA" w:rsidRDefault="003A6DB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B0C7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B0C7F">
              <w:rPr>
                <w:b/>
                <w:bCs/>
                <w:noProof/>
              </w:rPr>
              <w:t>23</w:t>
            </w:r>
            <w:r>
              <w:rPr>
                <w:b/>
                <w:bCs/>
                <w:sz w:val="24"/>
                <w:szCs w:val="24"/>
              </w:rPr>
              <w:fldChar w:fldCharType="end"/>
            </w:r>
          </w:p>
        </w:sdtContent>
      </w:sdt>
    </w:sdtContent>
  </w:sdt>
  <w:p w14:paraId="15BD444E" w14:textId="77777777" w:rsidR="003A6DBA" w:rsidRDefault="003A6D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A0067" w14:textId="77777777" w:rsidR="00FB3734" w:rsidRDefault="00FB3734" w:rsidP="00B31222">
      <w:r>
        <w:separator/>
      </w:r>
    </w:p>
  </w:footnote>
  <w:footnote w:type="continuationSeparator" w:id="0">
    <w:p w14:paraId="61189919" w14:textId="77777777" w:rsidR="00FB3734" w:rsidRDefault="00FB373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3A6DBA" w:rsidRPr="005C106F" w14:paraId="717A868E" w14:textId="77777777" w:rsidTr="002465DF">
      <w:trPr>
        <w:trHeight w:val="1435"/>
      </w:trPr>
      <w:tc>
        <w:tcPr>
          <w:tcW w:w="283" w:type="dxa"/>
          <w:shd w:val="clear" w:color="auto" w:fill="auto"/>
        </w:tcPr>
        <w:p w14:paraId="4289BF87" w14:textId="424F5393" w:rsidR="003A6DBA" w:rsidRPr="005C106F" w:rsidRDefault="003A6DBA"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3A6DBA" w:rsidRDefault="003A6DBA"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3A6DBA" w14:paraId="39F88D19" w14:textId="77777777" w:rsidTr="002465DF">
            <w:trPr>
              <w:trHeight w:val="99"/>
            </w:trPr>
            <w:tc>
              <w:tcPr>
                <w:tcW w:w="2943" w:type="dxa"/>
              </w:tcPr>
              <w:p w14:paraId="4E3B62F5" w14:textId="77777777" w:rsidR="003A6DBA" w:rsidRPr="008D640C" w:rsidRDefault="003A6DBA"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3811E058" w:rsidR="003A6DBA" w:rsidRPr="008D640C" w:rsidRDefault="003A6DBA" w:rsidP="00DA6739">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01731/INFOEM/IP/RR/2023</w:t>
                </w:r>
              </w:p>
            </w:tc>
          </w:tr>
          <w:tr w:rsidR="003A6DBA" w14:paraId="3385006F" w14:textId="77777777" w:rsidTr="002465DF">
            <w:trPr>
              <w:trHeight w:val="195"/>
            </w:trPr>
            <w:tc>
              <w:tcPr>
                <w:tcW w:w="2943" w:type="dxa"/>
              </w:tcPr>
              <w:p w14:paraId="0F49CA35" w14:textId="77777777" w:rsidR="003A6DBA" w:rsidRPr="008D640C" w:rsidRDefault="003A6DBA"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2D7F0865" w:rsidR="003A6DBA" w:rsidRPr="008D640C" w:rsidRDefault="003A6DBA" w:rsidP="00DA6739">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Toluca </w:t>
                </w:r>
              </w:p>
            </w:tc>
          </w:tr>
          <w:tr w:rsidR="003A6DBA" w14:paraId="341FB120" w14:textId="77777777" w:rsidTr="002465DF">
            <w:trPr>
              <w:trHeight w:val="404"/>
            </w:trPr>
            <w:tc>
              <w:tcPr>
                <w:tcW w:w="2943" w:type="dxa"/>
              </w:tcPr>
              <w:p w14:paraId="106E7054" w14:textId="77777777" w:rsidR="003A6DBA" w:rsidRPr="008D640C" w:rsidRDefault="003A6DBA"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3A6DBA" w:rsidRPr="008D640C" w:rsidRDefault="003A6DBA"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3A6DBA" w:rsidRPr="00266A95" w:rsidRDefault="003A6DBA" w:rsidP="005743D2">
          <w:pPr>
            <w:tabs>
              <w:tab w:val="right" w:pos="8838"/>
            </w:tabs>
            <w:ind w:left="-28"/>
            <w:jc w:val="both"/>
            <w:rPr>
              <w:rFonts w:ascii="Arial" w:eastAsia="Calibri" w:hAnsi="Arial" w:cs="Arial"/>
              <w:b/>
              <w:sz w:val="10"/>
              <w:szCs w:val="10"/>
              <w:lang w:eastAsia="en-US"/>
            </w:rPr>
          </w:pPr>
        </w:p>
      </w:tc>
    </w:tr>
  </w:tbl>
  <w:p w14:paraId="11CF0039" w14:textId="69A619A1" w:rsidR="003A6DBA" w:rsidRDefault="003A6DBA"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3A6DBA" w:rsidRPr="00443C6B" w:rsidRDefault="003A6DBA"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3A6DBA" w:rsidRPr="00330DA7" w14:paraId="0756BAA3" w14:textId="77777777" w:rsidTr="002465DF">
      <w:trPr>
        <w:trHeight w:val="1435"/>
      </w:trPr>
      <w:tc>
        <w:tcPr>
          <w:tcW w:w="283" w:type="dxa"/>
          <w:shd w:val="clear" w:color="auto" w:fill="auto"/>
        </w:tcPr>
        <w:p w14:paraId="79A199F2" w14:textId="77777777" w:rsidR="003A6DBA" w:rsidRPr="00330DA7" w:rsidRDefault="003A6DBA"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A6DBA" w:rsidRPr="00330DA7" w14:paraId="1FED1AD9" w14:textId="77777777" w:rsidTr="001171BD">
            <w:trPr>
              <w:trHeight w:val="144"/>
            </w:trPr>
            <w:tc>
              <w:tcPr>
                <w:tcW w:w="2727" w:type="dxa"/>
              </w:tcPr>
              <w:p w14:paraId="479BE2EF" w14:textId="77777777" w:rsidR="003A6DBA" w:rsidRPr="00330DA7" w:rsidRDefault="003A6DBA"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447DEC27" w:rsidR="003A6DBA" w:rsidRPr="00B366F1" w:rsidRDefault="003A6DBA" w:rsidP="00DA6739">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01731/INFOEM/IP/RR/2023</w:t>
                </w:r>
              </w:p>
            </w:tc>
          </w:tr>
          <w:tr w:rsidR="003A6DBA" w:rsidRPr="00330DA7" w14:paraId="660FE942" w14:textId="6B2EDFC8" w:rsidTr="001171BD">
            <w:trPr>
              <w:trHeight w:val="144"/>
            </w:trPr>
            <w:tc>
              <w:tcPr>
                <w:tcW w:w="2727" w:type="dxa"/>
              </w:tcPr>
              <w:p w14:paraId="662BC787" w14:textId="77777777" w:rsidR="003A6DBA" w:rsidRPr="00330DA7" w:rsidRDefault="003A6DBA"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5C2E8B92" w:rsidR="003A6DBA" w:rsidRPr="00330DA7" w:rsidRDefault="003A6DBA"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3"/>
          <w:tr w:rsidR="003A6DBA" w:rsidRPr="00330DA7" w14:paraId="215691A8" w14:textId="77777777" w:rsidTr="001171BD">
            <w:trPr>
              <w:trHeight w:val="283"/>
            </w:trPr>
            <w:tc>
              <w:tcPr>
                <w:tcW w:w="2727" w:type="dxa"/>
              </w:tcPr>
              <w:p w14:paraId="0B74763A" w14:textId="77777777" w:rsidR="003A6DBA" w:rsidRPr="00330DA7" w:rsidRDefault="003A6DBA"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33BBA1A1" w:rsidR="003A6DBA" w:rsidRPr="00330DA7" w:rsidRDefault="003A6DBA" w:rsidP="00DA6739">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Toluca</w:t>
                </w:r>
              </w:p>
            </w:tc>
          </w:tr>
          <w:tr w:rsidR="003A6DBA" w:rsidRPr="00330DA7" w14:paraId="6B309D42" w14:textId="77777777" w:rsidTr="001171BD">
            <w:trPr>
              <w:trHeight w:val="283"/>
            </w:trPr>
            <w:tc>
              <w:tcPr>
                <w:tcW w:w="2727" w:type="dxa"/>
              </w:tcPr>
              <w:p w14:paraId="111E9634" w14:textId="77777777" w:rsidR="003A6DBA" w:rsidRPr="00330DA7" w:rsidRDefault="003A6DBA"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3A6DBA" w:rsidRPr="00EA66FC" w:rsidRDefault="003A6DBA"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3A6DBA" w:rsidRPr="00330DA7" w:rsidRDefault="003A6DBA" w:rsidP="00DB7E5F">
          <w:pPr>
            <w:tabs>
              <w:tab w:val="right" w:pos="8838"/>
            </w:tabs>
            <w:ind w:left="-28"/>
            <w:jc w:val="both"/>
            <w:rPr>
              <w:rFonts w:ascii="Arial" w:eastAsia="Calibri" w:hAnsi="Arial" w:cs="Arial"/>
              <w:b/>
              <w:sz w:val="22"/>
              <w:szCs w:val="22"/>
              <w:lang w:eastAsia="en-US"/>
            </w:rPr>
          </w:pPr>
        </w:p>
      </w:tc>
    </w:tr>
  </w:tbl>
  <w:p w14:paraId="0CB98BDD" w14:textId="00A5E0D2" w:rsidR="003A6DBA" w:rsidRPr="00765661" w:rsidRDefault="00FB3734"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B7230"/>
    <w:multiLevelType w:val="hybridMultilevel"/>
    <w:tmpl w:val="1D8CE634"/>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15:restartNumberingAfterBreak="0">
    <w:nsid w:val="057B6A2B"/>
    <w:multiLevelType w:val="hybridMultilevel"/>
    <w:tmpl w:val="6CD47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21FA2"/>
    <w:multiLevelType w:val="hybridMultilevel"/>
    <w:tmpl w:val="66A65B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AE21BB"/>
    <w:multiLevelType w:val="hybridMultilevel"/>
    <w:tmpl w:val="A21C905C"/>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BD5A7E"/>
    <w:multiLevelType w:val="hybridMultilevel"/>
    <w:tmpl w:val="5344B0B6"/>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A87F11"/>
    <w:multiLevelType w:val="hybridMultilevel"/>
    <w:tmpl w:val="F0C8D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F357E5"/>
    <w:multiLevelType w:val="hybridMultilevel"/>
    <w:tmpl w:val="DE06470C"/>
    <w:lvl w:ilvl="0" w:tplc="080A0017">
      <w:start w:val="1"/>
      <w:numFmt w:val="low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22A9D"/>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CB6E78"/>
    <w:multiLevelType w:val="hybridMultilevel"/>
    <w:tmpl w:val="60005E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2A2725"/>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D5404D"/>
    <w:multiLevelType w:val="hybridMultilevel"/>
    <w:tmpl w:val="89E46842"/>
    <w:lvl w:ilvl="0" w:tplc="94B695AC">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796FD9"/>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28F253E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F07CD2"/>
    <w:multiLevelType w:val="hybridMultilevel"/>
    <w:tmpl w:val="DB4ECC26"/>
    <w:lvl w:ilvl="0" w:tplc="49F49FA4">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EF1273"/>
    <w:multiLevelType w:val="hybridMultilevel"/>
    <w:tmpl w:val="FFD424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5161A2A"/>
    <w:multiLevelType w:val="hybridMultilevel"/>
    <w:tmpl w:val="95EAA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546C30"/>
    <w:multiLevelType w:val="hybridMultilevel"/>
    <w:tmpl w:val="6D20C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AA5287"/>
    <w:multiLevelType w:val="hybridMultilevel"/>
    <w:tmpl w:val="CFB2888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1200C5B"/>
    <w:multiLevelType w:val="hybridMultilevel"/>
    <w:tmpl w:val="90DA7F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7C131F"/>
    <w:multiLevelType w:val="hybridMultilevel"/>
    <w:tmpl w:val="6944C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C467C3"/>
    <w:multiLevelType w:val="hybridMultilevel"/>
    <w:tmpl w:val="EC169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3834B6"/>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4861F3"/>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15:restartNumberingAfterBreak="0">
    <w:nsid w:val="5DDE4522"/>
    <w:multiLevelType w:val="hybridMultilevel"/>
    <w:tmpl w:val="B598F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CB2D6A"/>
    <w:multiLevelType w:val="hybridMultilevel"/>
    <w:tmpl w:val="3E8ABA88"/>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7C741C"/>
    <w:multiLevelType w:val="hybridMultilevel"/>
    <w:tmpl w:val="18D4006A"/>
    <w:lvl w:ilvl="0" w:tplc="C82A6A22">
      <w:start w:val="1"/>
      <w:numFmt w:val="upp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F868B5"/>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7B5280B"/>
    <w:multiLevelType w:val="hybridMultilevel"/>
    <w:tmpl w:val="5184CE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630A6E"/>
    <w:multiLevelType w:val="hybridMultilevel"/>
    <w:tmpl w:val="28080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1E2BC3"/>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7BB46F93"/>
    <w:multiLevelType w:val="hybridMultilevel"/>
    <w:tmpl w:val="3672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9"/>
  </w:num>
  <w:num w:numId="3">
    <w:abstractNumId w:val="28"/>
  </w:num>
  <w:num w:numId="4">
    <w:abstractNumId w:val="8"/>
  </w:num>
  <w:num w:numId="5">
    <w:abstractNumId w:val="6"/>
  </w:num>
  <w:num w:numId="6">
    <w:abstractNumId w:val="32"/>
  </w:num>
  <w:num w:numId="7">
    <w:abstractNumId w:val="46"/>
  </w:num>
  <w:num w:numId="8">
    <w:abstractNumId w:val="44"/>
  </w:num>
  <w:num w:numId="9">
    <w:abstractNumId w:val="13"/>
  </w:num>
  <w:num w:numId="10">
    <w:abstractNumId w:val="23"/>
  </w:num>
  <w:num w:numId="11">
    <w:abstractNumId w:val="17"/>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5"/>
  </w:num>
  <w:num w:numId="15">
    <w:abstractNumId w:val="19"/>
  </w:num>
  <w:num w:numId="16">
    <w:abstractNumId w:val="29"/>
  </w:num>
  <w:num w:numId="17">
    <w:abstractNumId w:val="24"/>
  </w:num>
  <w:num w:numId="18">
    <w:abstractNumId w:val="2"/>
  </w:num>
  <w:num w:numId="19">
    <w:abstractNumId w:val="21"/>
  </w:num>
  <w:num w:numId="20">
    <w:abstractNumId w:val="38"/>
  </w:num>
  <w:num w:numId="21">
    <w:abstractNumId w:val="14"/>
  </w:num>
  <w:num w:numId="22">
    <w:abstractNumId w:val="15"/>
  </w:num>
  <w:num w:numId="23">
    <w:abstractNumId w:val="20"/>
  </w:num>
  <w:num w:numId="24">
    <w:abstractNumId w:val="34"/>
  </w:num>
  <w:num w:numId="25">
    <w:abstractNumId w:val="33"/>
  </w:num>
  <w:num w:numId="26">
    <w:abstractNumId w:val="9"/>
  </w:num>
  <w:num w:numId="27">
    <w:abstractNumId w:val="26"/>
  </w:num>
  <w:num w:numId="28">
    <w:abstractNumId w:val="35"/>
  </w:num>
  <w:num w:numId="29">
    <w:abstractNumId w:val="36"/>
  </w:num>
  <w:num w:numId="30">
    <w:abstractNumId w:val="1"/>
  </w:num>
  <w:num w:numId="31">
    <w:abstractNumId w:val="16"/>
  </w:num>
  <w:num w:numId="32">
    <w:abstractNumId w:val="10"/>
  </w:num>
  <w:num w:numId="33">
    <w:abstractNumId w:val="42"/>
  </w:num>
  <w:num w:numId="34">
    <w:abstractNumId w:val="25"/>
  </w:num>
  <w:num w:numId="35">
    <w:abstractNumId w:val="4"/>
  </w:num>
  <w:num w:numId="36">
    <w:abstractNumId w:val="41"/>
  </w:num>
  <w:num w:numId="37">
    <w:abstractNumId w:val="12"/>
  </w:num>
  <w:num w:numId="38">
    <w:abstractNumId w:val="37"/>
  </w:num>
  <w:num w:numId="39">
    <w:abstractNumId w:val="40"/>
  </w:num>
  <w:num w:numId="40">
    <w:abstractNumId w:val="43"/>
  </w:num>
  <w:num w:numId="41">
    <w:abstractNumId w:val="7"/>
  </w:num>
  <w:num w:numId="42">
    <w:abstractNumId w:val="45"/>
  </w:num>
  <w:num w:numId="43">
    <w:abstractNumId w:val="27"/>
  </w:num>
  <w:num w:numId="44">
    <w:abstractNumId w:val="31"/>
  </w:num>
  <w:num w:numId="45">
    <w:abstractNumId w:val="3"/>
  </w:num>
  <w:num w:numId="46">
    <w:abstractNumId w:val="18"/>
  </w:num>
  <w:num w:numId="47">
    <w:abstractNumId w:val="22"/>
  </w:num>
  <w:num w:numId="4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27EB"/>
    <w:rsid w:val="00002D38"/>
    <w:rsid w:val="00002D56"/>
    <w:rsid w:val="00002DD9"/>
    <w:rsid w:val="000030B7"/>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6934"/>
    <w:rsid w:val="0001721F"/>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6F24"/>
    <w:rsid w:val="00027906"/>
    <w:rsid w:val="00027F0F"/>
    <w:rsid w:val="00030386"/>
    <w:rsid w:val="0003051F"/>
    <w:rsid w:val="000312F0"/>
    <w:rsid w:val="000313A7"/>
    <w:rsid w:val="00032B0D"/>
    <w:rsid w:val="00032F5B"/>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B1"/>
    <w:rsid w:val="00043C4B"/>
    <w:rsid w:val="00044768"/>
    <w:rsid w:val="000447A5"/>
    <w:rsid w:val="000457A5"/>
    <w:rsid w:val="00045F73"/>
    <w:rsid w:val="00045F7B"/>
    <w:rsid w:val="0004646B"/>
    <w:rsid w:val="00046B97"/>
    <w:rsid w:val="00046F21"/>
    <w:rsid w:val="0004731B"/>
    <w:rsid w:val="0004786E"/>
    <w:rsid w:val="0004790A"/>
    <w:rsid w:val="00050EC4"/>
    <w:rsid w:val="00051C33"/>
    <w:rsid w:val="000527B4"/>
    <w:rsid w:val="000528E6"/>
    <w:rsid w:val="00053196"/>
    <w:rsid w:val="0005325E"/>
    <w:rsid w:val="000534C8"/>
    <w:rsid w:val="00054279"/>
    <w:rsid w:val="00055DD3"/>
    <w:rsid w:val="00056D2E"/>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457"/>
    <w:rsid w:val="00064855"/>
    <w:rsid w:val="00064D35"/>
    <w:rsid w:val="00065BF2"/>
    <w:rsid w:val="00067460"/>
    <w:rsid w:val="000678EA"/>
    <w:rsid w:val="000678F4"/>
    <w:rsid w:val="00067B8C"/>
    <w:rsid w:val="00067C06"/>
    <w:rsid w:val="00070813"/>
    <w:rsid w:val="00071194"/>
    <w:rsid w:val="00071A4A"/>
    <w:rsid w:val="00071F09"/>
    <w:rsid w:val="00073110"/>
    <w:rsid w:val="000744D6"/>
    <w:rsid w:val="000749B4"/>
    <w:rsid w:val="00074BB0"/>
    <w:rsid w:val="000758B2"/>
    <w:rsid w:val="00076B50"/>
    <w:rsid w:val="00076F40"/>
    <w:rsid w:val="000771CC"/>
    <w:rsid w:val="0007749B"/>
    <w:rsid w:val="00077A0A"/>
    <w:rsid w:val="00077D19"/>
    <w:rsid w:val="00077F49"/>
    <w:rsid w:val="00080971"/>
    <w:rsid w:val="000813B0"/>
    <w:rsid w:val="0008148B"/>
    <w:rsid w:val="00081C23"/>
    <w:rsid w:val="00082267"/>
    <w:rsid w:val="0008238D"/>
    <w:rsid w:val="0008327F"/>
    <w:rsid w:val="00083520"/>
    <w:rsid w:val="00084871"/>
    <w:rsid w:val="00084ADF"/>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7C1"/>
    <w:rsid w:val="000A0861"/>
    <w:rsid w:val="000A1CB7"/>
    <w:rsid w:val="000A1F83"/>
    <w:rsid w:val="000A20A4"/>
    <w:rsid w:val="000A2159"/>
    <w:rsid w:val="000A5058"/>
    <w:rsid w:val="000A5A1D"/>
    <w:rsid w:val="000A5C6A"/>
    <w:rsid w:val="000A60ED"/>
    <w:rsid w:val="000A61DD"/>
    <w:rsid w:val="000A7211"/>
    <w:rsid w:val="000A7A58"/>
    <w:rsid w:val="000B05FF"/>
    <w:rsid w:val="000B1251"/>
    <w:rsid w:val="000B15D2"/>
    <w:rsid w:val="000B1D37"/>
    <w:rsid w:val="000B2217"/>
    <w:rsid w:val="000B262E"/>
    <w:rsid w:val="000B2C93"/>
    <w:rsid w:val="000B36DD"/>
    <w:rsid w:val="000B4037"/>
    <w:rsid w:val="000B5711"/>
    <w:rsid w:val="000B6020"/>
    <w:rsid w:val="000B67D8"/>
    <w:rsid w:val="000B69B8"/>
    <w:rsid w:val="000B6BCF"/>
    <w:rsid w:val="000B7679"/>
    <w:rsid w:val="000B7CE9"/>
    <w:rsid w:val="000C0941"/>
    <w:rsid w:val="000C0EAD"/>
    <w:rsid w:val="000C13F4"/>
    <w:rsid w:val="000C1D33"/>
    <w:rsid w:val="000C2283"/>
    <w:rsid w:val="000C27CA"/>
    <w:rsid w:val="000C3DD9"/>
    <w:rsid w:val="000C3E67"/>
    <w:rsid w:val="000C514D"/>
    <w:rsid w:val="000C589B"/>
    <w:rsid w:val="000C59CB"/>
    <w:rsid w:val="000C5A78"/>
    <w:rsid w:val="000C5CEE"/>
    <w:rsid w:val="000C69DF"/>
    <w:rsid w:val="000C7410"/>
    <w:rsid w:val="000C7FCC"/>
    <w:rsid w:val="000D06DE"/>
    <w:rsid w:val="000D0B08"/>
    <w:rsid w:val="000D1DDF"/>
    <w:rsid w:val="000D21AC"/>
    <w:rsid w:val="000D23F6"/>
    <w:rsid w:val="000D2A27"/>
    <w:rsid w:val="000D3E5F"/>
    <w:rsid w:val="000D4028"/>
    <w:rsid w:val="000D4887"/>
    <w:rsid w:val="000D49ED"/>
    <w:rsid w:val="000D4C39"/>
    <w:rsid w:val="000D62EF"/>
    <w:rsid w:val="000D6AEB"/>
    <w:rsid w:val="000D6B5A"/>
    <w:rsid w:val="000D6B9A"/>
    <w:rsid w:val="000D6C2B"/>
    <w:rsid w:val="000D6CF8"/>
    <w:rsid w:val="000D7077"/>
    <w:rsid w:val="000E0BEA"/>
    <w:rsid w:val="000E1A71"/>
    <w:rsid w:val="000E1E2E"/>
    <w:rsid w:val="000E313F"/>
    <w:rsid w:val="000E34F2"/>
    <w:rsid w:val="000E4755"/>
    <w:rsid w:val="000E5104"/>
    <w:rsid w:val="000E5B40"/>
    <w:rsid w:val="000E6F80"/>
    <w:rsid w:val="000E7BCF"/>
    <w:rsid w:val="000F0C4B"/>
    <w:rsid w:val="000F13A8"/>
    <w:rsid w:val="000F178F"/>
    <w:rsid w:val="000F213F"/>
    <w:rsid w:val="000F2431"/>
    <w:rsid w:val="000F24C8"/>
    <w:rsid w:val="000F2580"/>
    <w:rsid w:val="000F26D2"/>
    <w:rsid w:val="000F28A1"/>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5A25"/>
    <w:rsid w:val="00105C39"/>
    <w:rsid w:val="00105C42"/>
    <w:rsid w:val="00106CE0"/>
    <w:rsid w:val="001078DF"/>
    <w:rsid w:val="00107B63"/>
    <w:rsid w:val="00107D2F"/>
    <w:rsid w:val="00110837"/>
    <w:rsid w:val="00110C44"/>
    <w:rsid w:val="001115D4"/>
    <w:rsid w:val="001117DF"/>
    <w:rsid w:val="001128B1"/>
    <w:rsid w:val="001133D5"/>
    <w:rsid w:val="001134C9"/>
    <w:rsid w:val="001135A4"/>
    <w:rsid w:val="001139FD"/>
    <w:rsid w:val="00114068"/>
    <w:rsid w:val="001142C7"/>
    <w:rsid w:val="00114CF4"/>
    <w:rsid w:val="001150E9"/>
    <w:rsid w:val="001165D7"/>
    <w:rsid w:val="001166C8"/>
    <w:rsid w:val="00116A4A"/>
    <w:rsid w:val="001171BD"/>
    <w:rsid w:val="00117F59"/>
    <w:rsid w:val="001204D8"/>
    <w:rsid w:val="001206C7"/>
    <w:rsid w:val="00120C53"/>
    <w:rsid w:val="001221B8"/>
    <w:rsid w:val="00122A57"/>
    <w:rsid w:val="0012365B"/>
    <w:rsid w:val="00123B5B"/>
    <w:rsid w:val="00123CDB"/>
    <w:rsid w:val="00123EA5"/>
    <w:rsid w:val="0012453E"/>
    <w:rsid w:val="0012505A"/>
    <w:rsid w:val="001265A5"/>
    <w:rsid w:val="00126B16"/>
    <w:rsid w:val="00127757"/>
    <w:rsid w:val="001279BF"/>
    <w:rsid w:val="00127CFF"/>
    <w:rsid w:val="00127E0D"/>
    <w:rsid w:val="00130418"/>
    <w:rsid w:val="001308C8"/>
    <w:rsid w:val="00132104"/>
    <w:rsid w:val="00132172"/>
    <w:rsid w:val="00132907"/>
    <w:rsid w:val="00132A80"/>
    <w:rsid w:val="00132F95"/>
    <w:rsid w:val="00134409"/>
    <w:rsid w:val="00135453"/>
    <w:rsid w:val="001361EF"/>
    <w:rsid w:val="0013647C"/>
    <w:rsid w:val="00136A09"/>
    <w:rsid w:val="0013738F"/>
    <w:rsid w:val="0013791C"/>
    <w:rsid w:val="00137B8F"/>
    <w:rsid w:val="00140643"/>
    <w:rsid w:val="00140BC9"/>
    <w:rsid w:val="00141302"/>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7C2"/>
    <w:rsid w:val="0015381E"/>
    <w:rsid w:val="0015405A"/>
    <w:rsid w:val="001557B8"/>
    <w:rsid w:val="0015597D"/>
    <w:rsid w:val="00155F96"/>
    <w:rsid w:val="00156023"/>
    <w:rsid w:val="0015608F"/>
    <w:rsid w:val="00156408"/>
    <w:rsid w:val="00156A6B"/>
    <w:rsid w:val="00156B37"/>
    <w:rsid w:val="0015713A"/>
    <w:rsid w:val="0016066F"/>
    <w:rsid w:val="0016181D"/>
    <w:rsid w:val="00161C5D"/>
    <w:rsid w:val="00161DF9"/>
    <w:rsid w:val="00161ED0"/>
    <w:rsid w:val="00162383"/>
    <w:rsid w:val="00162806"/>
    <w:rsid w:val="001628CA"/>
    <w:rsid w:val="00162CCE"/>
    <w:rsid w:val="001647FB"/>
    <w:rsid w:val="00164B24"/>
    <w:rsid w:val="00164D6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421"/>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87A10"/>
    <w:rsid w:val="00187D66"/>
    <w:rsid w:val="00190600"/>
    <w:rsid w:val="001911C5"/>
    <w:rsid w:val="0019151D"/>
    <w:rsid w:val="00192206"/>
    <w:rsid w:val="0019239E"/>
    <w:rsid w:val="0019257B"/>
    <w:rsid w:val="00192A4C"/>
    <w:rsid w:val="00192CD0"/>
    <w:rsid w:val="0019389B"/>
    <w:rsid w:val="00193E29"/>
    <w:rsid w:val="00194110"/>
    <w:rsid w:val="00194F9F"/>
    <w:rsid w:val="00195211"/>
    <w:rsid w:val="001954D2"/>
    <w:rsid w:val="001957C8"/>
    <w:rsid w:val="00195AD7"/>
    <w:rsid w:val="00195BA5"/>
    <w:rsid w:val="00195E1E"/>
    <w:rsid w:val="0019600C"/>
    <w:rsid w:val="00196522"/>
    <w:rsid w:val="00196F4F"/>
    <w:rsid w:val="001A1753"/>
    <w:rsid w:val="001A1B94"/>
    <w:rsid w:val="001A22F5"/>
    <w:rsid w:val="001A2B55"/>
    <w:rsid w:val="001A2EE2"/>
    <w:rsid w:val="001A3EA4"/>
    <w:rsid w:val="001A4B83"/>
    <w:rsid w:val="001A57BE"/>
    <w:rsid w:val="001A5BFC"/>
    <w:rsid w:val="001A6236"/>
    <w:rsid w:val="001A650C"/>
    <w:rsid w:val="001A6FCC"/>
    <w:rsid w:val="001A7588"/>
    <w:rsid w:val="001A7C6B"/>
    <w:rsid w:val="001A7FD2"/>
    <w:rsid w:val="001B0BF3"/>
    <w:rsid w:val="001B107D"/>
    <w:rsid w:val="001B1140"/>
    <w:rsid w:val="001B1524"/>
    <w:rsid w:val="001B1986"/>
    <w:rsid w:val="001B26B2"/>
    <w:rsid w:val="001B2CAD"/>
    <w:rsid w:val="001B2CD9"/>
    <w:rsid w:val="001B2DCA"/>
    <w:rsid w:val="001B2F97"/>
    <w:rsid w:val="001B3222"/>
    <w:rsid w:val="001B3751"/>
    <w:rsid w:val="001B38FF"/>
    <w:rsid w:val="001B4E2E"/>
    <w:rsid w:val="001B53F8"/>
    <w:rsid w:val="001B62A0"/>
    <w:rsid w:val="001B764F"/>
    <w:rsid w:val="001B7A00"/>
    <w:rsid w:val="001C0020"/>
    <w:rsid w:val="001C17B0"/>
    <w:rsid w:val="001C1A4D"/>
    <w:rsid w:val="001C1B0B"/>
    <w:rsid w:val="001C1FE2"/>
    <w:rsid w:val="001C282F"/>
    <w:rsid w:val="001C298A"/>
    <w:rsid w:val="001C2F9F"/>
    <w:rsid w:val="001C3052"/>
    <w:rsid w:val="001C305C"/>
    <w:rsid w:val="001C38D5"/>
    <w:rsid w:val="001C3946"/>
    <w:rsid w:val="001C3C73"/>
    <w:rsid w:val="001C45D2"/>
    <w:rsid w:val="001C51ED"/>
    <w:rsid w:val="001C6379"/>
    <w:rsid w:val="001C6568"/>
    <w:rsid w:val="001C6701"/>
    <w:rsid w:val="001C797F"/>
    <w:rsid w:val="001C7DA7"/>
    <w:rsid w:val="001D0086"/>
    <w:rsid w:val="001D0094"/>
    <w:rsid w:val="001D00D6"/>
    <w:rsid w:val="001D0F76"/>
    <w:rsid w:val="001D18F2"/>
    <w:rsid w:val="001D1B4B"/>
    <w:rsid w:val="001D256A"/>
    <w:rsid w:val="001D3EA6"/>
    <w:rsid w:val="001D4203"/>
    <w:rsid w:val="001D4377"/>
    <w:rsid w:val="001D45E8"/>
    <w:rsid w:val="001D4E4C"/>
    <w:rsid w:val="001D5E8E"/>
    <w:rsid w:val="001D67AC"/>
    <w:rsid w:val="001D6F69"/>
    <w:rsid w:val="001D7012"/>
    <w:rsid w:val="001D7B82"/>
    <w:rsid w:val="001D7BD2"/>
    <w:rsid w:val="001D7C0A"/>
    <w:rsid w:val="001E16EB"/>
    <w:rsid w:val="001E1DC8"/>
    <w:rsid w:val="001E2A4D"/>
    <w:rsid w:val="001E53C2"/>
    <w:rsid w:val="001E545B"/>
    <w:rsid w:val="001E54A5"/>
    <w:rsid w:val="001E5890"/>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582D"/>
    <w:rsid w:val="001F652C"/>
    <w:rsid w:val="001F78D9"/>
    <w:rsid w:val="001F7CE2"/>
    <w:rsid w:val="0020074E"/>
    <w:rsid w:val="00200C61"/>
    <w:rsid w:val="00201D13"/>
    <w:rsid w:val="0020278B"/>
    <w:rsid w:val="00202DB8"/>
    <w:rsid w:val="00203560"/>
    <w:rsid w:val="00203DF0"/>
    <w:rsid w:val="00205F69"/>
    <w:rsid w:val="002060B4"/>
    <w:rsid w:val="00206CE5"/>
    <w:rsid w:val="00206F9C"/>
    <w:rsid w:val="00207332"/>
    <w:rsid w:val="002076B9"/>
    <w:rsid w:val="00207736"/>
    <w:rsid w:val="00210A50"/>
    <w:rsid w:val="00212460"/>
    <w:rsid w:val="0021247B"/>
    <w:rsid w:val="00212BE4"/>
    <w:rsid w:val="0021348D"/>
    <w:rsid w:val="002141C0"/>
    <w:rsid w:val="00214236"/>
    <w:rsid w:val="002145FD"/>
    <w:rsid w:val="00215A16"/>
    <w:rsid w:val="00215D0D"/>
    <w:rsid w:val="00216C67"/>
    <w:rsid w:val="00217ACE"/>
    <w:rsid w:val="00217AEF"/>
    <w:rsid w:val="00220CBC"/>
    <w:rsid w:val="00220CE6"/>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3095D"/>
    <w:rsid w:val="00230E81"/>
    <w:rsid w:val="002312EA"/>
    <w:rsid w:val="00231E95"/>
    <w:rsid w:val="00232673"/>
    <w:rsid w:val="00232808"/>
    <w:rsid w:val="00234273"/>
    <w:rsid w:val="00234722"/>
    <w:rsid w:val="00234A70"/>
    <w:rsid w:val="00234FF6"/>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24C2"/>
    <w:rsid w:val="002433A4"/>
    <w:rsid w:val="002435DC"/>
    <w:rsid w:val="002438E1"/>
    <w:rsid w:val="00243B71"/>
    <w:rsid w:val="0024436B"/>
    <w:rsid w:val="002448A6"/>
    <w:rsid w:val="00244A55"/>
    <w:rsid w:val="0024538A"/>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50C4"/>
    <w:rsid w:val="00255E91"/>
    <w:rsid w:val="00255F1E"/>
    <w:rsid w:val="0025770A"/>
    <w:rsid w:val="002579CE"/>
    <w:rsid w:val="00260268"/>
    <w:rsid w:val="002604CB"/>
    <w:rsid w:val="002606CD"/>
    <w:rsid w:val="002606E8"/>
    <w:rsid w:val="00260FEC"/>
    <w:rsid w:val="00261DD6"/>
    <w:rsid w:val="00262653"/>
    <w:rsid w:val="00263023"/>
    <w:rsid w:val="0026324B"/>
    <w:rsid w:val="00263885"/>
    <w:rsid w:val="0026405C"/>
    <w:rsid w:val="002657E2"/>
    <w:rsid w:val="00266A95"/>
    <w:rsid w:val="002671CF"/>
    <w:rsid w:val="00267528"/>
    <w:rsid w:val="00267875"/>
    <w:rsid w:val="002700CF"/>
    <w:rsid w:val="0027092E"/>
    <w:rsid w:val="00270DBB"/>
    <w:rsid w:val="00271E0B"/>
    <w:rsid w:val="0027276F"/>
    <w:rsid w:val="002727CC"/>
    <w:rsid w:val="00273679"/>
    <w:rsid w:val="00275268"/>
    <w:rsid w:val="00275CC4"/>
    <w:rsid w:val="00275D40"/>
    <w:rsid w:val="00275D99"/>
    <w:rsid w:val="002760CB"/>
    <w:rsid w:val="0027656C"/>
    <w:rsid w:val="0027732A"/>
    <w:rsid w:val="00277869"/>
    <w:rsid w:val="00277BFB"/>
    <w:rsid w:val="00280375"/>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7A3"/>
    <w:rsid w:val="0028581E"/>
    <w:rsid w:val="00286DE7"/>
    <w:rsid w:val="00287034"/>
    <w:rsid w:val="0028756C"/>
    <w:rsid w:val="00287A2D"/>
    <w:rsid w:val="00287DE8"/>
    <w:rsid w:val="0029059D"/>
    <w:rsid w:val="002909BA"/>
    <w:rsid w:val="002928D6"/>
    <w:rsid w:val="00292F7C"/>
    <w:rsid w:val="002930EB"/>
    <w:rsid w:val="00293491"/>
    <w:rsid w:val="002934DF"/>
    <w:rsid w:val="002935C6"/>
    <w:rsid w:val="00293946"/>
    <w:rsid w:val="00294030"/>
    <w:rsid w:val="00294301"/>
    <w:rsid w:val="00294BDD"/>
    <w:rsid w:val="00295F53"/>
    <w:rsid w:val="00296423"/>
    <w:rsid w:val="00296553"/>
    <w:rsid w:val="00296AE5"/>
    <w:rsid w:val="002A0065"/>
    <w:rsid w:val="002A04DF"/>
    <w:rsid w:val="002A063E"/>
    <w:rsid w:val="002A0E2B"/>
    <w:rsid w:val="002A0FB8"/>
    <w:rsid w:val="002A1B97"/>
    <w:rsid w:val="002A289C"/>
    <w:rsid w:val="002A2A2B"/>
    <w:rsid w:val="002A2BC3"/>
    <w:rsid w:val="002A2F52"/>
    <w:rsid w:val="002A30A5"/>
    <w:rsid w:val="002A3619"/>
    <w:rsid w:val="002A3B90"/>
    <w:rsid w:val="002A4EE5"/>
    <w:rsid w:val="002A50B6"/>
    <w:rsid w:val="002A5232"/>
    <w:rsid w:val="002A539E"/>
    <w:rsid w:val="002A57D2"/>
    <w:rsid w:val="002A6193"/>
    <w:rsid w:val="002A66CD"/>
    <w:rsid w:val="002A7BD4"/>
    <w:rsid w:val="002A7F32"/>
    <w:rsid w:val="002B06F8"/>
    <w:rsid w:val="002B0D3D"/>
    <w:rsid w:val="002B14E7"/>
    <w:rsid w:val="002B1862"/>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0"/>
    <w:rsid w:val="002C06E4"/>
    <w:rsid w:val="002C0DC2"/>
    <w:rsid w:val="002C2524"/>
    <w:rsid w:val="002C2C85"/>
    <w:rsid w:val="002C4046"/>
    <w:rsid w:val="002C458A"/>
    <w:rsid w:val="002C688F"/>
    <w:rsid w:val="002D0142"/>
    <w:rsid w:val="002D02BC"/>
    <w:rsid w:val="002D037D"/>
    <w:rsid w:val="002D1BE4"/>
    <w:rsid w:val="002D1C78"/>
    <w:rsid w:val="002D1D6C"/>
    <w:rsid w:val="002D245E"/>
    <w:rsid w:val="002D3FA0"/>
    <w:rsid w:val="002D481C"/>
    <w:rsid w:val="002D5FDB"/>
    <w:rsid w:val="002D7DC7"/>
    <w:rsid w:val="002E009D"/>
    <w:rsid w:val="002E1366"/>
    <w:rsid w:val="002E1BDA"/>
    <w:rsid w:val="002E2418"/>
    <w:rsid w:val="002E3100"/>
    <w:rsid w:val="002E32B9"/>
    <w:rsid w:val="002E3D7F"/>
    <w:rsid w:val="002E4114"/>
    <w:rsid w:val="002E4478"/>
    <w:rsid w:val="002E44F3"/>
    <w:rsid w:val="002E4B73"/>
    <w:rsid w:val="002E4F9B"/>
    <w:rsid w:val="002E5015"/>
    <w:rsid w:val="002E53B9"/>
    <w:rsid w:val="002E7ACF"/>
    <w:rsid w:val="002E7CF9"/>
    <w:rsid w:val="002F0490"/>
    <w:rsid w:val="002F09CA"/>
    <w:rsid w:val="002F0C1A"/>
    <w:rsid w:val="002F0CE9"/>
    <w:rsid w:val="002F2790"/>
    <w:rsid w:val="002F310B"/>
    <w:rsid w:val="002F3BD0"/>
    <w:rsid w:val="002F3C49"/>
    <w:rsid w:val="002F47A7"/>
    <w:rsid w:val="002F58D8"/>
    <w:rsid w:val="002F5FDA"/>
    <w:rsid w:val="002F6707"/>
    <w:rsid w:val="002F6EBE"/>
    <w:rsid w:val="002F761B"/>
    <w:rsid w:val="0030032A"/>
    <w:rsid w:val="00300A0B"/>
    <w:rsid w:val="003012EF"/>
    <w:rsid w:val="00301894"/>
    <w:rsid w:val="00301F46"/>
    <w:rsid w:val="00302CF1"/>
    <w:rsid w:val="00303CAD"/>
    <w:rsid w:val="00303E71"/>
    <w:rsid w:val="00304630"/>
    <w:rsid w:val="00304E7C"/>
    <w:rsid w:val="00304EC0"/>
    <w:rsid w:val="00306392"/>
    <w:rsid w:val="00306418"/>
    <w:rsid w:val="003070A5"/>
    <w:rsid w:val="00307887"/>
    <w:rsid w:val="003100F3"/>
    <w:rsid w:val="00310C11"/>
    <w:rsid w:val="00311701"/>
    <w:rsid w:val="00311D8B"/>
    <w:rsid w:val="00311F87"/>
    <w:rsid w:val="00312456"/>
    <w:rsid w:val="0031377A"/>
    <w:rsid w:val="00313E93"/>
    <w:rsid w:val="00314517"/>
    <w:rsid w:val="0031453D"/>
    <w:rsid w:val="0031491C"/>
    <w:rsid w:val="00314BBC"/>
    <w:rsid w:val="00315651"/>
    <w:rsid w:val="00315994"/>
    <w:rsid w:val="00315D20"/>
    <w:rsid w:val="0031614E"/>
    <w:rsid w:val="00316600"/>
    <w:rsid w:val="003166E1"/>
    <w:rsid w:val="003172EC"/>
    <w:rsid w:val="0032031B"/>
    <w:rsid w:val="00320C52"/>
    <w:rsid w:val="00320E37"/>
    <w:rsid w:val="00320F60"/>
    <w:rsid w:val="0032170B"/>
    <w:rsid w:val="00322A6E"/>
    <w:rsid w:val="00323325"/>
    <w:rsid w:val="003243B0"/>
    <w:rsid w:val="00324A95"/>
    <w:rsid w:val="003250CF"/>
    <w:rsid w:val="00325479"/>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880"/>
    <w:rsid w:val="00345AC8"/>
    <w:rsid w:val="00345D57"/>
    <w:rsid w:val="00346412"/>
    <w:rsid w:val="00346C07"/>
    <w:rsid w:val="003471D2"/>
    <w:rsid w:val="00350142"/>
    <w:rsid w:val="003503E8"/>
    <w:rsid w:val="00350D3D"/>
    <w:rsid w:val="0035129F"/>
    <w:rsid w:val="00351CB5"/>
    <w:rsid w:val="00353B6D"/>
    <w:rsid w:val="003547EF"/>
    <w:rsid w:val="00354920"/>
    <w:rsid w:val="00354EEC"/>
    <w:rsid w:val="00355A78"/>
    <w:rsid w:val="00355C21"/>
    <w:rsid w:val="00355DC6"/>
    <w:rsid w:val="003567A3"/>
    <w:rsid w:val="0035683C"/>
    <w:rsid w:val="00356B3E"/>
    <w:rsid w:val="00356BDD"/>
    <w:rsid w:val="00356C1F"/>
    <w:rsid w:val="003572CF"/>
    <w:rsid w:val="00357514"/>
    <w:rsid w:val="00357700"/>
    <w:rsid w:val="0035787D"/>
    <w:rsid w:val="00360130"/>
    <w:rsid w:val="003604D7"/>
    <w:rsid w:val="0036070D"/>
    <w:rsid w:val="00360AA6"/>
    <w:rsid w:val="00360FF0"/>
    <w:rsid w:val="0036116D"/>
    <w:rsid w:val="00361176"/>
    <w:rsid w:val="0036164E"/>
    <w:rsid w:val="0036273F"/>
    <w:rsid w:val="003627C6"/>
    <w:rsid w:val="0036351E"/>
    <w:rsid w:val="00363615"/>
    <w:rsid w:val="00363A23"/>
    <w:rsid w:val="00364521"/>
    <w:rsid w:val="003645AC"/>
    <w:rsid w:val="00364CC3"/>
    <w:rsid w:val="00364EEC"/>
    <w:rsid w:val="00365026"/>
    <w:rsid w:val="00366381"/>
    <w:rsid w:val="00366415"/>
    <w:rsid w:val="003668FC"/>
    <w:rsid w:val="00367C75"/>
    <w:rsid w:val="00367F82"/>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77495"/>
    <w:rsid w:val="003800D0"/>
    <w:rsid w:val="00380441"/>
    <w:rsid w:val="00380C8F"/>
    <w:rsid w:val="00380EF9"/>
    <w:rsid w:val="00381447"/>
    <w:rsid w:val="00381E0A"/>
    <w:rsid w:val="00382696"/>
    <w:rsid w:val="0038312D"/>
    <w:rsid w:val="0038351C"/>
    <w:rsid w:val="0038358D"/>
    <w:rsid w:val="0038438A"/>
    <w:rsid w:val="00384633"/>
    <w:rsid w:val="00384DF7"/>
    <w:rsid w:val="00385A53"/>
    <w:rsid w:val="00385F16"/>
    <w:rsid w:val="00385FCE"/>
    <w:rsid w:val="003861B4"/>
    <w:rsid w:val="003864D2"/>
    <w:rsid w:val="003868D8"/>
    <w:rsid w:val="003870E2"/>
    <w:rsid w:val="00387191"/>
    <w:rsid w:val="003877B1"/>
    <w:rsid w:val="00387C00"/>
    <w:rsid w:val="00387FF4"/>
    <w:rsid w:val="00390249"/>
    <w:rsid w:val="00390BF8"/>
    <w:rsid w:val="0039109D"/>
    <w:rsid w:val="00391162"/>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2BEB"/>
    <w:rsid w:val="003A357E"/>
    <w:rsid w:val="003A38AB"/>
    <w:rsid w:val="003A3A5A"/>
    <w:rsid w:val="003A407B"/>
    <w:rsid w:val="003A461D"/>
    <w:rsid w:val="003A47E4"/>
    <w:rsid w:val="003A4F93"/>
    <w:rsid w:val="003A693B"/>
    <w:rsid w:val="003A6DBA"/>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6486"/>
    <w:rsid w:val="003C6934"/>
    <w:rsid w:val="003C71F9"/>
    <w:rsid w:val="003C7F39"/>
    <w:rsid w:val="003C7FD0"/>
    <w:rsid w:val="003D0268"/>
    <w:rsid w:val="003D0E07"/>
    <w:rsid w:val="003D16CF"/>
    <w:rsid w:val="003D1A43"/>
    <w:rsid w:val="003D1A64"/>
    <w:rsid w:val="003D2B4B"/>
    <w:rsid w:val="003D44DB"/>
    <w:rsid w:val="003D46A3"/>
    <w:rsid w:val="003D537A"/>
    <w:rsid w:val="003D5FF4"/>
    <w:rsid w:val="003D624F"/>
    <w:rsid w:val="003D7425"/>
    <w:rsid w:val="003D75E8"/>
    <w:rsid w:val="003E0029"/>
    <w:rsid w:val="003E017C"/>
    <w:rsid w:val="003E167E"/>
    <w:rsid w:val="003E1A6D"/>
    <w:rsid w:val="003E1C81"/>
    <w:rsid w:val="003E31E5"/>
    <w:rsid w:val="003E32ED"/>
    <w:rsid w:val="003E39B4"/>
    <w:rsid w:val="003E3A39"/>
    <w:rsid w:val="003E3F5F"/>
    <w:rsid w:val="003E42D7"/>
    <w:rsid w:val="003E501A"/>
    <w:rsid w:val="003E5535"/>
    <w:rsid w:val="003E58C9"/>
    <w:rsid w:val="003E5C3A"/>
    <w:rsid w:val="003E5FBA"/>
    <w:rsid w:val="003E605C"/>
    <w:rsid w:val="003E68B5"/>
    <w:rsid w:val="003E72F3"/>
    <w:rsid w:val="003E7C01"/>
    <w:rsid w:val="003F01B2"/>
    <w:rsid w:val="003F05D3"/>
    <w:rsid w:val="003F0DFC"/>
    <w:rsid w:val="003F1215"/>
    <w:rsid w:val="003F1321"/>
    <w:rsid w:val="003F164F"/>
    <w:rsid w:val="003F2A61"/>
    <w:rsid w:val="003F2AFE"/>
    <w:rsid w:val="003F317E"/>
    <w:rsid w:val="003F336F"/>
    <w:rsid w:val="003F3A7C"/>
    <w:rsid w:val="003F3B98"/>
    <w:rsid w:val="003F496E"/>
    <w:rsid w:val="003F650B"/>
    <w:rsid w:val="003F6A98"/>
    <w:rsid w:val="003F6D5A"/>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BF7"/>
    <w:rsid w:val="00404D75"/>
    <w:rsid w:val="004052C5"/>
    <w:rsid w:val="004059FB"/>
    <w:rsid w:val="00407A93"/>
    <w:rsid w:val="00407D5B"/>
    <w:rsid w:val="004100AA"/>
    <w:rsid w:val="00410188"/>
    <w:rsid w:val="00410CD2"/>
    <w:rsid w:val="004117A5"/>
    <w:rsid w:val="00411ABA"/>
    <w:rsid w:val="00412203"/>
    <w:rsid w:val="004124D4"/>
    <w:rsid w:val="004125DE"/>
    <w:rsid w:val="004128E7"/>
    <w:rsid w:val="00413146"/>
    <w:rsid w:val="00413D17"/>
    <w:rsid w:val="00413E2E"/>
    <w:rsid w:val="00414733"/>
    <w:rsid w:val="00414F7D"/>
    <w:rsid w:val="00414F9B"/>
    <w:rsid w:val="00415371"/>
    <w:rsid w:val="00415B4C"/>
    <w:rsid w:val="00415DA0"/>
    <w:rsid w:val="004173D2"/>
    <w:rsid w:val="00417828"/>
    <w:rsid w:val="00417D66"/>
    <w:rsid w:val="00417DE3"/>
    <w:rsid w:val="00420019"/>
    <w:rsid w:val="004206B9"/>
    <w:rsid w:val="00420B07"/>
    <w:rsid w:val="0042139A"/>
    <w:rsid w:val="00422869"/>
    <w:rsid w:val="00423D2F"/>
    <w:rsid w:val="00423F48"/>
    <w:rsid w:val="00424833"/>
    <w:rsid w:val="0042519C"/>
    <w:rsid w:val="004253A0"/>
    <w:rsid w:val="004253AB"/>
    <w:rsid w:val="00426392"/>
    <w:rsid w:val="00426448"/>
    <w:rsid w:val="00426613"/>
    <w:rsid w:val="0042671D"/>
    <w:rsid w:val="0042698D"/>
    <w:rsid w:val="00427449"/>
    <w:rsid w:val="00427457"/>
    <w:rsid w:val="00430767"/>
    <w:rsid w:val="0043091A"/>
    <w:rsid w:val="00431CE3"/>
    <w:rsid w:val="004321C5"/>
    <w:rsid w:val="0043257A"/>
    <w:rsid w:val="00432A30"/>
    <w:rsid w:val="004330DB"/>
    <w:rsid w:val="00433645"/>
    <w:rsid w:val="00433693"/>
    <w:rsid w:val="004339ED"/>
    <w:rsid w:val="004339FC"/>
    <w:rsid w:val="00434202"/>
    <w:rsid w:val="00434FA6"/>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9DD"/>
    <w:rsid w:val="004446C8"/>
    <w:rsid w:val="004448AE"/>
    <w:rsid w:val="00444B20"/>
    <w:rsid w:val="00444F38"/>
    <w:rsid w:val="0044550A"/>
    <w:rsid w:val="00445BD8"/>
    <w:rsid w:val="004467C5"/>
    <w:rsid w:val="004468FA"/>
    <w:rsid w:val="0044742F"/>
    <w:rsid w:val="0044758E"/>
    <w:rsid w:val="00447F7D"/>
    <w:rsid w:val="0045102E"/>
    <w:rsid w:val="00452064"/>
    <w:rsid w:val="004523F9"/>
    <w:rsid w:val="0045240C"/>
    <w:rsid w:val="004538CB"/>
    <w:rsid w:val="00453AF4"/>
    <w:rsid w:val="0045429E"/>
    <w:rsid w:val="00454465"/>
    <w:rsid w:val="00454BAE"/>
    <w:rsid w:val="00454E0C"/>
    <w:rsid w:val="00455B6F"/>
    <w:rsid w:val="004561E1"/>
    <w:rsid w:val="00456378"/>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960"/>
    <w:rsid w:val="00481D51"/>
    <w:rsid w:val="004840F1"/>
    <w:rsid w:val="0048519E"/>
    <w:rsid w:val="0048524F"/>
    <w:rsid w:val="00485C4A"/>
    <w:rsid w:val="00485EC7"/>
    <w:rsid w:val="004860BD"/>
    <w:rsid w:val="00487430"/>
    <w:rsid w:val="0048794C"/>
    <w:rsid w:val="00487A54"/>
    <w:rsid w:val="00487D2B"/>
    <w:rsid w:val="00487F36"/>
    <w:rsid w:val="00491A7C"/>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6FBB"/>
    <w:rsid w:val="004A7721"/>
    <w:rsid w:val="004A7990"/>
    <w:rsid w:val="004B02CA"/>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6052"/>
    <w:rsid w:val="004B60B2"/>
    <w:rsid w:val="004B68DA"/>
    <w:rsid w:val="004B7528"/>
    <w:rsid w:val="004B7542"/>
    <w:rsid w:val="004B769A"/>
    <w:rsid w:val="004B7DB2"/>
    <w:rsid w:val="004C0800"/>
    <w:rsid w:val="004C0F32"/>
    <w:rsid w:val="004C14AC"/>
    <w:rsid w:val="004C1EE3"/>
    <w:rsid w:val="004C27F9"/>
    <w:rsid w:val="004C2C2F"/>
    <w:rsid w:val="004C2CC0"/>
    <w:rsid w:val="004C3203"/>
    <w:rsid w:val="004C3941"/>
    <w:rsid w:val="004C4394"/>
    <w:rsid w:val="004C4ACC"/>
    <w:rsid w:val="004C4D12"/>
    <w:rsid w:val="004C50EC"/>
    <w:rsid w:val="004C5645"/>
    <w:rsid w:val="004C5E05"/>
    <w:rsid w:val="004C686A"/>
    <w:rsid w:val="004C6F68"/>
    <w:rsid w:val="004C7524"/>
    <w:rsid w:val="004C7526"/>
    <w:rsid w:val="004C7E83"/>
    <w:rsid w:val="004D04BD"/>
    <w:rsid w:val="004D0A3B"/>
    <w:rsid w:val="004D0D1A"/>
    <w:rsid w:val="004D153C"/>
    <w:rsid w:val="004D1795"/>
    <w:rsid w:val="004D1BA6"/>
    <w:rsid w:val="004D1FEC"/>
    <w:rsid w:val="004D2149"/>
    <w:rsid w:val="004D241E"/>
    <w:rsid w:val="004D275A"/>
    <w:rsid w:val="004D2B43"/>
    <w:rsid w:val="004D2DE1"/>
    <w:rsid w:val="004D2F08"/>
    <w:rsid w:val="004D3136"/>
    <w:rsid w:val="004D31B8"/>
    <w:rsid w:val="004D31E1"/>
    <w:rsid w:val="004D37EB"/>
    <w:rsid w:val="004D3E1D"/>
    <w:rsid w:val="004D3F88"/>
    <w:rsid w:val="004D41F9"/>
    <w:rsid w:val="004D4370"/>
    <w:rsid w:val="004D4C00"/>
    <w:rsid w:val="004D50D4"/>
    <w:rsid w:val="004D51C6"/>
    <w:rsid w:val="004D583C"/>
    <w:rsid w:val="004D5AD4"/>
    <w:rsid w:val="004D5DB3"/>
    <w:rsid w:val="004D6231"/>
    <w:rsid w:val="004D6388"/>
    <w:rsid w:val="004D646A"/>
    <w:rsid w:val="004D725E"/>
    <w:rsid w:val="004D7364"/>
    <w:rsid w:val="004E199D"/>
    <w:rsid w:val="004E2F03"/>
    <w:rsid w:val="004E345F"/>
    <w:rsid w:val="004E3A47"/>
    <w:rsid w:val="004E3A4C"/>
    <w:rsid w:val="004E3BBA"/>
    <w:rsid w:val="004E401B"/>
    <w:rsid w:val="004E41C7"/>
    <w:rsid w:val="004E5124"/>
    <w:rsid w:val="004E59B8"/>
    <w:rsid w:val="004E608D"/>
    <w:rsid w:val="004E6582"/>
    <w:rsid w:val="004E75FE"/>
    <w:rsid w:val="004E7B79"/>
    <w:rsid w:val="004E7C9F"/>
    <w:rsid w:val="004E7DB7"/>
    <w:rsid w:val="004F002F"/>
    <w:rsid w:val="004F1163"/>
    <w:rsid w:val="004F2D88"/>
    <w:rsid w:val="004F3018"/>
    <w:rsid w:val="004F3060"/>
    <w:rsid w:val="004F3D21"/>
    <w:rsid w:val="004F468A"/>
    <w:rsid w:val="004F4D2E"/>
    <w:rsid w:val="004F4FDF"/>
    <w:rsid w:val="004F56BB"/>
    <w:rsid w:val="004F57C9"/>
    <w:rsid w:val="004F60EF"/>
    <w:rsid w:val="004F690D"/>
    <w:rsid w:val="004F6AF6"/>
    <w:rsid w:val="004F737E"/>
    <w:rsid w:val="004F7438"/>
    <w:rsid w:val="004F7AF8"/>
    <w:rsid w:val="00500E12"/>
    <w:rsid w:val="005015E8"/>
    <w:rsid w:val="00503089"/>
    <w:rsid w:val="005031CF"/>
    <w:rsid w:val="005039C5"/>
    <w:rsid w:val="00503D54"/>
    <w:rsid w:val="00504E2D"/>
    <w:rsid w:val="005057E5"/>
    <w:rsid w:val="00506925"/>
    <w:rsid w:val="00506CC8"/>
    <w:rsid w:val="005070C3"/>
    <w:rsid w:val="00507100"/>
    <w:rsid w:val="00507FAA"/>
    <w:rsid w:val="00511440"/>
    <w:rsid w:val="00511CAD"/>
    <w:rsid w:val="00511D17"/>
    <w:rsid w:val="00511FCD"/>
    <w:rsid w:val="0051215C"/>
    <w:rsid w:val="00512316"/>
    <w:rsid w:val="0051276F"/>
    <w:rsid w:val="005128C5"/>
    <w:rsid w:val="00512CC8"/>
    <w:rsid w:val="00512E5F"/>
    <w:rsid w:val="0051302A"/>
    <w:rsid w:val="005130AC"/>
    <w:rsid w:val="005142C2"/>
    <w:rsid w:val="0051464F"/>
    <w:rsid w:val="00515212"/>
    <w:rsid w:val="00515FAC"/>
    <w:rsid w:val="00516378"/>
    <w:rsid w:val="00516B19"/>
    <w:rsid w:val="00516E98"/>
    <w:rsid w:val="005176C4"/>
    <w:rsid w:val="005202D0"/>
    <w:rsid w:val="00520F0A"/>
    <w:rsid w:val="005210D9"/>
    <w:rsid w:val="00521872"/>
    <w:rsid w:val="005220BE"/>
    <w:rsid w:val="00522D55"/>
    <w:rsid w:val="00523631"/>
    <w:rsid w:val="00523785"/>
    <w:rsid w:val="00523F88"/>
    <w:rsid w:val="00525A91"/>
    <w:rsid w:val="00526575"/>
    <w:rsid w:val="005269DE"/>
    <w:rsid w:val="00527771"/>
    <w:rsid w:val="00527A7F"/>
    <w:rsid w:val="00527D6F"/>
    <w:rsid w:val="00532852"/>
    <w:rsid w:val="00533B79"/>
    <w:rsid w:val="00533C17"/>
    <w:rsid w:val="00533FD4"/>
    <w:rsid w:val="00534258"/>
    <w:rsid w:val="005347F2"/>
    <w:rsid w:val="00534D1B"/>
    <w:rsid w:val="00536006"/>
    <w:rsid w:val="00536125"/>
    <w:rsid w:val="0053662B"/>
    <w:rsid w:val="0053674C"/>
    <w:rsid w:val="005367AE"/>
    <w:rsid w:val="0053794B"/>
    <w:rsid w:val="00537E67"/>
    <w:rsid w:val="005407ED"/>
    <w:rsid w:val="00540BDE"/>
    <w:rsid w:val="005413E0"/>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769"/>
    <w:rsid w:val="00546BAE"/>
    <w:rsid w:val="00546C4E"/>
    <w:rsid w:val="00547318"/>
    <w:rsid w:val="00547789"/>
    <w:rsid w:val="00547B8E"/>
    <w:rsid w:val="00547C4A"/>
    <w:rsid w:val="00551F6D"/>
    <w:rsid w:val="005520AF"/>
    <w:rsid w:val="0055224F"/>
    <w:rsid w:val="00552713"/>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65A"/>
    <w:rsid w:val="00572738"/>
    <w:rsid w:val="00572DC8"/>
    <w:rsid w:val="0057323B"/>
    <w:rsid w:val="00573342"/>
    <w:rsid w:val="00573EBC"/>
    <w:rsid w:val="005740F6"/>
    <w:rsid w:val="005741F3"/>
    <w:rsid w:val="005743D2"/>
    <w:rsid w:val="005747B2"/>
    <w:rsid w:val="00575905"/>
    <w:rsid w:val="00575FC5"/>
    <w:rsid w:val="00576039"/>
    <w:rsid w:val="005772C7"/>
    <w:rsid w:val="005778CD"/>
    <w:rsid w:val="005802BD"/>
    <w:rsid w:val="005805D9"/>
    <w:rsid w:val="00580891"/>
    <w:rsid w:val="00580A33"/>
    <w:rsid w:val="00580BBC"/>
    <w:rsid w:val="005813F2"/>
    <w:rsid w:val="00582C32"/>
    <w:rsid w:val="00584338"/>
    <w:rsid w:val="0058571F"/>
    <w:rsid w:val="0058591C"/>
    <w:rsid w:val="00586012"/>
    <w:rsid w:val="00586438"/>
    <w:rsid w:val="00586FA8"/>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64DB"/>
    <w:rsid w:val="005A7EE1"/>
    <w:rsid w:val="005B084E"/>
    <w:rsid w:val="005B08E6"/>
    <w:rsid w:val="005B0A15"/>
    <w:rsid w:val="005B0D7C"/>
    <w:rsid w:val="005B0E86"/>
    <w:rsid w:val="005B1ADD"/>
    <w:rsid w:val="005B2149"/>
    <w:rsid w:val="005B2670"/>
    <w:rsid w:val="005B290B"/>
    <w:rsid w:val="005B2DFA"/>
    <w:rsid w:val="005B5CB1"/>
    <w:rsid w:val="005B62BF"/>
    <w:rsid w:val="005B63D5"/>
    <w:rsid w:val="005B6854"/>
    <w:rsid w:val="005B7250"/>
    <w:rsid w:val="005B73A4"/>
    <w:rsid w:val="005B796A"/>
    <w:rsid w:val="005C00D2"/>
    <w:rsid w:val="005C1943"/>
    <w:rsid w:val="005C1E36"/>
    <w:rsid w:val="005C2DDE"/>
    <w:rsid w:val="005C36DC"/>
    <w:rsid w:val="005C37A0"/>
    <w:rsid w:val="005C3851"/>
    <w:rsid w:val="005C4034"/>
    <w:rsid w:val="005C41A8"/>
    <w:rsid w:val="005C444E"/>
    <w:rsid w:val="005C4611"/>
    <w:rsid w:val="005C483A"/>
    <w:rsid w:val="005C4A51"/>
    <w:rsid w:val="005C5667"/>
    <w:rsid w:val="005C5D6F"/>
    <w:rsid w:val="005C651C"/>
    <w:rsid w:val="005C656A"/>
    <w:rsid w:val="005C65E1"/>
    <w:rsid w:val="005C6D86"/>
    <w:rsid w:val="005C7854"/>
    <w:rsid w:val="005C7B1C"/>
    <w:rsid w:val="005D0033"/>
    <w:rsid w:val="005D0F70"/>
    <w:rsid w:val="005D1427"/>
    <w:rsid w:val="005D1F21"/>
    <w:rsid w:val="005D22D3"/>
    <w:rsid w:val="005D349B"/>
    <w:rsid w:val="005D457F"/>
    <w:rsid w:val="005D49C8"/>
    <w:rsid w:val="005D533A"/>
    <w:rsid w:val="005D5607"/>
    <w:rsid w:val="005D5AFD"/>
    <w:rsid w:val="005D5D31"/>
    <w:rsid w:val="005D5E85"/>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8A6"/>
    <w:rsid w:val="005E6931"/>
    <w:rsid w:val="005E6C26"/>
    <w:rsid w:val="005E7088"/>
    <w:rsid w:val="005E7373"/>
    <w:rsid w:val="005E750A"/>
    <w:rsid w:val="005E75B7"/>
    <w:rsid w:val="005E766E"/>
    <w:rsid w:val="005E7775"/>
    <w:rsid w:val="005F03DB"/>
    <w:rsid w:val="005F0435"/>
    <w:rsid w:val="005F0874"/>
    <w:rsid w:val="005F29C3"/>
    <w:rsid w:val="005F375E"/>
    <w:rsid w:val="005F444A"/>
    <w:rsid w:val="005F4490"/>
    <w:rsid w:val="005F47F3"/>
    <w:rsid w:val="005F48F1"/>
    <w:rsid w:val="005F53A4"/>
    <w:rsid w:val="005F56A9"/>
    <w:rsid w:val="005F5A79"/>
    <w:rsid w:val="005F6434"/>
    <w:rsid w:val="005F6506"/>
    <w:rsid w:val="005F67DB"/>
    <w:rsid w:val="00600038"/>
    <w:rsid w:val="0060077A"/>
    <w:rsid w:val="00601E59"/>
    <w:rsid w:val="00603A46"/>
    <w:rsid w:val="0060404B"/>
    <w:rsid w:val="00604F90"/>
    <w:rsid w:val="00605A41"/>
    <w:rsid w:val="00606194"/>
    <w:rsid w:val="0060620B"/>
    <w:rsid w:val="00606B7A"/>
    <w:rsid w:val="00607187"/>
    <w:rsid w:val="00607F45"/>
    <w:rsid w:val="00610AF9"/>
    <w:rsid w:val="00610E0B"/>
    <w:rsid w:val="00611044"/>
    <w:rsid w:val="0061115C"/>
    <w:rsid w:val="0061139B"/>
    <w:rsid w:val="00611A49"/>
    <w:rsid w:val="00612A69"/>
    <w:rsid w:val="00613017"/>
    <w:rsid w:val="00613703"/>
    <w:rsid w:val="00613A54"/>
    <w:rsid w:val="00613BF0"/>
    <w:rsid w:val="00613CD2"/>
    <w:rsid w:val="0061430E"/>
    <w:rsid w:val="006143FB"/>
    <w:rsid w:val="00614A81"/>
    <w:rsid w:val="006155D5"/>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BD5"/>
    <w:rsid w:val="00625DFB"/>
    <w:rsid w:val="006264B4"/>
    <w:rsid w:val="0062679F"/>
    <w:rsid w:val="006274DB"/>
    <w:rsid w:val="006277B7"/>
    <w:rsid w:val="006300F2"/>
    <w:rsid w:val="00630580"/>
    <w:rsid w:val="00630F94"/>
    <w:rsid w:val="00631B35"/>
    <w:rsid w:val="0063200D"/>
    <w:rsid w:val="00632AA8"/>
    <w:rsid w:val="00632FFD"/>
    <w:rsid w:val="0063307A"/>
    <w:rsid w:val="00633873"/>
    <w:rsid w:val="00633E29"/>
    <w:rsid w:val="00633FAB"/>
    <w:rsid w:val="00634D1A"/>
    <w:rsid w:val="0063586D"/>
    <w:rsid w:val="00635A17"/>
    <w:rsid w:val="00635C63"/>
    <w:rsid w:val="006361B0"/>
    <w:rsid w:val="00636D6E"/>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DAC"/>
    <w:rsid w:val="00645F7D"/>
    <w:rsid w:val="00646100"/>
    <w:rsid w:val="00646A84"/>
    <w:rsid w:val="00646D1E"/>
    <w:rsid w:val="006476CA"/>
    <w:rsid w:val="006500AA"/>
    <w:rsid w:val="006506F5"/>
    <w:rsid w:val="006512E7"/>
    <w:rsid w:val="006516BF"/>
    <w:rsid w:val="00652EBA"/>
    <w:rsid w:val="006545C7"/>
    <w:rsid w:val="006552AE"/>
    <w:rsid w:val="00655773"/>
    <w:rsid w:val="00655A4C"/>
    <w:rsid w:val="0065619A"/>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625"/>
    <w:rsid w:val="00680ADA"/>
    <w:rsid w:val="006811F2"/>
    <w:rsid w:val="00681747"/>
    <w:rsid w:val="006828D8"/>
    <w:rsid w:val="00683066"/>
    <w:rsid w:val="00683E82"/>
    <w:rsid w:val="0068455C"/>
    <w:rsid w:val="00684887"/>
    <w:rsid w:val="0068558A"/>
    <w:rsid w:val="00685E64"/>
    <w:rsid w:val="006867FA"/>
    <w:rsid w:val="006872AA"/>
    <w:rsid w:val="00687FFE"/>
    <w:rsid w:val="006901B2"/>
    <w:rsid w:val="006906D6"/>
    <w:rsid w:val="00690BC2"/>
    <w:rsid w:val="00691AA8"/>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11A1"/>
    <w:rsid w:val="006A1D62"/>
    <w:rsid w:val="006A2659"/>
    <w:rsid w:val="006A3502"/>
    <w:rsid w:val="006A3EAD"/>
    <w:rsid w:val="006A4C05"/>
    <w:rsid w:val="006A4EAE"/>
    <w:rsid w:val="006A56C3"/>
    <w:rsid w:val="006A59BC"/>
    <w:rsid w:val="006A6B88"/>
    <w:rsid w:val="006A6D7F"/>
    <w:rsid w:val="006A736A"/>
    <w:rsid w:val="006A7CC1"/>
    <w:rsid w:val="006B0298"/>
    <w:rsid w:val="006B0DE7"/>
    <w:rsid w:val="006B0E83"/>
    <w:rsid w:val="006B1357"/>
    <w:rsid w:val="006B2679"/>
    <w:rsid w:val="006B2A87"/>
    <w:rsid w:val="006B2DC9"/>
    <w:rsid w:val="006B2F68"/>
    <w:rsid w:val="006B3E6A"/>
    <w:rsid w:val="006B4196"/>
    <w:rsid w:val="006B494D"/>
    <w:rsid w:val="006B53F0"/>
    <w:rsid w:val="006B5416"/>
    <w:rsid w:val="006B5493"/>
    <w:rsid w:val="006B56BB"/>
    <w:rsid w:val="006B77E2"/>
    <w:rsid w:val="006C10C0"/>
    <w:rsid w:val="006C1136"/>
    <w:rsid w:val="006C1368"/>
    <w:rsid w:val="006C1B1D"/>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4C81"/>
    <w:rsid w:val="006D522C"/>
    <w:rsid w:val="006D56AA"/>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62AB"/>
    <w:rsid w:val="006E678F"/>
    <w:rsid w:val="006E716F"/>
    <w:rsid w:val="006E7DA9"/>
    <w:rsid w:val="006E7DEE"/>
    <w:rsid w:val="006F01E7"/>
    <w:rsid w:val="006F0A11"/>
    <w:rsid w:val="006F1F3A"/>
    <w:rsid w:val="006F4160"/>
    <w:rsid w:val="006F557C"/>
    <w:rsid w:val="006F6107"/>
    <w:rsid w:val="006F66FC"/>
    <w:rsid w:val="006F710A"/>
    <w:rsid w:val="006F7EB8"/>
    <w:rsid w:val="006F7F1C"/>
    <w:rsid w:val="00700324"/>
    <w:rsid w:val="0070094A"/>
    <w:rsid w:val="007012C6"/>
    <w:rsid w:val="007013CB"/>
    <w:rsid w:val="007019B1"/>
    <w:rsid w:val="00702C3C"/>
    <w:rsid w:val="00702D85"/>
    <w:rsid w:val="00702DD7"/>
    <w:rsid w:val="00702EC5"/>
    <w:rsid w:val="00703D21"/>
    <w:rsid w:val="00704055"/>
    <w:rsid w:val="007047D3"/>
    <w:rsid w:val="00704A27"/>
    <w:rsid w:val="00705663"/>
    <w:rsid w:val="00705B82"/>
    <w:rsid w:val="00705B9E"/>
    <w:rsid w:val="00705C40"/>
    <w:rsid w:val="007076E0"/>
    <w:rsid w:val="00707F1C"/>
    <w:rsid w:val="00707F5C"/>
    <w:rsid w:val="00710702"/>
    <w:rsid w:val="0071087E"/>
    <w:rsid w:val="007113B2"/>
    <w:rsid w:val="0071167A"/>
    <w:rsid w:val="00711885"/>
    <w:rsid w:val="00713645"/>
    <w:rsid w:val="007147C2"/>
    <w:rsid w:val="007156D5"/>
    <w:rsid w:val="00716001"/>
    <w:rsid w:val="007169A8"/>
    <w:rsid w:val="00717316"/>
    <w:rsid w:val="0072059E"/>
    <w:rsid w:val="00720C9D"/>
    <w:rsid w:val="0072107A"/>
    <w:rsid w:val="00721648"/>
    <w:rsid w:val="00721910"/>
    <w:rsid w:val="00721C24"/>
    <w:rsid w:val="007229A1"/>
    <w:rsid w:val="007229DF"/>
    <w:rsid w:val="00722A89"/>
    <w:rsid w:val="00722F18"/>
    <w:rsid w:val="0072347B"/>
    <w:rsid w:val="007235AA"/>
    <w:rsid w:val="00725E35"/>
    <w:rsid w:val="007271A0"/>
    <w:rsid w:val="00727A1C"/>
    <w:rsid w:val="00727ACB"/>
    <w:rsid w:val="00730065"/>
    <w:rsid w:val="00730D35"/>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0BE"/>
    <w:rsid w:val="00741448"/>
    <w:rsid w:val="00741AC4"/>
    <w:rsid w:val="00741C5F"/>
    <w:rsid w:val="00742AE3"/>
    <w:rsid w:val="00742BC3"/>
    <w:rsid w:val="00742BE0"/>
    <w:rsid w:val="00742CA5"/>
    <w:rsid w:val="00743BCE"/>
    <w:rsid w:val="007460D7"/>
    <w:rsid w:val="00746850"/>
    <w:rsid w:val="00747E4C"/>
    <w:rsid w:val="007504E5"/>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76"/>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3CE8"/>
    <w:rsid w:val="007640FF"/>
    <w:rsid w:val="00764E3B"/>
    <w:rsid w:val="00765661"/>
    <w:rsid w:val="00765F9B"/>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1CD8"/>
    <w:rsid w:val="00782DC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3486"/>
    <w:rsid w:val="007948D3"/>
    <w:rsid w:val="00795691"/>
    <w:rsid w:val="00796C9B"/>
    <w:rsid w:val="00796F2A"/>
    <w:rsid w:val="00797279"/>
    <w:rsid w:val="00797C22"/>
    <w:rsid w:val="007A00D4"/>
    <w:rsid w:val="007A0176"/>
    <w:rsid w:val="007A0314"/>
    <w:rsid w:val="007A059A"/>
    <w:rsid w:val="007A06E4"/>
    <w:rsid w:val="007A0DFD"/>
    <w:rsid w:val="007A0F2A"/>
    <w:rsid w:val="007A1A17"/>
    <w:rsid w:val="007A2F67"/>
    <w:rsid w:val="007A3918"/>
    <w:rsid w:val="007A41EF"/>
    <w:rsid w:val="007A4412"/>
    <w:rsid w:val="007A5398"/>
    <w:rsid w:val="007A6674"/>
    <w:rsid w:val="007A6ED1"/>
    <w:rsid w:val="007A6F0F"/>
    <w:rsid w:val="007A75DF"/>
    <w:rsid w:val="007A76C3"/>
    <w:rsid w:val="007A7D66"/>
    <w:rsid w:val="007B07F0"/>
    <w:rsid w:val="007B0E89"/>
    <w:rsid w:val="007B0F7A"/>
    <w:rsid w:val="007B177B"/>
    <w:rsid w:val="007B2C38"/>
    <w:rsid w:val="007B2E54"/>
    <w:rsid w:val="007B3826"/>
    <w:rsid w:val="007B42CD"/>
    <w:rsid w:val="007B4881"/>
    <w:rsid w:val="007B56A8"/>
    <w:rsid w:val="007B6DED"/>
    <w:rsid w:val="007B7498"/>
    <w:rsid w:val="007B75C2"/>
    <w:rsid w:val="007B7AEE"/>
    <w:rsid w:val="007C0598"/>
    <w:rsid w:val="007C0E1E"/>
    <w:rsid w:val="007C2866"/>
    <w:rsid w:val="007C2D12"/>
    <w:rsid w:val="007C44C4"/>
    <w:rsid w:val="007C5A4F"/>
    <w:rsid w:val="007C5C9B"/>
    <w:rsid w:val="007C658A"/>
    <w:rsid w:val="007C6C24"/>
    <w:rsid w:val="007C706D"/>
    <w:rsid w:val="007C742B"/>
    <w:rsid w:val="007C7DED"/>
    <w:rsid w:val="007C7EB6"/>
    <w:rsid w:val="007C7EBB"/>
    <w:rsid w:val="007D0014"/>
    <w:rsid w:val="007D0E73"/>
    <w:rsid w:val="007D2F75"/>
    <w:rsid w:val="007D3400"/>
    <w:rsid w:val="007D378C"/>
    <w:rsid w:val="007D5162"/>
    <w:rsid w:val="007D5EFF"/>
    <w:rsid w:val="007D680C"/>
    <w:rsid w:val="007D6BC7"/>
    <w:rsid w:val="007D710E"/>
    <w:rsid w:val="007D74E3"/>
    <w:rsid w:val="007D7E3A"/>
    <w:rsid w:val="007D7FEE"/>
    <w:rsid w:val="007E01A8"/>
    <w:rsid w:val="007E0A20"/>
    <w:rsid w:val="007E1177"/>
    <w:rsid w:val="007E22E7"/>
    <w:rsid w:val="007E2893"/>
    <w:rsid w:val="007E2FD6"/>
    <w:rsid w:val="007E3B0E"/>
    <w:rsid w:val="007E4232"/>
    <w:rsid w:val="007E47F8"/>
    <w:rsid w:val="007E5594"/>
    <w:rsid w:val="007E56E8"/>
    <w:rsid w:val="007E5C74"/>
    <w:rsid w:val="007E69BB"/>
    <w:rsid w:val="007E6AB8"/>
    <w:rsid w:val="007E74B7"/>
    <w:rsid w:val="007E7E6B"/>
    <w:rsid w:val="007E7E96"/>
    <w:rsid w:val="007E7EE8"/>
    <w:rsid w:val="007F0ABD"/>
    <w:rsid w:val="007F2109"/>
    <w:rsid w:val="007F21C5"/>
    <w:rsid w:val="007F26EE"/>
    <w:rsid w:val="007F2A59"/>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3806"/>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DB0"/>
    <w:rsid w:val="008242C5"/>
    <w:rsid w:val="00824D80"/>
    <w:rsid w:val="008259C9"/>
    <w:rsid w:val="00825B2D"/>
    <w:rsid w:val="00827F88"/>
    <w:rsid w:val="008303B3"/>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DA2"/>
    <w:rsid w:val="00841F12"/>
    <w:rsid w:val="008444D7"/>
    <w:rsid w:val="00844AC9"/>
    <w:rsid w:val="00844CB5"/>
    <w:rsid w:val="00844E21"/>
    <w:rsid w:val="008452F6"/>
    <w:rsid w:val="0084549F"/>
    <w:rsid w:val="008458F6"/>
    <w:rsid w:val="00845AED"/>
    <w:rsid w:val="00845BDD"/>
    <w:rsid w:val="008463D4"/>
    <w:rsid w:val="00846AA6"/>
    <w:rsid w:val="0084708E"/>
    <w:rsid w:val="00851328"/>
    <w:rsid w:val="008513D5"/>
    <w:rsid w:val="008514E1"/>
    <w:rsid w:val="00851AE4"/>
    <w:rsid w:val="008521C1"/>
    <w:rsid w:val="00852D59"/>
    <w:rsid w:val="00853B13"/>
    <w:rsid w:val="00853C04"/>
    <w:rsid w:val="008541AC"/>
    <w:rsid w:val="00854E64"/>
    <w:rsid w:val="00855019"/>
    <w:rsid w:val="008554B6"/>
    <w:rsid w:val="00855604"/>
    <w:rsid w:val="0085598D"/>
    <w:rsid w:val="00857518"/>
    <w:rsid w:val="008603F2"/>
    <w:rsid w:val="00860FBA"/>
    <w:rsid w:val="00861939"/>
    <w:rsid w:val="0086231B"/>
    <w:rsid w:val="00862771"/>
    <w:rsid w:val="00863A1C"/>
    <w:rsid w:val="008642BE"/>
    <w:rsid w:val="0086682F"/>
    <w:rsid w:val="00867687"/>
    <w:rsid w:val="00867896"/>
    <w:rsid w:val="008704DF"/>
    <w:rsid w:val="008732DF"/>
    <w:rsid w:val="008736D8"/>
    <w:rsid w:val="00873761"/>
    <w:rsid w:val="00873A74"/>
    <w:rsid w:val="00873AF2"/>
    <w:rsid w:val="00873E7B"/>
    <w:rsid w:val="00873F06"/>
    <w:rsid w:val="00874748"/>
    <w:rsid w:val="00874894"/>
    <w:rsid w:val="008757D6"/>
    <w:rsid w:val="00875F7C"/>
    <w:rsid w:val="00876F54"/>
    <w:rsid w:val="00877292"/>
    <w:rsid w:val="0087754A"/>
    <w:rsid w:val="0087766C"/>
    <w:rsid w:val="008778E3"/>
    <w:rsid w:val="00880552"/>
    <w:rsid w:val="00880B83"/>
    <w:rsid w:val="00880DDB"/>
    <w:rsid w:val="00883091"/>
    <w:rsid w:val="008839DA"/>
    <w:rsid w:val="00884EE8"/>
    <w:rsid w:val="00885168"/>
    <w:rsid w:val="00885317"/>
    <w:rsid w:val="008856A3"/>
    <w:rsid w:val="0088614D"/>
    <w:rsid w:val="0088622C"/>
    <w:rsid w:val="0088668A"/>
    <w:rsid w:val="008873CC"/>
    <w:rsid w:val="00887DA0"/>
    <w:rsid w:val="0089033B"/>
    <w:rsid w:val="00890CAD"/>
    <w:rsid w:val="00890F0D"/>
    <w:rsid w:val="0089173B"/>
    <w:rsid w:val="00891E76"/>
    <w:rsid w:val="00891FD4"/>
    <w:rsid w:val="0089220F"/>
    <w:rsid w:val="00892A6F"/>
    <w:rsid w:val="00893420"/>
    <w:rsid w:val="008935AA"/>
    <w:rsid w:val="0089401D"/>
    <w:rsid w:val="0089487A"/>
    <w:rsid w:val="00895543"/>
    <w:rsid w:val="008960A0"/>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D96"/>
    <w:rsid w:val="008A70D7"/>
    <w:rsid w:val="008A7498"/>
    <w:rsid w:val="008B0A26"/>
    <w:rsid w:val="008B0B01"/>
    <w:rsid w:val="008B1E85"/>
    <w:rsid w:val="008B2D54"/>
    <w:rsid w:val="008B2FB6"/>
    <w:rsid w:val="008B4612"/>
    <w:rsid w:val="008B5A56"/>
    <w:rsid w:val="008B5AB3"/>
    <w:rsid w:val="008B5B24"/>
    <w:rsid w:val="008B5C31"/>
    <w:rsid w:val="008B6080"/>
    <w:rsid w:val="008B6765"/>
    <w:rsid w:val="008B6848"/>
    <w:rsid w:val="008B68B4"/>
    <w:rsid w:val="008B6B3F"/>
    <w:rsid w:val="008B70DB"/>
    <w:rsid w:val="008B7E34"/>
    <w:rsid w:val="008B7ED8"/>
    <w:rsid w:val="008C0B03"/>
    <w:rsid w:val="008C0C2D"/>
    <w:rsid w:val="008C0FE5"/>
    <w:rsid w:val="008C2FA1"/>
    <w:rsid w:val="008C3800"/>
    <w:rsid w:val="008C4080"/>
    <w:rsid w:val="008C5092"/>
    <w:rsid w:val="008C51C1"/>
    <w:rsid w:val="008C58DF"/>
    <w:rsid w:val="008C628E"/>
    <w:rsid w:val="008C659B"/>
    <w:rsid w:val="008C6A9A"/>
    <w:rsid w:val="008C7441"/>
    <w:rsid w:val="008D0090"/>
    <w:rsid w:val="008D04E1"/>
    <w:rsid w:val="008D1369"/>
    <w:rsid w:val="008D1AEB"/>
    <w:rsid w:val="008D2C4C"/>
    <w:rsid w:val="008D2EE9"/>
    <w:rsid w:val="008D34AB"/>
    <w:rsid w:val="008D4CA3"/>
    <w:rsid w:val="008D4F67"/>
    <w:rsid w:val="008D55BD"/>
    <w:rsid w:val="008D60A8"/>
    <w:rsid w:val="008D640C"/>
    <w:rsid w:val="008D6848"/>
    <w:rsid w:val="008D6980"/>
    <w:rsid w:val="008D69E0"/>
    <w:rsid w:val="008D6B4E"/>
    <w:rsid w:val="008D7284"/>
    <w:rsid w:val="008D7E0D"/>
    <w:rsid w:val="008D7EDB"/>
    <w:rsid w:val="008E002E"/>
    <w:rsid w:val="008E017C"/>
    <w:rsid w:val="008E1829"/>
    <w:rsid w:val="008E1A61"/>
    <w:rsid w:val="008E2327"/>
    <w:rsid w:val="008E2D66"/>
    <w:rsid w:val="008E3052"/>
    <w:rsid w:val="008E32BC"/>
    <w:rsid w:val="008E335F"/>
    <w:rsid w:val="008E3A5E"/>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4D71"/>
    <w:rsid w:val="008F61B8"/>
    <w:rsid w:val="008F64D9"/>
    <w:rsid w:val="008F6F1A"/>
    <w:rsid w:val="008F7068"/>
    <w:rsid w:val="008F70F4"/>
    <w:rsid w:val="008F788E"/>
    <w:rsid w:val="008F7FA5"/>
    <w:rsid w:val="009002A8"/>
    <w:rsid w:val="009011F8"/>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F05"/>
    <w:rsid w:val="009138F9"/>
    <w:rsid w:val="00914308"/>
    <w:rsid w:val="00914606"/>
    <w:rsid w:val="009146FF"/>
    <w:rsid w:val="00914C61"/>
    <w:rsid w:val="00915191"/>
    <w:rsid w:val="00915E08"/>
    <w:rsid w:val="0091641C"/>
    <w:rsid w:val="00916EA4"/>
    <w:rsid w:val="00917D6F"/>
    <w:rsid w:val="0092073B"/>
    <w:rsid w:val="009214BB"/>
    <w:rsid w:val="0092181F"/>
    <w:rsid w:val="00921B1A"/>
    <w:rsid w:val="00921B7F"/>
    <w:rsid w:val="00921DDA"/>
    <w:rsid w:val="00922DE1"/>
    <w:rsid w:val="009242E0"/>
    <w:rsid w:val="00924615"/>
    <w:rsid w:val="0092600D"/>
    <w:rsid w:val="009266D5"/>
    <w:rsid w:val="0092746C"/>
    <w:rsid w:val="009276C2"/>
    <w:rsid w:val="009301D7"/>
    <w:rsid w:val="00930345"/>
    <w:rsid w:val="0093039D"/>
    <w:rsid w:val="00930447"/>
    <w:rsid w:val="00930940"/>
    <w:rsid w:val="00930A13"/>
    <w:rsid w:val="00930C00"/>
    <w:rsid w:val="009318B4"/>
    <w:rsid w:val="00931E4F"/>
    <w:rsid w:val="00932E95"/>
    <w:rsid w:val="00932F3C"/>
    <w:rsid w:val="0093364D"/>
    <w:rsid w:val="0093429F"/>
    <w:rsid w:val="009346E1"/>
    <w:rsid w:val="009349D8"/>
    <w:rsid w:val="00935A8F"/>
    <w:rsid w:val="00936574"/>
    <w:rsid w:val="009368DA"/>
    <w:rsid w:val="009370A9"/>
    <w:rsid w:val="00937297"/>
    <w:rsid w:val="00937C60"/>
    <w:rsid w:val="00937EE1"/>
    <w:rsid w:val="009410AC"/>
    <w:rsid w:val="009410BA"/>
    <w:rsid w:val="00941253"/>
    <w:rsid w:val="00941FB5"/>
    <w:rsid w:val="0094203F"/>
    <w:rsid w:val="00943949"/>
    <w:rsid w:val="00943BCE"/>
    <w:rsid w:val="0094413F"/>
    <w:rsid w:val="009449C5"/>
    <w:rsid w:val="0094552F"/>
    <w:rsid w:val="00946A1E"/>
    <w:rsid w:val="009473EE"/>
    <w:rsid w:val="009501A3"/>
    <w:rsid w:val="0095084A"/>
    <w:rsid w:val="009508A0"/>
    <w:rsid w:val="00950A59"/>
    <w:rsid w:val="00950B92"/>
    <w:rsid w:val="009512F8"/>
    <w:rsid w:val="00951402"/>
    <w:rsid w:val="009520CC"/>
    <w:rsid w:val="0095228F"/>
    <w:rsid w:val="009527CF"/>
    <w:rsid w:val="0095393B"/>
    <w:rsid w:val="00953A4C"/>
    <w:rsid w:val="00953FF0"/>
    <w:rsid w:val="00954B9C"/>
    <w:rsid w:val="009553B0"/>
    <w:rsid w:val="00955886"/>
    <w:rsid w:val="0095625D"/>
    <w:rsid w:val="00956711"/>
    <w:rsid w:val="00956D47"/>
    <w:rsid w:val="00956F6E"/>
    <w:rsid w:val="0095768F"/>
    <w:rsid w:val="009577D7"/>
    <w:rsid w:val="00960311"/>
    <w:rsid w:val="00960346"/>
    <w:rsid w:val="00961564"/>
    <w:rsid w:val="00961752"/>
    <w:rsid w:val="009617D3"/>
    <w:rsid w:val="009626AE"/>
    <w:rsid w:val="00962B35"/>
    <w:rsid w:val="0096358D"/>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38DE"/>
    <w:rsid w:val="00983BDD"/>
    <w:rsid w:val="00983CC9"/>
    <w:rsid w:val="00983D60"/>
    <w:rsid w:val="00983EDC"/>
    <w:rsid w:val="00983EED"/>
    <w:rsid w:val="00984216"/>
    <w:rsid w:val="0098439E"/>
    <w:rsid w:val="0098483B"/>
    <w:rsid w:val="009849E0"/>
    <w:rsid w:val="009849EF"/>
    <w:rsid w:val="00984C32"/>
    <w:rsid w:val="00984E2B"/>
    <w:rsid w:val="00986DB7"/>
    <w:rsid w:val="00990E4A"/>
    <w:rsid w:val="00991FA0"/>
    <w:rsid w:val="00992A87"/>
    <w:rsid w:val="00992D5A"/>
    <w:rsid w:val="009930DF"/>
    <w:rsid w:val="009934CF"/>
    <w:rsid w:val="00993800"/>
    <w:rsid w:val="00994396"/>
    <w:rsid w:val="00994FB1"/>
    <w:rsid w:val="0099519F"/>
    <w:rsid w:val="0099625C"/>
    <w:rsid w:val="00996D27"/>
    <w:rsid w:val="00997C76"/>
    <w:rsid w:val="00997D68"/>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58F8"/>
    <w:rsid w:val="009A620E"/>
    <w:rsid w:val="009B2007"/>
    <w:rsid w:val="009B22FF"/>
    <w:rsid w:val="009B2BDA"/>
    <w:rsid w:val="009B2D35"/>
    <w:rsid w:val="009B3668"/>
    <w:rsid w:val="009B3E70"/>
    <w:rsid w:val="009B3F3B"/>
    <w:rsid w:val="009B3FA2"/>
    <w:rsid w:val="009B6452"/>
    <w:rsid w:val="009B6A6F"/>
    <w:rsid w:val="009B779A"/>
    <w:rsid w:val="009B78DF"/>
    <w:rsid w:val="009B7E51"/>
    <w:rsid w:val="009C00E3"/>
    <w:rsid w:val="009C0428"/>
    <w:rsid w:val="009C0921"/>
    <w:rsid w:val="009C1AFE"/>
    <w:rsid w:val="009C22AA"/>
    <w:rsid w:val="009C2345"/>
    <w:rsid w:val="009C295D"/>
    <w:rsid w:val="009C299E"/>
    <w:rsid w:val="009C2A20"/>
    <w:rsid w:val="009C2A45"/>
    <w:rsid w:val="009C3729"/>
    <w:rsid w:val="009C3E33"/>
    <w:rsid w:val="009C52E7"/>
    <w:rsid w:val="009C548B"/>
    <w:rsid w:val="009C5F24"/>
    <w:rsid w:val="009C6014"/>
    <w:rsid w:val="009C6773"/>
    <w:rsid w:val="009D048B"/>
    <w:rsid w:val="009D0760"/>
    <w:rsid w:val="009D1713"/>
    <w:rsid w:val="009D1B43"/>
    <w:rsid w:val="009D1B5D"/>
    <w:rsid w:val="009D2991"/>
    <w:rsid w:val="009D3432"/>
    <w:rsid w:val="009D34CA"/>
    <w:rsid w:val="009D3F7B"/>
    <w:rsid w:val="009D4254"/>
    <w:rsid w:val="009D43FE"/>
    <w:rsid w:val="009D483E"/>
    <w:rsid w:val="009D4CFA"/>
    <w:rsid w:val="009D5B33"/>
    <w:rsid w:val="009D5C33"/>
    <w:rsid w:val="009D69C6"/>
    <w:rsid w:val="009D6F70"/>
    <w:rsid w:val="009D7E57"/>
    <w:rsid w:val="009E04E8"/>
    <w:rsid w:val="009E1097"/>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09C3"/>
    <w:rsid w:val="009F0DD1"/>
    <w:rsid w:val="009F1196"/>
    <w:rsid w:val="009F129A"/>
    <w:rsid w:val="009F16AA"/>
    <w:rsid w:val="009F19DB"/>
    <w:rsid w:val="009F2223"/>
    <w:rsid w:val="009F25A8"/>
    <w:rsid w:val="009F2C17"/>
    <w:rsid w:val="009F2FFC"/>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30EA"/>
    <w:rsid w:val="00A03A1B"/>
    <w:rsid w:val="00A040C9"/>
    <w:rsid w:val="00A047B8"/>
    <w:rsid w:val="00A0636A"/>
    <w:rsid w:val="00A06CC5"/>
    <w:rsid w:val="00A07167"/>
    <w:rsid w:val="00A1041C"/>
    <w:rsid w:val="00A10C91"/>
    <w:rsid w:val="00A11181"/>
    <w:rsid w:val="00A11CAD"/>
    <w:rsid w:val="00A11F7F"/>
    <w:rsid w:val="00A14C69"/>
    <w:rsid w:val="00A14EC0"/>
    <w:rsid w:val="00A15A51"/>
    <w:rsid w:val="00A1620D"/>
    <w:rsid w:val="00A165BE"/>
    <w:rsid w:val="00A16AC0"/>
    <w:rsid w:val="00A16AD3"/>
    <w:rsid w:val="00A16C69"/>
    <w:rsid w:val="00A16DC1"/>
    <w:rsid w:val="00A170C8"/>
    <w:rsid w:val="00A2011B"/>
    <w:rsid w:val="00A20F4C"/>
    <w:rsid w:val="00A21D9F"/>
    <w:rsid w:val="00A22077"/>
    <w:rsid w:val="00A22CAD"/>
    <w:rsid w:val="00A23610"/>
    <w:rsid w:val="00A2380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3113"/>
    <w:rsid w:val="00A331FC"/>
    <w:rsid w:val="00A34223"/>
    <w:rsid w:val="00A34F11"/>
    <w:rsid w:val="00A35311"/>
    <w:rsid w:val="00A35C23"/>
    <w:rsid w:val="00A35D1C"/>
    <w:rsid w:val="00A35E2F"/>
    <w:rsid w:val="00A36013"/>
    <w:rsid w:val="00A36C06"/>
    <w:rsid w:val="00A36CE1"/>
    <w:rsid w:val="00A36E15"/>
    <w:rsid w:val="00A37676"/>
    <w:rsid w:val="00A37793"/>
    <w:rsid w:val="00A37891"/>
    <w:rsid w:val="00A40A51"/>
    <w:rsid w:val="00A40D3E"/>
    <w:rsid w:val="00A415BA"/>
    <w:rsid w:val="00A41795"/>
    <w:rsid w:val="00A41832"/>
    <w:rsid w:val="00A41B03"/>
    <w:rsid w:val="00A42240"/>
    <w:rsid w:val="00A42AF8"/>
    <w:rsid w:val="00A42B22"/>
    <w:rsid w:val="00A42E88"/>
    <w:rsid w:val="00A43920"/>
    <w:rsid w:val="00A445E3"/>
    <w:rsid w:val="00A452BE"/>
    <w:rsid w:val="00A45316"/>
    <w:rsid w:val="00A4594F"/>
    <w:rsid w:val="00A46B06"/>
    <w:rsid w:val="00A47916"/>
    <w:rsid w:val="00A51058"/>
    <w:rsid w:val="00A52CF0"/>
    <w:rsid w:val="00A534AE"/>
    <w:rsid w:val="00A536DA"/>
    <w:rsid w:val="00A53D62"/>
    <w:rsid w:val="00A53DB7"/>
    <w:rsid w:val="00A53E93"/>
    <w:rsid w:val="00A5406C"/>
    <w:rsid w:val="00A542B4"/>
    <w:rsid w:val="00A54801"/>
    <w:rsid w:val="00A54C7B"/>
    <w:rsid w:val="00A54CDD"/>
    <w:rsid w:val="00A5508E"/>
    <w:rsid w:val="00A5596D"/>
    <w:rsid w:val="00A55DB6"/>
    <w:rsid w:val="00A56F39"/>
    <w:rsid w:val="00A571CD"/>
    <w:rsid w:val="00A57A8E"/>
    <w:rsid w:val="00A57C3D"/>
    <w:rsid w:val="00A60786"/>
    <w:rsid w:val="00A60A2E"/>
    <w:rsid w:val="00A60F2A"/>
    <w:rsid w:val="00A6183B"/>
    <w:rsid w:val="00A61875"/>
    <w:rsid w:val="00A61EDC"/>
    <w:rsid w:val="00A6291E"/>
    <w:rsid w:val="00A63E95"/>
    <w:rsid w:val="00A6550C"/>
    <w:rsid w:val="00A65DC5"/>
    <w:rsid w:val="00A6697B"/>
    <w:rsid w:val="00A66B5A"/>
    <w:rsid w:val="00A67022"/>
    <w:rsid w:val="00A67CA1"/>
    <w:rsid w:val="00A70329"/>
    <w:rsid w:val="00A704F5"/>
    <w:rsid w:val="00A707D7"/>
    <w:rsid w:val="00A7087B"/>
    <w:rsid w:val="00A719AA"/>
    <w:rsid w:val="00A71B80"/>
    <w:rsid w:val="00A7221E"/>
    <w:rsid w:val="00A72FC0"/>
    <w:rsid w:val="00A73DE3"/>
    <w:rsid w:val="00A7430D"/>
    <w:rsid w:val="00A74C2D"/>
    <w:rsid w:val="00A7512C"/>
    <w:rsid w:val="00A75171"/>
    <w:rsid w:val="00A75AEA"/>
    <w:rsid w:val="00A76B34"/>
    <w:rsid w:val="00A77021"/>
    <w:rsid w:val="00A770C5"/>
    <w:rsid w:val="00A7751E"/>
    <w:rsid w:val="00A80A86"/>
    <w:rsid w:val="00A80A8C"/>
    <w:rsid w:val="00A81AA3"/>
    <w:rsid w:val="00A82E4A"/>
    <w:rsid w:val="00A83487"/>
    <w:rsid w:val="00A83686"/>
    <w:rsid w:val="00A84390"/>
    <w:rsid w:val="00A8439E"/>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F9B"/>
    <w:rsid w:val="00A91ACA"/>
    <w:rsid w:val="00A92694"/>
    <w:rsid w:val="00A928A8"/>
    <w:rsid w:val="00A92A2D"/>
    <w:rsid w:val="00A93072"/>
    <w:rsid w:val="00A9424D"/>
    <w:rsid w:val="00A943FD"/>
    <w:rsid w:val="00A9492D"/>
    <w:rsid w:val="00A94BB7"/>
    <w:rsid w:val="00A953EC"/>
    <w:rsid w:val="00A9629C"/>
    <w:rsid w:val="00A96E80"/>
    <w:rsid w:val="00A976E9"/>
    <w:rsid w:val="00AA013F"/>
    <w:rsid w:val="00AA05F9"/>
    <w:rsid w:val="00AA0DE8"/>
    <w:rsid w:val="00AA131E"/>
    <w:rsid w:val="00AA16A7"/>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613C"/>
    <w:rsid w:val="00AB6BB6"/>
    <w:rsid w:val="00AB6F5E"/>
    <w:rsid w:val="00AB75E2"/>
    <w:rsid w:val="00AB76D8"/>
    <w:rsid w:val="00AB7A1A"/>
    <w:rsid w:val="00AB7AC8"/>
    <w:rsid w:val="00AB7DEC"/>
    <w:rsid w:val="00AB7E6A"/>
    <w:rsid w:val="00AC04C0"/>
    <w:rsid w:val="00AC056C"/>
    <w:rsid w:val="00AC080B"/>
    <w:rsid w:val="00AC15FE"/>
    <w:rsid w:val="00AC1605"/>
    <w:rsid w:val="00AC17AE"/>
    <w:rsid w:val="00AC1B50"/>
    <w:rsid w:val="00AC1B61"/>
    <w:rsid w:val="00AC20DC"/>
    <w:rsid w:val="00AC2C6E"/>
    <w:rsid w:val="00AC305F"/>
    <w:rsid w:val="00AC3EF4"/>
    <w:rsid w:val="00AC4E2E"/>
    <w:rsid w:val="00AC504B"/>
    <w:rsid w:val="00AC535B"/>
    <w:rsid w:val="00AC5377"/>
    <w:rsid w:val="00AC53A7"/>
    <w:rsid w:val="00AC5EE6"/>
    <w:rsid w:val="00AC621A"/>
    <w:rsid w:val="00AC6E98"/>
    <w:rsid w:val="00AD017E"/>
    <w:rsid w:val="00AD096C"/>
    <w:rsid w:val="00AD0D24"/>
    <w:rsid w:val="00AD13B7"/>
    <w:rsid w:val="00AD1923"/>
    <w:rsid w:val="00AD1CF4"/>
    <w:rsid w:val="00AD1F53"/>
    <w:rsid w:val="00AD2611"/>
    <w:rsid w:val="00AD30E7"/>
    <w:rsid w:val="00AD3182"/>
    <w:rsid w:val="00AD34EB"/>
    <w:rsid w:val="00AD3AC5"/>
    <w:rsid w:val="00AD3BC6"/>
    <w:rsid w:val="00AD3D57"/>
    <w:rsid w:val="00AD43A4"/>
    <w:rsid w:val="00AD497C"/>
    <w:rsid w:val="00AD50F9"/>
    <w:rsid w:val="00AD5DE8"/>
    <w:rsid w:val="00AD6156"/>
    <w:rsid w:val="00AD637E"/>
    <w:rsid w:val="00AD6636"/>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E36"/>
    <w:rsid w:val="00B00E70"/>
    <w:rsid w:val="00B01191"/>
    <w:rsid w:val="00B01B41"/>
    <w:rsid w:val="00B049B9"/>
    <w:rsid w:val="00B05957"/>
    <w:rsid w:val="00B06723"/>
    <w:rsid w:val="00B06736"/>
    <w:rsid w:val="00B0787A"/>
    <w:rsid w:val="00B07F12"/>
    <w:rsid w:val="00B07FE3"/>
    <w:rsid w:val="00B10355"/>
    <w:rsid w:val="00B1035B"/>
    <w:rsid w:val="00B10BAE"/>
    <w:rsid w:val="00B1106A"/>
    <w:rsid w:val="00B11DD5"/>
    <w:rsid w:val="00B12157"/>
    <w:rsid w:val="00B12AE0"/>
    <w:rsid w:val="00B13374"/>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52BC"/>
    <w:rsid w:val="00B259B1"/>
    <w:rsid w:val="00B25F7E"/>
    <w:rsid w:val="00B262FB"/>
    <w:rsid w:val="00B26E79"/>
    <w:rsid w:val="00B274AE"/>
    <w:rsid w:val="00B274BF"/>
    <w:rsid w:val="00B300AC"/>
    <w:rsid w:val="00B30651"/>
    <w:rsid w:val="00B30AB6"/>
    <w:rsid w:val="00B31222"/>
    <w:rsid w:val="00B3127D"/>
    <w:rsid w:val="00B318C9"/>
    <w:rsid w:val="00B31CC2"/>
    <w:rsid w:val="00B31E26"/>
    <w:rsid w:val="00B31FDB"/>
    <w:rsid w:val="00B32406"/>
    <w:rsid w:val="00B330C9"/>
    <w:rsid w:val="00B3342E"/>
    <w:rsid w:val="00B33D0A"/>
    <w:rsid w:val="00B33F64"/>
    <w:rsid w:val="00B34B9C"/>
    <w:rsid w:val="00B36095"/>
    <w:rsid w:val="00B36104"/>
    <w:rsid w:val="00B36693"/>
    <w:rsid w:val="00B366F1"/>
    <w:rsid w:val="00B37DE4"/>
    <w:rsid w:val="00B40C43"/>
    <w:rsid w:val="00B41744"/>
    <w:rsid w:val="00B41C26"/>
    <w:rsid w:val="00B41DF3"/>
    <w:rsid w:val="00B4203C"/>
    <w:rsid w:val="00B42118"/>
    <w:rsid w:val="00B4235B"/>
    <w:rsid w:val="00B42C7F"/>
    <w:rsid w:val="00B42E81"/>
    <w:rsid w:val="00B4329D"/>
    <w:rsid w:val="00B4540A"/>
    <w:rsid w:val="00B45BEE"/>
    <w:rsid w:val="00B45FA7"/>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5B9"/>
    <w:rsid w:val="00B6170F"/>
    <w:rsid w:val="00B63AD5"/>
    <w:rsid w:val="00B63C7A"/>
    <w:rsid w:val="00B640B0"/>
    <w:rsid w:val="00B64641"/>
    <w:rsid w:val="00B65719"/>
    <w:rsid w:val="00B65D6A"/>
    <w:rsid w:val="00B66024"/>
    <w:rsid w:val="00B67E17"/>
    <w:rsid w:val="00B70BB3"/>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622"/>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E2A"/>
    <w:rsid w:val="00B83E38"/>
    <w:rsid w:val="00B84FC8"/>
    <w:rsid w:val="00B8532E"/>
    <w:rsid w:val="00B85DF3"/>
    <w:rsid w:val="00B86211"/>
    <w:rsid w:val="00B86C19"/>
    <w:rsid w:val="00B879D1"/>
    <w:rsid w:val="00B87F8E"/>
    <w:rsid w:val="00B87FD5"/>
    <w:rsid w:val="00B9027B"/>
    <w:rsid w:val="00B91176"/>
    <w:rsid w:val="00B91499"/>
    <w:rsid w:val="00B9153A"/>
    <w:rsid w:val="00B917A4"/>
    <w:rsid w:val="00B92336"/>
    <w:rsid w:val="00B923D1"/>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6338"/>
    <w:rsid w:val="00B96647"/>
    <w:rsid w:val="00B9731C"/>
    <w:rsid w:val="00B97875"/>
    <w:rsid w:val="00BA0D0B"/>
    <w:rsid w:val="00BA11DF"/>
    <w:rsid w:val="00BA2486"/>
    <w:rsid w:val="00BA38A5"/>
    <w:rsid w:val="00BA3A95"/>
    <w:rsid w:val="00BA3F78"/>
    <w:rsid w:val="00BA483D"/>
    <w:rsid w:val="00BA4CE5"/>
    <w:rsid w:val="00BA593A"/>
    <w:rsid w:val="00BA5BC4"/>
    <w:rsid w:val="00BA5C65"/>
    <w:rsid w:val="00BA6B30"/>
    <w:rsid w:val="00BA6FE3"/>
    <w:rsid w:val="00BA7401"/>
    <w:rsid w:val="00BB0BBF"/>
    <w:rsid w:val="00BB0E55"/>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100"/>
    <w:rsid w:val="00BC732A"/>
    <w:rsid w:val="00BC758B"/>
    <w:rsid w:val="00BC7D80"/>
    <w:rsid w:val="00BD00D8"/>
    <w:rsid w:val="00BD0381"/>
    <w:rsid w:val="00BD0834"/>
    <w:rsid w:val="00BD13E2"/>
    <w:rsid w:val="00BD1953"/>
    <w:rsid w:val="00BD1BB2"/>
    <w:rsid w:val="00BD1E16"/>
    <w:rsid w:val="00BD1F9E"/>
    <w:rsid w:val="00BD2DC5"/>
    <w:rsid w:val="00BD2EAC"/>
    <w:rsid w:val="00BD2F63"/>
    <w:rsid w:val="00BD39C2"/>
    <w:rsid w:val="00BD455F"/>
    <w:rsid w:val="00BD4864"/>
    <w:rsid w:val="00BD4BB3"/>
    <w:rsid w:val="00BD4C44"/>
    <w:rsid w:val="00BD4E38"/>
    <w:rsid w:val="00BD5401"/>
    <w:rsid w:val="00BD5754"/>
    <w:rsid w:val="00BD59B1"/>
    <w:rsid w:val="00BD5AB6"/>
    <w:rsid w:val="00BD66CD"/>
    <w:rsid w:val="00BD6B1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E7DED"/>
    <w:rsid w:val="00BF03EB"/>
    <w:rsid w:val="00BF1455"/>
    <w:rsid w:val="00BF1995"/>
    <w:rsid w:val="00BF230E"/>
    <w:rsid w:val="00BF2340"/>
    <w:rsid w:val="00BF2578"/>
    <w:rsid w:val="00BF267B"/>
    <w:rsid w:val="00BF2EC3"/>
    <w:rsid w:val="00BF3381"/>
    <w:rsid w:val="00BF3450"/>
    <w:rsid w:val="00BF3DA9"/>
    <w:rsid w:val="00BF45F2"/>
    <w:rsid w:val="00BF4C5E"/>
    <w:rsid w:val="00BF55ED"/>
    <w:rsid w:val="00BF667D"/>
    <w:rsid w:val="00BF6EA3"/>
    <w:rsid w:val="00C007D9"/>
    <w:rsid w:val="00C02435"/>
    <w:rsid w:val="00C02957"/>
    <w:rsid w:val="00C02B68"/>
    <w:rsid w:val="00C04312"/>
    <w:rsid w:val="00C047F9"/>
    <w:rsid w:val="00C04BB0"/>
    <w:rsid w:val="00C0567F"/>
    <w:rsid w:val="00C060B7"/>
    <w:rsid w:val="00C06AF1"/>
    <w:rsid w:val="00C06CE9"/>
    <w:rsid w:val="00C076CE"/>
    <w:rsid w:val="00C07895"/>
    <w:rsid w:val="00C10FCF"/>
    <w:rsid w:val="00C11944"/>
    <w:rsid w:val="00C11F3A"/>
    <w:rsid w:val="00C12810"/>
    <w:rsid w:val="00C13874"/>
    <w:rsid w:val="00C139BB"/>
    <w:rsid w:val="00C13C7B"/>
    <w:rsid w:val="00C13CB2"/>
    <w:rsid w:val="00C140D6"/>
    <w:rsid w:val="00C144F4"/>
    <w:rsid w:val="00C14756"/>
    <w:rsid w:val="00C14770"/>
    <w:rsid w:val="00C14814"/>
    <w:rsid w:val="00C15121"/>
    <w:rsid w:val="00C15680"/>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7E3"/>
    <w:rsid w:val="00C249C2"/>
    <w:rsid w:val="00C24B47"/>
    <w:rsid w:val="00C25238"/>
    <w:rsid w:val="00C25672"/>
    <w:rsid w:val="00C256BD"/>
    <w:rsid w:val="00C26541"/>
    <w:rsid w:val="00C26F71"/>
    <w:rsid w:val="00C305F2"/>
    <w:rsid w:val="00C30A88"/>
    <w:rsid w:val="00C30BCF"/>
    <w:rsid w:val="00C31E10"/>
    <w:rsid w:val="00C32264"/>
    <w:rsid w:val="00C3345C"/>
    <w:rsid w:val="00C3349B"/>
    <w:rsid w:val="00C3434D"/>
    <w:rsid w:val="00C34F5F"/>
    <w:rsid w:val="00C350A8"/>
    <w:rsid w:val="00C35C2C"/>
    <w:rsid w:val="00C36E6F"/>
    <w:rsid w:val="00C40468"/>
    <w:rsid w:val="00C407E5"/>
    <w:rsid w:val="00C409B1"/>
    <w:rsid w:val="00C40A41"/>
    <w:rsid w:val="00C40F63"/>
    <w:rsid w:val="00C4178E"/>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4FA"/>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0DF8"/>
    <w:rsid w:val="00C917E2"/>
    <w:rsid w:val="00C91ED9"/>
    <w:rsid w:val="00C92411"/>
    <w:rsid w:val="00C92552"/>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4238"/>
    <w:rsid w:val="00CA437E"/>
    <w:rsid w:val="00CA4710"/>
    <w:rsid w:val="00CA480C"/>
    <w:rsid w:val="00CA55D0"/>
    <w:rsid w:val="00CA64D3"/>
    <w:rsid w:val="00CA6891"/>
    <w:rsid w:val="00CA6F0D"/>
    <w:rsid w:val="00CA7061"/>
    <w:rsid w:val="00CA71D4"/>
    <w:rsid w:val="00CA7BAF"/>
    <w:rsid w:val="00CB0870"/>
    <w:rsid w:val="00CB0C7F"/>
    <w:rsid w:val="00CB0E19"/>
    <w:rsid w:val="00CB107F"/>
    <w:rsid w:val="00CB1813"/>
    <w:rsid w:val="00CB26C0"/>
    <w:rsid w:val="00CB39CE"/>
    <w:rsid w:val="00CB3BC4"/>
    <w:rsid w:val="00CB4917"/>
    <w:rsid w:val="00CB53C9"/>
    <w:rsid w:val="00CB55D0"/>
    <w:rsid w:val="00CB5B35"/>
    <w:rsid w:val="00CB5C90"/>
    <w:rsid w:val="00CB5D29"/>
    <w:rsid w:val="00CB601A"/>
    <w:rsid w:val="00CB675A"/>
    <w:rsid w:val="00CB68D9"/>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16C"/>
    <w:rsid w:val="00CC50C4"/>
    <w:rsid w:val="00CC5595"/>
    <w:rsid w:val="00CC5E76"/>
    <w:rsid w:val="00CC7058"/>
    <w:rsid w:val="00CD049D"/>
    <w:rsid w:val="00CD0915"/>
    <w:rsid w:val="00CD1675"/>
    <w:rsid w:val="00CD1770"/>
    <w:rsid w:val="00CD19B0"/>
    <w:rsid w:val="00CD1D4F"/>
    <w:rsid w:val="00CD2270"/>
    <w:rsid w:val="00CD3A5D"/>
    <w:rsid w:val="00CD3CBC"/>
    <w:rsid w:val="00CD469C"/>
    <w:rsid w:val="00CD4C21"/>
    <w:rsid w:val="00CD5FD4"/>
    <w:rsid w:val="00CD67C8"/>
    <w:rsid w:val="00CD7A87"/>
    <w:rsid w:val="00CE0DCE"/>
    <w:rsid w:val="00CE1607"/>
    <w:rsid w:val="00CE1BC9"/>
    <w:rsid w:val="00CE1CF2"/>
    <w:rsid w:val="00CE1E7C"/>
    <w:rsid w:val="00CE2504"/>
    <w:rsid w:val="00CE2871"/>
    <w:rsid w:val="00CE2DD1"/>
    <w:rsid w:val="00CE33C1"/>
    <w:rsid w:val="00CE3C95"/>
    <w:rsid w:val="00CE4308"/>
    <w:rsid w:val="00CE4899"/>
    <w:rsid w:val="00CE48C9"/>
    <w:rsid w:val="00CE4DD6"/>
    <w:rsid w:val="00CE574F"/>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8E"/>
    <w:rsid w:val="00CF5E74"/>
    <w:rsid w:val="00CF7FAA"/>
    <w:rsid w:val="00D001EA"/>
    <w:rsid w:val="00D0064F"/>
    <w:rsid w:val="00D008D8"/>
    <w:rsid w:val="00D01F2B"/>
    <w:rsid w:val="00D01F75"/>
    <w:rsid w:val="00D01FC7"/>
    <w:rsid w:val="00D0215D"/>
    <w:rsid w:val="00D02BC6"/>
    <w:rsid w:val="00D02C0D"/>
    <w:rsid w:val="00D0310D"/>
    <w:rsid w:val="00D03AB3"/>
    <w:rsid w:val="00D03B48"/>
    <w:rsid w:val="00D03F9F"/>
    <w:rsid w:val="00D04542"/>
    <w:rsid w:val="00D0545A"/>
    <w:rsid w:val="00D05803"/>
    <w:rsid w:val="00D05C7C"/>
    <w:rsid w:val="00D05FB9"/>
    <w:rsid w:val="00D06588"/>
    <w:rsid w:val="00D06906"/>
    <w:rsid w:val="00D06FEB"/>
    <w:rsid w:val="00D07742"/>
    <w:rsid w:val="00D077DC"/>
    <w:rsid w:val="00D1023A"/>
    <w:rsid w:val="00D10FBA"/>
    <w:rsid w:val="00D11594"/>
    <w:rsid w:val="00D11803"/>
    <w:rsid w:val="00D1276A"/>
    <w:rsid w:val="00D12D7C"/>
    <w:rsid w:val="00D132F9"/>
    <w:rsid w:val="00D14880"/>
    <w:rsid w:val="00D14D0E"/>
    <w:rsid w:val="00D14DB7"/>
    <w:rsid w:val="00D15ED5"/>
    <w:rsid w:val="00D16542"/>
    <w:rsid w:val="00D16656"/>
    <w:rsid w:val="00D17448"/>
    <w:rsid w:val="00D1769A"/>
    <w:rsid w:val="00D17825"/>
    <w:rsid w:val="00D17DB9"/>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4EC"/>
    <w:rsid w:val="00D43E69"/>
    <w:rsid w:val="00D43EC7"/>
    <w:rsid w:val="00D44462"/>
    <w:rsid w:val="00D4453A"/>
    <w:rsid w:val="00D448C8"/>
    <w:rsid w:val="00D448D7"/>
    <w:rsid w:val="00D44A97"/>
    <w:rsid w:val="00D44E9D"/>
    <w:rsid w:val="00D454E0"/>
    <w:rsid w:val="00D45D5E"/>
    <w:rsid w:val="00D466D0"/>
    <w:rsid w:val="00D472A7"/>
    <w:rsid w:val="00D479E6"/>
    <w:rsid w:val="00D47E16"/>
    <w:rsid w:val="00D50ED7"/>
    <w:rsid w:val="00D51515"/>
    <w:rsid w:val="00D51635"/>
    <w:rsid w:val="00D522E8"/>
    <w:rsid w:val="00D52C05"/>
    <w:rsid w:val="00D5345A"/>
    <w:rsid w:val="00D5499A"/>
    <w:rsid w:val="00D54BD5"/>
    <w:rsid w:val="00D554FA"/>
    <w:rsid w:val="00D575F0"/>
    <w:rsid w:val="00D57E9F"/>
    <w:rsid w:val="00D57F43"/>
    <w:rsid w:val="00D60578"/>
    <w:rsid w:val="00D611BF"/>
    <w:rsid w:val="00D61A0E"/>
    <w:rsid w:val="00D63448"/>
    <w:rsid w:val="00D642CF"/>
    <w:rsid w:val="00D66CF4"/>
    <w:rsid w:val="00D67398"/>
    <w:rsid w:val="00D71CF9"/>
    <w:rsid w:val="00D71E6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4EA8"/>
    <w:rsid w:val="00D95B5F"/>
    <w:rsid w:val="00D9604B"/>
    <w:rsid w:val="00D9633B"/>
    <w:rsid w:val="00D96FC3"/>
    <w:rsid w:val="00DA0839"/>
    <w:rsid w:val="00DA0C54"/>
    <w:rsid w:val="00DA0D92"/>
    <w:rsid w:val="00DA10F9"/>
    <w:rsid w:val="00DA12C3"/>
    <w:rsid w:val="00DA15A6"/>
    <w:rsid w:val="00DA1B87"/>
    <w:rsid w:val="00DA22B5"/>
    <w:rsid w:val="00DA3EAE"/>
    <w:rsid w:val="00DA495D"/>
    <w:rsid w:val="00DA4F15"/>
    <w:rsid w:val="00DA500A"/>
    <w:rsid w:val="00DA5277"/>
    <w:rsid w:val="00DA5851"/>
    <w:rsid w:val="00DA5DCA"/>
    <w:rsid w:val="00DA6739"/>
    <w:rsid w:val="00DA69DA"/>
    <w:rsid w:val="00DA7BA0"/>
    <w:rsid w:val="00DB1281"/>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E5F"/>
    <w:rsid w:val="00DC07FB"/>
    <w:rsid w:val="00DC10B0"/>
    <w:rsid w:val="00DC1246"/>
    <w:rsid w:val="00DC14EE"/>
    <w:rsid w:val="00DC1594"/>
    <w:rsid w:val="00DC1AB4"/>
    <w:rsid w:val="00DC2161"/>
    <w:rsid w:val="00DC2640"/>
    <w:rsid w:val="00DC4BCD"/>
    <w:rsid w:val="00DC58D0"/>
    <w:rsid w:val="00DC6316"/>
    <w:rsid w:val="00DC6827"/>
    <w:rsid w:val="00DC6CB0"/>
    <w:rsid w:val="00DC7369"/>
    <w:rsid w:val="00DD1107"/>
    <w:rsid w:val="00DD12A8"/>
    <w:rsid w:val="00DD178F"/>
    <w:rsid w:val="00DD1FE4"/>
    <w:rsid w:val="00DD25E8"/>
    <w:rsid w:val="00DD27A2"/>
    <w:rsid w:val="00DD2899"/>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B8"/>
    <w:rsid w:val="00DF2E76"/>
    <w:rsid w:val="00DF3362"/>
    <w:rsid w:val="00DF3371"/>
    <w:rsid w:val="00DF39CF"/>
    <w:rsid w:val="00DF3BD4"/>
    <w:rsid w:val="00DF52B1"/>
    <w:rsid w:val="00DF53E5"/>
    <w:rsid w:val="00DF61A3"/>
    <w:rsid w:val="00DF70CC"/>
    <w:rsid w:val="00DF72D9"/>
    <w:rsid w:val="00DF7DF3"/>
    <w:rsid w:val="00DF7EC8"/>
    <w:rsid w:val="00E00317"/>
    <w:rsid w:val="00E009F7"/>
    <w:rsid w:val="00E01C4A"/>
    <w:rsid w:val="00E02371"/>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A8A"/>
    <w:rsid w:val="00E12ABF"/>
    <w:rsid w:val="00E12F57"/>
    <w:rsid w:val="00E131CC"/>
    <w:rsid w:val="00E13347"/>
    <w:rsid w:val="00E14106"/>
    <w:rsid w:val="00E14282"/>
    <w:rsid w:val="00E14CDD"/>
    <w:rsid w:val="00E156F2"/>
    <w:rsid w:val="00E15926"/>
    <w:rsid w:val="00E15EF1"/>
    <w:rsid w:val="00E170FF"/>
    <w:rsid w:val="00E17216"/>
    <w:rsid w:val="00E17FA7"/>
    <w:rsid w:val="00E201F3"/>
    <w:rsid w:val="00E205B7"/>
    <w:rsid w:val="00E21569"/>
    <w:rsid w:val="00E21FF4"/>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0B9F"/>
    <w:rsid w:val="00E3109F"/>
    <w:rsid w:val="00E31325"/>
    <w:rsid w:val="00E32DBA"/>
    <w:rsid w:val="00E32FD6"/>
    <w:rsid w:val="00E33300"/>
    <w:rsid w:val="00E33533"/>
    <w:rsid w:val="00E3401D"/>
    <w:rsid w:val="00E34509"/>
    <w:rsid w:val="00E35B6B"/>
    <w:rsid w:val="00E35C03"/>
    <w:rsid w:val="00E36677"/>
    <w:rsid w:val="00E36F6B"/>
    <w:rsid w:val="00E37186"/>
    <w:rsid w:val="00E37A84"/>
    <w:rsid w:val="00E37F41"/>
    <w:rsid w:val="00E400A0"/>
    <w:rsid w:val="00E40286"/>
    <w:rsid w:val="00E40628"/>
    <w:rsid w:val="00E407A6"/>
    <w:rsid w:val="00E41415"/>
    <w:rsid w:val="00E4156C"/>
    <w:rsid w:val="00E41574"/>
    <w:rsid w:val="00E416F6"/>
    <w:rsid w:val="00E43469"/>
    <w:rsid w:val="00E4369C"/>
    <w:rsid w:val="00E43A0F"/>
    <w:rsid w:val="00E445DA"/>
    <w:rsid w:val="00E44D86"/>
    <w:rsid w:val="00E45379"/>
    <w:rsid w:val="00E4600E"/>
    <w:rsid w:val="00E465CB"/>
    <w:rsid w:val="00E46725"/>
    <w:rsid w:val="00E4691B"/>
    <w:rsid w:val="00E470D3"/>
    <w:rsid w:val="00E4768A"/>
    <w:rsid w:val="00E478E5"/>
    <w:rsid w:val="00E47BE9"/>
    <w:rsid w:val="00E47C0D"/>
    <w:rsid w:val="00E47D4C"/>
    <w:rsid w:val="00E47E2E"/>
    <w:rsid w:val="00E47ECD"/>
    <w:rsid w:val="00E50B22"/>
    <w:rsid w:val="00E50D7F"/>
    <w:rsid w:val="00E51098"/>
    <w:rsid w:val="00E51E18"/>
    <w:rsid w:val="00E51F0F"/>
    <w:rsid w:val="00E52CD1"/>
    <w:rsid w:val="00E533BD"/>
    <w:rsid w:val="00E53706"/>
    <w:rsid w:val="00E55E20"/>
    <w:rsid w:val="00E55F02"/>
    <w:rsid w:val="00E57CE2"/>
    <w:rsid w:val="00E57E96"/>
    <w:rsid w:val="00E60ED8"/>
    <w:rsid w:val="00E617BD"/>
    <w:rsid w:val="00E61A48"/>
    <w:rsid w:val="00E61C0C"/>
    <w:rsid w:val="00E61D38"/>
    <w:rsid w:val="00E61E05"/>
    <w:rsid w:val="00E61F7C"/>
    <w:rsid w:val="00E63C5F"/>
    <w:rsid w:val="00E6469A"/>
    <w:rsid w:val="00E64A4C"/>
    <w:rsid w:val="00E64BD9"/>
    <w:rsid w:val="00E6519C"/>
    <w:rsid w:val="00E661F3"/>
    <w:rsid w:val="00E6728E"/>
    <w:rsid w:val="00E67E50"/>
    <w:rsid w:val="00E67EF5"/>
    <w:rsid w:val="00E70567"/>
    <w:rsid w:val="00E705B4"/>
    <w:rsid w:val="00E713AB"/>
    <w:rsid w:val="00E71BCC"/>
    <w:rsid w:val="00E72967"/>
    <w:rsid w:val="00E72BFA"/>
    <w:rsid w:val="00E72C88"/>
    <w:rsid w:val="00E72F02"/>
    <w:rsid w:val="00E73557"/>
    <w:rsid w:val="00E7356B"/>
    <w:rsid w:val="00E739D0"/>
    <w:rsid w:val="00E754F8"/>
    <w:rsid w:val="00E75780"/>
    <w:rsid w:val="00E75AD6"/>
    <w:rsid w:val="00E7654C"/>
    <w:rsid w:val="00E76DE3"/>
    <w:rsid w:val="00E76E33"/>
    <w:rsid w:val="00E7778E"/>
    <w:rsid w:val="00E77CF5"/>
    <w:rsid w:val="00E80000"/>
    <w:rsid w:val="00E805B6"/>
    <w:rsid w:val="00E80AEC"/>
    <w:rsid w:val="00E8155D"/>
    <w:rsid w:val="00E83A16"/>
    <w:rsid w:val="00E84AD7"/>
    <w:rsid w:val="00E85177"/>
    <w:rsid w:val="00E85CC0"/>
    <w:rsid w:val="00E87C2D"/>
    <w:rsid w:val="00E929BF"/>
    <w:rsid w:val="00E931A0"/>
    <w:rsid w:val="00E93B7A"/>
    <w:rsid w:val="00E93BA0"/>
    <w:rsid w:val="00E94F1A"/>
    <w:rsid w:val="00E95235"/>
    <w:rsid w:val="00E963E3"/>
    <w:rsid w:val="00E96E1A"/>
    <w:rsid w:val="00E9734B"/>
    <w:rsid w:val="00E978D0"/>
    <w:rsid w:val="00EA0E04"/>
    <w:rsid w:val="00EA1AD4"/>
    <w:rsid w:val="00EA1DF8"/>
    <w:rsid w:val="00EA200D"/>
    <w:rsid w:val="00EA220D"/>
    <w:rsid w:val="00EA2742"/>
    <w:rsid w:val="00EA312A"/>
    <w:rsid w:val="00EA3156"/>
    <w:rsid w:val="00EA339E"/>
    <w:rsid w:val="00EA3546"/>
    <w:rsid w:val="00EA40A2"/>
    <w:rsid w:val="00EA41F5"/>
    <w:rsid w:val="00EA4C4D"/>
    <w:rsid w:val="00EA4CD5"/>
    <w:rsid w:val="00EA4F6D"/>
    <w:rsid w:val="00EA5D2C"/>
    <w:rsid w:val="00EA5D8E"/>
    <w:rsid w:val="00EA66FC"/>
    <w:rsid w:val="00EA6DEB"/>
    <w:rsid w:val="00EB054F"/>
    <w:rsid w:val="00EB07CF"/>
    <w:rsid w:val="00EB18CC"/>
    <w:rsid w:val="00EB1A02"/>
    <w:rsid w:val="00EB1D0D"/>
    <w:rsid w:val="00EB1FC7"/>
    <w:rsid w:val="00EB3860"/>
    <w:rsid w:val="00EB3B88"/>
    <w:rsid w:val="00EB3EED"/>
    <w:rsid w:val="00EB4BDE"/>
    <w:rsid w:val="00EB644E"/>
    <w:rsid w:val="00EB6E1E"/>
    <w:rsid w:val="00EB71CE"/>
    <w:rsid w:val="00EC0711"/>
    <w:rsid w:val="00EC0C14"/>
    <w:rsid w:val="00EC0C51"/>
    <w:rsid w:val="00EC1AA8"/>
    <w:rsid w:val="00EC208D"/>
    <w:rsid w:val="00EC2B42"/>
    <w:rsid w:val="00EC33FD"/>
    <w:rsid w:val="00EC3B8F"/>
    <w:rsid w:val="00EC3C8F"/>
    <w:rsid w:val="00EC47D7"/>
    <w:rsid w:val="00EC49C8"/>
    <w:rsid w:val="00EC55B7"/>
    <w:rsid w:val="00EC58EC"/>
    <w:rsid w:val="00EC5972"/>
    <w:rsid w:val="00EC5CA0"/>
    <w:rsid w:val="00EC65F1"/>
    <w:rsid w:val="00EC7372"/>
    <w:rsid w:val="00EC7821"/>
    <w:rsid w:val="00EC7A54"/>
    <w:rsid w:val="00ED044C"/>
    <w:rsid w:val="00ED075E"/>
    <w:rsid w:val="00ED17F9"/>
    <w:rsid w:val="00ED19D1"/>
    <w:rsid w:val="00ED1B1D"/>
    <w:rsid w:val="00ED1FC1"/>
    <w:rsid w:val="00ED2617"/>
    <w:rsid w:val="00ED2AC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C9"/>
    <w:rsid w:val="00EE0C6D"/>
    <w:rsid w:val="00EE0D36"/>
    <w:rsid w:val="00EE13C3"/>
    <w:rsid w:val="00EE13D7"/>
    <w:rsid w:val="00EE22AF"/>
    <w:rsid w:val="00EE235C"/>
    <w:rsid w:val="00EE2D7B"/>
    <w:rsid w:val="00EE42C5"/>
    <w:rsid w:val="00EE44D5"/>
    <w:rsid w:val="00EE555B"/>
    <w:rsid w:val="00EE5A3B"/>
    <w:rsid w:val="00EE5D92"/>
    <w:rsid w:val="00EE5F2E"/>
    <w:rsid w:val="00EE6907"/>
    <w:rsid w:val="00EE6DB0"/>
    <w:rsid w:val="00EE6DDE"/>
    <w:rsid w:val="00EF0517"/>
    <w:rsid w:val="00EF0734"/>
    <w:rsid w:val="00EF0EA0"/>
    <w:rsid w:val="00EF15D7"/>
    <w:rsid w:val="00EF16A6"/>
    <w:rsid w:val="00EF1B47"/>
    <w:rsid w:val="00EF215F"/>
    <w:rsid w:val="00EF2C2D"/>
    <w:rsid w:val="00EF2CC6"/>
    <w:rsid w:val="00EF3247"/>
    <w:rsid w:val="00EF3901"/>
    <w:rsid w:val="00EF3F5A"/>
    <w:rsid w:val="00EF437D"/>
    <w:rsid w:val="00EF45F3"/>
    <w:rsid w:val="00EF4A64"/>
    <w:rsid w:val="00EF4D52"/>
    <w:rsid w:val="00EF6284"/>
    <w:rsid w:val="00EF64D8"/>
    <w:rsid w:val="00EF665D"/>
    <w:rsid w:val="00EF72F4"/>
    <w:rsid w:val="00F00012"/>
    <w:rsid w:val="00F00847"/>
    <w:rsid w:val="00F017E9"/>
    <w:rsid w:val="00F018AD"/>
    <w:rsid w:val="00F01929"/>
    <w:rsid w:val="00F02171"/>
    <w:rsid w:val="00F029BD"/>
    <w:rsid w:val="00F02D5E"/>
    <w:rsid w:val="00F033EF"/>
    <w:rsid w:val="00F04D28"/>
    <w:rsid w:val="00F0528B"/>
    <w:rsid w:val="00F061A6"/>
    <w:rsid w:val="00F0633B"/>
    <w:rsid w:val="00F0710C"/>
    <w:rsid w:val="00F0778D"/>
    <w:rsid w:val="00F111B4"/>
    <w:rsid w:val="00F11AB3"/>
    <w:rsid w:val="00F12106"/>
    <w:rsid w:val="00F14017"/>
    <w:rsid w:val="00F1402A"/>
    <w:rsid w:val="00F1436E"/>
    <w:rsid w:val="00F144D0"/>
    <w:rsid w:val="00F1562B"/>
    <w:rsid w:val="00F15895"/>
    <w:rsid w:val="00F16696"/>
    <w:rsid w:val="00F1684C"/>
    <w:rsid w:val="00F16D39"/>
    <w:rsid w:val="00F17EF1"/>
    <w:rsid w:val="00F20633"/>
    <w:rsid w:val="00F20876"/>
    <w:rsid w:val="00F20FC8"/>
    <w:rsid w:val="00F21DD6"/>
    <w:rsid w:val="00F22672"/>
    <w:rsid w:val="00F23D87"/>
    <w:rsid w:val="00F24B62"/>
    <w:rsid w:val="00F2543A"/>
    <w:rsid w:val="00F25CFE"/>
    <w:rsid w:val="00F26A8E"/>
    <w:rsid w:val="00F2753A"/>
    <w:rsid w:val="00F3018B"/>
    <w:rsid w:val="00F30371"/>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307"/>
    <w:rsid w:val="00F37436"/>
    <w:rsid w:val="00F40F08"/>
    <w:rsid w:val="00F41881"/>
    <w:rsid w:val="00F41B19"/>
    <w:rsid w:val="00F4252C"/>
    <w:rsid w:val="00F42AB5"/>
    <w:rsid w:val="00F42DC3"/>
    <w:rsid w:val="00F43411"/>
    <w:rsid w:val="00F43E6E"/>
    <w:rsid w:val="00F43EBF"/>
    <w:rsid w:val="00F43F5D"/>
    <w:rsid w:val="00F44423"/>
    <w:rsid w:val="00F44558"/>
    <w:rsid w:val="00F44E3E"/>
    <w:rsid w:val="00F458BB"/>
    <w:rsid w:val="00F469D7"/>
    <w:rsid w:val="00F47DDA"/>
    <w:rsid w:val="00F47F5E"/>
    <w:rsid w:val="00F5054C"/>
    <w:rsid w:val="00F50BE6"/>
    <w:rsid w:val="00F50DE1"/>
    <w:rsid w:val="00F51236"/>
    <w:rsid w:val="00F51438"/>
    <w:rsid w:val="00F5374C"/>
    <w:rsid w:val="00F5389D"/>
    <w:rsid w:val="00F541B8"/>
    <w:rsid w:val="00F546D7"/>
    <w:rsid w:val="00F54A26"/>
    <w:rsid w:val="00F54B65"/>
    <w:rsid w:val="00F552A3"/>
    <w:rsid w:val="00F560B2"/>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7154"/>
    <w:rsid w:val="00F77FC0"/>
    <w:rsid w:val="00F80CBF"/>
    <w:rsid w:val="00F80F33"/>
    <w:rsid w:val="00F824BB"/>
    <w:rsid w:val="00F82EC0"/>
    <w:rsid w:val="00F835C6"/>
    <w:rsid w:val="00F83744"/>
    <w:rsid w:val="00F840F8"/>
    <w:rsid w:val="00F8436E"/>
    <w:rsid w:val="00F846D6"/>
    <w:rsid w:val="00F84DFE"/>
    <w:rsid w:val="00F85133"/>
    <w:rsid w:val="00F85190"/>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1617"/>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734"/>
    <w:rsid w:val="00FB3EA0"/>
    <w:rsid w:val="00FB4787"/>
    <w:rsid w:val="00FB4B27"/>
    <w:rsid w:val="00FB55F4"/>
    <w:rsid w:val="00FB58D8"/>
    <w:rsid w:val="00FB6525"/>
    <w:rsid w:val="00FB6AE3"/>
    <w:rsid w:val="00FB7140"/>
    <w:rsid w:val="00FB7615"/>
    <w:rsid w:val="00FB77CE"/>
    <w:rsid w:val="00FC013E"/>
    <w:rsid w:val="00FC0B63"/>
    <w:rsid w:val="00FC0F07"/>
    <w:rsid w:val="00FC112B"/>
    <w:rsid w:val="00FC12ED"/>
    <w:rsid w:val="00FC2209"/>
    <w:rsid w:val="00FC24BF"/>
    <w:rsid w:val="00FC36A4"/>
    <w:rsid w:val="00FC371B"/>
    <w:rsid w:val="00FC3D0A"/>
    <w:rsid w:val="00FC3FF7"/>
    <w:rsid w:val="00FC41CE"/>
    <w:rsid w:val="00FC49E6"/>
    <w:rsid w:val="00FC4F38"/>
    <w:rsid w:val="00FC6482"/>
    <w:rsid w:val="00FC6A85"/>
    <w:rsid w:val="00FC715C"/>
    <w:rsid w:val="00FC7531"/>
    <w:rsid w:val="00FC760F"/>
    <w:rsid w:val="00FC7EAA"/>
    <w:rsid w:val="00FD0169"/>
    <w:rsid w:val="00FD055A"/>
    <w:rsid w:val="00FD161B"/>
    <w:rsid w:val="00FD1A6B"/>
    <w:rsid w:val="00FD3198"/>
    <w:rsid w:val="00FD358C"/>
    <w:rsid w:val="00FD3974"/>
    <w:rsid w:val="00FD3BEB"/>
    <w:rsid w:val="00FD438F"/>
    <w:rsid w:val="00FD4EEF"/>
    <w:rsid w:val="00FD4FA5"/>
    <w:rsid w:val="00FD5166"/>
    <w:rsid w:val="00FD6836"/>
    <w:rsid w:val="00FD758C"/>
    <w:rsid w:val="00FD77AF"/>
    <w:rsid w:val="00FE0693"/>
    <w:rsid w:val="00FE090E"/>
    <w:rsid w:val="00FE0D6F"/>
    <w:rsid w:val="00FE1845"/>
    <w:rsid w:val="00FE19FD"/>
    <w:rsid w:val="00FE1E45"/>
    <w:rsid w:val="00FE33F6"/>
    <w:rsid w:val="00FE3AF9"/>
    <w:rsid w:val="00FE3C70"/>
    <w:rsid w:val="00FE449D"/>
    <w:rsid w:val="00FE47CC"/>
    <w:rsid w:val="00FE7D9A"/>
    <w:rsid w:val="00FF0277"/>
    <w:rsid w:val="00FF05B9"/>
    <w:rsid w:val="00FF077B"/>
    <w:rsid w:val="00FF0A9B"/>
    <w:rsid w:val="00FF0EB1"/>
    <w:rsid w:val="00FF0F5C"/>
    <w:rsid w:val="00FF1349"/>
    <w:rsid w:val="00FF1B7A"/>
    <w:rsid w:val="00FF2075"/>
    <w:rsid w:val="00FF2256"/>
    <w:rsid w:val="00FF2CFD"/>
    <w:rsid w:val="00FF3860"/>
    <w:rsid w:val="00FF3E19"/>
    <w:rsid w:val="00FF456A"/>
    <w:rsid w:val="00FF46FD"/>
    <w:rsid w:val="00FF5D89"/>
    <w:rsid w:val="00FF6204"/>
    <w:rsid w:val="00FF634D"/>
    <w:rsid w:val="00FF6446"/>
    <w:rsid w:val="00FF6FCA"/>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C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paragraph" w:styleId="NormalWeb">
    <w:name w:val="Normal (Web)"/>
    <w:basedOn w:val="Normal"/>
    <w:uiPriority w:val="99"/>
    <w:semiHidden/>
    <w:unhideWhenUsed/>
    <w:rsid w:val="00705B9E"/>
    <w:pPr>
      <w:spacing w:before="100" w:beforeAutospacing="1" w:after="100" w:afterAutospacing="1"/>
    </w:pPr>
    <w:rPr>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6.tmp"/><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www2.toluca.gob.mx/" TargetMode="External"/><Relationship Id="rId25" Type="http://schemas.openxmlformats.org/officeDocument/2006/relationships/hyperlink" Target="https://www.ipomex.org.mx/ipo3/lgt/indice/TOLUCA/art_92_xliii_b.web?token=03AFY_a8VzPTB1GlO2RZSQZldzm9PgLUW1AJlZ7fHqz4HKsmHFxacZnzcVTsib1fqo2tzo0OdrN7bobUR7W5PcYl0PFcxOZMFNT9xErwmDEM6pqbGgyrk6afGqnmw-luDBN9jQl0yaT_3JalfXlSvY9skD8epdYTVa13ulnRMXw0zZKTX-qrACzl21pgYSCLqsekNLSMmOlVbSc0LygpPCnjrSfzsggYLMTpC1bmMYi06bwC_oallbSignpCXUXfbCkXiq1S71HyNtydBbE2w40-YPXOi0GD8CS99DiCaAJXHRA6HxKkriZcldqkJGq7LISCMFf-c1PVZM4VrR6PKCwM3sySfJe_IHGd8Bw5xUABFAzmdJlpOuaBBx-tuvhCNUNAGEtiuymzdR3WWk694f1NG0XtOs7oVVu2Apx9vMYUP7WzpvE1vXx98HsgWvphnwr3gip2ODigjbs5Oqkv90D03s1nirPpV1EkiPV1eaF3uXqBml_yZcL7oSwUydDjuaOUFv1QCbp1lUdCz4n91EpoJU8H9mlgKVk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pn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pomex.org.mx/ipo3/lgt/indice/toluca.web?token=03AFY_a8VM8u69-pCPunlEoalDY06Xkpex8WAulVZz9iK_hQ3DnWuXwb-LlKl7fOYNQ-nflUdG1ZFJ2m-6lx2vb1igZN0lzDVgADcKfvdN_cD39XfQkV25sYwDQ_yJ2C67ecP183OXCAzQGtGE1xU8QD1TjNBfnVCYcv9ZiyF8KE4VlltkyfOeCiSw2f0X43MgX-G6tFTDgEyOC4yeNtqZlj7nm3xjOiUjL9H04WSnVesJt6x9moP92Ci7kjo4gp7ny0RUu7WZk_tZtxbNjiMfmljhP0bK-oFA32goH2LH1-ZlJCd1KkhW9pNokKl-o6CUpTan4vdYPrhZyk6rfTS_YwksJAh362Tk6ao6CxUldXLKdEJNNJiPjLjRJWO7n8aKbRE6T7NwSRSEcNkTYL5TOe8l_Djx06dcba5MrXkj69plJQoKSJ3yYjgyqLuE4dY7aUgHfmR15-A2Vr2SSFFLdQb5lHyLAoGolijJfbGV_8uSFP_e10yoPld9uzjtlwbYLGAtrnBAK2DYmmQeeC3QURHFtU5ZbkDgg" TargetMode="External"/><Relationship Id="rId23" Type="http://schemas.openxmlformats.org/officeDocument/2006/relationships/image" Target="media/image11.tmp"/><Relationship Id="rId28" Type="http://schemas.openxmlformats.org/officeDocument/2006/relationships/image" Target="media/image15.tmp"/><Relationship Id="rId36"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7.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toluca.gob.mx/" TargetMode="External"/><Relationship Id="rId14" Type="http://schemas.openxmlformats.org/officeDocument/2006/relationships/hyperlink" Target="https://www.ipomex.org.mx/ipo3/lgt/indice/TOLUCA/art_92_xliii_b.web?token=03AFY_a8VzPTB1GlO2RZSQZldzm9PgLUW1AJlZ7fHqz4HKsmHFxacZnzcVTsib1fqo2tzo0OdrN7bobUR7W5PcYl0PFcxOZMFNT9xErwmDEM6pqbGgyrk6afGqnmw-luDBN9jQl0yaT_3JalfXlSvY9skD8epdYTVa13ulnRMXw0zZKTX-qrACzl21pgYSCLqsekNLSMmOlVbSc0LygpPCnjrSfzsggYLMTpC1bmMYi06bwC_oallbSignpCXUXfbCkXiq1S71HyNtydBbE2w40-YPXOi0GD8CS99DiCaAJXHRA6HxKkriZcldqkJGq7LISCMFf-c1PVZM4VrR6PKCwM3sySfJe_IHGd8Bw5xUABFAzmdJlpOuaBBx-tuvhCNUNAGEtiuymzdR3WWk694f1NG0XtOs7oVVu2Apx9vMYUP7WzpvE1vXx98HsgWvphnwr3gip2ODigjbs5Oqkv90D03s1nirPpV1EkiPV1eaF3uXqBml_yZcL7oSwUydDjuaOUFv1QCbp1lUdCz4n91EpoJU8H9mlgKVkg" TargetMode="External"/><Relationship Id="rId22" Type="http://schemas.openxmlformats.org/officeDocument/2006/relationships/image" Target="media/image10.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fontTable" Target="fontTable.xml"/><Relationship Id="rId8" Type="http://schemas.openxmlformats.org/officeDocument/2006/relationships/hyperlink" Target="https://www.ipomex.org.mx/ipo3/lgt/indice/toluca.web?token=03AFY_a8VM8u69-pCPunlEoalDY06Xkpex8WAulVZz9iK_hQ3DnWuXwb-LlKl7fOYNQ-nflUdG1ZFJ2m-6lx2vb1igZN0lzDVgADcKfvdN_cD39XfQkV25sYwDQ_yJ2C67ecP183OXCAzQGtGE1xU8QD1TjNBfnVCYcv9ZiyF8KE4VlltkyfOeCiSw2f0X43MgX-G6tFTDgEyOC4yeNtqZlj7nm3xjOiUjL9H04WSnVesJt6x9moP92Ci7kjo4gp7ny0RUu7WZk_tZtxbNjiMfmljhP0bK-oFA32goH2LH1-ZlJCd1KkhW9pNokKl-o6CUpTan4vdYPrhZyk6rfTS_YwksJAh362Tk6ao6CxUldXLKdEJNNJiPjLjRJWO7n8aKbRE6T7NwSRSEcNkTYL5TOe8l_Djx06dcba5MrXkj69plJQoKSJ3yYjgyqLuE4dY7aUgHfmR15-A2Vr2SSFFLdQb5lHyLAoGolijJfbGV_8uSFP_e10yoPld9uzjtlwbYLGAtrnBAK2DYmmQeeC3QURHFtU5ZbkDg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8162B-A3FC-4568-A604-60CEB802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4264</Words>
  <Characters>23455</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11</cp:revision>
  <cp:lastPrinted>2019-11-07T17:48:00Z</cp:lastPrinted>
  <dcterms:created xsi:type="dcterms:W3CDTF">2023-04-27T16:13:00Z</dcterms:created>
  <dcterms:modified xsi:type="dcterms:W3CDTF">2023-05-04T20:38:00Z</dcterms:modified>
</cp:coreProperties>
</file>