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C38134" w14:textId="77777777" w:rsidR="009F09BC" w:rsidRPr="00263BDB" w:rsidRDefault="009F09BC" w:rsidP="00263BDB">
      <w:pPr>
        <w:tabs>
          <w:tab w:val="left" w:pos="3465"/>
        </w:tabs>
        <w:spacing w:line="360" w:lineRule="auto"/>
        <w:jc w:val="both"/>
        <w:rPr>
          <w:rFonts w:ascii="Palatino Linotype" w:hAnsi="Palatino Linotype"/>
          <w:color w:val="000000" w:themeColor="text1"/>
        </w:rPr>
      </w:pPr>
      <w:r w:rsidRPr="00263BDB">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AC0EC1" w:rsidRPr="00263BDB">
        <w:rPr>
          <w:rFonts w:ascii="Palatino Linotype" w:hAnsi="Palatino Linotype"/>
          <w:color w:val="000000" w:themeColor="text1"/>
        </w:rPr>
        <w:t>uno</w:t>
      </w:r>
      <w:r w:rsidR="00DF4F74">
        <w:rPr>
          <w:rFonts w:ascii="Palatino Linotype" w:hAnsi="Palatino Linotype"/>
          <w:color w:val="000000" w:themeColor="text1"/>
        </w:rPr>
        <w:t xml:space="preserve"> (01)</w:t>
      </w:r>
      <w:r w:rsidRPr="00263BDB">
        <w:rPr>
          <w:rFonts w:ascii="Palatino Linotype" w:hAnsi="Palatino Linotype"/>
          <w:color w:val="000000" w:themeColor="text1"/>
        </w:rPr>
        <w:t xml:space="preserve"> de </w:t>
      </w:r>
      <w:r w:rsidR="00AC0EC1" w:rsidRPr="00263BDB">
        <w:rPr>
          <w:rFonts w:ascii="Palatino Linotype" w:hAnsi="Palatino Linotype"/>
          <w:color w:val="000000" w:themeColor="text1"/>
        </w:rPr>
        <w:t>noviem</w:t>
      </w:r>
      <w:r w:rsidR="00247898" w:rsidRPr="00263BDB">
        <w:rPr>
          <w:rFonts w:ascii="Palatino Linotype" w:hAnsi="Palatino Linotype"/>
          <w:color w:val="000000" w:themeColor="text1"/>
        </w:rPr>
        <w:t>bre</w:t>
      </w:r>
      <w:r w:rsidR="00E61C13" w:rsidRPr="00263BDB">
        <w:rPr>
          <w:rFonts w:ascii="Palatino Linotype" w:hAnsi="Palatino Linotype"/>
          <w:color w:val="000000" w:themeColor="text1"/>
        </w:rPr>
        <w:t xml:space="preserve"> de dos mil </w:t>
      </w:r>
      <w:r w:rsidR="004D465B" w:rsidRPr="00263BDB">
        <w:rPr>
          <w:rFonts w:ascii="Palatino Linotype" w:hAnsi="Palatino Linotype"/>
          <w:color w:val="000000" w:themeColor="text1"/>
        </w:rPr>
        <w:t>veintitrés</w:t>
      </w:r>
      <w:r w:rsidRPr="00263BDB">
        <w:rPr>
          <w:rFonts w:ascii="Palatino Linotype" w:hAnsi="Palatino Linotype"/>
          <w:color w:val="000000" w:themeColor="text1"/>
        </w:rPr>
        <w:t>.</w:t>
      </w:r>
    </w:p>
    <w:p w14:paraId="34C38135" w14:textId="77777777" w:rsidR="00247898" w:rsidRPr="00263BDB" w:rsidRDefault="00247898" w:rsidP="00263BDB">
      <w:pPr>
        <w:tabs>
          <w:tab w:val="left" w:pos="3465"/>
        </w:tabs>
        <w:spacing w:line="360" w:lineRule="auto"/>
        <w:jc w:val="both"/>
        <w:rPr>
          <w:rFonts w:ascii="Palatino Linotype" w:hAnsi="Palatino Linotype"/>
          <w:color w:val="000000" w:themeColor="text1"/>
        </w:rPr>
      </w:pPr>
    </w:p>
    <w:p w14:paraId="34C38136" w14:textId="50123671" w:rsidR="009F09BC" w:rsidRPr="00263BDB" w:rsidRDefault="009F09BC" w:rsidP="00263BDB">
      <w:pPr>
        <w:spacing w:line="360" w:lineRule="auto"/>
        <w:jc w:val="both"/>
        <w:rPr>
          <w:rFonts w:ascii="Palatino Linotype" w:hAnsi="Palatino Linotype"/>
          <w:color w:val="000000" w:themeColor="text1"/>
        </w:rPr>
      </w:pPr>
      <w:r w:rsidRPr="00263BDB">
        <w:rPr>
          <w:rFonts w:ascii="Palatino Linotype" w:hAnsi="Palatino Linotype"/>
          <w:b/>
          <w:color w:val="000000" w:themeColor="text1"/>
        </w:rPr>
        <w:t>VISTO</w:t>
      </w:r>
      <w:r w:rsidRPr="00263BDB">
        <w:rPr>
          <w:rFonts w:ascii="Palatino Linotype" w:hAnsi="Palatino Linotype"/>
          <w:color w:val="000000" w:themeColor="text1"/>
        </w:rPr>
        <w:t xml:space="preserve"> </w:t>
      </w:r>
      <w:r w:rsidR="00AC0EC1" w:rsidRPr="00263BDB">
        <w:rPr>
          <w:rFonts w:ascii="Palatino Linotype" w:hAnsi="Palatino Linotype"/>
          <w:color w:val="000000" w:themeColor="text1"/>
        </w:rPr>
        <w:t>e</w:t>
      </w:r>
      <w:r w:rsidRPr="00263BDB">
        <w:rPr>
          <w:rFonts w:ascii="Palatino Linotype" w:hAnsi="Palatino Linotype"/>
          <w:color w:val="000000" w:themeColor="text1"/>
        </w:rPr>
        <w:t xml:space="preserve">l expediente electrónico formado con motivo del recurso de revisión </w:t>
      </w:r>
      <w:r w:rsidR="00AC0EC1" w:rsidRPr="00263BDB">
        <w:rPr>
          <w:rFonts w:ascii="Palatino Linotype" w:hAnsi="Palatino Linotype"/>
          <w:b/>
          <w:color w:val="000000" w:themeColor="text1"/>
        </w:rPr>
        <w:t>0648</w:t>
      </w:r>
      <w:r w:rsidR="009D5823" w:rsidRPr="00263BDB">
        <w:rPr>
          <w:rFonts w:ascii="Palatino Linotype" w:hAnsi="Palatino Linotype"/>
          <w:b/>
          <w:color w:val="000000" w:themeColor="text1"/>
        </w:rPr>
        <w:t>3/INFOEM/IP/RR/2023</w:t>
      </w:r>
      <w:r w:rsidRPr="00263BDB">
        <w:rPr>
          <w:rFonts w:ascii="Palatino Linotype" w:hAnsi="Palatino Linotype"/>
          <w:color w:val="000000" w:themeColor="text1"/>
        </w:rPr>
        <w:t>,</w:t>
      </w:r>
      <w:r w:rsidRPr="00263BDB">
        <w:rPr>
          <w:rFonts w:ascii="Palatino Linotype" w:hAnsi="Palatino Linotype" w:cs="Arial"/>
          <w:b/>
          <w:bCs/>
          <w:color w:val="000000" w:themeColor="text1"/>
        </w:rPr>
        <w:t xml:space="preserve"> </w:t>
      </w:r>
      <w:r w:rsidRPr="00263BDB">
        <w:rPr>
          <w:rFonts w:ascii="Palatino Linotype" w:hAnsi="Palatino Linotype"/>
          <w:color w:val="000000" w:themeColor="text1"/>
        </w:rPr>
        <w:t xml:space="preserve">promovido por </w:t>
      </w:r>
      <w:r w:rsidR="006C08DE">
        <w:rPr>
          <w:rFonts w:ascii="Palatino Linotype" w:hAnsi="Palatino Linotype"/>
          <w:b/>
          <w:color w:val="000000" w:themeColor="text1"/>
        </w:rPr>
        <w:t xml:space="preserve">XXX </w:t>
      </w:r>
      <w:proofErr w:type="spellStart"/>
      <w:r w:rsidR="006C08DE">
        <w:rPr>
          <w:rFonts w:ascii="Palatino Linotype" w:hAnsi="Palatino Linotype"/>
          <w:b/>
          <w:color w:val="000000" w:themeColor="text1"/>
        </w:rPr>
        <w:t>XXX</w:t>
      </w:r>
      <w:proofErr w:type="spellEnd"/>
      <w:r w:rsidR="006C08DE">
        <w:rPr>
          <w:rFonts w:ascii="Palatino Linotype" w:hAnsi="Palatino Linotype"/>
          <w:b/>
          <w:color w:val="000000" w:themeColor="text1"/>
        </w:rPr>
        <w:t xml:space="preserve"> XXX</w:t>
      </w:r>
      <w:bookmarkStart w:id="0" w:name="_GoBack"/>
      <w:bookmarkEnd w:id="0"/>
      <w:r w:rsidRPr="00263BDB">
        <w:rPr>
          <w:rFonts w:ascii="Palatino Linotype" w:hAnsi="Palatino Linotype"/>
          <w:color w:val="000000" w:themeColor="text1"/>
        </w:rPr>
        <w:t xml:space="preserve">, a quien en lo sucesivo se le identificará como </w:t>
      </w:r>
      <w:r w:rsidR="00C860B1" w:rsidRPr="00263BDB">
        <w:rPr>
          <w:rFonts w:ascii="Palatino Linotype" w:hAnsi="Palatino Linotype"/>
          <w:b/>
          <w:color w:val="000000" w:themeColor="text1"/>
        </w:rPr>
        <w:t>EL RECURRENTE</w:t>
      </w:r>
      <w:r w:rsidRPr="00263BDB">
        <w:rPr>
          <w:rFonts w:ascii="Palatino Linotype" w:hAnsi="Palatino Linotype" w:cs="Arial"/>
          <w:color w:val="000000" w:themeColor="text1"/>
        </w:rPr>
        <w:t xml:space="preserve">, en contra de la respuesta del </w:t>
      </w:r>
      <w:r w:rsidR="00AC0EC1" w:rsidRPr="00263BDB">
        <w:rPr>
          <w:rFonts w:ascii="Palatino Linotype" w:hAnsi="Palatino Linotype" w:cs="Arial"/>
          <w:b/>
          <w:color w:val="000000" w:themeColor="text1"/>
        </w:rPr>
        <w:t xml:space="preserve">Sindicato Único de Trabajadores de Los Poderes, Municipios </w:t>
      </w:r>
      <w:r w:rsidR="007E20BD">
        <w:rPr>
          <w:rFonts w:ascii="Palatino Linotype" w:hAnsi="Palatino Linotype" w:cs="Arial"/>
          <w:b/>
          <w:color w:val="000000" w:themeColor="text1"/>
        </w:rPr>
        <w:t>e</w:t>
      </w:r>
      <w:r w:rsidR="00AC0EC1" w:rsidRPr="00263BDB">
        <w:rPr>
          <w:rFonts w:ascii="Palatino Linotype" w:hAnsi="Palatino Linotype" w:cs="Arial"/>
          <w:b/>
          <w:color w:val="000000" w:themeColor="text1"/>
        </w:rPr>
        <w:t xml:space="preserve"> Instituciones Descentralizadas del Estado de México</w:t>
      </w:r>
      <w:r w:rsidRPr="00263BDB">
        <w:rPr>
          <w:rFonts w:ascii="Palatino Linotype" w:hAnsi="Palatino Linotype" w:cs="Arial"/>
          <w:b/>
          <w:color w:val="000000" w:themeColor="text1"/>
        </w:rPr>
        <w:t>,</w:t>
      </w:r>
      <w:r w:rsidRPr="00263BDB">
        <w:rPr>
          <w:rFonts w:ascii="Palatino Linotype" w:hAnsi="Palatino Linotype"/>
          <w:b/>
          <w:color w:val="000000" w:themeColor="text1"/>
        </w:rPr>
        <w:t xml:space="preserve"> </w:t>
      </w:r>
      <w:r w:rsidRPr="00263BDB">
        <w:rPr>
          <w:rFonts w:ascii="Palatino Linotype" w:hAnsi="Palatino Linotype"/>
          <w:color w:val="000000" w:themeColor="text1"/>
        </w:rPr>
        <w:t>en lo sucesivo el</w:t>
      </w:r>
      <w:r w:rsidRPr="00263BDB">
        <w:rPr>
          <w:rFonts w:ascii="Palatino Linotype" w:hAnsi="Palatino Linotype"/>
          <w:b/>
          <w:color w:val="000000" w:themeColor="text1"/>
        </w:rPr>
        <w:t xml:space="preserve"> SUJETO OBLIGADO</w:t>
      </w:r>
      <w:r w:rsidRPr="00263BDB">
        <w:rPr>
          <w:rFonts w:ascii="Palatino Linotype" w:hAnsi="Palatino Linotype"/>
          <w:color w:val="000000" w:themeColor="text1"/>
        </w:rPr>
        <w:t>, se procede a dictar la presente resolución, con base en los siguientes:</w:t>
      </w:r>
    </w:p>
    <w:p w14:paraId="34C38137" w14:textId="77777777" w:rsidR="009D5823" w:rsidRPr="00263BDB" w:rsidRDefault="009D5823" w:rsidP="00263BDB">
      <w:pPr>
        <w:spacing w:line="360" w:lineRule="auto"/>
        <w:jc w:val="both"/>
        <w:rPr>
          <w:rFonts w:ascii="Palatino Linotype" w:hAnsi="Palatino Linotype"/>
          <w:color w:val="000000" w:themeColor="text1"/>
        </w:rPr>
      </w:pPr>
    </w:p>
    <w:p w14:paraId="34C38138" w14:textId="77777777" w:rsidR="009F09BC" w:rsidRPr="00263BDB" w:rsidRDefault="009F09BC" w:rsidP="00263BDB">
      <w:pPr>
        <w:pStyle w:val="Ttulo1"/>
        <w:spacing w:before="0"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263BDB">
        <w:rPr>
          <w:rFonts w:ascii="Palatino Linotype" w:hAnsi="Palatino Linotype"/>
          <w:b/>
          <w:color w:val="000000" w:themeColor="text1"/>
          <w:sz w:val="24"/>
          <w:szCs w:val="24"/>
        </w:rPr>
        <w:t>ANTECEDENTES</w:t>
      </w:r>
      <w:bookmarkEnd w:id="1"/>
      <w:bookmarkEnd w:id="2"/>
      <w:bookmarkEnd w:id="3"/>
    </w:p>
    <w:p w14:paraId="34C38139" w14:textId="77777777" w:rsidR="00247898" w:rsidRPr="00263BDB" w:rsidRDefault="00247898" w:rsidP="00263BDB">
      <w:pPr>
        <w:spacing w:line="360" w:lineRule="auto"/>
        <w:rPr>
          <w:rFonts w:ascii="Palatino Linotype" w:hAnsi="Palatino Linotype"/>
        </w:rPr>
      </w:pPr>
    </w:p>
    <w:p w14:paraId="34C3813A" w14:textId="77777777" w:rsidR="009F09BC" w:rsidRPr="00263BDB" w:rsidRDefault="009F09BC" w:rsidP="00263BDB">
      <w:pPr>
        <w:pStyle w:val="Prrafodelista"/>
        <w:numPr>
          <w:ilvl w:val="0"/>
          <w:numId w:val="15"/>
        </w:numPr>
        <w:spacing w:line="360" w:lineRule="auto"/>
        <w:ind w:left="0" w:firstLine="0"/>
        <w:jc w:val="both"/>
        <w:rPr>
          <w:rFonts w:ascii="Palatino Linotype" w:eastAsia="Calibri" w:hAnsi="Palatino Linotype" w:cs="Arial"/>
          <w:color w:val="000000" w:themeColor="text1"/>
          <w:lang w:val="es-ES"/>
        </w:rPr>
      </w:pPr>
      <w:r w:rsidRPr="00263BDB">
        <w:rPr>
          <w:rFonts w:ascii="Palatino Linotype" w:eastAsia="Calibri" w:hAnsi="Palatino Linotype" w:cs="Arial"/>
          <w:color w:val="000000" w:themeColor="text1"/>
          <w:lang w:val="es-ES"/>
        </w:rPr>
        <w:t xml:space="preserve">El día </w:t>
      </w:r>
      <w:r w:rsidR="00AC0EC1" w:rsidRPr="00263BDB">
        <w:rPr>
          <w:rFonts w:ascii="Palatino Linotype" w:eastAsia="Calibri" w:hAnsi="Palatino Linotype" w:cs="Arial"/>
          <w:color w:val="000000" w:themeColor="text1"/>
          <w:lang w:val="es-ES"/>
        </w:rPr>
        <w:t>quince</w:t>
      </w:r>
      <w:r w:rsidR="00E61C13" w:rsidRPr="00263BDB">
        <w:rPr>
          <w:rFonts w:ascii="Palatino Linotype" w:eastAsia="Calibri" w:hAnsi="Palatino Linotype" w:cs="Arial"/>
          <w:color w:val="000000" w:themeColor="text1"/>
          <w:lang w:val="es-ES"/>
        </w:rPr>
        <w:t xml:space="preserve"> de </w:t>
      </w:r>
      <w:r w:rsidR="00AC0EC1" w:rsidRPr="00263BDB">
        <w:rPr>
          <w:rFonts w:ascii="Palatino Linotype" w:eastAsia="Calibri" w:hAnsi="Palatino Linotype" w:cs="Arial"/>
          <w:color w:val="000000" w:themeColor="text1"/>
          <w:lang w:val="es-ES"/>
        </w:rPr>
        <w:t>septiembre</w:t>
      </w:r>
      <w:r w:rsidR="009D5823" w:rsidRPr="00263BDB">
        <w:rPr>
          <w:rFonts w:ascii="Palatino Linotype" w:eastAsia="Calibri" w:hAnsi="Palatino Linotype" w:cs="Arial"/>
          <w:color w:val="000000" w:themeColor="text1"/>
          <w:lang w:val="es-ES"/>
        </w:rPr>
        <w:t xml:space="preserve"> </w:t>
      </w:r>
      <w:r w:rsidR="00E61C13" w:rsidRPr="00263BDB">
        <w:rPr>
          <w:rFonts w:ascii="Palatino Linotype" w:eastAsia="Calibri" w:hAnsi="Palatino Linotype" w:cs="Arial"/>
          <w:color w:val="000000" w:themeColor="text1"/>
          <w:lang w:val="es-ES"/>
        </w:rPr>
        <w:t xml:space="preserve">dos mil </w:t>
      </w:r>
      <w:r w:rsidR="004D465B" w:rsidRPr="00263BDB">
        <w:rPr>
          <w:rFonts w:ascii="Palatino Linotype" w:eastAsia="Calibri" w:hAnsi="Palatino Linotype" w:cs="Arial"/>
          <w:color w:val="000000" w:themeColor="text1"/>
          <w:lang w:val="es-ES"/>
        </w:rPr>
        <w:t>veintitrés</w:t>
      </w:r>
      <w:r w:rsidRPr="00263BDB">
        <w:rPr>
          <w:rFonts w:ascii="Palatino Linotype" w:hAnsi="Palatino Linotype"/>
          <w:b/>
          <w:color w:val="000000" w:themeColor="text1"/>
        </w:rPr>
        <w:t xml:space="preserve">, </w:t>
      </w:r>
      <w:r w:rsidRPr="00263BDB">
        <w:rPr>
          <w:rFonts w:ascii="Palatino Linotype" w:eastAsia="Calibri" w:hAnsi="Palatino Linotype" w:cs="Arial"/>
          <w:color w:val="000000" w:themeColor="text1"/>
          <w:lang w:val="es-ES"/>
        </w:rPr>
        <w:t xml:space="preserve">se presentó ante el </w:t>
      </w:r>
      <w:r w:rsidRPr="00263BDB">
        <w:rPr>
          <w:rFonts w:ascii="Palatino Linotype" w:eastAsia="Calibri" w:hAnsi="Palatino Linotype" w:cs="Arial"/>
          <w:b/>
          <w:color w:val="000000" w:themeColor="text1"/>
          <w:lang w:val="es-ES"/>
        </w:rPr>
        <w:t>SUJETO OBLIGADO</w:t>
      </w:r>
      <w:r w:rsidRPr="00263BDB">
        <w:rPr>
          <w:rFonts w:ascii="Palatino Linotype" w:eastAsia="Calibri" w:hAnsi="Palatino Linotype" w:cs="Arial"/>
          <w:color w:val="000000" w:themeColor="text1"/>
        </w:rPr>
        <w:t xml:space="preserve"> vía </w:t>
      </w:r>
      <w:r w:rsidR="008A699B" w:rsidRPr="00263BDB">
        <w:rPr>
          <w:rFonts w:ascii="Palatino Linotype" w:eastAsia="Calibri" w:hAnsi="Palatino Linotype" w:cs="Arial"/>
          <w:color w:val="000000" w:themeColor="text1"/>
          <w:lang w:val="es-ES"/>
        </w:rPr>
        <w:t>SAIMEX, la solicitud</w:t>
      </w:r>
      <w:r w:rsidRPr="00263BDB">
        <w:rPr>
          <w:rFonts w:ascii="Palatino Linotype" w:eastAsia="Calibri" w:hAnsi="Palatino Linotype" w:cs="Arial"/>
          <w:color w:val="000000" w:themeColor="text1"/>
          <w:lang w:val="es-ES"/>
        </w:rPr>
        <w:t xml:space="preserve"> de información pública</w:t>
      </w:r>
      <w:r w:rsidR="008A699B" w:rsidRPr="00263BDB">
        <w:rPr>
          <w:rFonts w:ascii="Palatino Linotype" w:eastAsia="Calibri" w:hAnsi="Palatino Linotype" w:cs="Arial"/>
          <w:color w:val="000000" w:themeColor="text1"/>
          <w:lang w:val="es-ES"/>
        </w:rPr>
        <w:t xml:space="preserve"> registrada</w:t>
      </w:r>
      <w:r w:rsidRPr="00263BDB">
        <w:rPr>
          <w:rFonts w:ascii="Palatino Linotype" w:eastAsia="Calibri" w:hAnsi="Palatino Linotype" w:cs="Arial"/>
          <w:color w:val="000000" w:themeColor="text1"/>
          <w:lang w:val="es-ES"/>
        </w:rPr>
        <w:t xml:space="preserve"> con </w:t>
      </w:r>
      <w:r w:rsidR="008A699B" w:rsidRPr="00263BDB">
        <w:rPr>
          <w:rFonts w:ascii="Palatino Linotype" w:eastAsia="Calibri" w:hAnsi="Palatino Linotype" w:cs="Arial"/>
          <w:color w:val="000000" w:themeColor="text1"/>
          <w:lang w:val="es-ES"/>
        </w:rPr>
        <w:t xml:space="preserve">el </w:t>
      </w:r>
      <w:r w:rsidRPr="00263BDB">
        <w:rPr>
          <w:rFonts w:ascii="Palatino Linotype" w:eastAsia="Calibri" w:hAnsi="Palatino Linotype" w:cs="Arial"/>
          <w:color w:val="000000" w:themeColor="text1"/>
          <w:lang w:val="es-ES"/>
        </w:rPr>
        <w:t>número</w:t>
      </w:r>
      <w:r w:rsidRPr="00263BDB">
        <w:rPr>
          <w:rFonts w:ascii="Palatino Linotype" w:hAnsi="Palatino Linotype"/>
          <w:b/>
          <w:bCs/>
          <w:color w:val="000000" w:themeColor="text1"/>
        </w:rPr>
        <w:t xml:space="preserve"> </w:t>
      </w:r>
      <w:r w:rsidR="00AC0EC1" w:rsidRPr="00263BDB">
        <w:rPr>
          <w:rFonts w:ascii="Palatino Linotype" w:hAnsi="Palatino Linotype"/>
          <w:b/>
          <w:bCs/>
          <w:color w:val="000000" w:themeColor="text1"/>
        </w:rPr>
        <w:t>00104/SUTEYM/IP/2023</w:t>
      </w:r>
      <w:r w:rsidRPr="00263BDB">
        <w:rPr>
          <w:rFonts w:ascii="Palatino Linotype" w:hAnsi="Palatino Linotype"/>
          <w:b/>
          <w:bCs/>
          <w:color w:val="000000" w:themeColor="text1"/>
        </w:rPr>
        <w:t xml:space="preserve">; </w:t>
      </w:r>
      <w:r w:rsidR="00DF4F74">
        <w:rPr>
          <w:rFonts w:ascii="Palatino Linotype" w:eastAsia="Calibri" w:hAnsi="Palatino Linotype" w:cs="Arial"/>
          <w:color w:val="000000" w:themeColor="text1"/>
          <w:lang w:val="es-ES"/>
        </w:rPr>
        <w:t>en la que</w:t>
      </w:r>
      <w:r w:rsidRPr="00263BDB">
        <w:rPr>
          <w:rFonts w:ascii="Palatino Linotype" w:eastAsia="Calibri" w:hAnsi="Palatino Linotype" w:cs="Arial"/>
          <w:color w:val="000000" w:themeColor="text1"/>
          <w:lang w:val="es-ES"/>
        </w:rPr>
        <w:t xml:space="preserve"> solicitó la siguiente información:</w:t>
      </w:r>
    </w:p>
    <w:p w14:paraId="34C3813B" w14:textId="77777777" w:rsidR="008A699B" w:rsidRPr="00263BDB" w:rsidRDefault="008A699B" w:rsidP="00263BDB">
      <w:pPr>
        <w:pStyle w:val="Prrafodelista"/>
        <w:spacing w:line="360" w:lineRule="auto"/>
        <w:ind w:left="0"/>
        <w:jc w:val="both"/>
        <w:rPr>
          <w:rFonts w:ascii="Palatino Linotype" w:eastAsia="Calibri" w:hAnsi="Palatino Linotype" w:cs="Arial"/>
          <w:color w:val="000000" w:themeColor="text1"/>
          <w:lang w:val="es-ES"/>
        </w:rPr>
      </w:pPr>
    </w:p>
    <w:p w14:paraId="34C3813C" w14:textId="77777777" w:rsidR="009F09BC" w:rsidRPr="00263BDB" w:rsidRDefault="00EB1CE2" w:rsidP="00263BDB">
      <w:pPr>
        <w:pStyle w:val="Prrafodelista"/>
        <w:spacing w:line="360" w:lineRule="auto"/>
        <w:ind w:left="425" w:right="476"/>
        <w:jc w:val="both"/>
        <w:rPr>
          <w:rFonts w:ascii="Palatino Linotype" w:hAnsi="Palatino Linotype"/>
          <w:i/>
          <w:color w:val="000000" w:themeColor="text1"/>
        </w:rPr>
      </w:pPr>
      <w:r w:rsidRPr="00263BDB">
        <w:rPr>
          <w:rFonts w:ascii="Palatino Linotype" w:hAnsi="Palatino Linotype"/>
          <w:i/>
          <w:color w:val="000000" w:themeColor="text1"/>
        </w:rPr>
        <w:t>“</w:t>
      </w:r>
      <w:r w:rsidR="00AC0EC1" w:rsidRPr="00263BDB">
        <w:rPr>
          <w:rFonts w:ascii="Palatino Linotype" w:hAnsi="Palatino Linotype"/>
          <w:i/>
          <w:color w:val="000000" w:themeColor="text1"/>
        </w:rPr>
        <w:t>Solicito me sea informado el numero total al momento de agremiados del SUTEYM en la sección Nezahualcóyotl</w:t>
      </w:r>
      <w:r w:rsidR="008A699B" w:rsidRPr="00263BDB">
        <w:rPr>
          <w:rFonts w:ascii="Palatino Linotype" w:hAnsi="Palatino Linotype"/>
          <w:i/>
          <w:color w:val="000000" w:themeColor="text1"/>
        </w:rPr>
        <w:t>”</w:t>
      </w:r>
    </w:p>
    <w:p w14:paraId="34C3813D" w14:textId="77777777" w:rsidR="009E3C85" w:rsidRPr="00263BDB" w:rsidRDefault="009E3C85" w:rsidP="00263BDB">
      <w:pPr>
        <w:pStyle w:val="Prrafodelista"/>
        <w:spacing w:line="360" w:lineRule="auto"/>
        <w:ind w:left="425" w:right="476"/>
        <w:jc w:val="both"/>
        <w:rPr>
          <w:rFonts w:ascii="Palatino Linotype" w:hAnsi="Palatino Linotype"/>
          <w:i/>
          <w:color w:val="000000" w:themeColor="text1"/>
        </w:rPr>
      </w:pPr>
    </w:p>
    <w:p w14:paraId="34C3813E" w14:textId="77777777" w:rsidR="008A699B" w:rsidRPr="00263BDB" w:rsidRDefault="008A699B" w:rsidP="00263BDB">
      <w:pPr>
        <w:pStyle w:val="Prrafodelista"/>
        <w:spacing w:line="360" w:lineRule="auto"/>
        <w:ind w:left="851" w:right="34"/>
        <w:jc w:val="both"/>
        <w:rPr>
          <w:rFonts w:ascii="Palatino Linotype" w:hAnsi="Palatino Linotype"/>
          <w:color w:val="000000" w:themeColor="text1"/>
        </w:rPr>
      </w:pPr>
    </w:p>
    <w:p w14:paraId="34C3813F" w14:textId="77777777" w:rsidR="009F09BC" w:rsidRPr="00263BDB" w:rsidRDefault="009F09BC" w:rsidP="00263BDB">
      <w:pPr>
        <w:pStyle w:val="Prrafodelista"/>
        <w:numPr>
          <w:ilvl w:val="0"/>
          <w:numId w:val="23"/>
        </w:numPr>
        <w:spacing w:line="360" w:lineRule="auto"/>
        <w:ind w:left="709" w:right="34" w:hanging="283"/>
        <w:jc w:val="both"/>
        <w:rPr>
          <w:rFonts w:ascii="Palatino Linotype" w:hAnsi="Palatino Linotype"/>
          <w:color w:val="000000" w:themeColor="text1"/>
        </w:rPr>
      </w:pPr>
      <w:r w:rsidRPr="00263BDB">
        <w:rPr>
          <w:rFonts w:ascii="Palatino Linotype" w:eastAsia="Times New Roman" w:hAnsi="Palatino Linotype" w:cs="Arial"/>
          <w:color w:val="000000" w:themeColor="text1"/>
          <w:lang w:val="es-ES"/>
        </w:rPr>
        <w:t>Se eligió como modalidad de entrega de la información</w:t>
      </w:r>
      <w:r w:rsidRPr="00263BDB">
        <w:rPr>
          <w:rFonts w:ascii="Palatino Linotype" w:hAnsi="Palatino Linotype"/>
          <w:color w:val="000000" w:themeColor="text1"/>
        </w:rPr>
        <w:t xml:space="preserve">: A través del </w:t>
      </w:r>
      <w:r w:rsidRPr="00263BDB">
        <w:rPr>
          <w:rFonts w:ascii="Palatino Linotype" w:hAnsi="Palatino Linotype"/>
          <w:b/>
          <w:color w:val="000000" w:themeColor="text1"/>
        </w:rPr>
        <w:t>SAIMEX</w:t>
      </w:r>
      <w:r w:rsidR="0069487D" w:rsidRPr="00263BDB">
        <w:rPr>
          <w:rFonts w:ascii="Palatino Linotype" w:hAnsi="Palatino Linotype"/>
          <w:b/>
          <w:color w:val="000000" w:themeColor="text1"/>
        </w:rPr>
        <w:t>.</w:t>
      </w:r>
    </w:p>
    <w:p w14:paraId="34C38140" w14:textId="77777777" w:rsidR="00E61C13" w:rsidRPr="00263BDB" w:rsidRDefault="00C860B1" w:rsidP="00263BDB">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263BDB">
        <w:rPr>
          <w:rFonts w:ascii="Palatino Linotype" w:hAnsi="Palatino Linotype" w:cs="Arial"/>
          <w:color w:val="000000" w:themeColor="text1"/>
        </w:rPr>
        <w:lastRenderedPageBreak/>
        <w:t xml:space="preserve">El </w:t>
      </w:r>
      <w:r w:rsidR="00AC0EC1" w:rsidRPr="00263BDB">
        <w:rPr>
          <w:rFonts w:ascii="Palatino Linotype" w:hAnsi="Palatino Linotype" w:cs="Arial"/>
          <w:color w:val="000000" w:themeColor="text1"/>
        </w:rPr>
        <w:t>veinte</w:t>
      </w:r>
      <w:r w:rsidR="006C6E54" w:rsidRPr="00263BDB">
        <w:rPr>
          <w:rFonts w:ascii="Palatino Linotype" w:hAnsi="Palatino Linotype" w:cs="Arial"/>
          <w:color w:val="000000" w:themeColor="text1"/>
        </w:rPr>
        <w:t xml:space="preserve"> de </w:t>
      </w:r>
      <w:r w:rsidR="00AC0EC1" w:rsidRPr="00263BDB">
        <w:rPr>
          <w:rFonts w:ascii="Palatino Linotype" w:hAnsi="Palatino Linotype" w:cs="Arial"/>
          <w:color w:val="000000" w:themeColor="text1"/>
        </w:rPr>
        <w:t>septiembre</w:t>
      </w:r>
      <w:r w:rsidR="002C4997" w:rsidRPr="00263BDB">
        <w:rPr>
          <w:rFonts w:ascii="Palatino Linotype" w:hAnsi="Palatino Linotype" w:cs="Arial"/>
          <w:color w:val="000000" w:themeColor="text1"/>
        </w:rPr>
        <w:t xml:space="preserve"> de dos mil </w:t>
      </w:r>
      <w:r w:rsidR="004D465B" w:rsidRPr="00263BDB">
        <w:rPr>
          <w:rFonts w:ascii="Palatino Linotype" w:hAnsi="Palatino Linotype" w:cs="Arial"/>
          <w:color w:val="000000" w:themeColor="text1"/>
        </w:rPr>
        <w:t>veintitrés</w:t>
      </w:r>
      <w:r w:rsidR="009F09BC" w:rsidRPr="00263BDB">
        <w:rPr>
          <w:rFonts w:ascii="Palatino Linotype" w:hAnsi="Palatino Linotype" w:cs="Arial"/>
          <w:color w:val="000000" w:themeColor="text1"/>
        </w:rPr>
        <w:t xml:space="preserve">, el </w:t>
      </w:r>
      <w:r w:rsidR="009F09BC" w:rsidRPr="00263BDB">
        <w:rPr>
          <w:rFonts w:ascii="Palatino Linotype" w:hAnsi="Palatino Linotype" w:cs="Arial"/>
          <w:b/>
          <w:color w:val="000000" w:themeColor="text1"/>
        </w:rPr>
        <w:t>SUJETO OBLIGADO,</w:t>
      </w:r>
      <w:r w:rsidR="00EB1CE2" w:rsidRPr="00263BDB">
        <w:rPr>
          <w:rFonts w:ascii="Palatino Linotype" w:hAnsi="Palatino Linotype" w:cs="Arial"/>
          <w:color w:val="000000" w:themeColor="text1"/>
        </w:rPr>
        <w:t xml:space="preserve"> dio respuesta </w:t>
      </w:r>
      <w:r w:rsidR="008F786A" w:rsidRPr="00263BDB">
        <w:rPr>
          <w:rFonts w:ascii="Palatino Linotype" w:hAnsi="Palatino Linotype" w:cs="Arial"/>
          <w:color w:val="000000" w:themeColor="text1"/>
        </w:rPr>
        <w:t xml:space="preserve">a la solicitud de información </w:t>
      </w:r>
      <w:r w:rsidR="00EB1CE2" w:rsidRPr="00263BDB">
        <w:rPr>
          <w:rFonts w:ascii="Palatino Linotype" w:hAnsi="Palatino Linotype" w:cs="Arial"/>
          <w:color w:val="000000" w:themeColor="text1"/>
        </w:rPr>
        <w:t xml:space="preserve">a través </w:t>
      </w:r>
      <w:r w:rsidR="00AC0EC1" w:rsidRPr="00263BDB">
        <w:rPr>
          <w:rFonts w:ascii="Palatino Linotype" w:hAnsi="Palatino Linotype" w:cs="Arial"/>
          <w:color w:val="000000" w:themeColor="text1"/>
        </w:rPr>
        <w:t>del escrito siguiente:</w:t>
      </w:r>
    </w:p>
    <w:p w14:paraId="34C38141" w14:textId="77777777" w:rsidR="009D5823" w:rsidRPr="00263BDB" w:rsidRDefault="00AC0EC1" w:rsidP="00263BDB">
      <w:pPr>
        <w:tabs>
          <w:tab w:val="left" w:pos="0"/>
        </w:tabs>
        <w:spacing w:line="360" w:lineRule="auto"/>
        <w:ind w:right="49"/>
        <w:jc w:val="center"/>
        <w:rPr>
          <w:rFonts w:ascii="Palatino Linotype" w:hAnsi="Palatino Linotype" w:cs="Arial"/>
          <w:i/>
          <w:color w:val="000000" w:themeColor="text1"/>
        </w:rPr>
      </w:pPr>
      <w:r w:rsidRPr="00263BDB">
        <w:rPr>
          <w:rFonts w:ascii="Palatino Linotype" w:hAnsi="Palatino Linotype" w:cs="Arial"/>
          <w:i/>
          <w:noProof/>
          <w:color w:val="000000" w:themeColor="text1"/>
          <w:lang w:val="es-MX" w:eastAsia="es-MX"/>
        </w:rPr>
        <w:drawing>
          <wp:inline distT="0" distB="0" distL="0" distR="0" wp14:anchorId="34C381EE" wp14:editId="34C381EF">
            <wp:extent cx="4800210" cy="5353050"/>
            <wp:effectExtent l="19050" t="19050" r="1968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3863" cy="5368275"/>
                    </a:xfrm>
                    <a:prstGeom prst="rect">
                      <a:avLst/>
                    </a:prstGeom>
                    <a:ln>
                      <a:solidFill>
                        <a:schemeClr val="tx1"/>
                      </a:solidFill>
                    </a:ln>
                  </pic:spPr>
                </pic:pic>
              </a:graphicData>
            </a:graphic>
          </wp:inline>
        </w:drawing>
      </w:r>
    </w:p>
    <w:p w14:paraId="34C38142" w14:textId="77777777" w:rsidR="009F09BC" w:rsidRPr="00263BDB" w:rsidRDefault="009F09BC" w:rsidP="00263BDB">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263BDB">
        <w:rPr>
          <w:rFonts w:ascii="Palatino Linotype" w:eastAsia="Times New Roman" w:hAnsi="Palatino Linotype" w:cs="Arial"/>
          <w:color w:val="000000" w:themeColor="text1"/>
          <w:lang w:val="es-ES"/>
        </w:rPr>
        <w:t>E</w:t>
      </w:r>
      <w:r w:rsidR="002C4997" w:rsidRPr="00263BDB">
        <w:rPr>
          <w:rFonts w:ascii="Palatino Linotype" w:eastAsia="Times New Roman" w:hAnsi="Palatino Linotype" w:cs="Arial"/>
          <w:color w:val="000000" w:themeColor="text1"/>
          <w:lang w:val="es-ES"/>
        </w:rPr>
        <w:t xml:space="preserve">l </w:t>
      </w:r>
      <w:r w:rsidR="001C5B5A" w:rsidRPr="00263BDB">
        <w:rPr>
          <w:rFonts w:ascii="Palatino Linotype" w:eastAsia="Times New Roman" w:hAnsi="Palatino Linotype" w:cs="Arial"/>
          <w:color w:val="000000" w:themeColor="text1"/>
          <w:lang w:val="es-ES"/>
        </w:rPr>
        <w:t>veinticinco</w:t>
      </w:r>
      <w:r w:rsidR="009D5823" w:rsidRPr="00263BDB">
        <w:rPr>
          <w:rFonts w:ascii="Palatino Linotype" w:eastAsia="Times New Roman" w:hAnsi="Palatino Linotype" w:cs="Arial"/>
          <w:color w:val="000000" w:themeColor="text1"/>
          <w:lang w:val="es-ES"/>
        </w:rPr>
        <w:t xml:space="preserve"> de septiembre</w:t>
      </w:r>
      <w:r w:rsidRPr="00263BDB">
        <w:rPr>
          <w:rFonts w:ascii="Palatino Linotype" w:eastAsia="Times New Roman" w:hAnsi="Palatino Linotype" w:cs="Arial"/>
          <w:color w:val="000000" w:themeColor="text1"/>
          <w:lang w:val="es-ES"/>
        </w:rPr>
        <w:t xml:space="preserve"> de </w:t>
      </w:r>
      <w:r w:rsidR="00025C53" w:rsidRPr="00263BDB">
        <w:rPr>
          <w:rFonts w:ascii="Palatino Linotype" w:eastAsia="Times New Roman" w:hAnsi="Palatino Linotype" w:cs="Arial"/>
          <w:color w:val="000000" w:themeColor="text1"/>
          <w:lang w:val="es-ES"/>
        </w:rPr>
        <w:t xml:space="preserve">dos mil </w:t>
      </w:r>
      <w:r w:rsidR="004D465B" w:rsidRPr="00263BDB">
        <w:rPr>
          <w:rFonts w:ascii="Palatino Linotype" w:eastAsia="Times New Roman" w:hAnsi="Palatino Linotype" w:cs="Arial"/>
          <w:color w:val="000000" w:themeColor="text1"/>
          <w:lang w:val="es-ES"/>
        </w:rPr>
        <w:t>veintitrés</w:t>
      </w:r>
      <w:r w:rsidRPr="00263BDB">
        <w:rPr>
          <w:rFonts w:ascii="Palatino Linotype" w:eastAsia="Times New Roman" w:hAnsi="Palatino Linotype" w:cs="Arial"/>
          <w:color w:val="000000" w:themeColor="text1"/>
          <w:lang w:val="es-ES"/>
        </w:rPr>
        <w:t xml:space="preserve">, el particular interpuso </w:t>
      </w:r>
      <w:r w:rsidR="002C4997" w:rsidRPr="00263BDB">
        <w:rPr>
          <w:rFonts w:ascii="Palatino Linotype" w:eastAsia="Times New Roman" w:hAnsi="Palatino Linotype" w:cs="Arial"/>
          <w:color w:val="000000" w:themeColor="text1"/>
          <w:lang w:val="es-ES"/>
        </w:rPr>
        <w:t>e</w:t>
      </w:r>
      <w:r w:rsidRPr="00263BDB">
        <w:rPr>
          <w:rFonts w:ascii="Palatino Linotype" w:eastAsia="Times New Roman" w:hAnsi="Palatino Linotype" w:cs="Arial"/>
          <w:color w:val="000000" w:themeColor="text1"/>
          <w:lang w:val="es-ES"/>
        </w:rPr>
        <w:t>l recurso de revisión en contra de la respuesta, manifestando l</w:t>
      </w:r>
      <w:r w:rsidR="002C4997" w:rsidRPr="00263BDB">
        <w:rPr>
          <w:rFonts w:ascii="Palatino Linotype" w:eastAsia="Times New Roman" w:hAnsi="Palatino Linotype" w:cs="Arial"/>
          <w:color w:val="000000" w:themeColor="text1"/>
          <w:lang w:val="es-ES"/>
        </w:rPr>
        <w:t>a</w:t>
      </w:r>
      <w:r w:rsidRPr="00263BDB">
        <w:rPr>
          <w:rFonts w:ascii="Palatino Linotype" w:eastAsia="Times New Roman" w:hAnsi="Palatino Linotype" w:cs="Arial"/>
          <w:color w:val="000000" w:themeColor="text1"/>
          <w:lang w:val="es-ES"/>
        </w:rPr>
        <w:t xml:space="preserve">s </w:t>
      </w:r>
      <w:r w:rsidR="002C4997" w:rsidRPr="00263BDB">
        <w:rPr>
          <w:rFonts w:ascii="Palatino Linotype" w:eastAsia="Times New Roman" w:hAnsi="Palatino Linotype" w:cs="Arial"/>
          <w:color w:val="000000" w:themeColor="text1"/>
          <w:lang w:val="es-ES"/>
        </w:rPr>
        <w:t>siguientes</w:t>
      </w:r>
      <w:r w:rsidRPr="00263BDB">
        <w:rPr>
          <w:rFonts w:ascii="Palatino Linotype" w:eastAsia="Times New Roman" w:hAnsi="Palatino Linotype" w:cs="Arial"/>
          <w:color w:val="000000" w:themeColor="text1"/>
          <w:lang w:val="es-ES"/>
        </w:rPr>
        <w:t xml:space="preserve"> razones o motivos de inconformidad:</w:t>
      </w:r>
    </w:p>
    <w:p w14:paraId="34C38143" w14:textId="77777777" w:rsidR="009F09BC" w:rsidRPr="00263BDB" w:rsidRDefault="009F09BC" w:rsidP="00263BDB">
      <w:pPr>
        <w:pStyle w:val="Prrafodelista"/>
        <w:tabs>
          <w:tab w:val="left" w:pos="0"/>
        </w:tabs>
        <w:spacing w:line="360" w:lineRule="auto"/>
        <w:ind w:left="0" w:right="49"/>
        <w:jc w:val="both"/>
        <w:rPr>
          <w:rFonts w:ascii="Palatino Linotype" w:hAnsi="Palatino Linotype" w:cs="Arial"/>
          <w:i/>
          <w:color w:val="000000" w:themeColor="text1"/>
        </w:rPr>
      </w:pPr>
    </w:p>
    <w:p w14:paraId="34C38144" w14:textId="77777777" w:rsidR="009F09BC" w:rsidRPr="003E20B2" w:rsidRDefault="009F09BC" w:rsidP="00263BDB">
      <w:pPr>
        <w:pStyle w:val="Prrafodelista"/>
        <w:numPr>
          <w:ilvl w:val="0"/>
          <w:numId w:val="23"/>
        </w:numPr>
        <w:spacing w:line="360" w:lineRule="auto"/>
        <w:jc w:val="both"/>
        <w:rPr>
          <w:rFonts w:ascii="Palatino Linotype" w:hAnsi="Palatino Linotype"/>
          <w:i/>
          <w:color w:val="000000" w:themeColor="text1"/>
          <w:sz w:val="22"/>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3E20B2">
        <w:rPr>
          <w:rStyle w:val="Ttulo2Car"/>
          <w:rFonts w:ascii="Palatino Linotype" w:hAnsi="Palatino Linotype"/>
          <w:b/>
          <w:color w:val="000000" w:themeColor="text1"/>
          <w:sz w:val="22"/>
          <w:szCs w:val="24"/>
        </w:rPr>
        <w:lastRenderedPageBreak/>
        <w:t>Acto impugnado</w:t>
      </w:r>
      <w:bookmarkEnd w:id="4"/>
      <w:r w:rsidRPr="003E20B2">
        <w:rPr>
          <w:rStyle w:val="Ttulo2Car"/>
          <w:rFonts w:ascii="Palatino Linotype" w:hAnsi="Palatino Linotype"/>
          <w:b/>
          <w:color w:val="000000" w:themeColor="text1"/>
          <w:sz w:val="22"/>
          <w:szCs w:val="24"/>
        </w:rPr>
        <w:t xml:space="preserve">: </w:t>
      </w:r>
      <w:r w:rsidRPr="003E20B2">
        <w:rPr>
          <w:rStyle w:val="Ttulo2Car"/>
          <w:rFonts w:ascii="Palatino Linotype" w:hAnsi="Palatino Linotype"/>
          <w:i/>
          <w:color w:val="000000" w:themeColor="text1"/>
          <w:sz w:val="22"/>
          <w:szCs w:val="24"/>
        </w:rPr>
        <w:t>“</w:t>
      </w:r>
      <w:bookmarkEnd w:id="5"/>
      <w:bookmarkEnd w:id="6"/>
      <w:bookmarkEnd w:id="7"/>
      <w:bookmarkEnd w:id="8"/>
      <w:bookmarkEnd w:id="9"/>
      <w:bookmarkEnd w:id="10"/>
      <w:bookmarkEnd w:id="11"/>
      <w:r w:rsidR="001C5B5A" w:rsidRPr="003E20B2">
        <w:rPr>
          <w:rStyle w:val="Ttulo2Car"/>
          <w:rFonts w:ascii="Palatino Linotype" w:hAnsi="Palatino Linotype"/>
          <w:i/>
          <w:color w:val="000000" w:themeColor="text1"/>
          <w:sz w:val="22"/>
          <w:szCs w:val="24"/>
        </w:rPr>
        <w:t>00104/SUTEYM/IP/2023</w:t>
      </w:r>
      <w:r w:rsidRPr="003E20B2">
        <w:rPr>
          <w:rFonts w:ascii="Palatino Linotype" w:hAnsi="Palatino Linotype"/>
          <w:color w:val="000000" w:themeColor="text1"/>
          <w:sz w:val="22"/>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34C38145" w14:textId="77777777" w:rsidR="009F09BC" w:rsidRPr="003E20B2" w:rsidRDefault="009F09BC" w:rsidP="00263BDB">
      <w:pPr>
        <w:pStyle w:val="Prrafodelista"/>
        <w:numPr>
          <w:ilvl w:val="0"/>
          <w:numId w:val="23"/>
        </w:numPr>
        <w:spacing w:line="360" w:lineRule="auto"/>
        <w:jc w:val="both"/>
        <w:rPr>
          <w:rFonts w:ascii="Palatino Linotype" w:hAnsi="Palatino Linotype"/>
          <w:i/>
          <w:color w:val="000000" w:themeColor="text1"/>
          <w:sz w:val="22"/>
        </w:rPr>
      </w:pPr>
      <w:bookmarkStart w:id="128" w:name="_Toc53584977"/>
      <w:bookmarkStart w:id="129" w:name="_Toc60925404"/>
      <w:bookmarkStart w:id="130" w:name="_Toc81364834"/>
      <w:bookmarkStart w:id="131" w:name="_Toc81390611"/>
      <w:bookmarkStart w:id="132" w:name="_Toc82611034"/>
      <w:bookmarkStart w:id="133" w:name="_Toc83128577"/>
      <w:r w:rsidRPr="003E20B2">
        <w:rPr>
          <w:rStyle w:val="Ttulo2Car"/>
          <w:rFonts w:ascii="Palatino Linotype" w:hAnsi="Palatino Linotype"/>
          <w:b/>
          <w:color w:val="000000" w:themeColor="text1"/>
          <w:sz w:val="22"/>
          <w:szCs w:val="24"/>
        </w:rPr>
        <w:t>Razones o Motivos de inconformidad:</w:t>
      </w:r>
      <w:bookmarkEnd w:id="69"/>
      <w:bookmarkEnd w:id="128"/>
      <w:bookmarkEnd w:id="129"/>
      <w:bookmarkEnd w:id="130"/>
      <w:bookmarkEnd w:id="131"/>
      <w:bookmarkEnd w:id="132"/>
      <w:bookmarkEnd w:id="133"/>
      <w:r w:rsidRPr="003E20B2">
        <w:rPr>
          <w:rFonts w:ascii="Palatino Linotype" w:hAnsi="Palatino Linotype"/>
          <w:b/>
          <w:color w:val="000000" w:themeColor="text1"/>
          <w:sz w:val="22"/>
        </w:rPr>
        <w:t xml:space="preserve"> </w:t>
      </w:r>
      <w:r w:rsidRPr="003E20B2">
        <w:rPr>
          <w:rFonts w:ascii="Palatino Linotype" w:hAnsi="Palatino Linotype"/>
          <w:i/>
          <w:color w:val="000000" w:themeColor="text1"/>
          <w:sz w:val="22"/>
        </w:rPr>
        <w:t>“</w:t>
      </w:r>
      <w:r w:rsidR="001C5B5A" w:rsidRPr="003E20B2">
        <w:rPr>
          <w:rFonts w:ascii="Palatino Linotype" w:hAnsi="Palatino Linotype"/>
          <w:i/>
          <w:color w:val="000000" w:themeColor="text1"/>
          <w:sz w:val="22"/>
        </w:rPr>
        <w:t>En la cantidad informada incluye el personal comisionado al ODAPAS de Nezahualcóyotl?</w:t>
      </w:r>
      <w:r w:rsidRPr="003E20B2">
        <w:rPr>
          <w:rFonts w:ascii="Palatino Linotype" w:hAnsi="Palatino Linotype"/>
          <w:i/>
          <w:color w:val="000000" w:themeColor="text1"/>
          <w:sz w:val="22"/>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34C38146" w14:textId="77777777" w:rsidR="00EB1CE2" w:rsidRPr="00263BDB" w:rsidRDefault="00EB1CE2" w:rsidP="00263BDB">
      <w:pPr>
        <w:spacing w:line="360" w:lineRule="auto"/>
        <w:jc w:val="both"/>
        <w:rPr>
          <w:rFonts w:ascii="Palatino Linotype" w:hAnsi="Palatino Linotype"/>
          <w:i/>
          <w:color w:val="000000" w:themeColor="text1"/>
        </w:rPr>
      </w:pPr>
    </w:p>
    <w:p w14:paraId="34C38147" w14:textId="77777777" w:rsidR="009F09BC" w:rsidRPr="00263BDB" w:rsidRDefault="00CC5B2F" w:rsidP="00263BDB">
      <w:pPr>
        <w:pStyle w:val="Prrafodelista"/>
        <w:numPr>
          <w:ilvl w:val="0"/>
          <w:numId w:val="15"/>
        </w:numPr>
        <w:spacing w:line="360" w:lineRule="auto"/>
        <w:ind w:left="0" w:firstLine="0"/>
        <w:jc w:val="both"/>
        <w:rPr>
          <w:rFonts w:ascii="Palatino Linotype" w:hAnsi="Palatino Linotype"/>
          <w:i/>
          <w:color w:val="000000" w:themeColor="text1"/>
        </w:rPr>
      </w:pPr>
      <w:r w:rsidRPr="00263BDB">
        <w:rPr>
          <w:rFonts w:ascii="Palatino Linotype" w:eastAsia="Calibri" w:hAnsi="Palatino Linotype" w:cs="Arial"/>
          <w:color w:val="000000" w:themeColor="text1"/>
          <w:lang w:val="es-ES"/>
        </w:rPr>
        <w:t>La Comisionada</w:t>
      </w:r>
      <w:r w:rsidR="009F09BC" w:rsidRPr="00263BDB">
        <w:rPr>
          <w:rFonts w:ascii="Palatino Linotype" w:eastAsia="Calibri" w:hAnsi="Palatino Linotype" w:cs="Arial"/>
          <w:color w:val="000000" w:themeColor="text1"/>
          <w:lang w:val="es-ES"/>
        </w:rPr>
        <w:t xml:space="preserve"> Ponente</w:t>
      </w:r>
      <w:r w:rsidR="003E20B2">
        <w:rPr>
          <w:rFonts w:ascii="Palatino Linotype" w:eastAsia="Calibri" w:hAnsi="Palatino Linotype" w:cs="Arial"/>
          <w:color w:val="000000" w:themeColor="text1"/>
          <w:lang w:val="es-ES"/>
        </w:rPr>
        <w:t>,</w:t>
      </w:r>
      <w:r w:rsidR="009F09BC" w:rsidRPr="00263BDB">
        <w:rPr>
          <w:rFonts w:ascii="Palatino Linotype" w:eastAsia="Calibri" w:hAnsi="Palatino Linotype" w:cs="Arial"/>
          <w:color w:val="000000" w:themeColor="text1"/>
          <w:lang w:val="es-ES"/>
        </w:rPr>
        <w:t xml:space="preserve"> con fundamento en lo dispuesto por el artículo 185 fracción II de la ley de la materia, a través del acuerdo de admisión de fecha </w:t>
      </w:r>
      <w:r w:rsidR="001C5B5A" w:rsidRPr="00263BDB">
        <w:rPr>
          <w:rFonts w:ascii="Palatino Linotype" w:eastAsia="Calibri" w:hAnsi="Palatino Linotype" w:cs="Arial"/>
          <w:color w:val="000000" w:themeColor="text1"/>
          <w:lang w:val="es-ES"/>
        </w:rPr>
        <w:t>veintiocho</w:t>
      </w:r>
      <w:r w:rsidR="00C80C0C" w:rsidRPr="00263BDB">
        <w:rPr>
          <w:rFonts w:ascii="Palatino Linotype" w:eastAsia="Calibri" w:hAnsi="Palatino Linotype" w:cs="Arial"/>
          <w:color w:val="000000" w:themeColor="text1"/>
          <w:lang w:val="es-ES"/>
        </w:rPr>
        <w:t xml:space="preserve"> de septiembre</w:t>
      </w:r>
      <w:r w:rsidR="009F09BC" w:rsidRPr="00263BDB">
        <w:rPr>
          <w:rFonts w:ascii="Palatino Linotype" w:eastAsia="Calibri" w:hAnsi="Palatino Linotype" w:cs="Arial"/>
          <w:color w:val="000000" w:themeColor="text1"/>
          <w:lang w:val="es-ES"/>
        </w:rPr>
        <w:t xml:space="preserve"> del año en curso, puso a disposición de las partes el expediente electrónico </w:t>
      </w:r>
      <w:r w:rsidR="009F09BC" w:rsidRPr="00263BDB">
        <w:rPr>
          <w:rFonts w:ascii="Palatino Linotype" w:eastAsia="Calibri" w:hAnsi="Palatino Linotype" w:cs="Arial"/>
          <w:color w:val="000000" w:themeColor="text1"/>
        </w:rPr>
        <w:t xml:space="preserve">vía </w:t>
      </w:r>
      <w:r w:rsidR="009F09BC" w:rsidRPr="00263BDB">
        <w:rPr>
          <w:rFonts w:ascii="Palatino Linotype" w:eastAsia="Calibri" w:hAnsi="Palatino Linotype" w:cs="Arial"/>
          <w:b/>
          <w:color w:val="000000" w:themeColor="text1"/>
          <w:lang w:val="es-ES"/>
        </w:rPr>
        <w:t xml:space="preserve">SAIMEX </w:t>
      </w:r>
      <w:r w:rsidR="009F09BC" w:rsidRPr="00263BDB">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009F09BC" w:rsidRPr="00263BDB">
        <w:rPr>
          <w:rFonts w:ascii="Palatino Linotype" w:eastAsia="Calibri" w:hAnsi="Palatino Linotype" w:cs="Arial"/>
          <w:b/>
          <w:color w:val="000000" w:themeColor="text1"/>
          <w:lang w:val="es-ES"/>
        </w:rPr>
        <w:t>SUJETO OBLIGADO</w:t>
      </w:r>
      <w:r w:rsidR="009F09BC" w:rsidRPr="00263BDB">
        <w:rPr>
          <w:rFonts w:ascii="Palatino Linotype" w:eastAsia="Calibri" w:hAnsi="Palatino Linotype" w:cs="Arial"/>
          <w:color w:val="000000" w:themeColor="text1"/>
          <w:lang w:val="es-ES"/>
        </w:rPr>
        <w:t xml:space="preserve"> presentará el Informe Justificado procedente.</w:t>
      </w:r>
    </w:p>
    <w:p w14:paraId="34C38148" w14:textId="77777777" w:rsidR="009F09BC" w:rsidRPr="00263BDB" w:rsidRDefault="009F09BC" w:rsidP="00263BDB">
      <w:pPr>
        <w:pStyle w:val="Prrafodelista"/>
        <w:spacing w:line="360" w:lineRule="auto"/>
        <w:ind w:left="0"/>
        <w:jc w:val="both"/>
        <w:rPr>
          <w:rFonts w:ascii="Palatino Linotype" w:hAnsi="Palatino Linotype"/>
          <w:color w:val="000000" w:themeColor="text1"/>
        </w:rPr>
      </w:pPr>
    </w:p>
    <w:p w14:paraId="34C38149" w14:textId="77777777" w:rsidR="00C80C0C" w:rsidRPr="00263BDB" w:rsidRDefault="009F09BC" w:rsidP="00263BDB">
      <w:pPr>
        <w:pStyle w:val="Prrafodelista"/>
        <w:numPr>
          <w:ilvl w:val="0"/>
          <w:numId w:val="15"/>
        </w:numPr>
        <w:spacing w:line="360" w:lineRule="auto"/>
        <w:ind w:left="0" w:firstLine="0"/>
        <w:jc w:val="both"/>
        <w:rPr>
          <w:rFonts w:ascii="Palatino Linotype" w:hAnsi="Palatino Linotype"/>
          <w:color w:val="000000" w:themeColor="text1"/>
        </w:rPr>
      </w:pPr>
      <w:r w:rsidRPr="00263BDB">
        <w:rPr>
          <w:rFonts w:ascii="Palatino Linotype" w:hAnsi="Palatino Linotype"/>
          <w:color w:val="000000" w:themeColor="text1"/>
        </w:rPr>
        <w:t xml:space="preserve">El </w:t>
      </w:r>
      <w:r w:rsidRPr="00263BDB">
        <w:rPr>
          <w:rFonts w:ascii="Palatino Linotype" w:hAnsi="Palatino Linotype"/>
          <w:b/>
          <w:color w:val="000000" w:themeColor="text1"/>
        </w:rPr>
        <w:t xml:space="preserve">SUJETO </w:t>
      </w:r>
      <w:r w:rsidRPr="00263BDB">
        <w:rPr>
          <w:rFonts w:ascii="Palatino Linotype" w:eastAsia="Calibri" w:hAnsi="Palatino Linotype" w:cs="Arial"/>
          <w:b/>
          <w:color w:val="000000" w:themeColor="text1"/>
          <w:lang w:val="es-ES"/>
        </w:rPr>
        <w:t>OBLIGADO</w:t>
      </w:r>
      <w:r w:rsidR="007A6A1A" w:rsidRPr="00263BDB">
        <w:rPr>
          <w:rFonts w:ascii="Palatino Linotype" w:hAnsi="Palatino Linotype"/>
          <w:color w:val="000000" w:themeColor="text1"/>
        </w:rPr>
        <w:t xml:space="preserve"> </w:t>
      </w:r>
      <w:r w:rsidR="00C80C0C" w:rsidRPr="00263BDB">
        <w:rPr>
          <w:rFonts w:ascii="Palatino Linotype" w:hAnsi="Palatino Linotype"/>
          <w:color w:val="000000" w:themeColor="text1"/>
        </w:rPr>
        <w:t xml:space="preserve">el </w:t>
      </w:r>
      <w:r w:rsidR="001C5B5A" w:rsidRPr="00263BDB">
        <w:rPr>
          <w:rFonts w:ascii="Palatino Linotype" w:hAnsi="Palatino Linotype"/>
          <w:color w:val="000000" w:themeColor="text1"/>
        </w:rPr>
        <w:t>cuatro de octubre</w:t>
      </w:r>
      <w:r w:rsidR="00C80C0C" w:rsidRPr="00263BDB">
        <w:rPr>
          <w:rFonts w:ascii="Palatino Linotype" w:hAnsi="Palatino Linotype"/>
          <w:color w:val="000000" w:themeColor="text1"/>
        </w:rPr>
        <w:t xml:space="preserve"> de dos mil veintitrés rindió el informe justificado, mismo que fue notificado a la parte recurrente mediante acuerdo de fecha </w:t>
      </w:r>
      <w:r w:rsidR="001C5B5A" w:rsidRPr="00263BDB">
        <w:rPr>
          <w:rFonts w:ascii="Palatino Linotype" w:hAnsi="Palatino Linotype"/>
          <w:color w:val="000000" w:themeColor="text1"/>
        </w:rPr>
        <w:t>veintiséis</w:t>
      </w:r>
      <w:r w:rsidR="00C80C0C" w:rsidRPr="00263BDB">
        <w:rPr>
          <w:rFonts w:ascii="Palatino Linotype" w:hAnsi="Palatino Linotype"/>
          <w:color w:val="000000" w:themeColor="text1"/>
        </w:rPr>
        <w:t xml:space="preserve"> de octubre del año en curso, cuyo contenido </w:t>
      </w:r>
      <w:r w:rsidR="001C5B5A" w:rsidRPr="00263BDB">
        <w:rPr>
          <w:rFonts w:ascii="Palatino Linotype" w:hAnsi="Palatino Linotype"/>
          <w:i/>
          <w:color w:val="000000" w:themeColor="text1"/>
        </w:rPr>
        <w:t>grosso modo</w:t>
      </w:r>
      <w:r w:rsidR="001C5B5A" w:rsidRPr="00263BDB">
        <w:rPr>
          <w:rFonts w:ascii="Palatino Linotype" w:hAnsi="Palatino Linotype"/>
          <w:color w:val="000000" w:themeColor="text1"/>
        </w:rPr>
        <w:t xml:space="preserve"> </w:t>
      </w:r>
      <w:r w:rsidR="00C80C0C" w:rsidRPr="00263BDB">
        <w:rPr>
          <w:rFonts w:ascii="Palatino Linotype" w:hAnsi="Palatino Linotype"/>
          <w:color w:val="000000" w:themeColor="text1"/>
        </w:rPr>
        <w:t>es el siguiente:</w:t>
      </w:r>
    </w:p>
    <w:p w14:paraId="34C3814A" w14:textId="77777777" w:rsidR="00C80C0C" w:rsidRDefault="001C5B5A" w:rsidP="00263BDB">
      <w:pPr>
        <w:spacing w:line="360" w:lineRule="auto"/>
        <w:jc w:val="center"/>
        <w:rPr>
          <w:rFonts w:ascii="Palatino Linotype" w:hAnsi="Palatino Linotype"/>
          <w:color w:val="000000" w:themeColor="text1"/>
        </w:rPr>
      </w:pPr>
      <w:r w:rsidRPr="00263BDB">
        <w:rPr>
          <w:rFonts w:ascii="Palatino Linotype" w:hAnsi="Palatino Linotype"/>
          <w:noProof/>
          <w:color w:val="000000" w:themeColor="text1"/>
          <w:lang w:val="es-MX" w:eastAsia="es-MX"/>
        </w:rPr>
        <w:lastRenderedPageBreak/>
        <w:drawing>
          <wp:inline distT="0" distB="0" distL="0" distR="0" wp14:anchorId="34C381F0" wp14:editId="34C381F1">
            <wp:extent cx="4450174" cy="5644542"/>
            <wp:effectExtent l="19050" t="19050" r="26670" b="133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51987" cy="5646841"/>
                    </a:xfrm>
                    <a:prstGeom prst="rect">
                      <a:avLst/>
                    </a:prstGeom>
                    <a:ln>
                      <a:solidFill>
                        <a:schemeClr val="tx1"/>
                      </a:solidFill>
                    </a:ln>
                  </pic:spPr>
                </pic:pic>
              </a:graphicData>
            </a:graphic>
          </wp:inline>
        </w:drawing>
      </w:r>
    </w:p>
    <w:p w14:paraId="34C3814B" w14:textId="77777777" w:rsidR="00263BDB" w:rsidRPr="00263BDB" w:rsidRDefault="00263BDB" w:rsidP="00263BDB">
      <w:pPr>
        <w:spacing w:line="360" w:lineRule="auto"/>
        <w:jc w:val="center"/>
        <w:rPr>
          <w:rFonts w:ascii="Palatino Linotype" w:hAnsi="Palatino Linotype"/>
          <w:color w:val="000000" w:themeColor="text1"/>
        </w:rPr>
      </w:pPr>
    </w:p>
    <w:p w14:paraId="34C3814C" w14:textId="77777777" w:rsidR="009F09BC" w:rsidRPr="00263BDB" w:rsidRDefault="009F09BC" w:rsidP="00263BDB">
      <w:pPr>
        <w:pStyle w:val="Prrafodelista"/>
        <w:numPr>
          <w:ilvl w:val="0"/>
          <w:numId w:val="15"/>
        </w:numPr>
        <w:spacing w:line="360" w:lineRule="auto"/>
        <w:ind w:left="0" w:firstLine="0"/>
        <w:jc w:val="both"/>
        <w:rPr>
          <w:rFonts w:ascii="Palatino Linotype" w:hAnsi="Palatino Linotype"/>
          <w:color w:val="000000" w:themeColor="text1"/>
        </w:rPr>
      </w:pPr>
      <w:r w:rsidRPr="00263BDB">
        <w:rPr>
          <w:rFonts w:ascii="Palatino Linotype" w:hAnsi="Palatino Linotype"/>
          <w:color w:val="000000" w:themeColor="text1"/>
        </w:rPr>
        <w:t xml:space="preserve">Por su parte </w:t>
      </w:r>
      <w:r w:rsidR="00A56791" w:rsidRPr="00263BDB">
        <w:rPr>
          <w:rFonts w:ascii="Palatino Linotype" w:hAnsi="Palatino Linotype"/>
          <w:b/>
          <w:color w:val="000000" w:themeColor="text1"/>
        </w:rPr>
        <w:t>EL</w:t>
      </w:r>
      <w:r w:rsidRPr="00263BDB">
        <w:rPr>
          <w:rFonts w:ascii="Palatino Linotype" w:hAnsi="Palatino Linotype"/>
          <w:b/>
          <w:color w:val="000000" w:themeColor="text1"/>
        </w:rPr>
        <w:t xml:space="preserve"> PARTICULAR </w:t>
      </w:r>
      <w:r w:rsidR="00D5729F" w:rsidRPr="00263BDB">
        <w:rPr>
          <w:rFonts w:ascii="Palatino Linotype" w:hAnsi="Palatino Linotype"/>
          <w:color w:val="000000" w:themeColor="text1"/>
        </w:rPr>
        <w:t>fue omiso</w:t>
      </w:r>
      <w:r w:rsidR="00267A08" w:rsidRPr="00263BDB">
        <w:rPr>
          <w:rFonts w:ascii="Palatino Linotype" w:hAnsi="Palatino Linotype"/>
          <w:color w:val="000000" w:themeColor="text1"/>
        </w:rPr>
        <w:t xml:space="preserve"> en realizar manifestaciones que a su derecho conviniera y asistiera</w:t>
      </w:r>
      <w:r w:rsidRPr="00263BDB">
        <w:rPr>
          <w:rFonts w:ascii="Palatino Linotype" w:hAnsi="Palatino Linotype"/>
          <w:color w:val="000000" w:themeColor="text1"/>
        </w:rPr>
        <w:t>.</w:t>
      </w:r>
    </w:p>
    <w:p w14:paraId="34C3814D" w14:textId="77777777" w:rsidR="00496117" w:rsidRPr="00263BDB" w:rsidRDefault="00496117" w:rsidP="00263BDB">
      <w:pPr>
        <w:pStyle w:val="Prrafodelista"/>
        <w:spacing w:line="360" w:lineRule="auto"/>
        <w:ind w:left="0"/>
        <w:contextualSpacing w:val="0"/>
        <w:jc w:val="both"/>
        <w:rPr>
          <w:rFonts w:ascii="Palatino Linotype" w:hAnsi="Palatino Linotype"/>
          <w:b/>
          <w:color w:val="000000" w:themeColor="text1"/>
        </w:rPr>
      </w:pPr>
    </w:p>
    <w:p w14:paraId="34C3814E" w14:textId="77777777" w:rsidR="00A56791" w:rsidRPr="00263BDB" w:rsidRDefault="007601B1" w:rsidP="00263BDB">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263BDB">
        <w:rPr>
          <w:rFonts w:ascii="Palatino Linotype" w:hAnsi="Palatino Linotype"/>
          <w:color w:val="000000" w:themeColor="text1"/>
        </w:rPr>
        <w:lastRenderedPageBreak/>
        <w:t xml:space="preserve">Finalmente </w:t>
      </w:r>
      <w:r w:rsidR="00D367B4" w:rsidRPr="00263BDB">
        <w:rPr>
          <w:rFonts w:ascii="Palatino Linotype" w:hAnsi="Palatino Linotype"/>
          <w:color w:val="000000" w:themeColor="text1"/>
        </w:rPr>
        <w:t xml:space="preserve">mediante acuerdo de día </w:t>
      </w:r>
      <w:r w:rsidR="001C5B5A" w:rsidRPr="00263BDB">
        <w:rPr>
          <w:rFonts w:ascii="Palatino Linotype" w:hAnsi="Palatino Linotype"/>
          <w:color w:val="000000" w:themeColor="text1"/>
        </w:rPr>
        <w:t>uno</w:t>
      </w:r>
      <w:r w:rsidR="00C80C0C" w:rsidRPr="00263BDB">
        <w:rPr>
          <w:rFonts w:ascii="Palatino Linotype" w:hAnsi="Palatino Linotype"/>
          <w:color w:val="000000" w:themeColor="text1"/>
        </w:rPr>
        <w:t xml:space="preserve"> de </w:t>
      </w:r>
      <w:r w:rsidR="001C5B5A" w:rsidRPr="00263BDB">
        <w:rPr>
          <w:rFonts w:ascii="Palatino Linotype" w:hAnsi="Palatino Linotype"/>
          <w:color w:val="000000" w:themeColor="text1"/>
        </w:rPr>
        <w:t>noviem</w:t>
      </w:r>
      <w:r w:rsidR="006313B5" w:rsidRPr="00263BDB">
        <w:rPr>
          <w:rFonts w:ascii="Palatino Linotype" w:hAnsi="Palatino Linotype"/>
          <w:color w:val="000000" w:themeColor="text1"/>
        </w:rPr>
        <w:t>bre del año en curso, se</w:t>
      </w:r>
      <w:r w:rsidR="0001674C" w:rsidRPr="00263BDB">
        <w:rPr>
          <w:rFonts w:ascii="Palatino Linotype" w:hAnsi="Palatino Linotype"/>
          <w:color w:val="000000" w:themeColor="text1"/>
        </w:rPr>
        <w:t xml:space="preserve"> d</w:t>
      </w:r>
      <w:r w:rsidR="006672E1" w:rsidRPr="00263BDB">
        <w:rPr>
          <w:rFonts w:ascii="Palatino Linotype" w:hAnsi="Palatino Linotype"/>
          <w:color w:val="000000" w:themeColor="text1"/>
        </w:rPr>
        <w:t>ecretó el cierre de instrucción</w:t>
      </w:r>
      <w:r w:rsidR="0001674C" w:rsidRPr="00263BDB">
        <w:rPr>
          <w:rFonts w:ascii="Palatino Linotype" w:hAnsi="Palatino Linotype"/>
          <w:color w:val="000000" w:themeColor="text1"/>
        </w:rPr>
        <w:t xml:space="preserve">, </w:t>
      </w:r>
      <w:r w:rsidR="009F09BC" w:rsidRPr="00263BDB">
        <w:rPr>
          <w:rFonts w:ascii="Palatino Linotype" w:hAnsi="Palatino Linotype" w:cs="Arial"/>
          <w:color w:val="000000" w:themeColor="text1"/>
        </w:rPr>
        <w:t>por lo que no habiendo más que hacer constar, y ---</w:t>
      </w:r>
    </w:p>
    <w:p w14:paraId="34C3814F" w14:textId="77777777" w:rsidR="007601B1" w:rsidRPr="00263BDB" w:rsidRDefault="007601B1" w:rsidP="00263BDB">
      <w:pPr>
        <w:pStyle w:val="Prrafodelista"/>
        <w:spacing w:line="360" w:lineRule="auto"/>
        <w:jc w:val="both"/>
        <w:rPr>
          <w:rFonts w:ascii="Palatino Linotype" w:hAnsi="Palatino Linotype"/>
          <w:b/>
          <w:color w:val="000000" w:themeColor="text1"/>
        </w:rPr>
      </w:pPr>
    </w:p>
    <w:p w14:paraId="34C38150" w14:textId="77777777" w:rsidR="009F09BC" w:rsidRPr="00263BDB" w:rsidRDefault="009F09BC" w:rsidP="00263BDB">
      <w:pPr>
        <w:pStyle w:val="Ttulo1"/>
        <w:spacing w:before="0" w:line="360" w:lineRule="auto"/>
        <w:jc w:val="center"/>
        <w:rPr>
          <w:rFonts w:ascii="Palatino Linotype" w:hAnsi="Palatino Linotype"/>
          <w:b/>
          <w:color w:val="000000" w:themeColor="text1"/>
          <w:sz w:val="24"/>
          <w:szCs w:val="24"/>
        </w:rPr>
      </w:pPr>
      <w:bookmarkStart w:id="134" w:name="_Toc491791302"/>
      <w:bookmarkStart w:id="135" w:name="_Toc83128578"/>
      <w:r w:rsidRPr="00263BDB">
        <w:rPr>
          <w:rFonts w:ascii="Palatino Linotype" w:hAnsi="Palatino Linotype"/>
          <w:b/>
          <w:color w:val="000000" w:themeColor="text1"/>
          <w:sz w:val="24"/>
          <w:szCs w:val="24"/>
        </w:rPr>
        <w:t>CONSIDERANDO</w:t>
      </w:r>
      <w:bookmarkEnd w:id="134"/>
      <w:bookmarkEnd w:id="135"/>
    </w:p>
    <w:p w14:paraId="34C38151" w14:textId="77777777" w:rsidR="009F09BC" w:rsidRPr="00263BDB" w:rsidRDefault="009F09BC" w:rsidP="00263BDB">
      <w:pPr>
        <w:spacing w:line="360" w:lineRule="auto"/>
        <w:jc w:val="center"/>
        <w:rPr>
          <w:rFonts w:ascii="Palatino Linotype" w:hAnsi="Palatino Linotype"/>
          <w:color w:val="000000" w:themeColor="text1"/>
          <w:lang w:val="es-MX" w:eastAsia="en-US"/>
        </w:rPr>
      </w:pPr>
    </w:p>
    <w:p w14:paraId="34C38152" w14:textId="77777777" w:rsidR="009F09BC" w:rsidRPr="00263BDB" w:rsidRDefault="009F09BC" w:rsidP="00263BDB">
      <w:pPr>
        <w:pStyle w:val="Ttulo2"/>
        <w:spacing w:before="0" w:line="360" w:lineRule="auto"/>
        <w:jc w:val="both"/>
        <w:rPr>
          <w:rFonts w:ascii="Palatino Linotype" w:hAnsi="Palatino Linotype"/>
          <w:b/>
          <w:color w:val="000000" w:themeColor="text1"/>
          <w:sz w:val="24"/>
          <w:szCs w:val="24"/>
        </w:rPr>
      </w:pPr>
      <w:bookmarkStart w:id="136" w:name="_Toc491791303"/>
      <w:bookmarkStart w:id="137" w:name="_Toc83128579"/>
      <w:r w:rsidRPr="00263BDB">
        <w:rPr>
          <w:rFonts w:ascii="Palatino Linotype" w:hAnsi="Palatino Linotype"/>
          <w:b/>
          <w:color w:val="000000" w:themeColor="text1"/>
          <w:sz w:val="24"/>
          <w:szCs w:val="24"/>
        </w:rPr>
        <w:t>PRIMERO. De la competencia</w:t>
      </w:r>
      <w:bookmarkEnd w:id="136"/>
      <w:bookmarkEnd w:id="137"/>
    </w:p>
    <w:p w14:paraId="34C38153" w14:textId="77777777" w:rsidR="00353F1D" w:rsidRPr="00263BDB" w:rsidRDefault="006313B5" w:rsidP="00263BDB">
      <w:pPr>
        <w:pStyle w:val="Prrafodelista"/>
        <w:numPr>
          <w:ilvl w:val="0"/>
          <w:numId w:val="15"/>
        </w:numPr>
        <w:spacing w:line="360" w:lineRule="auto"/>
        <w:ind w:left="0" w:firstLine="0"/>
        <w:jc w:val="both"/>
        <w:rPr>
          <w:rFonts w:ascii="Palatino Linotype" w:hAnsi="Palatino Linotype"/>
          <w:color w:val="000000" w:themeColor="text1"/>
        </w:rPr>
      </w:pPr>
      <w:r w:rsidRPr="00263BDB">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263BDB">
        <w:rPr>
          <w:rFonts w:ascii="Palatino Linotype" w:eastAsia="Calibri" w:hAnsi="Palatino Linotype" w:cs="Arial"/>
          <w:color w:val="000000" w:themeColor="text1"/>
        </w:rPr>
        <w:t>fracción</w:t>
      </w:r>
      <w:r w:rsidRPr="00263BDB">
        <w:rPr>
          <w:rFonts w:ascii="Palatino Linotype" w:hAnsi="Palatino Linotype"/>
        </w:rPr>
        <w:t xml:space="preserve">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4C38154" w14:textId="77777777" w:rsidR="003D233C" w:rsidRPr="00263BDB" w:rsidRDefault="003D233C" w:rsidP="00263BDB">
      <w:pPr>
        <w:pStyle w:val="Prrafodelista"/>
        <w:spacing w:line="360" w:lineRule="auto"/>
        <w:ind w:left="0"/>
        <w:jc w:val="both"/>
        <w:rPr>
          <w:rFonts w:ascii="Palatino Linotype" w:hAnsi="Palatino Linotype"/>
          <w:color w:val="000000" w:themeColor="text1"/>
        </w:rPr>
      </w:pPr>
    </w:p>
    <w:p w14:paraId="34C38155" w14:textId="77777777" w:rsidR="009F09BC" w:rsidRPr="00263BDB" w:rsidRDefault="009F09BC" w:rsidP="00263BDB">
      <w:pPr>
        <w:pStyle w:val="Ttulo2"/>
        <w:spacing w:before="0" w:line="360" w:lineRule="auto"/>
        <w:jc w:val="both"/>
        <w:rPr>
          <w:rFonts w:ascii="Palatino Linotype" w:hAnsi="Palatino Linotype"/>
          <w:b/>
          <w:color w:val="000000" w:themeColor="text1"/>
          <w:sz w:val="24"/>
          <w:szCs w:val="24"/>
        </w:rPr>
      </w:pPr>
      <w:bookmarkStart w:id="138" w:name="_Toc491791304"/>
      <w:bookmarkStart w:id="139" w:name="_Toc83128580"/>
      <w:r w:rsidRPr="00263BDB">
        <w:rPr>
          <w:rFonts w:ascii="Palatino Linotype" w:hAnsi="Palatino Linotype"/>
          <w:b/>
          <w:color w:val="000000" w:themeColor="text1"/>
          <w:sz w:val="24"/>
          <w:szCs w:val="24"/>
        </w:rPr>
        <w:t>SEGUNDO. De la oportunidad y procedencia.</w:t>
      </w:r>
      <w:bookmarkEnd w:id="138"/>
      <w:bookmarkEnd w:id="139"/>
    </w:p>
    <w:p w14:paraId="34C38156" w14:textId="77777777" w:rsidR="009F09BC" w:rsidRPr="00263BDB" w:rsidRDefault="00425842" w:rsidP="00263BDB">
      <w:pPr>
        <w:pStyle w:val="Prrafodelista"/>
        <w:numPr>
          <w:ilvl w:val="0"/>
          <w:numId w:val="15"/>
        </w:numPr>
        <w:spacing w:line="360" w:lineRule="auto"/>
        <w:ind w:left="0" w:firstLine="0"/>
        <w:jc w:val="both"/>
        <w:rPr>
          <w:rFonts w:ascii="Palatino Linotype" w:hAnsi="Palatino Linotype"/>
          <w:color w:val="000000" w:themeColor="text1"/>
        </w:rPr>
      </w:pPr>
      <w:r w:rsidRPr="00263BDB">
        <w:rPr>
          <w:rFonts w:ascii="Palatino Linotype" w:eastAsia="Calibri" w:hAnsi="Palatino Linotype" w:cs="Arial"/>
          <w:color w:val="000000" w:themeColor="text1"/>
        </w:rPr>
        <w:t>El</w:t>
      </w:r>
      <w:r w:rsidR="00AD63B4" w:rsidRPr="00263BDB">
        <w:rPr>
          <w:rFonts w:ascii="Palatino Linotype" w:eastAsia="Calibri" w:hAnsi="Palatino Linotype" w:cs="Arial"/>
          <w:color w:val="000000" w:themeColor="text1"/>
        </w:rPr>
        <w:t xml:space="preserve"> </w:t>
      </w:r>
      <w:r w:rsidR="009F09BC" w:rsidRPr="00263BDB">
        <w:rPr>
          <w:rFonts w:ascii="Palatino Linotype" w:eastAsia="Calibri" w:hAnsi="Palatino Linotype" w:cs="Arial"/>
          <w:color w:val="000000" w:themeColor="text1"/>
        </w:rPr>
        <w:t xml:space="preserve">medio de impugnación fue presentado a través del </w:t>
      </w:r>
      <w:r w:rsidR="009F09BC" w:rsidRPr="00263BDB">
        <w:rPr>
          <w:rFonts w:ascii="Palatino Linotype" w:eastAsia="Calibri" w:hAnsi="Palatino Linotype" w:cs="Arial"/>
          <w:b/>
          <w:color w:val="000000" w:themeColor="text1"/>
        </w:rPr>
        <w:t>SAIMEX,</w:t>
      </w:r>
      <w:r w:rsidR="009F09BC" w:rsidRPr="00263BDB">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009F09BC" w:rsidRPr="00263BDB">
        <w:rPr>
          <w:rFonts w:ascii="Palatino Linotype" w:eastAsia="Calibri" w:hAnsi="Palatino Linotype" w:cs="Arial"/>
          <w:b/>
          <w:color w:val="000000" w:themeColor="text1"/>
        </w:rPr>
        <w:t>SUJETO OBLIGADO</w:t>
      </w:r>
      <w:r w:rsidRPr="00263BDB">
        <w:rPr>
          <w:rFonts w:ascii="Palatino Linotype" w:eastAsia="Calibri" w:hAnsi="Palatino Linotype" w:cs="Arial"/>
          <w:color w:val="000000" w:themeColor="text1"/>
        </w:rPr>
        <w:t xml:space="preserve"> entregó su</w:t>
      </w:r>
      <w:r w:rsidR="009F09BC" w:rsidRPr="00263BDB">
        <w:rPr>
          <w:rFonts w:ascii="Palatino Linotype" w:eastAsia="Calibri" w:hAnsi="Palatino Linotype" w:cs="Arial"/>
          <w:color w:val="000000" w:themeColor="text1"/>
        </w:rPr>
        <w:t xml:space="preserve"> respuesta </w:t>
      </w:r>
      <w:r w:rsidRPr="00263BDB">
        <w:rPr>
          <w:rFonts w:ascii="Palatino Linotype" w:eastAsia="Calibri" w:hAnsi="Palatino Linotype" w:cs="Arial"/>
          <w:color w:val="000000" w:themeColor="text1"/>
        </w:rPr>
        <w:t>e</w:t>
      </w:r>
      <w:r w:rsidR="00E55966" w:rsidRPr="00263BDB">
        <w:rPr>
          <w:rFonts w:ascii="Palatino Linotype" w:eastAsia="Calibri" w:hAnsi="Palatino Linotype" w:cs="Arial"/>
          <w:color w:val="000000" w:themeColor="text1"/>
        </w:rPr>
        <w:t xml:space="preserve">l </w:t>
      </w:r>
      <w:r w:rsidR="001C5B5A" w:rsidRPr="00263BDB">
        <w:rPr>
          <w:rFonts w:ascii="Palatino Linotype" w:eastAsia="Calibri" w:hAnsi="Palatino Linotype" w:cs="Arial"/>
          <w:color w:val="000000" w:themeColor="text1"/>
        </w:rPr>
        <w:t>veint</w:t>
      </w:r>
      <w:r w:rsidR="00C80C0C" w:rsidRPr="00263BDB">
        <w:rPr>
          <w:rFonts w:ascii="Palatino Linotype" w:eastAsia="Calibri" w:hAnsi="Palatino Linotype" w:cs="Arial"/>
          <w:color w:val="000000" w:themeColor="text1"/>
        </w:rPr>
        <w:t>e de septiembre</w:t>
      </w:r>
      <w:r w:rsidRPr="00263BDB">
        <w:rPr>
          <w:rFonts w:ascii="Palatino Linotype" w:eastAsia="Calibri" w:hAnsi="Palatino Linotype" w:cs="Arial"/>
          <w:color w:val="000000" w:themeColor="text1"/>
        </w:rPr>
        <w:t xml:space="preserve"> de dos mil </w:t>
      </w:r>
      <w:r w:rsidR="004D465B" w:rsidRPr="00263BDB">
        <w:rPr>
          <w:rFonts w:ascii="Palatino Linotype" w:eastAsia="Calibri" w:hAnsi="Palatino Linotype" w:cs="Arial"/>
          <w:color w:val="000000" w:themeColor="text1"/>
        </w:rPr>
        <w:t>veintitrés</w:t>
      </w:r>
      <w:r w:rsidR="009F09BC" w:rsidRPr="00263BDB">
        <w:rPr>
          <w:rFonts w:ascii="Palatino Linotype" w:eastAsia="Calibri" w:hAnsi="Palatino Linotype" w:cs="Arial"/>
          <w:color w:val="000000" w:themeColor="text1"/>
        </w:rPr>
        <w:t xml:space="preserve">, </w:t>
      </w:r>
      <w:r w:rsidR="009F09BC" w:rsidRPr="00263BDB">
        <w:rPr>
          <w:rFonts w:ascii="Palatino Linotype" w:hAnsi="Palatino Linotype" w:cs="Arial"/>
          <w:color w:val="000000" w:themeColor="text1"/>
        </w:rPr>
        <w:t xml:space="preserve">de tal forma que </w:t>
      </w:r>
      <w:r w:rsidRPr="00263BDB">
        <w:rPr>
          <w:rFonts w:ascii="Palatino Linotype" w:hAnsi="Palatino Linotype" w:cs="Arial"/>
          <w:color w:val="000000" w:themeColor="text1"/>
        </w:rPr>
        <w:lastRenderedPageBreak/>
        <w:t>e</w:t>
      </w:r>
      <w:r w:rsidR="009F09BC" w:rsidRPr="00263BDB">
        <w:rPr>
          <w:rFonts w:ascii="Palatino Linotype" w:hAnsi="Palatino Linotype" w:cs="Arial"/>
          <w:color w:val="000000" w:themeColor="text1"/>
        </w:rPr>
        <w:t xml:space="preserve">l plazo para interponer </w:t>
      </w:r>
      <w:r w:rsidRPr="00263BDB">
        <w:rPr>
          <w:rFonts w:ascii="Palatino Linotype" w:hAnsi="Palatino Linotype" w:cs="Arial"/>
          <w:color w:val="000000" w:themeColor="text1"/>
        </w:rPr>
        <w:t>e</w:t>
      </w:r>
      <w:r w:rsidR="009F09BC" w:rsidRPr="00263BDB">
        <w:rPr>
          <w:rFonts w:ascii="Palatino Linotype" w:hAnsi="Palatino Linotype" w:cs="Arial"/>
          <w:color w:val="000000" w:themeColor="text1"/>
        </w:rPr>
        <w:t xml:space="preserve">l recurso de revisión </w:t>
      </w:r>
      <w:r w:rsidRPr="00263BDB">
        <w:rPr>
          <w:rFonts w:ascii="Palatino Linotype" w:hAnsi="Palatino Linotype" w:cs="Arial"/>
          <w:color w:val="000000" w:themeColor="text1"/>
        </w:rPr>
        <w:t>transcurrió</w:t>
      </w:r>
      <w:r w:rsidR="001C5B5A" w:rsidRPr="00263BDB">
        <w:rPr>
          <w:rFonts w:ascii="Palatino Linotype" w:hAnsi="Palatino Linotype" w:cs="Arial"/>
          <w:color w:val="000000" w:themeColor="text1"/>
        </w:rPr>
        <w:t xml:space="preserve"> del veintiuno</w:t>
      </w:r>
      <w:r w:rsidR="009F09BC" w:rsidRPr="00263BDB">
        <w:rPr>
          <w:rFonts w:ascii="Palatino Linotype" w:hAnsi="Palatino Linotype" w:cs="Arial"/>
          <w:color w:val="000000" w:themeColor="text1"/>
        </w:rPr>
        <w:t xml:space="preserve"> </w:t>
      </w:r>
      <w:r w:rsidR="00C80C0C" w:rsidRPr="00263BDB">
        <w:rPr>
          <w:rFonts w:ascii="Palatino Linotype" w:hAnsi="Palatino Linotype" w:cs="Arial"/>
          <w:color w:val="000000" w:themeColor="text1"/>
        </w:rPr>
        <w:t>de septiembre</w:t>
      </w:r>
      <w:r w:rsidR="00EB1CE2" w:rsidRPr="00263BDB">
        <w:rPr>
          <w:rFonts w:ascii="Palatino Linotype" w:hAnsi="Palatino Linotype" w:cs="Arial"/>
          <w:color w:val="000000" w:themeColor="text1"/>
        </w:rPr>
        <w:t xml:space="preserve"> </w:t>
      </w:r>
      <w:r w:rsidR="00E55966" w:rsidRPr="00263BDB">
        <w:rPr>
          <w:rFonts w:ascii="Palatino Linotype" w:hAnsi="Palatino Linotype" w:cs="Arial"/>
          <w:color w:val="000000" w:themeColor="text1"/>
        </w:rPr>
        <w:t xml:space="preserve">al </w:t>
      </w:r>
      <w:r w:rsidR="001C5B5A" w:rsidRPr="00263BDB">
        <w:rPr>
          <w:rFonts w:ascii="Palatino Linotype" w:hAnsi="Palatino Linotype" w:cs="Arial"/>
          <w:color w:val="000000" w:themeColor="text1"/>
        </w:rPr>
        <w:t>once</w:t>
      </w:r>
      <w:r w:rsidR="00C80C0C" w:rsidRPr="00263BDB">
        <w:rPr>
          <w:rFonts w:ascii="Palatino Linotype" w:hAnsi="Palatino Linotype" w:cs="Arial"/>
          <w:color w:val="000000" w:themeColor="text1"/>
        </w:rPr>
        <w:t xml:space="preserve"> de octubre</w:t>
      </w:r>
      <w:r w:rsidR="0001674C" w:rsidRPr="00263BDB">
        <w:rPr>
          <w:rFonts w:ascii="Palatino Linotype" w:hAnsi="Palatino Linotype" w:cs="Arial"/>
          <w:color w:val="000000" w:themeColor="text1"/>
        </w:rPr>
        <w:t xml:space="preserve"> de dos mil </w:t>
      </w:r>
      <w:r w:rsidR="004D465B" w:rsidRPr="00263BDB">
        <w:rPr>
          <w:rFonts w:ascii="Palatino Linotype" w:hAnsi="Palatino Linotype" w:cs="Arial"/>
          <w:color w:val="000000" w:themeColor="text1"/>
        </w:rPr>
        <w:t>veintitrés</w:t>
      </w:r>
      <w:r w:rsidR="0001674C" w:rsidRPr="00263BDB">
        <w:rPr>
          <w:rFonts w:ascii="Palatino Linotype" w:hAnsi="Palatino Linotype" w:cs="Arial"/>
          <w:color w:val="000000" w:themeColor="text1"/>
        </w:rPr>
        <w:t>; e</w:t>
      </w:r>
      <w:r w:rsidR="009F09BC" w:rsidRPr="00263BDB">
        <w:rPr>
          <w:rFonts w:ascii="Palatino Linotype" w:hAnsi="Palatino Linotype" w:cs="Arial"/>
          <w:color w:val="000000" w:themeColor="text1"/>
        </w:rPr>
        <w:t xml:space="preserve">n consecuencia, </w:t>
      </w:r>
      <w:r w:rsidR="00D5729F" w:rsidRPr="00263BDB">
        <w:rPr>
          <w:rFonts w:ascii="Palatino Linotype" w:hAnsi="Palatino Linotype" w:cs="Arial"/>
          <w:color w:val="000000" w:themeColor="text1"/>
        </w:rPr>
        <w:t>e</w:t>
      </w:r>
      <w:r w:rsidR="009F09BC" w:rsidRPr="00263BDB">
        <w:rPr>
          <w:rFonts w:ascii="Palatino Linotype" w:hAnsi="Palatino Linotype" w:cs="Arial"/>
          <w:color w:val="000000" w:themeColor="text1"/>
        </w:rPr>
        <w:t xml:space="preserve">l ahora </w:t>
      </w:r>
      <w:r w:rsidR="009F09BC" w:rsidRPr="00263BDB">
        <w:rPr>
          <w:rFonts w:ascii="Palatino Linotype" w:hAnsi="Palatino Linotype" w:cs="Arial"/>
          <w:b/>
          <w:color w:val="000000" w:themeColor="text1"/>
        </w:rPr>
        <w:t>RECURRENTE</w:t>
      </w:r>
      <w:r w:rsidR="009F09BC" w:rsidRPr="00263BDB">
        <w:rPr>
          <w:rFonts w:ascii="Palatino Linotype" w:hAnsi="Palatino Linotype" w:cs="Arial"/>
          <w:color w:val="000000" w:themeColor="text1"/>
        </w:rPr>
        <w:t xml:space="preserve"> presentó </w:t>
      </w:r>
      <w:r w:rsidR="00CA1063" w:rsidRPr="00263BDB">
        <w:rPr>
          <w:rFonts w:ascii="Palatino Linotype" w:hAnsi="Palatino Linotype" w:cs="Arial"/>
          <w:color w:val="000000" w:themeColor="text1"/>
        </w:rPr>
        <w:t xml:space="preserve">su inconformidad el día </w:t>
      </w:r>
      <w:r w:rsidR="001C5B5A" w:rsidRPr="00263BDB">
        <w:rPr>
          <w:rFonts w:ascii="Palatino Linotype" w:hAnsi="Palatino Linotype" w:cs="Arial"/>
          <w:color w:val="000000" w:themeColor="text1"/>
        </w:rPr>
        <w:t>veinticinco</w:t>
      </w:r>
      <w:r w:rsidR="00C80C0C" w:rsidRPr="00263BDB">
        <w:rPr>
          <w:rFonts w:ascii="Palatino Linotype" w:hAnsi="Palatino Linotype" w:cs="Arial"/>
          <w:color w:val="000000" w:themeColor="text1"/>
        </w:rPr>
        <w:t xml:space="preserve"> de septiembre</w:t>
      </w:r>
      <w:r w:rsidR="007142D6" w:rsidRPr="00263BDB">
        <w:rPr>
          <w:rFonts w:ascii="Palatino Linotype" w:hAnsi="Palatino Linotype" w:cs="Arial"/>
          <w:color w:val="000000" w:themeColor="text1"/>
        </w:rPr>
        <w:t xml:space="preserve"> de dos mil </w:t>
      </w:r>
      <w:r w:rsidR="004D465B" w:rsidRPr="00263BDB">
        <w:rPr>
          <w:rFonts w:ascii="Palatino Linotype" w:hAnsi="Palatino Linotype" w:cs="Arial"/>
          <w:color w:val="000000" w:themeColor="text1"/>
        </w:rPr>
        <w:t>veintitrés</w:t>
      </w:r>
      <w:r w:rsidR="009F09BC" w:rsidRPr="00263BDB">
        <w:rPr>
          <w:rFonts w:ascii="Palatino Linotype" w:hAnsi="Palatino Linotype" w:cs="Arial"/>
          <w:color w:val="000000" w:themeColor="text1"/>
        </w:rPr>
        <w:t xml:space="preserve">; </w:t>
      </w:r>
      <w:r w:rsidR="0062406B" w:rsidRPr="00263BDB">
        <w:rPr>
          <w:rFonts w:ascii="Palatino Linotype" w:hAnsi="Palatino Linotype" w:cs="Arial"/>
          <w:color w:val="000000" w:themeColor="text1"/>
        </w:rPr>
        <w:t xml:space="preserve">es decir </w:t>
      </w:r>
      <w:r w:rsidR="00C80C0C" w:rsidRPr="00263BDB">
        <w:rPr>
          <w:rFonts w:ascii="Palatino Linotype" w:hAnsi="Palatino Linotype" w:cs="Arial"/>
          <w:color w:val="000000" w:themeColor="text1"/>
        </w:rPr>
        <w:t>dentro</w:t>
      </w:r>
      <w:r w:rsidR="0082142B" w:rsidRPr="00263BDB">
        <w:rPr>
          <w:rFonts w:ascii="Palatino Linotype" w:hAnsi="Palatino Linotype" w:cs="Arial"/>
          <w:color w:val="000000" w:themeColor="text1"/>
        </w:rPr>
        <w:t xml:space="preserve"> d</w:t>
      </w:r>
      <w:r w:rsidR="009F09BC" w:rsidRPr="00263BDB">
        <w:rPr>
          <w:rFonts w:ascii="Palatino Linotype" w:hAnsi="Palatino Linotype" w:cs="Arial"/>
          <w:color w:val="000000" w:themeColor="text1"/>
        </w:rPr>
        <w:t>el lapso legalmente establecido para tal efecto.</w:t>
      </w:r>
    </w:p>
    <w:p w14:paraId="34C38157" w14:textId="77777777" w:rsidR="0066337D" w:rsidRPr="00263BDB" w:rsidRDefault="0066337D" w:rsidP="00263BDB">
      <w:pPr>
        <w:pStyle w:val="Prrafodelista"/>
        <w:spacing w:line="360" w:lineRule="auto"/>
        <w:rPr>
          <w:rFonts w:ascii="Palatino Linotype" w:hAnsi="Palatino Linotype"/>
          <w:color w:val="000000" w:themeColor="text1"/>
        </w:rPr>
      </w:pPr>
    </w:p>
    <w:p w14:paraId="34C38158" w14:textId="77777777" w:rsidR="009F09BC" w:rsidRPr="00263BDB" w:rsidRDefault="008E32EE" w:rsidP="00263BDB">
      <w:pPr>
        <w:pStyle w:val="Prrafodelista"/>
        <w:numPr>
          <w:ilvl w:val="0"/>
          <w:numId w:val="15"/>
        </w:numPr>
        <w:spacing w:line="360" w:lineRule="auto"/>
        <w:ind w:left="0" w:firstLine="0"/>
        <w:jc w:val="both"/>
        <w:rPr>
          <w:rFonts w:ascii="Palatino Linotype" w:hAnsi="Palatino Linotype"/>
          <w:color w:val="000000" w:themeColor="text1"/>
        </w:rPr>
      </w:pPr>
      <w:r w:rsidRPr="00263BDB">
        <w:rPr>
          <w:rFonts w:ascii="Palatino Linotype" w:eastAsia="Calibri" w:hAnsi="Palatino Linotype" w:cs="Arial"/>
          <w:color w:val="000000" w:themeColor="text1"/>
        </w:rPr>
        <w:t>Por último</w:t>
      </w:r>
      <w:r w:rsidR="009F09BC" w:rsidRPr="00263BDB">
        <w:rPr>
          <w:rFonts w:ascii="Palatino Linotype" w:eastAsia="Calibri" w:hAnsi="Palatino Linotype" w:cs="Arial"/>
          <w:color w:val="000000" w:themeColor="text1"/>
        </w:rPr>
        <w:t xml:space="preserve">, </w:t>
      </w:r>
      <w:r w:rsidR="00CF0D2B" w:rsidRPr="00263BDB">
        <w:rPr>
          <w:rFonts w:ascii="Palatino Linotype" w:eastAsia="Calibri" w:hAnsi="Palatino Linotype" w:cs="Arial"/>
          <w:color w:val="000000" w:themeColor="text1"/>
        </w:rPr>
        <w:t>e</w:t>
      </w:r>
      <w:r w:rsidR="009F09BC" w:rsidRPr="00263BDB">
        <w:rPr>
          <w:rFonts w:ascii="Palatino Linotype" w:eastAsia="Calibri" w:hAnsi="Palatino Linotype" w:cs="Arial"/>
          <w:color w:val="000000" w:themeColor="text1"/>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4C38159" w14:textId="77777777" w:rsidR="00060552" w:rsidRPr="00263BDB" w:rsidRDefault="00060552" w:rsidP="00263BDB">
      <w:pPr>
        <w:pStyle w:val="Prrafodelista"/>
        <w:spacing w:line="360" w:lineRule="auto"/>
        <w:jc w:val="both"/>
        <w:rPr>
          <w:rFonts w:ascii="Palatino Linotype" w:hAnsi="Palatino Linotype"/>
          <w:color w:val="000000" w:themeColor="text1"/>
        </w:rPr>
      </w:pPr>
    </w:p>
    <w:p w14:paraId="34C3815A" w14:textId="77777777" w:rsidR="009F09BC" w:rsidRPr="00263BDB" w:rsidRDefault="009F09BC" w:rsidP="00263BDB">
      <w:pPr>
        <w:pStyle w:val="Ttulo1"/>
        <w:spacing w:before="0" w:line="360" w:lineRule="auto"/>
        <w:jc w:val="both"/>
        <w:rPr>
          <w:rFonts w:ascii="Palatino Linotype" w:hAnsi="Palatino Linotype"/>
          <w:b/>
          <w:color w:val="000000" w:themeColor="text1"/>
          <w:sz w:val="24"/>
          <w:szCs w:val="24"/>
        </w:rPr>
      </w:pPr>
      <w:bookmarkStart w:id="140" w:name="_Toc34246179"/>
      <w:bookmarkStart w:id="141" w:name="_Toc50033991"/>
      <w:bookmarkStart w:id="142" w:name="_Toc51259588"/>
      <w:bookmarkStart w:id="143" w:name="_Toc83128581"/>
      <w:r w:rsidRPr="00263BDB">
        <w:rPr>
          <w:rFonts w:ascii="Palatino Linotype" w:hAnsi="Palatino Linotype"/>
          <w:b/>
          <w:color w:val="000000" w:themeColor="text1"/>
          <w:sz w:val="24"/>
          <w:szCs w:val="24"/>
        </w:rPr>
        <w:t xml:space="preserve">TERCERO. </w:t>
      </w:r>
      <w:bookmarkEnd w:id="140"/>
      <w:bookmarkEnd w:id="141"/>
      <w:bookmarkEnd w:id="142"/>
      <w:bookmarkEnd w:id="143"/>
      <w:r w:rsidR="00C66A19" w:rsidRPr="00263BDB">
        <w:rPr>
          <w:rFonts w:ascii="Palatino Linotype" w:hAnsi="Palatino Linotype"/>
          <w:b/>
          <w:color w:val="000000" w:themeColor="text1"/>
          <w:sz w:val="24"/>
          <w:szCs w:val="24"/>
        </w:rPr>
        <w:t xml:space="preserve">Del planteamiento de la </w:t>
      </w:r>
      <w:r w:rsidR="00C66A19" w:rsidRPr="00263BDB">
        <w:rPr>
          <w:rFonts w:ascii="Palatino Linotype" w:hAnsi="Palatino Linotype"/>
          <w:b/>
          <w:i/>
          <w:color w:val="000000" w:themeColor="text1"/>
          <w:sz w:val="24"/>
          <w:szCs w:val="24"/>
        </w:rPr>
        <w:t>Litis</w:t>
      </w:r>
      <w:r w:rsidR="00C66A19" w:rsidRPr="00263BDB">
        <w:rPr>
          <w:rFonts w:ascii="Palatino Linotype" w:hAnsi="Palatino Linotype"/>
          <w:b/>
          <w:color w:val="000000" w:themeColor="text1"/>
          <w:sz w:val="24"/>
          <w:szCs w:val="24"/>
        </w:rPr>
        <w:t>.</w:t>
      </w:r>
    </w:p>
    <w:p w14:paraId="34C3815B" w14:textId="77777777" w:rsidR="00134CE6" w:rsidRPr="00263BDB" w:rsidRDefault="00134CE6" w:rsidP="00263BDB">
      <w:pPr>
        <w:pStyle w:val="Prrafodelista"/>
        <w:numPr>
          <w:ilvl w:val="0"/>
          <w:numId w:val="15"/>
        </w:numPr>
        <w:spacing w:line="360" w:lineRule="auto"/>
        <w:ind w:left="0" w:firstLine="0"/>
        <w:jc w:val="both"/>
        <w:rPr>
          <w:rFonts w:ascii="Palatino Linotype" w:hAnsi="Palatino Linotype"/>
          <w:color w:val="000000" w:themeColor="text1"/>
        </w:rPr>
      </w:pPr>
      <w:r w:rsidRPr="00263BDB">
        <w:rPr>
          <w:rFonts w:ascii="Palatino Linotype" w:hAnsi="Palatino Linotype"/>
          <w:color w:val="000000" w:themeColor="text1"/>
          <w:lang w:val="es-ES"/>
        </w:rPr>
        <w:t xml:space="preserve">La solicitud de información consistió en </w:t>
      </w:r>
      <w:r w:rsidRPr="00263BDB">
        <w:rPr>
          <w:rFonts w:ascii="Palatino Linotype" w:hAnsi="Palatino Linotype"/>
          <w:color w:val="000000" w:themeColor="text1"/>
        </w:rPr>
        <w:t xml:space="preserve">requerir la </w:t>
      </w:r>
      <w:r w:rsidR="008E32EE" w:rsidRPr="00263BDB">
        <w:rPr>
          <w:rFonts w:ascii="Palatino Linotype" w:hAnsi="Palatino Linotype"/>
          <w:color w:val="000000" w:themeColor="text1"/>
        </w:rPr>
        <w:t xml:space="preserve">información que ya se ha tenido a bien </w:t>
      </w:r>
      <w:r w:rsidR="008E32EE" w:rsidRPr="00263BDB">
        <w:rPr>
          <w:rFonts w:ascii="Palatino Linotype" w:eastAsia="Calibri" w:hAnsi="Palatino Linotype" w:cs="Arial"/>
          <w:color w:val="000000" w:themeColor="text1"/>
        </w:rPr>
        <w:t>transcribir</w:t>
      </w:r>
      <w:r w:rsidR="008E32EE" w:rsidRPr="00263BDB">
        <w:rPr>
          <w:rFonts w:ascii="Palatino Linotype" w:hAnsi="Palatino Linotype"/>
          <w:color w:val="000000" w:themeColor="text1"/>
        </w:rPr>
        <w:t xml:space="preserve"> en el anterior párrafo 1, en respuesta, el </w:t>
      </w:r>
      <w:r w:rsidR="008E32EE" w:rsidRPr="00263BDB">
        <w:rPr>
          <w:rFonts w:ascii="Palatino Linotype" w:hAnsi="Palatino Linotype"/>
          <w:b/>
          <w:color w:val="000000" w:themeColor="text1"/>
        </w:rPr>
        <w:t>SUJETO OBLIGADO</w:t>
      </w:r>
      <w:r w:rsidR="008E32EE" w:rsidRPr="00263BDB">
        <w:rPr>
          <w:rFonts w:ascii="Palatino Linotype" w:hAnsi="Palatino Linotype"/>
          <w:color w:val="000000" w:themeColor="text1"/>
        </w:rPr>
        <w:t xml:space="preserve"> </w:t>
      </w:r>
      <w:r w:rsidR="00EB1CE2" w:rsidRPr="00263BDB">
        <w:rPr>
          <w:rFonts w:ascii="Palatino Linotype" w:hAnsi="Palatino Linotype"/>
          <w:color w:val="000000" w:themeColor="text1"/>
        </w:rPr>
        <w:t xml:space="preserve">remitió un </w:t>
      </w:r>
      <w:r w:rsidR="00C80C0C" w:rsidRPr="00263BDB">
        <w:rPr>
          <w:rFonts w:ascii="Palatino Linotype" w:hAnsi="Palatino Linotype"/>
          <w:color w:val="000000" w:themeColor="text1"/>
        </w:rPr>
        <w:t>oficio donde consta</w:t>
      </w:r>
      <w:r w:rsidR="001C5B5A" w:rsidRPr="00263BDB">
        <w:rPr>
          <w:rFonts w:ascii="Palatino Linotype" w:hAnsi="Palatino Linotype"/>
          <w:color w:val="000000" w:themeColor="text1"/>
        </w:rPr>
        <w:t xml:space="preserve"> la información estadística solicitada;</w:t>
      </w:r>
      <w:r w:rsidR="00C80C0C" w:rsidRPr="00263BDB">
        <w:rPr>
          <w:rFonts w:ascii="Palatino Linotype" w:hAnsi="Palatino Linotype"/>
          <w:color w:val="000000" w:themeColor="text1"/>
        </w:rPr>
        <w:t xml:space="preserve"> no obstante se</w:t>
      </w:r>
      <w:r w:rsidRPr="00263BDB">
        <w:rPr>
          <w:rFonts w:ascii="Palatino Linotype" w:hAnsi="Palatino Linotype"/>
          <w:color w:val="000000" w:themeColor="text1"/>
        </w:rPr>
        <w:t xml:space="preserve"> interpuso </w:t>
      </w:r>
      <w:r w:rsidRPr="00263BDB">
        <w:rPr>
          <w:rFonts w:ascii="Palatino Linotype" w:eastAsia="MS Mincho" w:hAnsi="Palatino Linotype" w:cs="Arial"/>
        </w:rPr>
        <w:t>el</w:t>
      </w:r>
      <w:r w:rsidRPr="00263BDB">
        <w:rPr>
          <w:rFonts w:ascii="Palatino Linotype" w:hAnsi="Palatino Linotype"/>
          <w:color w:val="000000" w:themeColor="text1"/>
        </w:rPr>
        <w:t xml:space="preserve"> recurso de revisión que hoy </w:t>
      </w:r>
      <w:r w:rsidR="00531473" w:rsidRPr="00263BDB">
        <w:rPr>
          <w:rFonts w:ascii="Palatino Linotype" w:hAnsi="Palatino Linotype"/>
          <w:color w:val="000000" w:themeColor="text1"/>
        </w:rPr>
        <w:t>nos ocupa señalando como motivo</w:t>
      </w:r>
      <w:r w:rsidRPr="00263BDB">
        <w:rPr>
          <w:rFonts w:ascii="Palatino Linotype" w:hAnsi="Palatino Linotype"/>
          <w:color w:val="000000" w:themeColor="text1"/>
        </w:rPr>
        <w:t xml:space="preserve"> de inconformidad </w:t>
      </w:r>
      <w:r w:rsidR="00750771" w:rsidRPr="00263BDB">
        <w:rPr>
          <w:rFonts w:ascii="Palatino Linotype" w:hAnsi="Palatino Linotype"/>
          <w:i/>
          <w:color w:val="000000" w:themeColor="text1"/>
        </w:rPr>
        <w:t>“En la cantidad informada incluye el personal comisionado al ODAPAS de Nezahualcóyotl?”</w:t>
      </w:r>
      <w:r w:rsidR="00B73A56" w:rsidRPr="00263BDB">
        <w:rPr>
          <w:rFonts w:ascii="Palatino Linotype" w:hAnsi="Palatino Linotype"/>
          <w:i/>
          <w:color w:val="000000" w:themeColor="text1"/>
        </w:rPr>
        <w:t>.</w:t>
      </w:r>
    </w:p>
    <w:p w14:paraId="34C3815C" w14:textId="77777777" w:rsidR="00C66A19" w:rsidRPr="00263BDB" w:rsidRDefault="00C66A19" w:rsidP="00263BDB">
      <w:pPr>
        <w:pStyle w:val="Prrafodelista"/>
        <w:spacing w:line="360" w:lineRule="auto"/>
        <w:ind w:left="0"/>
        <w:jc w:val="both"/>
        <w:rPr>
          <w:rFonts w:ascii="Palatino Linotype" w:hAnsi="Palatino Linotype"/>
          <w:color w:val="000000" w:themeColor="text1"/>
        </w:rPr>
      </w:pPr>
    </w:p>
    <w:p w14:paraId="34C3815D" w14:textId="77777777" w:rsidR="00C66A19" w:rsidRPr="00263BDB" w:rsidRDefault="00C66A19" w:rsidP="00263BDB">
      <w:pPr>
        <w:pStyle w:val="Prrafodelista"/>
        <w:numPr>
          <w:ilvl w:val="0"/>
          <w:numId w:val="15"/>
        </w:numPr>
        <w:spacing w:line="360" w:lineRule="auto"/>
        <w:ind w:left="0" w:firstLine="0"/>
        <w:jc w:val="both"/>
        <w:rPr>
          <w:rFonts w:ascii="Palatino Linotype" w:eastAsia="MS Mincho" w:hAnsi="Palatino Linotype" w:cs="Arial"/>
        </w:rPr>
      </w:pPr>
      <w:r w:rsidRPr="00263BDB">
        <w:rPr>
          <w:rFonts w:ascii="Palatino Linotype" w:eastAsia="MS Mincho" w:hAnsi="Palatino Linotype" w:cs="Arial"/>
        </w:rPr>
        <w:t xml:space="preserve">En </w:t>
      </w:r>
      <w:r w:rsidRPr="00263BDB">
        <w:rPr>
          <w:rFonts w:ascii="Palatino Linotype" w:hAnsi="Palatino Linotype" w:cs="Arial"/>
          <w:lang w:eastAsia="es-MX"/>
        </w:rPr>
        <w:t>dichas</w:t>
      </w:r>
      <w:r w:rsidRPr="00263BDB">
        <w:rPr>
          <w:rFonts w:ascii="Palatino Linotype" w:eastAsia="Times New Roman" w:hAnsi="Palatino Linotype" w:cs="Arial"/>
        </w:rPr>
        <w:t xml:space="preserve"> condiciones, la </w:t>
      </w:r>
      <w:r w:rsidRPr="00263BDB">
        <w:rPr>
          <w:rFonts w:ascii="Palatino Linotype" w:eastAsia="Times New Roman" w:hAnsi="Palatino Linotype" w:cs="Arial"/>
          <w:i/>
        </w:rPr>
        <w:t>Litis</w:t>
      </w:r>
      <w:r w:rsidRPr="00263BDB">
        <w:rPr>
          <w:rFonts w:ascii="Palatino Linotype" w:eastAsia="Times New Roman" w:hAnsi="Palatino Linotype" w:cs="Arial"/>
        </w:rPr>
        <w:t xml:space="preserve"> a resolver en este recurso se circunscribe a determinar si </w:t>
      </w:r>
      <w:r w:rsidRPr="00263BDB">
        <w:rPr>
          <w:rFonts w:ascii="Palatino Linotype" w:eastAsia="MS Mincho" w:hAnsi="Palatino Linotype" w:cs="Arial"/>
        </w:rPr>
        <w:t>se actualiza la</w:t>
      </w:r>
      <w:r w:rsidR="00B50DA1" w:rsidRPr="00263BDB">
        <w:rPr>
          <w:rFonts w:ascii="Palatino Linotype" w:eastAsia="MS Mincho" w:hAnsi="Palatino Linotype" w:cs="Arial"/>
        </w:rPr>
        <w:t>s</w:t>
      </w:r>
      <w:r w:rsidRPr="00263BDB">
        <w:rPr>
          <w:rFonts w:ascii="Palatino Linotype" w:eastAsia="MS Mincho" w:hAnsi="Palatino Linotype" w:cs="Arial"/>
        </w:rPr>
        <w:t xml:space="preserve"> causal</w:t>
      </w:r>
      <w:r w:rsidR="00B50DA1" w:rsidRPr="00263BDB">
        <w:rPr>
          <w:rFonts w:ascii="Palatino Linotype" w:eastAsia="MS Mincho" w:hAnsi="Palatino Linotype" w:cs="Arial"/>
        </w:rPr>
        <w:t>es</w:t>
      </w:r>
      <w:r w:rsidRPr="00263BDB">
        <w:rPr>
          <w:rFonts w:ascii="Palatino Linotype" w:eastAsia="MS Mincho" w:hAnsi="Palatino Linotype" w:cs="Arial"/>
        </w:rPr>
        <w:t xml:space="preserve"> de procedencia prevista</w:t>
      </w:r>
      <w:r w:rsidR="00B50DA1" w:rsidRPr="00263BDB">
        <w:rPr>
          <w:rFonts w:ascii="Palatino Linotype" w:eastAsia="MS Mincho" w:hAnsi="Palatino Linotype" w:cs="Arial"/>
        </w:rPr>
        <w:t>s</w:t>
      </w:r>
      <w:r w:rsidRPr="00263BDB">
        <w:rPr>
          <w:rFonts w:ascii="Palatino Linotype" w:eastAsia="MS Mincho" w:hAnsi="Palatino Linotype" w:cs="Arial"/>
        </w:rPr>
        <w:t xml:space="preserve"> en el artículo 179, </w:t>
      </w:r>
      <w:r w:rsidR="00C80C0C" w:rsidRPr="00263BDB">
        <w:rPr>
          <w:rFonts w:ascii="Palatino Linotype" w:eastAsia="MS Mincho" w:hAnsi="Palatino Linotype" w:cs="Arial"/>
          <w:b/>
        </w:rPr>
        <w:t>fracción</w:t>
      </w:r>
      <w:r w:rsidR="00B73A56" w:rsidRPr="00263BDB">
        <w:rPr>
          <w:rFonts w:ascii="Palatino Linotype" w:eastAsia="MS Mincho" w:hAnsi="Palatino Linotype" w:cs="Arial"/>
          <w:b/>
        </w:rPr>
        <w:t xml:space="preserve"> V</w:t>
      </w:r>
      <w:r w:rsidRPr="00263BDB">
        <w:rPr>
          <w:rFonts w:ascii="Palatino Linotype" w:eastAsia="MS Mincho" w:hAnsi="Palatino Linotype" w:cs="Arial"/>
          <w:b/>
        </w:rPr>
        <w:t xml:space="preserve"> </w:t>
      </w:r>
      <w:r w:rsidRPr="00263BDB">
        <w:rPr>
          <w:rFonts w:ascii="Palatino Linotype" w:eastAsia="MS Mincho" w:hAnsi="Palatino Linotype" w:cs="Arial"/>
        </w:rPr>
        <w:t xml:space="preserve">de la </w:t>
      </w:r>
      <w:r w:rsidRPr="00263BDB">
        <w:rPr>
          <w:rFonts w:ascii="Palatino Linotype" w:eastAsia="MS Mincho" w:hAnsi="Palatino Linotype" w:cs="Arial"/>
          <w:b/>
        </w:rPr>
        <w:t>Ley de Transparencia y Acceso a la Información Pública del Estado de México y Municipios</w:t>
      </w:r>
      <w:r w:rsidRPr="00263BDB">
        <w:rPr>
          <w:rFonts w:ascii="Palatino Linotype" w:eastAsia="MS Mincho" w:hAnsi="Palatino Linotype" w:cs="Arial"/>
        </w:rPr>
        <w:t xml:space="preserve">; </w:t>
      </w:r>
      <w:r w:rsidR="00263BDB" w:rsidRPr="00263BDB">
        <w:rPr>
          <w:rFonts w:ascii="Palatino Linotype" w:eastAsia="Times New Roman" w:hAnsi="Palatino Linotype" w:cs="Arial"/>
          <w:color w:val="000000" w:themeColor="text1"/>
          <w:lang w:val="es-ES" w:eastAsia="es-MX"/>
        </w:rPr>
        <w:t>fracción</w:t>
      </w:r>
      <w:r w:rsidRPr="00263BDB">
        <w:rPr>
          <w:rFonts w:ascii="Palatino Linotype" w:eastAsia="Times New Roman" w:hAnsi="Palatino Linotype" w:cs="Arial"/>
          <w:color w:val="000000" w:themeColor="text1"/>
          <w:lang w:val="es-ES" w:eastAsia="es-MX"/>
        </w:rPr>
        <w:t xml:space="preserve"> que determina la hipótesis jurídica </w:t>
      </w:r>
      <w:r w:rsidRPr="00263BDB">
        <w:rPr>
          <w:rFonts w:ascii="Palatino Linotype" w:eastAsia="Times New Roman" w:hAnsi="Palatino Linotype" w:cs="Arial"/>
          <w:color w:val="000000" w:themeColor="text1"/>
          <w:lang w:val="es-ES" w:eastAsia="es-MX"/>
        </w:rPr>
        <w:lastRenderedPageBreak/>
        <w:t>relativa</w:t>
      </w:r>
      <w:r w:rsidR="00B50DA1" w:rsidRPr="00263BDB">
        <w:rPr>
          <w:rFonts w:ascii="Palatino Linotype" w:eastAsia="Times New Roman" w:hAnsi="Palatino Linotype" w:cs="Arial"/>
          <w:color w:val="000000" w:themeColor="text1"/>
          <w:lang w:val="es-ES" w:eastAsia="es-MX"/>
        </w:rPr>
        <w:t xml:space="preserve"> a la entrega de información incompleta</w:t>
      </w:r>
      <w:r w:rsidRPr="00263BDB">
        <w:rPr>
          <w:rFonts w:ascii="Palatino Linotype" w:eastAsia="Times New Roman" w:hAnsi="Palatino Linotype" w:cs="Arial"/>
          <w:color w:val="000000" w:themeColor="text1"/>
          <w:lang w:val="es-ES" w:eastAsia="es-MX"/>
        </w:rPr>
        <w:t xml:space="preserve">; </w:t>
      </w:r>
      <w:r w:rsidRPr="00263BDB">
        <w:rPr>
          <w:rFonts w:ascii="Palatino Linotype" w:eastAsia="MS Mincho" w:hAnsi="Palatino Linotype" w:cs="Arial"/>
        </w:rPr>
        <w:t xml:space="preserve">contexto del cual </w:t>
      </w:r>
      <w:r w:rsidR="00750771" w:rsidRPr="00263BDB">
        <w:rPr>
          <w:rFonts w:ascii="Palatino Linotype" w:eastAsia="MS Mincho" w:hAnsi="Palatino Linotype" w:cs="Arial"/>
        </w:rPr>
        <w:t xml:space="preserve">se presume que </w:t>
      </w:r>
      <w:r w:rsidRPr="00263BDB">
        <w:rPr>
          <w:rFonts w:ascii="Palatino Linotype" w:eastAsia="MS Mincho" w:hAnsi="Palatino Linotype" w:cs="Arial"/>
        </w:rPr>
        <w:t xml:space="preserve">se dolió </w:t>
      </w:r>
      <w:r w:rsidR="005E1B1E" w:rsidRPr="00263BDB">
        <w:rPr>
          <w:rFonts w:ascii="Palatino Linotype" w:eastAsia="MS Mincho" w:hAnsi="Palatino Linotype" w:cs="Arial"/>
          <w:b/>
        </w:rPr>
        <w:t>EL</w:t>
      </w:r>
      <w:r w:rsidRPr="00263BDB">
        <w:rPr>
          <w:rFonts w:ascii="Palatino Linotype" w:eastAsia="MS Mincho" w:hAnsi="Palatino Linotype" w:cs="Arial"/>
          <w:b/>
        </w:rPr>
        <w:t xml:space="preserve"> RECURRENTE </w:t>
      </w:r>
      <w:r w:rsidRPr="00263BDB">
        <w:rPr>
          <w:rFonts w:ascii="Palatino Linotype" w:eastAsia="MS Mincho" w:hAnsi="Palatino Linotype" w:cs="Arial"/>
        </w:rPr>
        <w:t>al momento de interponer su inconformidad.</w:t>
      </w:r>
      <w:r w:rsidRPr="00263BDB">
        <w:rPr>
          <w:rFonts w:ascii="Palatino Linotype" w:eastAsia="Times New Roman" w:hAnsi="Palatino Linotype" w:cs="Arial"/>
          <w:color w:val="000000" w:themeColor="text1"/>
          <w:lang w:val="es-ES" w:eastAsia="es-MX"/>
        </w:rPr>
        <w:t xml:space="preserve"> De modo tal </w:t>
      </w:r>
      <w:r w:rsidRPr="00263BDB">
        <w:rPr>
          <w:rFonts w:ascii="Palatino Linotype" w:hAnsi="Palatino Linotype" w:cs="Arial"/>
          <w:color w:val="000000" w:themeColor="text1"/>
        </w:rPr>
        <w:t xml:space="preserve">que el presente recurso de revisión se abocara en determinar si el </w:t>
      </w:r>
      <w:r w:rsidRPr="00263BDB">
        <w:rPr>
          <w:rFonts w:ascii="Palatino Linotype" w:hAnsi="Palatino Linotype" w:cs="Arial"/>
          <w:b/>
          <w:color w:val="000000" w:themeColor="text1"/>
        </w:rPr>
        <w:t>SUJETO</w:t>
      </w:r>
      <w:r w:rsidRPr="00263BDB">
        <w:rPr>
          <w:rFonts w:ascii="Palatino Linotype" w:hAnsi="Palatino Linotype" w:cs="Arial"/>
          <w:color w:val="000000" w:themeColor="text1"/>
        </w:rPr>
        <w:t xml:space="preserve"> </w:t>
      </w:r>
      <w:r w:rsidRPr="00263BDB">
        <w:rPr>
          <w:rFonts w:ascii="Palatino Linotype" w:hAnsi="Palatino Linotype" w:cs="Arial"/>
          <w:b/>
          <w:color w:val="000000" w:themeColor="text1"/>
        </w:rPr>
        <w:t>OBLIGADO</w:t>
      </w:r>
      <w:r w:rsidRPr="00263BDB">
        <w:rPr>
          <w:rFonts w:ascii="Palatino Linotype" w:hAnsi="Palatino Linotype" w:cs="Arial"/>
          <w:color w:val="000000" w:themeColor="text1"/>
        </w:rPr>
        <w:t xml:space="preserve"> con su respuesta ciertamente </w:t>
      </w:r>
      <w:r w:rsidRPr="00263BDB">
        <w:rPr>
          <w:rFonts w:ascii="Palatino Linotype" w:eastAsia="Times New Roman" w:hAnsi="Palatino Linotype"/>
          <w:color w:val="000000" w:themeColor="text1"/>
        </w:rPr>
        <w:t>actualiza la causal de procedencia</w:t>
      </w:r>
      <w:r w:rsidRPr="00263BDB">
        <w:rPr>
          <w:rFonts w:ascii="Palatino Linotype" w:eastAsia="Times New Roman" w:hAnsi="Palatino Linotype"/>
          <w:b/>
          <w:color w:val="000000" w:themeColor="text1"/>
        </w:rPr>
        <w:t xml:space="preserve"> </w:t>
      </w:r>
      <w:r w:rsidRPr="00263BDB">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14:paraId="34C3815E" w14:textId="77777777" w:rsidR="00C66A19" w:rsidRPr="00263BDB" w:rsidRDefault="00C66A19" w:rsidP="00263BDB">
      <w:pPr>
        <w:spacing w:line="360" w:lineRule="auto"/>
        <w:jc w:val="both"/>
        <w:rPr>
          <w:rFonts w:ascii="Palatino Linotype" w:hAnsi="Palatino Linotype"/>
          <w:color w:val="000000" w:themeColor="text1"/>
        </w:rPr>
      </w:pPr>
    </w:p>
    <w:p w14:paraId="34C3815F" w14:textId="77777777" w:rsidR="00C66A19" w:rsidRPr="00263BDB" w:rsidRDefault="00C66A19" w:rsidP="00263BDB">
      <w:pPr>
        <w:pStyle w:val="Ttulo1"/>
        <w:spacing w:before="0" w:line="360" w:lineRule="auto"/>
        <w:jc w:val="both"/>
        <w:rPr>
          <w:rFonts w:ascii="Palatino Linotype" w:hAnsi="Palatino Linotype"/>
          <w:b/>
          <w:color w:val="000000" w:themeColor="text1"/>
          <w:sz w:val="24"/>
          <w:szCs w:val="24"/>
        </w:rPr>
      </w:pPr>
      <w:r w:rsidRPr="00263BDB">
        <w:rPr>
          <w:rFonts w:ascii="Palatino Linotype" w:hAnsi="Palatino Linotype"/>
          <w:b/>
          <w:color w:val="000000" w:themeColor="text1"/>
          <w:sz w:val="24"/>
          <w:szCs w:val="24"/>
        </w:rPr>
        <w:t>CUARTO. Del estudio y resolución del asunto</w:t>
      </w:r>
    </w:p>
    <w:p w14:paraId="34C38160" w14:textId="77777777" w:rsidR="00750771" w:rsidRPr="00263BDB" w:rsidRDefault="00C66A19" w:rsidP="00263BDB">
      <w:pPr>
        <w:numPr>
          <w:ilvl w:val="0"/>
          <w:numId w:val="15"/>
        </w:numPr>
        <w:spacing w:line="360" w:lineRule="auto"/>
        <w:ind w:left="0" w:firstLine="0"/>
        <w:contextualSpacing/>
        <w:jc w:val="both"/>
        <w:rPr>
          <w:rFonts w:ascii="Palatino Linotype" w:eastAsia="MS Mincho" w:hAnsi="Palatino Linotype" w:cs="Arial"/>
        </w:rPr>
      </w:pPr>
      <w:r w:rsidRPr="00263BDB">
        <w:rPr>
          <w:rFonts w:ascii="Palatino Linotype" w:hAnsi="Palatino Linotype"/>
          <w:color w:val="000000" w:themeColor="text1"/>
        </w:rPr>
        <w:t>Acotada la</w:t>
      </w:r>
      <w:r w:rsidRPr="00263BDB">
        <w:rPr>
          <w:rFonts w:ascii="Palatino Linotype" w:hAnsi="Palatino Linotype"/>
          <w:i/>
          <w:color w:val="000000" w:themeColor="text1"/>
        </w:rPr>
        <w:t xml:space="preserve"> Litis</w:t>
      </w:r>
      <w:r w:rsidRPr="00263BDB">
        <w:rPr>
          <w:rFonts w:ascii="Palatino Linotype" w:hAnsi="Palatino Linotype"/>
          <w:color w:val="000000" w:themeColor="text1"/>
        </w:rPr>
        <w:t>,</w:t>
      </w:r>
      <w:r w:rsidR="0066337D" w:rsidRPr="00263BDB">
        <w:rPr>
          <w:rFonts w:ascii="Palatino Linotype" w:hAnsi="Palatino Linotype"/>
          <w:color w:val="000000" w:themeColor="text1"/>
        </w:rPr>
        <w:t xml:space="preserve"> es dable señalar</w:t>
      </w:r>
      <w:r w:rsidR="00A871B5" w:rsidRPr="00263BDB">
        <w:rPr>
          <w:rFonts w:ascii="Palatino Linotype" w:hAnsi="Palatino Linotype"/>
          <w:color w:val="000000" w:themeColor="text1"/>
        </w:rPr>
        <w:t xml:space="preserve"> </w:t>
      </w:r>
      <w:r w:rsidR="00A944CC" w:rsidRPr="00263BDB">
        <w:rPr>
          <w:rFonts w:ascii="Palatino Linotype" w:hAnsi="Palatino Linotype"/>
          <w:color w:val="000000" w:themeColor="text1"/>
        </w:rPr>
        <w:t xml:space="preserve">primeramente que </w:t>
      </w:r>
      <w:r w:rsidR="00750771" w:rsidRPr="00263BDB">
        <w:rPr>
          <w:rFonts w:ascii="Palatino Linotype" w:hAnsi="Palatino Linotype"/>
          <w:color w:val="000000" w:themeColor="text1"/>
        </w:rPr>
        <w:t xml:space="preserve">el particular no se inconforma por la información que le fue entregada en la respuesta. </w:t>
      </w:r>
      <w:r w:rsidR="00750771" w:rsidRPr="00263BDB">
        <w:rPr>
          <w:rFonts w:ascii="Palatino Linotype" w:eastAsia="MS Mincho" w:hAnsi="Palatino Linotype" w:cs="Arial"/>
        </w:rPr>
        <w:t>Luego entonces, al no existir inconformidad d</w:t>
      </w:r>
      <w:r w:rsidR="00263BDB">
        <w:rPr>
          <w:rFonts w:ascii="Palatino Linotype" w:eastAsia="MS Mincho" w:hAnsi="Palatino Linotype" w:cs="Arial"/>
        </w:rPr>
        <w:t>e</w:t>
      </w:r>
      <w:r w:rsidR="00750771" w:rsidRPr="00263BDB">
        <w:rPr>
          <w:rFonts w:ascii="Palatino Linotype" w:eastAsia="MS Mincho" w:hAnsi="Palatino Linotype" w:cs="Arial"/>
        </w:rPr>
        <w:t xml:space="preserve"> </w:t>
      </w:r>
      <w:r w:rsidR="00263BDB">
        <w:rPr>
          <w:rFonts w:ascii="Palatino Linotype" w:eastAsia="MS Mincho" w:hAnsi="Palatino Linotype" w:cs="Arial"/>
        </w:rPr>
        <w:t>la</w:t>
      </w:r>
      <w:r w:rsidR="00750771" w:rsidRPr="00263BDB">
        <w:rPr>
          <w:rFonts w:ascii="Palatino Linotype" w:eastAsia="MS Mincho" w:hAnsi="Palatino Linotype" w:cs="Arial"/>
        </w:rPr>
        <w:t xml:space="preserve"> información entregada, es que se tiene por </w:t>
      </w:r>
      <w:r w:rsidR="00750771" w:rsidRPr="00263BDB">
        <w:rPr>
          <w:rFonts w:ascii="Palatino Linotype" w:hAnsi="Palatino Linotype"/>
          <w:color w:val="000000" w:themeColor="text1"/>
        </w:rPr>
        <w:t>consentida</w:t>
      </w:r>
      <w:r w:rsidR="00750771" w:rsidRPr="00263BDB">
        <w:rPr>
          <w:rFonts w:ascii="Palatino Linotype" w:eastAsia="MS Mincho" w:hAnsi="Palatino Linotype" w:cs="Arial"/>
        </w:rPr>
        <w:t>, ya</w:t>
      </w:r>
      <w:r w:rsidR="00750771" w:rsidRPr="00263BDB">
        <w:rPr>
          <w:rFonts w:ascii="Palatino Linotype" w:hAnsi="Palatino Linotype" w:cs="Arial"/>
          <w:b/>
          <w:bCs/>
        </w:rPr>
        <w:t xml:space="preserve"> </w:t>
      </w:r>
      <w:r w:rsidR="00750771" w:rsidRPr="00263BDB">
        <w:rPr>
          <w:rFonts w:ascii="Palatino Linotype" w:hAnsi="Palatino Linotype" w:cs="Arial"/>
        </w:rPr>
        <w:t xml:space="preserve">que la falta de impugnación respecto de los requerimientos que no fueron manifestados en el recurso de revisión, debe entenderse como </w:t>
      </w:r>
      <w:r w:rsidR="00750771" w:rsidRPr="00263BDB">
        <w:rPr>
          <w:rFonts w:ascii="Palatino Linotype" w:hAnsi="Palatino Linotype" w:cs="Arial"/>
          <w:b/>
          <w:bCs/>
        </w:rPr>
        <w:t>actos consentidos</w:t>
      </w:r>
      <w:r w:rsidR="00750771" w:rsidRPr="00263BDB">
        <w:rPr>
          <w:rFonts w:ascii="Palatino Linotype" w:hAnsi="Palatino Linotype" w:cs="Arial"/>
        </w:rPr>
        <w:t>.</w:t>
      </w:r>
    </w:p>
    <w:p w14:paraId="34C38161" w14:textId="77777777" w:rsidR="00750771" w:rsidRPr="00263BDB" w:rsidRDefault="00750771" w:rsidP="00263BDB">
      <w:pPr>
        <w:pStyle w:val="Prrafodelista"/>
        <w:spacing w:line="360" w:lineRule="auto"/>
        <w:ind w:left="0"/>
        <w:rPr>
          <w:rFonts w:ascii="Palatino Linotype" w:eastAsia="MS Mincho" w:hAnsi="Palatino Linotype" w:cs="Arial"/>
        </w:rPr>
      </w:pPr>
    </w:p>
    <w:p w14:paraId="34C38162" w14:textId="77777777" w:rsidR="00750771" w:rsidRPr="00263BDB" w:rsidRDefault="00750771" w:rsidP="00263BDB">
      <w:pPr>
        <w:numPr>
          <w:ilvl w:val="0"/>
          <w:numId w:val="15"/>
        </w:numPr>
        <w:spacing w:line="360" w:lineRule="auto"/>
        <w:ind w:left="0" w:firstLine="0"/>
        <w:contextualSpacing/>
        <w:jc w:val="both"/>
        <w:rPr>
          <w:rFonts w:ascii="Palatino Linotype" w:hAnsi="Palatino Linotype" w:cs="Arial"/>
        </w:rPr>
      </w:pPr>
      <w:r w:rsidRPr="00263BDB">
        <w:rPr>
          <w:rFonts w:ascii="Palatino Linotype" w:eastAsia="MS Mincho" w:hAnsi="Palatino Linotype" w:cs="Arial"/>
        </w:rPr>
        <w:t>Esto</w:t>
      </w:r>
      <w:r w:rsidRPr="00263BDB">
        <w:rPr>
          <w:rFonts w:ascii="Palatino Linotype" w:hAnsi="Palatino Linotype" w:cs="Arial"/>
        </w:rPr>
        <w:t xml:space="preserve"> es así, debido a que cuando el recurrente impugna la respuesta del sujeto obligado y éste no </w:t>
      </w:r>
      <w:r w:rsidRPr="00263BDB">
        <w:rPr>
          <w:rFonts w:ascii="Palatino Linotype" w:eastAsia="MS Mincho" w:hAnsi="Palatino Linotype" w:cstheme="majorBidi"/>
        </w:rPr>
        <w:t>expresa</w:t>
      </w:r>
      <w:r w:rsidRPr="00263BDB">
        <w:rPr>
          <w:rFonts w:ascii="Palatino Linotype" w:hAnsi="Palatino Linotype" w:cs="Arial"/>
        </w:rPr>
        <w:t xml:space="preserve">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34C38163" w14:textId="77777777" w:rsidR="00750771" w:rsidRPr="00263BDB" w:rsidRDefault="00750771" w:rsidP="00263BDB">
      <w:pPr>
        <w:pStyle w:val="Prrafodelista"/>
        <w:spacing w:line="360" w:lineRule="auto"/>
        <w:rPr>
          <w:rFonts w:ascii="Palatino Linotype" w:hAnsi="Palatino Linotype" w:cs="Arial"/>
        </w:rPr>
      </w:pPr>
    </w:p>
    <w:p w14:paraId="34C38164" w14:textId="77777777" w:rsidR="00750771" w:rsidRPr="003E20B2" w:rsidRDefault="00750771" w:rsidP="00263BDB">
      <w:pPr>
        <w:pStyle w:val="Prrafodelista"/>
        <w:spacing w:line="360" w:lineRule="auto"/>
        <w:ind w:left="426" w:right="425"/>
        <w:jc w:val="both"/>
        <w:rPr>
          <w:rFonts w:ascii="Palatino Linotype" w:hAnsi="Palatino Linotype" w:cs="Arial"/>
          <w:i/>
          <w:sz w:val="22"/>
        </w:rPr>
      </w:pPr>
      <w:r w:rsidRPr="003E20B2">
        <w:rPr>
          <w:rFonts w:ascii="Palatino Linotype" w:hAnsi="Palatino Linotype" w:cs="Arial"/>
          <w:b/>
          <w:bCs/>
          <w:i/>
          <w:iCs/>
          <w:sz w:val="22"/>
        </w:rPr>
        <w:lastRenderedPageBreak/>
        <w:t>“REVISIÓN EN AMPARO. LOS RESOLUTIVOS NO COMBATIDOS DEBEN DECLARARSE FIRMES. </w:t>
      </w:r>
      <w:r w:rsidRPr="003E20B2">
        <w:rPr>
          <w:rFonts w:ascii="Palatino Linotype" w:hAnsi="Palatino Linotype" w:cs="Arial"/>
          <w:i/>
          <w:iCs/>
          <w:sz w:val="22"/>
          <w:u w:val="single"/>
        </w:rPr>
        <w:t>Cuando algún resolutivo de la sentencia impugnada afecta a EL RECURRENTE, y ésta no expresa agravio en contra de las consideraciones que le sirven de base, dicho resolutivo debe declararse firme.</w:t>
      </w:r>
      <w:r w:rsidRPr="003E20B2">
        <w:rPr>
          <w:rFonts w:ascii="Palatino Linotype" w:hAnsi="Palatino Linotype" w:cs="Arial"/>
          <w:i/>
          <w:iCs/>
          <w:sz w:val="22"/>
        </w:rPr>
        <w:t> Esto es, en el caso referido, no obstante que la materia de la revisión comprende a todos los resolutivos que afectan a EL RECURRENTE, </w:t>
      </w:r>
      <w:r w:rsidRPr="003E20B2">
        <w:rPr>
          <w:rFonts w:ascii="Palatino Linotype" w:hAnsi="Palatino Linotype" w:cs="Arial"/>
          <w:i/>
          <w:iCs/>
          <w:sz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3E20B2">
        <w:rPr>
          <w:rFonts w:ascii="Palatino Linotype" w:hAnsi="Palatino Linotype" w:cs="Arial"/>
          <w:i/>
          <w:iCs/>
          <w:sz w:val="22"/>
        </w:rPr>
        <w:t>.”</w:t>
      </w:r>
    </w:p>
    <w:p w14:paraId="34C38165" w14:textId="77777777" w:rsidR="00750771" w:rsidRPr="003E20B2" w:rsidRDefault="00750771" w:rsidP="00263BDB">
      <w:pPr>
        <w:pStyle w:val="Prrafodelista"/>
        <w:spacing w:line="360" w:lineRule="auto"/>
        <w:ind w:left="426" w:right="426"/>
        <w:jc w:val="both"/>
        <w:rPr>
          <w:rFonts w:ascii="Palatino Linotype" w:hAnsi="Palatino Linotype" w:cs="Arial"/>
          <w:sz w:val="22"/>
        </w:rPr>
      </w:pPr>
      <w:r w:rsidRPr="003E20B2">
        <w:rPr>
          <w:rFonts w:ascii="Palatino Linotype" w:hAnsi="Palatino Linotype" w:cs="Arial"/>
          <w:sz w:val="22"/>
        </w:rPr>
        <w:t>(Énfasis añadido)</w:t>
      </w:r>
    </w:p>
    <w:p w14:paraId="34C38166" w14:textId="77777777" w:rsidR="00750771" w:rsidRPr="003E20B2" w:rsidRDefault="00750771" w:rsidP="00263BDB">
      <w:pPr>
        <w:pStyle w:val="Prrafodelista"/>
        <w:spacing w:line="360" w:lineRule="auto"/>
        <w:ind w:left="426" w:right="426"/>
        <w:jc w:val="center"/>
        <w:rPr>
          <w:rFonts w:ascii="Palatino Linotype" w:hAnsi="Palatino Linotype" w:cs="Arial"/>
          <w:sz w:val="22"/>
        </w:rPr>
      </w:pPr>
    </w:p>
    <w:p w14:paraId="34C38167" w14:textId="77777777" w:rsidR="00750771" w:rsidRPr="00263BDB" w:rsidRDefault="00750771" w:rsidP="00263BDB">
      <w:pPr>
        <w:numPr>
          <w:ilvl w:val="0"/>
          <w:numId w:val="15"/>
        </w:numPr>
        <w:spacing w:line="360" w:lineRule="auto"/>
        <w:ind w:left="0" w:firstLine="0"/>
        <w:contextualSpacing/>
        <w:jc w:val="both"/>
        <w:rPr>
          <w:rFonts w:ascii="Palatino Linotype" w:hAnsi="Palatino Linotype" w:cs="Arial"/>
        </w:rPr>
      </w:pPr>
      <w:r w:rsidRPr="00263BDB">
        <w:rPr>
          <w:rFonts w:ascii="Palatino Linotype" w:hAnsi="Palatino Linotype" w:cs="Arial"/>
        </w:rPr>
        <w:t xml:space="preserve">Consecutivamente, </w:t>
      </w:r>
      <w:r w:rsidRPr="00263BDB">
        <w:rPr>
          <w:rFonts w:ascii="Palatino Linotype" w:hAnsi="Palatino Linotype" w:cs="Arial"/>
          <w:b/>
          <w:bCs/>
        </w:rPr>
        <w:t xml:space="preserve">la parte de la respuesta que no fue impugnada debe </w:t>
      </w:r>
      <w:r w:rsidRPr="00263BDB">
        <w:rPr>
          <w:rFonts w:ascii="Palatino Linotype" w:eastAsia="MS Mincho" w:hAnsi="Palatino Linotype" w:cs="Arial"/>
        </w:rPr>
        <w:t>declararse</w:t>
      </w:r>
      <w:r w:rsidRPr="00263BDB">
        <w:rPr>
          <w:rFonts w:ascii="Palatino Linotype" w:hAnsi="Palatino Linotype" w:cs="Arial"/>
          <w:b/>
          <w:bCs/>
        </w:rPr>
        <w:t xml:space="preserve"> </w:t>
      </w:r>
      <w:r w:rsidRPr="00263BDB">
        <w:rPr>
          <w:rFonts w:ascii="Palatino Linotype" w:eastAsia="MS Mincho" w:hAnsi="Palatino Linotype" w:cs="Arial"/>
        </w:rPr>
        <w:t>consentida</w:t>
      </w:r>
      <w:r w:rsidRPr="00263BDB">
        <w:rPr>
          <w:rFonts w:ascii="Palatino Linotype" w:hAnsi="Palatino Linotype" w:cs="Arial"/>
          <w:b/>
          <w:bCs/>
        </w:rPr>
        <w:t xml:space="preserve"> por el recurrente, toda vez que no realizó </w:t>
      </w:r>
      <w:r w:rsidRPr="00263BDB">
        <w:rPr>
          <w:rFonts w:ascii="Palatino Linotype" w:eastAsia="MS Mincho" w:hAnsi="Palatino Linotype" w:cs="Arial"/>
        </w:rPr>
        <w:t>manifestaciones</w:t>
      </w:r>
      <w:r w:rsidRPr="00263BDB">
        <w:rPr>
          <w:rFonts w:ascii="Palatino Linotype" w:hAnsi="Palatino Linotype" w:cs="Arial"/>
          <w:b/>
          <w:bCs/>
        </w:rPr>
        <w:t xml:space="preserve"> de inconformidad</w:t>
      </w:r>
      <w:r w:rsidRPr="00263BDB">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34C38168" w14:textId="77777777" w:rsidR="00750771" w:rsidRPr="003E20B2" w:rsidRDefault="00750771" w:rsidP="00263BDB">
      <w:pPr>
        <w:pStyle w:val="Prrafodelista"/>
        <w:spacing w:line="360" w:lineRule="auto"/>
        <w:ind w:left="426" w:right="425"/>
        <w:jc w:val="both"/>
        <w:rPr>
          <w:rFonts w:ascii="Palatino Linotype" w:hAnsi="Palatino Linotype" w:cs="Arial"/>
          <w:i/>
          <w:iCs/>
          <w:sz w:val="22"/>
        </w:rPr>
      </w:pPr>
      <w:r w:rsidRPr="003E20B2">
        <w:rPr>
          <w:rFonts w:ascii="Palatino Linotype" w:hAnsi="Palatino Linotype" w:cs="Arial"/>
          <w:b/>
          <w:bCs/>
          <w:i/>
          <w:iCs/>
          <w:sz w:val="22"/>
        </w:rPr>
        <w:t>“ACTOS CONSENTIDOS. SON LOS QUE NO SE IMPUGNAN MEDIANTE EL RECURSO IDÓNEO. </w:t>
      </w:r>
      <w:r w:rsidRPr="003E20B2">
        <w:rPr>
          <w:rFonts w:ascii="Palatino Linotype" w:hAnsi="Palatino Linotype" w:cs="Arial"/>
          <w:i/>
          <w:iCs/>
          <w:sz w:val="22"/>
          <w:u w:val="single"/>
        </w:rPr>
        <w:t>Debe reputarse como consentido el acto que no se impugnó por el medio establecido por la ley</w:t>
      </w:r>
      <w:r w:rsidRPr="003E20B2">
        <w:rPr>
          <w:rFonts w:ascii="Palatino Linotype" w:hAnsi="Palatino Linotype" w:cs="Arial"/>
          <w:i/>
          <w:iCs/>
          <w:sz w:val="22"/>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4C38169" w14:textId="77777777" w:rsidR="00750771" w:rsidRPr="003E20B2" w:rsidRDefault="00750771" w:rsidP="00263BDB">
      <w:pPr>
        <w:pStyle w:val="Prrafodelista"/>
        <w:spacing w:line="360" w:lineRule="auto"/>
        <w:ind w:left="426" w:right="426"/>
        <w:jc w:val="both"/>
        <w:rPr>
          <w:rFonts w:ascii="Palatino Linotype" w:hAnsi="Palatino Linotype" w:cs="Arial"/>
          <w:sz w:val="22"/>
        </w:rPr>
      </w:pPr>
      <w:r w:rsidRPr="003E20B2">
        <w:rPr>
          <w:rFonts w:ascii="Palatino Linotype" w:hAnsi="Palatino Linotype" w:cs="Arial"/>
          <w:sz w:val="22"/>
        </w:rPr>
        <w:t>(Énfasis añadido)</w:t>
      </w:r>
    </w:p>
    <w:p w14:paraId="34C3816A" w14:textId="77777777" w:rsidR="00263BDB" w:rsidRPr="00263BDB" w:rsidRDefault="00263BDB" w:rsidP="00263BDB">
      <w:pPr>
        <w:pStyle w:val="Prrafodelista"/>
        <w:spacing w:line="360" w:lineRule="auto"/>
        <w:ind w:left="426" w:right="426"/>
        <w:jc w:val="both"/>
        <w:rPr>
          <w:rFonts w:ascii="Palatino Linotype" w:hAnsi="Palatino Linotype" w:cs="Arial"/>
        </w:rPr>
      </w:pPr>
    </w:p>
    <w:p w14:paraId="34C3816B" w14:textId="77777777" w:rsidR="00750771" w:rsidRPr="00263BDB" w:rsidRDefault="00750771" w:rsidP="00263BDB">
      <w:pPr>
        <w:pStyle w:val="Prrafodelista"/>
        <w:numPr>
          <w:ilvl w:val="0"/>
          <w:numId w:val="15"/>
        </w:numPr>
        <w:spacing w:line="360" w:lineRule="auto"/>
        <w:ind w:left="0" w:firstLine="0"/>
        <w:jc w:val="both"/>
        <w:rPr>
          <w:rFonts w:ascii="Palatino Linotype" w:hAnsi="Palatino Linotype"/>
          <w:color w:val="000000" w:themeColor="text1"/>
        </w:rPr>
      </w:pPr>
      <w:r w:rsidRPr="00263BDB">
        <w:rPr>
          <w:rFonts w:ascii="Palatino Linotype" w:hAnsi="Palatino Linotype"/>
          <w:color w:val="000000" w:themeColor="text1"/>
        </w:rPr>
        <w:lastRenderedPageBreak/>
        <w:t>Ahora bien, el motivo de inconformidad –como ya se mencionó– no impugna lo solicitado inicialmente o la respuesta entregada; sino que formula una nueva pregunta, de la cual se desprenden diversos aspectos.</w:t>
      </w:r>
    </w:p>
    <w:p w14:paraId="34C3816C" w14:textId="77777777" w:rsidR="00750771" w:rsidRPr="00263BDB" w:rsidRDefault="00750771" w:rsidP="00263BDB">
      <w:pPr>
        <w:pStyle w:val="Prrafodelista"/>
        <w:spacing w:line="360" w:lineRule="auto"/>
        <w:ind w:left="0"/>
        <w:jc w:val="both"/>
        <w:rPr>
          <w:rFonts w:ascii="Palatino Linotype" w:hAnsi="Palatino Linotype"/>
          <w:color w:val="000000" w:themeColor="text1"/>
        </w:rPr>
      </w:pPr>
    </w:p>
    <w:p w14:paraId="34C3816D" w14:textId="77777777" w:rsidR="00750771" w:rsidRPr="00263BDB" w:rsidRDefault="00750771" w:rsidP="00263BDB">
      <w:pPr>
        <w:pStyle w:val="Prrafodelista"/>
        <w:numPr>
          <w:ilvl w:val="0"/>
          <w:numId w:val="15"/>
        </w:numPr>
        <w:spacing w:line="360" w:lineRule="auto"/>
        <w:ind w:left="0" w:firstLine="0"/>
        <w:jc w:val="both"/>
        <w:rPr>
          <w:rFonts w:ascii="Palatino Linotype" w:hAnsi="Palatino Linotype"/>
          <w:color w:val="000000" w:themeColor="text1"/>
        </w:rPr>
      </w:pPr>
      <w:r w:rsidRPr="00263BDB">
        <w:rPr>
          <w:rFonts w:ascii="Palatino Linotype" w:hAnsi="Palatino Linotype"/>
          <w:color w:val="000000" w:themeColor="text1"/>
        </w:rPr>
        <w:t xml:space="preserve">El primero de ellos, que en la solicitud </w:t>
      </w:r>
      <w:r w:rsidR="00263BDB">
        <w:rPr>
          <w:rFonts w:ascii="Palatino Linotype" w:hAnsi="Palatino Linotype"/>
          <w:color w:val="000000" w:themeColor="text1"/>
        </w:rPr>
        <w:t>inicial se requirió</w:t>
      </w:r>
      <w:r w:rsidRPr="00263BDB">
        <w:rPr>
          <w:rFonts w:ascii="Palatino Linotype" w:hAnsi="Palatino Linotype"/>
          <w:color w:val="000000" w:themeColor="text1"/>
        </w:rPr>
        <w:t xml:space="preserve"> el total de agremiados a una sección determina, a la cual recayó una respuesta puntual, por lo que al no solicitar que lo solicitado se encontrara desagregado de determinada manera, se concluye que corresponde a una solicitud de información adicional.</w:t>
      </w:r>
    </w:p>
    <w:p w14:paraId="34C3816E" w14:textId="77777777" w:rsidR="00750771" w:rsidRPr="00263BDB" w:rsidRDefault="00750771" w:rsidP="00263BDB">
      <w:pPr>
        <w:pStyle w:val="Prrafodelista"/>
        <w:spacing w:line="360" w:lineRule="auto"/>
        <w:rPr>
          <w:rFonts w:ascii="Palatino Linotype" w:hAnsi="Palatino Linotype"/>
          <w:color w:val="000000" w:themeColor="text1"/>
        </w:rPr>
      </w:pPr>
    </w:p>
    <w:p w14:paraId="34C3816F" w14:textId="77777777" w:rsidR="00750771" w:rsidRPr="00263BDB" w:rsidRDefault="00750771" w:rsidP="00263BDB">
      <w:pPr>
        <w:numPr>
          <w:ilvl w:val="0"/>
          <w:numId w:val="15"/>
        </w:numPr>
        <w:spacing w:line="360" w:lineRule="auto"/>
        <w:ind w:left="0" w:firstLine="0"/>
        <w:contextualSpacing/>
        <w:jc w:val="both"/>
        <w:rPr>
          <w:rFonts w:ascii="Palatino Linotype" w:hAnsi="Palatino Linotype" w:cs="Arial"/>
          <w:color w:val="222222"/>
          <w:lang w:eastAsia="es-MX"/>
        </w:rPr>
      </w:pPr>
      <w:r w:rsidRPr="00263BDB">
        <w:rPr>
          <w:rFonts w:ascii="Palatino Linotype" w:hAnsi="Palatino Linotype" w:cs="Arial"/>
          <w:color w:val="000000" w:themeColor="text1"/>
        </w:rPr>
        <w:t xml:space="preserve">Por tales circunstancias, se advierte con claridad que se está en presencia de una solicitud de información adicional, que se conoce como </w:t>
      </w:r>
      <w:r w:rsidRPr="00263BDB">
        <w:rPr>
          <w:rFonts w:ascii="Palatino Linotype" w:hAnsi="Palatino Linotype" w:cs="Arial"/>
          <w:i/>
          <w:color w:val="000000" w:themeColor="text1"/>
        </w:rPr>
        <w:t xml:space="preserve">Plus Petitio </w:t>
      </w:r>
      <w:r w:rsidRPr="00263BDB">
        <w:rPr>
          <w:rFonts w:ascii="Palatino Linotype" w:hAnsi="Palatino Linotype" w:cs="Arial"/>
          <w:color w:val="000000" w:themeColor="text1"/>
        </w:rPr>
        <w:t>a su petición inicial que no puede abordarse</w:t>
      </w:r>
      <w:r w:rsidRPr="00263BDB">
        <w:rPr>
          <w:rFonts w:ascii="Palatino Linotype" w:eastAsia="MS Mincho" w:hAnsi="Palatino Linotype" w:cs="Arial"/>
        </w:rPr>
        <w:t>.</w:t>
      </w:r>
    </w:p>
    <w:p w14:paraId="34C38170" w14:textId="77777777" w:rsidR="00263BDB" w:rsidRDefault="00263BDB" w:rsidP="00263BDB">
      <w:pPr>
        <w:pStyle w:val="Prrafodelista"/>
        <w:rPr>
          <w:rFonts w:ascii="Palatino Linotype" w:hAnsi="Palatino Linotype" w:cs="Arial"/>
          <w:color w:val="222222"/>
          <w:lang w:eastAsia="es-MX"/>
        </w:rPr>
      </w:pPr>
    </w:p>
    <w:p w14:paraId="34C38171" w14:textId="77777777" w:rsidR="00750771" w:rsidRPr="00263BDB" w:rsidRDefault="00750771" w:rsidP="00263BDB">
      <w:pPr>
        <w:numPr>
          <w:ilvl w:val="0"/>
          <w:numId w:val="15"/>
        </w:numPr>
        <w:spacing w:line="360" w:lineRule="auto"/>
        <w:ind w:left="0" w:firstLine="0"/>
        <w:contextualSpacing/>
        <w:jc w:val="both"/>
        <w:rPr>
          <w:rFonts w:ascii="Palatino Linotype" w:hAnsi="Palatino Linotype" w:cs="Arial"/>
          <w:color w:val="000000" w:themeColor="text1"/>
        </w:rPr>
      </w:pPr>
      <w:r w:rsidRPr="00263BDB">
        <w:rPr>
          <w:rFonts w:ascii="Palatino Linotype" w:hAnsi="Palatino Linotype"/>
          <w:color w:val="000000"/>
        </w:rPr>
        <w:t>Robusteciendo</w:t>
      </w:r>
      <w:r w:rsidRPr="00263BDB">
        <w:rPr>
          <w:rFonts w:ascii="Palatino Linotype" w:hAnsi="Palatino Linotype" w:cs="Arial"/>
          <w:color w:val="000000" w:themeColor="text1"/>
        </w:rPr>
        <w:t xml:space="preserve">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34C38172" w14:textId="77777777" w:rsidR="00750771" w:rsidRPr="003E20B2" w:rsidRDefault="00750771" w:rsidP="00263BDB">
      <w:pPr>
        <w:pStyle w:val="Prrafodelista"/>
        <w:spacing w:line="360" w:lineRule="auto"/>
        <w:rPr>
          <w:rFonts w:ascii="Palatino Linotype" w:hAnsi="Palatino Linotype" w:cs="Arial"/>
          <w:color w:val="000000" w:themeColor="text1"/>
          <w:sz w:val="22"/>
        </w:rPr>
      </w:pPr>
    </w:p>
    <w:p w14:paraId="34C38173" w14:textId="77777777" w:rsidR="00750771" w:rsidRPr="003E20B2" w:rsidRDefault="00750771" w:rsidP="00263BDB">
      <w:pPr>
        <w:shd w:val="clear" w:color="auto" w:fill="FFFFFF"/>
        <w:spacing w:line="360" w:lineRule="auto"/>
        <w:ind w:left="426" w:right="474"/>
        <w:jc w:val="both"/>
        <w:rPr>
          <w:rFonts w:ascii="Palatino Linotype" w:hAnsi="Palatino Linotype" w:cs="Arial"/>
          <w:i/>
          <w:color w:val="000000" w:themeColor="text1"/>
          <w:sz w:val="22"/>
          <w:lang w:val="es-ES"/>
        </w:rPr>
      </w:pPr>
      <w:r w:rsidRPr="003E20B2">
        <w:rPr>
          <w:rFonts w:ascii="Palatino Linotype" w:hAnsi="Palatino Linotype" w:cs="Arial"/>
          <w:b/>
          <w:bCs/>
          <w:i/>
          <w:iCs/>
          <w:color w:val="000000" w:themeColor="text1"/>
          <w:sz w:val="22"/>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34C38174" w14:textId="77777777" w:rsidR="00750771" w:rsidRPr="003E20B2" w:rsidRDefault="00750771" w:rsidP="00263BDB">
      <w:pPr>
        <w:pStyle w:val="Prrafodelista"/>
        <w:shd w:val="clear" w:color="auto" w:fill="FFFFFF"/>
        <w:spacing w:line="360" w:lineRule="auto"/>
        <w:ind w:left="426" w:right="567"/>
        <w:jc w:val="both"/>
        <w:rPr>
          <w:rFonts w:ascii="Palatino Linotype" w:hAnsi="Palatino Linotype" w:cs="Arial"/>
          <w:i/>
          <w:iCs/>
          <w:color w:val="000000" w:themeColor="text1"/>
          <w:sz w:val="22"/>
        </w:rPr>
      </w:pPr>
      <w:r w:rsidRPr="003E20B2">
        <w:rPr>
          <w:rFonts w:ascii="Palatino Linotype" w:hAnsi="Palatino Linotype" w:cs="Arial"/>
          <w:i/>
          <w:iCs/>
          <w:color w:val="000000" w:themeColor="text1"/>
          <w:sz w:val="22"/>
        </w:rPr>
        <w:lastRenderedPageBreak/>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34C38175" w14:textId="77777777" w:rsidR="00750771" w:rsidRPr="003E20B2" w:rsidRDefault="00750771" w:rsidP="00263BDB">
      <w:pPr>
        <w:pStyle w:val="Prrafodelista"/>
        <w:shd w:val="clear" w:color="auto" w:fill="FFFFFF"/>
        <w:spacing w:line="360" w:lineRule="auto"/>
        <w:ind w:left="426" w:right="567"/>
        <w:jc w:val="both"/>
        <w:rPr>
          <w:rFonts w:ascii="Palatino Linotype" w:hAnsi="Palatino Linotype" w:cs="Arial"/>
          <w:i/>
          <w:iCs/>
          <w:color w:val="000000" w:themeColor="text1"/>
          <w:sz w:val="22"/>
        </w:rPr>
      </w:pPr>
    </w:p>
    <w:p w14:paraId="34C38176" w14:textId="77777777" w:rsidR="00750771" w:rsidRPr="00263BDB" w:rsidRDefault="00750771" w:rsidP="00263BDB">
      <w:pPr>
        <w:numPr>
          <w:ilvl w:val="0"/>
          <w:numId w:val="15"/>
        </w:numPr>
        <w:spacing w:line="360" w:lineRule="auto"/>
        <w:ind w:left="0" w:firstLine="0"/>
        <w:contextualSpacing/>
        <w:jc w:val="both"/>
        <w:rPr>
          <w:rFonts w:ascii="Palatino Linotype" w:hAnsi="Palatino Linotype" w:cs="Arial"/>
          <w:color w:val="000000" w:themeColor="text1"/>
        </w:rPr>
      </w:pPr>
      <w:r w:rsidRPr="00263BDB">
        <w:rPr>
          <w:rFonts w:ascii="Palatino Linotype" w:hAnsi="Palatino Linotype"/>
          <w:color w:val="000000"/>
        </w:rPr>
        <w:t>Asimismo</w:t>
      </w:r>
      <w:r w:rsidRPr="00263BDB">
        <w:rPr>
          <w:rFonts w:ascii="Palatino Linotype" w:hAnsi="Palatino Linotype" w:cs="Arial"/>
          <w:color w:val="000000" w:themeColor="text1"/>
        </w:rPr>
        <w:t xml:space="preserve">, ha sido criterio del Instituto Nacional de Transparencia, Acceso a la </w:t>
      </w:r>
      <w:r w:rsidRPr="00263BDB">
        <w:rPr>
          <w:rFonts w:ascii="Palatino Linotype" w:hAnsi="Palatino Linotype"/>
          <w:color w:val="000000"/>
        </w:rPr>
        <w:t>Información</w:t>
      </w:r>
      <w:r w:rsidRPr="00263BDB">
        <w:rPr>
          <w:rFonts w:ascii="Palatino Linotype" w:hAnsi="Palatino Linotype" w:cs="Arial"/>
          <w:color w:val="000000" w:themeColor="text1"/>
        </w:rPr>
        <w:t xml:space="preserve"> y Protección de Datos Personales bajo el </w:t>
      </w:r>
      <w:r w:rsidRPr="00263BDB">
        <w:rPr>
          <w:rFonts w:ascii="Palatino Linotype" w:hAnsi="Palatino Linotype" w:cs="Arial"/>
          <w:b/>
          <w:color w:val="000000" w:themeColor="text1"/>
        </w:rPr>
        <w:t>Criterio número</w:t>
      </w:r>
      <w:r w:rsidRPr="00263BDB">
        <w:rPr>
          <w:rFonts w:ascii="Palatino Linotype" w:hAnsi="Palatino Linotype" w:cs="Arial"/>
          <w:color w:val="000000" w:themeColor="text1"/>
        </w:rPr>
        <w:t xml:space="preserve"> </w:t>
      </w:r>
      <w:r w:rsidRPr="00263BDB">
        <w:rPr>
          <w:rFonts w:ascii="Palatino Linotype" w:hAnsi="Palatino Linotype" w:cs="Arial"/>
          <w:b/>
          <w:color w:val="000000" w:themeColor="text1"/>
        </w:rPr>
        <w:t>01/17</w:t>
      </w:r>
      <w:r w:rsidRPr="00263BDB">
        <w:rPr>
          <w:rFonts w:ascii="Palatino Linotype" w:hAnsi="Palatino Linotype" w:cs="Arial"/>
          <w:color w:val="000000" w:themeColor="text1"/>
        </w:rPr>
        <w:t xml:space="preserve"> que </w:t>
      </w:r>
      <w:r w:rsidRPr="00263BDB">
        <w:rPr>
          <w:rFonts w:ascii="Palatino Linotype" w:hAnsi="Palatino Linotype" w:cs="Arial"/>
          <w:bCs/>
          <w:color w:val="000000" w:themeColor="text1"/>
          <w:u w:val="single"/>
        </w:rPr>
        <w:t>resulta improcedente ampliar las solicitudes de información pública</w:t>
      </w:r>
      <w:r w:rsidRPr="00263BDB">
        <w:rPr>
          <w:rFonts w:ascii="Palatino Linotype" w:hAnsi="Palatino Linotype" w:cs="Arial"/>
          <w:color w:val="000000" w:themeColor="text1"/>
          <w:u w:val="single"/>
        </w:rPr>
        <w:t xml:space="preserve"> o de datos personales a través de la interposición del recurso de revisión</w:t>
      </w:r>
      <w:r w:rsidRPr="00263BDB">
        <w:rPr>
          <w:rFonts w:ascii="Palatino Linotype" w:hAnsi="Palatino Linotype" w:cs="Arial"/>
          <w:color w:val="000000" w:themeColor="text1"/>
        </w:rPr>
        <w:t xml:space="preserve">, como se estima acontece en el presente asunto, al aumentar datos a la solicitud inicial, </w:t>
      </w:r>
      <w:r w:rsidRPr="00263BDB">
        <w:rPr>
          <w:rFonts w:ascii="Palatino Linotype" w:hAnsi="Palatino Linotype" w:cs="Arial"/>
          <w:b/>
          <w:bCs/>
          <w:color w:val="000000" w:themeColor="text1"/>
        </w:rPr>
        <w:t>por lo que se insiste no se puede entrar al estudio de la información novedosa</w:t>
      </w:r>
      <w:r w:rsidRPr="00263BDB">
        <w:rPr>
          <w:rFonts w:ascii="Palatino Linotype" w:hAnsi="Palatino Linotype" w:cs="Arial"/>
          <w:color w:val="000000" w:themeColor="text1"/>
        </w:rPr>
        <w:t>, criterio que es de la literalidad siguiente:</w:t>
      </w:r>
    </w:p>
    <w:p w14:paraId="34C38177" w14:textId="77777777" w:rsidR="00750771" w:rsidRPr="00263BDB" w:rsidRDefault="00750771" w:rsidP="00263BDB">
      <w:pPr>
        <w:spacing w:line="360" w:lineRule="auto"/>
        <w:contextualSpacing/>
        <w:jc w:val="both"/>
        <w:rPr>
          <w:rFonts w:ascii="Palatino Linotype" w:hAnsi="Palatino Linotype" w:cs="Arial"/>
          <w:color w:val="000000" w:themeColor="text1"/>
        </w:rPr>
      </w:pPr>
    </w:p>
    <w:p w14:paraId="34C38178" w14:textId="77777777" w:rsidR="00750771" w:rsidRPr="003E20B2" w:rsidRDefault="00750771" w:rsidP="00263BDB">
      <w:pPr>
        <w:spacing w:line="360" w:lineRule="auto"/>
        <w:ind w:left="426" w:right="567"/>
        <w:jc w:val="both"/>
        <w:rPr>
          <w:rFonts w:ascii="Palatino Linotype" w:hAnsi="Palatino Linotype" w:cs="Arial"/>
          <w:i/>
          <w:sz w:val="22"/>
        </w:rPr>
      </w:pPr>
      <w:r w:rsidRPr="003E20B2">
        <w:rPr>
          <w:rFonts w:ascii="Palatino Linotype" w:hAnsi="Palatino Linotype" w:cs="Arial"/>
          <w:b/>
          <w:i/>
          <w:sz w:val="22"/>
        </w:rPr>
        <w:lastRenderedPageBreak/>
        <w:t xml:space="preserve">“Es improcedente ampliar las solicitudes de acceso a información, a través de la interposición del recurso de revisión. </w:t>
      </w:r>
      <w:r w:rsidRPr="003E20B2">
        <w:rPr>
          <w:rFonts w:ascii="Palatino Linotype" w:hAnsi="Palatino Linotype" w:cs="Arial"/>
          <w:i/>
          <w:sz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34C38179" w14:textId="77777777" w:rsidR="00750771" w:rsidRPr="003E20B2" w:rsidRDefault="00750771" w:rsidP="00263BDB">
      <w:pPr>
        <w:spacing w:line="360" w:lineRule="auto"/>
        <w:ind w:left="426" w:right="567"/>
        <w:jc w:val="both"/>
        <w:rPr>
          <w:rFonts w:ascii="Palatino Linotype" w:hAnsi="Palatino Linotype" w:cs="Arial"/>
          <w:b/>
          <w:i/>
          <w:sz w:val="22"/>
        </w:rPr>
      </w:pPr>
    </w:p>
    <w:p w14:paraId="34C3817A" w14:textId="77777777" w:rsidR="00750771" w:rsidRPr="00263BDB" w:rsidRDefault="00750771" w:rsidP="00263BDB">
      <w:pPr>
        <w:pStyle w:val="Prrafodelista"/>
        <w:numPr>
          <w:ilvl w:val="0"/>
          <w:numId w:val="15"/>
        </w:numPr>
        <w:spacing w:line="360" w:lineRule="auto"/>
        <w:ind w:left="0" w:firstLine="0"/>
        <w:jc w:val="both"/>
        <w:rPr>
          <w:rFonts w:ascii="Palatino Linotype" w:hAnsi="Palatino Linotype"/>
          <w:color w:val="000000" w:themeColor="text1"/>
        </w:rPr>
      </w:pPr>
      <w:r w:rsidRPr="00263BDB">
        <w:rPr>
          <w:rFonts w:ascii="Palatino Linotype" w:hAnsi="Palatino Linotype"/>
          <w:color w:val="000000" w:themeColor="text1"/>
        </w:rPr>
        <w:t>Luego entonces, se concluye que los motivos de inconformidad no actualizan ninguna causal de procedencia, de las que establece el artículo 179 de la ley de la materia, saber:</w:t>
      </w:r>
    </w:p>
    <w:p w14:paraId="34C3817B" w14:textId="77777777" w:rsidR="00750771" w:rsidRPr="003E20B2" w:rsidRDefault="00750771" w:rsidP="00263BDB">
      <w:pPr>
        <w:spacing w:line="360" w:lineRule="auto"/>
        <w:ind w:left="426" w:right="333"/>
        <w:jc w:val="both"/>
        <w:rPr>
          <w:rFonts w:ascii="Palatino Linotype" w:hAnsi="Palatino Linotype"/>
          <w:i/>
          <w:color w:val="000000" w:themeColor="text1"/>
          <w:sz w:val="22"/>
        </w:rPr>
      </w:pPr>
      <w:r w:rsidRPr="003E20B2">
        <w:rPr>
          <w:rFonts w:ascii="Palatino Linotype" w:hAnsi="Palatino Linotype"/>
          <w:i/>
          <w:color w:val="000000" w:themeColor="text1"/>
          <w:sz w:val="22"/>
        </w:rPr>
        <w:t>“Artículo 179. El recurso de revisión es un medio de protección que la Ley otorga a los particulares, para hacer valer su derecho de acceso a la información pública, y procederá en contra de las siguientes causas:</w:t>
      </w:r>
    </w:p>
    <w:p w14:paraId="34C3817C" w14:textId="77777777" w:rsidR="00750771" w:rsidRPr="003E20B2" w:rsidRDefault="00750771" w:rsidP="00263BDB">
      <w:pPr>
        <w:spacing w:line="360" w:lineRule="auto"/>
        <w:ind w:left="426" w:right="333"/>
        <w:jc w:val="both"/>
        <w:rPr>
          <w:rFonts w:ascii="Palatino Linotype" w:hAnsi="Palatino Linotype"/>
          <w:i/>
          <w:color w:val="000000" w:themeColor="text1"/>
          <w:sz w:val="22"/>
        </w:rPr>
      </w:pPr>
      <w:r w:rsidRPr="003E20B2">
        <w:rPr>
          <w:rFonts w:ascii="Palatino Linotype" w:hAnsi="Palatino Linotype"/>
          <w:i/>
          <w:color w:val="000000" w:themeColor="text1"/>
          <w:sz w:val="22"/>
        </w:rPr>
        <w:t>I. La negativa a la información solicitada;</w:t>
      </w:r>
    </w:p>
    <w:p w14:paraId="34C3817D" w14:textId="77777777" w:rsidR="00750771" w:rsidRPr="003E20B2" w:rsidRDefault="00750771" w:rsidP="00263BDB">
      <w:pPr>
        <w:spacing w:line="360" w:lineRule="auto"/>
        <w:ind w:left="426" w:right="333"/>
        <w:jc w:val="both"/>
        <w:rPr>
          <w:rFonts w:ascii="Palatino Linotype" w:hAnsi="Palatino Linotype"/>
          <w:i/>
          <w:color w:val="000000" w:themeColor="text1"/>
          <w:sz w:val="22"/>
        </w:rPr>
      </w:pPr>
      <w:r w:rsidRPr="003E20B2">
        <w:rPr>
          <w:rFonts w:ascii="Palatino Linotype" w:hAnsi="Palatino Linotype"/>
          <w:i/>
          <w:color w:val="000000" w:themeColor="text1"/>
          <w:sz w:val="22"/>
        </w:rPr>
        <w:t>II. La clasificación de la información;</w:t>
      </w:r>
    </w:p>
    <w:p w14:paraId="34C3817E" w14:textId="77777777" w:rsidR="00750771" w:rsidRPr="003E20B2" w:rsidRDefault="00750771" w:rsidP="00263BDB">
      <w:pPr>
        <w:spacing w:line="360" w:lineRule="auto"/>
        <w:ind w:left="426" w:right="333"/>
        <w:jc w:val="both"/>
        <w:rPr>
          <w:rFonts w:ascii="Palatino Linotype" w:hAnsi="Palatino Linotype"/>
          <w:i/>
          <w:color w:val="000000" w:themeColor="text1"/>
          <w:sz w:val="22"/>
        </w:rPr>
      </w:pPr>
      <w:r w:rsidRPr="003E20B2">
        <w:rPr>
          <w:rFonts w:ascii="Palatino Linotype" w:hAnsi="Palatino Linotype"/>
          <w:i/>
          <w:color w:val="000000" w:themeColor="text1"/>
          <w:sz w:val="22"/>
        </w:rPr>
        <w:t>III. La declaración de inexistencia de la información;</w:t>
      </w:r>
    </w:p>
    <w:p w14:paraId="34C3817F" w14:textId="77777777" w:rsidR="00750771" w:rsidRPr="003E20B2" w:rsidRDefault="00750771" w:rsidP="00263BDB">
      <w:pPr>
        <w:spacing w:line="360" w:lineRule="auto"/>
        <w:ind w:left="426" w:right="333"/>
        <w:jc w:val="both"/>
        <w:rPr>
          <w:rFonts w:ascii="Palatino Linotype" w:hAnsi="Palatino Linotype"/>
          <w:i/>
          <w:color w:val="000000" w:themeColor="text1"/>
          <w:sz w:val="22"/>
        </w:rPr>
      </w:pPr>
      <w:r w:rsidRPr="003E20B2">
        <w:rPr>
          <w:rFonts w:ascii="Palatino Linotype" w:hAnsi="Palatino Linotype"/>
          <w:i/>
          <w:color w:val="000000" w:themeColor="text1"/>
          <w:sz w:val="22"/>
        </w:rPr>
        <w:t>IV. La declaración de incompetencia por el sujeto obligado;</w:t>
      </w:r>
    </w:p>
    <w:p w14:paraId="34C38180" w14:textId="77777777" w:rsidR="00750771" w:rsidRPr="003E20B2" w:rsidRDefault="00750771" w:rsidP="00263BDB">
      <w:pPr>
        <w:spacing w:line="360" w:lineRule="auto"/>
        <w:ind w:left="426" w:right="333"/>
        <w:jc w:val="both"/>
        <w:rPr>
          <w:rFonts w:ascii="Palatino Linotype" w:hAnsi="Palatino Linotype"/>
          <w:i/>
          <w:color w:val="000000" w:themeColor="text1"/>
          <w:sz w:val="22"/>
        </w:rPr>
      </w:pPr>
      <w:r w:rsidRPr="003E20B2">
        <w:rPr>
          <w:rFonts w:ascii="Palatino Linotype" w:hAnsi="Palatino Linotype"/>
          <w:i/>
          <w:color w:val="000000" w:themeColor="text1"/>
          <w:sz w:val="22"/>
        </w:rPr>
        <w:t>V. La entrega de información incompleta;</w:t>
      </w:r>
    </w:p>
    <w:p w14:paraId="34C38181" w14:textId="77777777" w:rsidR="00750771" w:rsidRPr="003E20B2" w:rsidRDefault="00750771" w:rsidP="00263BDB">
      <w:pPr>
        <w:spacing w:line="360" w:lineRule="auto"/>
        <w:ind w:left="426" w:right="333"/>
        <w:jc w:val="both"/>
        <w:rPr>
          <w:rFonts w:ascii="Palatino Linotype" w:hAnsi="Palatino Linotype"/>
          <w:i/>
          <w:color w:val="000000" w:themeColor="text1"/>
          <w:sz w:val="22"/>
        </w:rPr>
      </w:pPr>
      <w:r w:rsidRPr="003E20B2">
        <w:rPr>
          <w:rFonts w:ascii="Palatino Linotype" w:hAnsi="Palatino Linotype"/>
          <w:i/>
          <w:color w:val="000000" w:themeColor="text1"/>
          <w:sz w:val="22"/>
        </w:rPr>
        <w:t>VI. La entrega de información que no corresponda con lo solicitado;</w:t>
      </w:r>
    </w:p>
    <w:p w14:paraId="34C38182" w14:textId="77777777" w:rsidR="00750771" w:rsidRPr="003E20B2" w:rsidRDefault="00750771" w:rsidP="00263BDB">
      <w:pPr>
        <w:spacing w:line="360" w:lineRule="auto"/>
        <w:ind w:left="426" w:right="333"/>
        <w:jc w:val="both"/>
        <w:rPr>
          <w:rFonts w:ascii="Palatino Linotype" w:hAnsi="Palatino Linotype"/>
          <w:i/>
          <w:color w:val="000000" w:themeColor="text1"/>
          <w:sz w:val="22"/>
        </w:rPr>
      </w:pPr>
      <w:r w:rsidRPr="003E20B2">
        <w:rPr>
          <w:rFonts w:ascii="Palatino Linotype" w:hAnsi="Palatino Linotype"/>
          <w:i/>
          <w:color w:val="000000" w:themeColor="text1"/>
          <w:sz w:val="22"/>
        </w:rPr>
        <w:t>VII. La falta de respuesta a una solicitud de acceso a la información;</w:t>
      </w:r>
    </w:p>
    <w:p w14:paraId="34C38183" w14:textId="77777777" w:rsidR="00750771" w:rsidRPr="003E20B2" w:rsidRDefault="00750771" w:rsidP="00263BDB">
      <w:pPr>
        <w:spacing w:line="360" w:lineRule="auto"/>
        <w:ind w:left="426" w:right="333"/>
        <w:jc w:val="both"/>
        <w:rPr>
          <w:rFonts w:ascii="Palatino Linotype" w:hAnsi="Palatino Linotype"/>
          <w:i/>
          <w:color w:val="000000" w:themeColor="text1"/>
          <w:sz w:val="22"/>
        </w:rPr>
      </w:pPr>
      <w:r w:rsidRPr="003E20B2">
        <w:rPr>
          <w:rFonts w:ascii="Palatino Linotype" w:hAnsi="Palatino Linotype"/>
          <w:i/>
          <w:color w:val="000000" w:themeColor="text1"/>
          <w:sz w:val="22"/>
        </w:rPr>
        <w:t>VIII. La notificación, entrega o puesta a disposición de información en una modalidad o formato distinto al solicitado;</w:t>
      </w:r>
    </w:p>
    <w:p w14:paraId="34C38184" w14:textId="77777777" w:rsidR="00750771" w:rsidRPr="003E20B2" w:rsidRDefault="00750771" w:rsidP="00263BDB">
      <w:pPr>
        <w:spacing w:line="360" w:lineRule="auto"/>
        <w:ind w:left="426" w:right="333"/>
        <w:jc w:val="both"/>
        <w:rPr>
          <w:rFonts w:ascii="Palatino Linotype" w:hAnsi="Palatino Linotype"/>
          <w:i/>
          <w:color w:val="000000" w:themeColor="text1"/>
          <w:sz w:val="22"/>
        </w:rPr>
      </w:pPr>
      <w:r w:rsidRPr="003E20B2">
        <w:rPr>
          <w:rFonts w:ascii="Palatino Linotype" w:hAnsi="Palatino Linotype"/>
          <w:i/>
          <w:color w:val="000000" w:themeColor="text1"/>
          <w:sz w:val="22"/>
        </w:rPr>
        <w:lastRenderedPageBreak/>
        <w:t>IX. La entrega o puesta a disposición de información en un formato incomprensible y/o no accesible para el solicitante;</w:t>
      </w:r>
    </w:p>
    <w:p w14:paraId="34C38185" w14:textId="77777777" w:rsidR="00750771" w:rsidRPr="003E20B2" w:rsidRDefault="00750771" w:rsidP="00263BDB">
      <w:pPr>
        <w:spacing w:line="360" w:lineRule="auto"/>
        <w:ind w:left="426" w:right="333"/>
        <w:jc w:val="both"/>
        <w:rPr>
          <w:rFonts w:ascii="Palatino Linotype" w:hAnsi="Palatino Linotype"/>
          <w:i/>
          <w:color w:val="000000" w:themeColor="text1"/>
          <w:sz w:val="22"/>
        </w:rPr>
      </w:pPr>
      <w:r w:rsidRPr="003E20B2">
        <w:rPr>
          <w:rFonts w:ascii="Palatino Linotype" w:hAnsi="Palatino Linotype"/>
          <w:i/>
          <w:color w:val="000000" w:themeColor="text1"/>
          <w:sz w:val="22"/>
        </w:rPr>
        <w:t>X. Los costos o tiempos de entrega de la información;</w:t>
      </w:r>
    </w:p>
    <w:p w14:paraId="34C38186" w14:textId="77777777" w:rsidR="00750771" w:rsidRPr="003E20B2" w:rsidRDefault="00750771" w:rsidP="00263BDB">
      <w:pPr>
        <w:spacing w:line="360" w:lineRule="auto"/>
        <w:ind w:left="426" w:right="333"/>
        <w:jc w:val="both"/>
        <w:rPr>
          <w:rFonts w:ascii="Palatino Linotype" w:hAnsi="Palatino Linotype"/>
          <w:i/>
          <w:color w:val="000000" w:themeColor="text1"/>
          <w:sz w:val="22"/>
        </w:rPr>
      </w:pPr>
      <w:r w:rsidRPr="003E20B2">
        <w:rPr>
          <w:rFonts w:ascii="Palatino Linotype" w:hAnsi="Palatino Linotype"/>
          <w:i/>
          <w:color w:val="000000" w:themeColor="text1"/>
          <w:sz w:val="22"/>
        </w:rPr>
        <w:t>XI. La falta de trámite a una solicitud;</w:t>
      </w:r>
    </w:p>
    <w:p w14:paraId="34C38187" w14:textId="77777777" w:rsidR="00750771" w:rsidRPr="003E20B2" w:rsidRDefault="00750771" w:rsidP="00263BDB">
      <w:pPr>
        <w:spacing w:line="360" w:lineRule="auto"/>
        <w:ind w:left="426" w:right="333"/>
        <w:jc w:val="both"/>
        <w:rPr>
          <w:rFonts w:ascii="Palatino Linotype" w:hAnsi="Palatino Linotype"/>
          <w:i/>
          <w:color w:val="000000" w:themeColor="text1"/>
          <w:sz w:val="22"/>
        </w:rPr>
      </w:pPr>
      <w:r w:rsidRPr="003E20B2">
        <w:rPr>
          <w:rFonts w:ascii="Palatino Linotype" w:hAnsi="Palatino Linotype"/>
          <w:i/>
          <w:color w:val="000000" w:themeColor="text1"/>
          <w:sz w:val="22"/>
        </w:rPr>
        <w:t>XII. La negativa a permitir la consulta directa de la información;</w:t>
      </w:r>
    </w:p>
    <w:p w14:paraId="34C38188" w14:textId="77777777" w:rsidR="00750771" w:rsidRPr="003E20B2" w:rsidRDefault="00750771" w:rsidP="00263BDB">
      <w:pPr>
        <w:spacing w:line="360" w:lineRule="auto"/>
        <w:ind w:left="426" w:right="333"/>
        <w:jc w:val="both"/>
        <w:rPr>
          <w:rFonts w:ascii="Palatino Linotype" w:hAnsi="Palatino Linotype"/>
          <w:i/>
          <w:color w:val="000000" w:themeColor="text1"/>
          <w:sz w:val="22"/>
        </w:rPr>
      </w:pPr>
      <w:r w:rsidRPr="003E20B2">
        <w:rPr>
          <w:rFonts w:ascii="Palatino Linotype" w:hAnsi="Palatino Linotype"/>
          <w:i/>
          <w:color w:val="000000" w:themeColor="text1"/>
          <w:sz w:val="22"/>
        </w:rPr>
        <w:t>XIII. La falta, deficiencia o insuficiencia de la fundamentación y/o motivación en la respuesta; y</w:t>
      </w:r>
    </w:p>
    <w:p w14:paraId="34C38189" w14:textId="77777777" w:rsidR="00750771" w:rsidRPr="003E20B2" w:rsidRDefault="00750771" w:rsidP="00263BDB">
      <w:pPr>
        <w:spacing w:line="360" w:lineRule="auto"/>
        <w:ind w:left="426" w:right="333"/>
        <w:jc w:val="both"/>
        <w:rPr>
          <w:rFonts w:ascii="Palatino Linotype" w:hAnsi="Palatino Linotype"/>
          <w:i/>
          <w:color w:val="000000" w:themeColor="text1"/>
          <w:sz w:val="22"/>
        </w:rPr>
      </w:pPr>
      <w:r w:rsidRPr="003E20B2">
        <w:rPr>
          <w:rFonts w:ascii="Palatino Linotype" w:hAnsi="Palatino Linotype"/>
          <w:i/>
          <w:color w:val="000000" w:themeColor="text1"/>
          <w:sz w:val="22"/>
        </w:rPr>
        <w:t>XIV. La orientación a un trámite específico.</w:t>
      </w:r>
    </w:p>
    <w:p w14:paraId="34C3818A" w14:textId="77777777" w:rsidR="00A944CC" w:rsidRPr="003E20B2" w:rsidRDefault="00750771" w:rsidP="00263BDB">
      <w:pPr>
        <w:spacing w:line="360" w:lineRule="auto"/>
        <w:ind w:left="426" w:right="333"/>
        <w:jc w:val="both"/>
        <w:rPr>
          <w:rFonts w:ascii="Palatino Linotype" w:hAnsi="Palatino Linotype"/>
          <w:i/>
          <w:color w:val="000000" w:themeColor="text1"/>
          <w:sz w:val="22"/>
        </w:rPr>
      </w:pPr>
      <w:r w:rsidRPr="003E20B2">
        <w:rPr>
          <w:rFonts w:ascii="Palatino Linotype" w:hAnsi="Palatino Linotype"/>
          <w:i/>
          <w:color w:val="000000" w:themeColor="text1"/>
          <w:sz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34C3818B" w14:textId="77777777" w:rsidR="00A944CC" w:rsidRPr="003E20B2" w:rsidRDefault="00A944CC" w:rsidP="00263BDB">
      <w:pPr>
        <w:pStyle w:val="Prrafodelista"/>
        <w:spacing w:line="360" w:lineRule="auto"/>
        <w:ind w:left="0"/>
        <w:jc w:val="both"/>
        <w:rPr>
          <w:rFonts w:ascii="Palatino Linotype" w:hAnsi="Palatino Linotype"/>
          <w:color w:val="000000" w:themeColor="text1"/>
          <w:sz w:val="22"/>
        </w:rPr>
      </w:pPr>
    </w:p>
    <w:p w14:paraId="34C3818C" w14:textId="77777777" w:rsidR="00A944CC" w:rsidRPr="00263BDB" w:rsidRDefault="00750771" w:rsidP="00263BDB">
      <w:pPr>
        <w:pStyle w:val="Prrafodelista"/>
        <w:numPr>
          <w:ilvl w:val="0"/>
          <w:numId w:val="15"/>
        </w:numPr>
        <w:spacing w:line="360" w:lineRule="auto"/>
        <w:ind w:left="0" w:firstLine="0"/>
        <w:jc w:val="both"/>
        <w:rPr>
          <w:rFonts w:ascii="Palatino Linotype" w:hAnsi="Palatino Linotype"/>
          <w:color w:val="000000" w:themeColor="text1"/>
        </w:rPr>
      </w:pPr>
      <w:r w:rsidRPr="00263BDB">
        <w:rPr>
          <w:rFonts w:ascii="Palatino Linotype" w:hAnsi="Palatino Linotype"/>
          <w:color w:val="000000" w:themeColor="text1"/>
        </w:rPr>
        <w:t>Por tanto, al advertirse que la respuesta emitida inicialmente colmo a cabalidad el requerimiento planteado en la solicitud de información, lo dable es confirmar la respuesta emitida.</w:t>
      </w:r>
    </w:p>
    <w:p w14:paraId="34C3818D" w14:textId="77777777" w:rsidR="00750771" w:rsidRPr="00263BDB" w:rsidRDefault="00750771" w:rsidP="00263BDB">
      <w:pPr>
        <w:pStyle w:val="Prrafodelista"/>
        <w:spacing w:line="360" w:lineRule="auto"/>
        <w:ind w:left="0"/>
        <w:jc w:val="both"/>
        <w:rPr>
          <w:rFonts w:ascii="Palatino Linotype" w:hAnsi="Palatino Linotype"/>
        </w:rPr>
      </w:pPr>
    </w:p>
    <w:p w14:paraId="34C3818E" w14:textId="77777777" w:rsidR="00975A4A" w:rsidRPr="00263BDB" w:rsidRDefault="00750771" w:rsidP="00263BDB">
      <w:pPr>
        <w:pStyle w:val="Prrafodelista"/>
        <w:numPr>
          <w:ilvl w:val="0"/>
          <w:numId w:val="15"/>
        </w:numPr>
        <w:spacing w:line="360" w:lineRule="auto"/>
        <w:ind w:left="0" w:firstLine="0"/>
        <w:jc w:val="both"/>
        <w:rPr>
          <w:rFonts w:ascii="Palatino Linotype" w:hAnsi="Palatino Linotype"/>
        </w:rPr>
      </w:pPr>
      <w:r w:rsidRPr="00263BDB">
        <w:rPr>
          <w:rFonts w:ascii="Palatino Linotype" w:hAnsi="Palatino Linotype"/>
          <w:color w:val="000000" w:themeColor="text1"/>
        </w:rPr>
        <w:t>R</w:t>
      </w:r>
      <w:r w:rsidR="00263BDB">
        <w:rPr>
          <w:rFonts w:ascii="Palatino Linotype" w:hAnsi="Palatino Linotype"/>
          <w:color w:val="000000" w:themeColor="text1"/>
        </w:rPr>
        <w:t>espuesta de la cual</w:t>
      </w:r>
      <w:r w:rsidRPr="00263BDB">
        <w:rPr>
          <w:rFonts w:ascii="Palatino Linotype" w:hAnsi="Palatino Linotype"/>
          <w:color w:val="000000" w:themeColor="text1"/>
        </w:rPr>
        <w:t xml:space="preserve"> </w:t>
      </w:r>
      <w:r w:rsidR="00263BDB" w:rsidRPr="00263BDB">
        <w:rPr>
          <w:rFonts w:ascii="Palatino Linotype" w:hAnsi="Palatino Linotype"/>
          <w:color w:val="000000" w:themeColor="text1"/>
        </w:rPr>
        <w:t>además</w:t>
      </w:r>
      <w:r w:rsidR="00263BDB">
        <w:rPr>
          <w:rFonts w:ascii="Palatino Linotype" w:hAnsi="Palatino Linotype"/>
          <w:color w:val="000000" w:themeColor="text1"/>
        </w:rPr>
        <w:t>,</w:t>
      </w:r>
      <w:r w:rsidR="00975A4A" w:rsidRPr="00263BDB">
        <w:rPr>
          <w:rFonts w:ascii="Palatino Linotype" w:hAnsi="Palatino Linotype" w:cs="Arial"/>
        </w:rPr>
        <w:t xml:space="preserve"> este Instituto </w:t>
      </w:r>
      <w:r w:rsidR="00975A4A" w:rsidRPr="00263BDB">
        <w:rPr>
          <w:rFonts w:ascii="Palatino Linotype" w:eastAsia="Palatino Linotype" w:hAnsi="Palatino Linotype" w:cs="Palatino Linotype"/>
          <w:color w:val="000000"/>
        </w:rPr>
        <w:t xml:space="preserve">no está facultado para dudar de su veracidad, ni de las respuestas, ni de las </w:t>
      </w:r>
      <w:r w:rsidR="00975A4A" w:rsidRPr="00263BDB">
        <w:rPr>
          <w:rFonts w:ascii="Palatino Linotype" w:hAnsi="Palatino Linotype"/>
          <w:color w:val="000000" w:themeColor="text1"/>
        </w:rPr>
        <w:t>documentales</w:t>
      </w:r>
      <w:r w:rsidR="00975A4A" w:rsidRPr="00263BDB">
        <w:rPr>
          <w:rFonts w:ascii="Palatino Linotype" w:eastAsia="Palatino Linotype" w:hAnsi="Palatino Linotype" w:cs="Palatino Linotype"/>
          <w:color w:val="000000"/>
        </w:rPr>
        <w:t xml:space="preserve"> que ponen a disposición de los solicitantes los sujetos obligados, </w:t>
      </w:r>
      <w:r w:rsidR="00975A4A" w:rsidRPr="00263BDB">
        <w:rPr>
          <w:rFonts w:ascii="Palatino Linotype" w:hAnsi="Palatino Linotype" w:cs="Arial"/>
        </w:rPr>
        <w:t xml:space="preserve">situación que se aleja de las atribuciones de este Instituto </w:t>
      </w:r>
      <w:r w:rsidR="00975A4A" w:rsidRPr="00263BDB">
        <w:rPr>
          <w:rFonts w:ascii="Palatino Linotype" w:hAnsi="Palatino Linotype"/>
          <w:i/>
          <w:color w:val="000000"/>
        </w:rPr>
        <w:t>máxime</w:t>
      </w:r>
      <w:r w:rsidR="00975A4A" w:rsidRPr="00263BDB">
        <w:rPr>
          <w:rFonts w:ascii="Palatino Linotype" w:hAnsi="Palatino Linotype"/>
          <w:color w:val="000000"/>
        </w:rPr>
        <w:t xml:space="preserve"> que al momento que ponen a disposición ésta, la misma tiene el carácter oficial y se presume veraz, tan es así que la misma queda registrada en el Sistema de Acceso a la I</w:t>
      </w:r>
      <w:r w:rsidR="00B50DA1" w:rsidRPr="00263BDB">
        <w:rPr>
          <w:rFonts w:ascii="Palatino Linotype" w:hAnsi="Palatino Linotype"/>
          <w:color w:val="000000"/>
        </w:rPr>
        <w:t>nformación Mexiquense (SAIMEX).</w:t>
      </w:r>
    </w:p>
    <w:p w14:paraId="34C3818F" w14:textId="77777777" w:rsidR="00B50DA1" w:rsidRPr="00263BDB" w:rsidRDefault="00B50DA1" w:rsidP="00263BDB">
      <w:pPr>
        <w:pStyle w:val="Prrafodelista"/>
        <w:spacing w:line="360" w:lineRule="auto"/>
        <w:ind w:left="0"/>
        <w:jc w:val="both"/>
        <w:rPr>
          <w:rFonts w:ascii="Palatino Linotype" w:hAnsi="Palatino Linotype"/>
        </w:rPr>
      </w:pPr>
    </w:p>
    <w:p w14:paraId="34C38190" w14:textId="77777777" w:rsidR="00975A4A" w:rsidRPr="00263BDB" w:rsidRDefault="00975A4A" w:rsidP="00263BDB">
      <w:pPr>
        <w:pStyle w:val="Prrafodelista"/>
        <w:numPr>
          <w:ilvl w:val="0"/>
          <w:numId w:val="15"/>
        </w:numPr>
        <w:spacing w:line="360" w:lineRule="auto"/>
        <w:ind w:left="0" w:firstLine="0"/>
        <w:jc w:val="both"/>
        <w:rPr>
          <w:rFonts w:ascii="Palatino Linotype" w:hAnsi="Palatino Linotype"/>
        </w:rPr>
      </w:pPr>
      <w:r w:rsidRPr="00263BDB">
        <w:rPr>
          <w:rFonts w:ascii="Palatino Linotype" w:eastAsia="Palatino Linotype" w:hAnsi="Palatino Linotype" w:cs="Palatino Linotype"/>
          <w:color w:val="000000"/>
        </w:rPr>
        <w:lastRenderedPageBreak/>
        <w:t>Sirviendo</w:t>
      </w:r>
      <w:r w:rsidRPr="00263BDB">
        <w:rPr>
          <w:rFonts w:ascii="Palatino Linotype" w:hAnsi="Palatino Linotype"/>
        </w:rPr>
        <w:t xml:space="preserve"> de apoyo a lo anterior por analogía, el criterio 31-10 emitido por el ahora </w:t>
      </w:r>
      <w:r w:rsidRPr="00263BDB">
        <w:rPr>
          <w:rFonts w:ascii="Palatino Linotype" w:hAnsi="Palatino Linotype"/>
          <w:color w:val="000000" w:themeColor="text1"/>
        </w:rPr>
        <w:t>Instituto</w:t>
      </w:r>
      <w:r w:rsidRPr="00263BDB">
        <w:rPr>
          <w:rFonts w:ascii="Palatino Linotype" w:hAnsi="Palatino Linotype"/>
        </w:rPr>
        <w:t xml:space="preserve"> </w:t>
      </w:r>
      <w:r w:rsidRPr="00263BDB">
        <w:rPr>
          <w:rFonts w:ascii="Palatino Linotype" w:eastAsia="Palatino Linotype" w:hAnsi="Palatino Linotype" w:cs="Palatino Linotype"/>
          <w:color w:val="000000"/>
        </w:rPr>
        <w:t>Nacional</w:t>
      </w:r>
      <w:r w:rsidRPr="00263BDB">
        <w:rPr>
          <w:rFonts w:ascii="Palatino Linotype" w:hAnsi="Palatino Linotype"/>
        </w:rPr>
        <w:t xml:space="preserve"> </w:t>
      </w:r>
      <w:r w:rsidRPr="00263BDB">
        <w:rPr>
          <w:rFonts w:ascii="Palatino Linotype" w:hAnsi="Palatino Linotype"/>
          <w:color w:val="000000" w:themeColor="text1"/>
        </w:rPr>
        <w:t>de</w:t>
      </w:r>
      <w:r w:rsidRPr="00263BDB">
        <w:rPr>
          <w:rFonts w:ascii="Palatino Linotype" w:hAnsi="Palatino Linotype"/>
        </w:rPr>
        <w:t xml:space="preserve"> Transparencia, Acceso a la Información y Protección de Datos Personales, que a la letra dice:</w:t>
      </w:r>
    </w:p>
    <w:p w14:paraId="34C38191" w14:textId="77777777" w:rsidR="00975A4A" w:rsidRPr="003E20B2" w:rsidRDefault="00975A4A" w:rsidP="00263BDB">
      <w:pPr>
        <w:pStyle w:val="Prrafodelista"/>
        <w:spacing w:line="360" w:lineRule="auto"/>
        <w:ind w:left="0"/>
        <w:rPr>
          <w:rFonts w:ascii="Palatino Linotype" w:hAnsi="Palatino Linotype"/>
          <w:sz w:val="22"/>
        </w:rPr>
      </w:pPr>
    </w:p>
    <w:p w14:paraId="34C38192" w14:textId="77777777" w:rsidR="00975A4A" w:rsidRPr="003E20B2" w:rsidRDefault="00975A4A" w:rsidP="00263BDB">
      <w:pPr>
        <w:pStyle w:val="Default"/>
        <w:spacing w:line="360" w:lineRule="auto"/>
        <w:ind w:left="425" w:right="425"/>
        <w:jc w:val="both"/>
        <w:rPr>
          <w:rFonts w:ascii="Palatino Linotype" w:hAnsi="Palatino Linotype"/>
          <w:i/>
          <w:sz w:val="22"/>
        </w:rPr>
      </w:pPr>
      <w:r w:rsidRPr="003E20B2">
        <w:rPr>
          <w:rFonts w:ascii="Palatino Linotype" w:hAnsi="Palatino Linotype"/>
          <w:i/>
          <w:sz w:val="22"/>
        </w:rPr>
        <w:t xml:space="preserve">“El Instituto Federal de Acceso a la Información y Protección de Datos </w:t>
      </w:r>
      <w:r w:rsidRPr="003E20B2">
        <w:rPr>
          <w:rFonts w:ascii="Palatino Linotype" w:hAnsi="Palatino Linotype"/>
          <w:b/>
          <w:i/>
          <w:sz w:val="22"/>
        </w:rPr>
        <w:t>no cuenta con facultades para pronunciarse respecto de la veracidad de los documentos proporcionados por los sujetos obligados.</w:t>
      </w:r>
      <w:r w:rsidRPr="003E20B2">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4C38193" w14:textId="77777777" w:rsidR="00975A4A" w:rsidRPr="003E20B2" w:rsidRDefault="00975A4A" w:rsidP="00263BDB">
      <w:pPr>
        <w:pStyle w:val="Default"/>
        <w:spacing w:line="360" w:lineRule="auto"/>
        <w:ind w:left="425" w:right="425"/>
        <w:jc w:val="both"/>
        <w:rPr>
          <w:rFonts w:ascii="Palatino Linotype" w:hAnsi="Palatino Linotype"/>
          <w:i/>
          <w:sz w:val="22"/>
        </w:rPr>
      </w:pPr>
    </w:p>
    <w:p w14:paraId="34C38194" w14:textId="77777777" w:rsidR="00975A4A" w:rsidRPr="00263BDB" w:rsidRDefault="00975A4A" w:rsidP="00263BDB">
      <w:pPr>
        <w:pStyle w:val="Prrafodelista"/>
        <w:numPr>
          <w:ilvl w:val="0"/>
          <w:numId w:val="15"/>
        </w:numPr>
        <w:spacing w:line="360" w:lineRule="auto"/>
        <w:ind w:left="0" w:firstLine="0"/>
        <w:jc w:val="both"/>
        <w:rPr>
          <w:rFonts w:ascii="Palatino Linotype" w:hAnsi="Palatino Linotype"/>
          <w:i/>
        </w:rPr>
      </w:pPr>
      <w:r w:rsidRPr="00263BDB">
        <w:rPr>
          <w:rFonts w:ascii="Palatino Linotype" w:hAnsi="Palatino Linotype" w:cs="Arial"/>
        </w:rPr>
        <w:t xml:space="preserve">Así como lo </w:t>
      </w:r>
      <w:r w:rsidRPr="00263BDB">
        <w:rPr>
          <w:rFonts w:ascii="Palatino Linotype" w:eastAsia="Palatino Linotype" w:hAnsi="Palatino Linotype" w:cs="Palatino Linotype"/>
          <w:color w:val="000000"/>
        </w:rPr>
        <w:t>dispuesto</w:t>
      </w:r>
      <w:r w:rsidRPr="00263BDB">
        <w:rPr>
          <w:rFonts w:ascii="Palatino Linotype" w:hAnsi="Palatino Linotype" w:cs="Arial"/>
        </w:rPr>
        <w:t xml:space="preserve"> por</w:t>
      </w:r>
      <w:r w:rsidRPr="00263BDB">
        <w:rPr>
          <w:rFonts w:ascii="Palatino Linotype" w:hAnsi="Palatino Linotype"/>
        </w:rPr>
        <w:t xml:space="preserve"> la </w:t>
      </w:r>
      <w:r w:rsidRPr="00263BDB">
        <w:rPr>
          <w:rFonts w:ascii="Palatino Linotype" w:hAnsi="Palatino Linotype"/>
          <w:b/>
        </w:rPr>
        <w:t xml:space="preserve">Ley de Transparencia y Acceso a la Información Pública del </w:t>
      </w:r>
      <w:r w:rsidRPr="00263BDB">
        <w:rPr>
          <w:rFonts w:ascii="Palatino Linotype" w:hAnsi="Palatino Linotype" w:cs="Arial"/>
          <w:b/>
        </w:rPr>
        <w:t>Estado</w:t>
      </w:r>
      <w:r w:rsidRPr="00263BDB">
        <w:rPr>
          <w:rFonts w:ascii="Palatino Linotype" w:hAnsi="Palatino Linotype"/>
          <w:b/>
        </w:rPr>
        <w:t xml:space="preserve"> de México y Municipios</w:t>
      </w:r>
      <w:r w:rsidRPr="00263BDB">
        <w:rPr>
          <w:rFonts w:ascii="Palatino Linotype" w:hAnsi="Palatino Linotype"/>
        </w:rPr>
        <w:t xml:space="preserve"> en su artículo 3, el cual establece que la </w:t>
      </w:r>
      <w:r w:rsidRPr="00263BDB">
        <w:rPr>
          <w:rFonts w:ascii="Palatino Linotype" w:eastAsia="Palatino Linotype" w:hAnsi="Palatino Linotype" w:cs="Palatino Linotype"/>
          <w:color w:val="000000"/>
        </w:rPr>
        <w:t>información</w:t>
      </w:r>
      <w:r w:rsidRPr="00263BDB">
        <w:rPr>
          <w:rFonts w:ascii="Palatino Linotype" w:hAnsi="Palatino Linotype"/>
        </w:rPr>
        <w:t xml:space="preserve"> </w:t>
      </w:r>
      <w:r w:rsidRPr="00263BDB">
        <w:rPr>
          <w:rFonts w:ascii="Palatino Linotype" w:eastAsia="Palatino Linotype" w:hAnsi="Palatino Linotype" w:cs="Palatino Linotype"/>
          <w:color w:val="000000"/>
        </w:rPr>
        <w:t>pública</w:t>
      </w:r>
      <w:r w:rsidRPr="00263BDB">
        <w:rPr>
          <w:rFonts w:ascii="Palatino Linotype" w:hAnsi="Palatino Linotype"/>
        </w:rPr>
        <w:t xml:space="preserve">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w:t>
      </w:r>
      <w:r w:rsidRPr="00263BDB">
        <w:rPr>
          <w:rFonts w:ascii="Palatino Linotype" w:hAnsi="Palatino Linotype"/>
        </w:rPr>
        <w:lastRenderedPageBreak/>
        <w:t>publicidad, veracidad, oportunidad entre otros, numeral en comento que a la letra señala:</w:t>
      </w:r>
    </w:p>
    <w:p w14:paraId="34C38195" w14:textId="77777777" w:rsidR="00975A4A" w:rsidRPr="003E20B2" w:rsidRDefault="00975A4A" w:rsidP="00263BDB">
      <w:pPr>
        <w:pStyle w:val="Prrafodelista"/>
        <w:spacing w:line="360" w:lineRule="auto"/>
        <w:ind w:left="425" w:right="425"/>
        <w:jc w:val="both"/>
        <w:rPr>
          <w:rFonts w:ascii="Palatino Linotype" w:hAnsi="Palatino Linotype" w:cs="Arial"/>
          <w:b/>
          <w:i/>
          <w:sz w:val="22"/>
        </w:rPr>
      </w:pPr>
      <w:r w:rsidRPr="003E20B2">
        <w:rPr>
          <w:rFonts w:ascii="Palatino Linotype" w:hAnsi="Palatino Linotype" w:cs="Arial"/>
          <w:i/>
          <w:sz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3E20B2">
        <w:rPr>
          <w:rFonts w:ascii="Palatino Linotype" w:hAnsi="Palatino Linotype" w:cs="Arial"/>
          <w:b/>
          <w:i/>
          <w:sz w:val="22"/>
        </w:rPr>
        <w:t>Los Sujetos Obligados deben poner en práctica, políticas y programas de acceso a la información que se apeguen a criterios de publicidad, veracidad, oportunidad, precisión y suficiencia en beneficio de los solicitantes.”</w:t>
      </w:r>
    </w:p>
    <w:p w14:paraId="34C38196" w14:textId="77777777" w:rsidR="00975A4A" w:rsidRPr="003E20B2" w:rsidRDefault="00975A4A" w:rsidP="00263BDB">
      <w:pPr>
        <w:pStyle w:val="Prrafodelista"/>
        <w:spacing w:line="360" w:lineRule="auto"/>
        <w:ind w:left="0"/>
        <w:jc w:val="both"/>
        <w:rPr>
          <w:rFonts w:ascii="Palatino Linotype" w:hAnsi="Palatino Linotype" w:cs="Arial"/>
          <w:i/>
          <w:color w:val="000000" w:themeColor="text1"/>
          <w:sz w:val="22"/>
        </w:rPr>
      </w:pPr>
    </w:p>
    <w:p w14:paraId="34C38197" w14:textId="77777777" w:rsidR="00C66A19" w:rsidRPr="00263BDB" w:rsidRDefault="00975A4A" w:rsidP="00263BDB">
      <w:pPr>
        <w:pStyle w:val="Prrafodelista"/>
        <w:numPr>
          <w:ilvl w:val="0"/>
          <w:numId w:val="15"/>
        </w:numPr>
        <w:spacing w:line="360" w:lineRule="auto"/>
        <w:ind w:left="0" w:firstLine="0"/>
        <w:jc w:val="both"/>
        <w:rPr>
          <w:rFonts w:ascii="Palatino Linotype" w:hAnsi="Palatino Linotype" w:cs="Arial"/>
          <w:i/>
        </w:rPr>
      </w:pPr>
      <w:r w:rsidRPr="00263BDB">
        <w:rPr>
          <w:rFonts w:ascii="Palatino Linotype" w:hAnsi="Palatino Linotype" w:cs="Arial"/>
        </w:rPr>
        <w:t>Numerales</w:t>
      </w:r>
      <w:r w:rsidRPr="00263BDB">
        <w:rPr>
          <w:rFonts w:ascii="Palatino Linotype" w:hAnsi="Palatino Linotype" w:cs="Arial"/>
          <w:noProof/>
          <w:lang w:eastAsia="es-MX"/>
        </w:rPr>
        <w:t xml:space="preserve"> que compelen al </w:t>
      </w:r>
      <w:r w:rsidRPr="00263BDB">
        <w:rPr>
          <w:rFonts w:ascii="Palatino Linotype" w:hAnsi="Palatino Linotype" w:cs="Arial"/>
          <w:b/>
          <w:noProof/>
          <w:lang w:eastAsia="es-MX"/>
        </w:rPr>
        <w:t>SUJETO OBLIGADO</w:t>
      </w:r>
      <w:r w:rsidRPr="00263BDB">
        <w:rPr>
          <w:rFonts w:ascii="Palatino Linotype" w:hAnsi="Palatino Linotype" w:cs="Arial"/>
          <w:noProof/>
          <w:lang w:eastAsia="es-MX"/>
        </w:rPr>
        <w:t xml:space="preserve"> apegarse en todo momento a los </w:t>
      </w:r>
      <w:r w:rsidRPr="00263BDB">
        <w:rPr>
          <w:rFonts w:ascii="Palatino Linotype" w:hAnsi="Palatino Linotype" w:cs="Arial"/>
        </w:rPr>
        <w:t>criterios</w:t>
      </w:r>
      <w:r w:rsidRPr="00263BDB">
        <w:rPr>
          <w:rFonts w:ascii="Palatino Linotype" w:hAnsi="Palatino Linotype" w:cs="Arial"/>
          <w:noProof/>
          <w:lang w:eastAsia="es-MX"/>
        </w:rPr>
        <w:t xml:space="preserve"> ya </w:t>
      </w:r>
      <w:r w:rsidRPr="00263BDB">
        <w:rPr>
          <w:rFonts w:ascii="Palatino Linotype" w:hAnsi="Palatino Linotype" w:cs="Arial"/>
        </w:rPr>
        <w:t>expuestos</w:t>
      </w:r>
      <w:r w:rsidRPr="00263BDB">
        <w:rPr>
          <w:rFonts w:ascii="Palatino Linotype" w:hAnsi="Palatino Linotype" w:cs="Arial"/>
          <w:noProof/>
          <w:lang w:eastAsia="es-MX"/>
        </w:rPr>
        <w:t>, impidiendo a este Órgano Colegiado cuestionar la veracidad de la información;</w:t>
      </w:r>
      <w:r w:rsidRPr="00263BDB">
        <w:rPr>
          <w:rFonts w:ascii="Palatino Linotype" w:eastAsia="Palatino Linotype" w:hAnsi="Palatino Linotype" w:cs="Palatino Linotype"/>
          <w:color w:val="000000"/>
        </w:rPr>
        <w:t xml:space="preserve"> luego entonces, se reitera que queda por colmada la solicitud de información </w:t>
      </w:r>
      <w:r w:rsidR="00750771" w:rsidRPr="00263BDB">
        <w:rPr>
          <w:rFonts w:ascii="Palatino Linotype" w:eastAsia="Palatino Linotype" w:hAnsi="Palatino Linotype" w:cs="Palatino Linotype"/>
          <w:color w:val="000000"/>
        </w:rPr>
        <w:t>00104/SUTEYM/IP/2023</w:t>
      </w:r>
      <w:r w:rsidRPr="00263BDB">
        <w:rPr>
          <w:rFonts w:ascii="Palatino Linotype" w:eastAsia="Palatino Linotype" w:hAnsi="Palatino Linotype" w:cs="Palatino Linotype"/>
          <w:color w:val="000000"/>
        </w:rPr>
        <w:t xml:space="preserve"> que diera origen al Recurso de Revisión 06063/INFOEM/IP/RR/2023, dando como resultado </w:t>
      </w:r>
      <w:r w:rsidR="00263BDB" w:rsidRPr="00263BDB">
        <w:rPr>
          <w:rFonts w:ascii="Palatino Linotype" w:eastAsia="Palatino Linotype" w:hAnsi="Palatino Linotype" w:cs="Palatino Linotype"/>
          <w:color w:val="000000"/>
        </w:rPr>
        <w:t>que se confirme dicha respuesta</w:t>
      </w:r>
      <w:r w:rsidR="0071396B" w:rsidRPr="00263BDB">
        <w:rPr>
          <w:rFonts w:ascii="Palatino Linotype" w:hAnsi="Palatino Linotype" w:cs="Arial"/>
        </w:rPr>
        <w:t xml:space="preserve"> inicial porque fue entregado lo solicitado, en ese sentido subrayar que</w:t>
      </w:r>
      <w:r w:rsidR="00C66A19" w:rsidRPr="00263BDB">
        <w:rPr>
          <w:rFonts w:ascii="Palatino Linotype" w:hAnsi="Palatino Linotype" w:cs="Arial"/>
        </w:rPr>
        <w:t xml:space="preserve"> la información generada, obtenida, </w:t>
      </w:r>
      <w:r w:rsidR="00C66A19" w:rsidRPr="00263BDB">
        <w:rPr>
          <w:rFonts w:ascii="Palatino Linotype" w:eastAsia="Palatino Linotype" w:hAnsi="Palatino Linotype" w:cs="Palatino Linotype"/>
          <w:color w:val="000000"/>
        </w:rPr>
        <w:t>adquirida</w:t>
      </w:r>
      <w:r w:rsidR="00C66A19" w:rsidRPr="00263BDB">
        <w:rPr>
          <w:rFonts w:ascii="Palatino Linotype" w:hAnsi="Palatino Linotype" w:cs="Arial"/>
        </w:rPr>
        <w:t xml:space="preserve">, </w:t>
      </w:r>
      <w:r w:rsidR="00C66A19" w:rsidRPr="00263BDB">
        <w:rPr>
          <w:rFonts w:ascii="Palatino Linotype" w:hAnsi="Palatino Linotype" w:cs="Arial"/>
          <w:bCs/>
        </w:rPr>
        <w:t>transmitida</w:t>
      </w:r>
      <w:r w:rsidR="00C66A19" w:rsidRPr="00263BDB">
        <w:rPr>
          <w:rFonts w:ascii="Palatino Linotype" w:hAnsi="Palatino Linotype" w:cs="Arial"/>
        </w:rPr>
        <w:t>, administrada o en posesión de los Sujetos Obligados, será accesible de manera permanente a cualquier persona, privilegiando el principio de máxima publicidad de la información.</w:t>
      </w:r>
    </w:p>
    <w:p w14:paraId="34C38198" w14:textId="77777777" w:rsidR="00263BDB" w:rsidRPr="00263BDB" w:rsidRDefault="00263BDB" w:rsidP="00263BDB">
      <w:pPr>
        <w:pStyle w:val="Prrafodelista"/>
        <w:spacing w:line="360" w:lineRule="auto"/>
        <w:ind w:left="0"/>
        <w:jc w:val="both"/>
        <w:rPr>
          <w:rFonts w:ascii="Palatino Linotype" w:hAnsi="Palatino Linotype" w:cs="Arial"/>
          <w:i/>
        </w:rPr>
      </w:pPr>
    </w:p>
    <w:p w14:paraId="34C38199" w14:textId="77777777" w:rsidR="00C66A19" w:rsidRPr="00263BDB" w:rsidRDefault="00C66A19" w:rsidP="00263BDB">
      <w:pPr>
        <w:numPr>
          <w:ilvl w:val="0"/>
          <w:numId w:val="15"/>
        </w:numPr>
        <w:spacing w:line="360" w:lineRule="auto"/>
        <w:ind w:left="0" w:firstLine="0"/>
        <w:contextualSpacing/>
        <w:jc w:val="both"/>
        <w:rPr>
          <w:rFonts w:ascii="Palatino Linotype" w:hAnsi="Palatino Linotype" w:cs="Arial"/>
          <w:i/>
        </w:rPr>
      </w:pPr>
      <w:r w:rsidRPr="00263BDB">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w:t>
      </w:r>
      <w:r w:rsidRPr="00263BDB">
        <w:rPr>
          <w:rFonts w:ascii="Palatino Linotype" w:hAnsi="Palatino Linotype" w:cs="Arial"/>
        </w:rPr>
        <w:lastRenderedPageBreak/>
        <w:t xml:space="preserve">generarla, resumirla, efectuar cálculos o practicar investigaciones; tal y como se señala a continuación: </w:t>
      </w:r>
    </w:p>
    <w:p w14:paraId="34C3819A" w14:textId="77777777" w:rsidR="00C66A19" w:rsidRPr="003E20B2" w:rsidRDefault="00C66A19" w:rsidP="00263BDB">
      <w:pPr>
        <w:pStyle w:val="Prrafodelista"/>
        <w:spacing w:line="360" w:lineRule="auto"/>
        <w:ind w:left="502" w:right="567"/>
        <w:jc w:val="both"/>
        <w:rPr>
          <w:rFonts w:ascii="Palatino Linotype" w:hAnsi="Palatino Linotype" w:cs="Arial"/>
          <w:sz w:val="22"/>
        </w:rPr>
      </w:pPr>
    </w:p>
    <w:p w14:paraId="34C3819B" w14:textId="77777777" w:rsidR="00C66A19" w:rsidRPr="003E20B2" w:rsidRDefault="00C66A19" w:rsidP="00263BDB">
      <w:pPr>
        <w:pStyle w:val="Prrafodelista"/>
        <w:spacing w:line="360" w:lineRule="auto"/>
        <w:ind w:left="505" w:right="567"/>
        <w:jc w:val="both"/>
        <w:rPr>
          <w:rFonts w:ascii="Palatino Linotype" w:hAnsi="Palatino Linotype" w:cs="Arial"/>
          <w:i/>
          <w:sz w:val="22"/>
        </w:rPr>
      </w:pPr>
      <w:r w:rsidRPr="003E20B2">
        <w:rPr>
          <w:rFonts w:ascii="Palatino Linotype" w:hAnsi="Palatino Linotype" w:cs="Arial"/>
          <w:i/>
          <w:sz w:val="22"/>
        </w:rPr>
        <w:t>“</w:t>
      </w:r>
      <w:r w:rsidRPr="003E20B2">
        <w:rPr>
          <w:rFonts w:ascii="Palatino Linotype" w:hAnsi="Palatino Linotype" w:cs="Arial"/>
          <w:b/>
          <w:i/>
          <w:color w:val="000000"/>
          <w:sz w:val="22"/>
        </w:rPr>
        <w:t>Artículo 12.</w:t>
      </w:r>
      <w:r w:rsidRPr="003E20B2">
        <w:rPr>
          <w:rFonts w:ascii="Palatino Linotype" w:hAnsi="Palatino Linotype" w:cs="Arial"/>
          <w:i/>
          <w:color w:val="000000"/>
          <w:sz w:val="22"/>
        </w:rPr>
        <w:t xml:space="preserve"> Quienes generen, recopilen, administren, manejen, procesen, archiven o conserven información pública serán responsables de la misma en los términos de las disposiciones jurídicas aplicables. </w:t>
      </w:r>
    </w:p>
    <w:p w14:paraId="34C3819C" w14:textId="77777777" w:rsidR="00C66A19" w:rsidRPr="003E20B2" w:rsidRDefault="00C66A19" w:rsidP="00263BDB">
      <w:pPr>
        <w:pStyle w:val="Prrafodelista"/>
        <w:spacing w:line="360" w:lineRule="auto"/>
        <w:ind w:left="505" w:right="567"/>
        <w:jc w:val="both"/>
        <w:rPr>
          <w:rFonts w:ascii="Palatino Linotype" w:hAnsi="Palatino Linotype" w:cs="Arial"/>
          <w:color w:val="000000"/>
          <w:sz w:val="22"/>
        </w:rPr>
      </w:pPr>
    </w:p>
    <w:p w14:paraId="34C3819D" w14:textId="77777777" w:rsidR="00C66A19" w:rsidRPr="003E20B2" w:rsidRDefault="00C66A19" w:rsidP="00263BDB">
      <w:pPr>
        <w:pStyle w:val="Prrafodelista"/>
        <w:spacing w:line="360" w:lineRule="auto"/>
        <w:ind w:left="505" w:right="567"/>
        <w:jc w:val="both"/>
        <w:rPr>
          <w:rFonts w:ascii="Palatino Linotype" w:hAnsi="Palatino Linotype" w:cs="Arial"/>
          <w:i/>
          <w:sz w:val="22"/>
        </w:rPr>
      </w:pPr>
      <w:r w:rsidRPr="003E20B2">
        <w:rPr>
          <w:rFonts w:ascii="Palatino Linotype" w:hAnsi="Palatino Linotype" w:cs="Arial"/>
          <w:b/>
          <w:i/>
          <w:color w:val="000000"/>
          <w:sz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E20B2">
        <w:rPr>
          <w:rFonts w:ascii="Palatino Linotype" w:hAnsi="Palatino Linotype" w:cs="Arial"/>
          <w:i/>
          <w:sz w:val="22"/>
        </w:rPr>
        <w:t>”</w:t>
      </w:r>
    </w:p>
    <w:p w14:paraId="34C3819E" w14:textId="77777777" w:rsidR="00C66A19" w:rsidRPr="003E20B2" w:rsidRDefault="00C66A19" w:rsidP="00263BDB">
      <w:pPr>
        <w:pStyle w:val="Prrafodelista"/>
        <w:spacing w:line="360" w:lineRule="auto"/>
        <w:ind w:left="505" w:right="567"/>
        <w:jc w:val="both"/>
        <w:rPr>
          <w:rFonts w:ascii="Palatino Linotype" w:hAnsi="Palatino Linotype" w:cs="Arial"/>
          <w:color w:val="000000"/>
          <w:sz w:val="22"/>
        </w:rPr>
      </w:pPr>
      <w:r w:rsidRPr="003E20B2">
        <w:rPr>
          <w:rFonts w:ascii="Palatino Linotype" w:hAnsi="Palatino Linotype" w:cs="Arial"/>
          <w:color w:val="000000"/>
          <w:sz w:val="22"/>
        </w:rPr>
        <w:t>Énfasis añadido</w:t>
      </w:r>
    </w:p>
    <w:p w14:paraId="34C3819F" w14:textId="77777777" w:rsidR="00C66A19" w:rsidRPr="003E20B2" w:rsidRDefault="00C66A19" w:rsidP="00263BDB">
      <w:pPr>
        <w:pStyle w:val="Prrafodelista"/>
        <w:spacing w:line="360" w:lineRule="auto"/>
        <w:ind w:left="505" w:right="567"/>
        <w:jc w:val="both"/>
        <w:rPr>
          <w:rFonts w:ascii="Palatino Linotype" w:hAnsi="Palatino Linotype" w:cs="Arial"/>
          <w:sz w:val="22"/>
        </w:rPr>
      </w:pPr>
    </w:p>
    <w:p w14:paraId="34C381A0" w14:textId="77777777" w:rsidR="00C66A19" w:rsidRPr="00263BDB" w:rsidRDefault="00C66A19" w:rsidP="00263BDB">
      <w:pPr>
        <w:numPr>
          <w:ilvl w:val="0"/>
          <w:numId w:val="15"/>
        </w:numPr>
        <w:spacing w:line="360" w:lineRule="auto"/>
        <w:ind w:left="0" w:firstLine="0"/>
        <w:contextualSpacing/>
        <w:jc w:val="both"/>
        <w:rPr>
          <w:rFonts w:ascii="Palatino Linotype" w:hAnsi="Palatino Linotype" w:cs="Arial"/>
          <w:color w:val="000000" w:themeColor="text1"/>
        </w:rPr>
      </w:pPr>
      <w:r w:rsidRPr="00263BDB">
        <w:rPr>
          <w:rFonts w:ascii="Palatino Linotype" w:hAnsi="Palatino Linotype" w:cs="Arial"/>
          <w:color w:val="000000"/>
        </w:rPr>
        <w:t xml:space="preserve">En síntesis, el derecho de acceso a la información pública se satisface en aquellos casos en </w:t>
      </w:r>
      <w:r w:rsidRPr="00263BDB">
        <w:rPr>
          <w:rFonts w:ascii="Palatino Linotype" w:hAnsi="Palatino Linotype" w:cs="Arial"/>
        </w:rPr>
        <w:t>que</w:t>
      </w:r>
      <w:r w:rsidRPr="00263BDB">
        <w:rPr>
          <w:rFonts w:ascii="Palatino Linotype" w:hAnsi="Palatino Linotype" w:cs="Arial"/>
          <w:color w:val="000000"/>
        </w:rPr>
        <w:t xml:space="preserve"> </w:t>
      </w:r>
      <w:r w:rsidRPr="00263BDB">
        <w:rPr>
          <w:rFonts w:ascii="Palatino Linotype" w:hAnsi="Palatino Linotype" w:cs="Arial"/>
        </w:rPr>
        <w:t>se</w:t>
      </w:r>
      <w:r w:rsidRPr="00263BDB">
        <w:rPr>
          <w:rFonts w:ascii="Palatino Linotype" w:hAnsi="Palatino Linotype" w:cs="Arial"/>
          <w:color w:val="000000"/>
        </w:rPr>
        <w:t xml:space="preserve"> entregue el soporte documental en que conste la información pública</w:t>
      </w:r>
      <w:r w:rsidR="0071396B" w:rsidRPr="00263BDB">
        <w:rPr>
          <w:rFonts w:ascii="Palatino Linotype" w:hAnsi="Palatino Linotype" w:cs="Arial"/>
          <w:color w:val="000000"/>
        </w:rPr>
        <w:t xml:space="preserve"> y, si bien es cierto los sujetos obligados no se encuentran obligados a generar documentos </w:t>
      </w:r>
      <w:r w:rsidR="0071396B" w:rsidRPr="00263BDB">
        <w:rPr>
          <w:rFonts w:ascii="Palatino Linotype" w:hAnsi="Palatino Linotype" w:cs="Arial"/>
          <w:i/>
          <w:color w:val="000000"/>
        </w:rPr>
        <w:t>ad hoc</w:t>
      </w:r>
      <w:r w:rsidR="0071396B" w:rsidRPr="00263BDB">
        <w:rPr>
          <w:rFonts w:ascii="Palatino Linotype" w:hAnsi="Palatino Linotype" w:cs="Arial"/>
          <w:color w:val="000000"/>
        </w:rPr>
        <w:t xml:space="preserve"> para dar atención a las solicitudes de información como se desprende del caso concreto; también lo es que no existe normatividad que lo impida</w:t>
      </w:r>
      <w:r w:rsidRPr="00263BDB">
        <w:rPr>
          <w:rFonts w:ascii="Palatino Linotype" w:hAnsi="Palatino Linotype" w:cs="Arial"/>
          <w:color w:val="000000"/>
        </w:rPr>
        <w:t xml:space="preserve">. </w:t>
      </w:r>
      <w:r w:rsidRPr="00263BDB">
        <w:rPr>
          <w:rFonts w:ascii="Palatino Linotype" w:hAnsi="Palatino Linotype" w:cs="Arial"/>
        </w:rPr>
        <w:t>Asimismo</w:t>
      </w:r>
      <w:r w:rsidRPr="00263BDB">
        <w:rPr>
          <w:rFonts w:ascii="Palatino Linotype" w:hAnsi="Palatino Linotype" w:cs="Arial"/>
          <w:color w:val="000000" w:themeColor="text1"/>
        </w:rPr>
        <w:t xml:space="preserve">, el artículo 24, de la Ley de la materia, dispone que los Sujetos Obligados sólo proporcionarán la información pública que </w:t>
      </w:r>
      <w:r w:rsidRPr="00263BDB">
        <w:rPr>
          <w:rFonts w:ascii="Palatino Linotype" w:hAnsi="Palatino Linotype" w:cs="Arial"/>
        </w:rPr>
        <w:t>generen</w:t>
      </w:r>
      <w:r w:rsidRPr="00263BDB">
        <w:rPr>
          <w:rFonts w:ascii="Palatino Linotype" w:hAnsi="Palatino Linotype" w:cs="Arial"/>
          <w:color w:val="000000" w:themeColor="text1"/>
        </w:rPr>
        <w:t xml:space="preserve">, administren o posean en el ejercicio de sus atribuciones; por consiguiente, la información pública se encuentra a disposición de cualquier persona, lo que </w:t>
      </w:r>
      <w:r w:rsidRPr="00263BDB">
        <w:rPr>
          <w:rFonts w:ascii="Palatino Linotype" w:hAnsi="Palatino Linotype" w:cs="Arial"/>
          <w:color w:val="000000" w:themeColor="text1"/>
        </w:rPr>
        <w:lastRenderedPageBreak/>
        <w:t>implica que es deber de los Sujetos Obligados, garantizar el derecho de acceso a la información pública.</w:t>
      </w:r>
    </w:p>
    <w:p w14:paraId="34C381A1" w14:textId="77777777" w:rsidR="00C66A19" w:rsidRPr="00263BDB" w:rsidRDefault="00C66A19" w:rsidP="00263BDB">
      <w:pPr>
        <w:spacing w:line="360" w:lineRule="auto"/>
        <w:jc w:val="both"/>
        <w:rPr>
          <w:rFonts w:ascii="Palatino Linotype" w:hAnsi="Palatino Linotype" w:cs="Arial"/>
          <w:color w:val="000000" w:themeColor="text1"/>
        </w:rPr>
      </w:pPr>
    </w:p>
    <w:p w14:paraId="34C381A2" w14:textId="77777777" w:rsidR="00C66A19" w:rsidRPr="00263BDB" w:rsidRDefault="00C66A19" w:rsidP="00263BDB">
      <w:pPr>
        <w:numPr>
          <w:ilvl w:val="0"/>
          <w:numId w:val="15"/>
        </w:numPr>
        <w:spacing w:line="360" w:lineRule="auto"/>
        <w:ind w:left="0" w:firstLine="0"/>
        <w:contextualSpacing/>
        <w:jc w:val="both"/>
        <w:rPr>
          <w:rFonts w:ascii="Palatino Linotype" w:hAnsi="Palatino Linotype" w:cs="Arial"/>
          <w:color w:val="000000" w:themeColor="text1"/>
        </w:rPr>
      </w:pPr>
      <w:r w:rsidRPr="00263BDB">
        <w:rPr>
          <w:rFonts w:ascii="Palatino Linotype" w:hAnsi="Palatino Linotype" w:cs="Arial"/>
          <w:color w:val="000000" w:themeColor="text1"/>
        </w:rPr>
        <w:t xml:space="preserve">En esta </w:t>
      </w:r>
      <w:r w:rsidRPr="00263BDB">
        <w:rPr>
          <w:rFonts w:ascii="Palatino Linotype" w:hAnsi="Palatino Linotype" w:cs="Arial"/>
          <w:color w:val="000000"/>
        </w:rPr>
        <w:t>misma</w:t>
      </w:r>
      <w:r w:rsidRPr="00263BDB">
        <w:rPr>
          <w:rFonts w:ascii="Palatino Linotype" w:hAnsi="Palatino Linotype" w:cs="Arial"/>
          <w:color w:val="000000" w:themeColor="text1"/>
        </w:rPr>
        <w:t xml:space="preserve"> tesitura, es de subrayar que el derecho de acceso a la información pública, consiste en que la información solicitada conste en un soporte documental en cualquiera de sus formas, a saber: </w:t>
      </w:r>
      <w:r w:rsidRPr="00263BDB">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63BDB">
        <w:rPr>
          <w:rFonts w:ascii="Palatino Linotype" w:hAnsi="Palatino Linotype" w:cs="Arial"/>
          <w:color w:val="000000" w:themeColor="text1"/>
        </w:rPr>
        <w:t xml:space="preserve">; los que, </w:t>
      </w:r>
      <w:r w:rsidRPr="00263BDB">
        <w:rPr>
          <w:rFonts w:ascii="Palatino Linotype" w:hAnsi="Palatino Linotype" w:cs="Arial"/>
        </w:rPr>
        <w:t>podrán estar en cualquier medio, sea escrito, impreso, sonoro, visual, electrónico, informático u holográfico</w:t>
      </w:r>
      <w:r w:rsidRPr="00263BDB">
        <w:rPr>
          <w:rFonts w:ascii="Palatino Linotype" w:hAnsi="Palatino Linotype" w:cs="Arial"/>
          <w:color w:val="000000" w:themeColor="text1"/>
        </w:rPr>
        <w:t xml:space="preserve">, de conformidad con el artículo 3, fracción XI, de la Ley de la materia, el cual dispone lo siguiente: </w:t>
      </w:r>
    </w:p>
    <w:p w14:paraId="34C381A3" w14:textId="77777777" w:rsidR="00C66A19" w:rsidRPr="003E20B2" w:rsidRDefault="00C66A19" w:rsidP="00263BDB">
      <w:pPr>
        <w:spacing w:line="360" w:lineRule="auto"/>
        <w:ind w:left="851" w:right="902"/>
        <w:jc w:val="both"/>
        <w:rPr>
          <w:rFonts w:ascii="Palatino Linotype" w:hAnsi="Palatino Linotype" w:cs="Arial"/>
          <w:i/>
          <w:color w:val="000000"/>
          <w:sz w:val="22"/>
        </w:rPr>
      </w:pPr>
    </w:p>
    <w:p w14:paraId="34C381A4" w14:textId="77777777" w:rsidR="00C66A19" w:rsidRPr="003E20B2" w:rsidRDefault="00C66A19" w:rsidP="00263BDB">
      <w:pPr>
        <w:spacing w:line="360" w:lineRule="auto"/>
        <w:ind w:left="567" w:right="567"/>
        <w:jc w:val="both"/>
        <w:rPr>
          <w:rFonts w:ascii="Palatino Linotype" w:hAnsi="Palatino Linotype" w:cs="Arial"/>
          <w:i/>
          <w:color w:val="000000"/>
          <w:sz w:val="22"/>
        </w:rPr>
      </w:pPr>
      <w:r w:rsidRPr="003E20B2">
        <w:rPr>
          <w:rFonts w:ascii="Palatino Linotype" w:hAnsi="Palatino Linotype" w:cs="Arial"/>
          <w:i/>
          <w:color w:val="000000"/>
          <w:sz w:val="22"/>
        </w:rPr>
        <w:t>“</w:t>
      </w:r>
      <w:r w:rsidRPr="003E20B2">
        <w:rPr>
          <w:rFonts w:ascii="Palatino Linotype" w:hAnsi="Palatino Linotype" w:cs="Arial"/>
          <w:b/>
          <w:i/>
          <w:color w:val="000000"/>
          <w:sz w:val="22"/>
        </w:rPr>
        <w:t xml:space="preserve">Artículo 3. </w:t>
      </w:r>
      <w:r w:rsidRPr="003E20B2">
        <w:rPr>
          <w:rFonts w:ascii="Palatino Linotype" w:hAnsi="Palatino Linotype" w:cs="Arial"/>
          <w:i/>
          <w:color w:val="000000"/>
          <w:sz w:val="22"/>
        </w:rPr>
        <w:t>Para los efectos de la presente Ley se entenderá por:</w:t>
      </w:r>
    </w:p>
    <w:p w14:paraId="34C381A5" w14:textId="77777777" w:rsidR="00C66A19" w:rsidRPr="003E20B2" w:rsidRDefault="00C66A19" w:rsidP="00263BDB">
      <w:pPr>
        <w:spacing w:line="360" w:lineRule="auto"/>
        <w:ind w:left="567" w:right="567"/>
        <w:jc w:val="both"/>
        <w:rPr>
          <w:rFonts w:ascii="Palatino Linotype" w:hAnsi="Palatino Linotype" w:cs="Arial"/>
          <w:i/>
          <w:color w:val="000000"/>
          <w:sz w:val="22"/>
        </w:rPr>
      </w:pPr>
      <w:r w:rsidRPr="003E20B2">
        <w:rPr>
          <w:rFonts w:ascii="Palatino Linotype" w:hAnsi="Palatino Linotype" w:cs="Arial"/>
          <w:i/>
          <w:color w:val="000000"/>
          <w:sz w:val="22"/>
        </w:rPr>
        <w:t>(…)</w:t>
      </w:r>
    </w:p>
    <w:p w14:paraId="34C381A6" w14:textId="77777777" w:rsidR="00C66A19" w:rsidRPr="003E20B2" w:rsidRDefault="00C66A19" w:rsidP="00263BDB">
      <w:pPr>
        <w:spacing w:line="360" w:lineRule="auto"/>
        <w:ind w:left="567" w:right="567"/>
        <w:jc w:val="both"/>
        <w:rPr>
          <w:rFonts w:ascii="Palatino Linotype" w:hAnsi="Palatino Linotype" w:cs="Arial"/>
          <w:i/>
          <w:color w:val="000000"/>
          <w:sz w:val="22"/>
        </w:rPr>
      </w:pPr>
      <w:r w:rsidRPr="003E20B2">
        <w:rPr>
          <w:rFonts w:ascii="Palatino Linotype" w:hAnsi="Palatino Linotype" w:cs="Arial"/>
          <w:b/>
          <w:i/>
          <w:color w:val="000000"/>
          <w:sz w:val="22"/>
        </w:rPr>
        <w:t>XI. Documento:</w:t>
      </w:r>
      <w:r w:rsidRPr="003E20B2">
        <w:rPr>
          <w:rFonts w:ascii="Palatino Linotype" w:hAnsi="Palatino Linotype" w:cs="Arial"/>
          <w:i/>
          <w:color w:val="000000"/>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4C381A7" w14:textId="77777777" w:rsidR="00C66A19" w:rsidRPr="003E20B2" w:rsidRDefault="00C66A19" w:rsidP="00263BDB">
      <w:pPr>
        <w:spacing w:line="360" w:lineRule="auto"/>
        <w:ind w:left="567" w:right="567"/>
        <w:jc w:val="both"/>
        <w:rPr>
          <w:rFonts w:ascii="Palatino Linotype" w:hAnsi="Palatino Linotype" w:cs="Arial"/>
          <w:i/>
          <w:color w:val="000000"/>
          <w:sz w:val="22"/>
        </w:rPr>
      </w:pPr>
      <w:r w:rsidRPr="003E20B2">
        <w:rPr>
          <w:rFonts w:ascii="Palatino Linotype" w:hAnsi="Palatino Linotype" w:cs="Arial"/>
          <w:i/>
          <w:color w:val="000000"/>
          <w:sz w:val="22"/>
        </w:rPr>
        <w:t>(…)”</w:t>
      </w:r>
    </w:p>
    <w:p w14:paraId="34C381A8" w14:textId="77777777" w:rsidR="00C66A19" w:rsidRPr="00263BDB" w:rsidRDefault="00C66A19" w:rsidP="00263BDB">
      <w:pPr>
        <w:numPr>
          <w:ilvl w:val="0"/>
          <w:numId w:val="15"/>
        </w:numPr>
        <w:spacing w:line="360" w:lineRule="auto"/>
        <w:ind w:left="0" w:firstLine="0"/>
        <w:contextualSpacing/>
        <w:jc w:val="both"/>
        <w:rPr>
          <w:rFonts w:ascii="Palatino Linotype" w:hAnsi="Palatino Linotype" w:cs="Arial"/>
        </w:rPr>
      </w:pPr>
      <w:r w:rsidRPr="00263BDB">
        <w:rPr>
          <w:rFonts w:ascii="Palatino Linotype" w:hAnsi="Palatino Linotype" w:cs="Arial"/>
        </w:rPr>
        <w:lastRenderedPageBreak/>
        <w:t xml:space="preserve">Siendo aplicable el Criterio </w:t>
      </w:r>
      <w:r w:rsidRPr="00263BDB">
        <w:rPr>
          <w:rFonts w:ascii="Palatino Linotype" w:hAnsi="Palatino Linotype" w:cs="Arial"/>
          <w:bCs/>
          <w:lang w:eastAsia="es-MX"/>
        </w:rPr>
        <w:t xml:space="preserve">de interpretación en el orden administrativo número 0002-11, </w:t>
      </w:r>
      <w:r w:rsidRPr="00263BDB">
        <w:rPr>
          <w:rFonts w:ascii="Palatino Linotype" w:hAnsi="Palatino Linotype" w:cs="Arial"/>
          <w:color w:val="000000" w:themeColor="text1"/>
        </w:rPr>
        <w:t>emitido</w:t>
      </w:r>
      <w:r w:rsidRPr="00263BDB">
        <w:rPr>
          <w:rFonts w:ascii="Palatino Linotype" w:hAnsi="Palatino Linotype" w:cs="Arial"/>
          <w:bCs/>
          <w:lang w:eastAsia="es-MX"/>
        </w:rPr>
        <w:t xml:space="preserve">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63BDB">
        <w:rPr>
          <w:rFonts w:ascii="Palatino Linotype" w:hAnsi="Palatino Linotype" w:cs="Arial"/>
        </w:rPr>
        <w:t>cuyo rubro y texto dispone:</w:t>
      </w:r>
    </w:p>
    <w:p w14:paraId="34C381A9" w14:textId="77777777" w:rsidR="00C66A19" w:rsidRPr="003E20B2" w:rsidRDefault="00C66A19" w:rsidP="00263BDB">
      <w:pPr>
        <w:spacing w:line="360" w:lineRule="auto"/>
        <w:ind w:left="567" w:right="567"/>
        <w:jc w:val="both"/>
        <w:rPr>
          <w:rFonts w:ascii="Palatino Linotype" w:hAnsi="Palatino Linotype" w:cs="Arial"/>
          <w:sz w:val="22"/>
        </w:rPr>
      </w:pPr>
    </w:p>
    <w:p w14:paraId="34C381AA" w14:textId="77777777" w:rsidR="00C66A19" w:rsidRPr="003E20B2" w:rsidRDefault="00C66A19" w:rsidP="00263BDB">
      <w:pPr>
        <w:spacing w:line="360" w:lineRule="auto"/>
        <w:ind w:left="567" w:right="567"/>
        <w:jc w:val="both"/>
        <w:rPr>
          <w:rFonts w:ascii="Palatino Linotype" w:hAnsi="Palatino Linotype" w:cs="Arial"/>
          <w:b/>
          <w:i/>
          <w:sz w:val="22"/>
        </w:rPr>
      </w:pPr>
      <w:r w:rsidRPr="003E20B2">
        <w:rPr>
          <w:rFonts w:ascii="Palatino Linotype" w:hAnsi="Palatino Linotype" w:cs="Arial"/>
          <w:b/>
          <w:sz w:val="22"/>
        </w:rPr>
        <w:t>“</w:t>
      </w:r>
      <w:r w:rsidRPr="003E20B2">
        <w:rPr>
          <w:rFonts w:ascii="Palatino Linotype" w:hAnsi="Palatino Linotype" w:cs="Arial"/>
          <w:b/>
          <w:i/>
          <w:sz w:val="22"/>
        </w:rPr>
        <w:t>CRITERIO 0002-11</w:t>
      </w:r>
    </w:p>
    <w:p w14:paraId="34C381AB" w14:textId="77777777" w:rsidR="00C66A19" w:rsidRPr="003E20B2" w:rsidRDefault="00C66A19" w:rsidP="00263BDB">
      <w:pPr>
        <w:spacing w:line="360" w:lineRule="auto"/>
        <w:ind w:left="567" w:right="567"/>
        <w:jc w:val="both"/>
        <w:rPr>
          <w:rFonts w:ascii="Palatino Linotype" w:hAnsi="Palatino Linotype" w:cs="Arial"/>
          <w:i/>
          <w:sz w:val="22"/>
        </w:rPr>
      </w:pPr>
      <w:r w:rsidRPr="003E20B2">
        <w:rPr>
          <w:rFonts w:ascii="Palatino Linotype" w:hAnsi="Palatino Linotype" w:cs="Arial"/>
          <w:b/>
          <w:i/>
          <w:sz w:val="22"/>
        </w:rPr>
        <w:t xml:space="preserve">INFORMACIÓN PÚBLICA, CONCEPTO DE, EN MATERIA DE TRANSPARENCIA. INTERPRETACIÓN SISTEMÁTICA DE LOS ARTÍCULOS 2°, FRACCIÓN </w:t>
      </w:r>
      <w:r w:rsidRPr="003E20B2">
        <w:rPr>
          <w:rFonts w:ascii="Palatino Linotype" w:hAnsi="Palatino Linotype" w:cs="Arial"/>
          <w:b/>
          <w:bCs/>
          <w:i/>
          <w:sz w:val="22"/>
        </w:rPr>
        <w:t xml:space="preserve">V, XV, Y XVI, </w:t>
      </w:r>
      <w:r w:rsidRPr="003E20B2">
        <w:rPr>
          <w:rFonts w:ascii="Palatino Linotype" w:hAnsi="Palatino Linotype" w:cs="Arial"/>
          <w:b/>
          <w:i/>
          <w:sz w:val="22"/>
        </w:rPr>
        <w:t>3°, 4°, 11 Y 41.</w:t>
      </w:r>
      <w:r w:rsidRPr="003E20B2">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4C381AC" w14:textId="77777777" w:rsidR="00C66A19" w:rsidRPr="003E20B2" w:rsidRDefault="00C66A19" w:rsidP="00263BDB">
      <w:pPr>
        <w:spacing w:line="360" w:lineRule="auto"/>
        <w:ind w:left="567" w:right="567"/>
        <w:jc w:val="both"/>
        <w:rPr>
          <w:rFonts w:ascii="Palatino Linotype" w:hAnsi="Palatino Linotype" w:cs="Arial"/>
          <w:i/>
          <w:sz w:val="22"/>
        </w:rPr>
      </w:pPr>
      <w:r w:rsidRPr="003E20B2">
        <w:rPr>
          <w:rFonts w:ascii="Palatino Linotype" w:hAnsi="Palatino Linotype" w:cs="Arial"/>
          <w:i/>
          <w:sz w:val="22"/>
        </w:rPr>
        <w:t>En consecuencia el acceso a la información se refiere a que se cumplan cualquiera de los siguientes tres supuestos:</w:t>
      </w:r>
    </w:p>
    <w:p w14:paraId="34C381AD" w14:textId="77777777" w:rsidR="00C66A19" w:rsidRPr="003E20B2" w:rsidRDefault="00C66A19" w:rsidP="00263BDB">
      <w:pPr>
        <w:spacing w:line="360" w:lineRule="auto"/>
        <w:ind w:left="567" w:right="567"/>
        <w:jc w:val="both"/>
        <w:rPr>
          <w:rFonts w:ascii="Palatino Linotype" w:hAnsi="Palatino Linotype" w:cs="Arial"/>
          <w:b/>
          <w:i/>
          <w:sz w:val="22"/>
        </w:rPr>
      </w:pPr>
      <w:r w:rsidRPr="003E20B2">
        <w:rPr>
          <w:rFonts w:ascii="Palatino Linotype" w:hAnsi="Palatino Linotype" w:cs="Arial"/>
          <w:b/>
          <w:i/>
          <w:sz w:val="22"/>
        </w:rPr>
        <w:t xml:space="preserve">1) </w:t>
      </w:r>
      <w:r w:rsidRPr="003E20B2">
        <w:rPr>
          <w:rFonts w:ascii="Palatino Linotype" w:hAnsi="Palatino Linotype" w:cs="Arial"/>
          <w:b/>
          <w:i/>
          <w:sz w:val="22"/>
          <w:u w:val="single"/>
        </w:rPr>
        <w:t>Que se trate de información registrada en cualquier soporte documental, que en ejercicio de las atribuciones conferidas, sea generada por los Sujetos Obligados;</w:t>
      </w:r>
    </w:p>
    <w:p w14:paraId="34C381AE" w14:textId="77777777" w:rsidR="00C66A19" w:rsidRPr="003E20B2" w:rsidRDefault="00C66A19" w:rsidP="00263BDB">
      <w:pPr>
        <w:spacing w:line="360" w:lineRule="auto"/>
        <w:ind w:left="567" w:right="567"/>
        <w:jc w:val="both"/>
        <w:rPr>
          <w:rFonts w:ascii="Palatino Linotype" w:hAnsi="Palatino Linotype" w:cs="Arial"/>
          <w:i/>
          <w:sz w:val="22"/>
        </w:rPr>
      </w:pPr>
      <w:r w:rsidRPr="003E20B2">
        <w:rPr>
          <w:rFonts w:ascii="Palatino Linotype" w:hAnsi="Palatino Linotype" w:cs="Arial"/>
          <w:i/>
          <w:sz w:val="22"/>
        </w:rPr>
        <w:t>2) Que se trate de información registrada en cualquier soporte documental, que en ejercicio de las atribuciones conferidas, sea administrada por los Sujetos Obligados, y</w:t>
      </w:r>
    </w:p>
    <w:p w14:paraId="34C381AF" w14:textId="77777777" w:rsidR="00C66A19" w:rsidRPr="003E20B2" w:rsidRDefault="00C66A19" w:rsidP="00263BDB">
      <w:pPr>
        <w:spacing w:line="360" w:lineRule="auto"/>
        <w:ind w:left="567" w:right="567"/>
        <w:jc w:val="both"/>
        <w:rPr>
          <w:rFonts w:ascii="Palatino Linotype" w:hAnsi="Palatino Linotype" w:cs="Arial"/>
          <w:i/>
          <w:sz w:val="22"/>
        </w:rPr>
      </w:pPr>
      <w:r w:rsidRPr="003E20B2">
        <w:rPr>
          <w:rFonts w:ascii="Palatino Linotype" w:hAnsi="Palatino Linotype" w:cs="Arial"/>
          <w:i/>
          <w:sz w:val="22"/>
        </w:rPr>
        <w:t>3) Que se trate de información registrada en cualquier soporte documental, que en ejercicio de las atribuciones conferidas, se encuentre en posesión de los Sujetos Obligados.”</w:t>
      </w:r>
    </w:p>
    <w:p w14:paraId="34C381B0" w14:textId="77777777" w:rsidR="00C66A19" w:rsidRPr="003E20B2" w:rsidRDefault="00C66A19" w:rsidP="00263BDB">
      <w:pPr>
        <w:tabs>
          <w:tab w:val="left" w:pos="851"/>
        </w:tabs>
        <w:spacing w:line="360" w:lineRule="auto"/>
        <w:ind w:left="567" w:right="567"/>
        <w:rPr>
          <w:rFonts w:ascii="Palatino Linotype" w:hAnsi="Palatino Linotype" w:cs="Arial"/>
          <w:sz w:val="22"/>
        </w:rPr>
      </w:pPr>
      <w:r w:rsidRPr="003E20B2">
        <w:rPr>
          <w:rFonts w:ascii="Palatino Linotype" w:hAnsi="Palatino Linotype" w:cs="Arial"/>
          <w:sz w:val="22"/>
        </w:rPr>
        <w:lastRenderedPageBreak/>
        <w:t>(Énfasis Añadido)</w:t>
      </w:r>
    </w:p>
    <w:p w14:paraId="34C381B1" w14:textId="77777777" w:rsidR="00844F4B" w:rsidRPr="003E20B2" w:rsidRDefault="00844F4B" w:rsidP="00263BDB">
      <w:pPr>
        <w:tabs>
          <w:tab w:val="left" w:pos="851"/>
        </w:tabs>
        <w:spacing w:line="360" w:lineRule="auto"/>
        <w:ind w:left="567" w:right="567"/>
        <w:rPr>
          <w:rFonts w:ascii="Palatino Linotype" w:hAnsi="Palatino Linotype" w:cs="Arial"/>
          <w:sz w:val="22"/>
        </w:rPr>
      </w:pPr>
    </w:p>
    <w:p w14:paraId="34C381B2" w14:textId="77777777" w:rsidR="00C66A19" w:rsidRPr="00263BDB" w:rsidRDefault="00C66A19" w:rsidP="00263BDB">
      <w:pPr>
        <w:numPr>
          <w:ilvl w:val="0"/>
          <w:numId w:val="15"/>
        </w:numPr>
        <w:spacing w:line="360" w:lineRule="auto"/>
        <w:ind w:left="0" w:firstLine="0"/>
        <w:contextualSpacing/>
        <w:jc w:val="both"/>
        <w:rPr>
          <w:rFonts w:ascii="Palatino Linotype" w:hAnsi="Palatino Linotype"/>
        </w:rPr>
      </w:pPr>
      <w:r w:rsidRPr="00263BDB">
        <w:rPr>
          <w:rFonts w:ascii="Palatino Linotype" w:eastAsia="Calibri" w:hAnsi="Palatino Linotype"/>
        </w:rPr>
        <w:t xml:space="preserve">Por su </w:t>
      </w:r>
      <w:r w:rsidRPr="00263BDB">
        <w:rPr>
          <w:rFonts w:ascii="Palatino Linotype" w:hAnsi="Palatino Linotype" w:cs="Arial"/>
        </w:rPr>
        <w:t>parte</w:t>
      </w:r>
      <w:r w:rsidRPr="00263BDB">
        <w:rPr>
          <w:rFonts w:ascii="Palatino Linotype" w:eastAsia="Calibri" w:hAnsi="Palatino Linotype"/>
        </w:rPr>
        <w:t xml:space="preserve"> los artículos 160 y 166, </w:t>
      </w:r>
      <w:r w:rsidRPr="00263BDB">
        <w:rPr>
          <w:rFonts w:ascii="Palatino Linotype" w:hAnsi="Palatino Linotype"/>
          <w:bCs/>
        </w:rPr>
        <w:t>de la Ley local en la materia, que se reproduce de la siguiente forma</w:t>
      </w:r>
      <w:r w:rsidRPr="00263BDB">
        <w:rPr>
          <w:rFonts w:ascii="Palatino Linotype" w:hAnsi="Palatino Linotype"/>
        </w:rPr>
        <w:t>:</w:t>
      </w:r>
    </w:p>
    <w:p w14:paraId="34C381B3" w14:textId="77777777" w:rsidR="00C66A19" w:rsidRPr="003E20B2" w:rsidRDefault="00C66A19" w:rsidP="00263BDB">
      <w:pPr>
        <w:spacing w:line="360" w:lineRule="auto"/>
        <w:contextualSpacing/>
        <w:jc w:val="both"/>
        <w:rPr>
          <w:rFonts w:ascii="Palatino Linotype" w:hAnsi="Palatino Linotype"/>
          <w:sz w:val="22"/>
        </w:rPr>
      </w:pPr>
    </w:p>
    <w:p w14:paraId="34C381B4" w14:textId="77777777" w:rsidR="00C66A19" w:rsidRPr="003E20B2" w:rsidRDefault="00C66A19" w:rsidP="00263BDB">
      <w:pPr>
        <w:spacing w:line="360" w:lineRule="auto"/>
        <w:ind w:left="567" w:right="567"/>
        <w:jc w:val="both"/>
        <w:rPr>
          <w:rFonts w:ascii="Palatino Linotype" w:hAnsi="Palatino Linotype"/>
          <w:i/>
          <w:sz w:val="22"/>
        </w:rPr>
      </w:pPr>
      <w:r w:rsidRPr="003E20B2">
        <w:rPr>
          <w:rFonts w:ascii="Palatino Linotype" w:hAnsi="Palatino Linotype"/>
          <w:i/>
          <w:sz w:val="22"/>
        </w:rPr>
        <w:t>“</w:t>
      </w:r>
      <w:r w:rsidRPr="003E20B2">
        <w:rPr>
          <w:rFonts w:ascii="Palatino Linotype" w:hAnsi="Palatino Linotype"/>
          <w:b/>
          <w:i/>
          <w:sz w:val="22"/>
        </w:rPr>
        <w:t>Artículo 160.</w:t>
      </w:r>
      <w:r w:rsidRPr="003E20B2">
        <w:rPr>
          <w:rFonts w:ascii="Palatino Linotype" w:hAnsi="Palatino Linotype"/>
          <w:i/>
          <w:sz w:val="22"/>
        </w:rPr>
        <w:t xml:space="preserve"> </w:t>
      </w:r>
      <w:r w:rsidRPr="003E20B2">
        <w:rPr>
          <w:rFonts w:ascii="Palatino Linotype" w:hAnsi="Palatino Linotype"/>
          <w:i/>
          <w:sz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3E20B2">
        <w:rPr>
          <w:rFonts w:ascii="Palatino Linotype" w:hAnsi="Palatino Linotype"/>
          <w:i/>
          <w:sz w:val="22"/>
        </w:rPr>
        <w:t>.</w:t>
      </w:r>
    </w:p>
    <w:p w14:paraId="34C381B5" w14:textId="77777777" w:rsidR="00C66A19" w:rsidRPr="003E20B2" w:rsidRDefault="00C66A19" w:rsidP="00263BDB">
      <w:pPr>
        <w:spacing w:line="360" w:lineRule="auto"/>
        <w:ind w:left="567" w:right="567"/>
        <w:jc w:val="both"/>
        <w:rPr>
          <w:rFonts w:ascii="Palatino Linotype" w:hAnsi="Palatino Linotype"/>
          <w:i/>
          <w:sz w:val="22"/>
        </w:rPr>
      </w:pPr>
    </w:p>
    <w:p w14:paraId="34C381B6" w14:textId="77777777" w:rsidR="00C66A19" w:rsidRPr="003E20B2" w:rsidRDefault="00C66A19" w:rsidP="00263BDB">
      <w:pPr>
        <w:spacing w:line="360" w:lineRule="auto"/>
        <w:ind w:left="567" w:right="567"/>
        <w:jc w:val="both"/>
        <w:rPr>
          <w:rFonts w:ascii="Palatino Linotype" w:hAnsi="Palatino Linotype"/>
          <w:i/>
          <w:sz w:val="22"/>
        </w:rPr>
      </w:pPr>
      <w:r w:rsidRPr="003E20B2">
        <w:rPr>
          <w:rFonts w:ascii="Palatino Linotype" w:hAnsi="Palatino Linotype"/>
          <w:i/>
          <w:sz w:val="22"/>
        </w:rPr>
        <w:t>En caso que la información solicitada consista en bases de datos se deberá privilegiar la entrega de la misma en formatos abiertos.</w:t>
      </w:r>
    </w:p>
    <w:p w14:paraId="34C381B7" w14:textId="77777777" w:rsidR="00C66A19" w:rsidRPr="003E20B2" w:rsidRDefault="00C66A19" w:rsidP="00263BDB">
      <w:pPr>
        <w:spacing w:line="360" w:lineRule="auto"/>
        <w:ind w:left="567" w:right="567"/>
        <w:jc w:val="both"/>
        <w:rPr>
          <w:rFonts w:ascii="Palatino Linotype" w:hAnsi="Palatino Linotype"/>
          <w:i/>
          <w:sz w:val="22"/>
        </w:rPr>
      </w:pPr>
    </w:p>
    <w:p w14:paraId="34C381B8" w14:textId="77777777" w:rsidR="00C66A19" w:rsidRPr="003E20B2" w:rsidRDefault="00C66A19" w:rsidP="00263BDB">
      <w:pPr>
        <w:spacing w:line="360" w:lineRule="auto"/>
        <w:ind w:left="567" w:right="567"/>
        <w:jc w:val="both"/>
        <w:rPr>
          <w:rFonts w:ascii="Palatino Linotype" w:hAnsi="Palatino Linotype" w:cs="Arial"/>
          <w:i/>
          <w:sz w:val="22"/>
          <w:u w:val="single"/>
        </w:rPr>
      </w:pPr>
      <w:r w:rsidRPr="003E20B2">
        <w:rPr>
          <w:rFonts w:ascii="Palatino Linotype" w:hAnsi="Palatino Linotype" w:cs="Arial"/>
          <w:b/>
          <w:i/>
          <w:sz w:val="22"/>
        </w:rPr>
        <w:t>Artículo 166.</w:t>
      </w:r>
      <w:r w:rsidRPr="003E20B2">
        <w:rPr>
          <w:rFonts w:ascii="Palatino Linotype" w:hAnsi="Palatino Linotype" w:cs="Arial"/>
          <w:i/>
          <w:sz w:val="22"/>
        </w:rPr>
        <w:t xml:space="preserve"> </w:t>
      </w:r>
      <w:r w:rsidRPr="003E20B2">
        <w:rPr>
          <w:rFonts w:ascii="Palatino Linotype" w:hAnsi="Palatino Linotype" w:cs="Arial"/>
          <w:i/>
          <w:sz w:val="22"/>
          <w:u w:val="single"/>
        </w:rPr>
        <w:t>La obligación de acceso a la información pública se tendrá por cumplida cuando el solicitante tenga a su disposición la información requerida, o cuando realice la consulta de la misma en el lugar en el que ésta se localice.</w:t>
      </w:r>
    </w:p>
    <w:p w14:paraId="34C381B9" w14:textId="77777777" w:rsidR="00C66A19" w:rsidRPr="003E20B2" w:rsidRDefault="00C66A19" w:rsidP="00263BDB">
      <w:pPr>
        <w:spacing w:line="360" w:lineRule="auto"/>
        <w:ind w:left="567" w:right="567"/>
        <w:jc w:val="both"/>
        <w:rPr>
          <w:rFonts w:ascii="Palatino Linotype" w:hAnsi="Palatino Linotype" w:cs="Arial"/>
          <w:sz w:val="22"/>
        </w:rPr>
      </w:pPr>
      <w:r w:rsidRPr="003E20B2">
        <w:rPr>
          <w:rFonts w:ascii="Palatino Linotype" w:hAnsi="Palatino Linotype" w:cs="Arial"/>
          <w:sz w:val="22"/>
        </w:rPr>
        <w:t>Énfasis añadido</w:t>
      </w:r>
    </w:p>
    <w:p w14:paraId="34C381BA" w14:textId="77777777" w:rsidR="00A871B5" w:rsidRPr="003E20B2" w:rsidRDefault="00A871B5" w:rsidP="00263BDB">
      <w:pPr>
        <w:spacing w:line="360" w:lineRule="auto"/>
        <w:ind w:left="567" w:right="567"/>
        <w:jc w:val="both"/>
        <w:rPr>
          <w:rFonts w:ascii="Palatino Linotype" w:hAnsi="Palatino Linotype" w:cs="Arial"/>
          <w:sz w:val="22"/>
        </w:rPr>
      </w:pPr>
    </w:p>
    <w:p w14:paraId="34C381BB" w14:textId="77777777" w:rsidR="00C66A19" w:rsidRPr="00263BDB" w:rsidRDefault="00C66A19" w:rsidP="00263BDB">
      <w:pPr>
        <w:numPr>
          <w:ilvl w:val="0"/>
          <w:numId w:val="15"/>
        </w:numPr>
        <w:spacing w:line="360" w:lineRule="auto"/>
        <w:ind w:left="0" w:firstLine="0"/>
        <w:contextualSpacing/>
        <w:jc w:val="both"/>
        <w:rPr>
          <w:rFonts w:ascii="Palatino Linotype" w:hAnsi="Palatino Linotype"/>
          <w:color w:val="000000"/>
        </w:rPr>
      </w:pPr>
      <w:r w:rsidRPr="00263BDB">
        <w:rPr>
          <w:rFonts w:ascii="Palatino Linotype" w:hAnsi="Palatino Linotype"/>
        </w:rPr>
        <w:t xml:space="preserve">Así que la obligación de los Sujetos Obligados de dar acceso a la información </w:t>
      </w:r>
      <w:r w:rsidRPr="00263BDB">
        <w:rPr>
          <w:rFonts w:ascii="Palatino Linotype" w:eastAsia="Calibri" w:hAnsi="Palatino Linotype"/>
        </w:rPr>
        <w:t>pública</w:t>
      </w:r>
      <w:r w:rsidRPr="00263BDB">
        <w:rPr>
          <w:rFonts w:ascii="Palatino Linotype" w:hAnsi="Palatino Linotype"/>
        </w:rPr>
        <w:t xml:space="preserve"> que generen, administren o posean, se tendrá por cumplida cuando el solicitante tenga a su disposición la información requerida, o cuando realice la consulta de la misma en el lugar que ésta se localice, siempre y cuando así resultare procedente, por tanto se logra concluir que la respuesta emitida de manera inicial es procedente.</w:t>
      </w:r>
    </w:p>
    <w:p w14:paraId="34C381BC" w14:textId="77777777" w:rsidR="00792D6A" w:rsidRPr="00263BDB" w:rsidRDefault="00792D6A" w:rsidP="00263BDB">
      <w:pPr>
        <w:pStyle w:val="Prrafodelista"/>
        <w:numPr>
          <w:ilvl w:val="0"/>
          <w:numId w:val="15"/>
        </w:numPr>
        <w:tabs>
          <w:tab w:val="left" w:pos="426"/>
        </w:tabs>
        <w:spacing w:line="360" w:lineRule="auto"/>
        <w:ind w:left="0" w:right="51" w:firstLine="0"/>
        <w:jc w:val="both"/>
        <w:rPr>
          <w:rFonts w:ascii="Palatino Linotype" w:hAnsi="Palatino Linotype"/>
          <w:color w:val="000000" w:themeColor="text1"/>
        </w:rPr>
      </w:pPr>
      <w:r w:rsidRPr="00263BDB">
        <w:rPr>
          <w:rFonts w:ascii="Palatino Linotype" w:hAnsi="Palatino Linotype" w:cs="Arial"/>
          <w:color w:val="000000" w:themeColor="text1"/>
          <w:lang w:eastAsia="es-MX"/>
        </w:rPr>
        <w:lastRenderedPageBreak/>
        <w:t xml:space="preserve">Por lo anteriormente expuesto y fundado, este </w:t>
      </w:r>
      <w:r w:rsidRPr="00263BDB">
        <w:rPr>
          <w:rFonts w:ascii="Palatino Linotype" w:hAnsi="Palatino Linotype" w:cs="Arial"/>
          <w:b/>
          <w:bCs/>
          <w:color w:val="000000" w:themeColor="text1"/>
          <w:lang w:eastAsia="es-MX"/>
        </w:rPr>
        <w:t>ÓRGANO GARANTE</w:t>
      </w:r>
      <w:r w:rsidRPr="00263BDB">
        <w:rPr>
          <w:rFonts w:ascii="Palatino Linotype" w:hAnsi="Palatino Linotype" w:cs="Arial"/>
          <w:color w:val="000000" w:themeColor="text1"/>
          <w:lang w:eastAsia="es-MX"/>
        </w:rPr>
        <w:t xml:space="preserve"> emite los siguientes:</w:t>
      </w:r>
    </w:p>
    <w:p w14:paraId="34C381BD" w14:textId="77777777" w:rsidR="009F09BC" w:rsidRPr="00263BDB" w:rsidRDefault="009F09BC" w:rsidP="00263BDB">
      <w:pPr>
        <w:pStyle w:val="Ttulo1"/>
        <w:spacing w:before="0" w:line="360" w:lineRule="auto"/>
        <w:jc w:val="center"/>
        <w:rPr>
          <w:rFonts w:ascii="Palatino Linotype" w:eastAsia="Calibri" w:hAnsi="Palatino Linotype"/>
          <w:b/>
          <w:color w:val="000000" w:themeColor="text1"/>
          <w:sz w:val="24"/>
          <w:szCs w:val="24"/>
          <w:lang w:val="es-ES"/>
        </w:rPr>
      </w:pPr>
      <w:bookmarkStart w:id="144" w:name="_Toc504500693"/>
      <w:bookmarkStart w:id="145" w:name="_Toc534742545"/>
      <w:bookmarkStart w:id="146" w:name="_Toc2248738"/>
      <w:bookmarkStart w:id="147" w:name="_Toc34819440"/>
      <w:bookmarkStart w:id="148" w:name="_Toc51259595"/>
      <w:bookmarkStart w:id="149" w:name="_Toc83128595"/>
      <w:r w:rsidRPr="00263BDB">
        <w:rPr>
          <w:rFonts w:ascii="Palatino Linotype" w:eastAsia="Calibri" w:hAnsi="Palatino Linotype"/>
          <w:b/>
          <w:color w:val="000000" w:themeColor="text1"/>
          <w:sz w:val="24"/>
          <w:szCs w:val="24"/>
          <w:lang w:val="es-ES"/>
        </w:rPr>
        <w:t>R E S O L U T I V O S</w:t>
      </w:r>
      <w:bookmarkEnd w:id="144"/>
      <w:bookmarkEnd w:id="145"/>
      <w:bookmarkEnd w:id="146"/>
      <w:bookmarkEnd w:id="147"/>
      <w:bookmarkEnd w:id="148"/>
      <w:bookmarkEnd w:id="149"/>
    </w:p>
    <w:p w14:paraId="34C381BE" w14:textId="77777777" w:rsidR="00CE7B83" w:rsidRPr="00263BDB" w:rsidRDefault="00CE7B83" w:rsidP="00263BDB">
      <w:pPr>
        <w:spacing w:line="360" w:lineRule="auto"/>
        <w:jc w:val="both"/>
        <w:rPr>
          <w:rFonts w:ascii="Palatino Linotype" w:hAnsi="Palatino Linotype"/>
          <w:color w:val="000000" w:themeColor="text1"/>
          <w:lang w:val="es-ES"/>
        </w:rPr>
      </w:pPr>
    </w:p>
    <w:p w14:paraId="34C381BF" w14:textId="77777777" w:rsidR="00C66A19" w:rsidRPr="00263BDB" w:rsidRDefault="00C66A19" w:rsidP="00263BDB">
      <w:pPr>
        <w:spacing w:line="360" w:lineRule="auto"/>
        <w:jc w:val="both"/>
        <w:rPr>
          <w:rFonts w:ascii="Palatino Linotype" w:hAnsi="Palatino Linotype" w:cs="Arial"/>
          <w:bCs/>
        </w:rPr>
      </w:pPr>
      <w:r w:rsidRPr="00263BDB">
        <w:rPr>
          <w:rFonts w:ascii="Palatino Linotype" w:hAnsi="Palatino Linotype" w:cs="Arial"/>
          <w:b/>
          <w:bCs/>
        </w:rPr>
        <w:t>PRIMERO</w:t>
      </w:r>
      <w:r w:rsidRPr="00263BDB">
        <w:rPr>
          <w:rFonts w:ascii="Palatino Linotype" w:hAnsi="Palatino Linotype" w:cs="Arial"/>
        </w:rPr>
        <w:t>. Resultan infundadas las</w:t>
      </w:r>
      <w:r w:rsidRPr="00263BDB">
        <w:rPr>
          <w:rFonts w:ascii="Palatino Linotype" w:hAnsi="Palatino Linotype" w:cs="Arial"/>
          <w:b/>
        </w:rPr>
        <w:t xml:space="preserve"> </w:t>
      </w:r>
      <w:r w:rsidRPr="00263BDB">
        <w:rPr>
          <w:rFonts w:ascii="Palatino Linotype" w:hAnsi="Palatino Linotype" w:cs="Arial"/>
          <w:lang w:val="es-ES"/>
        </w:rPr>
        <w:t xml:space="preserve">razones o motivos de inconformidad hechos valer </w:t>
      </w:r>
      <w:r w:rsidRPr="00263BDB">
        <w:rPr>
          <w:rFonts w:ascii="Palatino Linotype" w:eastAsia="Calibri" w:hAnsi="Palatino Linotype" w:cs="Arial"/>
          <w:lang w:val="es-ES"/>
        </w:rPr>
        <w:t xml:space="preserve">en el recurso de revisión </w:t>
      </w:r>
      <w:r w:rsidR="00263BDB" w:rsidRPr="00263BDB">
        <w:rPr>
          <w:rFonts w:ascii="Palatino Linotype" w:hAnsi="Palatino Linotype" w:cs="Arial"/>
          <w:b/>
          <w:bCs/>
        </w:rPr>
        <w:t>0648</w:t>
      </w:r>
      <w:r w:rsidR="009D5823" w:rsidRPr="00263BDB">
        <w:rPr>
          <w:rFonts w:ascii="Palatino Linotype" w:hAnsi="Palatino Linotype" w:cs="Arial"/>
          <w:b/>
          <w:bCs/>
        </w:rPr>
        <w:t>3/INFOEM/IP/RR/2023</w:t>
      </w:r>
      <w:r w:rsidRPr="00263BDB">
        <w:rPr>
          <w:rFonts w:ascii="Palatino Linotype" w:hAnsi="Palatino Linotype" w:cs="Arial"/>
          <w:b/>
          <w:bCs/>
        </w:rPr>
        <w:t xml:space="preserve">, </w:t>
      </w:r>
      <w:r w:rsidRPr="00263BDB">
        <w:rPr>
          <w:rFonts w:ascii="Palatino Linotype" w:hAnsi="Palatino Linotype" w:cs="Arial"/>
          <w:bCs/>
        </w:rPr>
        <w:t xml:space="preserve">en términos del </w:t>
      </w:r>
      <w:r w:rsidR="003E20B2">
        <w:rPr>
          <w:rFonts w:ascii="Palatino Linotype" w:hAnsi="Palatino Linotype" w:cs="Arial"/>
          <w:b/>
          <w:bCs/>
        </w:rPr>
        <w:t>C</w:t>
      </w:r>
      <w:r w:rsidRPr="00263BDB">
        <w:rPr>
          <w:rFonts w:ascii="Palatino Linotype" w:hAnsi="Palatino Linotype" w:cs="Arial"/>
          <w:b/>
          <w:bCs/>
        </w:rPr>
        <w:t>onsiderando</w:t>
      </w:r>
      <w:r w:rsidRPr="00263BDB">
        <w:rPr>
          <w:rFonts w:ascii="Palatino Linotype" w:hAnsi="Palatino Linotype" w:cs="Arial"/>
          <w:bCs/>
        </w:rPr>
        <w:t xml:space="preserve"> </w:t>
      </w:r>
      <w:r w:rsidRPr="00263BDB">
        <w:rPr>
          <w:rFonts w:ascii="Palatino Linotype" w:hAnsi="Palatino Linotype" w:cs="Arial"/>
          <w:b/>
          <w:bCs/>
        </w:rPr>
        <w:t>CUARTO</w:t>
      </w:r>
      <w:r w:rsidRPr="00263BDB">
        <w:rPr>
          <w:rFonts w:ascii="Palatino Linotype" w:hAnsi="Palatino Linotype" w:cs="Arial"/>
          <w:bCs/>
        </w:rPr>
        <w:t xml:space="preserve"> de la presente resolución.</w:t>
      </w:r>
    </w:p>
    <w:p w14:paraId="34C381C0" w14:textId="77777777" w:rsidR="00C66A19" w:rsidRPr="00263BDB" w:rsidRDefault="00C66A19" w:rsidP="00263BDB">
      <w:pPr>
        <w:spacing w:line="360" w:lineRule="auto"/>
        <w:jc w:val="both"/>
        <w:rPr>
          <w:rFonts w:ascii="Palatino Linotype" w:hAnsi="Palatino Linotype" w:cs="Arial"/>
        </w:rPr>
      </w:pPr>
    </w:p>
    <w:p w14:paraId="34C381C1" w14:textId="63C84C10" w:rsidR="00C66A19" w:rsidRDefault="00C66A19" w:rsidP="00263BDB">
      <w:pPr>
        <w:spacing w:line="360" w:lineRule="auto"/>
        <w:jc w:val="both"/>
        <w:rPr>
          <w:rFonts w:ascii="Palatino Linotype" w:eastAsia="Calibri" w:hAnsi="Palatino Linotype" w:cs="Arial"/>
          <w:lang w:val="es-ES"/>
        </w:rPr>
      </w:pPr>
      <w:r w:rsidRPr="00263BDB">
        <w:rPr>
          <w:rFonts w:ascii="Palatino Linotype" w:hAnsi="Palatino Linotype"/>
          <w:b/>
        </w:rPr>
        <w:t>SEGUNDO.</w:t>
      </w:r>
      <w:r w:rsidRPr="00263BDB">
        <w:rPr>
          <w:rStyle w:val="Ttulo2Car"/>
          <w:rFonts w:ascii="Palatino Linotype" w:hAnsi="Palatino Linotype"/>
          <w:sz w:val="24"/>
          <w:szCs w:val="24"/>
        </w:rPr>
        <w:t xml:space="preserve"> </w:t>
      </w:r>
      <w:r w:rsidRPr="00263BDB">
        <w:rPr>
          <w:rFonts w:ascii="Palatino Linotype" w:eastAsia="Calibri" w:hAnsi="Palatino Linotype" w:cs="Arial"/>
          <w:lang w:val="es-ES"/>
        </w:rPr>
        <w:t>Se</w:t>
      </w:r>
      <w:r w:rsidRPr="00263BDB">
        <w:rPr>
          <w:rFonts w:ascii="Palatino Linotype" w:eastAsia="Calibri" w:hAnsi="Palatino Linotype" w:cs="Arial"/>
          <w:b/>
          <w:lang w:val="es-ES"/>
        </w:rPr>
        <w:t xml:space="preserve"> CONFIRMA </w:t>
      </w:r>
      <w:r w:rsidRPr="00263BDB">
        <w:rPr>
          <w:rFonts w:ascii="Palatino Linotype" w:eastAsia="Calibri" w:hAnsi="Palatino Linotype" w:cs="Arial"/>
          <w:lang w:val="es-ES"/>
        </w:rPr>
        <w:t xml:space="preserve">la respuesta emitida por </w:t>
      </w:r>
      <w:r w:rsidR="0071396B" w:rsidRPr="00263BDB">
        <w:rPr>
          <w:rFonts w:ascii="Palatino Linotype" w:eastAsia="Calibri" w:hAnsi="Palatino Linotype" w:cs="Arial"/>
          <w:lang w:val="es-ES"/>
        </w:rPr>
        <w:t>e</w:t>
      </w:r>
      <w:r w:rsidRPr="00263BDB">
        <w:rPr>
          <w:rFonts w:ascii="Palatino Linotype" w:eastAsia="Calibri" w:hAnsi="Palatino Linotype" w:cs="Arial"/>
          <w:lang w:val="es-ES"/>
        </w:rPr>
        <w:t xml:space="preserve">l </w:t>
      </w:r>
      <w:r w:rsidR="00AC0EC1" w:rsidRPr="00263BDB">
        <w:rPr>
          <w:rFonts w:ascii="Palatino Linotype" w:hAnsi="Palatino Linotype"/>
          <w:b/>
          <w:bCs/>
          <w:color w:val="000000"/>
        </w:rPr>
        <w:t xml:space="preserve">Sindicato Único de Trabajadores de Los Poderes, Municipios </w:t>
      </w:r>
      <w:r w:rsidR="007E20BD">
        <w:rPr>
          <w:rFonts w:ascii="Palatino Linotype" w:hAnsi="Palatino Linotype"/>
          <w:b/>
          <w:bCs/>
          <w:color w:val="000000"/>
        </w:rPr>
        <w:t>e</w:t>
      </w:r>
      <w:r w:rsidR="00AC0EC1" w:rsidRPr="00263BDB">
        <w:rPr>
          <w:rFonts w:ascii="Palatino Linotype" w:hAnsi="Palatino Linotype"/>
          <w:b/>
          <w:bCs/>
          <w:color w:val="000000"/>
        </w:rPr>
        <w:t xml:space="preserve"> Instituciones Descentralizadas del Estado de México</w:t>
      </w:r>
      <w:r w:rsidR="0071396B" w:rsidRPr="00263BDB">
        <w:rPr>
          <w:rFonts w:ascii="Palatino Linotype" w:hAnsi="Palatino Linotype"/>
          <w:b/>
          <w:bCs/>
          <w:color w:val="000000"/>
        </w:rPr>
        <w:t>,</w:t>
      </w:r>
      <w:r w:rsidRPr="00263BDB">
        <w:rPr>
          <w:rFonts w:ascii="Palatino Linotype" w:hAnsi="Palatino Linotype"/>
          <w:b/>
        </w:rPr>
        <w:t xml:space="preserve"> </w:t>
      </w:r>
      <w:r w:rsidRPr="00263BDB">
        <w:rPr>
          <w:rFonts w:ascii="Palatino Linotype" w:eastAsia="Calibri" w:hAnsi="Palatino Linotype" w:cs="Arial"/>
          <w:lang w:val="es-ES"/>
        </w:rPr>
        <w:t xml:space="preserve">a la solicitud de información </w:t>
      </w:r>
      <w:r w:rsidR="00263BDB" w:rsidRPr="00263BDB">
        <w:rPr>
          <w:rFonts w:ascii="Palatino Linotype" w:eastAsia="Calibri" w:hAnsi="Palatino Linotype" w:cs="Arial"/>
          <w:b/>
          <w:lang w:val="es-ES"/>
        </w:rPr>
        <w:t>00104/SUTEYM/IP/2023</w:t>
      </w:r>
      <w:r w:rsidRPr="00263BDB">
        <w:rPr>
          <w:rFonts w:ascii="Palatino Linotype" w:eastAsia="Calibri" w:hAnsi="Palatino Linotype" w:cs="Arial"/>
          <w:lang w:val="es-ES"/>
        </w:rPr>
        <w:t xml:space="preserve">. </w:t>
      </w:r>
    </w:p>
    <w:p w14:paraId="34C381C2" w14:textId="77777777" w:rsidR="003E20B2" w:rsidRPr="00263BDB" w:rsidRDefault="003E20B2" w:rsidP="00263BDB">
      <w:pPr>
        <w:spacing w:line="360" w:lineRule="auto"/>
        <w:jc w:val="both"/>
        <w:rPr>
          <w:rFonts w:ascii="Palatino Linotype" w:eastAsia="Calibri" w:hAnsi="Palatino Linotype" w:cs="Arial"/>
          <w:lang w:val="es-ES"/>
        </w:rPr>
      </w:pPr>
    </w:p>
    <w:p w14:paraId="34C381C3" w14:textId="77777777" w:rsidR="00C66A19" w:rsidRPr="00263BDB" w:rsidRDefault="00C66A19" w:rsidP="00263BDB">
      <w:pPr>
        <w:shd w:val="clear" w:color="auto" w:fill="FFFFFF"/>
        <w:spacing w:line="360" w:lineRule="auto"/>
        <w:jc w:val="both"/>
        <w:rPr>
          <w:rFonts w:ascii="Palatino Linotype" w:eastAsia="MS Mincho" w:hAnsi="Palatino Linotype"/>
          <w:color w:val="000000" w:themeColor="text1"/>
          <w:shd w:val="clear" w:color="auto" w:fill="FFFFFF"/>
        </w:rPr>
      </w:pPr>
      <w:bookmarkStart w:id="150" w:name="_Toc461648590"/>
      <w:bookmarkStart w:id="151" w:name="_Toc461648682"/>
      <w:bookmarkStart w:id="152" w:name="_Toc462228049"/>
      <w:bookmarkStart w:id="153" w:name="_Toc462228129"/>
      <w:bookmarkStart w:id="154" w:name="_Toc496099789"/>
      <w:bookmarkStart w:id="155" w:name="_Toc496100166"/>
      <w:bookmarkStart w:id="156" w:name="_Toc499756977"/>
      <w:bookmarkStart w:id="157" w:name="_Toc499757020"/>
      <w:bookmarkStart w:id="158" w:name="_Toc504377974"/>
      <w:r w:rsidRPr="00263BDB">
        <w:rPr>
          <w:rFonts w:ascii="Palatino Linotype" w:hAnsi="Palatino Linotype" w:cs="Arial"/>
          <w:b/>
        </w:rPr>
        <w:t>TERCERO.</w:t>
      </w:r>
      <w:bookmarkEnd w:id="150"/>
      <w:bookmarkEnd w:id="151"/>
      <w:bookmarkEnd w:id="152"/>
      <w:bookmarkEnd w:id="153"/>
      <w:bookmarkEnd w:id="154"/>
      <w:bookmarkEnd w:id="155"/>
      <w:bookmarkEnd w:id="156"/>
      <w:bookmarkEnd w:id="157"/>
      <w:bookmarkEnd w:id="158"/>
      <w:r w:rsidRPr="00263BDB">
        <w:rPr>
          <w:rFonts w:ascii="Palatino Linotype" w:hAnsi="Palatino Linotype" w:cs="Arial"/>
          <w:b/>
        </w:rPr>
        <w:t xml:space="preserve"> </w:t>
      </w:r>
      <w:r w:rsidRPr="00263BDB">
        <w:rPr>
          <w:rFonts w:ascii="Palatino Linotype" w:eastAsia="Palatino Linotype" w:hAnsi="Palatino Linotype" w:cs="Palatino Linotype"/>
          <w:b/>
        </w:rPr>
        <w:t xml:space="preserve">Notifíquese </w:t>
      </w:r>
      <w:r w:rsidRPr="00263BDB">
        <w:rPr>
          <w:rFonts w:ascii="Palatino Linotype" w:eastAsia="Palatino Linotype" w:hAnsi="Palatino Linotype" w:cs="Palatino Linotype"/>
        </w:rPr>
        <w:t xml:space="preserve">al Titular de la Unidad de Transparencia del </w:t>
      </w:r>
      <w:r w:rsidRPr="00263BDB">
        <w:rPr>
          <w:rFonts w:ascii="Palatino Linotype" w:eastAsia="Palatino Linotype" w:hAnsi="Palatino Linotype" w:cs="Palatino Linotype"/>
          <w:b/>
        </w:rPr>
        <w:t xml:space="preserve">SUJETO OBLIGADO </w:t>
      </w:r>
      <w:r w:rsidRPr="00263BDB">
        <w:rPr>
          <w:rFonts w:ascii="Palatino Linotype" w:eastAsia="Palatino Linotype" w:hAnsi="Palatino Linotype" w:cs="Palatino Linotype"/>
        </w:rPr>
        <w:t>vía SAIMEX, para su conocimiento</w:t>
      </w:r>
      <w:r w:rsidRPr="00263BDB">
        <w:rPr>
          <w:rFonts w:ascii="Palatino Linotype" w:eastAsia="MS Mincho" w:hAnsi="Palatino Linotype"/>
          <w:color w:val="000000" w:themeColor="text1"/>
          <w:shd w:val="clear" w:color="auto" w:fill="FFFFFF"/>
        </w:rPr>
        <w:t>.</w:t>
      </w:r>
    </w:p>
    <w:p w14:paraId="34C381C4" w14:textId="77777777" w:rsidR="00C66A19" w:rsidRPr="00263BDB" w:rsidRDefault="00C66A19" w:rsidP="00263BDB">
      <w:pPr>
        <w:shd w:val="clear" w:color="auto" w:fill="FFFFFF"/>
        <w:spacing w:line="360" w:lineRule="auto"/>
        <w:jc w:val="both"/>
        <w:rPr>
          <w:rFonts w:ascii="Palatino Linotype" w:eastAsia="MS Mincho" w:hAnsi="Palatino Linotype"/>
          <w:color w:val="000000" w:themeColor="text1"/>
          <w:shd w:val="clear" w:color="auto" w:fill="FFFFFF"/>
        </w:rPr>
      </w:pPr>
    </w:p>
    <w:p w14:paraId="34C381C5" w14:textId="77777777" w:rsidR="00C66A19" w:rsidRDefault="00C66A19" w:rsidP="00263BDB">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263BDB">
        <w:rPr>
          <w:rFonts w:ascii="Palatino Linotype" w:hAnsi="Palatino Linotype" w:cs="Arial"/>
          <w:b/>
        </w:rPr>
        <w:t>CUARTO</w:t>
      </w:r>
      <w:r w:rsidRPr="00263BDB">
        <w:rPr>
          <w:rFonts w:ascii="Palatino Linotype" w:hAnsi="Palatino Linotype"/>
          <w:b/>
          <w:color w:val="222222"/>
          <w:lang w:eastAsia="es-ES_tradnl"/>
        </w:rPr>
        <w:t xml:space="preserve">. Notifíquese </w:t>
      </w:r>
      <w:r w:rsidRPr="00263BDB">
        <w:rPr>
          <w:rFonts w:ascii="Palatino Linotype" w:hAnsi="Palatino Linotype"/>
          <w:color w:val="222222"/>
          <w:lang w:eastAsia="es-ES_tradnl"/>
        </w:rPr>
        <w:t xml:space="preserve">a </w:t>
      </w:r>
      <w:r w:rsidRPr="00263BDB">
        <w:rPr>
          <w:rFonts w:ascii="Palatino Linotype" w:hAnsi="Palatino Linotype"/>
          <w:b/>
          <w:color w:val="222222"/>
          <w:lang w:eastAsia="es-ES_tradnl"/>
        </w:rPr>
        <w:t>EL RECURRENTE</w:t>
      </w:r>
      <w:r w:rsidRPr="00263BDB">
        <w:rPr>
          <w:rFonts w:ascii="Palatino Linotype" w:hAnsi="Palatino Linotype"/>
          <w:color w:val="222222"/>
          <w:lang w:eastAsia="es-ES_tradnl"/>
        </w:rPr>
        <w:t xml:space="preserve"> la presente resolución vía SAIMEX</w:t>
      </w:r>
      <w:r w:rsidRPr="00263BDB">
        <w:rPr>
          <w:rFonts w:ascii="Palatino Linotype" w:eastAsia="MS Mincho" w:hAnsi="Palatino Linotype"/>
          <w:color w:val="000000" w:themeColor="text1"/>
          <w:shd w:val="clear" w:color="auto" w:fill="FFFFFF"/>
        </w:rPr>
        <w:t>.</w:t>
      </w:r>
    </w:p>
    <w:p w14:paraId="34C381C6" w14:textId="77777777" w:rsidR="00263BDB" w:rsidRPr="00263BDB" w:rsidRDefault="00263BDB" w:rsidP="00263BDB">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p>
    <w:p w14:paraId="34C381C7" w14:textId="77777777" w:rsidR="00C66A19" w:rsidRPr="00263BDB" w:rsidRDefault="00C66A19" w:rsidP="00263BDB">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263BDB">
        <w:rPr>
          <w:rFonts w:ascii="Palatino Linotype" w:hAnsi="Palatino Linotype"/>
          <w:b/>
          <w:color w:val="222222"/>
          <w:lang w:eastAsia="es-ES_tradnl"/>
        </w:rPr>
        <w:t xml:space="preserve">QUINTO. </w:t>
      </w:r>
      <w:r w:rsidRPr="00263BDB">
        <w:rPr>
          <w:rFonts w:ascii="Palatino Linotype" w:eastAsia="MS Mincho" w:hAnsi="Palatino Linotype"/>
        </w:rPr>
        <w:t xml:space="preserve">Se hace del conocimiento de </w:t>
      </w:r>
      <w:r w:rsidRPr="00263BDB">
        <w:rPr>
          <w:rFonts w:ascii="Palatino Linotype" w:eastAsia="MS Mincho" w:hAnsi="Palatino Linotype"/>
          <w:b/>
        </w:rPr>
        <w:t>EL RECURRENTE</w:t>
      </w:r>
      <w:r w:rsidRPr="00263BDB">
        <w:rPr>
          <w:rFonts w:ascii="Palatino Linotype" w:hAnsi="Palatino Linotype"/>
        </w:rPr>
        <w:t xml:space="preserve"> </w:t>
      </w:r>
      <w:r w:rsidRPr="00263BDB">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263BDB">
        <w:rPr>
          <w:rFonts w:ascii="Palatino Linotype" w:eastAsia="MS Mincho" w:hAnsi="Palatino Linotype"/>
          <w:bCs/>
        </w:rPr>
        <w:t>vía juicio de amparo</w:t>
      </w:r>
      <w:r w:rsidRPr="00263BDB">
        <w:rPr>
          <w:rFonts w:ascii="Palatino Linotype" w:eastAsia="MS Mincho" w:hAnsi="Palatino Linotype"/>
        </w:rPr>
        <w:t> en los términos de las leyes aplicables.</w:t>
      </w:r>
    </w:p>
    <w:p w14:paraId="34C381C8" w14:textId="77777777" w:rsidR="00531473" w:rsidRPr="00263BDB" w:rsidRDefault="00531473" w:rsidP="00263BDB">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p>
    <w:p w14:paraId="34C381C9" w14:textId="77777777" w:rsidR="00AC42B1" w:rsidRPr="001E72A2" w:rsidRDefault="00AC42B1" w:rsidP="00AC42B1">
      <w:pPr>
        <w:spacing w:before="240" w:after="240" w:line="360" w:lineRule="auto"/>
        <w:ind w:firstLine="1"/>
        <w:jc w:val="both"/>
        <w:rPr>
          <w:rFonts w:ascii="Palatino Linotype" w:hAnsi="Palatino Linotype"/>
          <w:smallCaps/>
        </w:rPr>
      </w:pPr>
      <w:r w:rsidRPr="001E72A2">
        <w:rPr>
          <w:rStyle w:val="Referenciasutil"/>
          <w:rFonts w:ascii="Palatino Linotype" w:hAnsi="Palatino Linotype"/>
          <w:color w:val="auto"/>
        </w:rPr>
        <w:lastRenderedPageBreak/>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(AUSENCIA JUSTIFICADA) Y GUADALUPE RAMÍREZ PEÑA; EN LA TRIGÉSIMA NOVENA SESIÓN ORDINARIA CELEBRADA EL UNO (01) DE NOVIEMBRE DE DOS MIL VEINTITRÉS, ANTE EL SECRETARIO TÉCNICO DEL PLENO ALEXIS TAPIA RAMÍREZ. </w:t>
      </w:r>
    </w:p>
    <w:p w14:paraId="34C381CA" w14:textId="77777777" w:rsidR="009F09BC" w:rsidRPr="00263BDB" w:rsidRDefault="009F09BC" w:rsidP="00263BDB">
      <w:pPr>
        <w:spacing w:line="360" w:lineRule="auto"/>
        <w:jc w:val="both"/>
        <w:rPr>
          <w:rFonts w:ascii="Palatino Linotype" w:hAnsi="Palatino Linotype"/>
          <w:color w:val="000000" w:themeColor="text1"/>
        </w:rPr>
      </w:pPr>
    </w:p>
    <w:p w14:paraId="34C381CB" w14:textId="77777777" w:rsidR="009F09BC" w:rsidRPr="00263BDB" w:rsidRDefault="009F09BC" w:rsidP="00263BDB">
      <w:pPr>
        <w:spacing w:line="360" w:lineRule="auto"/>
        <w:jc w:val="both"/>
        <w:rPr>
          <w:rFonts w:ascii="Palatino Linotype" w:hAnsi="Palatino Linotype"/>
          <w:color w:val="000000" w:themeColor="text1"/>
        </w:rPr>
      </w:pPr>
    </w:p>
    <w:p w14:paraId="34C381CC" w14:textId="77777777" w:rsidR="009F09BC" w:rsidRPr="00263BDB" w:rsidRDefault="009F09BC" w:rsidP="00263BDB">
      <w:pPr>
        <w:spacing w:line="360" w:lineRule="auto"/>
        <w:jc w:val="both"/>
        <w:rPr>
          <w:rFonts w:ascii="Palatino Linotype" w:hAnsi="Palatino Linotype"/>
          <w:color w:val="000000" w:themeColor="text1"/>
        </w:rPr>
      </w:pPr>
    </w:p>
    <w:p w14:paraId="34C381CD" w14:textId="77777777" w:rsidR="009F09BC" w:rsidRPr="00263BDB" w:rsidRDefault="009F09BC" w:rsidP="00263BDB">
      <w:pPr>
        <w:spacing w:line="360" w:lineRule="auto"/>
        <w:jc w:val="both"/>
        <w:rPr>
          <w:rFonts w:ascii="Palatino Linotype" w:hAnsi="Palatino Linotype"/>
          <w:color w:val="000000" w:themeColor="text1"/>
        </w:rPr>
      </w:pPr>
    </w:p>
    <w:p w14:paraId="34C381CE" w14:textId="77777777" w:rsidR="009F09BC" w:rsidRPr="00263BDB" w:rsidRDefault="009F09BC" w:rsidP="00263BDB">
      <w:pPr>
        <w:spacing w:line="360" w:lineRule="auto"/>
        <w:jc w:val="both"/>
        <w:rPr>
          <w:rFonts w:ascii="Palatino Linotype" w:hAnsi="Palatino Linotype"/>
          <w:color w:val="000000" w:themeColor="text1"/>
        </w:rPr>
      </w:pPr>
    </w:p>
    <w:p w14:paraId="34C381CF" w14:textId="77777777" w:rsidR="009F09BC" w:rsidRPr="00263BDB" w:rsidRDefault="009F09BC" w:rsidP="00263BDB">
      <w:pPr>
        <w:spacing w:line="360" w:lineRule="auto"/>
        <w:jc w:val="both"/>
        <w:rPr>
          <w:rFonts w:ascii="Palatino Linotype" w:hAnsi="Palatino Linotype"/>
          <w:color w:val="000000" w:themeColor="text1"/>
        </w:rPr>
      </w:pPr>
    </w:p>
    <w:p w14:paraId="34C381D0" w14:textId="77777777" w:rsidR="009F09BC" w:rsidRPr="00263BDB" w:rsidRDefault="009F09BC" w:rsidP="00263BDB">
      <w:pPr>
        <w:spacing w:line="360" w:lineRule="auto"/>
        <w:jc w:val="both"/>
        <w:rPr>
          <w:rFonts w:ascii="Palatino Linotype" w:hAnsi="Palatino Linotype"/>
          <w:color w:val="000000" w:themeColor="text1"/>
        </w:rPr>
      </w:pPr>
    </w:p>
    <w:p w14:paraId="34C381D1" w14:textId="77777777" w:rsidR="009F09BC" w:rsidRPr="00263BDB" w:rsidRDefault="009F09BC" w:rsidP="00263BDB">
      <w:pPr>
        <w:spacing w:line="360" w:lineRule="auto"/>
        <w:jc w:val="both"/>
        <w:rPr>
          <w:rFonts w:ascii="Palatino Linotype" w:hAnsi="Palatino Linotype"/>
          <w:color w:val="000000" w:themeColor="text1"/>
        </w:rPr>
      </w:pPr>
    </w:p>
    <w:p w14:paraId="34C381D2" w14:textId="77777777" w:rsidR="009F09BC" w:rsidRPr="00263BDB" w:rsidRDefault="009F09BC" w:rsidP="00263BDB">
      <w:pPr>
        <w:spacing w:line="360" w:lineRule="auto"/>
        <w:jc w:val="both"/>
        <w:rPr>
          <w:rFonts w:ascii="Palatino Linotype" w:hAnsi="Palatino Linotype"/>
          <w:color w:val="000000" w:themeColor="text1"/>
        </w:rPr>
      </w:pPr>
    </w:p>
    <w:p w14:paraId="34C381D3" w14:textId="77777777" w:rsidR="009F09BC" w:rsidRPr="00263BDB" w:rsidRDefault="009F09BC" w:rsidP="00263BDB">
      <w:pPr>
        <w:spacing w:line="360" w:lineRule="auto"/>
        <w:jc w:val="both"/>
        <w:rPr>
          <w:rFonts w:ascii="Palatino Linotype" w:hAnsi="Palatino Linotype"/>
          <w:color w:val="000000" w:themeColor="text1"/>
        </w:rPr>
      </w:pPr>
    </w:p>
    <w:p w14:paraId="34C381D4" w14:textId="77777777" w:rsidR="009F09BC" w:rsidRPr="00263BDB" w:rsidRDefault="009F09BC" w:rsidP="00263BDB">
      <w:pPr>
        <w:spacing w:line="360" w:lineRule="auto"/>
        <w:jc w:val="both"/>
        <w:rPr>
          <w:rFonts w:ascii="Palatino Linotype" w:hAnsi="Palatino Linotype"/>
          <w:color w:val="000000" w:themeColor="text1"/>
        </w:rPr>
      </w:pPr>
    </w:p>
    <w:p w14:paraId="34C381D5" w14:textId="77777777" w:rsidR="009F09BC" w:rsidRPr="00263BDB" w:rsidRDefault="009F09BC" w:rsidP="00263BDB">
      <w:pPr>
        <w:spacing w:line="360" w:lineRule="auto"/>
        <w:jc w:val="both"/>
        <w:rPr>
          <w:rFonts w:ascii="Palatino Linotype" w:hAnsi="Palatino Linotype"/>
          <w:color w:val="000000" w:themeColor="text1"/>
        </w:rPr>
      </w:pPr>
    </w:p>
    <w:p w14:paraId="34C381D6" w14:textId="77777777" w:rsidR="009F09BC" w:rsidRPr="00263BDB" w:rsidRDefault="009F09BC" w:rsidP="00263BDB">
      <w:pPr>
        <w:spacing w:line="360" w:lineRule="auto"/>
        <w:jc w:val="both"/>
        <w:rPr>
          <w:rFonts w:ascii="Palatino Linotype" w:hAnsi="Palatino Linotype"/>
          <w:color w:val="000000" w:themeColor="text1"/>
        </w:rPr>
      </w:pPr>
    </w:p>
    <w:p w14:paraId="34C381D7" w14:textId="77777777" w:rsidR="009F09BC" w:rsidRPr="00263BDB" w:rsidRDefault="009F09BC" w:rsidP="00263BDB">
      <w:pPr>
        <w:spacing w:line="360" w:lineRule="auto"/>
        <w:jc w:val="both"/>
        <w:rPr>
          <w:rFonts w:ascii="Palatino Linotype" w:hAnsi="Palatino Linotype"/>
          <w:color w:val="000000" w:themeColor="text1"/>
        </w:rPr>
      </w:pPr>
    </w:p>
    <w:p w14:paraId="34C381D8" w14:textId="77777777" w:rsidR="009F09BC" w:rsidRPr="00263BDB" w:rsidRDefault="009F09BC" w:rsidP="00263BDB">
      <w:pPr>
        <w:spacing w:line="360" w:lineRule="auto"/>
        <w:jc w:val="both"/>
        <w:rPr>
          <w:rFonts w:ascii="Palatino Linotype" w:hAnsi="Palatino Linotype"/>
          <w:color w:val="000000" w:themeColor="text1"/>
        </w:rPr>
      </w:pPr>
    </w:p>
    <w:p w14:paraId="34C381D9" w14:textId="77777777" w:rsidR="009F09BC" w:rsidRPr="00263BDB" w:rsidRDefault="009F09BC" w:rsidP="00263BDB">
      <w:pPr>
        <w:spacing w:line="360" w:lineRule="auto"/>
        <w:jc w:val="both"/>
        <w:rPr>
          <w:rFonts w:ascii="Palatino Linotype" w:hAnsi="Palatino Linotype"/>
          <w:color w:val="000000" w:themeColor="text1"/>
        </w:rPr>
      </w:pPr>
    </w:p>
    <w:p w14:paraId="34C381DA" w14:textId="77777777" w:rsidR="009F09BC" w:rsidRPr="00263BDB" w:rsidRDefault="009F09BC" w:rsidP="00263BDB">
      <w:pPr>
        <w:tabs>
          <w:tab w:val="left" w:pos="3374"/>
        </w:tabs>
        <w:spacing w:line="360" w:lineRule="auto"/>
        <w:jc w:val="both"/>
        <w:rPr>
          <w:rFonts w:ascii="Palatino Linotype" w:hAnsi="Palatino Linotype"/>
          <w:color w:val="000000" w:themeColor="text1"/>
        </w:rPr>
      </w:pPr>
      <w:r w:rsidRPr="00263BDB">
        <w:rPr>
          <w:rFonts w:ascii="Palatino Linotype" w:hAnsi="Palatino Linotype"/>
          <w:color w:val="000000" w:themeColor="text1"/>
        </w:rPr>
        <w:tab/>
      </w:r>
    </w:p>
    <w:p w14:paraId="34C381DB" w14:textId="77777777" w:rsidR="0074110E" w:rsidRPr="00263BDB" w:rsidRDefault="0074110E" w:rsidP="00263BDB">
      <w:pPr>
        <w:tabs>
          <w:tab w:val="left" w:pos="3374"/>
        </w:tabs>
        <w:spacing w:line="360" w:lineRule="auto"/>
        <w:jc w:val="both"/>
        <w:rPr>
          <w:rFonts w:ascii="Palatino Linotype" w:hAnsi="Palatino Linotype"/>
          <w:color w:val="000000" w:themeColor="text1"/>
        </w:rPr>
      </w:pPr>
    </w:p>
    <w:p w14:paraId="34C381DC" w14:textId="77777777" w:rsidR="0074110E" w:rsidRPr="00263BDB" w:rsidRDefault="0074110E" w:rsidP="00263BDB">
      <w:pPr>
        <w:tabs>
          <w:tab w:val="left" w:pos="3374"/>
        </w:tabs>
        <w:spacing w:line="360" w:lineRule="auto"/>
        <w:jc w:val="both"/>
        <w:rPr>
          <w:rFonts w:ascii="Palatino Linotype" w:hAnsi="Palatino Linotype"/>
          <w:color w:val="000000" w:themeColor="text1"/>
        </w:rPr>
      </w:pPr>
    </w:p>
    <w:p w14:paraId="34C381DD" w14:textId="77777777" w:rsidR="0074110E" w:rsidRPr="00263BDB" w:rsidRDefault="0074110E" w:rsidP="00263BDB">
      <w:pPr>
        <w:tabs>
          <w:tab w:val="left" w:pos="3374"/>
        </w:tabs>
        <w:spacing w:line="360" w:lineRule="auto"/>
        <w:jc w:val="both"/>
        <w:rPr>
          <w:rFonts w:ascii="Palatino Linotype" w:hAnsi="Palatino Linotype"/>
          <w:color w:val="000000" w:themeColor="text1"/>
        </w:rPr>
      </w:pPr>
    </w:p>
    <w:p w14:paraId="34C381DE" w14:textId="77777777" w:rsidR="0074110E" w:rsidRPr="00263BDB" w:rsidRDefault="0074110E" w:rsidP="00263BDB">
      <w:pPr>
        <w:tabs>
          <w:tab w:val="left" w:pos="3374"/>
        </w:tabs>
        <w:spacing w:line="360" w:lineRule="auto"/>
        <w:jc w:val="both"/>
        <w:rPr>
          <w:rFonts w:ascii="Palatino Linotype" w:hAnsi="Palatino Linotype"/>
          <w:color w:val="000000" w:themeColor="text1"/>
        </w:rPr>
      </w:pPr>
    </w:p>
    <w:p w14:paraId="34C381DF" w14:textId="77777777" w:rsidR="0074110E" w:rsidRPr="00263BDB" w:rsidRDefault="0074110E" w:rsidP="00263BDB">
      <w:pPr>
        <w:tabs>
          <w:tab w:val="left" w:pos="3374"/>
        </w:tabs>
        <w:spacing w:line="360" w:lineRule="auto"/>
        <w:jc w:val="both"/>
        <w:rPr>
          <w:rFonts w:ascii="Palatino Linotype" w:hAnsi="Palatino Linotype"/>
          <w:color w:val="000000" w:themeColor="text1"/>
        </w:rPr>
      </w:pPr>
    </w:p>
    <w:p w14:paraId="34C381E0" w14:textId="77777777" w:rsidR="0074110E" w:rsidRPr="00263BDB" w:rsidRDefault="0074110E" w:rsidP="00263BDB">
      <w:pPr>
        <w:tabs>
          <w:tab w:val="left" w:pos="3374"/>
        </w:tabs>
        <w:spacing w:line="360" w:lineRule="auto"/>
        <w:jc w:val="both"/>
        <w:rPr>
          <w:rFonts w:ascii="Palatino Linotype" w:hAnsi="Palatino Linotype"/>
          <w:color w:val="000000" w:themeColor="text1"/>
        </w:rPr>
      </w:pPr>
    </w:p>
    <w:p w14:paraId="34C381E1" w14:textId="77777777" w:rsidR="0074110E" w:rsidRPr="00263BDB" w:rsidRDefault="0074110E" w:rsidP="00263BDB">
      <w:pPr>
        <w:tabs>
          <w:tab w:val="left" w:pos="3374"/>
        </w:tabs>
        <w:spacing w:line="360" w:lineRule="auto"/>
        <w:jc w:val="both"/>
        <w:rPr>
          <w:rFonts w:ascii="Palatino Linotype" w:hAnsi="Palatino Linotype"/>
          <w:color w:val="000000" w:themeColor="text1"/>
        </w:rPr>
      </w:pPr>
    </w:p>
    <w:p w14:paraId="34C381E2" w14:textId="77777777" w:rsidR="0074110E" w:rsidRPr="00263BDB" w:rsidRDefault="0074110E" w:rsidP="00263BDB">
      <w:pPr>
        <w:tabs>
          <w:tab w:val="left" w:pos="3374"/>
        </w:tabs>
        <w:spacing w:line="360" w:lineRule="auto"/>
        <w:jc w:val="both"/>
        <w:rPr>
          <w:rFonts w:ascii="Palatino Linotype" w:hAnsi="Palatino Linotype"/>
          <w:color w:val="000000" w:themeColor="text1"/>
        </w:rPr>
      </w:pPr>
    </w:p>
    <w:p w14:paraId="34C381E3" w14:textId="77777777" w:rsidR="00053FB7" w:rsidRPr="00263BDB" w:rsidRDefault="00053FB7" w:rsidP="00263BDB">
      <w:pPr>
        <w:tabs>
          <w:tab w:val="left" w:pos="3374"/>
        </w:tabs>
        <w:spacing w:line="360" w:lineRule="auto"/>
        <w:jc w:val="both"/>
        <w:rPr>
          <w:rFonts w:ascii="Palatino Linotype" w:hAnsi="Palatino Linotype"/>
          <w:color w:val="000000" w:themeColor="text1"/>
        </w:rPr>
      </w:pPr>
    </w:p>
    <w:p w14:paraId="34C381E4" w14:textId="77777777" w:rsidR="00053FB7" w:rsidRPr="00263BDB" w:rsidRDefault="00053FB7" w:rsidP="00263BDB">
      <w:pPr>
        <w:tabs>
          <w:tab w:val="left" w:pos="3374"/>
        </w:tabs>
        <w:spacing w:line="360" w:lineRule="auto"/>
        <w:jc w:val="both"/>
        <w:rPr>
          <w:rFonts w:ascii="Palatino Linotype" w:hAnsi="Palatino Linotype"/>
          <w:color w:val="000000" w:themeColor="text1"/>
        </w:rPr>
      </w:pPr>
    </w:p>
    <w:p w14:paraId="34C381E5" w14:textId="77777777" w:rsidR="00053FB7" w:rsidRPr="00263BDB" w:rsidRDefault="00053FB7" w:rsidP="00263BDB">
      <w:pPr>
        <w:tabs>
          <w:tab w:val="left" w:pos="3374"/>
        </w:tabs>
        <w:spacing w:line="360" w:lineRule="auto"/>
        <w:jc w:val="both"/>
        <w:rPr>
          <w:rFonts w:ascii="Palatino Linotype" w:hAnsi="Palatino Linotype"/>
          <w:color w:val="000000" w:themeColor="text1"/>
        </w:rPr>
      </w:pPr>
    </w:p>
    <w:p w14:paraId="34C381E6" w14:textId="77777777" w:rsidR="00053FB7" w:rsidRPr="00263BDB" w:rsidRDefault="00053FB7" w:rsidP="00263BDB">
      <w:pPr>
        <w:tabs>
          <w:tab w:val="left" w:pos="3374"/>
        </w:tabs>
        <w:spacing w:line="360" w:lineRule="auto"/>
        <w:jc w:val="both"/>
        <w:rPr>
          <w:rFonts w:ascii="Palatino Linotype" w:hAnsi="Palatino Linotype"/>
          <w:color w:val="000000" w:themeColor="text1"/>
        </w:rPr>
      </w:pPr>
    </w:p>
    <w:p w14:paraId="34C381E7" w14:textId="77777777" w:rsidR="00053FB7" w:rsidRPr="00263BDB" w:rsidRDefault="00053FB7" w:rsidP="00263BDB">
      <w:pPr>
        <w:tabs>
          <w:tab w:val="left" w:pos="3374"/>
        </w:tabs>
        <w:spacing w:line="360" w:lineRule="auto"/>
        <w:jc w:val="both"/>
        <w:rPr>
          <w:rFonts w:ascii="Palatino Linotype" w:hAnsi="Palatino Linotype"/>
          <w:color w:val="000000" w:themeColor="text1"/>
        </w:rPr>
      </w:pPr>
    </w:p>
    <w:p w14:paraId="34C381E8" w14:textId="77777777" w:rsidR="00053FB7" w:rsidRPr="00263BDB" w:rsidRDefault="00053FB7" w:rsidP="00263BDB">
      <w:pPr>
        <w:tabs>
          <w:tab w:val="left" w:pos="3374"/>
        </w:tabs>
        <w:spacing w:line="360" w:lineRule="auto"/>
        <w:jc w:val="both"/>
        <w:rPr>
          <w:rFonts w:ascii="Palatino Linotype" w:hAnsi="Palatino Linotype"/>
          <w:color w:val="000000" w:themeColor="text1"/>
        </w:rPr>
      </w:pPr>
    </w:p>
    <w:p w14:paraId="34C381E9" w14:textId="77777777" w:rsidR="00053FB7" w:rsidRPr="00263BDB" w:rsidRDefault="00053FB7" w:rsidP="00263BDB">
      <w:pPr>
        <w:tabs>
          <w:tab w:val="left" w:pos="3374"/>
        </w:tabs>
        <w:spacing w:line="360" w:lineRule="auto"/>
        <w:jc w:val="both"/>
        <w:rPr>
          <w:rFonts w:ascii="Palatino Linotype" w:hAnsi="Palatino Linotype"/>
          <w:color w:val="000000" w:themeColor="text1"/>
        </w:rPr>
      </w:pPr>
    </w:p>
    <w:p w14:paraId="34C381EA" w14:textId="77777777" w:rsidR="00053FB7" w:rsidRPr="00263BDB" w:rsidRDefault="00053FB7" w:rsidP="00263BDB">
      <w:pPr>
        <w:tabs>
          <w:tab w:val="left" w:pos="3374"/>
        </w:tabs>
        <w:spacing w:line="360" w:lineRule="auto"/>
        <w:jc w:val="both"/>
        <w:rPr>
          <w:rFonts w:ascii="Palatino Linotype" w:hAnsi="Palatino Linotype"/>
          <w:color w:val="000000" w:themeColor="text1"/>
        </w:rPr>
      </w:pPr>
    </w:p>
    <w:p w14:paraId="34C381EB" w14:textId="77777777" w:rsidR="00053FB7" w:rsidRPr="00263BDB" w:rsidRDefault="00053FB7" w:rsidP="00263BDB">
      <w:pPr>
        <w:tabs>
          <w:tab w:val="left" w:pos="3374"/>
        </w:tabs>
        <w:spacing w:line="360" w:lineRule="auto"/>
        <w:jc w:val="both"/>
        <w:rPr>
          <w:rFonts w:ascii="Palatino Linotype" w:hAnsi="Palatino Linotype"/>
          <w:color w:val="000000" w:themeColor="text1"/>
        </w:rPr>
      </w:pPr>
    </w:p>
    <w:p w14:paraId="34C381EC" w14:textId="77777777" w:rsidR="00053FB7" w:rsidRPr="00263BDB" w:rsidRDefault="00053FB7" w:rsidP="00263BDB">
      <w:pPr>
        <w:tabs>
          <w:tab w:val="left" w:pos="3374"/>
        </w:tabs>
        <w:spacing w:line="360" w:lineRule="auto"/>
        <w:jc w:val="both"/>
        <w:rPr>
          <w:rFonts w:ascii="Palatino Linotype" w:hAnsi="Palatino Linotype"/>
          <w:color w:val="000000" w:themeColor="text1"/>
        </w:rPr>
      </w:pPr>
    </w:p>
    <w:p w14:paraId="34C381ED" w14:textId="77777777" w:rsidR="00053FB7" w:rsidRPr="00263BDB" w:rsidRDefault="00053FB7" w:rsidP="00263BDB">
      <w:pPr>
        <w:tabs>
          <w:tab w:val="left" w:pos="3374"/>
        </w:tabs>
        <w:spacing w:line="360" w:lineRule="auto"/>
        <w:jc w:val="both"/>
        <w:rPr>
          <w:rFonts w:ascii="Palatino Linotype" w:hAnsi="Palatino Linotype"/>
          <w:color w:val="000000" w:themeColor="text1"/>
        </w:rPr>
      </w:pPr>
    </w:p>
    <w:sectPr w:rsidR="00053FB7" w:rsidRPr="00263BDB" w:rsidSect="004D465B">
      <w:headerReference w:type="even" r:id="rId10"/>
      <w:headerReference w:type="default" r:id="rId11"/>
      <w:footerReference w:type="default" r:id="rId12"/>
      <w:headerReference w:type="first" r:id="rId13"/>
      <w:footerReference w:type="first" r:id="rId14"/>
      <w:pgSz w:w="12240" w:h="15840"/>
      <w:pgMar w:top="2268" w:right="1701" w:bottom="1843"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4257E1" w14:textId="77777777" w:rsidR="009A6D23" w:rsidRDefault="009A6D23" w:rsidP="003B7751">
      <w:r>
        <w:separator/>
      </w:r>
    </w:p>
  </w:endnote>
  <w:endnote w:type="continuationSeparator" w:id="0">
    <w:p w14:paraId="1B8F1657" w14:textId="77777777" w:rsidR="009A6D23" w:rsidRDefault="009A6D23"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34C38201" w14:textId="77777777" w:rsidR="00D46375" w:rsidRPr="002D6DD8"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C08DE">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C08DE">
              <w:rPr>
                <w:rFonts w:ascii="Palatino Linotype" w:hAnsi="Palatino Linotype"/>
                <w:bCs/>
                <w:noProof/>
                <w:sz w:val="20"/>
              </w:rPr>
              <w:t>21</w:t>
            </w:r>
            <w:r>
              <w:rPr>
                <w:rFonts w:ascii="Palatino Linotype" w:hAnsi="Palatino Linotype"/>
                <w:bCs/>
                <w:noProof/>
                <w:sz w:val="20"/>
              </w:rPr>
              <w:fldChar w:fldCharType="end"/>
            </w:r>
          </w:p>
        </w:sdtContent>
      </w:sdt>
    </w:sdtContent>
  </w:sdt>
  <w:p w14:paraId="34C38202" w14:textId="77777777" w:rsidR="00D46375" w:rsidRDefault="00D463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38210" w14:textId="77777777" w:rsidR="00D46375" w:rsidRPr="000B69FA"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C08D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C08DE">
      <w:rPr>
        <w:rFonts w:ascii="Palatino Linotype" w:hAnsi="Palatino Linotype"/>
        <w:bCs/>
        <w:noProof/>
        <w:sz w:val="20"/>
      </w:rPr>
      <w:t>21</w:t>
    </w:r>
    <w:r>
      <w:rPr>
        <w:rFonts w:ascii="Palatino Linotype" w:hAnsi="Palatino Linotype"/>
        <w:bCs/>
        <w:noProof/>
        <w:sz w:val="20"/>
      </w:rPr>
      <w:fldChar w:fldCharType="end"/>
    </w:r>
  </w:p>
  <w:p w14:paraId="34C38211" w14:textId="77777777" w:rsidR="00D46375" w:rsidRDefault="00D463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75A9A9" w14:textId="77777777" w:rsidR="009A6D23" w:rsidRDefault="009A6D23" w:rsidP="003B7751">
      <w:r>
        <w:separator/>
      </w:r>
    </w:p>
  </w:footnote>
  <w:footnote w:type="continuationSeparator" w:id="0">
    <w:p w14:paraId="1F8795FF" w14:textId="77777777" w:rsidR="009A6D23" w:rsidRDefault="009A6D23" w:rsidP="003B77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381F6" w14:textId="77777777" w:rsidR="00D46375" w:rsidRDefault="009A6D23">
    <w:pPr>
      <w:pStyle w:val="Encabezado"/>
    </w:pPr>
    <w:r>
      <w:rPr>
        <w:noProof/>
        <w:lang w:eastAsia="es-MX"/>
      </w:rPr>
      <w:pict w14:anchorId="34C38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2694" w:type="dxa"/>
      <w:tblCellMar>
        <w:left w:w="70" w:type="dxa"/>
        <w:right w:w="70" w:type="dxa"/>
      </w:tblCellMar>
      <w:tblLook w:val="04A0" w:firstRow="1" w:lastRow="0" w:firstColumn="1" w:lastColumn="0" w:noHBand="0" w:noVBand="1"/>
    </w:tblPr>
    <w:tblGrid>
      <w:gridCol w:w="2976"/>
      <w:gridCol w:w="4253"/>
    </w:tblGrid>
    <w:tr w:rsidR="00D46375" w14:paraId="34C381F9" w14:textId="77777777" w:rsidTr="00DF4F74">
      <w:trPr>
        <w:trHeight w:val="227"/>
      </w:trPr>
      <w:tc>
        <w:tcPr>
          <w:tcW w:w="2976" w:type="dxa"/>
          <w:vAlign w:val="center"/>
          <w:hideMark/>
        </w:tcPr>
        <w:p w14:paraId="34C381F7" w14:textId="77777777"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4253" w:type="dxa"/>
          <w:vAlign w:val="center"/>
          <w:hideMark/>
        </w:tcPr>
        <w:p w14:paraId="34C381F8" w14:textId="77777777" w:rsidR="00D46375" w:rsidRPr="00DF4F74" w:rsidRDefault="001C5B5A" w:rsidP="001C5B5A">
          <w:pPr>
            <w:pStyle w:val="Encabezado"/>
            <w:rPr>
              <w:rFonts w:ascii="Palatino Linotype" w:hAnsi="Palatino Linotype"/>
              <w:sz w:val="22"/>
              <w:szCs w:val="22"/>
            </w:rPr>
          </w:pPr>
          <w:r w:rsidRPr="00DF4F74">
            <w:rPr>
              <w:rFonts w:ascii="Palatino Linotype" w:hAnsi="Palatino Linotype" w:cs="Arial"/>
              <w:bCs/>
              <w:sz w:val="22"/>
              <w:szCs w:val="22"/>
              <w:lang w:eastAsia="es-MX"/>
            </w:rPr>
            <w:t>0648</w:t>
          </w:r>
          <w:r w:rsidR="00304F2D" w:rsidRPr="00DF4F74">
            <w:rPr>
              <w:rFonts w:ascii="Palatino Linotype" w:hAnsi="Palatino Linotype" w:cs="Arial"/>
              <w:bCs/>
              <w:sz w:val="22"/>
              <w:szCs w:val="22"/>
              <w:lang w:eastAsia="es-MX"/>
            </w:rPr>
            <w:t>3/INFOEM/IP/RR/2023</w:t>
          </w:r>
          <w:r w:rsidR="009E3C85" w:rsidRPr="00DF4F74">
            <w:rPr>
              <w:rFonts w:ascii="Palatino Linotype" w:hAnsi="Palatino Linotype" w:cs="Arial"/>
              <w:bCs/>
              <w:sz w:val="22"/>
              <w:szCs w:val="22"/>
              <w:lang w:eastAsia="es-MX"/>
            </w:rPr>
            <w:t xml:space="preserve"> </w:t>
          </w:r>
        </w:p>
      </w:tc>
    </w:tr>
    <w:tr w:rsidR="00D46375" w14:paraId="34C381FC" w14:textId="77777777" w:rsidTr="00DF4F74">
      <w:trPr>
        <w:trHeight w:val="242"/>
      </w:trPr>
      <w:tc>
        <w:tcPr>
          <w:tcW w:w="2976" w:type="dxa"/>
          <w:vAlign w:val="center"/>
          <w:hideMark/>
        </w:tcPr>
        <w:p w14:paraId="34C381FA" w14:textId="77777777"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3" w:type="dxa"/>
          <w:vAlign w:val="center"/>
          <w:hideMark/>
        </w:tcPr>
        <w:p w14:paraId="34C381FB" w14:textId="77777777" w:rsidR="00D46375" w:rsidRPr="00DF4F74" w:rsidRDefault="00263BDB" w:rsidP="009F09BC">
          <w:pPr>
            <w:pStyle w:val="Encabezado"/>
            <w:jc w:val="both"/>
            <w:rPr>
              <w:rFonts w:ascii="Palatino Linotype" w:hAnsi="Palatino Linotype"/>
              <w:sz w:val="22"/>
              <w:szCs w:val="22"/>
            </w:rPr>
          </w:pPr>
          <w:r w:rsidRPr="00DF4F74">
            <w:rPr>
              <w:rFonts w:ascii="Palatino Linotype" w:hAnsi="Palatino Linotype"/>
              <w:bCs/>
              <w:color w:val="000000"/>
              <w:sz w:val="22"/>
              <w:szCs w:val="22"/>
            </w:rPr>
            <w:t>Sindicato Único de Trabajadores de Los Poderes, Municipios E Instituciones Descentralizadas del Estado de México</w:t>
          </w:r>
        </w:p>
      </w:tc>
    </w:tr>
    <w:tr w:rsidR="00D46375" w14:paraId="34C381FF" w14:textId="77777777" w:rsidTr="00DF4F74">
      <w:trPr>
        <w:trHeight w:val="342"/>
      </w:trPr>
      <w:tc>
        <w:tcPr>
          <w:tcW w:w="2976" w:type="dxa"/>
          <w:vAlign w:val="center"/>
          <w:hideMark/>
        </w:tcPr>
        <w:p w14:paraId="34C381FD" w14:textId="77777777" w:rsidR="00D46375" w:rsidRPr="00674A46" w:rsidRDefault="00D46375" w:rsidP="00103414">
          <w:pPr>
            <w:ind w:right="34"/>
            <w:jc w:val="right"/>
            <w:rPr>
              <w:rFonts w:ascii="Palatino Linotype" w:hAnsi="Palatino Linotype"/>
              <w:b/>
              <w:sz w:val="22"/>
              <w:szCs w:val="22"/>
            </w:rPr>
          </w:pPr>
          <w:r w:rsidRPr="00674A46">
            <w:rPr>
              <w:rFonts w:ascii="Palatino Linotype" w:hAnsi="Palatino Linotype"/>
              <w:b/>
              <w:sz w:val="22"/>
              <w:szCs w:val="22"/>
            </w:rPr>
            <w:t>Comisionad</w:t>
          </w:r>
          <w:r w:rsidR="00103414">
            <w:rPr>
              <w:rFonts w:ascii="Palatino Linotype" w:hAnsi="Palatino Linotype"/>
              <w:b/>
              <w:sz w:val="22"/>
              <w:szCs w:val="22"/>
            </w:rPr>
            <w:t>a</w:t>
          </w:r>
          <w:r w:rsidRPr="00674A46">
            <w:rPr>
              <w:rFonts w:ascii="Palatino Linotype" w:hAnsi="Palatino Linotype"/>
              <w:b/>
              <w:sz w:val="22"/>
              <w:szCs w:val="22"/>
            </w:rPr>
            <w:t xml:space="preserve"> Ponente:</w:t>
          </w:r>
        </w:p>
      </w:tc>
      <w:tc>
        <w:tcPr>
          <w:tcW w:w="4253" w:type="dxa"/>
          <w:vAlign w:val="center"/>
          <w:hideMark/>
        </w:tcPr>
        <w:p w14:paraId="34C381FE" w14:textId="77777777" w:rsidR="00D46375" w:rsidRPr="00DF4F74" w:rsidRDefault="00D46375" w:rsidP="009F09BC">
          <w:pPr>
            <w:pStyle w:val="Encabezado"/>
            <w:rPr>
              <w:rFonts w:ascii="Palatino Linotype" w:hAnsi="Palatino Linotype"/>
              <w:sz w:val="22"/>
              <w:szCs w:val="22"/>
            </w:rPr>
          </w:pPr>
          <w:r w:rsidRPr="00DF4F74">
            <w:rPr>
              <w:rFonts w:ascii="Palatino Linotype" w:hAnsi="Palatino Linotype"/>
              <w:sz w:val="22"/>
              <w:szCs w:val="22"/>
            </w:rPr>
            <w:t>María del Rosario Mejía Ayala</w:t>
          </w:r>
        </w:p>
      </w:tc>
    </w:tr>
  </w:tbl>
  <w:p w14:paraId="34C38200" w14:textId="77777777" w:rsidR="00D46375" w:rsidRPr="00AE046A" w:rsidRDefault="009A6D23" w:rsidP="003B7751">
    <w:pPr>
      <w:pStyle w:val="Encabezado"/>
      <w:tabs>
        <w:tab w:val="clear" w:pos="4419"/>
        <w:tab w:val="clear" w:pos="8838"/>
        <w:tab w:val="left" w:pos="6005"/>
      </w:tabs>
      <w:rPr>
        <w:sz w:val="14"/>
      </w:rPr>
    </w:pPr>
    <w:r>
      <w:rPr>
        <w:noProof/>
        <w:sz w:val="14"/>
        <w:lang w:eastAsia="es-MX"/>
      </w:rPr>
      <w:pict w14:anchorId="34C38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2552" w:type="dxa"/>
      <w:tblCellMar>
        <w:left w:w="70" w:type="dxa"/>
        <w:right w:w="70" w:type="dxa"/>
      </w:tblCellMar>
      <w:tblLook w:val="04A0" w:firstRow="1" w:lastRow="0" w:firstColumn="1" w:lastColumn="0" w:noHBand="0" w:noVBand="1"/>
    </w:tblPr>
    <w:tblGrid>
      <w:gridCol w:w="2977"/>
      <w:gridCol w:w="4252"/>
    </w:tblGrid>
    <w:tr w:rsidR="00D46375" w:rsidRPr="00DF4F74" w14:paraId="34C38205" w14:textId="77777777" w:rsidTr="00DF4F74">
      <w:trPr>
        <w:trHeight w:val="227"/>
      </w:trPr>
      <w:tc>
        <w:tcPr>
          <w:tcW w:w="2977" w:type="dxa"/>
          <w:vAlign w:val="center"/>
          <w:hideMark/>
        </w:tcPr>
        <w:p w14:paraId="34C38203" w14:textId="77777777" w:rsidR="00D46375" w:rsidRPr="00DF4F74" w:rsidRDefault="00D46375" w:rsidP="009F09BC">
          <w:pPr>
            <w:jc w:val="right"/>
            <w:rPr>
              <w:rFonts w:ascii="Palatino Linotype" w:hAnsi="Palatino Linotype"/>
              <w:b/>
              <w:sz w:val="22"/>
              <w:szCs w:val="22"/>
            </w:rPr>
          </w:pPr>
          <w:r w:rsidRPr="00DF4F74">
            <w:rPr>
              <w:rFonts w:ascii="Palatino Linotype" w:hAnsi="Palatino Linotype"/>
              <w:b/>
              <w:sz w:val="22"/>
              <w:szCs w:val="22"/>
            </w:rPr>
            <w:t>Recurso de Revisión:</w:t>
          </w:r>
        </w:p>
      </w:tc>
      <w:tc>
        <w:tcPr>
          <w:tcW w:w="4252" w:type="dxa"/>
          <w:vAlign w:val="center"/>
          <w:hideMark/>
        </w:tcPr>
        <w:p w14:paraId="34C38204" w14:textId="77777777" w:rsidR="00D46375" w:rsidRPr="00DF4F74" w:rsidRDefault="007A5986" w:rsidP="007A5986">
          <w:pPr>
            <w:pStyle w:val="Encabezado"/>
            <w:rPr>
              <w:rFonts w:ascii="Palatino Linotype" w:hAnsi="Palatino Linotype"/>
              <w:sz w:val="22"/>
              <w:szCs w:val="22"/>
            </w:rPr>
          </w:pPr>
          <w:r w:rsidRPr="00DF4F74">
            <w:rPr>
              <w:rFonts w:ascii="Palatino Linotype" w:hAnsi="Palatino Linotype" w:cs="Arial"/>
              <w:bCs/>
              <w:sz w:val="22"/>
              <w:szCs w:val="22"/>
              <w:lang w:eastAsia="es-MX"/>
            </w:rPr>
            <w:t>0648</w:t>
          </w:r>
          <w:r w:rsidR="00304F2D" w:rsidRPr="00DF4F74">
            <w:rPr>
              <w:rFonts w:ascii="Palatino Linotype" w:hAnsi="Palatino Linotype" w:cs="Arial"/>
              <w:bCs/>
              <w:sz w:val="22"/>
              <w:szCs w:val="22"/>
              <w:lang w:eastAsia="es-MX"/>
            </w:rPr>
            <w:t>3/INFOEM/IP/RR/2023</w:t>
          </w:r>
        </w:p>
      </w:tc>
    </w:tr>
    <w:tr w:rsidR="00D46375" w:rsidRPr="00DF4F74" w14:paraId="34C38208" w14:textId="77777777" w:rsidTr="00DF4F74">
      <w:trPr>
        <w:trHeight w:val="242"/>
      </w:trPr>
      <w:tc>
        <w:tcPr>
          <w:tcW w:w="2977" w:type="dxa"/>
          <w:vAlign w:val="center"/>
          <w:hideMark/>
        </w:tcPr>
        <w:p w14:paraId="34C38206" w14:textId="77777777" w:rsidR="00D46375" w:rsidRPr="00DF4F74" w:rsidRDefault="00D46375" w:rsidP="009F09BC">
          <w:pPr>
            <w:jc w:val="right"/>
            <w:rPr>
              <w:rFonts w:ascii="Palatino Linotype" w:hAnsi="Palatino Linotype"/>
              <w:b/>
              <w:sz w:val="22"/>
              <w:szCs w:val="22"/>
            </w:rPr>
          </w:pPr>
          <w:r w:rsidRPr="00DF4F74">
            <w:rPr>
              <w:rFonts w:ascii="Palatino Linotype" w:hAnsi="Palatino Linotype"/>
              <w:b/>
              <w:sz w:val="22"/>
              <w:szCs w:val="22"/>
            </w:rPr>
            <w:t>Recurrente:</w:t>
          </w:r>
        </w:p>
      </w:tc>
      <w:tc>
        <w:tcPr>
          <w:tcW w:w="4252" w:type="dxa"/>
          <w:hideMark/>
        </w:tcPr>
        <w:p w14:paraId="34C38207" w14:textId="5FE926E7" w:rsidR="00D46375" w:rsidRPr="00DF4F74" w:rsidRDefault="006C08DE" w:rsidP="009F09BC">
          <w:pPr>
            <w:pStyle w:val="Encabezado"/>
            <w:tabs>
              <w:tab w:val="left" w:pos="521"/>
            </w:tabs>
            <w:rPr>
              <w:rFonts w:ascii="Palatino Linotype" w:hAnsi="Palatino Linotype"/>
              <w:sz w:val="22"/>
              <w:szCs w:val="22"/>
            </w:rPr>
          </w:pPr>
          <w:r>
            <w:rPr>
              <w:rFonts w:ascii="Palatino Linotype" w:hAnsi="Palatino Linotype"/>
              <w:color w:val="000000" w:themeColor="text1"/>
              <w:sz w:val="22"/>
              <w:szCs w:val="22"/>
            </w:rPr>
            <w:t xml:space="preserve">XXX </w:t>
          </w:r>
          <w:proofErr w:type="spellStart"/>
          <w:r>
            <w:rPr>
              <w:rFonts w:ascii="Palatino Linotype" w:hAnsi="Palatino Linotype"/>
              <w:color w:val="000000" w:themeColor="text1"/>
              <w:sz w:val="22"/>
              <w:szCs w:val="22"/>
            </w:rPr>
            <w:t>XXX</w:t>
          </w:r>
          <w:proofErr w:type="spellEnd"/>
          <w:r>
            <w:rPr>
              <w:rFonts w:ascii="Palatino Linotype" w:hAnsi="Palatino Linotype"/>
              <w:color w:val="000000" w:themeColor="text1"/>
              <w:sz w:val="22"/>
              <w:szCs w:val="22"/>
            </w:rPr>
            <w:t xml:space="preserve"> </w:t>
          </w:r>
          <w:proofErr w:type="spellStart"/>
          <w:r>
            <w:rPr>
              <w:rFonts w:ascii="Palatino Linotype" w:hAnsi="Palatino Linotype"/>
              <w:color w:val="000000" w:themeColor="text1"/>
              <w:sz w:val="22"/>
              <w:szCs w:val="22"/>
            </w:rPr>
            <w:t>XXX</w:t>
          </w:r>
          <w:proofErr w:type="spellEnd"/>
        </w:p>
      </w:tc>
    </w:tr>
    <w:tr w:rsidR="00D46375" w:rsidRPr="00DF4F74" w14:paraId="34C3820B" w14:textId="77777777" w:rsidTr="00DF4F74">
      <w:trPr>
        <w:trHeight w:val="342"/>
      </w:trPr>
      <w:tc>
        <w:tcPr>
          <w:tcW w:w="2977" w:type="dxa"/>
          <w:vAlign w:val="center"/>
        </w:tcPr>
        <w:p w14:paraId="34C38209" w14:textId="77777777" w:rsidR="00D46375" w:rsidRPr="00DF4F74" w:rsidRDefault="00D46375" w:rsidP="009F09BC">
          <w:pPr>
            <w:jc w:val="right"/>
            <w:rPr>
              <w:rFonts w:ascii="Palatino Linotype" w:hAnsi="Palatino Linotype"/>
              <w:b/>
              <w:sz w:val="22"/>
              <w:szCs w:val="22"/>
            </w:rPr>
          </w:pPr>
          <w:r w:rsidRPr="00DF4F74">
            <w:rPr>
              <w:rFonts w:ascii="Palatino Linotype" w:hAnsi="Palatino Linotype"/>
              <w:b/>
              <w:sz w:val="22"/>
              <w:szCs w:val="22"/>
            </w:rPr>
            <w:t>Sujeto Obligado:</w:t>
          </w:r>
        </w:p>
      </w:tc>
      <w:tc>
        <w:tcPr>
          <w:tcW w:w="4252" w:type="dxa"/>
          <w:vAlign w:val="center"/>
        </w:tcPr>
        <w:p w14:paraId="34C3820A" w14:textId="6CF173E3" w:rsidR="00D46375" w:rsidRPr="00DF4F74" w:rsidRDefault="007A5986" w:rsidP="009F09BC">
          <w:pPr>
            <w:pStyle w:val="Encabezado"/>
            <w:jc w:val="both"/>
            <w:rPr>
              <w:rFonts w:ascii="Palatino Linotype" w:hAnsi="Palatino Linotype"/>
              <w:sz w:val="22"/>
              <w:szCs w:val="22"/>
            </w:rPr>
          </w:pPr>
          <w:r w:rsidRPr="00DF4F74">
            <w:rPr>
              <w:rFonts w:ascii="Palatino Linotype" w:hAnsi="Palatino Linotype"/>
              <w:bCs/>
              <w:color w:val="000000"/>
              <w:sz w:val="22"/>
              <w:szCs w:val="22"/>
            </w:rPr>
            <w:t xml:space="preserve">Sindicato Único de Trabajadores de Los </w:t>
          </w:r>
          <w:r w:rsidR="00DF4F74">
            <w:rPr>
              <w:rFonts w:ascii="Palatino Linotype" w:hAnsi="Palatino Linotype"/>
              <w:bCs/>
              <w:color w:val="000000"/>
              <w:sz w:val="22"/>
              <w:szCs w:val="22"/>
            </w:rPr>
            <w:t xml:space="preserve">Poderes, Municipios </w:t>
          </w:r>
          <w:r w:rsidR="007E20BD">
            <w:rPr>
              <w:rFonts w:ascii="Palatino Linotype" w:hAnsi="Palatino Linotype"/>
              <w:bCs/>
              <w:color w:val="000000"/>
              <w:sz w:val="22"/>
              <w:szCs w:val="22"/>
            </w:rPr>
            <w:t>e</w:t>
          </w:r>
          <w:r w:rsidRPr="00DF4F74">
            <w:rPr>
              <w:rFonts w:ascii="Palatino Linotype" w:hAnsi="Palatino Linotype"/>
              <w:bCs/>
              <w:color w:val="000000"/>
              <w:sz w:val="22"/>
              <w:szCs w:val="22"/>
            </w:rPr>
            <w:t xml:space="preserve"> Instituciones Descentralizadas del Estado de México</w:t>
          </w:r>
        </w:p>
      </w:tc>
    </w:tr>
    <w:tr w:rsidR="00D46375" w:rsidRPr="00DF4F74" w14:paraId="34C3820E" w14:textId="77777777" w:rsidTr="00DF4F74">
      <w:trPr>
        <w:trHeight w:val="342"/>
      </w:trPr>
      <w:tc>
        <w:tcPr>
          <w:tcW w:w="2977" w:type="dxa"/>
          <w:vAlign w:val="center"/>
        </w:tcPr>
        <w:p w14:paraId="34C3820C" w14:textId="77777777" w:rsidR="00D46375" w:rsidRPr="00DF4F74" w:rsidRDefault="00D46375" w:rsidP="009F09BC">
          <w:pPr>
            <w:jc w:val="right"/>
            <w:rPr>
              <w:rFonts w:ascii="Palatino Linotype" w:hAnsi="Palatino Linotype"/>
              <w:b/>
              <w:sz w:val="22"/>
              <w:szCs w:val="22"/>
            </w:rPr>
          </w:pPr>
          <w:r w:rsidRPr="00DF4F74">
            <w:rPr>
              <w:rFonts w:ascii="Palatino Linotype" w:hAnsi="Palatino Linotype"/>
              <w:b/>
              <w:sz w:val="22"/>
              <w:szCs w:val="22"/>
            </w:rPr>
            <w:t>Comisionada Ponente:</w:t>
          </w:r>
        </w:p>
      </w:tc>
      <w:tc>
        <w:tcPr>
          <w:tcW w:w="4252" w:type="dxa"/>
          <w:vAlign w:val="center"/>
        </w:tcPr>
        <w:p w14:paraId="34C3820D" w14:textId="77777777" w:rsidR="00D46375" w:rsidRPr="00DF4F74" w:rsidRDefault="00D46375" w:rsidP="009F09BC">
          <w:pPr>
            <w:pStyle w:val="Encabezado"/>
            <w:rPr>
              <w:rFonts w:ascii="Palatino Linotype" w:hAnsi="Palatino Linotype"/>
              <w:sz w:val="22"/>
              <w:szCs w:val="22"/>
            </w:rPr>
          </w:pPr>
          <w:r w:rsidRPr="00DF4F74">
            <w:rPr>
              <w:rFonts w:ascii="Palatino Linotype" w:hAnsi="Palatino Linotype"/>
              <w:sz w:val="22"/>
              <w:szCs w:val="22"/>
            </w:rPr>
            <w:t>María del Rosario Mejía Ayala</w:t>
          </w:r>
        </w:p>
      </w:tc>
    </w:tr>
  </w:tbl>
  <w:p w14:paraId="34C3820F" w14:textId="77777777" w:rsidR="00D46375" w:rsidRPr="00C222C0" w:rsidRDefault="009A6D23">
    <w:pPr>
      <w:pStyle w:val="Encabezado"/>
      <w:rPr>
        <w:sz w:val="16"/>
      </w:rPr>
    </w:pPr>
    <w:r>
      <w:rPr>
        <w:noProof/>
        <w:sz w:val="16"/>
        <w:lang w:eastAsia="es-MX"/>
      </w:rPr>
      <w:pict w14:anchorId="34C38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B0CB8"/>
    <w:multiLevelType w:val="hybridMultilevel"/>
    <w:tmpl w:val="3BB61124"/>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8673BF6"/>
    <w:multiLevelType w:val="hybridMultilevel"/>
    <w:tmpl w:val="2D487D0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4" w15:restartNumberingAfterBreak="0">
    <w:nsid w:val="2BF228C6"/>
    <w:multiLevelType w:val="hybridMultilevel"/>
    <w:tmpl w:val="C07AAA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2" w15:restartNumberingAfterBreak="0">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9E38F5"/>
    <w:multiLevelType w:val="hybridMultilevel"/>
    <w:tmpl w:val="8E306CF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55E165FE"/>
    <w:multiLevelType w:val="hybridMultilevel"/>
    <w:tmpl w:val="4232C3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9623C8B"/>
    <w:multiLevelType w:val="hybridMultilevel"/>
    <w:tmpl w:val="C78A6FD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26B4E47"/>
    <w:multiLevelType w:val="hybridMultilevel"/>
    <w:tmpl w:val="696A6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4" w15:restartNumberingAfterBreak="0">
    <w:nsid w:val="7D226732"/>
    <w:multiLevelType w:val="hybridMultilevel"/>
    <w:tmpl w:val="EC3C4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
  </w:num>
  <w:num w:numId="8">
    <w:abstractNumId w:val="0"/>
  </w:num>
  <w:num w:numId="9">
    <w:abstractNumId w:val="36"/>
  </w:num>
  <w:num w:numId="10">
    <w:abstractNumId w:val="21"/>
  </w:num>
  <w:num w:numId="11">
    <w:abstractNumId w:val="15"/>
  </w:num>
  <w:num w:numId="12">
    <w:abstractNumId w:val="26"/>
  </w:num>
  <w:num w:numId="13">
    <w:abstractNumId w:val="37"/>
  </w:num>
  <w:num w:numId="14">
    <w:abstractNumId w:val="4"/>
  </w:num>
  <w:num w:numId="15">
    <w:abstractNumId w:val="18"/>
  </w:num>
  <w:num w:numId="16">
    <w:abstractNumId w:val="33"/>
  </w:num>
  <w:num w:numId="17">
    <w:abstractNumId w:val="9"/>
  </w:num>
  <w:num w:numId="18">
    <w:abstractNumId w:val="28"/>
  </w:num>
  <w:num w:numId="19">
    <w:abstractNumId w:val="38"/>
  </w:num>
  <w:num w:numId="20">
    <w:abstractNumId w:val="19"/>
  </w:num>
  <w:num w:numId="21">
    <w:abstractNumId w:val="24"/>
  </w:num>
  <w:num w:numId="22">
    <w:abstractNumId w:val="16"/>
  </w:num>
  <w:num w:numId="23">
    <w:abstractNumId w:val="43"/>
  </w:num>
  <w:num w:numId="24">
    <w:abstractNumId w:val="7"/>
  </w:num>
  <w:num w:numId="25">
    <w:abstractNumId w:val="34"/>
  </w:num>
  <w:num w:numId="26">
    <w:abstractNumId w:val="23"/>
  </w:num>
  <w:num w:numId="27">
    <w:abstractNumId w:val="5"/>
  </w:num>
  <w:num w:numId="28">
    <w:abstractNumId w:val="35"/>
  </w:num>
  <w:num w:numId="29">
    <w:abstractNumId w:val="31"/>
  </w:num>
  <w:num w:numId="30">
    <w:abstractNumId w:val="27"/>
  </w:num>
  <w:num w:numId="31">
    <w:abstractNumId w:val="41"/>
  </w:num>
  <w:num w:numId="32">
    <w:abstractNumId w:val="20"/>
  </w:num>
  <w:num w:numId="33">
    <w:abstractNumId w:val="8"/>
  </w:num>
  <w:num w:numId="34">
    <w:abstractNumId w:val="13"/>
  </w:num>
  <w:num w:numId="35">
    <w:abstractNumId w:val="6"/>
  </w:num>
  <w:num w:numId="36">
    <w:abstractNumId w:val="39"/>
  </w:num>
  <w:num w:numId="37">
    <w:abstractNumId w:val="30"/>
  </w:num>
  <w:num w:numId="38">
    <w:abstractNumId w:val="22"/>
  </w:num>
  <w:num w:numId="39">
    <w:abstractNumId w:val="14"/>
  </w:num>
  <w:num w:numId="40">
    <w:abstractNumId w:val="32"/>
  </w:num>
  <w:num w:numId="41">
    <w:abstractNumId w:val="1"/>
  </w:num>
  <w:num w:numId="42">
    <w:abstractNumId w:val="11"/>
  </w:num>
  <w:num w:numId="43">
    <w:abstractNumId w:val="25"/>
  </w:num>
  <w:num w:numId="44">
    <w:abstractNumId w:val="42"/>
  </w:num>
  <w:num w:numId="45">
    <w:abstractNumId w:val="29"/>
  </w:num>
  <w:num w:numId="46">
    <w:abstractNumId w:val="44"/>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19E6"/>
    <w:rsid w:val="00025C53"/>
    <w:rsid w:val="00030FBC"/>
    <w:rsid w:val="000373F6"/>
    <w:rsid w:val="000504E5"/>
    <w:rsid w:val="00051287"/>
    <w:rsid w:val="00053FB7"/>
    <w:rsid w:val="00060552"/>
    <w:rsid w:val="0008243D"/>
    <w:rsid w:val="000A6153"/>
    <w:rsid w:val="000B42EA"/>
    <w:rsid w:val="000E1A02"/>
    <w:rsid w:val="000E31C4"/>
    <w:rsid w:val="000E4891"/>
    <w:rsid w:val="00103414"/>
    <w:rsid w:val="00114502"/>
    <w:rsid w:val="001310C6"/>
    <w:rsid w:val="00134CE6"/>
    <w:rsid w:val="001352F5"/>
    <w:rsid w:val="00166F3E"/>
    <w:rsid w:val="001A18E7"/>
    <w:rsid w:val="001C4290"/>
    <w:rsid w:val="001C5B5A"/>
    <w:rsid w:val="001D23C1"/>
    <w:rsid w:val="001D373F"/>
    <w:rsid w:val="001D5404"/>
    <w:rsid w:val="001D630C"/>
    <w:rsid w:val="001E755B"/>
    <w:rsid w:val="001F067F"/>
    <w:rsid w:val="001F69C1"/>
    <w:rsid w:val="00222E80"/>
    <w:rsid w:val="00223048"/>
    <w:rsid w:val="00223C06"/>
    <w:rsid w:val="00237FA4"/>
    <w:rsid w:val="00247898"/>
    <w:rsid w:val="00263BDB"/>
    <w:rsid w:val="00264C9A"/>
    <w:rsid w:val="002650A0"/>
    <w:rsid w:val="00267A08"/>
    <w:rsid w:val="00272CA2"/>
    <w:rsid w:val="00275E7F"/>
    <w:rsid w:val="00277FAC"/>
    <w:rsid w:val="002901F4"/>
    <w:rsid w:val="00291500"/>
    <w:rsid w:val="0029549A"/>
    <w:rsid w:val="002A3B71"/>
    <w:rsid w:val="002C0D3C"/>
    <w:rsid w:val="002C4997"/>
    <w:rsid w:val="002C77D6"/>
    <w:rsid w:val="002D294C"/>
    <w:rsid w:val="0030094A"/>
    <w:rsid w:val="003044E0"/>
    <w:rsid w:val="00304F2D"/>
    <w:rsid w:val="00312281"/>
    <w:rsid w:val="00321085"/>
    <w:rsid w:val="00323FFD"/>
    <w:rsid w:val="003437D9"/>
    <w:rsid w:val="00353F1D"/>
    <w:rsid w:val="0037157C"/>
    <w:rsid w:val="003833B3"/>
    <w:rsid w:val="003933C4"/>
    <w:rsid w:val="003A06E6"/>
    <w:rsid w:val="003A15C8"/>
    <w:rsid w:val="003B7751"/>
    <w:rsid w:val="003C13F1"/>
    <w:rsid w:val="003D233C"/>
    <w:rsid w:val="003E20B2"/>
    <w:rsid w:val="003E3AA9"/>
    <w:rsid w:val="003E66D2"/>
    <w:rsid w:val="00403D64"/>
    <w:rsid w:val="00407FDA"/>
    <w:rsid w:val="004118FA"/>
    <w:rsid w:val="00425842"/>
    <w:rsid w:val="00427038"/>
    <w:rsid w:val="00437672"/>
    <w:rsid w:val="00456AEE"/>
    <w:rsid w:val="00456CFF"/>
    <w:rsid w:val="00496117"/>
    <w:rsid w:val="004B0D34"/>
    <w:rsid w:val="004D465B"/>
    <w:rsid w:val="004E48D6"/>
    <w:rsid w:val="004E4EE6"/>
    <w:rsid w:val="004E6CE4"/>
    <w:rsid w:val="004F34D1"/>
    <w:rsid w:val="00500BD7"/>
    <w:rsid w:val="00507B30"/>
    <w:rsid w:val="00531473"/>
    <w:rsid w:val="005331D8"/>
    <w:rsid w:val="00541549"/>
    <w:rsid w:val="005432D0"/>
    <w:rsid w:val="00546076"/>
    <w:rsid w:val="00547ACE"/>
    <w:rsid w:val="005507B0"/>
    <w:rsid w:val="00554A21"/>
    <w:rsid w:val="00556E0A"/>
    <w:rsid w:val="00563F2E"/>
    <w:rsid w:val="0057514F"/>
    <w:rsid w:val="00575E75"/>
    <w:rsid w:val="00583A39"/>
    <w:rsid w:val="005B0088"/>
    <w:rsid w:val="005B076D"/>
    <w:rsid w:val="005B6702"/>
    <w:rsid w:val="005C5021"/>
    <w:rsid w:val="005D2F1C"/>
    <w:rsid w:val="005D4C57"/>
    <w:rsid w:val="005D7716"/>
    <w:rsid w:val="005E1B1E"/>
    <w:rsid w:val="006013F8"/>
    <w:rsid w:val="0062406B"/>
    <w:rsid w:val="006313B5"/>
    <w:rsid w:val="00647F7C"/>
    <w:rsid w:val="00657639"/>
    <w:rsid w:val="0066337D"/>
    <w:rsid w:val="006672E1"/>
    <w:rsid w:val="00672934"/>
    <w:rsid w:val="00680C93"/>
    <w:rsid w:val="0069487D"/>
    <w:rsid w:val="006A04B6"/>
    <w:rsid w:val="006A6390"/>
    <w:rsid w:val="006C08DE"/>
    <w:rsid w:val="006C6E54"/>
    <w:rsid w:val="006D15D0"/>
    <w:rsid w:val="006D1CED"/>
    <w:rsid w:val="006D1E0F"/>
    <w:rsid w:val="006D6CC1"/>
    <w:rsid w:val="006E7397"/>
    <w:rsid w:val="006E7C94"/>
    <w:rsid w:val="00707B87"/>
    <w:rsid w:val="00711062"/>
    <w:rsid w:val="0071396B"/>
    <w:rsid w:val="007142AB"/>
    <w:rsid w:val="007142D6"/>
    <w:rsid w:val="00716911"/>
    <w:rsid w:val="00716BCA"/>
    <w:rsid w:val="00720371"/>
    <w:rsid w:val="00721A15"/>
    <w:rsid w:val="00736A4D"/>
    <w:rsid w:val="0074110E"/>
    <w:rsid w:val="00742823"/>
    <w:rsid w:val="00750771"/>
    <w:rsid w:val="007601B1"/>
    <w:rsid w:val="00775EB2"/>
    <w:rsid w:val="00782A12"/>
    <w:rsid w:val="007851DB"/>
    <w:rsid w:val="00792D6A"/>
    <w:rsid w:val="007A460E"/>
    <w:rsid w:val="007A5986"/>
    <w:rsid w:val="007A6A1A"/>
    <w:rsid w:val="007B0745"/>
    <w:rsid w:val="007B6527"/>
    <w:rsid w:val="007C3C29"/>
    <w:rsid w:val="007E20BD"/>
    <w:rsid w:val="007E56E1"/>
    <w:rsid w:val="00804DAA"/>
    <w:rsid w:val="0082142B"/>
    <w:rsid w:val="008227A9"/>
    <w:rsid w:val="00844F4B"/>
    <w:rsid w:val="008526F4"/>
    <w:rsid w:val="008563C8"/>
    <w:rsid w:val="008573BF"/>
    <w:rsid w:val="00857C0E"/>
    <w:rsid w:val="0086792A"/>
    <w:rsid w:val="00873EB6"/>
    <w:rsid w:val="008A06F8"/>
    <w:rsid w:val="008A64D0"/>
    <w:rsid w:val="008A699B"/>
    <w:rsid w:val="008B0637"/>
    <w:rsid w:val="008B0B07"/>
    <w:rsid w:val="008C1ED7"/>
    <w:rsid w:val="008C457C"/>
    <w:rsid w:val="008E0728"/>
    <w:rsid w:val="008E12E3"/>
    <w:rsid w:val="008E32EE"/>
    <w:rsid w:val="008E330F"/>
    <w:rsid w:val="008E6574"/>
    <w:rsid w:val="008F6D18"/>
    <w:rsid w:val="008F786A"/>
    <w:rsid w:val="00902468"/>
    <w:rsid w:val="00911A75"/>
    <w:rsid w:val="009126F1"/>
    <w:rsid w:val="00926716"/>
    <w:rsid w:val="009335F9"/>
    <w:rsid w:val="00945135"/>
    <w:rsid w:val="0095341F"/>
    <w:rsid w:val="00975A4A"/>
    <w:rsid w:val="009972BB"/>
    <w:rsid w:val="009A2251"/>
    <w:rsid w:val="009A3BCE"/>
    <w:rsid w:val="009A6D23"/>
    <w:rsid w:val="009D0241"/>
    <w:rsid w:val="009D4DBF"/>
    <w:rsid w:val="009D5823"/>
    <w:rsid w:val="009D5A32"/>
    <w:rsid w:val="009E3C85"/>
    <w:rsid w:val="009F09BC"/>
    <w:rsid w:val="00A23E82"/>
    <w:rsid w:val="00A41AA5"/>
    <w:rsid w:val="00A429D6"/>
    <w:rsid w:val="00A460B1"/>
    <w:rsid w:val="00A533B8"/>
    <w:rsid w:val="00A56791"/>
    <w:rsid w:val="00A626EB"/>
    <w:rsid w:val="00A871B5"/>
    <w:rsid w:val="00A944CC"/>
    <w:rsid w:val="00AC006C"/>
    <w:rsid w:val="00AC0EC1"/>
    <w:rsid w:val="00AC42B1"/>
    <w:rsid w:val="00AD316E"/>
    <w:rsid w:val="00AD63B4"/>
    <w:rsid w:val="00AF4BBC"/>
    <w:rsid w:val="00B07BF8"/>
    <w:rsid w:val="00B11CDD"/>
    <w:rsid w:val="00B26FD9"/>
    <w:rsid w:val="00B44FB0"/>
    <w:rsid w:val="00B50DA1"/>
    <w:rsid w:val="00B5225F"/>
    <w:rsid w:val="00B530E8"/>
    <w:rsid w:val="00B73A56"/>
    <w:rsid w:val="00B82ACE"/>
    <w:rsid w:val="00B86242"/>
    <w:rsid w:val="00BF3FB5"/>
    <w:rsid w:val="00C03BA3"/>
    <w:rsid w:val="00C0715F"/>
    <w:rsid w:val="00C105CC"/>
    <w:rsid w:val="00C1074F"/>
    <w:rsid w:val="00C14F2A"/>
    <w:rsid w:val="00C21FAE"/>
    <w:rsid w:val="00C242A7"/>
    <w:rsid w:val="00C35712"/>
    <w:rsid w:val="00C41B2B"/>
    <w:rsid w:val="00C47C3D"/>
    <w:rsid w:val="00C524F8"/>
    <w:rsid w:val="00C540F4"/>
    <w:rsid w:val="00C54D99"/>
    <w:rsid w:val="00C66A19"/>
    <w:rsid w:val="00C80C0C"/>
    <w:rsid w:val="00C85E64"/>
    <w:rsid w:val="00C860B1"/>
    <w:rsid w:val="00C87396"/>
    <w:rsid w:val="00C90814"/>
    <w:rsid w:val="00C91F0F"/>
    <w:rsid w:val="00CA1063"/>
    <w:rsid w:val="00CB757D"/>
    <w:rsid w:val="00CC5B2F"/>
    <w:rsid w:val="00CE7B83"/>
    <w:rsid w:val="00CF0D2B"/>
    <w:rsid w:val="00D021A5"/>
    <w:rsid w:val="00D16FC7"/>
    <w:rsid w:val="00D367B4"/>
    <w:rsid w:val="00D46375"/>
    <w:rsid w:val="00D47231"/>
    <w:rsid w:val="00D5729F"/>
    <w:rsid w:val="00D6224B"/>
    <w:rsid w:val="00D81329"/>
    <w:rsid w:val="00D8320F"/>
    <w:rsid w:val="00D96104"/>
    <w:rsid w:val="00DA6D37"/>
    <w:rsid w:val="00DB17E1"/>
    <w:rsid w:val="00DB753F"/>
    <w:rsid w:val="00DC2611"/>
    <w:rsid w:val="00DD1021"/>
    <w:rsid w:val="00DE2F5A"/>
    <w:rsid w:val="00DF03A5"/>
    <w:rsid w:val="00DF4F74"/>
    <w:rsid w:val="00E118BA"/>
    <w:rsid w:val="00E17429"/>
    <w:rsid w:val="00E55966"/>
    <w:rsid w:val="00E56172"/>
    <w:rsid w:val="00E5636B"/>
    <w:rsid w:val="00E566C9"/>
    <w:rsid w:val="00E61C13"/>
    <w:rsid w:val="00E61DA9"/>
    <w:rsid w:val="00E677C6"/>
    <w:rsid w:val="00E92E04"/>
    <w:rsid w:val="00EA660A"/>
    <w:rsid w:val="00EB1CE2"/>
    <w:rsid w:val="00ED1D6B"/>
    <w:rsid w:val="00ED3A35"/>
    <w:rsid w:val="00ED6E75"/>
    <w:rsid w:val="00EE4769"/>
    <w:rsid w:val="00EF45F9"/>
    <w:rsid w:val="00F24A04"/>
    <w:rsid w:val="00F35B0C"/>
    <w:rsid w:val="00F42ADB"/>
    <w:rsid w:val="00F54259"/>
    <w:rsid w:val="00F72588"/>
    <w:rsid w:val="00F7371C"/>
    <w:rsid w:val="00F946B5"/>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C38134"/>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styleId="Referenciasutil">
    <w:name w:val="Subtle Reference"/>
    <w:basedOn w:val="Fuentedeprrafopredeter"/>
    <w:uiPriority w:val="31"/>
    <w:qFormat/>
    <w:rsid w:val="003E20B2"/>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BCBDC-E6B2-46ED-B56D-5C6EE2965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21</Pages>
  <Words>3914</Words>
  <Characters>21527</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7</cp:revision>
  <cp:lastPrinted>2023-08-03T17:58:00Z</cp:lastPrinted>
  <dcterms:created xsi:type="dcterms:W3CDTF">2023-10-26T17:58:00Z</dcterms:created>
  <dcterms:modified xsi:type="dcterms:W3CDTF">2023-11-10T17:49:00Z</dcterms:modified>
</cp:coreProperties>
</file>