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360" w:lineRule="auto"/>
        <w:jc w:val="both"/>
        <w:rPr>
          <w:rFonts w:ascii="Palatino Linotype" w:cs="Palatino Linotype" w:eastAsia="Palatino Linotype" w:hAnsi="Palatino Linotype"/>
        </w:rPr>
      </w:pPr>
      <w:bookmarkStart w:colFirst="0" w:colLast="0" w:name="_heading=h.2et92p0" w:id="0"/>
      <w:bookmarkEnd w:id="0"/>
      <w:r w:rsidDel="00000000" w:rsidR="00000000" w:rsidRPr="00000000">
        <w:rPr>
          <w:rFonts w:ascii="Palatino Linotype" w:cs="Palatino Linotype" w:eastAsia="Palatino Linotype" w:hAnsi="Palatino Linotype"/>
          <w:rtl w:val="0"/>
        </w:rPr>
        <w:t xml:space="preserve">Resolución del Pleno del Instituto de Transparencia, Acceso a la Información Pública y Protección de Datos Personales del Estado de México y Municipios, con domicilio en Metepec, Estado de México, a uno de noviembre  de dos mil veintitrés. </w:t>
      </w:r>
    </w:p>
    <w:p w:rsidR="00000000" w:rsidDel="00000000" w:rsidP="00000000" w:rsidRDefault="00000000" w:rsidRPr="00000000" w14:paraId="00000002">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VISTO</w:t>
      </w:r>
      <w:r w:rsidDel="00000000" w:rsidR="00000000" w:rsidRPr="00000000">
        <w:rPr>
          <w:rFonts w:ascii="Palatino Linotype" w:cs="Palatino Linotype" w:eastAsia="Palatino Linotype" w:hAnsi="Palatino Linotype"/>
          <w:rtl w:val="0"/>
        </w:rPr>
        <w:t xml:space="preserve"> el expediente formado con motivo del recurso de revisión </w:t>
      </w:r>
      <w:r w:rsidDel="00000000" w:rsidR="00000000" w:rsidRPr="00000000">
        <w:rPr>
          <w:rFonts w:ascii="Palatino Linotype" w:cs="Palatino Linotype" w:eastAsia="Palatino Linotype" w:hAnsi="Palatino Linotype"/>
          <w:b w:val="1"/>
          <w:rtl w:val="0"/>
        </w:rPr>
        <w:t xml:space="preserve">06439/INFOEM/IP/RR/2023</w:t>
      </w:r>
      <w:r w:rsidDel="00000000" w:rsidR="00000000" w:rsidRPr="00000000">
        <w:rPr>
          <w:rFonts w:ascii="Palatino Linotype" w:cs="Palatino Linotype" w:eastAsia="Palatino Linotype" w:hAnsi="Palatino Linotype"/>
          <w:rtl w:val="0"/>
        </w:rPr>
        <w:t xml:space="preserve">, interpuesto por</w:t>
      </w:r>
      <w:r w:rsidDel="00000000" w:rsidR="00000000" w:rsidRPr="00000000">
        <w:rPr>
          <w:rFonts w:ascii="Palatino Linotype" w:cs="Palatino Linotype" w:eastAsia="Palatino Linotype" w:hAnsi="Palatino Linotype"/>
          <w:b w:val="1"/>
          <w:rtl w:val="0"/>
        </w:rPr>
        <w:t xml:space="preserve"> un particular que no proporcionó nombre o seudónimo,</w:t>
      </w:r>
      <w:r w:rsidDel="00000000" w:rsidR="00000000" w:rsidRPr="00000000">
        <w:rPr>
          <w:rFonts w:ascii="Palatino Linotype" w:cs="Palatino Linotype" w:eastAsia="Palatino Linotype" w:hAnsi="Palatino Linotype"/>
          <w:rtl w:val="0"/>
        </w:rPr>
        <w:t xml:space="preserve"> en lo sucesivo</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en contra de la respuesta a su solicitud por parte del </w:t>
      </w:r>
      <w:r w:rsidDel="00000000" w:rsidR="00000000" w:rsidRPr="00000000">
        <w:rPr>
          <w:rFonts w:ascii="Palatino Linotype" w:cs="Palatino Linotype" w:eastAsia="Palatino Linotype" w:hAnsi="Palatino Linotype"/>
          <w:b w:val="1"/>
          <w:rtl w:val="0"/>
        </w:rPr>
        <w:t xml:space="preserve">Ayuntamiento Zinacantepec, </w:t>
      </w:r>
      <w:r w:rsidDel="00000000" w:rsidR="00000000" w:rsidRPr="00000000">
        <w:rPr>
          <w:rFonts w:ascii="Palatino Linotype" w:cs="Palatino Linotype" w:eastAsia="Palatino Linotype" w:hAnsi="Palatino Linotype"/>
          <w:rtl w:val="0"/>
        </w:rPr>
        <w:t xml:space="preserve">en lo sucesivo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se procede a dictar la presente resolución con base en los siguientes: </w:t>
      </w:r>
    </w:p>
    <w:p w:rsidR="00000000" w:rsidDel="00000000" w:rsidP="00000000" w:rsidRDefault="00000000" w:rsidRPr="00000000" w14:paraId="00000003">
      <w:pPr>
        <w:spacing w:after="240" w:before="240" w:line="36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I. A N T E C E D E N T E S</w:t>
      </w:r>
    </w:p>
    <w:p w:rsidR="00000000" w:rsidDel="00000000" w:rsidP="00000000" w:rsidRDefault="00000000" w:rsidRPr="00000000" w14:paraId="00000004">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1. Solicitud de acceso a la información.</w:t>
      </w:r>
      <w:r w:rsidDel="00000000" w:rsidR="00000000" w:rsidRPr="00000000">
        <w:rPr>
          <w:rFonts w:ascii="Palatino Linotype" w:cs="Palatino Linotype" w:eastAsia="Palatino Linotype" w:hAnsi="Palatino Linotype"/>
          <w:rtl w:val="0"/>
        </w:rPr>
        <w:t xml:space="preserve"> Con fecha </w:t>
      </w:r>
      <w:r w:rsidDel="00000000" w:rsidR="00000000" w:rsidRPr="00000000">
        <w:rPr>
          <w:rFonts w:ascii="Palatino Linotype" w:cs="Palatino Linotype" w:eastAsia="Palatino Linotype" w:hAnsi="Palatino Linotype"/>
          <w:b w:val="1"/>
          <w:rtl w:val="0"/>
        </w:rPr>
        <w:t xml:space="preserve">diecisiete de agosto de</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dos mil veintitrés,</w:t>
      </w:r>
      <w:r w:rsidDel="00000000" w:rsidR="00000000" w:rsidRPr="00000000">
        <w:rPr>
          <w:rFonts w:ascii="Palatino Linotype" w:cs="Palatino Linotype" w:eastAsia="Palatino Linotype" w:hAnsi="Palatino Linotype"/>
          <w:rtl w:val="0"/>
        </w:rPr>
        <w:t xml:space="preserve"> la parte </w:t>
      </w:r>
      <w:r w:rsidDel="00000000" w:rsidR="00000000" w:rsidRPr="00000000">
        <w:rPr>
          <w:rFonts w:ascii="Palatino Linotype" w:cs="Palatino Linotype" w:eastAsia="Palatino Linotype" w:hAnsi="Palatino Linotype"/>
          <w:b w:val="1"/>
          <w:rtl w:val="0"/>
        </w:rPr>
        <w:t xml:space="preserve">Recurrente </w:t>
      </w:r>
      <w:r w:rsidDel="00000000" w:rsidR="00000000" w:rsidRPr="00000000">
        <w:rPr>
          <w:rFonts w:ascii="Palatino Linotype" w:cs="Palatino Linotype" w:eastAsia="Palatino Linotype" w:hAnsi="Palatino Linotype"/>
          <w:rtl w:val="0"/>
        </w:rPr>
        <w:t xml:space="preserve">presentó, a través del Sistema de Acceso a la Información Mexiquense, en lo subsecuente el </w:t>
      </w:r>
      <w:r w:rsidDel="00000000" w:rsidR="00000000" w:rsidRPr="00000000">
        <w:rPr>
          <w:rFonts w:ascii="Palatino Linotype" w:cs="Palatino Linotype" w:eastAsia="Palatino Linotype" w:hAnsi="Palatino Linotype"/>
          <w:b w:val="1"/>
          <w:rtl w:val="0"/>
        </w:rPr>
        <w:t xml:space="preserve">SAIMEX,</w:t>
      </w:r>
      <w:r w:rsidDel="00000000" w:rsidR="00000000" w:rsidRPr="00000000">
        <w:rPr>
          <w:rFonts w:ascii="Palatino Linotype" w:cs="Palatino Linotype" w:eastAsia="Palatino Linotype" w:hAnsi="Palatino Linotype"/>
          <w:rtl w:val="0"/>
        </w:rPr>
        <w:t xml:space="preserve"> ante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la solicitud de acceso a la información pública, a la que se le asignó el número</w:t>
      </w:r>
      <w:r w:rsidDel="00000000" w:rsidR="00000000" w:rsidRPr="00000000">
        <w:rPr>
          <w:rFonts w:ascii="Palatino Linotype" w:cs="Palatino Linotype" w:eastAsia="Palatino Linotype" w:hAnsi="Palatino Linotype"/>
          <w:b w:val="1"/>
          <w:rtl w:val="0"/>
        </w:rPr>
        <w:t xml:space="preserve"> 01489/ZINACANT/IP/2023, </w:t>
      </w:r>
      <w:r w:rsidDel="00000000" w:rsidR="00000000" w:rsidRPr="00000000">
        <w:rPr>
          <w:rFonts w:ascii="Palatino Linotype" w:cs="Palatino Linotype" w:eastAsia="Palatino Linotype" w:hAnsi="Palatino Linotype"/>
          <w:rtl w:val="0"/>
        </w:rPr>
        <w:t xml:space="preserve">mediante la cual requirió la información siguiente: </w:t>
      </w:r>
    </w:p>
    <w:p w:rsidR="00000000" w:rsidDel="00000000" w:rsidP="00000000" w:rsidRDefault="00000000" w:rsidRPr="00000000" w14:paraId="00000005">
      <w:pPr>
        <w:spacing w:after="240" w:before="240" w:lineRule="auto"/>
        <w:ind w:left="851" w:right="902" w:firstLine="0"/>
        <w:jc w:val="both"/>
        <w:rPr>
          <w:rFonts w:ascii="Palatino Linotype" w:cs="Palatino Linotype" w:eastAsia="Palatino Linotype" w:hAnsi="Palatino Linotype"/>
          <w:b w:val="1"/>
          <w:i w:val="1"/>
          <w:sz w:val="22"/>
          <w:szCs w:val="22"/>
        </w:rPr>
      </w:pPr>
      <w:bookmarkStart w:colFirst="0" w:colLast="0" w:name="_heading=h.gjdgxs" w:id="1"/>
      <w:bookmarkEnd w:id="1"/>
      <w:r w:rsidDel="00000000" w:rsidR="00000000" w:rsidRPr="00000000">
        <w:rPr>
          <w:rFonts w:ascii="Palatino Linotype" w:cs="Palatino Linotype" w:eastAsia="Palatino Linotype" w:hAnsi="Palatino Linotype"/>
          <w:i w:val="1"/>
          <w:sz w:val="22"/>
          <w:szCs w:val="22"/>
          <w:rtl w:val="0"/>
        </w:rPr>
        <w:t xml:space="preserve">“COMO APOYA POLÍTICAMENTE CADA DIRECTOR</w:t>
      </w:r>
      <w:r w:rsidDel="00000000" w:rsidR="00000000" w:rsidRPr="00000000">
        <w:rPr>
          <w:rFonts w:ascii="Palatino Linotype" w:cs="Palatino Linotype" w:eastAsia="Palatino Linotype" w:hAnsi="Palatino Linotype"/>
          <w:b w:val="1"/>
          <w:i w:val="1"/>
          <w:sz w:val="22"/>
          <w:szCs w:val="22"/>
          <w:rtl w:val="0"/>
        </w:rPr>
        <w:t xml:space="preserve">”</w:t>
      </w:r>
      <w:r w:rsidDel="00000000" w:rsidR="00000000" w:rsidRPr="00000000">
        <w:rPr>
          <w:rFonts w:ascii="Palatino Linotype" w:cs="Palatino Linotype" w:eastAsia="Palatino Linotype" w:hAnsi="Palatino Linotype"/>
          <w:i w:val="1"/>
          <w:sz w:val="22"/>
          <w:szCs w:val="22"/>
          <w:rtl w:val="0"/>
        </w:rPr>
        <w:t xml:space="preserve"> (sic) </w:t>
      </w:r>
      <w:r w:rsidDel="00000000" w:rsidR="00000000" w:rsidRPr="00000000">
        <w:rPr>
          <w:rtl w:val="0"/>
        </w:rPr>
      </w:r>
    </w:p>
    <w:p w:rsidR="00000000" w:rsidDel="00000000" w:rsidP="00000000" w:rsidRDefault="00000000" w:rsidRPr="00000000" w14:paraId="00000006">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no adjuntó archivos.</w:t>
      </w:r>
    </w:p>
    <w:p w:rsidR="00000000" w:rsidDel="00000000" w:rsidP="00000000" w:rsidRDefault="00000000" w:rsidRPr="00000000" w14:paraId="00000007">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Modalidad de Entrega:</w:t>
      </w:r>
      <w:r w:rsidDel="00000000" w:rsidR="00000000" w:rsidRPr="00000000">
        <w:rPr>
          <w:rFonts w:ascii="Palatino Linotype" w:cs="Palatino Linotype" w:eastAsia="Palatino Linotype" w:hAnsi="Palatino Linotype"/>
          <w:rtl w:val="0"/>
        </w:rPr>
        <w:t xml:space="preserve"> a través </w:t>
      </w:r>
      <w:r w:rsidDel="00000000" w:rsidR="00000000" w:rsidRPr="00000000">
        <w:rPr>
          <w:rFonts w:ascii="Palatino Linotype" w:cs="Palatino Linotype" w:eastAsia="Palatino Linotype" w:hAnsi="Palatino Linotype"/>
          <w:b w:val="1"/>
          <w:rtl w:val="0"/>
        </w:rPr>
        <w:t xml:space="preserve">de SAIMEX</w:t>
      </w:r>
      <w:r w:rsidDel="00000000" w:rsidR="00000000" w:rsidRPr="00000000">
        <w:rPr>
          <w:rtl w:val="0"/>
        </w:rPr>
      </w:r>
    </w:p>
    <w:p w:rsidR="00000000" w:rsidDel="00000000" w:rsidP="00000000" w:rsidRDefault="00000000" w:rsidRPr="00000000" w14:paraId="00000008">
      <w:pPr>
        <w:spacing w:after="240" w:before="240" w:line="360" w:lineRule="auto"/>
        <w:jc w:val="both"/>
        <w:rPr>
          <w:rFonts w:ascii="Palatino Linotype" w:cs="Palatino Linotype" w:eastAsia="Palatino Linotype" w:hAnsi="Palatino Linotype"/>
          <w:b w:val="1"/>
        </w:rPr>
      </w:pPr>
      <w:bookmarkStart w:colFirst="0" w:colLast="0" w:name="_heading=h.3dy6vkm" w:id="2"/>
      <w:bookmarkEnd w:id="2"/>
      <w:r w:rsidDel="00000000" w:rsidR="00000000" w:rsidRPr="00000000">
        <w:rPr>
          <w:rFonts w:ascii="Palatino Linotype" w:cs="Palatino Linotype" w:eastAsia="Palatino Linotype" w:hAnsi="Palatino Linotype"/>
          <w:b w:val="1"/>
          <w:rtl w:val="0"/>
        </w:rPr>
        <w:t xml:space="preserve">2. Prorroga. </w:t>
      </w:r>
      <w:r w:rsidDel="00000000" w:rsidR="00000000" w:rsidRPr="00000000">
        <w:rPr>
          <w:rFonts w:ascii="Palatino Linotype" w:cs="Palatino Linotype" w:eastAsia="Palatino Linotype" w:hAnsi="Palatino Linotype"/>
          <w:rtl w:val="0"/>
        </w:rPr>
        <w:t xml:space="preserve">Con fecha </w:t>
      </w:r>
      <w:r w:rsidDel="00000000" w:rsidR="00000000" w:rsidRPr="00000000">
        <w:rPr>
          <w:rFonts w:ascii="Palatino Linotype" w:cs="Palatino Linotype" w:eastAsia="Palatino Linotype" w:hAnsi="Palatino Linotype"/>
          <w:b w:val="1"/>
          <w:rtl w:val="0"/>
        </w:rPr>
        <w:t xml:space="preserve">siete de septiembre de dos mil veintitrés, </w:t>
      </w:r>
      <w:r w:rsidDel="00000000" w:rsidR="00000000" w:rsidRPr="00000000">
        <w:rPr>
          <w:rFonts w:ascii="Palatino Linotype" w:cs="Palatino Linotype" w:eastAsia="Palatino Linotype" w:hAnsi="Palatino Linotype"/>
          <w:rtl w:val="0"/>
        </w:rPr>
        <w:t xml:space="preserve">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solicitó prórroga mediante </w:t>
      </w:r>
      <w:r w:rsidDel="00000000" w:rsidR="00000000" w:rsidRPr="00000000">
        <w:rPr>
          <w:rFonts w:ascii="Palatino Linotype" w:cs="Palatino Linotype" w:eastAsia="Palatino Linotype" w:hAnsi="Palatino Linotype"/>
          <w:b w:val="1"/>
          <w:rtl w:val="0"/>
        </w:rPr>
        <w:t xml:space="preserve">SAIMEX, </w:t>
      </w:r>
      <w:r w:rsidDel="00000000" w:rsidR="00000000" w:rsidRPr="00000000">
        <w:rPr>
          <w:rFonts w:ascii="Palatino Linotype" w:cs="Palatino Linotype" w:eastAsia="Palatino Linotype" w:hAnsi="Palatino Linotype"/>
          <w:rtl w:val="0"/>
        </w:rPr>
        <w:t xml:space="preserve">argumentando lo siguiente:</w:t>
      </w:r>
      <w:r w:rsidDel="00000000" w:rsidR="00000000" w:rsidRPr="00000000">
        <w:rPr>
          <w:rtl w:val="0"/>
        </w:rPr>
      </w:r>
    </w:p>
    <w:p w:rsidR="00000000" w:rsidDel="00000000" w:rsidP="00000000" w:rsidRDefault="00000000" w:rsidRPr="00000000" w14:paraId="00000009">
      <w:pPr>
        <w:spacing w:after="240" w:before="24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000000" w:rsidDel="00000000" w:rsidP="00000000" w:rsidRDefault="00000000" w:rsidRPr="00000000" w14:paraId="0000000A">
      <w:pPr>
        <w:spacing w:after="240" w:before="24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Con fundamento en el artículo 163 de la Ley de Transparencia y Acceso a la Información Pública del Estado de México y Municipios se aprueba prórroga solicitada con la finalidad de dar cabal cumplimiento a su requerimiento...”</w:t>
      </w:r>
    </w:p>
    <w:p w:rsidR="00000000" w:rsidDel="00000000" w:rsidP="00000000" w:rsidRDefault="00000000" w:rsidRPr="00000000" w14:paraId="0000000B">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Como refiere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constancias que obran en el expediente, se advierte que no se observaron las formalidades que establece la Ley de la materia, pues no se anexó la resolución mediante la cual el Comité de Transparencia aprobó la ampliación del plazo.</w:t>
      </w:r>
    </w:p>
    <w:p w:rsidR="00000000" w:rsidDel="00000000" w:rsidP="00000000" w:rsidRDefault="00000000" w:rsidRPr="00000000" w14:paraId="0000000C">
      <w:pPr>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3. Respuesta. </w:t>
      </w:r>
      <w:r w:rsidDel="00000000" w:rsidR="00000000" w:rsidRPr="00000000">
        <w:rPr>
          <w:rFonts w:ascii="Palatino Linotype" w:cs="Palatino Linotype" w:eastAsia="Palatino Linotype" w:hAnsi="Palatino Linotype"/>
          <w:rtl w:val="0"/>
        </w:rPr>
        <w:t xml:space="preserve">Con fecha</w:t>
      </w:r>
      <w:r w:rsidDel="00000000" w:rsidR="00000000" w:rsidRPr="00000000">
        <w:rPr>
          <w:rFonts w:ascii="Palatino Linotype" w:cs="Palatino Linotype" w:eastAsia="Palatino Linotype" w:hAnsi="Palatino Linotype"/>
          <w:b w:val="1"/>
          <w:rtl w:val="0"/>
        </w:rPr>
        <w:t xml:space="preserve"> dieciocho de septiembre dos mil veintitrés</w:t>
      </w:r>
      <w:r w:rsidDel="00000000" w:rsidR="00000000" w:rsidRPr="00000000">
        <w:rPr>
          <w:rFonts w:ascii="Palatino Linotype" w:cs="Palatino Linotype" w:eastAsia="Palatino Linotype" w:hAnsi="Palatino Linotype"/>
          <w:rtl w:val="0"/>
        </w:rPr>
        <w:t xml:space="preserve">,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envió su respuesta a la solicitud de acceso a la información a través de SAIMEX, sustancialmente en los términos siguientes:   </w:t>
      </w:r>
      <w:r w:rsidDel="00000000" w:rsidR="00000000" w:rsidRPr="00000000">
        <w:rPr>
          <w:rtl w:val="0"/>
        </w:rPr>
      </w:r>
    </w:p>
    <w:p w:rsidR="00000000" w:rsidDel="00000000" w:rsidP="00000000" w:rsidRDefault="00000000" w:rsidRPr="00000000" w14:paraId="0000000D">
      <w:pPr>
        <w:spacing w:after="240" w:before="240" w:lineRule="auto"/>
        <w:ind w:left="851" w:right="902"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i w:val="1"/>
          <w:sz w:val="22"/>
          <w:szCs w:val="22"/>
          <w:rtl w:val="0"/>
        </w:rPr>
        <w:t xml:space="preserve">“…En atención a su solicitud de información, a través del Sistema de Acceso a la Información Mexiquense (SAIMEX), número 01489/ZINACANT/IP/2023 mediante la cual solicitó lo siguiente: “COMO APOYA POLÍTICAMENTE CADA DIRECTOR.” (Sic) Derivado de la solicitud recibida se informa que </w:t>
      </w:r>
      <w:r w:rsidDel="00000000" w:rsidR="00000000" w:rsidRPr="00000000">
        <w:rPr>
          <w:rFonts w:ascii="Palatino Linotype" w:cs="Palatino Linotype" w:eastAsia="Palatino Linotype" w:hAnsi="Palatino Linotype"/>
          <w:b w:val="1"/>
          <w:i w:val="1"/>
          <w:sz w:val="22"/>
          <w:szCs w:val="22"/>
          <w:rtl w:val="0"/>
        </w:rPr>
        <w:t xml:space="preserve">fue analizada,</w:t>
      </w:r>
      <w:r w:rsidDel="00000000" w:rsidR="00000000" w:rsidRPr="00000000">
        <w:rPr>
          <w:rFonts w:ascii="Palatino Linotype" w:cs="Palatino Linotype" w:eastAsia="Palatino Linotype" w:hAnsi="Palatino Linotype"/>
          <w:i w:val="1"/>
          <w:sz w:val="22"/>
          <w:szCs w:val="22"/>
          <w:rtl w:val="0"/>
        </w:rPr>
        <w:t xml:space="preserve"> sin embargo, </w:t>
      </w:r>
      <w:r w:rsidDel="00000000" w:rsidR="00000000" w:rsidRPr="00000000">
        <w:rPr>
          <w:rFonts w:ascii="Palatino Linotype" w:cs="Palatino Linotype" w:eastAsia="Palatino Linotype" w:hAnsi="Palatino Linotype"/>
          <w:b w:val="1"/>
          <w:i w:val="1"/>
          <w:sz w:val="22"/>
          <w:szCs w:val="22"/>
          <w:rtl w:val="0"/>
        </w:rPr>
        <w:t xml:space="preserve">carece de objetividad y </w:t>
      </w:r>
      <w:r w:rsidDel="00000000" w:rsidR="00000000" w:rsidRPr="00000000">
        <w:rPr>
          <w:rFonts w:ascii="Palatino Linotype" w:cs="Palatino Linotype" w:eastAsia="Palatino Linotype" w:hAnsi="Palatino Linotype"/>
          <w:b w:val="1"/>
          <w:i w:val="1"/>
          <w:sz w:val="22"/>
          <w:szCs w:val="22"/>
          <w:u w:val="single"/>
          <w:rtl w:val="0"/>
        </w:rPr>
        <w:t xml:space="preserve">no cumple con las características de una solicitud de información pública</w:t>
      </w:r>
      <w:r w:rsidDel="00000000" w:rsidR="00000000" w:rsidRPr="00000000">
        <w:rPr>
          <w:rFonts w:ascii="Palatino Linotype" w:cs="Palatino Linotype" w:eastAsia="Palatino Linotype" w:hAnsi="Palatino Linotype"/>
          <w:b w:val="1"/>
          <w:i w:val="1"/>
          <w:sz w:val="22"/>
          <w:szCs w:val="22"/>
          <w:rtl w:val="0"/>
        </w:rPr>
        <w:t xml:space="preserve">, siendo un criterio subjetivo, por lo anterior no se remite información.</w:t>
      </w:r>
      <w:r w:rsidDel="00000000" w:rsidR="00000000" w:rsidRPr="00000000">
        <w:rPr>
          <w:rFonts w:ascii="Palatino Linotype" w:cs="Palatino Linotype" w:eastAsia="Palatino Linotype" w:hAnsi="Palatino Linotype"/>
          <w:i w:val="1"/>
          <w:sz w:val="22"/>
          <w:szCs w:val="22"/>
          <w:rtl w:val="0"/>
        </w:rPr>
        <w:t xml:space="preserve"> Lo anterior, de conformidad con los artículos 12 y 24 de la Ley de Transparencia, Acceso a la Información Pública del Estado de México y Municipios que a la letra dicen: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generarlo, resumirla, efectuar cálculos o practicar investigaciones..." Artículo 24. Para el cumplimiento de los objetivos de esta Ley, los sujetos obligados deberán cumplir con las siguientes obligaciones, según corresponda, de acuerdo a su naturaleza: Los sujetos obligados solo proporcionarán la información pública que generen, administren o posean en el ejercicio de sus atribuciones..."(sic)</w:t>
      </w:r>
      <w:r w:rsidDel="00000000" w:rsidR="00000000" w:rsidRPr="00000000">
        <w:rPr>
          <w:rtl w:val="0"/>
        </w:rPr>
      </w:r>
    </w:p>
    <w:p w:rsidR="00000000" w:rsidDel="00000000" w:rsidP="00000000" w:rsidRDefault="00000000" w:rsidRPr="00000000" w14:paraId="0000000E">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no</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adjuntó archivos:</w:t>
      </w:r>
    </w:p>
    <w:p w:rsidR="00000000" w:rsidDel="00000000" w:rsidP="00000000" w:rsidRDefault="00000000" w:rsidRPr="00000000" w14:paraId="0000000F">
      <w:pPr>
        <w:spacing w:after="240" w:before="240" w:line="360" w:lineRule="auto"/>
        <w:ind w:right="49"/>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4. Interposición del recurso de revisión. </w:t>
      </w:r>
      <w:r w:rsidDel="00000000" w:rsidR="00000000" w:rsidRPr="00000000">
        <w:rPr>
          <w:rFonts w:ascii="Palatino Linotype" w:cs="Palatino Linotype" w:eastAsia="Palatino Linotype" w:hAnsi="Palatino Linotype"/>
          <w:rtl w:val="0"/>
        </w:rPr>
        <w:t xml:space="preserve">Inconforme con los términos de la respuesta emitida por parte del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el</w:t>
      </w:r>
      <w:r w:rsidDel="00000000" w:rsidR="00000000" w:rsidRPr="00000000">
        <w:rPr>
          <w:rFonts w:ascii="Palatino Linotype" w:cs="Palatino Linotype" w:eastAsia="Palatino Linotype" w:hAnsi="Palatino Linotype"/>
          <w:b w:val="1"/>
          <w:rtl w:val="0"/>
        </w:rPr>
        <w:t xml:space="preserve"> veinticinco de septiembre de dos mil veintitrés,</w:t>
      </w:r>
      <w:r w:rsidDel="00000000" w:rsidR="00000000" w:rsidRPr="00000000">
        <w:rPr>
          <w:rFonts w:ascii="Palatino Linotype" w:cs="Palatino Linotype" w:eastAsia="Palatino Linotype" w:hAnsi="Palatino Linotype"/>
          <w:rtl w:val="0"/>
        </w:rPr>
        <w:t xml:space="preserve">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interpuso el recurso de revisión a través de </w:t>
      </w:r>
      <w:r w:rsidDel="00000000" w:rsidR="00000000" w:rsidRPr="00000000">
        <w:rPr>
          <w:rFonts w:ascii="Palatino Linotype" w:cs="Palatino Linotype" w:eastAsia="Palatino Linotype" w:hAnsi="Palatino Linotype"/>
          <w:b w:val="1"/>
          <w:rtl w:val="0"/>
        </w:rPr>
        <w:t xml:space="preserve">SAIMEX, </w:t>
      </w:r>
      <w:r w:rsidDel="00000000" w:rsidR="00000000" w:rsidRPr="00000000">
        <w:rPr>
          <w:rFonts w:ascii="Palatino Linotype" w:cs="Palatino Linotype" w:eastAsia="Palatino Linotype" w:hAnsi="Palatino Linotype"/>
          <w:rtl w:val="0"/>
        </w:rPr>
        <w:t xml:space="preserve">en donde se manifestó de la siguiente manera:</w:t>
      </w:r>
      <w:r w:rsidDel="00000000" w:rsidR="00000000" w:rsidRPr="00000000">
        <w:rPr>
          <w:rtl w:val="0"/>
        </w:rPr>
      </w:r>
    </w:p>
    <w:p w:rsidR="00000000" w:rsidDel="00000000" w:rsidP="00000000" w:rsidRDefault="00000000" w:rsidRPr="00000000" w14:paraId="00000010">
      <w:pPr>
        <w:tabs>
          <w:tab w:val="left" w:leader="none" w:pos="2745"/>
        </w:tabs>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Acto impugnado: </w:t>
      </w:r>
    </w:p>
    <w:p w:rsidR="00000000" w:rsidDel="00000000" w:rsidP="00000000" w:rsidRDefault="00000000" w:rsidRPr="00000000" w14:paraId="00000011">
      <w:pPr>
        <w:tabs>
          <w:tab w:val="left" w:leader="none" w:pos="2745"/>
        </w:tabs>
        <w:spacing w:after="240" w:before="24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“NO ENTREGA INFORMACION” (sic)</w:t>
      </w:r>
    </w:p>
    <w:p w:rsidR="00000000" w:rsidDel="00000000" w:rsidP="00000000" w:rsidRDefault="00000000" w:rsidRPr="00000000" w14:paraId="00000012">
      <w:pPr>
        <w:spacing w:line="360" w:lineRule="auto"/>
        <w:jc w:val="both"/>
        <w:rPr>
          <w:rFonts w:ascii="Palatino Linotype" w:cs="Palatino Linotype" w:eastAsia="Palatino Linotype" w:hAnsi="Palatino Linotype"/>
        </w:rPr>
      </w:pPr>
      <w:bookmarkStart w:colFirst="0" w:colLast="0" w:name="_heading=h.30j0zll" w:id="3"/>
      <w:bookmarkEnd w:id="3"/>
      <w:r w:rsidDel="00000000" w:rsidR="00000000" w:rsidRPr="00000000">
        <w:rPr>
          <w:rFonts w:ascii="Palatino Linotype" w:cs="Palatino Linotype" w:eastAsia="Palatino Linotype" w:hAnsi="Palatino Linotype"/>
          <w:b w:val="1"/>
          <w:rtl w:val="0"/>
        </w:rPr>
        <w:t xml:space="preserve">Y Razones o motivos de inconformidad</w:t>
      </w: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13">
      <w:pPr>
        <w:tabs>
          <w:tab w:val="left" w:leader="none" w:pos="2745"/>
        </w:tabs>
        <w:spacing w:after="240" w:before="24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“VAYA INOMPETNCIA DE LA TITULAR DE LA UNIDAD DE TRANSPARENCIA.” (sic)</w:t>
      </w:r>
    </w:p>
    <w:p w:rsidR="00000000" w:rsidDel="00000000" w:rsidP="00000000" w:rsidRDefault="00000000" w:rsidRPr="00000000" w14:paraId="00000014">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Anexos: </w:t>
      </w:r>
      <w:r w:rsidDel="00000000" w:rsidR="00000000" w:rsidRPr="00000000">
        <w:rPr>
          <w:rFonts w:ascii="Palatino Linotype" w:cs="Palatino Linotype" w:eastAsia="Palatino Linotype" w:hAnsi="Palatino Linotype"/>
          <w:rtl w:val="0"/>
        </w:rPr>
        <w:t xml:space="preserve">La parte </w:t>
      </w:r>
      <w:r w:rsidDel="00000000" w:rsidR="00000000" w:rsidRPr="00000000">
        <w:rPr>
          <w:rFonts w:ascii="Palatino Linotype" w:cs="Palatino Linotype" w:eastAsia="Palatino Linotype" w:hAnsi="Palatino Linotype"/>
          <w:b w:val="1"/>
          <w:rtl w:val="0"/>
        </w:rPr>
        <w:t xml:space="preserve">Recurrente </w:t>
      </w:r>
      <w:r w:rsidDel="00000000" w:rsidR="00000000" w:rsidRPr="00000000">
        <w:rPr>
          <w:rFonts w:ascii="Palatino Linotype" w:cs="Palatino Linotype" w:eastAsia="Palatino Linotype" w:hAnsi="Palatino Linotype"/>
          <w:rtl w:val="0"/>
        </w:rPr>
        <w:t xml:space="preserve">no adjuntó archivos. </w:t>
      </w:r>
    </w:p>
    <w:p w:rsidR="00000000" w:rsidDel="00000000" w:rsidP="00000000" w:rsidRDefault="00000000" w:rsidRPr="00000000" w14:paraId="00000015">
      <w:pPr>
        <w:spacing w:after="240" w:before="240" w:line="360" w:lineRule="auto"/>
        <w:ind w:right="51"/>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5. Turno. </w:t>
      </w:r>
      <w:r w:rsidDel="00000000" w:rsidR="00000000" w:rsidRPr="00000000">
        <w:rPr>
          <w:rFonts w:ascii="Palatino Linotype" w:cs="Palatino Linotype" w:eastAsia="Palatino Linotype" w:hAnsi="Palatino Linotype"/>
          <w:rtl w:val="0"/>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Del="00000000" w:rsidR="00000000" w:rsidRPr="00000000">
        <w:rPr>
          <w:rFonts w:ascii="Palatino Linotype" w:cs="Palatino Linotype" w:eastAsia="Palatino Linotype" w:hAnsi="Palatino Linotype"/>
          <w:b w:val="1"/>
          <w:rtl w:val="0"/>
        </w:rPr>
        <w:t xml:space="preserve">Guadalupe Ramírez Peña, </w:t>
      </w:r>
      <w:r w:rsidDel="00000000" w:rsidR="00000000" w:rsidRPr="00000000">
        <w:rPr>
          <w:rFonts w:ascii="Palatino Linotype" w:cs="Palatino Linotype" w:eastAsia="Palatino Linotype" w:hAnsi="Palatino Linotype"/>
          <w:rtl w:val="0"/>
        </w:rPr>
        <w:t xml:space="preserve">a efecto de que analizara sobre su admisión o su desechamiento.</w:t>
      </w:r>
    </w:p>
    <w:p w:rsidR="00000000" w:rsidDel="00000000" w:rsidP="00000000" w:rsidRDefault="00000000" w:rsidRPr="00000000" w14:paraId="00000016">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6. Admisión del Recurso de revisión.</w:t>
      </w:r>
      <w:r w:rsidDel="00000000" w:rsidR="00000000" w:rsidRPr="00000000">
        <w:rPr>
          <w:rFonts w:ascii="Palatino Linotype" w:cs="Palatino Linotype" w:eastAsia="Palatino Linotype" w:hAnsi="Palatino Linotype"/>
          <w:rtl w:val="0"/>
        </w:rPr>
        <w:t xml:space="preserve"> Con fecha</w:t>
      </w:r>
      <w:r w:rsidDel="00000000" w:rsidR="00000000" w:rsidRPr="00000000">
        <w:rPr>
          <w:rFonts w:ascii="Palatino Linotype" w:cs="Palatino Linotype" w:eastAsia="Palatino Linotype" w:hAnsi="Palatino Linotype"/>
          <w:b w:val="1"/>
          <w:rtl w:val="0"/>
        </w:rPr>
        <w:t xml:space="preserve"> veintiocho de septiembre de dos mil veintitrés, </w:t>
      </w:r>
      <w:r w:rsidDel="00000000" w:rsidR="00000000" w:rsidRPr="00000000">
        <w:rPr>
          <w:rFonts w:ascii="Palatino Linotype" w:cs="Palatino Linotype" w:eastAsia="Palatino Linotype" w:hAnsi="Palatino Linotype"/>
          <w:rtl w:val="0"/>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presentara su informe justificado.</w:t>
      </w:r>
    </w:p>
    <w:p w:rsidR="00000000" w:rsidDel="00000000" w:rsidP="00000000" w:rsidRDefault="00000000" w:rsidRPr="00000000" w14:paraId="00000017">
      <w:pPr>
        <w:spacing w:after="240" w:before="240" w:line="360" w:lineRule="auto"/>
        <w:jc w:val="both"/>
        <w:rPr>
          <w:rFonts w:ascii="Palatino Linotype" w:cs="Palatino Linotype" w:eastAsia="Palatino Linotype" w:hAnsi="Palatino Linotype"/>
        </w:rPr>
      </w:pPr>
      <w:bookmarkStart w:colFirst="0" w:colLast="0" w:name="_heading=h.2s8eyo1" w:id="4"/>
      <w:bookmarkEnd w:id="4"/>
      <w:r w:rsidDel="00000000" w:rsidR="00000000" w:rsidRPr="00000000">
        <w:rPr>
          <w:rFonts w:ascii="Palatino Linotype" w:cs="Palatino Linotype" w:eastAsia="Palatino Linotype" w:hAnsi="Palatino Linotype"/>
          <w:b w:val="1"/>
          <w:rtl w:val="0"/>
        </w:rPr>
        <w:t xml:space="preserve">7. Manifestaciones</w:t>
      </w:r>
      <w:r w:rsidDel="00000000" w:rsidR="00000000" w:rsidRPr="00000000">
        <w:rPr>
          <w:rFonts w:ascii="Palatino Linotype" w:cs="Palatino Linotype" w:eastAsia="Palatino Linotype" w:hAnsi="Palatino Linotype"/>
          <w:rtl w:val="0"/>
        </w:rPr>
        <w:t xml:space="preserve">. De las constancias que obran en el expediente electrónico del SAIMEX se desprende que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no rindió su informe justificado, del mismo modo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omitió realizar manifestaciones, como se observa a continuación:</w:t>
      </w:r>
    </w:p>
    <w:p w:rsidR="00000000" w:rsidDel="00000000" w:rsidP="00000000" w:rsidRDefault="00000000" w:rsidRPr="00000000" w14:paraId="00000018">
      <w:pPr>
        <w:spacing w:after="240" w:before="240" w:line="360" w:lineRule="auto"/>
        <w:jc w:val="both"/>
        <w:rPr>
          <w:rFonts w:ascii="Palatino Linotype" w:cs="Palatino Linotype" w:eastAsia="Palatino Linotype" w:hAnsi="Palatino Linotype"/>
        </w:rPr>
      </w:pPr>
      <w:r w:rsidDel="00000000" w:rsidR="00000000" w:rsidRPr="00000000">
        <w:rPr/>
        <w:drawing>
          <wp:inline distB="0" distT="0" distL="0" distR="0">
            <wp:extent cx="5612130" cy="1617345"/>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612130" cy="1617345"/>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8. Cierre de instrucción. </w:t>
      </w:r>
      <w:r w:rsidDel="00000000" w:rsidR="00000000" w:rsidRPr="00000000">
        <w:rPr>
          <w:rFonts w:ascii="Palatino Linotype" w:cs="Palatino Linotype" w:eastAsia="Palatino Linotype" w:hAnsi="Palatino Linotype"/>
          <w:rtl w:val="0"/>
        </w:rPr>
        <w:t xml:space="preserve">Una vez transcurrido el periodo otorgado a las partes para realizar sus manifestaciones y no habiendo documentos que integrar al expediente, con fecha </w:t>
      </w:r>
      <w:r w:rsidDel="00000000" w:rsidR="00000000" w:rsidRPr="00000000">
        <w:rPr>
          <w:rFonts w:ascii="Palatino Linotype" w:cs="Palatino Linotype" w:eastAsia="Palatino Linotype" w:hAnsi="Palatino Linotype"/>
          <w:b w:val="1"/>
          <w:rtl w:val="0"/>
        </w:rPr>
        <w:t xml:space="preserve">dieciocho de octubre de dos mil veintitrés</w:t>
      </w:r>
      <w:r w:rsidDel="00000000" w:rsidR="00000000" w:rsidRPr="00000000">
        <w:rPr>
          <w:rFonts w:ascii="Palatino Linotype" w:cs="Palatino Linotype" w:eastAsia="Palatino Linotype" w:hAnsi="Palatino Linotype"/>
          <w:rtl w:val="0"/>
        </w:rPr>
        <w:t xml:space="preserve"> la Comisionada Ponente determinó el cierre de instrucción en términos de la fracción VI del artículo 185 de la Ley de Transparencia y Acceso a la Información Pública del Estado de México y Municipios</w:t>
      </w:r>
    </w:p>
    <w:p w:rsidR="00000000" w:rsidDel="00000000" w:rsidP="00000000" w:rsidRDefault="00000000" w:rsidRPr="00000000" w14:paraId="0000001A">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razón de que fue debidamente sustanciado el expediente electrónico y no existe diligencia pendiente de desahogo, se emite la Resolución que conforme a Derecho proceda, de acuerdo con los siguientes: </w:t>
      </w:r>
    </w:p>
    <w:p w:rsidR="00000000" w:rsidDel="00000000" w:rsidP="00000000" w:rsidRDefault="00000000" w:rsidRPr="00000000" w14:paraId="0000001B">
      <w:pPr>
        <w:widowControl w:val="0"/>
        <w:spacing w:after="240" w:before="240" w:line="36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II. C O N S I D E R A N D O S</w:t>
      </w:r>
    </w:p>
    <w:p w:rsidR="00000000" w:rsidDel="00000000" w:rsidP="00000000" w:rsidRDefault="00000000" w:rsidRPr="00000000" w14:paraId="0000001C">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Primero. Competencia.</w:t>
      </w:r>
      <w:r w:rsidDel="00000000" w:rsidR="00000000" w:rsidRPr="00000000">
        <w:rPr>
          <w:rFonts w:ascii="Palatino Linotype" w:cs="Palatino Linotype" w:eastAsia="Palatino Linotype" w:hAnsi="Palatino Linotype"/>
          <w:rtl w:val="0"/>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000000" w:rsidDel="00000000" w:rsidP="00000000" w:rsidRDefault="00000000" w:rsidRPr="00000000" w14:paraId="0000001D">
      <w:pPr>
        <w:spacing w:after="240" w:before="240" w:line="360" w:lineRule="auto"/>
        <w:jc w:val="both"/>
        <w:rPr>
          <w:rFonts w:ascii="Palatino Linotype" w:cs="Palatino Linotype" w:eastAsia="Palatino Linotype" w:hAnsi="Palatino Linotype"/>
        </w:rPr>
      </w:pPr>
      <w:bookmarkStart w:colFirst="0" w:colLast="0" w:name="_heading=h.tyjcwt" w:id="5"/>
      <w:bookmarkEnd w:id="5"/>
      <w:r w:rsidDel="00000000" w:rsidR="00000000" w:rsidRPr="00000000">
        <w:rPr>
          <w:rFonts w:ascii="Palatino Linotype" w:cs="Palatino Linotype" w:eastAsia="Palatino Linotype" w:hAnsi="Palatino Linotype"/>
          <w:b w:val="1"/>
          <w:rtl w:val="0"/>
        </w:rPr>
        <w:t xml:space="preserve">Segundo. Oportunidad y Procedibilidad del Recurso de Revisión</w:t>
      </w:r>
      <w:r w:rsidDel="00000000" w:rsidR="00000000" w:rsidRPr="00000000">
        <w:rPr>
          <w:rFonts w:ascii="Palatino Linotype" w:cs="Palatino Linotype" w:eastAsia="Palatino Linotype" w:hAnsi="Palatino Linotype"/>
          <w:rtl w:val="0"/>
        </w:rPr>
        <w:t xml:space="preserve">.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rsidR="00000000" w:rsidDel="00000000" w:rsidP="00000000" w:rsidRDefault="00000000" w:rsidRPr="00000000" w14:paraId="0000001E">
      <w:pPr>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El recurso de revisión fue interpuesto dentro del plazo de quince días hábiles, previsto en el artículo 178 de la Ley de Transparencia y Acceso a la Información Pública del Estado de México y Municipios, toda vez que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remitió la respuesta a la solicitud de información el día </w:t>
      </w:r>
      <w:r w:rsidDel="00000000" w:rsidR="00000000" w:rsidRPr="00000000">
        <w:rPr>
          <w:rFonts w:ascii="Palatino Linotype" w:cs="Palatino Linotype" w:eastAsia="Palatino Linotype" w:hAnsi="Palatino Linotype"/>
          <w:b w:val="1"/>
          <w:rtl w:val="0"/>
        </w:rPr>
        <w:t xml:space="preserve">dieciocho de septiembre de dos mil veintitrés, </w:t>
      </w:r>
      <w:r w:rsidDel="00000000" w:rsidR="00000000" w:rsidRPr="00000000">
        <w:rPr>
          <w:rFonts w:ascii="Palatino Linotype" w:cs="Palatino Linotype" w:eastAsia="Palatino Linotype" w:hAnsi="Palatino Linotype"/>
          <w:rtl w:val="0"/>
        </w:rPr>
        <w:t xml:space="preserve">mientras que el recurso de revisión interpuesto por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se tuvo por presentado el día </w:t>
      </w:r>
      <w:r w:rsidDel="00000000" w:rsidR="00000000" w:rsidRPr="00000000">
        <w:rPr>
          <w:rFonts w:ascii="Palatino Linotype" w:cs="Palatino Linotype" w:eastAsia="Palatino Linotype" w:hAnsi="Palatino Linotype"/>
          <w:b w:val="1"/>
          <w:rtl w:val="0"/>
        </w:rPr>
        <w:t xml:space="preserve">veinticinco de septiembre de dos mil veintitrés, </w:t>
      </w:r>
      <w:r w:rsidDel="00000000" w:rsidR="00000000" w:rsidRPr="00000000">
        <w:rPr>
          <w:rFonts w:ascii="Palatino Linotype" w:cs="Palatino Linotype" w:eastAsia="Palatino Linotype" w:hAnsi="Palatino Linotype"/>
          <w:rtl w:val="0"/>
        </w:rPr>
        <w:t xml:space="preserve">esto es, al quinto día hábil posterior en que tuvo conocimiento de la respuesta impugnada.</w:t>
      </w:r>
      <w:r w:rsidDel="00000000" w:rsidR="00000000" w:rsidRPr="00000000">
        <w:rPr>
          <w:rtl w:val="0"/>
        </w:rPr>
      </w:r>
    </w:p>
    <w:p w:rsidR="00000000" w:rsidDel="00000000" w:rsidP="00000000" w:rsidRDefault="00000000" w:rsidRPr="00000000" w14:paraId="0000001F">
      <w:pPr>
        <w:tabs>
          <w:tab w:val="left" w:leader="none" w:pos="7938"/>
        </w:tabs>
        <w:spacing w:after="240" w:before="240" w:line="360" w:lineRule="auto"/>
        <w:jc w:val="both"/>
        <w:rPr>
          <w:rFonts w:ascii="Palatino Linotype" w:cs="Palatino Linotype" w:eastAsia="Palatino Linotype" w:hAnsi="Palatino Linotype"/>
        </w:rPr>
      </w:pPr>
      <w:bookmarkStart w:colFirst="0" w:colLast="0" w:name="_heading=h.3znysh7" w:id="6"/>
      <w:bookmarkEnd w:id="6"/>
      <w:r w:rsidDel="00000000" w:rsidR="00000000" w:rsidRPr="00000000">
        <w:rPr>
          <w:rFonts w:ascii="Palatino Linotype" w:cs="Palatino Linotype" w:eastAsia="Palatino Linotype" w:hAnsi="Palatino Linotype"/>
          <w:rtl w:val="0"/>
        </w:rPr>
        <w:t xml:space="preserve">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000000" w:rsidDel="00000000" w:rsidP="00000000" w:rsidRDefault="00000000" w:rsidRPr="00000000" w14:paraId="00000020">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 efecto de sustentar lo anterior, es de suma importancia mencionar que si bien la persona solicitante </w:t>
      </w:r>
      <w:r w:rsidDel="00000000" w:rsidR="00000000" w:rsidRPr="00000000">
        <w:rPr>
          <w:rFonts w:ascii="Palatino Linotype" w:cs="Palatino Linotype" w:eastAsia="Palatino Linotype" w:hAnsi="Palatino Linotype"/>
          <w:b w:val="1"/>
          <w:rtl w:val="0"/>
        </w:rPr>
        <w:t xml:space="preserve">no proporcionó nombre, </w:t>
      </w:r>
      <w:r w:rsidDel="00000000" w:rsidR="00000000" w:rsidRPr="00000000">
        <w:rPr>
          <w:rFonts w:ascii="Palatino Linotype" w:cs="Palatino Linotype" w:eastAsia="Palatino Linotype" w:hAnsi="Palatino Linotype"/>
          <w:rtl w:val="0"/>
        </w:rPr>
        <w:t xml:space="preserve">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000000" w:rsidDel="00000000" w:rsidP="00000000" w:rsidRDefault="00000000" w:rsidRPr="00000000" w14:paraId="00000021">
      <w:pPr>
        <w:spacing w:after="120" w:before="120" w:lineRule="auto"/>
        <w:ind w:left="851" w:right="902"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Las solicitudes anónimas</w:t>
      </w:r>
      <w:r w:rsidDel="00000000" w:rsidR="00000000" w:rsidRPr="00000000">
        <w:rPr>
          <w:rFonts w:ascii="Palatino Linotype" w:cs="Palatino Linotype" w:eastAsia="Palatino Linotype" w:hAnsi="Palatino Linotype"/>
          <w:i w:val="1"/>
          <w:sz w:val="22"/>
          <w:szCs w:val="22"/>
          <w:rtl w:val="0"/>
        </w:rPr>
        <w:t xml:space="preserve">, con nombre incompleto o seudónimo </w:t>
      </w:r>
      <w:r w:rsidDel="00000000" w:rsidR="00000000" w:rsidRPr="00000000">
        <w:rPr>
          <w:rFonts w:ascii="Palatino Linotype" w:cs="Palatino Linotype" w:eastAsia="Palatino Linotype" w:hAnsi="Palatino Linotype"/>
          <w:b w:val="1"/>
          <w:i w:val="1"/>
          <w:sz w:val="22"/>
          <w:szCs w:val="22"/>
          <w:rtl w:val="0"/>
        </w:rPr>
        <w:t xml:space="preserve">serán procedentes para su trámite por parte del sujeto obligado ante quien se presente</w:t>
      </w:r>
      <w:r w:rsidDel="00000000" w:rsidR="00000000" w:rsidRPr="00000000">
        <w:rPr>
          <w:rFonts w:ascii="Palatino Linotype" w:cs="Palatino Linotype" w:eastAsia="Palatino Linotype" w:hAnsi="Palatino Linotype"/>
          <w:i w:val="1"/>
          <w:sz w:val="22"/>
          <w:szCs w:val="22"/>
          <w:rtl w:val="0"/>
        </w:rPr>
        <w:t xml:space="preserve">. No podrá requerirse información adicional con motivo del nombre proporcionado por el solicitante."</w:t>
      </w:r>
      <w:r w:rsidDel="00000000" w:rsidR="00000000" w:rsidRPr="00000000">
        <w:rPr>
          <w:rtl w:val="0"/>
        </w:rPr>
      </w:r>
    </w:p>
    <w:p w:rsidR="00000000" w:rsidDel="00000000" w:rsidP="00000000" w:rsidRDefault="00000000" w:rsidRPr="00000000" w14:paraId="00000022">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por lo que, en el presente caso, al haber sido presentado el recurso de revisión vía SAIMEX, dicho requisito resulta innecesario.</w:t>
      </w:r>
    </w:p>
    <w:p w:rsidR="00000000" w:rsidDel="00000000" w:rsidP="00000000" w:rsidRDefault="00000000" w:rsidRPr="00000000" w14:paraId="00000023">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Finalmente, se advierte que resulta procedente la interposición del recurso, según lo manifestado por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en sus motivos de inconformidad, de acuerdo al artículo 179, fracción I del ordenamiento legal citado, que a la letra dice: </w:t>
      </w:r>
    </w:p>
    <w:p w:rsidR="00000000" w:rsidDel="00000000" w:rsidP="00000000" w:rsidRDefault="00000000" w:rsidRPr="00000000" w14:paraId="00000024">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179.</w:t>
      </w:r>
      <w:r w:rsidDel="00000000" w:rsidR="00000000" w:rsidRPr="00000000">
        <w:rPr>
          <w:rFonts w:ascii="Palatino Linotype" w:cs="Palatino Linotype" w:eastAsia="Palatino Linotype" w:hAnsi="Palatino Linotype"/>
          <w:i w:val="1"/>
          <w:sz w:val="22"/>
          <w:szCs w:val="22"/>
          <w:rtl w:val="0"/>
        </w:rPr>
        <w:t xml:space="preserve"> El recurso de revisión es un medio de protección que la Ley otorga a los particulares, para hacer valer su derecho de acceso a la información pública, y procederá en contra de las siguientes causas:</w:t>
      </w:r>
    </w:p>
    <w:p w:rsidR="00000000" w:rsidDel="00000000" w:rsidP="00000000" w:rsidRDefault="00000000" w:rsidRPr="00000000" w14:paraId="00000025">
      <w:pPr>
        <w:spacing w:after="120" w:before="120" w:lineRule="auto"/>
        <w:ind w:left="1134" w:firstLine="0"/>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 </w:t>
      </w:r>
      <w:r w:rsidDel="00000000" w:rsidR="00000000" w:rsidRPr="00000000">
        <w:rPr>
          <w:rFonts w:ascii="Palatino Linotype" w:cs="Palatino Linotype" w:eastAsia="Palatino Linotype" w:hAnsi="Palatino Linotype"/>
          <w:i w:val="1"/>
          <w:sz w:val="22"/>
          <w:szCs w:val="22"/>
          <w:rtl w:val="0"/>
        </w:rPr>
        <w:t xml:space="preserve">La negativa a la información solicitada</w:t>
      </w:r>
      <w:r w:rsidDel="00000000" w:rsidR="00000000" w:rsidRPr="00000000">
        <w:rPr>
          <w:rFonts w:ascii="Palatino Linotype" w:cs="Palatino Linotype" w:eastAsia="Palatino Linotype" w:hAnsi="Palatino Linotype"/>
          <w:b w:val="1"/>
          <w:i w:val="1"/>
          <w:sz w:val="22"/>
          <w:szCs w:val="22"/>
          <w:rtl w:val="0"/>
        </w:rPr>
        <w:t xml:space="preserve">;</w:t>
      </w: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tl w:val="0"/>
        </w:rPr>
      </w:r>
    </w:p>
    <w:p w:rsidR="00000000" w:rsidDel="00000000" w:rsidP="00000000" w:rsidRDefault="00000000" w:rsidRPr="00000000" w14:paraId="00000026">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Tercero. Materia de la revisión. </w:t>
      </w:r>
      <w:r w:rsidDel="00000000" w:rsidR="00000000" w:rsidRPr="00000000">
        <w:rPr>
          <w:rFonts w:ascii="Palatino Linotype" w:cs="Palatino Linotype" w:eastAsia="Palatino Linotype" w:hAnsi="Palatino Linotype"/>
          <w:rtl w:val="0"/>
        </w:rPr>
        <w:t xml:space="preserve">De la revisión a las constancias y documentos que obran en el expediente electrónico se advierte, que el tema sobre el que este Organismo Garante de Transparencia y Acceso a la Información se pronunciará será: </w:t>
      </w:r>
      <w:r w:rsidDel="00000000" w:rsidR="00000000" w:rsidRPr="00000000">
        <w:rPr>
          <w:rFonts w:ascii="Palatino Linotype" w:cs="Palatino Linotype" w:eastAsia="Palatino Linotype" w:hAnsi="Palatino Linotype"/>
          <w:b w:val="1"/>
          <w:rtl w:val="0"/>
        </w:rPr>
        <w:t xml:space="preserve">verificar si la respuesta otorgada por el Sujeto Obligado es adecuada y suficiente para satisfacer el derecho de acceso a la información pública </w:t>
      </w:r>
      <w:r w:rsidDel="00000000" w:rsidR="00000000" w:rsidRPr="00000000">
        <w:rPr>
          <w:rFonts w:ascii="Palatino Linotype" w:cs="Palatino Linotype" w:eastAsia="Palatino Linotype" w:hAnsi="Palatino Linotype"/>
          <w:rtl w:val="0"/>
        </w:rPr>
        <w:t xml:space="preserve">de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o en su defecto, en caso de ser procedente, ordenar la entrega de información.</w:t>
      </w:r>
    </w:p>
    <w:p w:rsidR="00000000" w:rsidDel="00000000" w:rsidP="00000000" w:rsidRDefault="00000000" w:rsidRPr="00000000" w14:paraId="00000027">
      <w:pPr>
        <w:spacing w:after="240" w:before="240" w:line="360" w:lineRule="auto"/>
        <w:ind w:right="51"/>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Cuarto. Estudio del asunto. </w:t>
      </w:r>
      <w:r w:rsidDel="00000000" w:rsidR="00000000" w:rsidRPr="00000000">
        <w:rPr>
          <w:rFonts w:ascii="Palatino Linotype" w:cs="Palatino Linotype" w:eastAsia="Palatino Linotype" w:hAnsi="Palatino Linotype"/>
          <w:rtl w:val="0"/>
        </w:rPr>
        <w:t xml:space="preserve">Del análisis de la solicitud de información, motivo del recurso de revisión que ahora se resuelve se advierte que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requirió al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le proporcione, información consistente en lo siguiente:</w:t>
      </w:r>
    </w:p>
    <w:p w:rsidR="00000000" w:rsidDel="00000000" w:rsidP="00000000" w:rsidRDefault="00000000" w:rsidRPr="00000000" w14:paraId="00000028">
      <w:pPr>
        <w:spacing w:after="240" w:before="240" w:lineRule="auto"/>
        <w:ind w:left="851" w:right="902"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i w:val="1"/>
          <w:sz w:val="22"/>
          <w:szCs w:val="22"/>
          <w:rtl w:val="0"/>
        </w:rPr>
        <w:t xml:space="preserve">“COMO APOYA POLÍTICAMENTE CADA DIRECTOR</w:t>
      </w:r>
      <w:r w:rsidDel="00000000" w:rsidR="00000000" w:rsidRPr="00000000">
        <w:rPr>
          <w:rFonts w:ascii="Palatino Linotype" w:cs="Palatino Linotype" w:eastAsia="Palatino Linotype" w:hAnsi="Palatino Linotype"/>
          <w:b w:val="1"/>
          <w:i w:val="1"/>
          <w:sz w:val="22"/>
          <w:szCs w:val="22"/>
          <w:rtl w:val="0"/>
        </w:rPr>
        <w:t xml:space="preserve">”</w:t>
      </w:r>
      <w:r w:rsidDel="00000000" w:rsidR="00000000" w:rsidRPr="00000000">
        <w:rPr>
          <w:rFonts w:ascii="Palatino Linotype" w:cs="Palatino Linotype" w:eastAsia="Palatino Linotype" w:hAnsi="Palatino Linotype"/>
          <w:i w:val="1"/>
          <w:sz w:val="22"/>
          <w:szCs w:val="22"/>
          <w:rtl w:val="0"/>
        </w:rPr>
        <w:t xml:space="preserve"> (sic) </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respuesta, el Titular de la Unidad de Transparencia, derivado del análisis efectuado a la solicitud, hizo del conocimiento de la persona solicitante, que esta carecía de  objetividad y </w:t>
      </w:r>
      <w:r w:rsidDel="00000000" w:rsidR="00000000" w:rsidRPr="00000000">
        <w:rPr>
          <w:rFonts w:ascii="Palatino Linotype" w:cs="Palatino Linotype" w:eastAsia="Palatino Linotype" w:hAnsi="Palatino Linotype"/>
          <w:b w:val="1"/>
          <w:u w:val="single"/>
          <w:rtl w:val="0"/>
        </w:rPr>
        <w:t xml:space="preserve">no cumple con las características de una solicitud de información pública</w:t>
      </w:r>
      <w:r w:rsidDel="00000000" w:rsidR="00000000" w:rsidRPr="00000000">
        <w:rPr>
          <w:rFonts w:ascii="Palatino Linotype" w:cs="Palatino Linotype" w:eastAsia="Palatino Linotype" w:hAnsi="Palatino Linotype"/>
          <w:rtl w:val="0"/>
        </w:rPr>
        <w:t xml:space="preserve">, al ser un criterio subjetivo, razón por la cual no remite información, en términos de los artículos 12 y 24 de la Ley de Transparencia, Acceso a la Información Pública del Estado de México y Municipios.</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Ante la negativa de la información la persona solicitante interpuso el recurso de revisión, sin embargo, una vez admitido y notificado los Recursos de Revisión a las partes, estas fueron omisas en emitir manifestaciones o alegatos.  </w:t>
      </w:r>
    </w:p>
    <w:p w:rsidR="00000000" w:rsidDel="00000000" w:rsidP="00000000" w:rsidRDefault="00000000" w:rsidRPr="00000000" w14:paraId="0000002B">
      <w:pPr>
        <w:spacing w:after="240" w:before="240" w:line="360" w:lineRule="auto"/>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rtl w:val="0"/>
        </w:rPr>
        <w:t xml:space="preserve">Sobre el tema, cabe precisar que de conformidad con los artículos 6°, apartado A, de la Constitución Política de los Estados Unidos Mexicanos, 5° de la Constitución Política del Estado Libre y Soberano de México, 4° de la Ley General de Transparencia y Acceso a la Información Pública y 4° de la Ley de Transparencia y Acceso a la Información Pública del Estado de México y Municipios, toda la información </w:t>
      </w:r>
      <w:r w:rsidDel="00000000" w:rsidR="00000000" w:rsidRPr="00000000">
        <w:rPr>
          <w:rFonts w:ascii="Palatino Linotype" w:cs="Palatino Linotype" w:eastAsia="Palatino Linotype" w:hAnsi="Palatino Linotype"/>
          <w:b w:val="1"/>
          <w:rtl w:val="0"/>
        </w:rPr>
        <w:t xml:space="preserve">generada, obtenida, adquirida, transformada </w:t>
      </w:r>
      <w:r w:rsidDel="00000000" w:rsidR="00000000" w:rsidRPr="00000000">
        <w:rPr>
          <w:rFonts w:ascii="Palatino Linotype" w:cs="Palatino Linotype" w:eastAsia="Palatino Linotype" w:hAnsi="Palatino Linotype"/>
          <w:rtl w:val="0"/>
        </w:rPr>
        <w:t xml:space="preserve">por los sujetos obligados, o en su caso, </w:t>
      </w:r>
      <w:r w:rsidDel="00000000" w:rsidR="00000000" w:rsidRPr="00000000">
        <w:rPr>
          <w:rFonts w:ascii="Palatino Linotype" w:cs="Palatino Linotype" w:eastAsia="Palatino Linotype" w:hAnsi="Palatino Linotype"/>
          <w:b w:val="1"/>
          <w:rtl w:val="0"/>
        </w:rPr>
        <w:t xml:space="preserve">la tengan en su posesión, será pública y accesible para cualquier persona. </w:t>
      </w:r>
      <w:r w:rsidDel="00000000" w:rsidR="00000000" w:rsidRPr="00000000">
        <w:rPr>
          <w:rFonts w:ascii="Palatino Linotype" w:cs="Palatino Linotype" w:eastAsia="Palatino Linotype" w:hAnsi="Palatino Linotype"/>
          <w:rtl w:val="0"/>
        </w:rPr>
        <w:t xml:space="preserve">Así, se advierte que el derecho de acceso a la información, consiste en una prerrogativa de cualquier persona, a solicitar información pública que conste en </w:t>
      </w:r>
      <w:r w:rsidDel="00000000" w:rsidR="00000000" w:rsidRPr="00000000">
        <w:rPr>
          <w:rFonts w:ascii="Palatino Linotype" w:cs="Palatino Linotype" w:eastAsia="Palatino Linotype" w:hAnsi="Palatino Linotype"/>
          <w:b w:val="1"/>
          <w:rtl w:val="0"/>
        </w:rPr>
        <w:t xml:space="preserve">documentos generados, obtenidos, adquiridos, transformados o que tengan en posesión los sujetos obligados.</w:t>
      </w:r>
      <w:r w:rsidDel="00000000" w:rsidR="00000000" w:rsidRPr="00000000">
        <w:rPr>
          <w:rtl w:val="0"/>
        </w:rPr>
      </w:r>
    </w:p>
    <w:p w:rsidR="00000000" w:rsidDel="00000000" w:rsidP="00000000" w:rsidRDefault="00000000" w:rsidRPr="00000000" w14:paraId="0000002C">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ese orden de ideas, el artículo 3°, fracción VII, de la Ley General Transparencia, con</w:t>
      </w:r>
      <w:r w:rsidDel="00000000" w:rsidR="00000000" w:rsidRPr="00000000">
        <w:rPr>
          <w:rFonts w:ascii="Palatino Linotype" w:cs="Palatino Linotype" w:eastAsia="Palatino Linotype" w:hAnsi="Palatino Linotype"/>
          <w:color w:val="000000"/>
          <w:rtl w:val="0"/>
        </w:rPr>
        <w:t xml:space="preserve"> relación al 3°, fracción XI, de la Ley Local de Transparencia, establecen que los documentos son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r w:rsidDel="00000000" w:rsidR="00000000" w:rsidRPr="00000000">
        <w:rPr>
          <w:rtl w:val="0"/>
        </w:rPr>
      </w:r>
    </w:p>
    <w:p w:rsidR="00000000" w:rsidDel="00000000" w:rsidP="00000000" w:rsidRDefault="00000000" w:rsidRPr="00000000" w14:paraId="0000002D">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Además, el artículo 3°, fracción XII, de la Ley de Transparencia y Acceso a la Información Pública del Estado de México y Municipio, establece que un documento electrónico es aquel </w:t>
      </w:r>
      <w:r w:rsidDel="00000000" w:rsidR="00000000" w:rsidRPr="00000000">
        <w:rPr>
          <w:rFonts w:ascii="Palatino Linotype" w:cs="Palatino Linotype" w:eastAsia="Palatino Linotype" w:hAnsi="Palatino Linotype"/>
          <w:b w:val="1"/>
          <w:rtl w:val="0"/>
        </w:rPr>
        <w:t xml:space="preserve">soporte escrito con caracteres alfanuméricos, archivo de imagen, video, audio o cualquier otro formato tecnológicamente disponible, que contenga información.  </w:t>
      </w:r>
      <w:r w:rsidDel="00000000" w:rsidR="00000000" w:rsidRPr="00000000">
        <w:rPr>
          <w:rtl w:val="0"/>
        </w:rPr>
      </w:r>
    </w:p>
    <w:p w:rsidR="00000000" w:rsidDel="00000000" w:rsidP="00000000" w:rsidRDefault="00000000" w:rsidRPr="00000000" w14:paraId="0000002E">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ese contexto, se puede afirmar que, mediante el derecho de acceso a la información pública, los solicitantes pueden acceder a toda aquella información generada por los Sujetos Obligados, es decir, la ciudadanía puede allegarse de aquellos documentos que obren en los archivos por las dependencias gubernamentales.</w:t>
      </w:r>
    </w:p>
    <w:p w:rsidR="00000000" w:rsidDel="00000000" w:rsidP="00000000" w:rsidRDefault="00000000" w:rsidRPr="00000000" w14:paraId="0000002F">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Lo anterior, se robustece pues de conformidad con los 12, 24, último párrafo, y 160 de la Ley de Transparencia y Acceso a la Información Pública del Estado de México y Municipios, los Sujetos Obligados sólo entregarán la información que obre en sus archivos y no estarán obligados a procesarla, resumirla, efectuar cálculos o practicar investigaciones.</w:t>
      </w:r>
    </w:p>
    <w:p w:rsidR="00000000" w:rsidDel="00000000" w:rsidP="00000000" w:rsidRDefault="00000000" w:rsidRPr="00000000" w14:paraId="00000030">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tales circunstancias, se colige que los sujetos obligados únicamente están constreñidos a proporcionar </w:t>
      </w:r>
      <w:r w:rsidDel="00000000" w:rsidR="00000000" w:rsidRPr="00000000">
        <w:rPr>
          <w:rFonts w:ascii="Palatino Linotype" w:cs="Palatino Linotype" w:eastAsia="Palatino Linotype" w:hAnsi="Palatino Linotype"/>
          <w:b w:val="1"/>
          <w:rtl w:val="0"/>
        </w:rPr>
        <w:t xml:space="preserve">la documentación que obre en sus archivos</w:t>
      </w:r>
      <w:r w:rsidDel="00000000" w:rsidR="00000000" w:rsidRPr="00000000">
        <w:rPr>
          <w:rFonts w:ascii="Palatino Linotype" w:cs="Palatino Linotype" w:eastAsia="Palatino Linotype" w:hAnsi="Palatino Linotype"/>
          <w:rtl w:val="0"/>
        </w:rPr>
        <w:t xml:space="preserve">; por lo que, no están obligados a generar o elaborar documentos </w:t>
      </w:r>
      <w:r w:rsidDel="00000000" w:rsidR="00000000" w:rsidRPr="00000000">
        <w:rPr>
          <w:rFonts w:ascii="Palatino Linotype" w:cs="Palatino Linotype" w:eastAsia="Palatino Linotype" w:hAnsi="Palatino Linotype"/>
          <w:i w:val="1"/>
          <w:rtl w:val="0"/>
        </w:rPr>
        <w:t xml:space="preserve">ad hoc, </w:t>
      </w:r>
      <w:r w:rsidDel="00000000" w:rsidR="00000000" w:rsidRPr="00000000">
        <w:rPr>
          <w:rFonts w:ascii="Palatino Linotype" w:cs="Palatino Linotype" w:eastAsia="Palatino Linotype" w:hAnsi="Palatino Linotype"/>
          <w:rtl w:val="0"/>
        </w:rPr>
        <w:t xml:space="preserve">como es el caso de proporcionar respuesta a un cuestionamiento. Robustece lo anterior el Criterio de Interpretación, con clave de control SO/013/2017, de la Segunda Época, emitido por el Instituto Nacional de Transparencia, Acceso a la Información y Protección de Datos Personales, que a continuación se cita:</w:t>
      </w:r>
    </w:p>
    <w:p w:rsidR="00000000" w:rsidDel="00000000" w:rsidP="00000000" w:rsidRDefault="00000000" w:rsidRPr="00000000" w14:paraId="00000031">
      <w:pPr>
        <w:tabs>
          <w:tab w:val="left" w:leader="none" w:pos="7938"/>
        </w:tabs>
        <w:spacing w:after="120" w:before="120" w:lineRule="auto"/>
        <w:ind w:left="851" w:right="902"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i w:val="1"/>
          <w:sz w:val="22"/>
          <w:szCs w:val="22"/>
          <w:rtl w:val="0"/>
        </w:rPr>
        <w:t xml:space="preserve">“No existe obligación de elaborar documentos ad hoc para atender las solicitudes de acceso a la información. </w:t>
      </w:r>
      <w:r w:rsidDel="00000000" w:rsidR="00000000" w:rsidRPr="00000000">
        <w:rPr>
          <w:rFonts w:ascii="Palatino Linotype" w:cs="Palatino Linotype" w:eastAsia="Palatino Linotype" w:hAnsi="Palatino Linotype"/>
          <w:i w:val="1"/>
          <w:sz w:val="22"/>
          <w:szCs w:val="22"/>
          <w:rtl w:val="0"/>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w:t>
      </w:r>
      <w:r w:rsidDel="00000000" w:rsidR="00000000" w:rsidRPr="00000000">
        <w:rPr>
          <w:rtl w:val="0"/>
        </w:rPr>
      </w:r>
    </w:p>
    <w:p w:rsidR="00000000" w:rsidDel="00000000" w:rsidP="00000000" w:rsidRDefault="00000000" w:rsidRPr="00000000" w14:paraId="00000032">
      <w:pPr>
        <w:spacing w:after="240" w:before="240" w:line="360" w:lineRule="auto"/>
        <w:jc w:val="both"/>
        <w:rPr>
          <w:rFonts w:ascii="Palatino Linotype" w:cs="Palatino Linotype" w:eastAsia="Palatino Linotype" w:hAnsi="Palatino Linotype"/>
          <w:b w:val="1"/>
          <w:u w:val="single"/>
        </w:rPr>
      </w:pPr>
      <w:r w:rsidDel="00000000" w:rsidR="00000000" w:rsidRPr="00000000">
        <w:rPr>
          <w:rFonts w:ascii="Palatino Linotype" w:cs="Palatino Linotype" w:eastAsia="Palatino Linotype" w:hAnsi="Palatino Linotype"/>
          <w:rtl w:val="0"/>
        </w:rPr>
        <w:t xml:space="preserve">Conforme a lo anterior, </w:t>
      </w:r>
      <w:r w:rsidDel="00000000" w:rsidR="00000000" w:rsidRPr="00000000">
        <w:rPr>
          <w:rFonts w:ascii="Palatino Linotype" w:cs="Palatino Linotype" w:eastAsia="Palatino Linotype" w:hAnsi="Palatino Linotype"/>
          <w:b w:val="1"/>
          <w:rtl w:val="0"/>
        </w:rPr>
        <w:t xml:space="preserve">se advierte que la respuesta al cuestionamiento planteado por la persona solicitante constituye una consulta</w:t>
      </w:r>
      <w:r w:rsidDel="00000000" w:rsidR="00000000" w:rsidRPr="00000000">
        <w:rPr>
          <w:rFonts w:ascii="Palatino Linotype" w:cs="Palatino Linotype" w:eastAsia="Palatino Linotype" w:hAnsi="Palatino Linotype"/>
          <w:rtl w:val="0"/>
        </w:rPr>
        <w:t xml:space="preserve"> y no así una solicitud de acceso a información pública que pueda ser atendida mediante una expresión documental, pues corresponde con una pregunta que implicaría elaborar un documento </w:t>
      </w:r>
      <w:r w:rsidDel="00000000" w:rsidR="00000000" w:rsidRPr="00000000">
        <w:rPr>
          <w:rFonts w:ascii="Palatino Linotype" w:cs="Palatino Linotype" w:eastAsia="Palatino Linotype" w:hAnsi="Palatino Linotype"/>
          <w:i w:val="1"/>
          <w:rtl w:val="0"/>
        </w:rPr>
        <w:t xml:space="preserve">ad hoc</w:t>
      </w:r>
      <w:r w:rsidDel="00000000" w:rsidR="00000000" w:rsidRPr="00000000">
        <w:rPr>
          <w:rFonts w:ascii="Palatino Linotype" w:cs="Palatino Linotype" w:eastAsia="Palatino Linotype" w:hAnsi="Palatino Linotype"/>
          <w:rtl w:val="0"/>
        </w:rPr>
        <w:t xml:space="preserve">, ya que la persona solicitante requiere que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se manifieste sobre una situación específica y determinada, lo cual no obra en un documento generado previamente, pues en el presente caso quiere saber </w:t>
      </w:r>
      <w:r w:rsidDel="00000000" w:rsidR="00000000" w:rsidRPr="00000000">
        <w:rPr>
          <w:rFonts w:ascii="Palatino Linotype" w:cs="Palatino Linotype" w:eastAsia="Palatino Linotype" w:hAnsi="Palatino Linotype"/>
          <w:b w:val="1"/>
          <w:u w:val="single"/>
          <w:rtl w:val="0"/>
        </w:rPr>
        <w:t xml:space="preserve">la forma en la que los Directores apoyan políticamente.</w:t>
      </w:r>
    </w:p>
    <w:p w:rsidR="00000000" w:rsidDel="00000000" w:rsidP="00000000" w:rsidRDefault="00000000" w:rsidRPr="00000000" w14:paraId="00000033">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Lo anterior toma relevancia, pues según Trujillo, Humberto (2019), en el “Diccionario de Transparencia y Acceso a la Información Pública” (p. 122), el derecho de petición, es un prerrogativa constitucional que tienen las personas para solicitar o reclamar a las autoridades públicas; por lo que, las instancias deben recibirlas y realizar una respuesta. </w:t>
      </w:r>
    </w:p>
    <w:p w:rsidR="00000000" w:rsidDel="00000000" w:rsidP="00000000" w:rsidRDefault="00000000" w:rsidRPr="00000000" w14:paraId="00000034">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Además, la Jurisprudencia XXI.1o.P.A. J/27, de los Tribunales Colegiados de Circuito, localizada en la página 1406, del Semanario Judicial de la Federación y su Gaceta, Tomo XXXIII, marzo 2011, Novena Época, que establece lo siguiente:</w:t>
      </w:r>
    </w:p>
    <w:p w:rsidR="00000000" w:rsidDel="00000000" w:rsidP="00000000" w:rsidRDefault="00000000" w:rsidRPr="00000000" w14:paraId="00000035">
      <w:pPr>
        <w:spacing w:after="120" w:before="120" w:lineRule="auto"/>
        <w:ind w:left="567" w:right="567"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i w:val="1"/>
          <w:sz w:val="22"/>
          <w:szCs w:val="22"/>
          <w:rtl w:val="0"/>
        </w:rPr>
        <w:t xml:space="preserve">“DERECHO DE PETICIÓN. SUS ELEMENTOS. </w:t>
      </w:r>
      <w:r w:rsidDel="00000000" w:rsidR="00000000" w:rsidRPr="00000000">
        <w:rPr>
          <w:rFonts w:ascii="Palatino Linotype" w:cs="Palatino Linotype" w:eastAsia="Palatino Linotype" w:hAnsi="Palatino Linotype"/>
          <w:i w:val="1"/>
          <w:sz w:val="22"/>
          <w:szCs w:val="22"/>
          <w:rtl w:val="0"/>
        </w:rPr>
        <w:t xml:space="preserve">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r w:rsidDel="00000000" w:rsidR="00000000" w:rsidRPr="00000000">
        <w:rPr>
          <w:rtl w:val="0"/>
        </w:rPr>
      </w:r>
    </w:p>
    <w:p w:rsidR="00000000" w:rsidDel="00000000" w:rsidP="00000000" w:rsidRDefault="00000000" w:rsidRPr="00000000" w14:paraId="00000036">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la Jurisprudencia citada, se advierte que el derecho de petición, es una prerrogativa individual consagrada en el artículo 8° de la Constitución Política de los Estados Unidos Mexicanos, con el fin de que cualquier ciudadano o persona, presente una petición de manera pacífica y respetuosa (pregunta, consulta, duda, acción, entre otros), ante una autoridad, por lo que, tiene derecho de recibir una respuesta.</w:t>
      </w:r>
    </w:p>
    <w:p w:rsidR="00000000" w:rsidDel="00000000" w:rsidP="00000000" w:rsidRDefault="00000000" w:rsidRPr="00000000" w14:paraId="00000037">
      <w:pPr>
        <w:spacing w:after="240" w:before="240" w:line="360" w:lineRule="auto"/>
        <w:jc w:val="both"/>
        <w:rPr>
          <w:rFonts w:ascii="Palatino Linotype" w:cs="Palatino Linotype" w:eastAsia="Palatino Linotype" w:hAnsi="Palatino Linotype"/>
          <w:b w:val="1"/>
          <w:color w:val="0d0d0d"/>
        </w:rPr>
      </w:pPr>
      <w:r w:rsidDel="00000000" w:rsidR="00000000" w:rsidRPr="00000000">
        <w:rPr>
          <w:rFonts w:ascii="Palatino Linotype" w:cs="Palatino Linotype" w:eastAsia="Palatino Linotype" w:hAnsi="Palatino Linotype"/>
          <w:color w:val="0d0d0d"/>
          <w:rtl w:val="0"/>
        </w:rPr>
        <w:t xml:space="preserve">De tal circunstancia, se puede colegir que el requerimiento de información realizado por la persona </w:t>
      </w:r>
      <w:r w:rsidDel="00000000" w:rsidR="00000000" w:rsidRPr="00000000">
        <w:rPr>
          <w:rFonts w:ascii="Palatino Linotype" w:cs="Palatino Linotype" w:eastAsia="Palatino Linotype" w:hAnsi="Palatino Linotype"/>
          <w:b w:val="1"/>
          <w:color w:val="0d0d0d"/>
          <w:rtl w:val="0"/>
        </w:rPr>
        <w:t xml:space="preserve">Recurrente</w:t>
      </w:r>
      <w:r w:rsidDel="00000000" w:rsidR="00000000" w:rsidRPr="00000000">
        <w:rPr>
          <w:rFonts w:ascii="Palatino Linotype" w:cs="Palatino Linotype" w:eastAsia="Palatino Linotype" w:hAnsi="Palatino Linotype"/>
          <w:color w:val="0d0d0d"/>
          <w:rtl w:val="0"/>
        </w:rPr>
        <w:t xml:space="preserve">, tal como lo señaló el Ente Recurrido, no cumple con las características de una solicitud de información pública, y, por lo tanto, no es procedente la vía del derecho de acceso a la información, lo cual da como resultado que el agravio sea </w:t>
      </w:r>
      <w:r w:rsidDel="00000000" w:rsidR="00000000" w:rsidRPr="00000000">
        <w:rPr>
          <w:rFonts w:ascii="Palatino Linotype" w:cs="Palatino Linotype" w:eastAsia="Palatino Linotype" w:hAnsi="Palatino Linotype"/>
          <w:b w:val="1"/>
          <w:color w:val="0d0d0d"/>
          <w:rtl w:val="0"/>
        </w:rPr>
        <w:t xml:space="preserve">infundado.</w:t>
      </w:r>
    </w:p>
    <w:p w:rsidR="00000000" w:rsidDel="00000000" w:rsidP="00000000" w:rsidRDefault="00000000" w:rsidRPr="00000000" w14:paraId="00000038">
      <w:pPr>
        <w:spacing w:after="240" w:before="240" w:line="360" w:lineRule="auto"/>
        <w:jc w:val="both"/>
        <w:rPr>
          <w:rFonts w:ascii="Palatino Linotype" w:cs="Palatino Linotype" w:eastAsia="Palatino Linotype" w:hAnsi="Palatino Linotype"/>
          <w:color w:val="0d0d0d"/>
        </w:rPr>
      </w:pPr>
      <w:r w:rsidDel="00000000" w:rsidR="00000000" w:rsidRPr="00000000">
        <w:rPr>
          <w:rFonts w:ascii="Palatino Linotype" w:cs="Palatino Linotype" w:eastAsia="Palatino Linotype" w:hAnsi="Palatino Linotype"/>
          <w:color w:val="0d0d0d"/>
          <w:rtl w:val="0"/>
        </w:rPr>
        <w:t xml:space="preserve">Lo anterior, resulta así, pues para satisfacer la pretensión de la persona solicitante, el </w:t>
      </w:r>
      <w:r w:rsidDel="00000000" w:rsidR="00000000" w:rsidRPr="00000000">
        <w:rPr>
          <w:rFonts w:ascii="Palatino Linotype" w:cs="Palatino Linotype" w:eastAsia="Palatino Linotype" w:hAnsi="Palatino Linotype"/>
          <w:b w:val="1"/>
          <w:color w:val="0d0d0d"/>
          <w:rtl w:val="0"/>
        </w:rPr>
        <w:t xml:space="preserve">Sujeto Obligado</w:t>
      </w:r>
      <w:r w:rsidDel="00000000" w:rsidR="00000000" w:rsidRPr="00000000">
        <w:rPr>
          <w:rFonts w:ascii="Palatino Linotype" w:cs="Palatino Linotype" w:eastAsia="Palatino Linotype" w:hAnsi="Palatino Linotype"/>
          <w:color w:val="0d0d0d"/>
          <w:rtl w:val="0"/>
        </w:rPr>
        <w:t xml:space="preserve">, tendría que emitir un pronunciamiento específico que implicaría precisar la forma en la que apoya políticamente cada Director.</w:t>
      </w:r>
    </w:p>
    <w:p w:rsidR="00000000" w:rsidDel="00000000" w:rsidP="00000000" w:rsidRDefault="00000000" w:rsidRPr="00000000" w14:paraId="00000039">
      <w:pPr>
        <w:spacing w:after="240" w:before="240" w:line="360" w:lineRule="auto"/>
        <w:ind w:right="51"/>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consecuencia, es procedente </w:t>
      </w:r>
      <w:r w:rsidDel="00000000" w:rsidR="00000000" w:rsidRPr="00000000">
        <w:rPr>
          <w:rFonts w:ascii="Palatino Linotype" w:cs="Palatino Linotype" w:eastAsia="Palatino Linotype" w:hAnsi="Palatino Linotype"/>
          <w:i w:val="1"/>
          <w:rtl w:val="0"/>
        </w:rPr>
        <w:t xml:space="preserve">Confirmar </w:t>
      </w:r>
      <w:r w:rsidDel="00000000" w:rsidR="00000000" w:rsidRPr="00000000">
        <w:rPr>
          <w:rFonts w:ascii="Palatino Linotype" w:cs="Palatino Linotype" w:eastAsia="Palatino Linotype" w:hAnsi="Palatino Linotype"/>
          <w:rtl w:val="0"/>
        </w:rPr>
        <w:t xml:space="preserve">la respuesta proporcionada por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a la solicitud </w:t>
      </w:r>
      <w:r w:rsidDel="00000000" w:rsidR="00000000" w:rsidRPr="00000000">
        <w:rPr>
          <w:rFonts w:ascii="Palatino Linotype" w:cs="Palatino Linotype" w:eastAsia="Palatino Linotype" w:hAnsi="Palatino Linotype"/>
          <w:b w:val="1"/>
          <w:rtl w:val="0"/>
        </w:rPr>
        <w:t xml:space="preserve">01489/ZINACANT/IP/2023 </w:t>
      </w:r>
      <w:r w:rsidDel="00000000" w:rsidR="00000000" w:rsidRPr="00000000">
        <w:rPr>
          <w:rFonts w:ascii="Palatino Linotype" w:cs="Palatino Linotype" w:eastAsia="Palatino Linotype" w:hAnsi="Palatino Linotype"/>
          <w:rtl w:val="0"/>
        </w:rPr>
        <w:t xml:space="preserve">en términos del artículo 186, fracción II de la Ley de Transparencia y Acceso a la Información Pública del Estado de México y Municipios.</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240" w:before="240" w:line="360" w:lineRule="auto"/>
        <w:ind w:right="96"/>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240" w:before="240" w:line="36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III. R E S U E L V E</w:t>
      </w:r>
    </w:p>
    <w:p w:rsidR="00000000" w:rsidDel="00000000" w:rsidP="00000000" w:rsidRDefault="00000000" w:rsidRPr="00000000" w14:paraId="0000003C">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Primero. </w:t>
      </w:r>
      <w:r w:rsidDel="00000000" w:rsidR="00000000" w:rsidRPr="00000000">
        <w:rPr>
          <w:rFonts w:ascii="Palatino Linotype" w:cs="Palatino Linotype" w:eastAsia="Palatino Linotype" w:hAnsi="Palatino Linotype"/>
          <w:rtl w:val="0"/>
        </w:rPr>
        <w:t xml:space="preserve">Son </w:t>
      </w:r>
      <w:r w:rsidDel="00000000" w:rsidR="00000000" w:rsidRPr="00000000">
        <w:rPr>
          <w:rFonts w:ascii="Palatino Linotype" w:cs="Palatino Linotype" w:eastAsia="Palatino Linotype" w:hAnsi="Palatino Linotype"/>
          <w:b w:val="1"/>
          <w:rtl w:val="0"/>
        </w:rPr>
        <w:t xml:space="preserve">infundadas</w:t>
      </w:r>
      <w:r w:rsidDel="00000000" w:rsidR="00000000" w:rsidRPr="00000000">
        <w:rPr>
          <w:rFonts w:ascii="Palatino Linotype" w:cs="Palatino Linotype" w:eastAsia="Palatino Linotype" w:hAnsi="Palatino Linotype"/>
          <w:rtl w:val="0"/>
        </w:rPr>
        <w:t xml:space="preserve"> las razones o motivos de inconformidad hechos valer por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en el recurso de revisión </w:t>
      </w:r>
      <w:r w:rsidDel="00000000" w:rsidR="00000000" w:rsidRPr="00000000">
        <w:rPr>
          <w:rFonts w:ascii="Palatino Linotype" w:cs="Palatino Linotype" w:eastAsia="Palatino Linotype" w:hAnsi="Palatino Linotype"/>
          <w:b w:val="1"/>
          <w:rtl w:val="0"/>
        </w:rPr>
        <w:t xml:space="preserve">06439/INFOEM/IP/RR/2023</w:t>
      </w:r>
      <w:r w:rsidDel="00000000" w:rsidR="00000000" w:rsidRPr="00000000">
        <w:rPr>
          <w:rFonts w:ascii="Palatino Linotype" w:cs="Palatino Linotype" w:eastAsia="Palatino Linotype" w:hAnsi="Palatino Linotype"/>
          <w:rtl w:val="0"/>
        </w:rPr>
        <w:t xml:space="preserve">, por lo que, en términos de los argumentos de derecho señalados en el considerando </w:t>
      </w:r>
      <w:r w:rsidDel="00000000" w:rsidR="00000000" w:rsidRPr="00000000">
        <w:rPr>
          <w:rFonts w:ascii="Palatino Linotype" w:cs="Palatino Linotype" w:eastAsia="Palatino Linotype" w:hAnsi="Palatino Linotype"/>
          <w:b w:val="1"/>
          <w:rtl w:val="0"/>
        </w:rPr>
        <w:t xml:space="preserve">Cuarto</w:t>
      </w:r>
      <w:r w:rsidDel="00000000" w:rsidR="00000000" w:rsidRPr="00000000">
        <w:rPr>
          <w:rFonts w:ascii="Palatino Linotype" w:cs="Palatino Linotype" w:eastAsia="Palatino Linotype" w:hAnsi="Palatino Linotype"/>
          <w:rtl w:val="0"/>
        </w:rPr>
        <w:t xml:space="preserve">, se</w:t>
      </w:r>
      <w:r w:rsidDel="00000000" w:rsidR="00000000" w:rsidRPr="00000000">
        <w:rPr>
          <w:rFonts w:ascii="Palatino Linotype" w:cs="Palatino Linotype" w:eastAsia="Palatino Linotype" w:hAnsi="Palatino Linotype"/>
          <w:b w:val="1"/>
          <w:rtl w:val="0"/>
        </w:rPr>
        <w:t xml:space="preserve"> Confirma </w:t>
      </w:r>
      <w:r w:rsidDel="00000000" w:rsidR="00000000" w:rsidRPr="00000000">
        <w:rPr>
          <w:rFonts w:ascii="Palatino Linotype" w:cs="Palatino Linotype" w:eastAsia="Palatino Linotype" w:hAnsi="Palatino Linotype"/>
          <w:rtl w:val="0"/>
        </w:rPr>
        <w:t xml:space="preserve">la respuesta del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w:t>
      </w:r>
    </w:p>
    <w:p w:rsidR="00000000" w:rsidDel="00000000" w:rsidP="00000000" w:rsidRDefault="00000000" w:rsidRPr="00000000" w14:paraId="0000003D">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Segundo. Notifíquese, </w:t>
      </w:r>
      <w:r w:rsidDel="00000000" w:rsidR="00000000" w:rsidRPr="00000000">
        <w:rPr>
          <w:rFonts w:ascii="Palatino Linotype" w:cs="Palatino Linotype" w:eastAsia="Palatino Linotype" w:hAnsi="Palatino Linotype"/>
          <w:rtl w:val="0"/>
        </w:rPr>
        <w:t xml:space="preserve">al Responsable de la Unidad de Transparencia del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para su conocimiento, la presente resolución.</w:t>
      </w:r>
    </w:p>
    <w:p w:rsidR="00000000" w:rsidDel="00000000" w:rsidP="00000000" w:rsidRDefault="00000000" w:rsidRPr="00000000" w14:paraId="0000003E">
      <w:pPr>
        <w:spacing w:after="240" w:before="240" w:line="360" w:lineRule="auto"/>
        <w:jc w:val="both"/>
        <w:rPr>
          <w:rFonts w:ascii="Palatino Linotype" w:cs="Palatino Linotype" w:eastAsia="Palatino Linotype" w:hAnsi="Palatino Linotype"/>
        </w:rPr>
      </w:pPr>
      <w:bookmarkStart w:colFirst="0" w:colLast="0" w:name="_heading=h.4d34og8" w:id="7"/>
      <w:bookmarkEnd w:id="7"/>
      <w:r w:rsidDel="00000000" w:rsidR="00000000" w:rsidRPr="00000000">
        <w:rPr>
          <w:rFonts w:ascii="Palatino Linotype" w:cs="Palatino Linotype" w:eastAsia="Palatino Linotype" w:hAnsi="Palatino Linotype"/>
          <w:b w:val="1"/>
          <w:rtl w:val="0"/>
        </w:rPr>
        <w:t xml:space="preserve"> Tercero.  Notifíquese, a</w:t>
      </w:r>
      <w:r w:rsidDel="00000000" w:rsidR="00000000" w:rsidRPr="00000000">
        <w:rPr>
          <w:rFonts w:ascii="Palatino Linotype" w:cs="Palatino Linotype" w:eastAsia="Palatino Linotype" w:hAnsi="Palatino Linotype"/>
          <w:rtl w:val="0"/>
        </w:rPr>
        <w:t xml:space="preserve">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000000" w:rsidDel="00000000" w:rsidP="00000000" w:rsidRDefault="00000000" w:rsidRPr="00000000" w14:paraId="0000003F">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AUSENCIA JUSTIFICADA Y GUADALUPE RAMÍREZ PEÑA; EN LA TRIGÉSIMO NOVENA SESIÓN ORDINARIA, CELEBRADA EL UNO DE NOVIEMBRE DE DOS MIL VEINTITRÉS, ANTE EL SECRETARIO TÉCNICO DEL PLENO ALEXIS TAPIA RAMÍREZ.</w:t>
      </w:r>
    </w:p>
    <w:p w:rsidR="00000000" w:rsidDel="00000000" w:rsidP="00000000" w:rsidRDefault="00000000" w:rsidRPr="00000000" w14:paraId="00000040">
      <w:pPr>
        <w:spacing w:line="360" w:lineRule="auto"/>
        <w:jc w:val="both"/>
        <w:rPr>
          <w:rFonts w:ascii="Palatino Linotype" w:cs="Palatino Linotype" w:eastAsia="Palatino Linotype" w:hAnsi="Palatino Linotyp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88901</wp:posOffset>
                </wp:positionH>
                <wp:positionV relativeFrom="paragraph">
                  <wp:posOffset>12700</wp:posOffset>
                </wp:positionV>
                <wp:extent cx="5540375" cy="5140325"/>
                <wp:effectExtent b="0" l="0" r="0" t="0"/>
                <wp:wrapNone/>
                <wp:docPr id="1" name=""/>
                <a:graphic>
                  <a:graphicData uri="http://schemas.microsoft.com/office/word/2010/wordprocessingShape">
                    <wps:wsp>
                      <wps:cNvCnPr/>
                      <wps:spPr>
                        <a:xfrm>
                          <a:off x="2588513" y="1222538"/>
                          <a:ext cx="5514975" cy="5114925"/>
                        </a:xfrm>
                        <a:prstGeom prst="straightConnector1">
                          <a:avLst/>
                        </a:prstGeom>
                        <a:noFill/>
                        <a:ln cap="flat" cmpd="sng" w="25400">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88901</wp:posOffset>
                </wp:positionH>
                <wp:positionV relativeFrom="paragraph">
                  <wp:posOffset>12700</wp:posOffset>
                </wp:positionV>
                <wp:extent cx="5540375" cy="5140325"/>
                <wp:effectExtent b="0" l="0" r="0" t="0"/>
                <wp:wrapNone/>
                <wp:docPr id="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5540375" cy="5140325"/>
                        </a:xfrm>
                        <a:prstGeom prst="rect"/>
                        <a:ln/>
                      </pic:spPr>
                    </pic:pic>
                  </a:graphicData>
                </a:graphic>
              </wp:anchor>
            </w:drawing>
          </mc:Fallback>
        </mc:AlternateContent>
      </w:r>
    </w:p>
    <w:p w:rsidR="00000000" w:rsidDel="00000000" w:rsidP="00000000" w:rsidRDefault="00000000" w:rsidRPr="00000000" w14:paraId="00000041">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2">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3">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4">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5">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6">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7">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8">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9">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A">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B">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C">
      <w:pPr>
        <w:spacing w:line="360" w:lineRule="auto"/>
        <w:jc w:val="both"/>
        <w:rPr>
          <w:rFonts w:ascii="Palatino Linotype" w:cs="Palatino Linotype" w:eastAsia="Palatino Linotype" w:hAnsi="Palatino Linotype"/>
        </w:rPr>
      </w:pPr>
      <w:bookmarkStart w:colFirst="0" w:colLast="0" w:name="_heading=h.3rdcrjn" w:id="8"/>
      <w:bookmarkEnd w:id="8"/>
      <w:r w:rsidDel="00000000" w:rsidR="00000000" w:rsidRPr="00000000">
        <w:rPr>
          <w:rtl w:val="0"/>
        </w:rPr>
      </w:r>
    </w:p>
    <w:p w:rsidR="00000000" w:rsidDel="00000000" w:rsidP="00000000" w:rsidRDefault="00000000" w:rsidRPr="00000000" w14:paraId="0000004D">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E">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F">
      <w:pPr>
        <w:spacing w:line="360" w:lineRule="auto"/>
        <w:jc w:val="both"/>
        <w:rPr>
          <w:rFonts w:ascii="Palatino Linotype" w:cs="Palatino Linotype" w:eastAsia="Palatino Linotype" w:hAnsi="Palatino Linotype"/>
        </w:rPr>
      </w:pPr>
      <w:bookmarkStart w:colFirst="0" w:colLast="0" w:name="_heading=h.1t3h5sf" w:id="9"/>
      <w:bookmarkEnd w:id="9"/>
      <w:r w:rsidDel="00000000" w:rsidR="00000000" w:rsidRPr="00000000">
        <w:rPr>
          <w:rtl w:val="0"/>
        </w:rPr>
      </w:r>
    </w:p>
    <w:p w:rsidR="00000000" w:rsidDel="00000000" w:rsidP="00000000" w:rsidRDefault="00000000" w:rsidRPr="00000000" w14:paraId="00000050">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51">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52">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53">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54">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55">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56">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57">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58">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59">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5A">
      <w:pPr>
        <w:spacing w:line="360" w:lineRule="auto"/>
        <w:jc w:val="both"/>
        <w:rPr>
          <w:rFonts w:ascii="Palatino Linotype" w:cs="Palatino Linotype" w:eastAsia="Palatino Linotype" w:hAnsi="Palatino Linotype"/>
        </w:rPr>
      </w:pPr>
      <w:bookmarkStart w:colFirst="0" w:colLast="0" w:name="_heading=h.26in1rg" w:id="10"/>
      <w:bookmarkEnd w:id="10"/>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1701" w:top="1985" w:left="1701" w:right="170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center" w:leader="none" w:pos="4252"/>
        <w:tab w:val="right" w:leader="none" w:pos="8504"/>
      </w:tabs>
      <w:jc w:val="right"/>
      <w:rPr>
        <w:rFonts w:ascii="Palatino Linotype" w:cs="Palatino Linotype" w:eastAsia="Palatino Linotype" w:hAnsi="Palatino Linotype"/>
        <w:color w:val="000000"/>
        <w:sz w:val="20"/>
        <w:szCs w:val="20"/>
      </w:rPr>
    </w:pPr>
    <w:r w:rsidDel="00000000" w:rsidR="00000000" w:rsidRPr="00000000">
      <w:rPr>
        <w:rFonts w:ascii="Palatino Linotype" w:cs="Palatino Linotype" w:eastAsia="Palatino Linotype" w:hAnsi="Palatino Linotype"/>
        <w:b w:val="1"/>
        <w:color w:val="000000"/>
        <w:sz w:val="20"/>
        <w:szCs w:val="20"/>
        <w:rtl w:val="0"/>
      </w:rPr>
      <w:t xml:space="preserve">Página </w:t>
    </w:r>
    <w:r w:rsidDel="00000000" w:rsidR="00000000" w:rsidRPr="00000000">
      <w:rPr>
        <w:rFonts w:ascii="Palatino Linotype" w:cs="Palatino Linotype" w:eastAsia="Palatino Linotype" w:hAnsi="Palatino Linotype"/>
        <w:b w:val="1"/>
        <w:color w:val="000000"/>
        <w:sz w:val="20"/>
        <w:szCs w:val="20"/>
      </w:rPr>
      <w:fldChar w:fldCharType="begin"/>
      <w:instrText xml:space="preserve">PAGE</w:instrText>
      <w:fldChar w:fldCharType="separate"/>
      <w:fldChar w:fldCharType="end"/>
    </w:r>
    <w:r w:rsidDel="00000000" w:rsidR="00000000" w:rsidRPr="00000000">
      <w:rPr>
        <w:rFonts w:ascii="Palatino Linotype" w:cs="Palatino Linotype" w:eastAsia="Palatino Linotype" w:hAnsi="Palatino Linotype"/>
        <w:color w:val="000000"/>
        <w:sz w:val="20"/>
        <w:szCs w:val="20"/>
        <w:rtl w:val="0"/>
      </w:rPr>
      <w:t xml:space="preserve"> de </w:t>
    </w:r>
    <w:r w:rsidDel="00000000" w:rsidR="00000000" w:rsidRPr="00000000">
      <w:rPr>
        <w:rFonts w:ascii="Palatino Linotype" w:cs="Palatino Linotype" w:eastAsia="Palatino Linotype" w:hAnsi="Palatino Linotype"/>
        <w:b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center" w:leader="none" w:pos="4252"/>
        <w:tab w:val="right" w:leader="none" w:pos="8504"/>
      </w:tabs>
      <w:rPr>
        <w:rFonts w:ascii="Cambria" w:cs="Cambria" w:eastAsia="Cambria" w:hAnsi="Cambria"/>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center" w:leader="none" w:pos="4252"/>
        <w:tab w:val="right" w:leader="none" w:pos="8504"/>
      </w:tabs>
      <w:jc w:val="right"/>
      <w:rPr>
        <w:rFonts w:ascii="Palatino Linotype" w:cs="Palatino Linotype" w:eastAsia="Palatino Linotype" w:hAnsi="Palatino Linotype"/>
        <w:color w:val="000000"/>
        <w:sz w:val="20"/>
        <w:szCs w:val="20"/>
      </w:rPr>
    </w:pPr>
    <w:r w:rsidDel="00000000" w:rsidR="00000000" w:rsidRPr="00000000">
      <w:rPr>
        <w:rFonts w:ascii="Palatino Linotype" w:cs="Palatino Linotype" w:eastAsia="Palatino Linotype" w:hAnsi="Palatino Linotype"/>
        <w:b w:val="1"/>
        <w:color w:val="000000"/>
        <w:sz w:val="20"/>
        <w:szCs w:val="20"/>
        <w:rtl w:val="0"/>
      </w:rPr>
      <w:t xml:space="preserve">Página </w:t>
    </w:r>
    <w:r w:rsidDel="00000000" w:rsidR="00000000" w:rsidRPr="00000000">
      <w:rPr>
        <w:rFonts w:ascii="Palatino Linotype" w:cs="Palatino Linotype" w:eastAsia="Palatino Linotype" w:hAnsi="Palatino Linotype"/>
        <w:b w:val="1"/>
        <w:color w:val="000000"/>
        <w:sz w:val="20"/>
        <w:szCs w:val="20"/>
      </w:rPr>
      <w:fldChar w:fldCharType="begin"/>
      <w:instrText xml:space="preserve">PAGE</w:instrText>
      <w:fldChar w:fldCharType="separate"/>
      <w:fldChar w:fldCharType="end"/>
    </w:r>
    <w:r w:rsidDel="00000000" w:rsidR="00000000" w:rsidRPr="00000000">
      <w:rPr>
        <w:rFonts w:ascii="Palatino Linotype" w:cs="Palatino Linotype" w:eastAsia="Palatino Linotype" w:hAnsi="Palatino Linotype"/>
        <w:color w:val="000000"/>
        <w:sz w:val="20"/>
        <w:szCs w:val="20"/>
        <w:rtl w:val="0"/>
      </w:rPr>
      <w:t xml:space="preserve"> de </w:t>
    </w:r>
    <w:r w:rsidDel="00000000" w:rsidR="00000000" w:rsidRPr="00000000">
      <w:rPr>
        <w:rFonts w:ascii="Palatino Linotype" w:cs="Palatino Linotype" w:eastAsia="Palatino Linotype" w:hAnsi="Palatino Linotype"/>
        <w:b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center" w:leader="none" w:pos="4252"/>
        <w:tab w:val="right" w:leader="none" w:pos="8504"/>
      </w:tabs>
      <w:ind w:firstLine="708"/>
      <w:rPr>
        <w:rFonts w:ascii="Cambria" w:cs="Cambria" w:eastAsia="Cambria" w:hAnsi="Cambria"/>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line="276" w:lineRule="auto"/>
      <w:rPr>
        <w:rFonts w:ascii="Palatino Linotype" w:cs="Palatino Linotype" w:eastAsia="Palatino Linotype" w:hAnsi="Palatino Linotype"/>
        <w:color w:val="000000"/>
        <w:sz w:val="16"/>
        <w:szCs w:val="16"/>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-1079498</wp:posOffset>
          </wp:positionH>
          <wp:positionV relativeFrom="paragraph">
            <wp:posOffset>-328928</wp:posOffset>
          </wp:positionV>
          <wp:extent cx="7809865" cy="10165715"/>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09865" cy="10165715"/>
                  </a:xfrm>
                  <a:prstGeom prst="rect"/>
                  <a:ln/>
                </pic:spPr>
              </pic:pic>
            </a:graphicData>
          </a:graphic>
        </wp:anchor>
      </w:drawing>
    </w:r>
  </w:p>
  <w:tbl>
    <w:tblPr>
      <w:tblStyle w:val="Table1"/>
      <w:tblW w:w="5670.0" w:type="dxa"/>
      <w:jc w:val="left"/>
      <w:tblInd w:w="3261.0" w:type="dxa"/>
      <w:tblLayout w:type="fixed"/>
      <w:tblLook w:val="0400"/>
    </w:tblPr>
    <w:tblGrid>
      <w:gridCol w:w="2551"/>
      <w:gridCol w:w="3119"/>
      <w:tblGridChange w:id="0">
        <w:tblGrid>
          <w:gridCol w:w="2551"/>
          <w:gridCol w:w="3119"/>
        </w:tblGrid>
      </w:tblGridChange>
    </w:tblGrid>
    <w:tr>
      <w:trPr>
        <w:cantSplit w:val="0"/>
        <w:tblHeader w:val="0"/>
      </w:trPr>
      <w:tc>
        <w:tcPr>
          <w:shd w:fill="auto" w:val="clear"/>
          <w:vAlign w:val="center"/>
        </w:tcPr>
        <w:p w:rsidR="00000000" w:rsidDel="00000000" w:rsidP="00000000" w:rsidRDefault="00000000" w:rsidRPr="00000000" w14:paraId="0000005C">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Recurso de Revisión:</w:t>
          </w:r>
        </w:p>
      </w:tc>
      <w:tc>
        <w:tcPr>
          <w:shd w:fill="auto" w:val="clear"/>
          <w:vAlign w:val="center"/>
        </w:tcPr>
        <w:p w:rsidR="00000000" w:rsidDel="00000000" w:rsidP="00000000" w:rsidRDefault="00000000" w:rsidRPr="00000000" w14:paraId="0000005D">
          <w:pPr>
            <w:tabs>
              <w:tab w:val="left" w:leader="none" w:pos="3153"/>
            </w:tabs>
            <w:ind w:left="-45" w:firstLine="0"/>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06439/INFOEM/IP/RR/2023</w:t>
          </w:r>
        </w:p>
      </w:tc>
    </w:tr>
    <w:tr>
      <w:trPr>
        <w:cantSplit w:val="0"/>
        <w:trHeight w:val="130" w:hRule="atLeast"/>
        <w:tblHeader w:val="0"/>
      </w:trPr>
      <w:tc>
        <w:tcPr>
          <w:shd w:fill="auto" w:val="clear"/>
          <w:vAlign w:val="center"/>
        </w:tcPr>
        <w:p w:rsidR="00000000" w:rsidDel="00000000" w:rsidP="00000000" w:rsidRDefault="00000000" w:rsidRPr="00000000" w14:paraId="0000005E">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Recurrente:</w:t>
          </w:r>
        </w:p>
      </w:tc>
      <w:tc>
        <w:tcPr>
          <w:shd w:fill="auto" w:val="clear"/>
          <w:vAlign w:val="center"/>
        </w:tcPr>
        <w:p w:rsidR="00000000" w:rsidDel="00000000" w:rsidP="00000000" w:rsidRDefault="00000000" w:rsidRPr="00000000" w14:paraId="0000005F">
          <w:pPr>
            <w:ind w:left="-45" w:firstLine="0"/>
            <w:jc w:val="both"/>
            <w:rPr>
              <w:rFonts w:ascii="Palatino Linotype" w:cs="Palatino Linotype" w:eastAsia="Palatino Linotype" w:hAnsi="Palatino Linotype"/>
              <w:b w:val="1"/>
              <w:sz w:val="22"/>
              <w:szCs w:val="22"/>
            </w:rPr>
          </w:pPr>
          <w:r w:rsidDel="00000000" w:rsidR="00000000" w:rsidRPr="00000000">
            <w:rPr>
              <w:rtl w:val="0"/>
            </w:rPr>
          </w:r>
        </w:p>
      </w:tc>
    </w:tr>
    <w:tr>
      <w:trPr>
        <w:cantSplit w:val="0"/>
        <w:trHeight w:val="228" w:hRule="atLeast"/>
        <w:tblHeader w:val="0"/>
      </w:trPr>
      <w:tc>
        <w:tcPr>
          <w:shd w:fill="auto" w:val="clear"/>
          <w:vAlign w:val="center"/>
        </w:tcPr>
        <w:p w:rsidR="00000000" w:rsidDel="00000000" w:rsidP="00000000" w:rsidRDefault="00000000" w:rsidRPr="00000000" w14:paraId="00000060">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Sujeto obligado:</w:t>
          </w:r>
        </w:p>
      </w:tc>
      <w:tc>
        <w:tcPr>
          <w:shd w:fill="auto" w:val="clear"/>
          <w:vAlign w:val="center"/>
        </w:tcPr>
        <w:p w:rsidR="00000000" w:rsidDel="00000000" w:rsidP="00000000" w:rsidRDefault="00000000" w:rsidRPr="00000000" w14:paraId="00000061">
          <w:pPr>
            <w:ind w:left="-45" w:right="176" w:firstLine="0"/>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Ayuntamiento de Zinacantepec</w:t>
          </w:r>
        </w:p>
      </w:tc>
    </w:tr>
    <w:tr>
      <w:trPr>
        <w:cantSplit w:val="0"/>
        <w:tblHeader w:val="0"/>
      </w:trPr>
      <w:tc>
        <w:tcPr>
          <w:shd w:fill="auto" w:val="clear"/>
          <w:vAlign w:val="center"/>
        </w:tcPr>
        <w:p w:rsidR="00000000" w:rsidDel="00000000" w:rsidP="00000000" w:rsidRDefault="00000000" w:rsidRPr="00000000" w14:paraId="00000062">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Comisionada ponente:</w:t>
          </w:r>
        </w:p>
      </w:tc>
      <w:tc>
        <w:tcPr>
          <w:shd w:fill="auto" w:val="clear"/>
          <w:vAlign w:val="center"/>
        </w:tcPr>
        <w:p w:rsidR="00000000" w:rsidDel="00000000" w:rsidP="00000000" w:rsidRDefault="00000000" w:rsidRPr="00000000" w14:paraId="00000063">
          <w:pPr>
            <w:ind w:left="-45" w:right="-533" w:firstLine="0"/>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Guadalupe Ramírez Peña</w:t>
          </w:r>
        </w:p>
      </w:tc>
    </w:tr>
  </w:tbl>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center" w:leader="none" w:pos="4252"/>
        <w:tab w:val="right" w:leader="none" w:pos="8504"/>
      </w:tabs>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rPr>
        <w:rFonts w:ascii="Cambria" w:cs="Cambria" w:eastAsia="Cambria" w:hAnsi="Cambria"/>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-1080120</wp:posOffset>
          </wp:positionH>
          <wp:positionV relativeFrom="paragraph">
            <wp:posOffset>-488298</wp:posOffset>
          </wp:positionV>
          <wp:extent cx="7809865" cy="10165715"/>
          <wp:effectExtent b="0" l="0" r="0" t="0"/>
          <wp:wrapNone/>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09865" cy="10165715"/>
                  </a:xfrm>
                  <a:prstGeom prst="rect"/>
                  <a:ln/>
                </pic:spPr>
              </pic:pic>
            </a:graphicData>
          </a:graphic>
        </wp:anchor>
      </w:drawing>
    </w:r>
  </w:p>
  <w:tbl>
    <w:tblPr>
      <w:tblStyle w:val="Table2"/>
      <w:tblW w:w="5953.0" w:type="dxa"/>
      <w:jc w:val="left"/>
      <w:tblInd w:w="3261.0" w:type="dxa"/>
      <w:tblLayout w:type="fixed"/>
      <w:tblLook w:val="0400"/>
    </w:tblPr>
    <w:tblGrid>
      <w:gridCol w:w="2489"/>
      <w:gridCol w:w="3464"/>
      <w:tblGridChange w:id="0">
        <w:tblGrid>
          <w:gridCol w:w="2489"/>
          <w:gridCol w:w="3464"/>
        </w:tblGrid>
      </w:tblGridChange>
    </w:tblGrid>
    <w:tr>
      <w:trPr>
        <w:cantSplit w:val="0"/>
        <w:tblHeader w:val="0"/>
      </w:trPr>
      <w:tc>
        <w:tcPr>
          <w:shd w:fill="auto" w:val="clear"/>
        </w:tcPr>
        <w:p w:rsidR="00000000" w:rsidDel="00000000" w:rsidP="00000000" w:rsidRDefault="00000000" w:rsidRPr="00000000" w14:paraId="00000067">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Recurso de Revisión:</w:t>
          </w:r>
        </w:p>
      </w:tc>
      <w:tc>
        <w:tcPr>
          <w:shd w:fill="auto" w:val="clear"/>
          <w:vAlign w:val="center"/>
        </w:tcPr>
        <w:p w:rsidR="00000000" w:rsidDel="00000000" w:rsidP="00000000" w:rsidRDefault="00000000" w:rsidRPr="00000000" w14:paraId="00000068">
          <w:pPr>
            <w:ind w:right="175"/>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06439/INFOEM/IP/RR/2023</w:t>
          </w:r>
        </w:p>
      </w:tc>
    </w:tr>
    <w:tr>
      <w:trPr>
        <w:cantSplit w:val="0"/>
        <w:trHeight w:val="228" w:hRule="atLeast"/>
        <w:tblHeader w:val="0"/>
      </w:trPr>
      <w:tc>
        <w:tcPr>
          <w:shd w:fill="auto" w:val="clear"/>
          <w:vAlign w:val="center"/>
        </w:tcPr>
        <w:p w:rsidR="00000000" w:rsidDel="00000000" w:rsidP="00000000" w:rsidRDefault="00000000" w:rsidRPr="00000000" w14:paraId="00000069">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Sujeto Obligado:</w:t>
          </w:r>
        </w:p>
      </w:tc>
      <w:tc>
        <w:tcPr>
          <w:shd w:fill="auto" w:val="clear"/>
          <w:vAlign w:val="center"/>
        </w:tcPr>
        <w:p w:rsidR="00000000" w:rsidDel="00000000" w:rsidP="00000000" w:rsidRDefault="00000000" w:rsidRPr="00000000" w14:paraId="0000006A">
          <w:pPr>
            <w:ind w:left="-45" w:right="176" w:firstLine="0"/>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Ayuntamiento de Zinacantepec</w:t>
          </w:r>
        </w:p>
      </w:tc>
    </w:tr>
    <w:tr>
      <w:trPr>
        <w:cantSplit w:val="0"/>
        <w:tblHeader w:val="0"/>
      </w:trPr>
      <w:tc>
        <w:tcPr>
          <w:shd w:fill="auto" w:val="clear"/>
          <w:vAlign w:val="center"/>
        </w:tcPr>
        <w:p w:rsidR="00000000" w:rsidDel="00000000" w:rsidP="00000000" w:rsidRDefault="00000000" w:rsidRPr="00000000" w14:paraId="0000006B">
          <w:pPr>
            <w:ind w:right="-108"/>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Comisionada ponente:</w:t>
          </w:r>
        </w:p>
      </w:tc>
      <w:tc>
        <w:tcPr>
          <w:shd w:fill="auto" w:val="clear"/>
          <w:vAlign w:val="center"/>
        </w:tcPr>
        <w:p w:rsidR="00000000" w:rsidDel="00000000" w:rsidP="00000000" w:rsidRDefault="00000000" w:rsidRPr="00000000" w14:paraId="0000006C">
          <w:pPr>
            <w:ind w:right="175"/>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Guadalupe Ramírez Peña</w:t>
          </w:r>
        </w:p>
      </w:tc>
    </w:tr>
  </w:tbl>
  <w:p w:rsidR="00000000" w:rsidDel="00000000" w:rsidP="00000000" w:rsidRDefault="00000000" w:rsidRPr="00000000" w14:paraId="0000006D">
    <w:pPr>
      <w:rPr>
        <w:rFonts w:ascii="Cambria" w:cs="Cambria" w:eastAsia="Cambria" w:hAnsi="Cambria"/>
        <w:color w:val="000000"/>
      </w:rPr>
    </w:pPr>
    <w:r w:rsidDel="00000000" w:rsidR="00000000" w:rsidRPr="00000000">
      <w:rPr>
        <w:rFonts w:ascii="Cambria" w:cs="Cambria" w:eastAsia="Cambria" w:hAnsi="Cambria"/>
        <w:color w:val="000000"/>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MX"/>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366091"/>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366091"/>
      <w:sz w:val="26"/>
      <w:szCs w:val="26"/>
    </w:rPr>
  </w:style>
  <w:style w:type="paragraph" w:styleId="Heading3">
    <w:name w:val="heading 3"/>
    <w:basedOn w:val="Normal"/>
    <w:next w:val="Normal"/>
    <w:pPr>
      <w:keepNext w:val="1"/>
      <w:spacing w:after="60" w:before="240" w:lineRule="auto"/>
      <w:ind w:left="2160" w:hanging="720"/>
    </w:pPr>
    <w:rPr>
      <w:rFonts w:ascii="Calibri" w:cs="Calibri" w:eastAsia="Calibri" w:hAnsi="Calibri"/>
      <w:b w:val="1"/>
      <w:sz w:val="26"/>
      <w:szCs w:val="26"/>
    </w:rPr>
  </w:style>
  <w:style w:type="paragraph" w:styleId="Heading4">
    <w:name w:val="heading 4"/>
    <w:basedOn w:val="Normal"/>
    <w:next w:val="Normal"/>
    <w:pPr>
      <w:keepNext w:val="1"/>
      <w:spacing w:after="60" w:before="240" w:lineRule="auto"/>
      <w:ind w:left="2880" w:hanging="720"/>
    </w:pPr>
    <w:rPr>
      <w:rFonts w:ascii="Cambria" w:cs="Cambria" w:eastAsia="Cambria" w:hAnsi="Cambria"/>
      <w:b w:val="1"/>
      <w:sz w:val="28"/>
      <w:szCs w:val="28"/>
    </w:rPr>
  </w:style>
  <w:style w:type="paragraph" w:styleId="Heading5">
    <w:name w:val="heading 5"/>
    <w:basedOn w:val="Normal"/>
    <w:next w:val="Normal"/>
    <w:pPr>
      <w:spacing w:after="60" w:before="240" w:lineRule="auto"/>
      <w:ind w:left="3600" w:hanging="720"/>
    </w:pPr>
    <w:rPr>
      <w:rFonts w:ascii="Cambria" w:cs="Cambria" w:eastAsia="Cambria" w:hAnsi="Cambria"/>
      <w:b w:val="1"/>
      <w:i w:val="1"/>
      <w:sz w:val="26"/>
      <w:szCs w:val="26"/>
    </w:rPr>
  </w:style>
  <w:style w:type="paragraph" w:styleId="Heading6">
    <w:name w:val="heading 6"/>
    <w:basedOn w:val="Normal"/>
    <w:next w:val="Normal"/>
    <w:pPr>
      <w:spacing w:after="60" w:before="240" w:lineRule="auto"/>
      <w:ind w:left="4320" w:hanging="720"/>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8UY8mmM/K4k1vI+N1S5WkdWxCQ==">CgMxLjAyCWguMmV0OTJwMDIIaC5namRneHMyCWguM2R5NnZrbTIJaC4zMGowemxsMgloLjJzOGV5bzEyCGgudHlqY3d0MgloLjN6bnlzaDcyCWguNGQzNG9nODIJaC4zcmRjcmpuMgloLjF0M2g1c2YyCWguMjZpbjFyZzgAciExSEdMSGtORV9XV0drYmNkcUhtSGM4MUplMXNkTTlORHM=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