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5CE5CD90" w:rsidR="00B86D2D" w:rsidRPr="005E4FDD" w:rsidRDefault="00EA0165" w:rsidP="00773D48">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E4FDD">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5E4FDD">
        <w:rPr>
          <w:rFonts w:ascii="Palatino Linotype" w:eastAsiaTheme="minorEastAsia" w:hAnsi="Palatino Linotype" w:cstheme="minorBidi"/>
          <w:color w:val="000000" w:themeColor="text1"/>
          <w:lang w:val="es-ES_tradnl"/>
        </w:rPr>
        <w:t xml:space="preserve">n Metepec, Estado </w:t>
      </w:r>
      <w:r w:rsidR="0038466F" w:rsidRPr="005E4FDD">
        <w:rPr>
          <w:rFonts w:ascii="Palatino Linotype" w:eastAsiaTheme="minorEastAsia" w:hAnsi="Palatino Linotype" w:cstheme="minorBidi"/>
          <w:color w:val="000000" w:themeColor="text1"/>
          <w:lang w:val="es-ES_tradnl"/>
        </w:rPr>
        <w:t>de México; de catorce</w:t>
      </w:r>
      <w:r w:rsidRPr="005E4FDD">
        <w:rPr>
          <w:rFonts w:ascii="Palatino Linotype" w:eastAsiaTheme="minorEastAsia" w:hAnsi="Palatino Linotype" w:cstheme="minorBidi"/>
          <w:color w:val="000000" w:themeColor="text1"/>
          <w:lang w:val="es-MX"/>
        </w:rPr>
        <w:t xml:space="preserve"> (</w:t>
      </w:r>
      <w:r w:rsidR="0038466F" w:rsidRPr="005E4FDD">
        <w:rPr>
          <w:rFonts w:ascii="Palatino Linotype" w:eastAsiaTheme="minorEastAsia" w:hAnsi="Palatino Linotype" w:cstheme="minorBidi"/>
          <w:color w:val="000000" w:themeColor="text1"/>
          <w:lang w:val="es-MX"/>
        </w:rPr>
        <w:t>14</w:t>
      </w:r>
      <w:r w:rsidRPr="005E4FDD">
        <w:rPr>
          <w:rFonts w:ascii="Palatino Linotype" w:eastAsiaTheme="minorEastAsia" w:hAnsi="Palatino Linotype" w:cstheme="minorBidi"/>
          <w:color w:val="000000" w:themeColor="text1"/>
          <w:lang w:val="es-MX"/>
        </w:rPr>
        <w:t>) de</w:t>
      </w:r>
      <w:r w:rsidR="00CD3039" w:rsidRPr="005E4FDD">
        <w:rPr>
          <w:rFonts w:ascii="Palatino Linotype" w:eastAsiaTheme="minorEastAsia" w:hAnsi="Palatino Linotype" w:cstheme="minorBidi"/>
          <w:color w:val="000000" w:themeColor="text1"/>
          <w:lang w:val="es-MX"/>
        </w:rPr>
        <w:t xml:space="preserve"> junio</w:t>
      </w:r>
      <w:r w:rsidR="00861FD3" w:rsidRPr="005E4FDD">
        <w:rPr>
          <w:rFonts w:ascii="Palatino Linotype" w:eastAsiaTheme="minorEastAsia" w:hAnsi="Palatino Linotype" w:cstheme="minorBidi"/>
          <w:color w:val="000000" w:themeColor="text1"/>
          <w:lang w:val="es-MX"/>
        </w:rPr>
        <w:t xml:space="preserve"> de dos mil veintitrés</w:t>
      </w:r>
      <w:r w:rsidRPr="005E4FDD">
        <w:rPr>
          <w:rFonts w:ascii="Palatino Linotype" w:eastAsiaTheme="minorEastAsia" w:hAnsi="Palatino Linotype" w:cstheme="minorBidi"/>
          <w:color w:val="000000" w:themeColor="text1"/>
          <w:lang w:val="es-ES_tradnl"/>
        </w:rPr>
        <w:t xml:space="preserve">. </w:t>
      </w:r>
    </w:p>
    <w:p w14:paraId="56B1CCA3" w14:textId="7DC6B559" w:rsidR="00D251BC" w:rsidRPr="005E4FDD" w:rsidRDefault="001B067D" w:rsidP="00773D48">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E4FDD">
        <w:rPr>
          <w:rFonts w:ascii="Palatino Linotype" w:eastAsiaTheme="minorEastAsia" w:hAnsi="Palatino Linotype" w:cstheme="minorBidi"/>
          <w:b/>
          <w:color w:val="000000" w:themeColor="text1"/>
          <w:lang w:val="es-ES_tradnl"/>
        </w:rPr>
        <w:t>VISTO</w:t>
      </w:r>
      <w:r w:rsidRPr="005E4FDD">
        <w:rPr>
          <w:rFonts w:ascii="Palatino Linotype" w:eastAsiaTheme="minorEastAsia" w:hAnsi="Palatino Linotype" w:cstheme="minorBidi"/>
          <w:color w:val="000000" w:themeColor="text1"/>
          <w:lang w:val="es-ES_tradnl"/>
        </w:rPr>
        <w:t xml:space="preserve"> el expediente electrónico formado con motivo del recurso de revisión</w:t>
      </w:r>
      <w:r w:rsidR="00BC242D" w:rsidRPr="005E4FDD">
        <w:rPr>
          <w:rFonts w:ascii="Palatino Linotype" w:eastAsiaTheme="minorEastAsia" w:hAnsi="Palatino Linotype" w:cstheme="minorBidi"/>
          <w:color w:val="000000" w:themeColor="text1"/>
          <w:lang w:val="es-ES_tradnl"/>
        </w:rPr>
        <w:t xml:space="preserve"> </w:t>
      </w:r>
      <w:r w:rsidR="0038466F" w:rsidRPr="005E4FDD">
        <w:rPr>
          <w:rFonts w:ascii="Palatino Linotype" w:eastAsiaTheme="minorEastAsia" w:hAnsi="Palatino Linotype" w:cstheme="minorBidi"/>
          <w:b/>
          <w:color w:val="000000" w:themeColor="text1"/>
          <w:lang w:val="es-ES_tradnl"/>
        </w:rPr>
        <w:t>00538/INFOEM/ICR-32/IP/RR/2022</w:t>
      </w:r>
      <w:r w:rsidRPr="005E4FDD">
        <w:rPr>
          <w:rFonts w:ascii="Palatino Linotype" w:eastAsiaTheme="minorEastAsia" w:hAnsi="Palatino Linotype" w:cstheme="minorBidi"/>
          <w:b/>
          <w:bCs/>
          <w:color w:val="000000" w:themeColor="text1"/>
          <w:lang w:val="es-ES_tradnl"/>
        </w:rPr>
        <w:t xml:space="preserve">, </w:t>
      </w:r>
      <w:r w:rsidRPr="005E4FDD">
        <w:rPr>
          <w:rFonts w:ascii="Palatino Linotype" w:eastAsiaTheme="minorEastAsia" w:hAnsi="Palatino Linotype" w:cstheme="minorBidi"/>
          <w:color w:val="000000" w:themeColor="text1"/>
          <w:lang w:val="es-ES_tradnl"/>
        </w:rPr>
        <w:t xml:space="preserve">promovido por </w:t>
      </w:r>
      <w:r w:rsidR="00326F97">
        <w:rPr>
          <w:rFonts w:ascii="Palatino Linotype" w:eastAsiaTheme="minorEastAsia" w:hAnsi="Palatino Linotype" w:cstheme="minorBidi"/>
          <w:b/>
          <w:bCs/>
          <w:color w:val="000000" w:themeColor="text1"/>
        </w:rPr>
        <w:t xml:space="preserve">XXX </w:t>
      </w:r>
      <w:proofErr w:type="spellStart"/>
      <w:r w:rsidR="00326F97">
        <w:rPr>
          <w:rFonts w:ascii="Palatino Linotype" w:eastAsiaTheme="minorEastAsia" w:hAnsi="Palatino Linotype" w:cstheme="minorBidi"/>
          <w:b/>
          <w:bCs/>
          <w:color w:val="000000" w:themeColor="text1"/>
        </w:rPr>
        <w:t>XXX</w:t>
      </w:r>
      <w:proofErr w:type="spellEnd"/>
      <w:r w:rsidR="00326F97">
        <w:rPr>
          <w:rFonts w:ascii="Palatino Linotype" w:eastAsiaTheme="minorEastAsia" w:hAnsi="Palatino Linotype" w:cstheme="minorBidi"/>
          <w:b/>
          <w:bCs/>
          <w:color w:val="000000" w:themeColor="text1"/>
        </w:rPr>
        <w:t xml:space="preserve"> </w:t>
      </w:r>
      <w:proofErr w:type="spellStart"/>
      <w:r w:rsidR="00326F97">
        <w:rPr>
          <w:rFonts w:ascii="Palatino Linotype" w:eastAsiaTheme="minorEastAsia" w:hAnsi="Palatino Linotype" w:cstheme="minorBidi"/>
          <w:b/>
          <w:bCs/>
          <w:color w:val="000000" w:themeColor="text1"/>
        </w:rPr>
        <w:t>XXX</w:t>
      </w:r>
      <w:proofErr w:type="spellEnd"/>
      <w:r w:rsidR="00BE2361">
        <w:rPr>
          <w:rFonts w:ascii="Palatino Linotype" w:eastAsiaTheme="minorEastAsia" w:hAnsi="Palatino Linotype" w:cstheme="minorBidi"/>
          <w:b/>
          <w:bCs/>
          <w:color w:val="000000" w:themeColor="text1"/>
        </w:rPr>
        <w:t>,</w:t>
      </w:r>
      <w:r w:rsidR="00F93FE3" w:rsidRPr="005E4FDD">
        <w:rPr>
          <w:rFonts w:ascii="Palatino Linotype" w:eastAsiaTheme="minorEastAsia" w:hAnsi="Palatino Linotype" w:cstheme="minorBidi"/>
          <w:color w:val="000000" w:themeColor="text1"/>
          <w:lang w:val="es-ES_tradnl"/>
        </w:rPr>
        <w:t xml:space="preserve"> </w:t>
      </w:r>
      <w:r w:rsidR="00D251BC" w:rsidRPr="005E4FDD">
        <w:rPr>
          <w:rFonts w:ascii="Palatino Linotype" w:eastAsiaTheme="minorEastAsia" w:hAnsi="Palatino Linotype" w:cstheme="minorBidi"/>
          <w:color w:val="000000" w:themeColor="text1"/>
          <w:lang w:val="es-ES_tradnl"/>
        </w:rPr>
        <w:t xml:space="preserve">en su calidad de </w:t>
      </w:r>
      <w:r w:rsidR="00D251BC" w:rsidRPr="005E4FDD">
        <w:rPr>
          <w:rFonts w:ascii="Palatino Linotype" w:eastAsiaTheme="minorEastAsia" w:hAnsi="Palatino Linotype" w:cstheme="minorBidi"/>
          <w:b/>
          <w:color w:val="000000" w:themeColor="text1"/>
          <w:lang w:val="es-ES_tradnl"/>
        </w:rPr>
        <w:t>RECURRENTE</w:t>
      </w:r>
      <w:r w:rsidR="00D251BC" w:rsidRPr="005E4FDD">
        <w:rPr>
          <w:rFonts w:ascii="Palatino Linotype" w:eastAsiaTheme="minorEastAsia" w:hAnsi="Palatino Linotype" w:cstheme="minorBidi"/>
          <w:color w:val="000000" w:themeColor="text1"/>
          <w:lang w:val="es-ES_tradnl"/>
        </w:rPr>
        <w:t>, en contra de las respuestas del</w:t>
      </w:r>
      <w:r w:rsidR="005928B2" w:rsidRPr="005E4FDD">
        <w:rPr>
          <w:rFonts w:ascii="Palatino Linotype" w:hAnsi="Palatino Linotype"/>
        </w:rPr>
        <w:t xml:space="preserve"> </w:t>
      </w:r>
      <w:r w:rsidR="0038466F" w:rsidRPr="005E4FDD">
        <w:rPr>
          <w:rFonts w:ascii="Palatino Linotype" w:hAnsi="Palatino Linotype"/>
          <w:b/>
          <w:bCs/>
        </w:rPr>
        <w:t>Ayuntamiento de Isidro Fabela</w:t>
      </w:r>
      <w:r w:rsidR="00BE2361">
        <w:rPr>
          <w:rFonts w:ascii="Palatino Linotype" w:hAnsi="Palatino Linotype"/>
          <w:b/>
          <w:bCs/>
        </w:rPr>
        <w:t>,</w:t>
      </w:r>
      <w:r w:rsidR="0038466F" w:rsidRPr="005E4FDD">
        <w:rPr>
          <w:rFonts w:ascii="Palatino Linotype" w:hAnsi="Palatino Linotype"/>
        </w:rPr>
        <w:t xml:space="preserve"> </w:t>
      </w:r>
      <w:r w:rsidR="00D251BC" w:rsidRPr="005E4FDD">
        <w:rPr>
          <w:rFonts w:ascii="Palatino Linotype" w:eastAsiaTheme="minorEastAsia" w:hAnsi="Palatino Linotype" w:cstheme="minorBidi"/>
          <w:color w:val="000000" w:themeColor="text1"/>
          <w:lang w:val="es-ES_tradnl"/>
        </w:rPr>
        <w:t>en lo sucesivo el</w:t>
      </w:r>
      <w:r w:rsidR="00D251BC" w:rsidRPr="005E4FDD">
        <w:rPr>
          <w:rFonts w:ascii="Palatino Linotype" w:eastAsiaTheme="minorEastAsia" w:hAnsi="Palatino Linotype" w:cstheme="minorBidi"/>
          <w:b/>
          <w:color w:val="000000" w:themeColor="text1"/>
          <w:lang w:val="es-ES_tradnl"/>
        </w:rPr>
        <w:t xml:space="preserve"> SUJETO OBLIGADO, </w:t>
      </w:r>
      <w:r w:rsidR="00D251BC" w:rsidRPr="005E4FDD">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5E4FDD" w:rsidRDefault="00EA0165" w:rsidP="00773D48">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10470202"/>
      <w:r w:rsidRPr="005E4FDD">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197332C7" w:rsidR="00132CE1" w:rsidRPr="005E4FDD" w:rsidRDefault="00EA0165" w:rsidP="00773D48">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5E4FDD">
        <w:rPr>
          <w:rFonts w:ascii="Palatino Linotype" w:eastAsia="Calibri" w:hAnsi="Palatino Linotype" w:cs="Arial"/>
          <w:color w:val="000000" w:themeColor="text1"/>
        </w:rPr>
        <w:t>El</w:t>
      </w:r>
      <w:r w:rsidR="00F216D7" w:rsidRPr="005E4FDD">
        <w:rPr>
          <w:rFonts w:ascii="Palatino Linotype" w:eastAsia="Calibri" w:hAnsi="Palatino Linotype" w:cs="Arial"/>
          <w:color w:val="000000" w:themeColor="text1"/>
        </w:rPr>
        <w:t xml:space="preserve"> </w:t>
      </w:r>
      <w:r w:rsidR="0038466F" w:rsidRPr="005E4FDD">
        <w:rPr>
          <w:rFonts w:ascii="Palatino Linotype" w:eastAsia="Calibri" w:hAnsi="Palatino Linotype" w:cs="Arial"/>
          <w:color w:val="000000" w:themeColor="text1"/>
        </w:rPr>
        <w:t>diez</w:t>
      </w:r>
      <w:r w:rsidR="00416E00" w:rsidRPr="005E4FDD">
        <w:rPr>
          <w:rFonts w:ascii="Palatino Linotype" w:eastAsia="Calibri" w:hAnsi="Palatino Linotype" w:cs="Arial"/>
          <w:color w:val="000000" w:themeColor="text1"/>
        </w:rPr>
        <w:t xml:space="preserve"> </w:t>
      </w:r>
      <w:r w:rsidRPr="005E4FDD">
        <w:rPr>
          <w:rFonts w:ascii="Palatino Linotype" w:eastAsia="Calibri" w:hAnsi="Palatino Linotype" w:cs="Arial"/>
          <w:color w:val="000000" w:themeColor="text1"/>
        </w:rPr>
        <w:t>(</w:t>
      </w:r>
      <w:r w:rsidR="0038466F" w:rsidRPr="005E4FDD">
        <w:rPr>
          <w:rFonts w:ascii="Palatino Linotype" w:eastAsia="Calibri" w:hAnsi="Palatino Linotype" w:cs="Arial"/>
          <w:color w:val="000000" w:themeColor="text1"/>
        </w:rPr>
        <w:t>10</w:t>
      </w:r>
      <w:r w:rsidRPr="005E4FDD">
        <w:rPr>
          <w:rFonts w:ascii="Palatino Linotype" w:eastAsia="Calibri" w:hAnsi="Palatino Linotype" w:cs="Arial"/>
          <w:color w:val="000000" w:themeColor="text1"/>
        </w:rPr>
        <w:t>) de</w:t>
      </w:r>
      <w:r w:rsidR="0038466F" w:rsidRPr="005E4FDD">
        <w:rPr>
          <w:rFonts w:ascii="Palatino Linotype" w:eastAsia="Calibri" w:hAnsi="Palatino Linotype" w:cs="Arial"/>
          <w:color w:val="000000" w:themeColor="text1"/>
        </w:rPr>
        <w:t xml:space="preserve"> febrero</w:t>
      </w:r>
      <w:r w:rsidR="00197171" w:rsidRPr="005E4FDD">
        <w:rPr>
          <w:rFonts w:ascii="Palatino Linotype" w:eastAsia="Calibri" w:hAnsi="Palatino Linotype" w:cs="Arial"/>
          <w:color w:val="000000" w:themeColor="text1"/>
        </w:rPr>
        <w:t xml:space="preserve"> </w:t>
      </w:r>
      <w:r w:rsidRPr="005E4FDD">
        <w:rPr>
          <w:rFonts w:ascii="Palatino Linotype" w:eastAsia="Calibri" w:hAnsi="Palatino Linotype" w:cs="Arial"/>
          <w:color w:val="000000" w:themeColor="text1"/>
        </w:rPr>
        <w:t xml:space="preserve">de dos mil </w:t>
      </w:r>
      <w:r w:rsidR="0038466F" w:rsidRPr="005E4FDD">
        <w:rPr>
          <w:rFonts w:ascii="Palatino Linotype" w:eastAsia="Calibri" w:hAnsi="Palatino Linotype" w:cs="Arial"/>
          <w:color w:val="000000" w:themeColor="text1"/>
        </w:rPr>
        <w:t>veintidós</w:t>
      </w:r>
      <w:r w:rsidRPr="005E4FDD">
        <w:rPr>
          <w:rFonts w:ascii="Palatino Linotype" w:eastAsia="Calibri" w:hAnsi="Palatino Linotype" w:cs="Arial"/>
          <w:color w:val="000000" w:themeColor="text1"/>
        </w:rPr>
        <w:t xml:space="preserve">, </w:t>
      </w:r>
      <w:r w:rsidRPr="005E4FDD">
        <w:rPr>
          <w:rFonts w:ascii="Palatino Linotype" w:eastAsiaTheme="minorEastAsia" w:hAnsi="Palatino Linotype" w:cstheme="minorBidi"/>
          <w:color w:val="000000" w:themeColor="text1"/>
          <w:lang w:val="es-ES_tradnl"/>
        </w:rPr>
        <w:t>el particular presentó</w:t>
      </w:r>
      <w:r w:rsidR="004E2BC2" w:rsidRPr="005E4FDD">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5E4FDD">
        <w:rPr>
          <w:rFonts w:ascii="Palatino Linotype" w:eastAsiaTheme="minorEastAsia" w:hAnsi="Palatino Linotype" w:cstheme="minorBidi"/>
          <w:b/>
          <w:bCs/>
          <w:color w:val="000000" w:themeColor="text1"/>
          <w:lang w:val="es-ES_tradnl"/>
        </w:rPr>
        <w:t>SAIMEX</w:t>
      </w:r>
      <w:r w:rsidR="004E2BC2" w:rsidRPr="005E4FDD">
        <w:rPr>
          <w:rFonts w:ascii="Palatino Linotype" w:eastAsiaTheme="minorEastAsia" w:hAnsi="Palatino Linotype" w:cstheme="minorBidi"/>
          <w:bCs/>
          <w:color w:val="000000" w:themeColor="text1"/>
          <w:lang w:val="es-ES_tradnl"/>
        </w:rPr>
        <w:t>)</w:t>
      </w:r>
      <w:r w:rsidRPr="005E4FDD">
        <w:rPr>
          <w:rFonts w:ascii="Palatino Linotype" w:eastAsia="Calibri" w:hAnsi="Palatino Linotype" w:cs="Arial"/>
          <w:b/>
          <w:color w:val="000000" w:themeColor="text1"/>
        </w:rPr>
        <w:t xml:space="preserve">, </w:t>
      </w:r>
      <w:r w:rsidRPr="005E4FDD">
        <w:rPr>
          <w:rFonts w:ascii="Palatino Linotype" w:eastAsia="Calibri" w:hAnsi="Palatino Linotype" w:cs="Arial"/>
          <w:color w:val="000000" w:themeColor="text1"/>
        </w:rPr>
        <w:t>la solicitud de información pública registrada con el número</w:t>
      </w:r>
      <w:r w:rsidR="00861FD3" w:rsidRPr="005E4FDD">
        <w:rPr>
          <w:rFonts w:ascii="Palatino Linotype" w:eastAsia="Calibri" w:hAnsi="Palatino Linotype" w:cs="Arial"/>
          <w:b/>
          <w:bCs/>
          <w:color w:val="000000" w:themeColor="text1"/>
        </w:rPr>
        <w:t> </w:t>
      </w:r>
      <w:r w:rsidR="0038466F" w:rsidRPr="005E4FDD">
        <w:rPr>
          <w:rFonts w:ascii="Palatino Linotype" w:eastAsia="Calibri" w:hAnsi="Palatino Linotype" w:cs="Arial"/>
          <w:b/>
          <w:bCs/>
          <w:color w:val="000000" w:themeColor="text1"/>
        </w:rPr>
        <w:t>00002/ISIFABE/IP/2022</w:t>
      </w:r>
      <w:r w:rsidR="000965A1" w:rsidRPr="005E4FDD">
        <w:rPr>
          <w:rFonts w:ascii="Palatino Linotype" w:eastAsia="Calibri" w:hAnsi="Palatino Linotype" w:cs="Arial"/>
          <w:b/>
          <w:bCs/>
          <w:color w:val="000000" w:themeColor="text1"/>
        </w:rPr>
        <w:t>,</w:t>
      </w:r>
      <w:r w:rsidRPr="005E4FDD">
        <w:rPr>
          <w:rFonts w:ascii="Palatino Linotype" w:eastAsia="Calibri" w:hAnsi="Palatino Linotype" w:cs="Arial"/>
          <w:color w:val="000000" w:themeColor="text1"/>
        </w:rPr>
        <w:t xml:space="preserve"> mediante la cual requirió:</w:t>
      </w:r>
    </w:p>
    <w:p w14:paraId="05E88F19" w14:textId="43AC3F21" w:rsidR="009E192F" w:rsidRPr="005E4FDD" w:rsidRDefault="00EA0165" w:rsidP="00773D48">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5E4FDD">
        <w:rPr>
          <w:rFonts w:ascii="Palatino Linotype" w:eastAsiaTheme="minorEastAsia" w:hAnsi="Palatino Linotype" w:cstheme="minorBidi"/>
          <w:i/>
          <w:color w:val="000000" w:themeColor="text1"/>
          <w:lang w:val="es-ES_tradnl"/>
        </w:rPr>
        <w:t>“</w:t>
      </w:r>
      <w:r w:rsidR="0038466F" w:rsidRPr="005E4FDD">
        <w:rPr>
          <w:rFonts w:ascii="Palatino Linotype" w:eastAsiaTheme="minorEastAsia" w:hAnsi="Palatino Linotype" w:cstheme="minorBidi"/>
          <w:i/>
          <w:color w:val="000000" w:themeColor="text1"/>
          <w:lang w:val="es-ES_tradnl"/>
        </w:rPr>
        <w:t>solcitio copia de las renuncias de los servidores publicos salientes, copia de la nomina dispersada del 15 al 31 de diciembre 2021 asi como se informe el procedimiento de finiquito o liquidación por ocupar cargo como servidores publicos</w:t>
      </w:r>
      <w:r w:rsidR="00CF2E99" w:rsidRPr="005E4FDD">
        <w:rPr>
          <w:rFonts w:ascii="Palatino Linotype" w:eastAsiaTheme="minorEastAsia" w:hAnsi="Palatino Linotype" w:cstheme="minorBidi"/>
          <w:i/>
          <w:color w:val="000000" w:themeColor="text1"/>
          <w:lang w:val="es-ES_tradnl"/>
        </w:rPr>
        <w:t>.</w:t>
      </w:r>
      <w:r w:rsidRPr="005E4FDD">
        <w:rPr>
          <w:rFonts w:ascii="Palatino Linotype" w:eastAsiaTheme="minorEastAsia" w:hAnsi="Palatino Linotype" w:cstheme="minorBidi"/>
          <w:i/>
          <w:color w:val="000000" w:themeColor="text1"/>
          <w:lang w:val="es-ES_tradnl"/>
        </w:rPr>
        <w:t xml:space="preserve">” </w:t>
      </w:r>
      <w:r w:rsidRPr="005E4FDD">
        <w:rPr>
          <w:rFonts w:ascii="Palatino Linotype" w:eastAsiaTheme="minorEastAsia" w:hAnsi="Palatino Linotype" w:cstheme="minorBidi"/>
          <w:color w:val="000000" w:themeColor="text1"/>
          <w:lang w:val="es-ES_tradnl"/>
        </w:rPr>
        <w:t>(Sic).</w:t>
      </w:r>
    </w:p>
    <w:p w14:paraId="53251F25" w14:textId="63773C89" w:rsidR="00C452E3" w:rsidRPr="005E4FDD" w:rsidRDefault="00A91CCB" w:rsidP="00773D48">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5E4FDD">
        <w:rPr>
          <w:rFonts w:ascii="Palatino Linotype" w:eastAsia="Calibri" w:hAnsi="Palatino Linotype" w:cs="Arial"/>
          <w:lang w:val="es-AR"/>
        </w:rPr>
        <w:t xml:space="preserve">De las constancias </w:t>
      </w:r>
      <w:r w:rsidRPr="005E4FDD">
        <w:rPr>
          <w:rFonts w:ascii="Palatino Linotype" w:hAnsi="Palatino Linotype" w:cs="Arial"/>
        </w:rPr>
        <w:t xml:space="preserve">que obran en el expediente, se aprecia que el entonces </w:t>
      </w:r>
      <w:r w:rsidRPr="005E4FDD">
        <w:rPr>
          <w:rFonts w:ascii="Palatino Linotype" w:hAnsi="Palatino Linotype" w:cs="Arial"/>
          <w:b/>
        </w:rPr>
        <w:t>SOLICITANTE</w:t>
      </w:r>
      <w:r w:rsidRPr="005E4FDD">
        <w:rPr>
          <w:rFonts w:ascii="Palatino Linotype" w:hAnsi="Palatino Linotype" w:cs="Arial"/>
        </w:rPr>
        <w:t xml:space="preserve"> señaló como modalidad de entrega de la información:</w:t>
      </w:r>
      <w:r w:rsidRPr="005E4FDD">
        <w:rPr>
          <w:rFonts w:ascii="Palatino Linotype" w:hAnsi="Palatino Linotype" w:cs="Arial"/>
          <w:b/>
        </w:rPr>
        <w:t xml:space="preserve"> </w:t>
      </w:r>
      <w:r w:rsidRPr="005E4FDD">
        <w:rPr>
          <w:rFonts w:ascii="Palatino Linotype" w:eastAsiaTheme="minorEastAsia" w:hAnsi="Palatino Linotype" w:cstheme="minorBidi"/>
          <w:b/>
          <w:lang w:val="es-ES_tradnl"/>
        </w:rPr>
        <w:t>A través del SAIMEX.</w:t>
      </w:r>
    </w:p>
    <w:p w14:paraId="05409F2F" w14:textId="77777777" w:rsidR="00861FD3" w:rsidRPr="005E4FDD" w:rsidRDefault="00861FD3" w:rsidP="00773D48">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FB66FBD" w14:textId="2F21614D" w:rsidR="007A524A" w:rsidRPr="005E4FDD" w:rsidRDefault="007A524A" w:rsidP="00773D48">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5E4FDD">
        <w:rPr>
          <w:rFonts w:ascii="Palatino Linotype" w:eastAsiaTheme="minorEastAsia" w:hAnsi="Palatino Linotype" w:cstheme="minorBidi"/>
          <w:b/>
          <w:color w:val="000000" w:themeColor="text1"/>
          <w:lang w:val="es-ES_tradnl"/>
        </w:rPr>
        <w:lastRenderedPageBreak/>
        <w:t xml:space="preserve"> </w:t>
      </w:r>
      <w:r w:rsidRPr="005E4FDD">
        <w:rPr>
          <w:rFonts w:ascii="Palatino Linotype" w:eastAsiaTheme="minorEastAsia" w:hAnsi="Palatino Linotype" w:cstheme="minorBidi"/>
          <w:color w:val="000000" w:themeColor="text1"/>
          <w:lang w:val="es-ES_tradnl"/>
        </w:rPr>
        <w:t xml:space="preserve">No se emitió respuesta por parte del </w:t>
      </w:r>
      <w:r w:rsidRPr="005E4FDD">
        <w:rPr>
          <w:rFonts w:ascii="Palatino Linotype" w:eastAsiaTheme="minorEastAsia" w:hAnsi="Palatino Linotype" w:cstheme="minorBidi"/>
          <w:b/>
          <w:color w:val="000000" w:themeColor="text1"/>
          <w:lang w:val="es-ES_tradnl"/>
        </w:rPr>
        <w:t xml:space="preserve">SUJETO OBLIGADO. </w:t>
      </w:r>
    </w:p>
    <w:p w14:paraId="04E97C5B" w14:textId="77777777" w:rsidR="007A524A" w:rsidRPr="005E4FDD" w:rsidRDefault="007A524A" w:rsidP="00773D48">
      <w:pPr>
        <w:pStyle w:val="Prrafodelista"/>
        <w:spacing w:line="360" w:lineRule="auto"/>
        <w:rPr>
          <w:rFonts w:ascii="Palatino Linotype" w:hAnsi="Palatino Linotype" w:cs="Arial"/>
          <w:color w:val="000000" w:themeColor="text1"/>
        </w:rPr>
      </w:pPr>
    </w:p>
    <w:p w14:paraId="4BB5C5BA" w14:textId="2AE9B86F" w:rsidR="00EA0165" w:rsidRPr="005E4FDD" w:rsidRDefault="00EA0165" w:rsidP="00773D48">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5E4FDD">
        <w:rPr>
          <w:rFonts w:ascii="Palatino Linotype" w:hAnsi="Palatino Linotype" w:cs="Arial"/>
          <w:color w:val="000000" w:themeColor="text1"/>
        </w:rPr>
        <w:t xml:space="preserve">Derivado de la respuesta emitida por el </w:t>
      </w:r>
      <w:r w:rsidRPr="005E4FDD">
        <w:rPr>
          <w:rFonts w:ascii="Palatino Linotype" w:hAnsi="Palatino Linotype" w:cs="Arial"/>
          <w:b/>
          <w:color w:val="000000" w:themeColor="text1"/>
        </w:rPr>
        <w:t>SUJETO OBLIGADO</w:t>
      </w:r>
      <w:r w:rsidRPr="005E4FDD">
        <w:rPr>
          <w:rFonts w:ascii="Palatino Linotype" w:hAnsi="Palatino Linotype" w:cs="Arial"/>
          <w:color w:val="000000" w:themeColor="text1"/>
        </w:rPr>
        <w:t>, e</w:t>
      </w:r>
      <w:r w:rsidR="00394E20" w:rsidRPr="005E4FDD">
        <w:rPr>
          <w:rFonts w:ascii="Palatino Linotype" w:hAnsi="Palatino Linotype" w:cs="Arial"/>
          <w:color w:val="000000" w:themeColor="text1"/>
        </w:rPr>
        <w:t>l</w:t>
      </w:r>
      <w:r w:rsidR="009C0FD8" w:rsidRPr="005E4FDD">
        <w:rPr>
          <w:rFonts w:ascii="Palatino Linotype" w:hAnsi="Palatino Linotype" w:cs="Arial"/>
          <w:color w:val="000000" w:themeColor="text1"/>
        </w:rPr>
        <w:t xml:space="preserve"> dos (02</w:t>
      </w:r>
      <w:r w:rsidR="00C6721C" w:rsidRPr="005E4FDD">
        <w:rPr>
          <w:rFonts w:ascii="Palatino Linotype" w:hAnsi="Palatino Linotype" w:cs="Arial"/>
          <w:color w:val="000000" w:themeColor="text1"/>
        </w:rPr>
        <w:t>)</w:t>
      </w:r>
      <w:r w:rsidR="00394E20" w:rsidRPr="005E4FDD">
        <w:rPr>
          <w:rFonts w:ascii="Palatino Linotype" w:hAnsi="Palatino Linotype" w:cs="Arial"/>
          <w:color w:val="000000" w:themeColor="text1"/>
        </w:rPr>
        <w:t xml:space="preserve"> </w:t>
      </w:r>
      <w:r w:rsidR="00C6721C" w:rsidRPr="005E4FDD">
        <w:rPr>
          <w:rFonts w:ascii="Palatino Linotype" w:hAnsi="Palatino Linotype" w:cs="Arial"/>
          <w:color w:val="000000" w:themeColor="text1"/>
        </w:rPr>
        <w:t>de</w:t>
      </w:r>
      <w:r w:rsidR="009C0FD8" w:rsidRPr="005E4FDD">
        <w:rPr>
          <w:rFonts w:ascii="Palatino Linotype" w:hAnsi="Palatino Linotype" w:cs="Arial"/>
          <w:color w:val="000000" w:themeColor="text1"/>
        </w:rPr>
        <w:t xml:space="preserve"> febrero</w:t>
      </w:r>
      <w:r w:rsidR="00861FD3" w:rsidRPr="005E4FDD">
        <w:rPr>
          <w:rFonts w:ascii="Palatino Linotype" w:hAnsi="Palatino Linotype" w:cs="Arial"/>
          <w:color w:val="000000" w:themeColor="text1"/>
        </w:rPr>
        <w:t xml:space="preserve"> </w:t>
      </w:r>
      <w:r w:rsidRPr="005E4FDD">
        <w:rPr>
          <w:rFonts w:ascii="Palatino Linotype" w:hAnsi="Palatino Linotype" w:cs="Arial"/>
          <w:color w:val="000000" w:themeColor="text1"/>
        </w:rPr>
        <w:t xml:space="preserve">de dos mil </w:t>
      </w:r>
      <w:r w:rsidR="009C0FD8" w:rsidRPr="005E4FDD">
        <w:rPr>
          <w:rFonts w:ascii="Palatino Linotype" w:hAnsi="Palatino Linotype" w:cs="Arial"/>
          <w:color w:val="000000" w:themeColor="text1"/>
        </w:rPr>
        <w:t>veintidós</w:t>
      </w:r>
      <w:r w:rsidR="00C6721C" w:rsidRPr="005E4FDD">
        <w:rPr>
          <w:rFonts w:ascii="Palatino Linotype" w:hAnsi="Palatino Linotype" w:cs="Arial"/>
          <w:color w:val="000000" w:themeColor="text1"/>
        </w:rPr>
        <w:t>,</w:t>
      </w:r>
      <w:r w:rsidRPr="005E4FDD">
        <w:rPr>
          <w:rFonts w:ascii="Palatino Linotype" w:hAnsi="Palatino Linotype" w:cs="Arial"/>
          <w:color w:val="000000" w:themeColor="text1"/>
        </w:rPr>
        <w:t xml:space="preserve"> el particular interpuso el recurso de revisión</w:t>
      </w:r>
      <w:r w:rsidR="009C0FD8" w:rsidRPr="005E4FDD">
        <w:rPr>
          <w:rFonts w:ascii="Palatino Linotype" w:hAnsi="Palatino Linotype" w:cs="Arial"/>
          <w:color w:val="000000" w:themeColor="text1"/>
        </w:rPr>
        <w:t xml:space="preserve"> </w:t>
      </w:r>
      <w:r w:rsidR="009C0FD8" w:rsidRPr="005E4FDD">
        <w:rPr>
          <w:rFonts w:ascii="Palatino Linotype" w:eastAsiaTheme="minorEastAsia" w:hAnsi="Palatino Linotype" w:cstheme="minorBidi"/>
          <w:b/>
          <w:color w:val="000000" w:themeColor="text1"/>
          <w:lang w:val="es-ES_tradnl"/>
        </w:rPr>
        <w:t>00538/INFOEM/IP/RR/2022</w:t>
      </w:r>
      <w:r w:rsidRPr="005E4FDD">
        <w:rPr>
          <w:rFonts w:ascii="Palatino Linotype" w:eastAsia="Calibri" w:hAnsi="Palatino Linotype" w:cs="Arial"/>
          <w:b/>
          <w:color w:val="000000" w:themeColor="text1"/>
        </w:rPr>
        <w:t>;</w:t>
      </w:r>
      <w:r w:rsidRPr="005E4FDD">
        <w:rPr>
          <w:rFonts w:ascii="Palatino Linotype" w:hAnsi="Palatino Linotype" w:cs="Arial"/>
          <w:color w:val="000000" w:themeColor="text1"/>
        </w:rPr>
        <w:t xml:space="preserve"> impugnación en la que refirió lo siguiente:</w:t>
      </w:r>
    </w:p>
    <w:p w14:paraId="176F4252" w14:textId="77777777" w:rsidR="00EA0165" w:rsidRPr="005E4FDD" w:rsidRDefault="00EA0165" w:rsidP="00773D48">
      <w:pPr>
        <w:tabs>
          <w:tab w:val="left" w:pos="426"/>
        </w:tabs>
        <w:spacing w:line="360" w:lineRule="auto"/>
        <w:ind w:left="284"/>
        <w:contextualSpacing/>
        <w:jc w:val="both"/>
        <w:rPr>
          <w:rFonts w:ascii="Palatino Linotype" w:hAnsi="Palatino Linotype" w:cs="Arial"/>
          <w:color w:val="000000" w:themeColor="text1"/>
        </w:rPr>
      </w:pPr>
    </w:p>
    <w:p w14:paraId="224FFDC9" w14:textId="06BB1A21" w:rsidR="00EA0165" w:rsidRPr="005E4FDD" w:rsidRDefault="00EA0165" w:rsidP="00773D48">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5E4FDD">
        <w:rPr>
          <w:rFonts w:ascii="Palatino Linotype" w:hAnsi="Palatino Linotype" w:cs="Arial"/>
          <w:b/>
          <w:color w:val="000000" w:themeColor="text1"/>
        </w:rPr>
        <w:t>Acto impugnado:</w:t>
      </w:r>
      <w:r w:rsidRPr="005E4FDD">
        <w:rPr>
          <w:rFonts w:ascii="Palatino Linotype" w:hAnsi="Palatino Linotype" w:cs="Arial"/>
          <w:color w:val="000000" w:themeColor="text1"/>
        </w:rPr>
        <w:t xml:space="preserve"> </w:t>
      </w:r>
      <w:r w:rsidRPr="005E4FDD">
        <w:rPr>
          <w:rFonts w:ascii="Palatino Linotype" w:hAnsi="Palatino Linotype" w:cs="Arial"/>
          <w:i/>
          <w:color w:val="000000" w:themeColor="text1"/>
        </w:rPr>
        <w:t>“</w:t>
      </w:r>
      <w:r w:rsidR="009C0FD8" w:rsidRPr="005E4FDD">
        <w:rPr>
          <w:rFonts w:ascii="Palatino Linotype" w:hAnsi="Palatino Linotype" w:cs="Arial"/>
          <w:i/>
          <w:color w:val="000000" w:themeColor="text1"/>
        </w:rPr>
        <w:t>no entregaron la información</w:t>
      </w:r>
      <w:r w:rsidR="00205107" w:rsidRPr="005E4FDD">
        <w:rPr>
          <w:rFonts w:ascii="Palatino Linotype" w:hAnsi="Palatino Linotype" w:cs="Arial"/>
          <w:i/>
          <w:color w:val="000000" w:themeColor="text1"/>
        </w:rPr>
        <w:t>.</w:t>
      </w:r>
      <w:r w:rsidRPr="005E4FDD">
        <w:rPr>
          <w:rFonts w:ascii="Palatino Linotype" w:hAnsi="Palatino Linotype" w:cs="Arial"/>
          <w:i/>
          <w:color w:val="000000" w:themeColor="text1"/>
        </w:rPr>
        <w:t>”</w:t>
      </w:r>
      <w:r w:rsidRPr="005E4FDD">
        <w:rPr>
          <w:rFonts w:ascii="Palatino Linotype" w:hAnsi="Palatino Linotype" w:cs="Arial"/>
          <w:color w:val="000000" w:themeColor="text1"/>
        </w:rPr>
        <w:t xml:space="preserve"> (Sic).</w:t>
      </w:r>
    </w:p>
    <w:p w14:paraId="71C7D21F" w14:textId="77777777" w:rsidR="00EA0165" w:rsidRPr="005E4FDD" w:rsidRDefault="00EA0165" w:rsidP="00773D48">
      <w:pPr>
        <w:tabs>
          <w:tab w:val="left" w:pos="0"/>
        </w:tabs>
        <w:spacing w:line="360" w:lineRule="auto"/>
        <w:ind w:left="720" w:right="909"/>
        <w:contextualSpacing/>
        <w:jc w:val="both"/>
        <w:rPr>
          <w:rFonts w:ascii="Palatino Linotype" w:hAnsi="Palatino Linotype" w:cs="Arial"/>
          <w:color w:val="000000" w:themeColor="text1"/>
        </w:rPr>
      </w:pPr>
    </w:p>
    <w:p w14:paraId="16E57192" w14:textId="70213B87" w:rsidR="00EA0165" w:rsidRPr="005E4FDD" w:rsidRDefault="00EA0165" w:rsidP="00773D48">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5E4FDD">
        <w:rPr>
          <w:rFonts w:ascii="Palatino Linotype" w:hAnsi="Palatino Linotype" w:cs="Arial"/>
          <w:b/>
          <w:color w:val="000000" w:themeColor="text1"/>
        </w:rPr>
        <w:t>Razones o motivos de inconformidad:</w:t>
      </w:r>
      <w:r w:rsidRPr="005E4FDD">
        <w:rPr>
          <w:rFonts w:ascii="Palatino Linotype" w:hAnsi="Palatino Linotype" w:cs="Arial"/>
          <w:color w:val="000000" w:themeColor="text1"/>
        </w:rPr>
        <w:t xml:space="preserve"> </w:t>
      </w:r>
      <w:r w:rsidRPr="005E4FDD">
        <w:rPr>
          <w:rFonts w:ascii="Palatino Linotype" w:hAnsi="Palatino Linotype" w:cs="Arial"/>
          <w:i/>
          <w:color w:val="000000" w:themeColor="text1"/>
        </w:rPr>
        <w:t>“</w:t>
      </w:r>
      <w:r w:rsidR="009C0FD8" w:rsidRPr="005E4FDD">
        <w:rPr>
          <w:rFonts w:ascii="Palatino Linotype" w:hAnsi="Palatino Linotype" w:cs="Arial"/>
          <w:i/>
          <w:color w:val="000000" w:themeColor="text1"/>
        </w:rPr>
        <w:t>no me respondienron</w:t>
      </w:r>
      <w:r w:rsidR="00205107" w:rsidRPr="005E4FDD">
        <w:rPr>
          <w:rFonts w:ascii="Palatino Linotype" w:hAnsi="Palatino Linotype" w:cs="Arial"/>
          <w:i/>
          <w:color w:val="000000" w:themeColor="text1"/>
        </w:rPr>
        <w:t>.</w:t>
      </w:r>
      <w:r w:rsidRPr="005E4FDD">
        <w:rPr>
          <w:rFonts w:ascii="Palatino Linotype" w:hAnsi="Palatino Linotype" w:cs="Arial"/>
          <w:i/>
          <w:color w:val="000000" w:themeColor="text1"/>
        </w:rPr>
        <w:t xml:space="preserve">” </w:t>
      </w:r>
      <w:r w:rsidRPr="005E4FDD">
        <w:rPr>
          <w:rFonts w:ascii="Palatino Linotype" w:hAnsi="Palatino Linotype" w:cs="Arial"/>
          <w:color w:val="000000" w:themeColor="text1"/>
        </w:rPr>
        <w:t>(Sic).</w:t>
      </w:r>
    </w:p>
    <w:p w14:paraId="552C6645" w14:textId="77777777" w:rsidR="001B234C" w:rsidRPr="005E4FDD" w:rsidRDefault="001B234C" w:rsidP="00773D48">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5E4FDD" w:rsidRDefault="00EA0165" w:rsidP="00773D4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E4FDD">
        <w:rPr>
          <w:rFonts w:ascii="Palatino Linotype" w:hAnsi="Palatino Linotype" w:cs="Arial"/>
          <w:color w:val="000000" w:themeColor="text1"/>
        </w:rPr>
        <w:t xml:space="preserve">Se registró el recurso de revisión bajo el número de expediente </w:t>
      </w:r>
      <w:r w:rsidRPr="005E4FDD">
        <w:rPr>
          <w:rFonts w:ascii="Palatino Linotype" w:eastAsiaTheme="minorEastAsia" w:hAnsi="Palatino Linotype" w:cs="Arial"/>
          <w:bCs/>
          <w:color w:val="000000" w:themeColor="text1"/>
          <w:lang w:val="es-ES_tradnl"/>
        </w:rPr>
        <w:t xml:space="preserve">al rubro indicado, asimismo, con fundamento en lo dispuesto por el </w:t>
      </w:r>
      <w:r w:rsidRPr="005E4FDD">
        <w:rPr>
          <w:rFonts w:ascii="Palatino Linotype" w:eastAsia="Calibri" w:hAnsi="Palatino Linotype" w:cs="Arial"/>
          <w:color w:val="000000" w:themeColor="text1"/>
        </w:rPr>
        <w:t xml:space="preserve">artículo 185 fracción I de la </w:t>
      </w:r>
      <w:r w:rsidRPr="005E4FDD">
        <w:rPr>
          <w:rFonts w:ascii="Palatino Linotype" w:eastAsia="Calibri" w:hAnsi="Palatino Linotype" w:cs="Arial"/>
          <w:b/>
          <w:color w:val="000000" w:themeColor="text1"/>
        </w:rPr>
        <w:t xml:space="preserve">Ley de Transparencia y Acceso a la Información Pública del Estado de México y Municipios </w:t>
      </w:r>
      <w:r w:rsidR="005E6282" w:rsidRPr="005E4FDD">
        <w:rPr>
          <w:rFonts w:ascii="Palatino Linotype" w:hAnsi="Palatino Linotype" w:cs="Arial"/>
          <w:color w:val="000000" w:themeColor="text1"/>
        </w:rPr>
        <w:t>se turnó a</w:t>
      </w:r>
      <w:r w:rsidR="00351568" w:rsidRPr="005E4FDD">
        <w:rPr>
          <w:rFonts w:ascii="Palatino Linotype" w:hAnsi="Palatino Linotype" w:cs="Arial"/>
          <w:color w:val="000000" w:themeColor="text1"/>
        </w:rPr>
        <w:t xml:space="preserve"> la </w:t>
      </w:r>
      <w:r w:rsidR="00E3149E" w:rsidRPr="005E4FDD">
        <w:rPr>
          <w:rFonts w:ascii="Palatino Linotype" w:hAnsi="Palatino Linotype" w:cs="Arial"/>
          <w:b/>
          <w:color w:val="000000" w:themeColor="text1"/>
        </w:rPr>
        <w:t>C</w:t>
      </w:r>
      <w:r w:rsidR="00351568" w:rsidRPr="005E4FDD">
        <w:rPr>
          <w:rFonts w:ascii="Palatino Linotype" w:hAnsi="Palatino Linotype" w:cs="Arial"/>
          <w:b/>
          <w:color w:val="000000" w:themeColor="text1"/>
        </w:rPr>
        <w:t>omisionada María del Rosario Mejía Ayala</w:t>
      </w:r>
      <w:r w:rsidRPr="005E4FDD">
        <w:rPr>
          <w:rFonts w:ascii="Palatino Linotype" w:hAnsi="Palatino Linotype" w:cs="Arial"/>
          <w:b/>
          <w:color w:val="000000" w:themeColor="text1"/>
        </w:rPr>
        <w:t xml:space="preserve">, </w:t>
      </w:r>
      <w:r w:rsidRPr="005E4FDD">
        <w:rPr>
          <w:rFonts w:ascii="Palatino Linotype" w:hAnsi="Palatino Linotype" w:cs="Arial"/>
          <w:color w:val="000000" w:themeColor="text1"/>
        </w:rPr>
        <w:t xml:space="preserve">con el objeto de </w:t>
      </w:r>
      <w:r w:rsidRPr="005E4FDD">
        <w:rPr>
          <w:rFonts w:ascii="Palatino Linotype" w:hAnsi="Palatino Linotype" w:cs="Arial"/>
          <w:color w:val="000000" w:themeColor="text1"/>
          <w:lang w:val="es-MX"/>
        </w:rPr>
        <w:t>su análisis.</w:t>
      </w:r>
    </w:p>
    <w:p w14:paraId="49F28BD1" w14:textId="77777777" w:rsidR="00EA0165" w:rsidRPr="005E4FDD" w:rsidRDefault="00EA0165" w:rsidP="00773D48">
      <w:pPr>
        <w:tabs>
          <w:tab w:val="left" w:pos="426"/>
        </w:tabs>
        <w:spacing w:line="360" w:lineRule="auto"/>
        <w:contextualSpacing/>
        <w:jc w:val="both"/>
        <w:rPr>
          <w:rFonts w:ascii="Palatino Linotype" w:eastAsia="Calibri" w:hAnsi="Palatino Linotype" w:cs="Arial"/>
          <w:color w:val="000000" w:themeColor="text1"/>
        </w:rPr>
      </w:pPr>
    </w:p>
    <w:p w14:paraId="27FA277D" w14:textId="3518852C" w:rsidR="00E16895" w:rsidRPr="005E4FDD" w:rsidRDefault="00351568" w:rsidP="00773D4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E4FDD">
        <w:rPr>
          <w:rFonts w:ascii="Palatino Linotype" w:hAnsi="Palatino Linotype" w:cs="Arial"/>
          <w:color w:val="000000" w:themeColor="text1"/>
        </w:rPr>
        <w:t xml:space="preserve">La </w:t>
      </w:r>
      <w:r w:rsidRPr="005E4FDD">
        <w:rPr>
          <w:rFonts w:ascii="Palatino Linotype" w:hAnsi="Palatino Linotype" w:cs="Arial"/>
          <w:b/>
          <w:color w:val="000000" w:themeColor="text1"/>
        </w:rPr>
        <w:t>Comisionada María del Rosario Mejía Ayala</w:t>
      </w:r>
      <w:r w:rsidR="00EA0165" w:rsidRPr="005E4FDD">
        <w:rPr>
          <w:rFonts w:ascii="Palatino Linotype" w:eastAsia="Calibri" w:hAnsi="Palatino Linotype" w:cs="Arial"/>
          <w:color w:val="000000" w:themeColor="text1"/>
        </w:rPr>
        <w:t>, con fundamento en lo dispuesto por el artículo 185 fracción II de la ley de la materia, a</w:t>
      </w:r>
      <w:r w:rsidR="008D7419" w:rsidRPr="005E4FDD">
        <w:rPr>
          <w:rFonts w:ascii="Palatino Linotype" w:eastAsia="Calibri" w:hAnsi="Palatino Linotype" w:cs="Arial"/>
          <w:color w:val="000000" w:themeColor="text1"/>
        </w:rPr>
        <w:t xml:space="preserve"> través del acuerdo de admisión </w:t>
      </w:r>
      <w:r w:rsidR="00EA0165" w:rsidRPr="005E4FDD">
        <w:rPr>
          <w:rFonts w:ascii="Palatino Linotype" w:eastAsia="Calibri" w:hAnsi="Palatino Linotype" w:cs="Arial"/>
          <w:color w:val="000000" w:themeColor="text1"/>
        </w:rPr>
        <w:t>de</w:t>
      </w:r>
      <w:r w:rsidR="009C0FD8" w:rsidRPr="005E4FDD">
        <w:rPr>
          <w:rFonts w:ascii="Palatino Linotype" w:eastAsia="Calibri" w:hAnsi="Palatino Linotype" w:cs="Arial"/>
          <w:color w:val="000000" w:themeColor="text1"/>
        </w:rPr>
        <w:t xml:space="preserve"> nueve</w:t>
      </w:r>
      <w:r w:rsidR="00FF4C2A" w:rsidRPr="005E4FDD">
        <w:rPr>
          <w:rFonts w:ascii="Palatino Linotype" w:eastAsia="Calibri" w:hAnsi="Palatino Linotype" w:cs="Arial"/>
          <w:color w:val="000000" w:themeColor="text1"/>
        </w:rPr>
        <w:t xml:space="preserve"> </w:t>
      </w:r>
      <w:r w:rsidR="00EA0165" w:rsidRPr="005E4FDD">
        <w:rPr>
          <w:rFonts w:ascii="Palatino Linotype" w:eastAsia="Calibri" w:hAnsi="Palatino Linotype" w:cs="Arial"/>
          <w:color w:val="000000" w:themeColor="text1"/>
        </w:rPr>
        <w:t>(</w:t>
      </w:r>
      <w:r w:rsidR="009C0FD8" w:rsidRPr="005E4FDD">
        <w:rPr>
          <w:rFonts w:ascii="Palatino Linotype" w:eastAsia="Calibri" w:hAnsi="Palatino Linotype" w:cs="Arial"/>
          <w:color w:val="000000" w:themeColor="text1"/>
        </w:rPr>
        <w:t>09</w:t>
      </w:r>
      <w:r w:rsidR="00EB5E03" w:rsidRPr="005E4FDD">
        <w:rPr>
          <w:rFonts w:ascii="Palatino Linotype" w:eastAsia="Calibri" w:hAnsi="Palatino Linotype" w:cs="Arial"/>
          <w:color w:val="000000" w:themeColor="text1"/>
        </w:rPr>
        <w:t xml:space="preserve">) </w:t>
      </w:r>
      <w:r w:rsidR="00132CE1" w:rsidRPr="005E4FDD">
        <w:rPr>
          <w:rFonts w:ascii="Palatino Linotype" w:eastAsia="Calibri" w:hAnsi="Palatino Linotype" w:cs="Arial"/>
          <w:color w:val="000000" w:themeColor="text1"/>
        </w:rPr>
        <w:t>de</w:t>
      </w:r>
      <w:r w:rsidR="009C0FD8" w:rsidRPr="005E4FDD">
        <w:rPr>
          <w:rFonts w:ascii="Palatino Linotype" w:eastAsia="Calibri" w:hAnsi="Palatino Linotype" w:cs="Arial"/>
          <w:color w:val="000000" w:themeColor="text1"/>
        </w:rPr>
        <w:t xml:space="preserve"> febrero de</w:t>
      </w:r>
      <w:r w:rsidR="00132CE1" w:rsidRPr="005E4FDD">
        <w:rPr>
          <w:rFonts w:ascii="Palatino Linotype" w:eastAsia="Calibri" w:hAnsi="Palatino Linotype" w:cs="Arial"/>
          <w:color w:val="000000" w:themeColor="text1"/>
        </w:rPr>
        <w:t xml:space="preserve"> dos mil </w:t>
      </w:r>
      <w:r w:rsidR="009C0FD8" w:rsidRPr="005E4FDD">
        <w:rPr>
          <w:rFonts w:ascii="Palatino Linotype" w:eastAsia="Calibri" w:hAnsi="Palatino Linotype" w:cs="Arial"/>
          <w:color w:val="000000" w:themeColor="text1"/>
        </w:rPr>
        <w:t>veintidós</w:t>
      </w:r>
      <w:r w:rsidR="00EA0165" w:rsidRPr="005E4FDD">
        <w:rPr>
          <w:rFonts w:ascii="Palatino Linotype" w:eastAsia="Calibri" w:hAnsi="Palatino Linotype" w:cs="Arial"/>
          <w:color w:val="000000" w:themeColor="text1"/>
        </w:rPr>
        <w:t xml:space="preserve">, puso a disposición de las partes el expediente electrónico </w:t>
      </w:r>
      <w:r w:rsidR="00EA0165" w:rsidRPr="005E4FDD">
        <w:rPr>
          <w:rFonts w:ascii="Palatino Linotype" w:eastAsia="Calibri" w:hAnsi="Palatino Linotype" w:cs="Arial"/>
          <w:color w:val="000000" w:themeColor="text1"/>
          <w:lang w:val="es-ES_tradnl"/>
        </w:rPr>
        <w:t xml:space="preserve">vía </w:t>
      </w:r>
      <w:r w:rsidR="00EA0165" w:rsidRPr="005E4FDD">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5E4FDD">
        <w:rPr>
          <w:rFonts w:ascii="Palatino Linotype" w:eastAsia="Calibri" w:hAnsi="Palatino Linotype" w:cs="Arial"/>
          <w:b/>
          <w:color w:val="000000" w:themeColor="text1"/>
        </w:rPr>
        <w:t>SUJETO OBLIGADO</w:t>
      </w:r>
      <w:r w:rsidR="00BE2361">
        <w:rPr>
          <w:rFonts w:ascii="Palatino Linotype" w:eastAsia="Calibri" w:hAnsi="Palatino Linotype" w:cs="Arial"/>
          <w:b/>
          <w:color w:val="000000" w:themeColor="text1"/>
        </w:rPr>
        <w:t>,</w:t>
      </w:r>
      <w:r w:rsidR="00EA0165" w:rsidRPr="005E4FDD">
        <w:rPr>
          <w:rFonts w:ascii="Palatino Linotype" w:eastAsia="Calibri" w:hAnsi="Palatino Linotype" w:cs="Arial"/>
          <w:color w:val="000000" w:themeColor="text1"/>
        </w:rPr>
        <w:t xml:space="preserve"> presentara el</w:t>
      </w:r>
      <w:r w:rsidR="00266490" w:rsidRPr="005E4FDD">
        <w:rPr>
          <w:rFonts w:ascii="Palatino Linotype" w:eastAsia="Calibri" w:hAnsi="Palatino Linotype" w:cs="Arial"/>
          <w:color w:val="000000" w:themeColor="text1"/>
        </w:rPr>
        <w:t xml:space="preserve"> </w:t>
      </w:r>
      <w:r w:rsidR="00770DBB" w:rsidRPr="005E4FDD">
        <w:rPr>
          <w:rFonts w:ascii="Palatino Linotype" w:eastAsia="Calibri" w:hAnsi="Palatino Linotype" w:cs="Arial"/>
          <w:color w:val="000000" w:themeColor="text1"/>
        </w:rPr>
        <w:t>i</w:t>
      </w:r>
      <w:bookmarkStart w:id="4" w:name="_Toc461555889"/>
      <w:bookmarkStart w:id="5" w:name="_Toc466371858"/>
      <w:r w:rsidR="00CF2E99" w:rsidRPr="005E4FDD">
        <w:rPr>
          <w:rFonts w:ascii="Palatino Linotype" w:eastAsia="Calibri" w:hAnsi="Palatino Linotype" w:cs="Arial"/>
          <w:color w:val="000000" w:themeColor="text1"/>
        </w:rPr>
        <w:t>nforme justificado procedente.</w:t>
      </w:r>
    </w:p>
    <w:p w14:paraId="1E41E253" w14:textId="77777777" w:rsidR="00CF2E99" w:rsidRPr="005E4FDD" w:rsidRDefault="00CF2E99" w:rsidP="00773D48">
      <w:pPr>
        <w:pStyle w:val="Prrafodelista"/>
        <w:spacing w:line="360" w:lineRule="auto"/>
        <w:rPr>
          <w:rFonts w:ascii="Palatino Linotype" w:eastAsia="Calibri" w:hAnsi="Palatino Linotype" w:cs="Arial"/>
          <w:color w:val="000000" w:themeColor="text1"/>
        </w:rPr>
      </w:pPr>
    </w:p>
    <w:p w14:paraId="15359848" w14:textId="77777777" w:rsidR="00E16895" w:rsidRPr="005E4FDD" w:rsidRDefault="00E16895" w:rsidP="00773D48">
      <w:pPr>
        <w:spacing w:line="360" w:lineRule="auto"/>
        <w:rPr>
          <w:rFonts w:ascii="Palatino Linotype" w:eastAsia="Calibri" w:hAnsi="Palatino Linotype" w:cs="Arial"/>
          <w:color w:val="000000"/>
        </w:rPr>
      </w:pPr>
    </w:p>
    <w:p w14:paraId="2B8BB311" w14:textId="0EA25C1B" w:rsidR="009C0FD8" w:rsidRPr="005E4FDD" w:rsidRDefault="00C518A4" w:rsidP="00773D4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E4FDD">
        <w:rPr>
          <w:rFonts w:ascii="Palatino Linotype" w:eastAsia="Calibri" w:hAnsi="Palatino Linotype" w:cs="Arial"/>
          <w:color w:val="000000"/>
        </w:rPr>
        <w:t>E</w:t>
      </w:r>
      <w:r w:rsidR="009E2112" w:rsidRPr="005E4FDD">
        <w:rPr>
          <w:rFonts w:ascii="Palatino Linotype" w:eastAsia="Calibri" w:hAnsi="Palatino Linotype" w:cs="Arial"/>
          <w:color w:val="000000"/>
        </w:rPr>
        <w:t xml:space="preserve">n fecha </w:t>
      </w:r>
      <w:r w:rsidR="009C0FD8" w:rsidRPr="005E4FDD">
        <w:rPr>
          <w:rFonts w:ascii="Palatino Linotype" w:eastAsia="Calibri" w:hAnsi="Palatino Linotype" w:cs="Arial"/>
          <w:color w:val="000000" w:themeColor="text1"/>
        </w:rPr>
        <w:t xml:space="preserve">veintiuno (21) de febrero de dos mil veintidós el </w:t>
      </w:r>
      <w:r w:rsidR="009C0FD8" w:rsidRPr="005E4FDD">
        <w:rPr>
          <w:rFonts w:ascii="Palatino Linotype" w:eastAsia="Calibri" w:hAnsi="Palatino Linotype" w:cs="Arial"/>
          <w:b/>
          <w:color w:val="000000" w:themeColor="text1"/>
        </w:rPr>
        <w:t xml:space="preserve">SUJETO OBLIGADO </w:t>
      </w:r>
      <w:r w:rsidR="009C0FD8" w:rsidRPr="005E4FDD">
        <w:rPr>
          <w:rFonts w:ascii="Palatino Linotype" w:eastAsia="Calibri" w:hAnsi="Palatino Linotype" w:cs="Arial"/>
          <w:color w:val="000000" w:themeColor="text1"/>
        </w:rPr>
        <w:t>realizó entrega de un documento en calidad de informe justificado, mismo que se hizo de conocimiento del Recurrente mediante acuerdo de fecha dieciséis (16) de marzo de dos mil veintidós, no obstante, y afecto de que no exista opacidad se describe a continuación:</w:t>
      </w:r>
    </w:p>
    <w:p w14:paraId="467D4437" w14:textId="77777777" w:rsidR="00E16895" w:rsidRPr="005E4FDD" w:rsidRDefault="00E16895" w:rsidP="00773D48">
      <w:pPr>
        <w:spacing w:line="360" w:lineRule="auto"/>
        <w:ind w:left="567" w:right="616"/>
        <w:rPr>
          <w:rFonts w:ascii="Palatino Linotype" w:eastAsia="Calibri" w:hAnsi="Palatino Linotype" w:cs="Arial"/>
          <w:b/>
          <w:color w:val="000000"/>
        </w:rPr>
      </w:pPr>
    </w:p>
    <w:p w14:paraId="7C8B6F76" w14:textId="0C246481" w:rsidR="0094425D" w:rsidRPr="005E4FDD" w:rsidRDefault="0094425D" w:rsidP="00773D48">
      <w:pPr>
        <w:pStyle w:val="Prrafodelista"/>
        <w:numPr>
          <w:ilvl w:val="0"/>
          <w:numId w:val="13"/>
        </w:numPr>
        <w:tabs>
          <w:tab w:val="left" w:pos="284"/>
        </w:tabs>
        <w:spacing w:line="360" w:lineRule="auto"/>
        <w:ind w:left="567" w:right="1111" w:firstLine="0"/>
        <w:contextualSpacing/>
        <w:jc w:val="both"/>
        <w:rPr>
          <w:rFonts w:ascii="Palatino Linotype" w:hAnsi="Palatino Linotype"/>
          <w:i/>
        </w:rPr>
      </w:pPr>
      <w:r w:rsidRPr="005E4FDD">
        <w:rPr>
          <w:rFonts w:ascii="Palatino Linotype" w:hAnsi="Palatino Linotype"/>
          <w:b/>
        </w:rPr>
        <w:t>RESPUESTA 0002.pdf:</w:t>
      </w:r>
      <w:r w:rsidRPr="005E4FDD">
        <w:rPr>
          <w:rFonts w:ascii="Palatino Linotype" w:hAnsi="Palatino Linotype"/>
        </w:rPr>
        <w:t xml:space="preserve"> Documento electrónico que en una (01) hoja contiene el oficio MIF/TAM/022/2022, Coordinador General Municipal de Mejora Regulatoria y Unidad de Transparencia y Acceso a la Información Pública; y Tesorero y Administración Municipal del Ayuntamiento de Isidro Fabela, mediante el cual se refiere que: “Al respecto le informo que de acuerdo con la PRIMERA SESIÓN ORDINARIA del COMITÉ MUNICPAL DE TRANSPARENCIA ACCESO A LA INFORMACIÓN PÜBLICA Y PROTECCIÓN DE DATOS PERSONALES DE ISIDRO FABLEA, ESTADO DE MEXICO, que se llevó a cabo el día once de febrero de dos mil veintidós, con fundamento en los artículos 24 fracción 1, 45, 46, 47 y 49 de la LEY DE TRANSPARENCIA Y ACCESO A LA INFORMACIÓN PÚBLICA DES ESTADO DE MÉXICO Y MUNICPIOS Y ARTÍCULO 222 DEL BANDO MUNICPAL VIGENTE 2022 DE ISIDRO FABELA ESTADO DE MÉXICO; atendiendo a la indicación por el área que representa a su cargo y de </w:t>
      </w:r>
      <w:r w:rsidRPr="005E4FDD">
        <w:rPr>
          <w:rFonts w:ascii="Palatino Linotype" w:hAnsi="Palatino Linotype"/>
        </w:rPr>
        <w:lastRenderedPageBreak/>
        <w:t>acuerdo al punto 7 de dicha sesión ordinaria la información requerida se clasifica como confidencial.” (</w:t>
      </w:r>
      <w:r w:rsidRPr="005E4FDD">
        <w:rPr>
          <w:rFonts w:ascii="Palatino Linotype" w:hAnsi="Palatino Linotype"/>
          <w:i/>
        </w:rPr>
        <w:t>Sic)</w:t>
      </w:r>
    </w:p>
    <w:p w14:paraId="554D011A" w14:textId="77777777" w:rsidR="0094425D" w:rsidRPr="005E4FDD" w:rsidRDefault="0094425D" w:rsidP="00773D48">
      <w:pPr>
        <w:pStyle w:val="Prrafodelista"/>
        <w:tabs>
          <w:tab w:val="left" w:pos="284"/>
        </w:tabs>
        <w:spacing w:line="360" w:lineRule="auto"/>
        <w:ind w:left="567" w:right="1111"/>
        <w:contextualSpacing/>
        <w:jc w:val="both"/>
        <w:rPr>
          <w:rFonts w:ascii="Palatino Linotype" w:hAnsi="Palatino Linotype"/>
          <w:i/>
        </w:rPr>
      </w:pPr>
    </w:p>
    <w:p w14:paraId="11230816" w14:textId="08B9BEDB" w:rsidR="00CD3039" w:rsidRPr="005E4FDD" w:rsidRDefault="00731DB4" w:rsidP="00773D48">
      <w:pPr>
        <w:numPr>
          <w:ilvl w:val="0"/>
          <w:numId w:val="2"/>
        </w:numPr>
        <w:spacing w:line="360" w:lineRule="auto"/>
        <w:ind w:left="0" w:firstLine="0"/>
        <w:jc w:val="both"/>
        <w:rPr>
          <w:rFonts w:ascii="Palatino Linotype" w:hAnsi="Palatino Linotype"/>
          <w:lang w:val="es-ES_tradnl" w:eastAsia="en-US"/>
        </w:rPr>
      </w:pPr>
      <w:bookmarkStart w:id="6" w:name="_Toc68804758"/>
      <w:r w:rsidRPr="005E4FDD">
        <w:rPr>
          <w:rFonts w:ascii="Palatino Linotype" w:eastAsiaTheme="minorEastAsia" w:hAnsi="Palatino Linotype" w:cstheme="minorBidi"/>
          <w:color w:val="000000" w:themeColor="text1"/>
          <w:lang w:val="es-ES_tradnl"/>
        </w:rPr>
        <w:t>Así las cosas, la</w:t>
      </w:r>
      <w:r w:rsidRPr="005E4FDD">
        <w:rPr>
          <w:rFonts w:ascii="Palatino Linotype" w:eastAsiaTheme="minorEastAsia" w:hAnsi="Palatino Linotype" w:cstheme="minorBidi"/>
          <w:b/>
          <w:color w:val="000000" w:themeColor="text1"/>
          <w:lang w:val="es-ES_tradnl"/>
        </w:rPr>
        <w:t xml:space="preserve"> Comisionada María del Rosario Mejía Ayala</w:t>
      </w:r>
      <w:r w:rsidR="00BE2361">
        <w:rPr>
          <w:rFonts w:ascii="Palatino Linotype" w:eastAsiaTheme="minorEastAsia" w:hAnsi="Palatino Linotype" w:cstheme="minorBidi"/>
          <w:b/>
          <w:color w:val="000000" w:themeColor="text1"/>
          <w:lang w:val="es-ES_tradnl"/>
        </w:rPr>
        <w:t>,</w:t>
      </w:r>
      <w:r w:rsidRPr="005E4FDD">
        <w:rPr>
          <w:rFonts w:ascii="Palatino Linotype" w:eastAsiaTheme="minorEastAsia" w:hAnsi="Palatino Linotype" w:cstheme="minorBidi"/>
          <w:color w:val="000000" w:themeColor="text1"/>
          <w:lang w:val="es-ES_tradnl"/>
        </w:rPr>
        <w:t xml:space="preserve"> decretó el cierre de instrucción media</w:t>
      </w:r>
      <w:r w:rsidR="009E2112" w:rsidRPr="005E4FDD">
        <w:rPr>
          <w:rFonts w:ascii="Palatino Linotype" w:eastAsiaTheme="minorEastAsia" w:hAnsi="Palatino Linotype" w:cstheme="minorBidi"/>
          <w:color w:val="000000" w:themeColor="text1"/>
          <w:lang w:val="es-ES_tradnl"/>
        </w:rPr>
        <w:t>nte</w:t>
      </w:r>
      <w:r w:rsidR="0094425D" w:rsidRPr="005E4FDD">
        <w:rPr>
          <w:rFonts w:ascii="Palatino Linotype" w:eastAsiaTheme="minorEastAsia" w:hAnsi="Palatino Linotype" w:cstheme="minorBidi"/>
          <w:color w:val="000000" w:themeColor="text1"/>
          <w:lang w:val="es-ES_tradnl"/>
        </w:rPr>
        <w:t xml:space="preserve"> acuerdo de fecha veintitrés (23</w:t>
      </w:r>
      <w:r w:rsidRPr="005E4FDD">
        <w:rPr>
          <w:rFonts w:ascii="Palatino Linotype" w:eastAsiaTheme="minorEastAsia" w:hAnsi="Palatino Linotype" w:cstheme="minorBidi"/>
          <w:color w:val="000000" w:themeColor="text1"/>
          <w:lang w:val="es-ES_tradnl"/>
        </w:rPr>
        <w:t>) de</w:t>
      </w:r>
      <w:r w:rsidR="0094425D" w:rsidRPr="005E4FDD">
        <w:rPr>
          <w:rFonts w:ascii="Palatino Linotype" w:eastAsiaTheme="minorEastAsia" w:hAnsi="Palatino Linotype" w:cstheme="minorBidi"/>
          <w:color w:val="000000" w:themeColor="text1"/>
          <w:lang w:val="es-ES_tradnl"/>
        </w:rPr>
        <w:t xml:space="preserve"> marzo de dos mil veintidós.</w:t>
      </w:r>
    </w:p>
    <w:p w14:paraId="07F9E84C" w14:textId="77777777" w:rsidR="00CD3039" w:rsidRPr="005E4FDD" w:rsidRDefault="00CD3039" w:rsidP="00773D48">
      <w:pPr>
        <w:pStyle w:val="Prrafodelista"/>
        <w:spacing w:line="360" w:lineRule="auto"/>
        <w:rPr>
          <w:rFonts w:ascii="Palatino Linotype" w:eastAsia="Calibri" w:hAnsi="Palatino Linotype" w:cs="Arial"/>
          <w:lang w:val="es-MX"/>
        </w:rPr>
      </w:pPr>
    </w:p>
    <w:p w14:paraId="195156D8" w14:textId="09E4DCF9" w:rsidR="00CD3039" w:rsidRPr="005E4FDD" w:rsidRDefault="0094425D" w:rsidP="00773D48">
      <w:pPr>
        <w:numPr>
          <w:ilvl w:val="0"/>
          <w:numId w:val="12"/>
        </w:numPr>
        <w:spacing w:line="360" w:lineRule="auto"/>
        <w:ind w:left="0" w:firstLine="0"/>
        <w:jc w:val="both"/>
        <w:rPr>
          <w:rFonts w:ascii="Palatino Linotype" w:hAnsi="Palatino Linotype"/>
          <w:lang w:val="es-ES_tradnl" w:eastAsia="en-US"/>
        </w:rPr>
      </w:pPr>
      <w:r w:rsidRPr="005E4FDD">
        <w:rPr>
          <w:rFonts w:ascii="Palatino Linotype" w:eastAsia="Calibri" w:hAnsi="Palatino Linotype" w:cs="Arial"/>
          <w:lang w:val="es-MX"/>
        </w:rPr>
        <w:t>El veinticuatro (24</w:t>
      </w:r>
      <w:r w:rsidR="00CD3039" w:rsidRPr="005E4FDD">
        <w:rPr>
          <w:rFonts w:ascii="Palatino Linotype" w:eastAsia="Calibri" w:hAnsi="Palatino Linotype" w:cs="Arial"/>
          <w:lang w:val="es-MX"/>
        </w:rPr>
        <w:t>) de</w:t>
      </w:r>
      <w:r w:rsidRPr="005E4FDD">
        <w:rPr>
          <w:rFonts w:ascii="Palatino Linotype" w:eastAsia="Calibri" w:hAnsi="Palatino Linotype" w:cs="Arial"/>
          <w:lang w:val="es-MX"/>
        </w:rPr>
        <w:t xml:space="preserve"> marzo</w:t>
      </w:r>
      <w:r w:rsidR="00CD3039" w:rsidRPr="005E4FDD">
        <w:rPr>
          <w:rFonts w:ascii="Palatino Linotype" w:eastAsia="Calibri" w:hAnsi="Palatino Linotype" w:cs="Arial"/>
          <w:lang w:val="es-MX"/>
        </w:rPr>
        <w:t xml:space="preserve"> de dos </w:t>
      </w:r>
      <w:r w:rsidRPr="005E4FDD">
        <w:rPr>
          <w:rFonts w:ascii="Palatino Linotype" w:eastAsia="Calibri" w:hAnsi="Palatino Linotype" w:cs="Arial"/>
          <w:lang w:val="es-MX"/>
        </w:rPr>
        <w:t>mil veintidós</w:t>
      </w:r>
      <w:r w:rsidR="00CD3039" w:rsidRPr="005E4FDD">
        <w:rPr>
          <w:rFonts w:ascii="Palatino Linotype" w:eastAsia="Calibri" w:hAnsi="Palatino Linotype" w:cs="Arial"/>
          <w:lang w:val="es-MX"/>
        </w:rPr>
        <w:t>, el Pleno del Instituto de Transparencia, Acceso a la Información Pública y Protección de Datos Personales del Estado de México y Municipios, durante la</w:t>
      </w:r>
      <w:r w:rsidRPr="005E4FDD">
        <w:rPr>
          <w:rFonts w:ascii="Palatino Linotype" w:eastAsia="Calibri" w:hAnsi="Palatino Linotype" w:cs="Arial"/>
          <w:lang w:val="es-MX"/>
        </w:rPr>
        <w:t xml:space="preserve"> Primera Sesión Ordinaría Celebrada</w:t>
      </w:r>
      <w:r w:rsidR="00CD3039" w:rsidRPr="005E4FDD">
        <w:rPr>
          <w:rFonts w:ascii="Palatino Linotype" w:eastAsia="Calibri" w:hAnsi="Palatino Linotype" w:cs="Arial"/>
          <w:lang w:val="es-MX"/>
        </w:rPr>
        <w:t>, aprobó por mayoría de votos, la Resolución del Recurso de Revisión</w:t>
      </w:r>
      <w:r w:rsidR="00CD3039" w:rsidRPr="005E4FDD">
        <w:rPr>
          <w:rFonts w:ascii="Palatino Linotype" w:hAnsi="Palatino Linotype"/>
          <w:lang w:val="es-ES_tradnl" w:eastAsia="en-US"/>
        </w:rPr>
        <w:t xml:space="preserve"> </w:t>
      </w:r>
      <w:r w:rsidRPr="005E4FDD">
        <w:rPr>
          <w:rFonts w:ascii="Palatino Linotype" w:hAnsi="Palatino Linotype"/>
          <w:b/>
          <w:lang w:eastAsia="en-US"/>
        </w:rPr>
        <w:t>00538/INFOEM/IP/RR/2022</w:t>
      </w:r>
      <w:r w:rsidR="00CD3039" w:rsidRPr="005E4FDD">
        <w:rPr>
          <w:rFonts w:ascii="Palatino Linotype" w:hAnsi="Palatino Linotype"/>
          <w:b/>
          <w:lang w:eastAsia="en-US"/>
        </w:rPr>
        <w:t xml:space="preserve">, </w:t>
      </w:r>
      <w:r w:rsidR="00CD3039" w:rsidRPr="005E4FDD">
        <w:rPr>
          <w:rFonts w:ascii="Palatino Linotype" w:eastAsia="Calibri" w:hAnsi="Palatino Linotype" w:cs="Arial"/>
          <w:lang w:val="es-MX"/>
        </w:rPr>
        <w:t>en la cual se determinó lo siguiente:</w:t>
      </w:r>
    </w:p>
    <w:p w14:paraId="607D6EE3" w14:textId="77777777" w:rsidR="00CD3039" w:rsidRPr="005E4FDD" w:rsidRDefault="00CD3039" w:rsidP="00773D48">
      <w:pPr>
        <w:suppressAutoHyphens/>
        <w:spacing w:line="360" w:lineRule="auto"/>
        <w:ind w:left="708"/>
        <w:jc w:val="both"/>
        <w:rPr>
          <w:rFonts w:ascii="Palatino Linotype" w:eastAsia="MS Mincho" w:hAnsi="Palatino Linotype"/>
          <w:b/>
          <w:color w:val="000000"/>
          <w:lang w:val="es-ES_tradnl" w:eastAsia="en-US"/>
        </w:rPr>
      </w:pPr>
    </w:p>
    <w:p w14:paraId="4713F32D" w14:textId="77777777" w:rsidR="00CD3039" w:rsidRPr="005E4FDD" w:rsidRDefault="00CD3039" w:rsidP="00773D48">
      <w:pPr>
        <w:suppressAutoHyphens/>
        <w:spacing w:line="360" w:lineRule="auto"/>
        <w:ind w:left="708"/>
        <w:jc w:val="both"/>
        <w:rPr>
          <w:rFonts w:ascii="Palatino Linotype" w:eastAsia="MS Mincho" w:hAnsi="Palatino Linotype"/>
          <w:b/>
          <w:i/>
          <w:color w:val="000000"/>
          <w:lang w:val="es-ES_tradnl" w:eastAsia="en-US"/>
        </w:rPr>
      </w:pPr>
    </w:p>
    <w:p w14:paraId="715F332B" w14:textId="77777777" w:rsidR="006328E4" w:rsidRPr="005E4FDD" w:rsidRDefault="00CD3039" w:rsidP="00773D48">
      <w:pPr>
        <w:tabs>
          <w:tab w:val="left" w:pos="426"/>
        </w:tabs>
        <w:spacing w:line="360" w:lineRule="auto"/>
        <w:ind w:left="567" w:right="616"/>
        <w:contextualSpacing/>
        <w:jc w:val="both"/>
        <w:rPr>
          <w:rFonts w:ascii="Palatino Linotype" w:hAnsi="Palatino Linotype"/>
          <w:i/>
        </w:rPr>
      </w:pPr>
      <w:r w:rsidRPr="005E4FDD">
        <w:rPr>
          <w:rFonts w:ascii="Palatino Linotype" w:hAnsi="Palatino Linotype"/>
          <w:i/>
          <w:lang w:val="es-MX"/>
        </w:rPr>
        <w:t>“</w:t>
      </w:r>
      <w:r w:rsidR="0094425D" w:rsidRPr="005E4FDD">
        <w:rPr>
          <w:rFonts w:ascii="Palatino Linotype" w:hAnsi="Palatino Linotype"/>
          <w:b/>
          <w:i/>
        </w:rPr>
        <w:t>PRIMERO.</w:t>
      </w:r>
      <w:r w:rsidR="0094425D" w:rsidRPr="005E4FDD">
        <w:rPr>
          <w:rFonts w:ascii="Palatino Linotype" w:hAnsi="Palatino Linotype"/>
          <w:i/>
        </w:rPr>
        <w:t xml:space="preserve"> Resultan fundadas las razones y motivos de inconformidad hechos valer en el recurso de revisión 00538/INFOEM/IP/RR/2022, en términos de los Considerandos CUARTO y QUINTO de la presente resolución. </w:t>
      </w:r>
    </w:p>
    <w:p w14:paraId="2E76BC3E" w14:textId="77777777" w:rsidR="006328E4" w:rsidRPr="005E4FDD" w:rsidRDefault="006328E4" w:rsidP="00773D48">
      <w:pPr>
        <w:tabs>
          <w:tab w:val="left" w:pos="426"/>
        </w:tabs>
        <w:spacing w:line="360" w:lineRule="auto"/>
        <w:ind w:left="567" w:right="616"/>
        <w:contextualSpacing/>
        <w:jc w:val="both"/>
        <w:rPr>
          <w:rFonts w:ascii="Palatino Linotype" w:hAnsi="Palatino Linotype"/>
          <w:i/>
        </w:rPr>
      </w:pPr>
    </w:p>
    <w:p w14:paraId="1C207336" w14:textId="77777777" w:rsidR="006328E4" w:rsidRPr="005E4FDD" w:rsidRDefault="0094425D" w:rsidP="00773D48">
      <w:pPr>
        <w:tabs>
          <w:tab w:val="left" w:pos="426"/>
        </w:tabs>
        <w:spacing w:line="360" w:lineRule="auto"/>
        <w:ind w:left="567" w:right="616"/>
        <w:contextualSpacing/>
        <w:jc w:val="both"/>
        <w:rPr>
          <w:rFonts w:ascii="Palatino Linotype" w:hAnsi="Palatino Linotype"/>
          <w:i/>
        </w:rPr>
      </w:pPr>
      <w:r w:rsidRPr="005E4FDD">
        <w:rPr>
          <w:rFonts w:ascii="Palatino Linotype" w:hAnsi="Palatino Linotype"/>
          <w:b/>
          <w:i/>
        </w:rPr>
        <w:t>SEGUNDO.</w:t>
      </w:r>
      <w:r w:rsidRPr="005E4FDD">
        <w:rPr>
          <w:rFonts w:ascii="Palatino Linotype" w:hAnsi="Palatino Linotype"/>
          <w:i/>
        </w:rPr>
        <w:t xml:space="preserve"> Se ORDENA al Ayuntamiento de Isidro Fabela dar respuesta a la solicitud de información 00002/ISIFABE/IP/2022 y realizar entrega vía Sistema de Acceso a la Información Mexiquense (SAIMEX), en versión pública de ser procedente, el o los documentos donde conste la siguiente información: </w:t>
      </w:r>
    </w:p>
    <w:p w14:paraId="631826BD" w14:textId="77777777" w:rsidR="006328E4" w:rsidRPr="005E4FDD" w:rsidRDefault="006328E4" w:rsidP="00773D48">
      <w:pPr>
        <w:tabs>
          <w:tab w:val="left" w:pos="426"/>
        </w:tabs>
        <w:spacing w:line="360" w:lineRule="auto"/>
        <w:ind w:left="567" w:right="616"/>
        <w:contextualSpacing/>
        <w:jc w:val="both"/>
        <w:rPr>
          <w:rFonts w:ascii="Palatino Linotype" w:hAnsi="Palatino Linotype"/>
          <w:i/>
        </w:rPr>
      </w:pPr>
    </w:p>
    <w:p w14:paraId="3092FD1F" w14:textId="77777777" w:rsidR="006328E4" w:rsidRPr="005E4FDD" w:rsidRDefault="0094425D" w:rsidP="00773D48">
      <w:pPr>
        <w:tabs>
          <w:tab w:val="left" w:pos="426"/>
        </w:tabs>
        <w:spacing w:line="360" w:lineRule="auto"/>
        <w:ind w:left="567" w:right="616"/>
        <w:contextualSpacing/>
        <w:jc w:val="both"/>
        <w:rPr>
          <w:rFonts w:ascii="Palatino Linotype" w:hAnsi="Palatino Linotype"/>
          <w:i/>
        </w:rPr>
      </w:pPr>
      <w:r w:rsidRPr="005E4FDD">
        <w:rPr>
          <w:rFonts w:ascii="Palatino Linotype" w:hAnsi="Palatino Linotype"/>
          <w:i/>
        </w:rPr>
        <w:t xml:space="preserve">I. De los servidores públicos del Ayuntamiento de Isidro Fabela. a) Renuncias presentadas del diez (10) de enero de dos mil veintiuno al diez (10) de enero de </w:t>
      </w:r>
      <w:r w:rsidRPr="005E4FDD">
        <w:rPr>
          <w:rFonts w:ascii="Palatino Linotype" w:hAnsi="Palatino Linotype"/>
          <w:i/>
        </w:rPr>
        <w:lastRenderedPageBreak/>
        <w:t xml:space="preserve">dos mil veintidós. b) Nómina de la segunda quincena de diciembre de dos mil veintiuno. </w:t>
      </w:r>
    </w:p>
    <w:p w14:paraId="601CF63D" w14:textId="77777777" w:rsidR="006328E4" w:rsidRPr="005E4FDD" w:rsidRDefault="006328E4" w:rsidP="00773D48">
      <w:pPr>
        <w:tabs>
          <w:tab w:val="left" w:pos="426"/>
        </w:tabs>
        <w:spacing w:line="360" w:lineRule="auto"/>
        <w:ind w:left="567" w:right="616"/>
        <w:contextualSpacing/>
        <w:jc w:val="both"/>
        <w:rPr>
          <w:rFonts w:ascii="Palatino Linotype" w:hAnsi="Palatino Linotype"/>
          <w:i/>
        </w:rPr>
      </w:pPr>
    </w:p>
    <w:p w14:paraId="198EECDD" w14:textId="77777777" w:rsidR="006328E4" w:rsidRPr="005E4FDD" w:rsidRDefault="0094425D" w:rsidP="00773D48">
      <w:pPr>
        <w:tabs>
          <w:tab w:val="left" w:pos="426"/>
        </w:tabs>
        <w:spacing w:line="360" w:lineRule="auto"/>
        <w:ind w:left="567" w:right="616"/>
        <w:contextualSpacing/>
        <w:jc w:val="both"/>
        <w:rPr>
          <w:rFonts w:ascii="Palatino Linotype" w:hAnsi="Palatino Linotype"/>
          <w:i/>
        </w:rPr>
      </w:pPr>
      <w:r w:rsidRPr="005E4FDD">
        <w:rPr>
          <w:rFonts w:ascii="Palatino Linotype" w:hAnsi="Palatino Linotype"/>
          <w:i/>
        </w:rPr>
        <w:t>II. Procedimiento de liquidación y finiquito que se lleva con motivo de la separación de un servidor pueblo de su puesto, encargo o comisión.</w:t>
      </w:r>
    </w:p>
    <w:p w14:paraId="0FD73930" w14:textId="77777777" w:rsidR="006328E4" w:rsidRPr="005E4FDD" w:rsidRDefault="006328E4" w:rsidP="00773D48">
      <w:pPr>
        <w:tabs>
          <w:tab w:val="left" w:pos="426"/>
        </w:tabs>
        <w:spacing w:line="360" w:lineRule="auto"/>
        <w:ind w:left="567" w:right="616"/>
        <w:contextualSpacing/>
        <w:jc w:val="both"/>
        <w:rPr>
          <w:rFonts w:ascii="Palatino Linotype" w:hAnsi="Palatino Linotype"/>
          <w:i/>
        </w:rPr>
      </w:pPr>
    </w:p>
    <w:p w14:paraId="074A8D53" w14:textId="77777777" w:rsidR="006C3467" w:rsidRPr="005E4FDD" w:rsidRDefault="006328E4" w:rsidP="00773D48">
      <w:pPr>
        <w:tabs>
          <w:tab w:val="left" w:pos="426"/>
        </w:tabs>
        <w:spacing w:line="360" w:lineRule="auto"/>
        <w:ind w:left="567" w:right="616"/>
        <w:contextualSpacing/>
        <w:jc w:val="both"/>
        <w:rPr>
          <w:rFonts w:ascii="Palatino Linotype" w:hAnsi="Palatino Linotype"/>
          <w:i/>
        </w:rPr>
      </w:pPr>
      <w:r w:rsidRPr="005E4FDD">
        <w:rPr>
          <w:rFonts w:ascii="Palatino Linotype" w:hAnsi="Palatino Linotype"/>
          <w:i/>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27F19D71" w14:textId="77777777" w:rsidR="006C3467" w:rsidRPr="005E4FDD" w:rsidRDefault="006C3467" w:rsidP="00773D48">
      <w:pPr>
        <w:tabs>
          <w:tab w:val="left" w:pos="426"/>
        </w:tabs>
        <w:spacing w:line="360" w:lineRule="auto"/>
        <w:ind w:left="567" w:right="616"/>
        <w:contextualSpacing/>
        <w:jc w:val="both"/>
        <w:rPr>
          <w:rFonts w:ascii="Palatino Linotype" w:hAnsi="Palatino Linotype"/>
          <w:i/>
        </w:rPr>
      </w:pPr>
    </w:p>
    <w:p w14:paraId="4037160B" w14:textId="77777777" w:rsidR="006C3467" w:rsidRPr="005E4FDD" w:rsidRDefault="006328E4" w:rsidP="00773D48">
      <w:pPr>
        <w:tabs>
          <w:tab w:val="left" w:pos="426"/>
        </w:tabs>
        <w:spacing w:line="360" w:lineRule="auto"/>
        <w:ind w:left="567" w:right="616"/>
        <w:contextualSpacing/>
        <w:jc w:val="both"/>
        <w:rPr>
          <w:rFonts w:ascii="Palatino Linotype" w:hAnsi="Palatino Linotype"/>
          <w:i/>
        </w:rPr>
      </w:pPr>
      <w:r w:rsidRPr="005E4FDD">
        <w:rPr>
          <w:rFonts w:ascii="Palatino Linotype" w:hAnsi="Palatino Linotype"/>
          <w:b/>
          <w:i/>
        </w:rPr>
        <w:t>TERCERO.</w:t>
      </w:r>
      <w:r w:rsidRPr="005E4FDD">
        <w:rPr>
          <w:rFonts w:ascii="Palatino Linotype" w:hAnsi="Palatino Linotype"/>
          <w:i/>
        </w:rPr>
        <w:t xml:space="preserve"> Notifíquese al Titular de la Unidad de Transparencia del SUJETO OBLIGADO la presente resolución vía Sistema de Acceso a Información Mexiquense (SAIMEX)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 </w:t>
      </w:r>
    </w:p>
    <w:p w14:paraId="46D4DE38" w14:textId="1C558D93" w:rsidR="006328E4" w:rsidRPr="005E4FDD" w:rsidRDefault="006328E4" w:rsidP="00773D48">
      <w:pPr>
        <w:tabs>
          <w:tab w:val="left" w:pos="426"/>
        </w:tabs>
        <w:spacing w:line="360" w:lineRule="auto"/>
        <w:ind w:left="567" w:right="616"/>
        <w:contextualSpacing/>
        <w:jc w:val="both"/>
        <w:rPr>
          <w:rFonts w:ascii="Palatino Linotype" w:hAnsi="Palatino Linotype"/>
          <w:i/>
        </w:rPr>
      </w:pPr>
      <w:r w:rsidRPr="005E4FDD">
        <w:rPr>
          <w:rFonts w:ascii="Palatino Linotype" w:hAnsi="Palatino Linotype"/>
          <w:b/>
          <w:i/>
        </w:rPr>
        <w:t>CUARTO.</w:t>
      </w:r>
      <w:r w:rsidRPr="005E4FDD">
        <w:rPr>
          <w:rFonts w:ascii="Palatino Linotype" w:hAnsi="Palatino Linotype"/>
          <w:i/>
        </w:rPr>
        <w:t xml:space="preserve"> Notifíquese a la parte RECURRENTE la presente resolución vía Sistema de Acceso a Información Mexiquense (SAIMEX).</w:t>
      </w:r>
    </w:p>
    <w:p w14:paraId="1924F142" w14:textId="77777777" w:rsidR="006C3467" w:rsidRPr="005E4FDD" w:rsidRDefault="006C3467" w:rsidP="00773D48">
      <w:pPr>
        <w:tabs>
          <w:tab w:val="left" w:pos="426"/>
        </w:tabs>
        <w:spacing w:line="360" w:lineRule="auto"/>
        <w:ind w:left="567" w:right="616"/>
        <w:contextualSpacing/>
        <w:jc w:val="both"/>
        <w:rPr>
          <w:rFonts w:ascii="Palatino Linotype" w:hAnsi="Palatino Linotype"/>
          <w:i/>
        </w:rPr>
      </w:pPr>
    </w:p>
    <w:p w14:paraId="28EFCDC6" w14:textId="394834F0" w:rsidR="00CD3039" w:rsidRPr="005E4FDD" w:rsidRDefault="006328E4" w:rsidP="00773D48">
      <w:pPr>
        <w:tabs>
          <w:tab w:val="left" w:pos="426"/>
        </w:tabs>
        <w:spacing w:line="360" w:lineRule="auto"/>
        <w:ind w:left="567" w:right="616"/>
        <w:contextualSpacing/>
        <w:jc w:val="both"/>
        <w:rPr>
          <w:rFonts w:ascii="Palatino Linotype" w:hAnsi="Palatino Linotype"/>
          <w:i/>
        </w:rPr>
      </w:pPr>
      <w:r w:rsidRPr="005E4FDD">
        <w:rPr>
          <w:rFonts w:ascii="Palatino Linotype" w:hAnsi="Palatino Linotype"/>
          <w:b/>
          <w:i/>
        </w:rPr>
        <w:lastRenderedPageBreak/>
        <w:t>QUINTO.</w:t>
      </w:r>
      <w:r w:rsidRPr="005E4FDD">
        <w:rPr>
          <w:rFonts w:ascii="Palatino Linotype" w:hAnsi="Palatino Linotype"/>
          <w:i/>
        </w:rPr>
        <w:t xml:space="preserve"> Se hace del conocimiento de la parte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00CD3039" w:rsidRPr="005E4FDD">
        <w:rPr>
          <w:rFonts w:ascii="Palatino Linotype" w:hAnsi="Palatino Linotype"/>
          <w:i/>
        </w:rPr>
        <w:t>”</w:t>
      </w:r>
      <w:r w:rsidR="00CD3039" w:rsidRPr="005E4FDD">
        <w:rPr>
          <w:rFonts w:ascii="Palatino Linotype" w:hAnsi="Palatino Linotype"/>
          <w:i/>
          <w:lang w:val="es-MX"/>
        </w:rPr>
        <w:t xml:space="preserve"> (Sic)</w:t>
      </w:r>
    </w:p>
    <w:p w14:paraId="12B5EC57" w14:textId="77777777" w:rsidR="00CD3039" w:rsidRPr="005E4FDD" w:rsidRDefault="00CD3039" w:rsidP="00773D48">
      <w:pPr>
        <w:tabs>
          <w:tab w:val="left" w:pos="426"/>
        </w:tabs>
        <w:spacing w:line="360" w:lineRule="auto"/>
        <w:ind w:right="616"/>
        <w:contextualSpacing/>
        <w:jc w:val="both"/>
        <w:rPr>
          <w:rFonts w:ascii="Palatino Linotype" w:eastAsia="MS Mincho" w:hAnsi="Palatino Linotype"/>
          <w:b/>
          <w:i/>
          <w:color w:val="000000"/>
          <w:lang w:val="es-ES_tradnl" w:eastAsia="en-US"/>
        </w:rPr>
      </w:pPr>
    </w:p>
    <w:p w14:paraId="535F93DC" w14:textId="1691E510" w:rsidR="00A52AF2" w:rsidRPr="005E4FDD" w:rsidRDefault="006C3467" w:rsidP="00773D48">
      <w:pPr>
        <w:numPr>
          <w:ilvl w:val="0"/>
          <w:numId w:val="10"/>
        </w:numPr>
        <w:suppressAutoHyphens/>
        <w:spacing w:before="240" w:after="240" w:line="360" w:lineRule="auto"/>
        <w:ind w:left="0" w:firstLine="0"/>
        <w:contextualSpacing/>
        <w:jc w:val="both"/>
        <w:rPr>
          <w:rFonts w:ascii="Palatino Linotype" w:eastAsia="Calibri" w:hAnsi="Palatino Linotype" w:cs="Arial"/>
          <w:lang w:eastAsia="es-MX"/>
        </w:rPr>
      </w:pPr>
      <w:r w:rsidRPr="005E4FDD">
        <w:rPr>
          <w:rFonts w:ascii="Palatino Linotype" w:eastAsia="Calibri" w:hAnsi="Palatino Linotype" w:cs="Arial"/>
          <w:lang w:eastAsia="es-MX"/>
        </w:rPr>
        <w:t>El veintinueve (29</w:t>
      </w:r>
      <w:r w:rsidR="00CD3039" w:rsidRPr="005E4FDD">
        <w:rPr>
          <w:rFonts w:ascii="Palatino Linotype" w:eastAsia="Calibri" w:hAnsi="Palatino Linotype" w:cs="Arial"/>
          <w:lang w:eastAsia="es-MX"/>
        </w:rPr>
        <w:t>) de</w:t>
      </w:r>
      <w:r w:rsidR="004A7292" w:rsidRPr="005E4FDD">
        <w:rPr>
          <w:rFonts w:ascii="Palatino Linotype" w:eastAsia="Calibri" w:hAnsi="Palatino Linotype" w:cs="Arial"/>
          <w:lang w:eastAsia="es-MX"/>
        </w:rPr>
        <w:t xml:space="preserve"> </w:t>
      </w:r>
      <w:r w:rsidRPr="005E4FDD">
        <w:rPr>
          <w:rFonts w:ascii="Palatino Linotype" w:eastAsia="Calibri" w:hAnsi="Palatino Linotype" w:cs="Arial"/>
          <w:lang w:eastAsia="es-MX"/>
        </w:rPr>
        <w:t>marzo de dos mil veintidós</w:t>
      </w:r>
      <w:r w:rsidR="00CD3039" w:rsidRPr="005E4FDD">
        <w:rPr>
          <w:rFonts w:ascii="Palatino Linotype" w:eastAsia="Calibri" w:hAnsi="Palatino Linotype" w:cs="Arial"/>
          <w:lang w:eastAsia="es-MX"/>
        </w:rPr>
        <w:t xml:space="preserve">, se notificó por medio del Sistema de Acceso a la Información Mexiquense </w:t>
      </w:r>
      <w:r w:rsidR="00CD3039" w:rsidRPr="005E4FDD">
        <w:rPr>
          <w:rFonts w:ascii="Palatino Linotype" w:eastAsia="Calibri" w:hAnsi="Palatino Linotype" w:cs="Arial"/>
          <w:b/>
          <w:lang w:eastAsia="es-MX"/>
        </w:rPr>
        <w:t xml:space="preserve">(SAIMEX) </w:t>
      </w:r>
      <w:r w:rsidRPr="005E4FDD">
        <w:rPr>
          <w:rFonts w:ascii="Palatino Linotype" w:eastAsia="Calibri" w:hAnsi="Palatino Linotype" w:cs="Arial"/>
          <w:lang w:eastAsia="es-MX"/>
        </w:rPr>
        <w:t>a las partes, la resolución del Medio</w:t>
      </w:r>
      <w:r w:rsidR="00CD3039" w:rsidRPr="005E4FDD">
        <w:rPr>
          <w:rFonts w:ascii="Palatino Linotype" w:eastAsia="Calibri" w:hAnsi="Palatino Linotype" w:cs="Arial"/>
          <w:lang w:eastAsia="es-MX"/>
        </w:rPr>
        <w:t xml:space="preserve"> de Impugnación </w:t>
      </w:r>
      <w:r w:rsidRPr="005E4FDD">
        <w:rPr>
          <w:rFonts w:ascii="Palatino Linotype" w:eastAsia="Calibri" w:hAnsi="Palatino Linotype" w:cs="Arial"/>
          <w:b/>
          <w:lang w:eastAsia="es-MX"/>
        </w:rPr>
        <w:t>00538/INFOEM/IP/RR/2022</w:t>
      </w:r>
      <w:r w:rsidR="004A7292" w:rsidRPr="005E4FDD">
        <w:rPr>
          <w:rFonts w:ascii="Palatino Linotype" w:eastAsia="Calibri" w:hAnsi="Palatino Linotype" w:cs="Arial"/>
          <w:b/>
          <w:lang w:val="es-ES_tradnl" w:eastAsia="es-MX"/>
        </w:rPr>
        <w:t>.</w:t>
      </w:r>
    </w:p>
    <w:p w14:paraId="5A224572" w14:textId="77777777" w:rsidR="00CD3039" w:rsidRPr="005E4FDD" w:rsidRDefault="00CD3039" w:rsidP="00773D48">
      <w:pPr>
        <w:spacing w:before="240" w:after="240" w:line="360" w:lineRule="auto"/>
        <w:contextualSpacing/>
        <w:jc w:val="both"/>
        <w:rPr>
          <w:rFonts w:ascii="Palatino Linotype" w:eastAsia="Calibri" w:hAnsi="Palatino Linotype" w:cs="Arial"/>
          <w:lang w:eastAsia="es-MX"/>
        </w:rPr>
      </w:pPr>
    </w:p>
    <w:p w14:paraId="690EBC56" w14:textId="58DB912D" w:rsidR="00A52AF2" w:rsidRPr="005E4FDD" w:rsidRDefault="00A52AF2" w:rsidP="00F93FE3">
      <w:pPr>
        <w:numPr>
          <w:ilvl w:val="0"/>
          <w:numId w:val="10"/>
        </w:numPr>
        <w:tabs>
          <w:tab w:val="left" w:pos="567"/>
        </w:tabs>
        <w:suppressAutoHyphens/>
        <w:spacing w:before="240" w:after="240" w:line="360" w:lineRule="auto"/>
        <w:ind w:left="0" w:right="49" w:firstLine="0"/>
        <w:contextualSpacing/>
        <w:jc w:val="both"/>
        <w:rPr>
          <w:rFonts w:ascii="Palatino Linotype" w:eastAsia="Calibri" w:hAnsi="Palatino Linotype" w:cs="Arial"/>
          <w:lang w:eastAsia="es-MX"/>
        </w:rPr>
      </w:pPr>
      <w:r w:rsidRPr="005E4FDD">
        <w:rPr>
          <w:rFonts w:ascii="Palatino Linotype" w:eastAsia="Calibri" w:hAnsi="Palatino Linotype" w:cs="Arial"/>
          <w:lang w:eastAsia="es-MX"/>
        </w:rPr>
        <w:t xml:space="preserve">Consecuentemente, en diecinueve (19) de abril de dos mil veintidós el </w:t>
      </w:r>
      <w:r w:rsidRPr="005E4FDD">
        <w:rPr>
          <w:rFonts w:ascii="Palatino Linotype" w:eastAsia="Calibri" w:hAnsi="Palatino Linotype" w:cs="Arial"/>
          <w:b/>
          <w:lang w:eastAsia="es-MX"/>
        </w:rPr>
        <w:t>SUJETO OBLIGADO</w:t>
      </w:r>
      <w:r w:rsidR="00BE2361">
        <w:rPr>
          <w:rFonts w:ascii="Palatino Linotype" w:eastAsia="Calibri" w:hAnsi="Palatino Linotype" w:cs="Arial"/>
          <w:b/>
          <w:lang w:eastAsia="es-MX"/>
        </w:rPr>
        <w:t>,</w:t>
      </w:r>
      <w:r w:rsidRPr="005E4FDD">
        <w:rPr>
          <w:rFonts w:ascii="Palatino Linotype" w:eastAsia="Calibri" w:hAnsi="Palatino Linotype" w:cs="Arial"/>
          <w:b/>
          <w:lang w:eastAsia="es-MX"/>
        </w:rPr>
        <w:t xml:space="preserve"> </w:t>
      </w:r>
      <w:r w:rsidRPr="005E4FDD">
        <w:rPr>
          <w:rFonts w:ascii="Palatino Linotype" w:eastAsia="Calibri" w:hAnsi="Palatino Linotype" w:cs="Arial"/>
          <w:lang w:eastAsia="es-MX"/>
        </w:rPr>
        <w:t xml:space="preserve">remitió información a efecto de atender la resolución de emitida en el recurso </w:t>
      </w:r>
      <w:r w:rsidRPr="005E4FDD">
        <w:rPr>
          <w:rFonts w:ascii="Palatino Linotype" w:eastAsia="Calibri" w:hAnsi="Palatino Linotype" w:cs="Arial"/>
          <w:b/>
          <w:bCs/>
          <w:lang w:eastAsia="es-MX"/>
        </w:rPr>
        <w:t xml:space="preserve">00538/INFOEM/IP/RR/2022, </w:t>
      </w:r>
      <w:r w:rsidRPr="005E4FDD">
        <w:rPr>
          <w:rFonts w:ascii="Palatino Linotype" w:eastAsia="Calibri" w:hAnsi="Palatino Linotype" w:cs="Arial"/>
          <w:bCs/>
          <w:lang w:eastAsia="es-MX"/>
        </w:rPr>
        <w:t>misma que se describe a continuación:</w:t>
      </w:r>
    </w:p>
    <w:p w14:paraId="1ECCCA9D" w14:textId="77777777" w:rsidR="00F93FE3" w:rsidRPr="005E4FDD" w:rsidRDefault="00F93FE3" w:rsidP="00F93FE3">
      <w:pPr>
        <w:tabs>
          <w:tab w:val="left" w:pos="567"/>
        </w:tabs>
        <w:suppressAutoHyphens/>
        <w:spacing w:before="240" w:after="240" w:line="360" w:lineRule="auto"/>
        <w:ind w:right="49"/>
        <w:contextualSpacing/>
        <w:jc w:val="both"/>
        <w:rPr>
          <w:rFonts w:ascii="Palatino Linotype" w:eastAsia="Calibri" w:hAnsi="Palatino Linotype" w:cs="Arial"/>
          <w:lang w:eastAsia="es-MX"/>
        </w:rPr>
      </w:pPr>
    </w:p>
    <w:p w14:paraId="6760F7E8" w14:textId="2309791F" w:rsidR="00A52AF2" w:rsidRPr="005E4FDD" w:rsidRDefault="00E10972" w:rsidP="00F93FE3">
      <w:pPr>
        <w:pStyle w:val="Prrafodelista"/>
        <w:numPr>
          <w:ilvl w:val="0"/>
          <w:numId w:val="13"/>
        </w:numPr>
        <w:tabs>
          <w:tab w:val="left" w:pos="567"/>
        </w:tabs>
        <w:suppressAutoHyphens/>
        <w:spacing w:before="240" w:after="240" w:line="360" w:lineRule="auto"/>
        <w:ind w:left="567" w:right="607" w:firstLine="0"/>
        <w:contextualSpacing/>
        <w:jc w:val="both"/>
        <w:rPr>
          <w:rFonts w:ascii="Palatino Linotype" w:eastAsia="Calibri" w:hAnsi="Palatino Linotype" w:cs="Arial"/>
          <w:color w:val="000000" w:themeColor="text1"/>
          <w:lang w:eastAsia="es-MX"/>
        </w:rPr>
      </w:pPr>
      <w:hyperlink r:id="rId8" w:tgtFrame="_blank" w:history="1">
        <w:r w:rsidR="00A52AF2" w:rsidRPr="005E4FDD">
          <w:rPr>
            <w:rStyle w:val="Hipervnculo"/>
            <w:rFonts w:ascii="Palatino Linotype" w:eastAsia="Calibri" w:hAnsi="Palatino Linotype" w:cs="Arial"/>
            <w:b/>
            <w:bCs/>
            <w:color w:val="000000" w:themeColor="text1"/>
            <w:u w:val="none"/>
            <w:lang w:eastAsia="es-MX"/>
          </w:rPr>
          <w:t>NÓMINA.pdf</w:t>
        </w:r>
      </w:hyperlink>
      <w:r w:rsidR="00A52AF2" w:rsidRPr="005E4FDD">
        <w:rPr>
          <w:rFonts w:ascii="Palatino Linotype" w:eastAsia="Calibri" w:hAnsi="Palatino Linotype" w:cs="Arial"/>
          <w:color w:val="000000" w:themeColor="text1"/>
          <w:lang w:eastAsia="es-MX"/>
        </w:rPr>
        <w:t>: Documento electrónico que en diez (10) hojas contiene la nómina general remitida el Órgano superior de Fiscalización del Estado de México,</w:t>
      </w:r>
      <w:r w:rsidR="0065490A" w:rsidRPr="005E4FDD">
        <w:rPr>
          <w:rFonts w:ascii="Palatino Linotype" w:eastAsia="Calibri" w:hAnsi="Palatino Linotype" w:cs="Arial"/>
          <w:color w:val="000000" w:themeColor="text1"/>
          <w:lang w:eastAsia="es-MX"/>
        </w:rPr>
        <w:t xml:space="preserve"> del dieciséis (16) de diciembre al treinta y uno (31) de diciembre de dos mil veintiuno</w:t>
      </w:r>
      <w:r w:rsidR="00BE2361" w:rsidRPr="005E4FDD">
        <w:rPr>
          <w:rFonts w:ascii="Palatino Linotype" w:eastAsia="Calibri" w:hAnsi="Palatino Linotype" w:cs="Arial"/>
          <w:color w:val="000000" w:themeColor="text1"/>
          <w:lang w:eastAsia="es-MX"/>
        </w:rPr>
        <w:t>, en</w:t>
      </w:r>
      <w:r w:rsidR="00A52AF2" w:rsidRPr="005E4FDD">
        <w:rPr>
          <w:rFonts w:ascii="Palatino Linotype" w:eastAsia="Calibri" w:hAnsi="Palatino Linotype" w:cs="Arial"/>
          <w:color w:val="000000" w:themeColor="text1"/>
          <w:lang w:eastAsia="es-MX"/>
        </w:rPr>
        <w:t xml:space="preserve"> la que se aprecian los rubros de “Consecutivo” “Nombre Complejo” “CURP” “No. De Empleado” “Categoría” “ No, de ISSEYM” “Fecha de Adscripción” “Departamento” “Días Pagados” “Dietas” “Gráficos” “Subsidio al Empleo” “Sueldo” “Compensación” “Total Bruto” “Descuento de ISR” </w:t>
      </w:r>
      <w:r w:rsidR="0065490A" w:rsidRPr="005E4FDD">
        <w:rPr>
          <w:rFonts w:ascii="Palatino Linotype" w:eastAsia="Calibri" w:hAnsi="Palatino Linotype" w:cs="Arial"/>
          <w:color w:val="000000" w:themeColor="text1"/>
          <w:lang w:eastAsia="es-MX"/>
        </w:rPr>
        <w:t xml:space="preserve">“Cuota de los Servicios de Salud” “Cuota del Fondo del Sistema Solidario de Reparto” </w:t>
      </w:r>
      <w:r w:rsidR="0065490A" w:rsidRPr="005E4FDD">
        <w:rPr>
          <w:rFonts w:ascii="Palatino Linotype" w:eastAsia="Calibri" w:hAnsi="Palatino Linotype" w:cs="Arial"/>
          <w:color w:val="000000" w:themeColor="text1"/>
          <w:lang w:eastAsia="es-MX"/>
        </w:rPr>
        <w:lastRenderedPageBreak/>
        <w:t xml:space="preserve">“Cuota para el Sistema de Capitalización Individual”; y “Pensiona Alimentaria” </w:t>
      </w:r>
    </w:p>
    <w:p w14:paraId="4DE75405" w14:textId="77777777" w:rsidR="0065490A" w:rsidRPr="005E4FDD" w:rsidRDefault="0065490A" w:rsidP="00F93FE3">
      <w:pPr>
        <w:pStyle w:val="Prrafodelista"/>
        <w:tabs>
          <w:tab w:val="left" w:pos="567"/>
        </w:tabs>
        <w:suppressAutoHyphens/>
        <w:spacing w:before="240" w:after="240" w:line="360" w:lineRule="auto"/>
        <w:ind w:left="567" w:right="607"/>
        <w:contextualSpacing/>
        <w:jc w:val="both"/>
        <w:rPr>
          <w:rFonts w:ascii="Palatino Linotype" w:eastAsia="Calibri" w:hAnsi="Palatino Linotype" w:cs="Arial"/>
          <w:color w:val="000000" w:themeColor="text1"/>
          <w:lang w:eastAsia="es-MX"/>
        </w:rPr>
      </w:pPr>
    </w:p>
    <w:p w14:paraId="228701C5" w14:textId="50705A25" w:rsidR="0065490A" w:rsidRPr="005E4FDD" w:rsidRDefault="00E10972" w:rsidP="00F93FE3">
      <w:pPr>
        <w:pStyle w:val="Prrafodelista"/>
        <w:numPr>
          <w:ilvl w:val="0"/>
          <w:numId w:val="13"/>
        </w:numPr>
        <w:tabs>
          <w:tab w:val="left" w:pos="567"/>
        </w:tabs>
        <w:suppressAutoHyphens/>
        <w:spacing w:before="240" w:after="240" w:line="360" w:lineRule="auto"/>
        <w:ind w:left="567" w:right="607" w:firstLine="0"/>
        <w:contextualSpacing/>
        <w:jc w:val="both"/>
        <w:rPr>
          <w:rFonts w:ascii="Palatino Linotype" w:eastAsia="Calibri" w:hAnsi="Palatino Linotype" w:cs="Arial"/>
          <w:color w:val="000000" w:themeColor="text1"/>
          <w:lang w:eastAsia="es-MX"/>
        </w:rPr>
      </w:pPr>
      <w:hyperlink r:id="rId9" w:tgtFrame="_blank" w:history="1">
        <w:r w:rsidR="0065490A" w:rsidRPr="005E4FDD">
          <w:rPr>
            <w:rStyle w:val="Hipervnculo"/>
            <w:rFonts w:ascii="Palatino Linotype" w:eastAsia="Calibri" w:hAnsi="Palatino Linotype" w:cs="Arial"/>
            <w:b/>
            <w:bCs/>
            <w:color w:val="000000" w:themeColor="text1"/>
            <w:u w:val="none"/>
            <w:lang w:eastAsia="es-MX"/>
          </w:rPr>
          <w:t>CERT NÓMINA.pdf</w:t>
        </w:r>
      </w:hyperlink>
      <w:r w:rsidR="0065490A" w:rsidRPr="005E4FDD">
        <w:rPr>
          <w:rFonts w:ascii="Palatino Linotype" w:eastAsia="Calibri" w:hAnsi="Palatino Linotype" w:cs="Arial"/>
          <w:color w:val="000000" w:themeColor="text1"/>
          <w:lang w:eastAsia="es-MX"/>
        </w:rPr>
        <w:t xml:space="preserve">: Documento electrónico que en diez (10) hojas contiene diversas Certificaciones emitidas por el Tesorero y Administrador Municipal de Isidro Fabela, Estado de México. </w:t>
      </w:r>
    </w:p>
    <w:p w14:paraId="6B3964AA" w14:textId="77777777" w:rsidR="0065490A" w:rsidRPr="005E4FDD" w:rsidRDefault="0065490A" w:rsidP="00F93FE3">
      <w:pPr>
        <w:pStyle w:val="Prrafodelista"/>
        <w:spacing w:line="360" w:lineRule="auto"/>
        <w:ind w:left="567" w:right="607"/>
        <w:rPr>
          <w:rFonts w:ascii="Palatino Linotype" w:eastAsia="Calibri" w:hAnsi="Palatino Linotype" w:cs="Arial"/>
          <w:color w:val="000000" w:themeColor="text1"/>
          <w:lang w:eastAsia="es-MX"/>
        </w:rPr>
      </w:pPr>
    </w:p>
    <w:p w14:paraId="013F0F44" w14:textId="645336B5" w:rsidR="0065490A" w:rsidRPr="005E4FDD" w:rsidRDefault="00E10972" w:rsidP="00F93FE3">
      <w:pPr>
        <w:pStyle w:val="Prrafodelista"/>
        <w:numPr>
          <w:ilvl w:val="0"/>
          <w:numId w:val="13"/>
        </w:numPr>
        <w:tabs>
          <w:tab w:val="left" w:pos="567"/>
        </w:tabs>
        <w:suppressAutoHyphens/>
        <w:spacing w:before="240" w:after="240" w:line="360" w:lineRule="auto"/>
        <w:ind w:left="567" w:right="607" w:firstLine="0"/>
        <w:contextualSpacing/>
        <w:jc w:val="both"/>
        <w:rPr>
          <w:rFonts w:ascii="Palatino Linotype" w:eastAsia="Calibri" w:hAnsi="Palatino Linotype" w:cs="Arial"/>
          <w:color w:val="000000" w:themeColor="text1"/>
          <w:lang w:eastAsia="es-MX"/>
        </w:rPr>
      </w:pPr>
      <w:hyperlink r:id="rId10" w:tgtFrame="_blank" w:history="1">
        <w:r w:rsidR="0065490A" w:rsidRPr="005E4FDD">
          <w:rPr>
            <w:rStyle w:val="Hipervnculo"/>
            <w:rFonts w:ascii="Palatino Linotype" w:eastAsia="Calibri" w:hAnsi="Palatino Linotype" w:cs="Arial"/>
            <w:b/>
            <w:bCs/>
            <w:color w:val="000000" w:themeColor="text1"/>
            <w:u w:val="none"/>
            <w:lang w:eastAsia="es-MX"/>
          </w:rPr>
          <w:t>OFICIO T.pdf</w:t>
        </w:r>
      </w:hyperlink>
      <w:r w:rsidR="0065490A" w:rsidRPr="005E4FDD">
        <w:rPr>
          <w:rFonts w:ascii="Palatino Linotype" w:eastAsia="Calibri" w:hAnsi="Palatino Linotype" w:cs="Arial"/>
          <w:color w:val="000000" w:themeColor="text1"/>
          <w:lang w:eastAsia="es-MX"/>
        </w:rPr>
        <w:t xml:space="preserve">: Documento electrónico que en una (01)hoja contiene el Oficio MIF/TAM/059/2022 dirigido al Coordinador General Municipal de Mejora Regulatoria y Unidad de Transparencia y Acceso a la Información Pública; y suscrito por el Tesorero y Administrador Municipal mediante el cual medularmente se refiere que: </w:t>
      </w:r>
    </w:p>
    <w:p w14:paraId="6766B137" w14:textId="77777777" w:rsidR="0065490A" w:rsidRPr="005E4FDD" w:rsidRDefault="0065490A" w:rsidP="00F93FE3">
      <w:pPr>
        <w:pStyle w:val="Prrafodelista"/>
        <w:spacing w:line="360" w:lineRule="auto"/>
        <w:ind w:left="567" w:right="607"/>
        <w:rPr>
          <w:rFonts w:ascii="Palatino Linotype" w:eastAsia="Calibri" w:hAnsi="Palatino Linotype" w:cs="Arial"/>
          <w:color w:val="000000" w:themeColor="text1"/>
          <w:lang w:eastAsia="es-MX"/>
        </w:rPr>
      </w:pPr>
    </w:p>
    <w:p w14:paraId="41087F77" w14:textId="782BE173" w:rsidR="00623346" w:rsidRPr="005E4FDD" w:rsidRDefault="00623346" w:rsidP="00F93FE3">
      <w:pPr>
        <w:pStyle w:val="Prrafodelista"/>
        <w:tabs>
          <w:tab w:val="left" w:pos="567"/>
        </w:tabs>
        <w:suppressAutoHyphens/>
        <w:spacing w:before="240" w:after="240" w:line="360" w:lineRule="auto"/>
        <w:ind w:left="567" w:right="607"/>
        <w:contextualSpacing/>
        <w:jc w:val="both"/>
        <w:rPr>
          <w:rFonts w:ascii="Palatino Linotype" w:eastAsia="Calibri" w:hAnsi="Palatino Linotype" w:cs="Arial"/>
          <w:color w:val="000000" w:themeColor="text1"/>
          <w:lang w:eastAsia="es-MX"/>
        </w:rPr>
      </w:pPr>
      <w:r w:rsidRPr="005E4FDD">
        <w:rPr>
          <w:rFonts w:ascii="Palatino Linotype" w:eastAsia="Calibri" w:hAnsi="Palatino Linotype" w:cs="Arial"/>
          <w:color w:val="000000" w:themeColor="text1"/>
          <w:lang w:eastAsia="es-MX"/>
        </w:rPr>
        <w:t>“</w:t>
      </w:r>
      <w:r w:rsidRPr="005E4FDD">
        <w:rPr>
          <w:rFonts w:ascii="Palatino Linotype" w:eastAsia="Calibri" w:hAnsi="Palatino Linotype" w:cs="Arial"/>
          <w:i/>
          <w:color w:val="000000" w:themeColor="text1"/>
          <w:lang w:eastAsia="es-MX"/>
        </w:rPr>
        <w:t>En relación de lo anterior, me permito remitir adjunto al presente, copia certificada de las versiones públicas correspondientes a las renuncias presentadas del diez de enero de dos mil veintiuno al diez de enero de dos mil veintidós y la nómina de la segunda quincena de diciembre de dos mil veintiuno, generados en la Administración Pública 2019-2021 por el periodo comprendido del primero de enero al treinta y uno de diciembre de 2021 y por la Administración 2022-2024, por el periodo comprendido del primero al diez de enero de dos mil veintidós, información que obra en los archivos de esta Tesorería y Administración Municipal de Isidro Fabela, Estado de México</w:t>
      </w:r>
      <w:r w:rsidRPr="005E4FDD">
        <w:rPr>
          <w:rFonts w:ascii="Palatino Linotype" w:eastAsia="Calibri" w:hAnsi="Palatino Linotype" w:cs="Arial"/>
          <w:color w:val="000000" w:themeColor="text1"/>
          <w:lang w:eastAsia="es-MX"/>
        </w:rPr>
        <w:t>.”</w:t>
      </w:r>
    </w:p>
    <w:p w14:paraId="6DDABEDF" w14:textId="77777777" w:rsidR="00F93FE3" w:rsidRPr="005E4FDD" w:rsidRDefault="00F93FE3" w:rsidP="00F93FE3">
      <w:pPr>
        <w:pStyle w:val="Prrafodelista"/>
        <w:tabs>
          <w:tab w:val="left" w:pos="567"/>
        </w:tabs>
        <w:suppressAutoHyphens/>
        <w:spacing w:before="240" w:after="240" w:line="360" w:lineRule="auto"/>
        <w:ind w:left="567" w:right="607"/>
        <w:contextualSpacing/>
        <w:jc w:val="both"/>
        <w:rPr>
          <w:rFonts w:ascii="Palatino Linotype" w:eastAsia="Calibri" w:hAnsi="Palatino Linotype" w:cs="Arial"/>
          <w:color w:val="000000" w:themeColor="text1"/>
          <w:lang w:eastAsia="es-MX"/>
        </w:rPr>
      </w:pPr>
    </w:p>
    <w:p w14:paraId="7BD96466" w14:textId="77777777" w:rsidR="00F93FE3" w:rsidRPr="005E4FDD" w:rsidRDefault="00F93FE3" w:rsidP="00F93FE3">
      <w:pPr>
        <w:pStyle w:val="Prrafodelista"/>
        <w:tabs>
          <w:tab w:val="left" w:pos="567"/>
        </w:tabs>
        <w:suppressAutoHyphens/>
        <w:spacing w:before="240" w:after="240" w:line="360" w:lineRule="auto"/>
        <w:ind w:left="567" w:right="607"/>
        <w:contextualSpacing/>
        <w:jc w:val="both"/>
        <w:rPr>
          <w:rFonts w:ascii="Palatino Linotype" w:eastAsia="Calibri" w:hAnsi="Palatino Linotype" w:cs="Arial"/>
          <w:color w:val="000000" w:themeColor="text1"/>
          <w:lang w:eastAsia="es-MX"/>
        </w:rPr>
      </w:pPr>
    </w:p>
    <w:p w14:paraId="196A108B" w14:textId="77777777" w:rsidR="00623346" w:rsidRPr="005E4FDD" w:rsidRDefault="00623346" w:rsidP="00F93FE3">
      <w:pPr>
        <w:pStyle w:val="Prrafodelista"/>
        <w:tabs>
          <w:tab w:val="left" w:pos="567"/>
        </w:tabs>
        <w:suppressAutoHyphens/>
        <w:spacing w:before="240" w:after="240" w:line="360" w:lineRule="auto"/>
        <w:ind w:left="567" w:right="607"/>
        <w:contextualSpacing/>
        <w:jc w:val="both"/>
        <w:rPr>
          <w:rFonts w:ascii="Palatino Linotype" w:eastAsia="Calibri" w:hAnsi="Palatino Linotype" w:cs="Arial"/>
          <w:color w:val="000000" w:themeColor="text1"/>
          <w:lang w:eastAsia="es-MX"/>
        </w:rPr>
      </w:pPr>
    </w:p>
    <w:p w14:paraId="150954FA" w14:textId="5CB0EF6A" w:rsidR="00623346" w:rsidRPr="005E4FDD" w:rsidRDefault="00E10972" w:rsidP="00F93FE3">
      <w:pPr>
        <w:pStyle w:val="Prrafodelista"/>
        <w:numPr>
          <w:ilvl w:val="0"/>
          <w:numId w:val="13"/>
        </w:numPr>
        <w:tabs>
          <w:tab w:val="left" w:pos="567"/>
        </w:tabs>
        <w:suppressAutoHyphens/>
        <w:spacing w:before="240" w:after="240" w:line="360" w:lineRule="auto"/>
        <w:ind w:left="567" w:right="607" w:firstLine="0"/>
        <w:contextualSpacing/>
        <w:jc w:val="both"/>
        <w:rPr>
          <w:rFonts w:ascii="Palatino Linotype" w:eastAsia="Calibri" w:hAnsi="Palatino Linotype" w:cs="Arial"/>
          <w:color w:val="000000" w:themeColor="text1"/>
          <w:lang w:eastAsia="es-MX"/>
        </w:rPr>
      </w:pPr>
      <w:hyperlink r:id="rId11" w:tgtFrame="_blank" w:history="1">
        <w:r w:rsidR="00623346" w:rsidRPr="005E4FDD">
          <w:rPr>
            <w:rStyle w:val="Hipervnculo"/>
            <w:rFonts w:ascii="Palatino Linotype" w:eastAsia="Calibri" w:hAnsi="Palatino Linotype" w:cs="Arial"/>
            <w:b/>
            <w:bCs/>
            <w:color w:val="000000" w:themeColor="text1"/>
            <w:u w:val="none"/>
            <w:lang w:eastAsia="es-MX"/>
          </w:rPr>
          <w:t>VP RENUNCIAS.pdf</w:t>
        </w:r>
      </w:hyperlink>
      <w:r w:rsidR="00623346" w:rsidRPr="005E4FDD">
        <w:rPr>
          <w:rFonts w:ascii="Palatino Linotype" w:eastAsia="Calibri" w:hAnsi="Palatino Linotype" w:cs="Arial"/>
          <w:color w:val="000000" w:themeColor="text1"/>
          <w:lang w:eastAsia="es-MX"/>
        </w:rPr>
        <w:t xml:space="preserve">: Documento electrónico que en siete (07) hojas contiene diversas renuncias dirigidas a la Presidenta Municipal Constitucional del Ayuntamiento de Isidro Fabela.  </w:t>
      </w:r>
    </w:p>
    <w:p w14:paraId="14225AF4" w14:textId="77777777" w:rsidR="008E5465" w:rsidRPr="005E4FDD" w:rsidRDefault="008E5465" w:rsidP="00F93FE3">
      <w:pPr>
        <w:pStyle w:val="Prrafodelista"/>
        <w:tabs>
          <w:tab w:val="left" w:pos="567"/>
        </w:tabs>
        <w:suppressAutoHyphens/>
        <w:spacing w:before="240" w:after="240" w:line="360" w:lineRule="auto"/>
        <w:ind w:left="567" w:right="607"/>
        <w:contextualSpacing/>
        <w:jc w:val="both"/>
        <w:rPr>
          <w:rFonts w:ascii="Palatino Linotype" w:eastAsia="Calibri" w:hAnsi="Palatino Linotype" w:cs="Arial"/>
          <w:color w:val="000000" w:themeColor="text1"/>
          <w:lang w:eastAsia="es-MX"/>
        </w:rPr>
      </w:pPr>
    </w:p>
    <w:p w14:paraId="6A83FB79" w14:textId="04FFA70C" w:rsidR="0065490A" w:rsidRPr="005E4FDD" w:rsidRDefault="00E10972" w:rsidP="00F93FE3">
      <w:pPr>
        <w:pStyle w:val="Prrafodelista"/>
        <w:numPr>
          <w:ilvl w:val="0"/>
          <w:numId w:val="13"/>
        </w:numPr>
        <w:tabs>
          <w:tab w:val="left" w:pos="567"/>
        </w:tabs>
        <w:suppressAutoHyphens/>
        <w:spacing w:before="240" w:after="240" w:line="360" w:lineRule="auto"/>
        <w:ind w:left="567" w:right="607" w:firstLine="0"/>
        <w:contextualSpacing/>
        <w:jc w:val="both"/>
        <w:rPr>
          <w:rFonts w:ascii="Palatino Linotype" w:eastAsia="Calibri" w:hAnsi="Palatino Linotype" w:cs="Arial"/>
          <w:color w:val="000000" w:themeColor="text1"/>
          <w:lang w:eastAsia="es-MX"/>
        </w:rPr>
      </w:pPr>
      <w:hyperlink r:id="rId12" w:tgtFrame="_blank" w:history="1">
        <w:r w:rsidR="008E5465" w:rsidRPr="005E4FDD">
          <w:rPr>
            <w:rStyle w:val="Hipervnculo"/>
            <w:rFonts w:ascii="Palatino Linotype" w:eastAsia="Calibri" w:hAnsi="Palatino Linotype" w:cs="Arial"/>
            <w:b/>
            <w:bCs/>
            <w:color w:val="000000" w:themeColor="text1"/>
            <w:u w:val="none"/>
            <w:lang w:eastAsia="es-MX"/>
          </w:rPr>
          <w:t>CERT. RENUNCIA.pdf</w:t>
        </w:r>
      </w:hyperlink>
      <w:r w:rsidR="008E5465" w:rsidRPr="005E4FDD">
        <w:rPr>
          <w:rFonts w:ascii="Palatino Linotype" w:eastAsia="Calibri" w:hAnsi="Palatino Linotype" w:cs="Arial"/>
          <w:color w:val="000000" w:themeColor="text1"/>
          <w:lang w:eastAsia="es-MX"/>
        </w:rPr>
        <w:t>: Documento electrónico que en siete (07) hojas contiene diversas Certificaciones emitidas por el Tesorero y Administrador Municipal de Isidro Fabela, Estado de México.</w:t>
      </w:r>
    </w:p>
    <w:p w14:paraId="769A8313" w14:textId="177692CB" w:rsidR="0018508D" w:rsidRPr="005E4FDD" w:rsidRDefault="0018508D" w:rsidP="00773D48">
      <w:pPr>
        <w:numPr>
          <w:ilvl w:val="0"/>
          <w:numId w:val="10"/>
        </w:numPr>
        <w:tabs>
          <w:tab w:val="left" w:pos="567"/>
        </w:tabs>
        <w:suppressAutoHyphens/>
        <w:spacing w:before="240" w:after="240" w:line="360" w:lineRule="auto"/>
        <w:ind w:left="0" w:right="49" w:firstLine="0"/>
        <w:contextualSpacing/>
        <w:jc w:val="both"/>
        <w:rPr>
          <w:rFonts w:ascii="Palatino Linotype" w:eastAsia="Calibri" w:hAnsi="Palatino Linotype" w:cs="Arial"/>
          <w:lang w:eastAsia="es-MX"/>
        </w:rPr>
      </w:pPr>
      <w:r w:rsidRPr="005E4FDD">
        <w:rPr>
          <w:rFonts w:ascii="Palatino Linotype" w:eastAsia="Calibri" w:hAnsi="Palatino Linotype" w:cs="Arial"/>
          <w:lang w:eastAsia="es-MX"/>
        </w:rPr>
        <w:t>Consecuentemente, en fecha once (11) de mayo de dos mil veintidós el titular de la Dirección de Cumplimientos emitió Acuerdo de Incumplimiento de conformidad con las siguientes consideraciones:</w:t>
      </w:r>
    </w:p>
    <w:p w14:paraId="03DE81A2" w14:textId="77777777" w:rsidR="0018508D" w:rsidRPr="005E4FDD" w:rsidRDefault="0018508D" w:rsidP="00773D48">
      <w:pPr>
        <w:tabs>
          <w:tab w:val="left" w:pos="567"/>
        </w:tabs>
        <w:suppressAutoHyphens/>
        <w:spacing w:before="240" w:after="240" w:line="360" w:lineRule="auto"/>
        <w:ind w:right="49"/>
        <w:contextualSpacing/>
        <w:jc w:val="both"/>
        <w:rPr>
          <w:rFonts w:ascii="Palatino Linotype" w:eastAsia="Calibri" w:hAnsi="Palatino Linotype" w:cs="Arial"/>
          <w:lang w:eastAsia="es-MX"/>
        </w:rPr>
      </w:pPr>
    </w:p>
    <w:p w14:paraId="36B59A1B" w14:textId="77777777" w:rsidR="0018508D" w:rsidRPr="005E4FDD" w:rsidRDefault="0018508D" w:rsidP="00773D48">
      <w:pPr>
        <w:tabs>
          <w:tab w:val="left" w:pos="567"/>
        </w:tabs>
        <w:suppressAutoHyphens/>
        <w:spacing w:before="240" w:after="240" w:line="360" w:lineRule="auto"/>
        <w:ind w:left="567" w:right="607"/>
        <w:contextualSpacing/>
        <w:jc w:val="both"/>
        <w:rPr>
          <w:rFonts w:ascii="Palatino Linotype" w:eastAsia="Calibri" w:hAnsi="Palatino Linotype" w:cs="Arial"/>
          <w:i/>
          <w:lang w:eastAsia="es-MX"/>
        </w:rPr>
      </w:pPr>
      <w:r w:rsidRPr="005E4FDD">
        <w:rPr>
          <w:rFonts w:ascii="Palatino Linotype" w:eastAsia="Calibri" w:hAnsi="Palatino Linotype" w:cs="Arial"/>
          <w:i/>
          <w:lang w:eastAsia="es-MX"/>
        </w:rPr>
        <w:t xml:space="preserve">“Del estudio y análisis realizado a las documentales mencionadas en el párrafo que antecede, se tiene que clasificó dentro de las mismas como confidencial los nombres de los servidores públicos, sus firmas, CURP, RFC, las cantidades señaladas en las columnas denominadas dietas, gratificación, subsidio al empleo, sueldo, compensación, total bruto, descuento de ISR, cuota de los servicios de salud, cuota del fondo del sistema solidario de reparto, cuota para el sistema de capitalización individual, pensión alimenticia y total. Parte de dichas documentales efectivamente incluyen información que debe ser considerada como personal y por ende debe ser clasificada como confidencial tal como son la clave CURP, RFC, pensión alimenticia. Sin embargo, se considera que el Sujeto Obligado excede su clasificación, al transgredir los Lineamientos Generales en Materia de Clasificación y Desclasificación de la Información, así como para la </w:t>
      </w:r>
      <w:r w:rsidRPr="005E4FDD">
        <w:rPr>
          <w:rFonts w:ascii="Palatino Linotype" w:eastAsia="Calibri" w:hAnsi="Palatino Linotype" w:cs="Arial"/>
          <w:i/>
          <w:lang w:eastAsia="es-MX"/>
        </w:rPr>
        <w:lastRenderedPageBreak/>
        <w:t xml:space="preserve">Elaboración de Versiones Públicas, toda vez que en el Capítulo IX, artículo quincuagésimo séptimo que se transcribe a continuación: </w:t>
      </w:r>
    </w:p>
    <w:p w14:paraId="5D4D06F8" w14:textId="77777777" w:rsidR="0018508D" w:rsidRPr="005E4FDD" w:rsidRDefault="0018508D" w:rsidP="00773D48">
      <w:pPr>
        <w:tabs>
          <w:tab w:val="left" w:pos="567"/>
        </w:tabs>
        <w:suppressAutoHyphens/>
        <w:spacing w:before="240" w:after="240" w:line="360" w:lineRule="auto"/>
        <w:ind w:left="567" w:right="607"/>
        <w:contextualSpacing/>
        <w:jc w:val="both"/>
        <w:rPr>
          <w:rFonts w:ascii="Palatino Linotype" w:eastAsia="Calibri" w:hAnsi="Palatino Linotype" w:cs="Arial"/>
          <w:i/>
          <w:lang w:eastAsia="es-MX"/>
        </w:rPr>
      </w:pPr>
    </w:p>
    <w:p w14:paraId="6F114842" w14:textId="77777777" w:rsidR="0018508D" w:rsidRPr="005E4FDD" w:rsidRDefault="0018508D" w:rsidP="00773D48">
      <w:pPr>
        <w:tabs>
          <w:tab w:val="left" w:pos="567"/>
        </w:tabs>
        <w:suppressAutoHyphens/>
        <w:spacing w:before="240" w:after="240" w:line="360" w:lineRule="auto"/>
        <w:ind w:left="567" w:right="607"/>
        <w:contextualSpacing/>
        <w:jc w:val="both"/>
        <w:rPr>
          <w:rFonts w:ascii="Palatino Linotype" w:eastAsia="Calibri" w:hAnsi="Palatino Linotype" w:cs="Arial"/>
          <w:i/>
          <w:lang w:eastAsia="es-MX"/>
        </w:rPr>
      </w:pPr>
      <w:r w:rsidRPr="005E4FDD">
        <w:rPr>
          <w:rFonts w:ascii="Palatino Linotype" w:eastAsia="Calibri" w:hAnsi="Palatino Linotype" w:cs="Arial"/>
          <w:i/>
          <w:lang w:eastAsia="es-MX"/>
        </w:rPr>
        <w:t xml:space="preserve">“Quincuagésimo séptimo. Se considera, en principio, como información pública y no podrá omitirse de las versiones públicas la siguiente: </w:t>
      </w:r>
    </w:p>
    <w:p w14:paraId="235849B2" w14:textId="77777777" w:rsidR="0018508D" w:rsidRPr="005E4FDD" w:rsidRDefault="0018508D" w:rsidP="00773D48">
      <w:pPr>
        <w:tabs>
          <w:tab w:val="left" w:pos="567"/>
        </w:tabs>
        <w:suppressAutoHyphens/>
        <w:spacing w:before="240" w:after="240" w:line="360" w:lineRule="auto"/>
        <w:ind w:left="567" w:right="607"/>
        <w:contextualSpacing/>
        <w:jc w:val="both"/>
        <w:rPr>
          <w:rFonts w:ascii="Palatino Linotype" w:eastAsia="Calibri" w:hAnsi="Palatino Linotype" w:cs="Arial"/>
          <w:i/>
          <w:lang w:eastAsia="es-MX"/>
        </w:rPr>
      </w:pPr>
    </w:p>
    <w:p w14:paraId="0D0FEFC8" w14:textId="77777777" w:rsidR="0018508D" w:rsidRPr="005E4FDD" w:rsidRDefault="0018508D" w:rsidP="00773D48">
      <w:pPr>
        <w:tabs>
          <w:tab w:val="left" w:pos="567"/>
        </w:tabs>
        <w:suppressAutoHyphens/>
        <w:spacing w:before="240" w:after="240" w:line="360" w:lineRule="auto"/>
        <w:ind w:left="567" w:right="607"/>
        <w:contextualSpacing/>
        <w:jc w:val="both"/>
        <w:rPr>
          <w:rFonts w:ascii="Palatino Linotype" w:eastAsia="Calibri" w:hAnsi="Palatino Linotype" w:cs="Arial"/>
          <w:i/>
          <w:lang w:eastAsia="es-MX"/>
        </w:rPr>
      </w:pPr>
      <w:r w:rsidRPr="005E4FDD">
        <w:rPr>
          <w:rFonts w:ascii="Palatino Linotype" w:eastAsia="Calibri" w:hAnsi="Palatino Linotype" w:cs="Arial"/>
          <w:i/>
          <w:lang w:eastAsia="es-MX"/>
        </w:rPr>
        <w:t xml:space="preserve">I. La relativa a las Obligaciones de Transparencia que contempla el Título V de la Ley General y las demás disposiciones legales aplicables; </w:t>
      </w:r>
    </w:p>
    <w:p w14:paraId="6E417F8D" w14:textId="77777777" w:rsidR="0018508D" w:rsidRPr="005E4FDD" w:rsidRDefault="0018508D" w:rsidP="00773D48">
      <w:pPr>
        <w:tabs>
          <w:tab w:val="left" w:pos="567"/>
        </w:tabs>
        <w:suppressAutoHyphens/>
        <w:spacing w:before="240" w:after="240" w:line="360" w:lineRule="auto"/>
        <w:ind w:left="567" w:right="607"/>
        <w:contextualSpacing/>
        <w:jc w:val="both"/>
        <w:rPr>
          <w:rFonts w:ascii="Palatino Linotype" w:eastAsia="Calibri" w:hAnsi="Palatino Linotype" w:cs="Arial"/>
          <w:i/>
          <w:lang w:eastAsia="es-MX"/>
        </w:rPr>
      </w:pPr>
      <w:r w:rsidRPr="005E4FDD">
        <w:rPr>
          <w:rFonts w:ascii="Palatino Linotype" w:eastAsia="Calibri" w:hAnsi="Palatino Linotype" w:cs="Arial"/>
          <w:i/>
          <w:lang w:eastAsia="es-MX"/>
        </w:rPr>
        <w:t xml:space="preserve">II. El nombre de los servidores públicos en los documentos, y sus firmas autógrafas, cuando sean utilizados en el ejercicio de las facultades conferidas para el desempeño del servicio público, y </w:t>
      </w:r>
    </w:p>
    <w:p w14:paraId="335F8984" w14:textId="77777777" w:rsidR="0018508D" w:rsidRPr="005E4FDD" w:rsidRDefault="0018508D" w:rsidP="00773D48">
      <w:pPr>
        <w:tabs>
          <w:tab w:val="left" w:pos="567"/>
        </w:tabs>
        <w:suppressAutoHyphens/>
        <w:spacing w:before="240" w:after="240" w:line="360" w:lineRule="auto"/>
        <w:ind w:left="567" w:right="607"/>
        <w:contextualSpacing/>
        <w:jc w:val="both"/>
        <w:rPr>
          <w:rFonts w:ascii="Palatino Linotype" w:eastAsia="Calibri" w:hAnsi="Palatino Linotype" w:cs="Arial"/>
          <w:i/>
          <w:lang w:eastAsia="es-MX"/>
        </w:rPr>
      </w:pPr>
      <w:r w:rsidRPr="005E4FDD">
        <w:rPr>
          <w:rFonts w:ascii="Palatino Linotype" w:eastAsia="Calibri" w:hAnsi="Palatino Linotype" w:cs="Arial"/>
          <w:i/>
          <w:lang w:eastAsia="es-MX"/>
        </w:rPr>
        <w:t xml:space="preserve">III. La información que documente decisiones y los actos de autoridad concluidos de los sujetos obligados, así como el ejercicio de las facultades o actividades de los servidores públicos, de manera que se pueda valorar el desempeño delos mismos. </w:t>
      </w:r>
    </w:p>
    <w:p w14:paraId="636C6768" w14:textId="77777777" w:rsidR="0018508D" w:rsidRPr="005E4FDD" w:rsidRDefault="0018508D" w:rsidP="00773D48">
      <w:pPr>
        <w:tabs>
          <w:tab w:val="left" w:pos="567"/>
        </w:tabs>
        <w:suppressAutoHyphens/>
        <w:spacing w:before="240" w:after="240" w:line="360" w:lineRule="auto"/>
        <w:ind w:left="567" w:right="607"/>
        <w:contextualSpacing/>
        <w:jc w:val="both"/>
        <w:rPr>
          <w:rFonts w:ascii="Palatino Linotype" w:eastAsia="Calibri" w:hAnsi="Palatino Linotype" w:cs="Arial"/>
          <w:i/>
          <w:lang w:eastAsia="es-MX"/>
        </w:rPr>
      </w:pPr>
    </w:p>
    <w:p w14:paraId="50C7F3F2" w14:textId="77777777" w:rsidR="0018508D" w:rsidRPr="005E4FDD" w:rsidRDefault="0018508D" w:rsidP="00773D48">
      <w:pPr>
        <w:tabs>
          <w:tab w:val="left" w:pos="567"/>
        </w:tabs>
        <w:suppressAutoHyphens/>
        <w:spacing w:before="240" w:after="240" w:line="360" w:lineRule="auto"/>
        <w:ind w:left="567" w:right="607"/>
        <w:contextualSpacing/>
        <w:jc w:val="both"/>
        <w:rPr>
          <w:rFonts w:ascii="Palatino Linotype" w:eastAsia="Calibri" w:hAnsi="Palatino Linotype" w:cs="Arial"/>
          <w:i/>
          <w:lang w:eastAsia="es-MX"/>
        </w:rPr>
      </w:pPr>
      <w:r w:rsidRPr="005E4FDD">
        <w:rPr>
          <w:rFonts w:ascii="Palatino Linotype" w:eastAsia="Calibri" w:hAnsi="Palatino Linotype" w:cs="Arial"/>
          <w:i/>
          <w:lang w:eastAsia="es-MX"/>
        </w:rPr>
        <w:t xml:space="preserve">Lo anterior, siempre y cuando no se acredite alguna causal de clasificación, prevista en las leyes o en los tratados internaciones suscritos por el Estado mexicano.” </w:t>
      </w:r>
    </w:p>
    <w:p w14:paraId="1FBF65C3" w14:textId="77777777" w:rsidR="0018508D" w:rsidRPr="005E4FDD" w:rsidRDefault="0018508D" w:rsidP="00773D48">
      <w:pPr>
        <w:tabs>
          <w:tab w:val="left" w:pos="567"/>
        </w:tabs>
        <w:suppressAutoHyphens/>
        <w:spacing w:before="240" w:after="240" w:line="360" w:lineRule="auto"/>
        <w:ind w:left="567" w:right="607"/>
        <w:contextualSpacing/>
        <w:jc w:val="both"/>
        <w:rPr>
          <w:rFonts w:ascii="Palatino Linotype" w:eastAsia="Calibri" w:hAnsi="Palatino Linotype" w:cs="Arial"/>
          <w:i/>
          <w:lang w:eastAsia="es-MX"/>
        </w:rPr>
      </w:pPr>
    </w:p>
    <w:p w14:paraId="2B37C5CE" w14:textId="21E66BB9" w:rsidR="0018508D" w:rsidRPr="005E4FDD" w:rsidRDefault="0018508D" w:rsidP="00773D48">
      <w:pPr>
        <w:tabs>
          <w:tab w:val="left" w:pos="567"/>
        </w:tabs>
        <w:suppressAutoHyphens/>
        <w:spacing w:before="240" w:after="240" w:line="360" w:lineRule="auto"/>
        <w:ind w:left="567" w:right="607"/>
        <w:contextualSpacing/>
        <w:jc w:val="both"/>
        <w:rPr>
          <w:rFonts w:ascii="Palatino Linotype" w:eastAsia="Calibri" w:hAnsi="Palatino Linotype" w:cs="Arial"/>
          <w:i/>
          <w:lang w:eastAsia="es-MX"/>
        </w:rPr>
      </w:pPr>
      <w:r w:rsidRPr="005E4FDD">
        <w:rPr>
          <w:rFonts w:ascii="Palatino Linotype" w:eastAsia="Calibri" w:hAnsi="Palatino Linotype" w:cs="Arial"/>
          <w:i/>
          <w:lang w:eastAsia="es-MX"/>
        </w:rPr>
        <w:t xml:space="preserve">Asimismo, derivado de las obligaciones de transparencia de los sujetos obligados, descritas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w:t>
      </w:r>
      <w:r w:rsidRPr="005E4FDD">
        <w:rPr>
          <w:rFonts w:ascii="Palatino Linotype" w:eastAsia="Calibri" w:hAnsi="Palatino Linotype" w:cs="Arial"/>
          <w:i/>
          <w:lang w:eastAsia="es-MX"/>
        </w:rPr>
        <w:lastRenderedPageBreak/>
        <w:t xml:space="preserve">Nacional de Transparencia, se desprende que la información correspondiente al nombre completo del(a) servidor(a) público(a) y/o toda persona que desempeñe un empleo, cargo o comisión y/o ejerzan actos de autoridad, remuneración mensual bruta, remuneración mensual neta, percepciones en efectivo o en especia y adicionales, ingresos y sistemas de compensación, gratificaciones, primas, comisiones, dietas, bonos, estímulos, apoyos económicos, deben ser conservadas y puestas a disposición de las personas en el sitio de Internet, a través de la Plataforma Nacional y publicadas de manera periódica, por ende, no es factible su clasificación como información confidencial ni debe ser testado para presentación de la misma en su versión pública. </w:t>
      </w:r>
    </w:p>
    <w:p w14:paraId="0B2C1F33" w14:textId="77777777" w:rsidR="0018508D" w:rsidRPr="005E4FDD" w:rsidRDefault="0018508D" w:rsidP="00773D48">
      <w:pPr>
        <w:tabs>
          <w:tab w:val="left" w:pos="567"/>
        </w:tabs>
        <w:suppressAutoHyphens/>
        <w:spacing w:before="240" w:after="240" w:line="360" w:lineRule="auto"/>
        <w:ind w:left="567" w:right="607"/>
        <w:contextualSpacing/>
        <w:jc w:val="both"/>
        <w:rPr>
          <w:rFonts w:ascii="Palatino Linotype" w:eastAsia="Calibri" w:hAnsi="Palatino Linotype" w:cs="Arial"/>
          <w:i/>
          <w:lang w:eastAsia="es-MX"/>
        </w:rPr>
      </w:pPr>
    </w:p>
    <w:p w14:paraId="4204D2BB" w14:textId="15AC39A5" w:rsidR="0018508D" w:rsidRPr="005E4FDD" w:rsidRDefault="0018508D" w:rsidP="00773D48">
      <w:pPr>
        <w:tabs>
          <w:tab w:val="left" w:pos="567"/>
        </w:tabs>
        <w:suppressAutoHyphens/>
        <w:spacing w:before="240" w:after="240" w:line="360" w:lineRule="auto"/>
        <w:ind w:left="567" w:right="607"/>
        <w:contextualSpacing/>
        <w:jc w:val="both"/>
        <w:rPr>
          <w:rFonts w:ascii="Palatino Linotype" w:eastAsia="Calibri" w:hAnsi="Palatino Linotype" w:cs="Arial"/>
          <w:lang w:eastAsia="es-MX"/>
        </w:rPr>
      </w:pPr>
      <w:r w:rsidRPr="005E4FDD">
        <w:rPr>
          <w:rFonts w:ascii="Palatino Linotype" w:eastAsia="Calibri" w:hAnsi="Palatino Linotype" w:cs="Arial"/>
          <w:i/>
          <w:lang w:eastAsia="es-MX"/>
        </w:rPr>
        <w:t>En este orden de ideas, se considera que el Sujeto Obligado NO COLMA con lo solicitado por el pleno, toda vez que excedió la clasificación de la información presentada para dar respuesta a la solicitud de información primigenia realizada por el ahora recurrente y deberá analizar los cuerpos legales señalados anteriormente para hacer la entrega de una adecuada versión pública de las documentales</w:t>
      </w:r>
      <w:r w:rsidRPr="005E4FDD">
        <w:rPr>
          <w:rFonts w:ascii="Palatino Linotype" w:eastAsia="Calibri" w:hAnsi="Palatino Linotype" w:cs="Arial"/>
          <w:lang w:eastAsia="es-MX"/>
        </w:rPr>
        <w:t>.” (Sic)</w:t>
      </w:r>
    </w:p>
    <w:p w14:paraId="62E603C4" w14:textId="77777777" w:rsidR="0018508D" w:rsidRPr="005E4FDD" w:rsidRDefault="0018508D" w:rsidP="00773D48">
      <w:pPr>
        <w:tabs>
          <w:tab w:val="left" w:pos="567"/>
        </w:tabs>
        <w:suppressAutoHyphens/>
        <w:spacing w:before="240" w:after="240" w:line="360" w:lineRule="auto"/>
        <w:ind w:right="49"/>
        <w:contextualSpacing/>
        <w:jc w:val="both"/>
        <w:rPr>
          <w:rFonts w:ascii="Palatino Linotype" w:eastAsia="Calibri" w:hAnsi="Palatino Linotype" w:cs="Arial"/>
          <w:lang w:eastAsia="es-MX"/>
        </w:rPr>
      </w:pPr>
    </w:p>
    <w:p w14:paraId="6FCF0B91" w14:textId="5EB823A4" w:rsidR="00CD3039" w:rsidRPr="005E4FDD" w:rsidRDefault="00CD3039" w:rsidP="00773D48">
      <w:pPr>
        <w:numPr>
          <w:ilvl w:val="0"/>
          <w:numId w:val="10"/>
        </w:numPr>
        <w:tabs>
          <w:tab w:val="left" w:pos="567"/>
        </w:tabs>
        <w:suppressAutoHyphens/>
        <w:spacing w:before="240" w:after="240" w:line="360" w:lineRule="auto"/>
        <w:ind w:left="0" w:right="49" w:firstLine="0"/>
        <w:contextualSpacing/>
        <w:jc w:val="both"/>
        <w:rPr>
          <w:rFonts w:ascii="Palatino Linotype" w:eastAsia="Calibri" w:hAnsi="Palatino Linotype" w:cs="Arial"/>
          <w:lang w:eastAsia="es-MX"/>
        </w:rPr>
      </w:pPr>
      <w:r w:rsidRPr="005E4FDD">
        <w:rPr>
          <w:rFonts w:ascii="Palatino Linotype" w:eastAsia="Calibri" w:hAnsi="Palatino Linotype" w:cs="Arial"/>
          <w:lang w:eastAsia="es-MX"/>
        </w:rPr>
        <w:t>Así las cosas, y en términos del artículo 179</w:t>
      </w:r>
      <w:r w:rsidRPr="005E4FDD">
        <w:rPr>
          <w:rFonts w:ascii="Palatino Linotype" w:eastAsia="Calibri" w:hAnsi="Palatino Linotype" w:cs="Arial"/>
          <w:vertAlign w:val="superscript"/>
          <w:lang w:eastAsia="es-MX"/>
        </w:rPr>
        <w:footnoteReference w:id="1"/>
      </w:r>
      <w:r w:rsidRPr="005E4FDD">
        <w:rPr>
          <w:rFonts w:ascii="Palatino Linotype" w:eastAsia="Calibri" w:hAnsi="Palatino Linotype" w:cs="Arial"/>
          <w:lang w:eastAsia="es-MX"/>
        </w:rPr>
        <w:t>, último párrafo de la Ley de Transparencia y Acceso a la Información Pública del Estado de Méx</w:t>
      </w:r>
      <w:r w:rsidR="00F13372" w:rsidRPr="005E4FDD">
        <w:rPr>
          <w:rFonts w:ascii="Palatino Linotype" w:eastAsia="Calibri" w:hAnsi="Palatino Linotype" w:cs="Arial"/>
          <w:lang w:eastAsia="es-MX"/>
        </w:rPr>
        <w:t xml:space="preserve">ico y , </w:t>
      </w:r>
      <w:r w:rsidR="00F13372" w:rsidRPr="005E4FDD">
        <w:rPr>
          <w:rFonts w:ascii="Palatino Linotype" w:eastAsia="Calibri" w:hAnsi="Palatino Linotype" w:cs="Arial"/>
          <w:lang w:eastAsia="es-MX"/>
        </w:rPr>
        <w:lastRenderedPageBreak/>
        <w:t>Municipios el veintitrés (23</w:t>
      </w:r>
      <w:r w:rsidRPr="005E4FDD">
        <w:rPr>
          <w:rFonts w:ascii="Palatino Linotype" w:eastAsia="Calibri" w:hAnsi="Palatino Linotype" w:cs="Arial"/>
          <w:lang w:eastAsia="es-MX"/>
        </w:rPr>
        <w:t xml:space="preserve">) </w:t>
      </w:r>
      <w:r w:rsidR="004A7292" w:rsidRPr="005E4FDD">
        <w:rPr>
          <w:rFonts w:ascii="Palatino Linotype" w:eastAsia="Calibri" w:hAnsi="Palatino Linotype" w:cs="Arial"/>
          <w:lang w:eastAsia="es-MX"/>
        </w:rPr>
        <w:t>de mayo</w:t>
      </w:r>
      <w:r w:rsidR="00F13372" w:rsidRPr="005E4FDD">
        <w:rPr>
          <w:rFonts w:ascii="Palatino Linotype" w:eastAsia="Calibri" w:hAnsi="Palatino Linotype" w:cs="Arial"/>
          <w:lang w:eastAsia="es-MX"/>
        </w:rPr>
        <w:t xml:space="preserve"> de dos mil veintidós</w:t>
      </w:r>
      <w:r w:rsidR="00F13372" w:rsidRPr="005E4FDD">
        <w:rPr>
          <w:rFonts w:ascii="Palatino Linotype" w:hAnsi="Palatino Linotype" w:cs="Tahoma"/>
          <w:lang w:eastAsia="es-MX"/>
        </w:rPr>
        <w:t>, el Particular interpuso el Recurso</w:t>
      </w:r>
      <w:r w:rsidRPr="005E4FDD">
        <w:rPr>
          <w:rFonts w:ascii="Palatino Linotype" w:hAnsi="Palatino Linotype" w:cs="Tahoma"/>
          <w:lang w:eastAsia="es-MX"/>
        </w:rPr>
        <w:t xml:space="preserve"> de Revisión</w:t>
      </w:r>
      <w:r w:rsidRPr="005E4FDD">
        <w:rPr>
          <w:rFonts w:ascii="Palatino Linotype" w:eastAsia="Calibri" w:hAnsi="Palatino Linotype" w:cs="Arial"/>
          <w:lang w:eastAsia="es-MX"/>
        </w:rPr>
        <w:t xml:space="preserve"> </w:t>
      </w:r>
      <w:r w:rsidR="00F13372" w:rsidRPr="005E4FDD">
        <w:rPr>
          <w:rFonts w:ascii="Palatino Linotype" w:eastAsia="Calibri" w:hAnsi="Palatino Linotype" w:cs="Arial"/>
          <w:b/>
          <w:lang w:eastAsia="es-MX"/>
        </w:rPr>
        <w:t>00538/INFOEM/ICR-32/IP/RR/2022</w:t>
      </w:r>
      <w:r w:rsidRPr="005E4FDD">
        <w:rPr>
          <w:rFonts w:ascii="Palatino Linotype" w:hAnsi="Palatino Linotype" w:cs="Tahoma"/>
          <w:lang w:eastAsia="es-MX"/>
        </w:rPr>
        <w:t xml:space="preserve">, a través del Sistema de Acceso a la Información Mexiquense </w:t>
      </w:r>
      <w:r w:rsidRPr="005E4FDD">
        <w:rPr>
          <w:rFonts w:ascii="Palatino Linotype" w:hAnsi="Palatino Linotype" w:cs="Tahoma"/>
          <w:b/>
          <w:lang w:eastAsia="es-MX"/>
        </w:rPr>
        <w:t>(SAIMEX),</w:t>
      </w:r>
      <w:r w:rsidR="00F13372" w:rsidRPr="005E4FDD">
        <w:rPr>
          <w:rFonts w:ascii="Palatino Linotype" w:hAnsi="Palatino Linotype" w:cs="Tahoma"/>
          <w:lang w:eastAsia="es-MX"/>
        </w:rPr>
        <w:t xml:space="preserve"> en contra del cumplimiento a la resolución emitida en el recurso</w:t>
      </w:r>
      <w:r w:rsidR="00F13372" w:rsidRPr="005E4FDD">
        <w:rPr>
          <w:rFonts w:ascii="Palatino Linotype" w:eastAsia="Calibri" w:hAnsi="Palatino Linotype" w:cs="Arial"/>
          <w:lang w:eastAsia="es-MX"/>
        </w:rPr>
        <w:t xml:space="preserve"> </w:t>
      </w:r>
      <w:r w:rsidR="00F13372" w:rsidRPr="005E4FDD">
        <w:rPr>
          <w:rFonts w:ascii="Palatino Linotype" w:hAnsi="Palatino Linotype" w:cs="Tahoma"/>
          <w:b/>
          <w:bCs/>
          <w:lang w:eastAsia="es-MX"/>
        </w:rPr>
        <w:t>00538/INFOEM/IP/RR/2022</w:t>
      </w:r>
      <w:r w:rsidRPr="005E4FDD">
        <w:rPr>
          <w:rFonts w:ascii="Palatino Linotype" w:hAnsi="Palatino Linotype" w:cs="Tahoma"/>
          <w:lang w:eastAsia="es-MX"/>
        </w:rPr>
        <w:t>; manifestando como agravios , en todos los casos, los siguientes:</w:t>
      </w:r>
    </w:p>
    <w:p w14:paraId="74FB9BC1" w14:textId="77777777" w:rsidR="00CD3039" w:rsidRPr="005E4FDD" w:rsidRDefault="00CD3039" w:rsidP="00773D48">
      <w:pPr>
        <w:widowControl w:val="0"/>
        <w:spacing w:line="360" w:lineRule="auto"/>
        <w:ind w:left="567" w:right="1183" w:hanging="141"/>
        <w:contextualSpacing/>
        <w:jc w:val="both"/>
        <w:rPr>
          <w:rFonts w:ascii="Palatino Linotype" w:hAnsi="Palatino Linotype" w:cs="Tahoma"/>
          <w:b/>
          <w:bCs/>
          <w:lang w:eastAsia="es-MX"/>
        </w:rPr>
      </w:pPr>
    </w:p>
    <w:p w14:paraId="3F749C16" w14:textId="77777777" w:rsidR="00F13372" w:rsidRPr="005E4FDD" w:rsidRDefault="00CD3039" w:rsidP="00773D48">
      <w:pPr>
        <w:numPr>
          <w:ilvl w:val="0"/>
          <w:numId w:val="11"/>
        </w:numPr>
        <w:suppressAutoHyphens/>
        <w:spacing w:line="360" w:lineRule="auto"/>
        <w:ind w:left="567" w:right="1183" w:hanging="141"/>
        <w:contextualSpacing/>
        <w:jc w:val="both"/>
        <w:rPr>
          <w:rFonts w:ascii="Palatino Linotype" w:hAnsi="Palatino Linotype"/>
          <w:b/>
          <w:i/>
          <w:lang w:eastAsia="en-US"/>
        </w:rPr>
      </w:pPr>
      <w:r w:rsidRPr="005E4FDD">
        <w:rPr>
          <w:rFonts w:ascii="Palatino Linotype" w:hAnsi="Palatino Linotype"/>
          <w:b/>
          <w:lang w:eastAsia="en-US"/>
        </w:rPr>
        <w:t>Acto impugnado</w:t>
      </w:r>
      <w:r w:rsidRPr="005E4FDD">
        <w:rPr>
          <w:rFonts w:ascii="Palatino Linotype" w:hAnsi="Palatino Linotype"/>
          <w:b/>
          <w:i/>
          <w:lang w:eastAsia="en-US"/>
        </w:rPr>
        <w:t xml:space="preserve">: </w:t>
      </w:r>
      <w:r w:rsidR="00F13372" w:rsidRPr="005E4FDD">
        <w:rPr>
          <w:rFonts w:ascii="Palatino Linotype" w:hAnsi="Palatino Linotype"/>
          <w:i/>
          <w:lang w:eastAsia="en-US"/>
        </w:rPr>
        <w:t>“dilación y desconocimiento de la ley.</w:t>
      </w:r>
      <w:r w:rsidRPr="005E4FDD">
        <w:rPr>
          <w:rFonts w:ascii="Palatino Linotype" w:hAnsi="Palatino Linotype"/>
          <w:i/>
          <w:lang w:eastAsia="es-MX"/>
        </w:rPr>
        <w:t>”</w:t>
      </w:r>
      <w:r w:rsidRPr="005E4FDD">
        <w:rPr>
          <w:rFonts w:ascii="Palatino Linotype" w:eastAsia="Calibri" w:hAnsi="Palatino Linotype" w:cs="Arial"/>
          <w:i/>
          <w:lang w:eastAsia="en-US"/>
        </w:rPr>
        <w:t xml:space="preserve"> (Sic)</w:t>
      </w:r>
    </w:p>
    <w:p w14:paraId="20404CB6" w14:textId="77777777" w:rsidR="00F13372" w:rsidRPr="005E4FDD" w:rsidRDefault="00F13372" w:rsidP="00773D48">
      <w:pPr>
        <w:suppressAutoHyphens/>
        <w:spacing w:line="360" w:lineRule="auto"/>
        <w:ind w:left="567" w:right="1183"/>
        <w:contextualSpacing/>
        <w:jc w:val="both"/>
        <w:rPr>
          <w:rFonts w:ascii="Palatino Linotype" w:hAnsi="Palatino Linotype"/>
          <w:b/>
          <w:i/>
          <w:lang w:eastAsia="en-US"/>
        </w:rPr>
      </w:pPr>
    </w:p>
    <w:p w14:paraId="4935FD52" w14:textId="7794BDBF" w:rsidR="00CD3039" w:rsidRPr="005E4FDD" w:rsidRDefault="00CD3039" w:rsidP="00773D48">
      <w:pPr>
        <w:numPr>
          <w:ilvl w:val="0"/>
          <w:numId w:val="11"/>
        </w:numPr>
        <w:suppressAutoHyphens/>
        <w:spacing w:line="360" w:lineRule="auto"/>
        <w:ind w:left="567" w:right="1183" w:hanging="141"/>
        <w:contextualSpacing/>
        <w:jc w:val="both"/>
        <w:rPr>
          <w:rFonts w:ascii="Palatino Linotype" w:hAnsi="Palatino Linotype"/>
          <w:b/>
          <w:i/>
          <w:lang w:eastAsia="en-US"/>
        </w:rPr>
      </w:pPr>
      <w:r w:rsidRPr="005E4FDD">
        <w:rPr>
          <w:rFonts w:ascii="Palatino Linotype" w:hAnsi="Palatino Linotype"/>
          <w:b/>
          <w:lang w:eastAsia="en-US"/>
        </w:rPr>
        <w:t xml:space="preserve">Razones o Motivos de inconformidad: </w:t>
      </w:r>
      <w:r w:rsidR="00F13372" w:rsidRPr="005E4FDD">
        <w:rPr>
          <w:rFonts w:ascii="Palatino Linotype" w:hAnsi="Palatino Linotype"/>
          <w:i/>
          <w:lang w:eastAsia="es-MX"/>
        </w:rPr>
        <w:t>“no entregan la información y hace uso del cargo para dilatar la entrega de la informaión publica, se de vista ala contraloria de infoem para emitir por pleno extrañamiento publico y bien la multa por no acatar la resolución asi como vista a su contraloria interna para la sancion que aplique asi como vista a la contraloria del estado.</w:t>
      </w:r>
      <w:r w:rsidRPr="005E4FDD">
        <w:rPr>
          <w:rFonts w:ascii="Palatino Linotype" w:hAnsi="Palatino Linotype"/>
          <w:i/>
          <w:lang w:eastAsia="es-MX"/>
        </w:rPr>
        <w:t>.” (</w:t>
      </w:r>
      <w:r w:rsidRPr="005E4FDD">
        <w:rPr>
          <w:rFonts w:ascii="Palatino Linotype" w:hAnsi="Palatino Linotype"/>
          <w:i/>
          <w:lang w:eastAsia="en-US"/>
        </w:rPr>
        <w:t>Sic)</w:t>
      </w:r>
    </w:p>
    <w:p w14:paraId="3743FE18" w14:textId="77777777" w:rsidR="00CD3039" w:rsidRPr="005E4FDD" w:rsidRDefault="00CD3039" w:rsidP="00773D48">
      <w:pPr>
        <w:spacing w:line="360" w:lineRule="auto"/>
        <w:ind w:right="1183"/>
        <w:contextualSpacing/>
        <w:jc w:val="both"/>
        <w:rPr>
          <w:rFonts w:ascii="Palatino Linotype" w:hAnsi="Palatino Linotype"/>
          <w:b/>
          <w:i/>
          <w:lang w:val="es-MX"/>
        </w:rPr>
      </w:pPr>
    </w:p>
    <w:p w14:paraId="0D1BFAA5" w14:textId="77777777" w:rsidR="000C542F" w:rsidRPr="005E4FDD" w:rsidRDefault="009F31F8" w:rsidP="00773D48">
      <w:pPr>
        <w:numPr>
          <w:ilvl w:val="0"/>
          <w:numId w:val="10"/>
        </w:numPr>
        <w:suppressAutoHyphens/>
        <w:spacing w:before="240" w:after="240" w:line="360" w:lineRule="auto"/>
        <w:ind w:left="0" w:firstLine="0"/>
        <w:contextualSpacing/>
        <w:jc w:val="both"/>
        <w:rPr>
          <w:rFonts w:ascii="Palatino Linotype" w:hAnsi="Palatino Linotype"/>
          <w:i/>
          <w:lang w:val="es-ES_tradnl" w:eastAsia="en-US"/>
        </w:rPr>
      </w:pPr>
      <w:r w:rsidRPr="005E4FDD">
        <w:rPr>
          <w:rFonts w:ascii="Palatino Linotype" w:hAnsi="Palatino Linotype" w:cs="Arial"/>
          <w:lang w:eastAsia="en-US"/>
        </w:rPr>
        <w:t xml:space="preserve">Se registró el recurso </w:t>
      </w:r>
      <w:r w:rsidR="00CD3039" w:rsidRPr="005E4FDD">
        <w:rPr>
          <w:rFonts w:ascii="Palatino Linotype" w:hAnsi="Palatino Linotype" w:cs="Arial"/>
          <w:lang w:eastAsia="en-US"/>
        </w:rPr>
        <w:t xml:space="preserve">de revisión bajo el número de expediente </w:t>
      </w:r>
      <w:r w:rsidR="00CD3039" w:rsidRPr="005E4FDD">
        <w:rPr>
          <w:rFonts w:ascii="Palatino Linotype" w:hAnsi="Palatino Linotype" w:cs="Arial"/>
          <w:bCs/>
          <w:lang w:val="es-ES_tradnl" w:eastAsia="en-US"/>
        </w:rPr>
        <w:t xml:space="preserve">al rubro indicado por lo que, la </w:t>
      </w:r>
      <w:r w:rsidR="00CD3039" w:rsidRPr="005E4FDD">
        <w:rPr>
          <w:rFonts w:ascii="Palatino Linotype" w:eastAsia="Calibri" w:hAnsi="Palatino Linotype" w:cs="Arial"/>
          <w:lang w:eastAsia="en-US"/>
        </w:rPr>
        <w:t xml:space="preserve"> Comisionada que resolvió, con fundamento en lo dispuesto por el artículo 185 fracción II de la ley de la materia, a través de los  </w:t>
      </w:r>
      <w:r w:rsidR="004A7292" w:rsidRPr="005E4FDD">
        <w:rPr>
          <w:rFonts w:ascii="Palatino Linotype" w:eastAsia="Calibri" w:hAnsi="Palatino Linotype" w:cs="Arial"/>
          <w:lang w:eastAsia="en-US"/>
        </w:rPr>
        <w:t>acuerdo</w:t>
      </w:r>
      <w:r w:rsidRPr="005E4FDD">
        <w:rPr>
          <w:rFonts w:ascii="Palatino Linotype" w:eastAsia="Calibri" w:hAnsi="Palatino Linotype" w:cs="Arial"/>
          <w:lang w:eastAsia="en-US"/>
        </w:rPr>
        <w:t xml:space="preserve"> de admisión de fecha treinta (30</w:t>
      </w:r>
      <w:r w:rsidR="00CD3039" w:rsidRPr="005E4FDD">
        <w:rPr>
          <w:rFonts w:ascii="Palatino Linotype" w:eastAsia="Calibri" w:hAnsi="Palatino Linotype" w:cs="Arial"/>
          <w:lang w:eastAsia="en-US"/>
        </w:rPr>
        <w:t xml:space="preserve">) </w:t>
      </w:r>
      <w:r w:rsidR="004A7292" w:rsidRPr="005E4FDD">
        <w:rPr>
          <w:rFonts w:ascii="Palatino Linotype" w:eastAsia="Calibri" w:hAnsi="Palatino Linotype" w:cs="Arial"/>
          <w:lang w:eastAsia="en-US"/>
        </w:rPr>
        <w:t>d</w:t>
      </w:r>
      <w:r w:rsidR="00CD3039" w:rsidRPr="005E4FDD">
        <w:rPr>
          <w:rFonts w:ascii="Palatino Linotype" w:eastAsia="Calibri" w:hAnsi="Palatino Linotype" w:cs="Arial"/>
          <w:lang w:eastAsia="en-US"/>
        </w:rPr>
        <w:t>e</w:t>
      </w:r>
      <w:r w:rsidR="004A7292" w:rsidRPr="005E4FDD">
        <w:rPr>
          <w:rFonts w:ascii="Palatino Linotype" w:eastAsia="Calibri" w:hAnsi="Palatino Linotype" w:cs="Arial"/>
          <w:lang w:eastAsia="en-US"/>
        </w:rPr>
        <w:t xml:space="preserve"> mayo</w:t>
      </w:r>
      <w:r w:rsidRPr="005E4FDD">
        <w:rPr>
          <w:rFonts w:ascii="Palatino Linotype" w:eastAsia="Calibri" w:hAnsi="Palatino Linotype" w:cs="Arial"/>
          <w:lang w:eastAsia="en-US"/>
        </w:rPr>
        <w:t xml:space="preserve"> de dos mil veintidós</w:t>
      </w:r>
      <w:r w:rsidR="00CD3039" w:rsidRPr="005E4FDD">
        <w:rPr>
          <w:rFonts w:ascii="Palatino Linotype" w:eastAsia="Calibri" w:hAnsi="Palatino Linotype" w:cs="Arial"/>
          <w:lang w:eastAsia="en-US"/>
        </w:rPr>
        <w:t xml:space="preserve">, puso a disposición de las partes el expediente electrónico </w:t>
      </w:r>
      <w:r w:rsidR="00CD3039" w:rsidRPr="005E4FDD">
        <w:rPr>
          <w:rFonts w:ascii="Palatino Linotype" w:eastAsia="Calibri" w:hAnsi="Palatino Linotype" w:cs="Arial"/>
          <w:lang w:val="es-ES_tradnl" w:eastAsia="en-US"/>
        </w:rPr>
        <w:t xml:space="preserve">vía </w:t>
      </w:r>
      <w:r w:rsidR="00CD3039" w:rsidRPr="005E4FDD">
        <w:rPr>
          <w:rFonts w:ascii="Palatino Linotype" w:eastAsia="Calibri" w:hAnsi="Palatino Linotype" w:cs="Arial"/>
          <w:lang w:eastAsia="en-US"/>
        </w:rPr>
        <w:t xml:space="preserve">Sistema de Acceso a la Información Mexiquense </w:t>
      </w:r>
      <w:r w:rsidR="00CD3039" w:rsidRPr="005E4FDD">
        <w:rPr>
          <w:rFonts w:ascii="Palatino Linotype" w:eastAsia="Calibri" w:hAnsi="Palatino Linotype" w:cs="Arial"/>
          <w:b/>
          <w:lang w:eastAsia="en-US"/>
        </w:rPr>
        <w:t xml:space="preserve">SAIMEX </w:t>
      </w:r>
      <w:r w:rsidR="00CD3039" w:rsidRPr="005E4FDD">
        <w:rPr>
          <w:rFonts w:ascii="Palatino Linotype" w:eastAsia="Calibri" w:hAnsi="Palatino Linotype" w:cs="Arial"/>
          <w:lang w:eastAsia="en-US"/>
        </w:rPr>
        <w:t xml:space="preserve">a efecto de que en un plazo máximo de siete días manifestaran lo que a derecho convinieran, ofrecieran pruebas y alegatos según corresponda al </w:t>
      </w:r>
      <w:r w:rsidR="00CD3039" w:rsidRPr="005E4FDD">
        <w:rPr>
          <w:rFonts w:ascii="Palatino Linotype" w:eastAsia="Calibri" w:hAnsi="Palatino Linotype" w:cs="Arial"/>
          <w:lang w:eastAsia="en-US"/>
        </w:rPr>
        <w:lastRenderedPageBreak/>
        <w:t xml:space="preserve">caso concreto, de esta forma para que el </w:t>
      </w:r>
      <w:r w:rsidR="00CD3039" w:rsidRPr="005E4FDD">
        <w:rPr>
          <w:rFonts w:ascii="Palatino Linotype" w:eastAsia="Calibri" w:hAnsi="Palatino Linotype" w:cs="Arial"/>
          <w:b/>
          <w:lang w:eastAsia="en-US"/>
        </w:rPr>
        <w:t>SUJETO OBLIGADO</w:t>
      </w:r>
      <w:r w:rsidR="00CD3039" w:rsidRPr="005E4FDD">
        <w:rPr>
          <w:rFonts w:ascii="Palatino Linotype" w:eastAsia="Calibri" w:hAnsi="Palatino Linotype" w:cs="Arial"/>
          <w:lang w:eastAsia="en-US"/>
        </w:rPr>
        <w:t xml:space="preserve"> presentará el Informe Justificado correspondiente, situación que no aconteció por ninguna de las partes.</w:t>
      </w:r>
    </w:p>
    <w:p w14:paraId="351388E7" w14:textId="056B383A" w:rsidR="00A52AF2" w:rsidRPr="005E4FDD" w:rsidRDefault="00CD3039" w:rsidP="000C542F">
      <w:pPr>
        <w:suppressAutoHyphens/>
        <w:spacing w:before="240" w:after="240" w:line="360" w:lineRule="auto"/>
        <w:contextualSpacing/>
        <w:jc w:val="both"/>
        <w:rPr>
          <w:rFonts w:ascii="Palatino Linotype" w:hAnsi="Palatino Linotype"/>
          <w:i/>
          <w:lang w:val="es-ES_tradnl" w:eastAsia="en-US"/>
        </w:rPr>
      </w:pPr>
      <w:r w:rsidRPr="005E4FDD">
        <w:rPr>
          <w:rFonts w:ascii="Palatino Linotype" w:eastAsia="Calibri" w:hAnsi="Palatino Linotype" w:cs="Arial"/>
          <w:lang w:eastAsia="en-US"/>
        </w:rPr>
        <w:t xml:space="preserve"> </w:t>
      </w:r>
    </w:p>
    <w:p w14:paraId="7BE969BD" w14:textId="40115941" w:rsidR="000C542F" w:rsidRPr="005E4FDD" w:rsidRDefault="000C542F" w:rsidP="000C542F">
      <w:pPr>
        <w:pStyle w:val="Prrafodelista"/>
        <w:numPr>
          <w:ilvl w:val="0"/>
          <w:numId w:val="10"/>
        </w:numPr>
        <w:tabs>
          <w:tab w:val="left" w:pos="426"/>
        </w:tabs>
        <w:spacing w:line="360" w:lineRule="auto"/>
        <w:ind w:left="0" w:firstLine="0"/>
        <w:jc w:val="both"/>
        <w:rPr>
          <w:rFonts w:ascii="Palatino Linotype" w:eastAsia="Palatino Linotype" w:hAnsi="Palatino Linotype" w:cs="Palatino Linotype"/>
          <w:color w:val="000000"/>
          <w:lang w:eastAsia="es-MX"/>
        </w:rPr>
      </w:pPr>
      <w:r w:rsidRPr="005E4FDD">
        <w:rPr>
          <w:rFonts w:ascii="Palatino Linotype" w:eastAsia="Palatino Linotype" w:hAnsi="Palatino Linotype" w:cs="Palatino Linotype"/>
          <w:color w:val="000000"/>
          <w:lang w:eastAsia="es-MX"/>
        </w:rPr>
        <w:t xml:space="preserve">El siete (07) de junio de dos mil veintitrés, con fundamento en el artículo 181 tercer párrafo de la Ley de Transparencia y Acceso a la Información Pública del Estado de México y Municipios, se acordó el plazo de treinta (30) días para resolver el recurso de revisión, sería ampliado. </w:t>
      </w:r>
    </w:p>
    <w:p w14:paraId="448A765D" w14:textId="77777777" w:rsidR="000C542F" w:rsidRPr="005E4FDD" w:rsidRDefault="000C542F" w:rsidP="000C542F">
      <w:pPr>
        <w:spacing w:line="360" w:lineRule="auto"/>
        <w:ind w:left="708"/>
        <w:rPr>
          <w:rFonts w:ascii="Palatino Linotype" w:eastAsia="Palatino Linotype" w:hAnsi="Palatino Linotype" w:cs="Palatino Linotype"/>
          <w:color w:val="000000"/>
        </w:rPr>
      </w:pPr>
    </w:p>
    <w:p w14:paraId="0EEBAD9F" w14:textId="77777777" w:rsidR="000C542F" w:rsidRPr="005E4FDD" w:rsidRDefault="000C542F" w:rsidP="000C542F">
      <w:pPr>
        <w:numPr>
          <w:ilvl w:val="0"/>
          <w:numId w:val="10"/>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5E4FDD">
        <w:rPr>
          <w:rFonts w:ascii="Palatino Linotype" w:eastAsiaTheme="minorEastAsia" w:hAnsi="Palatino Linotype" w:cstheme="minorBidi"/>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2706C74" w14:textId="77777777" w:rsidR="000C542F" w:rsidRPr="005E4FDD" w:rsidRDefault="000C542F" w:rsidP="000C542F">
      <w:pPr>
        <w:spacing w:line="360" w:lineRule="auto"/>
        <w:ind w:left="708"/>
        <w:rPr>
          <w:rFonts w:ascii="Palatino Linotype" w:hAnsi="Palatino Linotype"/>
          <w:lang w:val="es-ES_tradnl" w:eastAsia="en-US"/>
        </w:rPr>
      </w:pPr>
    </w:p>
    <w:p w14:paraId="2DFD60C1" w14:textId="77777777" w:rsidR="000C542F" w:rsidRPr="005E4FDD" w:rsidRDefault="000C542F" w:rsidP="000C542F">
      <w:pPr>
        <w:numPr>
          <w:ilvl w:val="0"/>
          <w:numId w:val="10"/>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5E4FDD">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C7591F2" w14:textId="77777777" w:rsidR="000C542F" w:rsidRPr="005E4FDD" w:rsidRDefault="000C542F" w:rsidP="000C542F">
      <w:pPr>
        <w:spacing w:line="360" w:lineRule="auto"/>
        <w:ind w:left="708"/>
        <w:rPr>
          <w:rFonts w:ascii="Palatino Linotype" w:hAnsi="Palatino Linotype"/>
          <w:lang w:val="es-ES_tradnl" w:eastAsia="en-US"/>
        </w:rPr>
      </w:pPr>
    </w:p>
    <w:p w14:paraId="756CECD8" w14:textId="77777777" w:rsidR="000C542F" w:rsidRPr="005E4FDD" w:rsidRDefault="000C542F" w:rsidP="000C542F">
      <w:pPr>
        <w:numPr>
          <w:ilvl w:val="0"/>
          <w:numId w:val="10"/>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5E4FDD">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C70517" w14:textId="77777777" w:rsidR="000C542F" w:rsidRPr="005E4FDD" w:rsidRDefault="000C542F" w:rsidP="000C542F">
      <w:pPr>
        <w:spacing w:line="360" w:lineRule="auto"/>
        <w:ind w:left="708"/>
        <w:rPr>
          <w:rFonts w:ascii="Palatino Linotype" w:hAnsi="Palatino Linotype"/>
          <w:lang w:val="es-ES_tradnl" w:eastAsia="en-US"/>
        </w:rPr>
      </w:pPr>
    </w:p>
    <w:p w14:paraId="641B2F7A" w14:textId="77777777" w:rsidR="000C542F" w:rsidRPr="005E4FDD" w:rsidRDefault="000C542F" w:rsidP="000C542F">
      <w:pPr>
        <w:numPr>
          <w:ilvl w:val="0"/>
          <w:numId w:val="10"/>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5E4FDD">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1F9395C" w14:textId="77777777" w:rsidR="000C542F" w:rsidRPr="005E4FDD" w:rsidRDefault="000C542F" w:rsidP="000C542F">
      <w:pPr>
        <w:spacing w:line="360" w:lineRule="auto"/>
        <w:ind w:left="708"/>
        <w:rPr>
          <w:rFonts w:ascii="Palatino Linotype" w:hAnsi="Palatino Linotype"/>
          <w:lang w:val="es-ES_tradnl" w:eastAsia="en-US"/>
        </w:rPr>
      </w:pPr>
    </w:p>
    <w:p w14:paraId="511A3053" w14:textId="77777777" w:rsidR="000C542F" w:rsidRPr="005E4FDD" w:rsidRDefault="000C542F" w:rsidP="000C542F">
      <w:pPr>
        <w:numPr>
          <w:ilvl w:val="0"/>
          <w:numId w:val="10"/>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5E4FDD">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74BCB8F1" w14:textId="77777777" w:rsidR="000C542F" w:rsidRPr="005E4FDD" w:rsidRDefault="000C542F" w:rsidP="000C542F">
      <w:pPr>
        <w:spacing w:line="360" w:lineRule="auto"/>
        <w:rPr>
          <w:rFonts w:ascii="Palatino Linotype" w:hAnsi="Palatino Linotype"/>
          <w:lang w:val="es-ES_tradnl" w:eastAsia="en-US"/>
        </w:rPr>
      </w:pPr>
    </w:p>
    <w:p w14:paraId="070FEFC3" w14:textId="77777777" w:rsidR="000C542F" w:rsidRPr="005E4FDD" w:rsidRDefault="000C542F" w:rsidP="000C542F">
      <w:pPr>
        <w:numPr>
          <w:ilvl w:val="0"/>
          <w:numId w:val="17"/>
        </w:numPr>
        <w:spacing w:line="360" w:lineRule="auto"/>
        <w:ind w:left="990" w:right="918" w:hanging="270"/>
        <w:jc w:val="both"/>
        <w:rPr>
          <w:rFonts w:ascii="Palatino Linotype" w:hAnsi="Palatino Linotype"/>
          <w:b/>
          <w:lang w:val="es-MX" w:eastAsia="en-US"/>
        </w:rPr>
      </w:pPr>
      <w:r w:rsidRPr="005E4FDD">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096DC936" w14:textId="77777777" w:rsidR="000C542F" w:rsidRPr="005E4FDD" w:rsidRDefault="000C542F" w:rsidP="000C542F">
      <w:pPr>
        <w:spacing w:line="360" w:lineRule="auto"/>
        <w:ind w:left="990" w:right="918" w:hanging="270"/>
        <w:jc w:val="both"/>
        <w:rPr>
          <w:rFonts w:ascii="Palatino Linotype" w:hAnsi="Palatino Linotype"/>
          <w:lang w:val="es-MX" w:eastAsia="en-US"/>
        </w:rPr>
      </w:pPr>
    </w:p>
    <w:p w14:paraId="53CCC707" w14:textId="77777777" w:rsidR="000C542F" w:rsidRPr="005E4FDD" w:rsidRDefault="000C542F" w:rsidP="000C542F">
      <w:pPr>
        <w:numPr>
          <w:ilvl w:val="0"/>
          <w:numId w:val="17"/>
        </w:numPr>
        <w:spacing w:line="360" w:lineRule="auto"/>
        <w:ind w:left="990" w:right="918" w:hanging="270"/>
        <w:jc w:val="both"/>
        <w:rPr>
          <w:rFonts w:ascii="Palatino Linotype" w:hAnsi="Palatino Linotype"/>
          <w:b/>
          <w:lang w:val="es-MX" w:eastAsia="en-US"/>
        </w:rPr>
      </w:pPr>
      <w:r w:rsidRPr="005E4FDD">
        <w:rPr>
          <w:rFonts w:ascii="Palatino Linotype" w:hAnsi="Palatino Linotype"/>
          <w:b/>
          <w:lang w:val="es-MX" w:eastAsia="en-US"/>
        </w:rPr>
        <w:t>Actividad Procesal del interesado. Acciones u omisiones del interesado.</w:t>
      </w:r>
    </w:p>
    <w:p w14:paraId="71FC2A09" w14:textId="77777777" w:rsidR="000C542F" w:rsidRPr="005E4FDD" w:rsidRDefault="000C542F" w:rsidP="000C542F">
      <w:pPr>
        <w:spacing w:line="360" w:lineRule="auto"/>
        <w:ind w:left="990" w:right="918" w:hanging="270"/>
        <w:jc w:val="both"/>
        <w:rPr>
          <w:rFonts w:ascii="Palatino Linotype" w:hAnsi="Palatino Linotype"/>
          <w:b/>
          <w:lang w:val="es-ES_tradnl" w:eastAsia="en-US"/>
        </w:rPr>
      </w:pPr>
    </w:p>
    <w:p w14:paraId="71E59AF2" w14:textId="77777777" w:rsidR="000C542F" w:rsidRPr="005E4FDD" w:rsidRDefault="000C542F" w:rsidP="000C542F">
      <w:pPr>
        <w:numPr>
          <w:ilvl w:val="0"/>
          <w:numId w:val="17"/>
        </w:numPr>
        <w:spacing w:line="360" w:lineRule="auto"/>
        <w:ind w:left="990" w:right="918" w:hanging="270"/>
        <w:jc w:val="both"/>
        <w:rPr>
          <w:rFonts w:ascii="Palatino Linotype" w:hAnsi="Palatino Linotype"/>
          <w:b/>
          <w:lang w:val="es-MX" w:eastAsia="en-US"/>
        </w:rPr>
      </w:pPr>
      <w:r w:rsidRPr="005E4FDD">
        <w:rPr>
          <w:rFonts w:ascii="Palatino Linotype" w:hAnsi="Palatino Linotype"/>
          <w:b/>
          <w:lang w:val="es-MX" w:eastAsia="en-US"/>
        </w:rPr>
        <w:t>Conducta de la Autoridad: Las Acciones u omisiones realizadas en el procedimiento. Así como si la autoridad actuó con la debida diligencia.</w:t>
      </w:r>
    </w:p>
    <w:p w14:paraId="1076238A" w14:textId="77777777" w:rsidR="000C542F" w:rsidRPr="005E4FDD" w:rsidRDefault="000C542F" w:rsidP="000C542F">
      <w:pPr>
        <w:spacing w:line="360" w:lineRule="auto"/>
        <w:ind w:left="990" w:right="918" w:hanging="270"/>
        <w:jc w:val="both"/>
        <w:rPr>
          <w:rFonts w:ascii="Palatino Linotype" w:hAnsi="Palatino Linotype"/>
          <w:b/>
          <w:lang w:val="es-MX" w:eastAsia="en-US"/>
        </w:rPr>
      </w:pPr>
    </w:p>
    <w:p w14:paraId="1F3E0EB8" w14:textId="77777777" w:rsidR="000C542F" w:rsidRPr="005E4FDD" w:rsidRDefault="000C542F" w:rsidP="000C542F">
      <w:pPr>
        <w:spacing w:line="360" w:lineRule="auto"/>
        <w:ind w:left="990" w:right="918" w:hanging="270"/>
        <w:jc w:val="both"/>
        <w:rPr>
          <w:rFonts w:ascii="Palatino Linotype" w:hAnsi="Palatino Linotype"/>
          <w:b/>
          <w:lang w:val="es-ES_tradnl" w:eastAsia="en-US"/>
        </w:rPr>
      </w:pPr>
      <w:r w:rsidRPr="005E4FDD">
        <w:rPr>
          <w:rFonts w:ascii="Palatino Linotype" w:hAnsi="Palatino Linotype"/>
          <w:b/>
          <w:lang w:val="es-ES_tradnl" w:eastAsia="en-US"/>
        </w:rPr>
        <w:t>d) La afectación generada en la situación jurídica de la persona involucrada en el proceso: Violación a sus derechos humanos.</w:t>
      </w:r>
    </w:p>
    <w:p w14:paraId="2AC77B6B" w14:textId="77777777" w:rsidR="000C542F" w:rsidRPr="005E4FDD" w:rsidRDefault="000C542F" w:rsidP="000C542F">
      <w:pPr>
        <w:spacing w:line="360" w:lineRule="auto"/>
        <w:rPr>
          <w:rFonts w:ascii="Palatino Linotype" w:hAnsi="Palatino Linotype"/>
          <w:lang w:val="es-ES_tradnl" w:eastAsia="en-US"/>
        </w:rPr>
      </w:pPr>
    </w:p>
    <w:p w14:paraId="41D671CA" w14:textId="77777777" w:rsidR="000C542F" w:rsidRPr="005E4FDD" w:rsidRDefault="000C542F" w:rsidP="000C542F">
      <w:pPr>
        <w:numPr>
          <w:ilvl w:val="0"/>
          <w:numId w:val="10"/>
        </w:numPr>
        <w:tabs>
          <w:tab w:val="left" w:pos="0"/>
        </w:tabs>
        <w:spacing w:line="360" w:lineRule="auto"/>
        <w:ind w:left="0" w:firstLine="0"/>
        <w:jc w:val="both"/>
        <w:rPr>
          <w:rFonts w:ascii="Palatino Linotype" w:hAnsi="Palatino Linotype"/>
          <w:lang w:val="es-ES_tradnl" w:eastAsia="en-US"/>
        </w:rPr>
      </w:pPr>
      <w:r w:rsidRPr="005E4FDD">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D83BE1" w14:textId="77777777" w:rsidR="000C542F" w:rsidRPr="005E4FDD" w:rsidRDefault="000C542F" w:rsidP="000C542F">
      <w:pPr>
        <w:spacing w:line="360" w:lineRule="auto"/>
        <w:rPr>
          <w:rFonts w:ascii="Palatino Linotype" w:hAnsi="Palatino Linotype"/>
          <w:lang w:val="es-ES_tradnl" w:eastAsia="en-US"/>
        </w:rPr>
      </w:pPr>
    </w:p>
    <w:p w14:paraId="347E1D5A" w14:textId="77777777" w:rsidR="000C542F" w:rsidRPr="005E4FDD" w:rsidRDefault="000C542F" w:rsidP="000C542F">
      <w:pPr>
        <w:numPr>
          <w:ilvl w:val="0"/>
          <w:numId w:val="10"/>
        </w:numPr>
        <w:tabs>
          <w:tab w:val="left" w:pos="0"/>
        </w:tabs>
        <w:spacing w:line="360" w:lineRule="auto"/>
        <w:ind w:left="0" w:firstLine="0"/>
        <w:jc w:val="both"/>
        <w:rPr>
          <w:rFonts w:ascii="Palatino Linotype" w:hAnsi="Palatino Linotype"/>
          <w:lang w:val="es-ES_tradnl" w:eastAsia="en-US"/>
        </w:rPr>
      </w:pPr>
      <w:r w:rsidRPr="005E4FDD">
        <w:rPr>
          <w:rFonts w:ascii="Palatino Linotype" w:hAnsi="Palatino Linotype"/>
          <w:lang w:val="es-ES_tradnl" w:eastAsia="en-US"/>
        </w:rPr>
        <w:t xml:space="preserve">Argumento que encuentra sustento en la jurisprudencia P./J. 32/92 emitida por el Pleno de la Suprema Corte de Justicia de la Nación de rubro </w:t>
      </w:r>
      <w:r w:rsidRPr="005E4FDD">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5E4FDD">
        <w:rPr>
          <w:rFonts w:ascii="Palatino Linotype" w:hAnsi="Palatino Linotype"/>
          <w:lang w:val="es-ES_tradnl" w:eastAsia="en-US"/>
        </w:rPr>
        <w:t>, visible en la Gaceta del Seminario Judicial de la Federación con el registro digital 205635.</w:t>
      </w:r>
    </w:p>
    <w:p w14:paraId="6538CDC6" w14:textId="77777777" w:rsidR="000C542F" w:rsidRPr="005E4FDD" w:rsidRDefault="000C542F" w:rsidP="000C542F">
      <w:pPr>
        <w:tabs>
          <w:tab w:val="left" w:pos="0"/>
        </w:tabs>
        <w:spacing w:line="360" w:lineRule="auto"/>
        <w:jc w:val="both"/>
        <w:rPr>
          <w:rFonts w:ascii="Palatino Linotype" w:hAnsi="Palatino Linotype"/>
          <w:lang w:val="es-ES_tradnl" w:eastAsia="en-US"/>
        </w:rPr>
      </w:pPr>
    </w:p>
    <w:p w14:paraId="4F3B1B17" w14:textId="77777777" w:rsidR="000C542F" w:rsidRPr="005E4FDD" w:rsidRDefault="000C542F" w:rsidP="000C542F">
      <w:pPr>
        <w:numPr>
          <w:ilvl w:val="0"/>
          <w:numId w:val="10"/>
        </w:numPr>
        <w:tabs>
          <w:tab w:val="left" w:pos="0"/>
        </w:tabs>
        <w:spacing w:line="360" w:lineRule="auto"/>
        <w:ind w:left="0" w:firstLine="0"/>
        <w:jc w:val="both"/>
        <w:rPr>
          <w:rFonts w:ascii="Palatino Linotype" w:hAnsi="Palatino Linotype"/>
          <w:lang w:val="es-ES_tradnl" w:eastAsia="en-US"/>
        </w:rPr>
      </w:pPr>
      <w:r w:rsidRPr="005E4FDD">
        <w:rPr>
          <w:rFonts w:ascii="Palatino Linotype" w:hAnsi="Palatino Linotype"/>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5E4FDD">
        <w:rPr>
          <w:rFonts w:ascii="Palatino Linotype" w:hAnsi="Palatino Linotype"/>
          <w:lang w:val="es-ES_tradnl" w:eastAsia="en-U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298B2C5B" w14:textId="77777777" w:rsidR="000C542F" w:rsidRPr="005E4FDD" w:rsidRDefault="000C542F" w:rsidP="000C542F">
      <w:pPr>
        <w:tabs>
          <w:tab w:val="left" w:pos="0"/>
        </w:tabs>
        <w:spacing w:line="360" w:lineRule="auto"/>
        <w:jc w:val="both"/>
        <w:rPr>
          <w:rFonts w:ascii="Palatino Linotype" w:hAnsi="Palatino Linotype"/>
          <w:lang w:val="es-ES_tradnl" w:eastAsia="en-US"/>
        </w:rPr>
      </w:pPr>
    </w:p>
    <w:p w14:paraId="5B316138" w14:textId="77777777" w:rsidR="000C542F" w:rsidRPr="005E4FDD" w:rsidRDefault="000C542F" w:rsidP="000C542F">
      <w:pPr>
        <w:numPr>
          <w:ilvl w:val="0"/>
          <w:numId w:val="10"/>
        </w:numPr>
        <w:tabs>
          <w:tab w:val="left" w:pos="0"/>
        </w:tabs>
        <w:spacing w:line="360" w:lineRule="auto"/>
        <w:ind w:left="0" w:firstLine="0"/>
        <w:jc w:val="both"/>
        <w:rPr>
          <w:rFonts w:ascii="Palatino Linotype" w:hAnsi="Palatino Linotype"/>
          <w:lang w:val="es-ES_tradnl" w:eastAsia="en-US"/>
        </w:rPr>
      </w:pPr>
      <w:r w:rsidRPr="005E4FDD">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106B8A19" w14:textId="77777777" w:rsidR="000C542F" w:rsidRPr="005E4FDD" w:rsidRDefault="000C542F" w:rsidP="000C542F">
      <w:pPr>
        <w:spacing w:line="360" w:lineRule="auto"/>
        <w:rPr>
          <w:rFonts w:ascii="Palatino Linotype" w:hAnsi="Palatino Linotype"/>
          <w:lang w:val="es-ES_tradnl" w:eastAsia="en-US"/>
        </w:rPr>
      </w:pPr>
    </w:p>
    <w:p w14:paraId="089D9204" w14:textId="77777777" w:rsidR="000C542F" w:rsidRPr="005E4FDD" w:rsidRDefault="000C542F" w:rsidP="000C542F">
      <w:pPr>
        <w:numPr>
          <w:ilvl w:val="0"/>
          <w:numId w:val="10"/>
        </w:numPr>
        <w:spacing w:line="360" w:lineRule="auto"/>
        <w:ind w:left="0" w:firstLine="0"/>
        <w:jc w:val="both"/>
        <w:rPr>
          <w:rFonts w:ascii="Palatino Linotype" w:hAnsi="Palatino Linotype"/>
          <w:lang w:val="es-ES_tradnl" w:eastAsia="en-US"/>
        </w:rPr>
      </w:pPr>
      <w:r w:rsidRPr="005E4FDD">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1FF74805" w14:textId="77777777" w:rsidR="000C542F" w:rsidRPr="005E4FDD" w:rsidRDefault="000C542F" w:rsidP="000C542F">
      <w:pPr>
        <w:spacing w:line="360" w:lineRule="auto"/>
        <w:rPr>
          <w:rFonts w:ascii="Palatino Linotype" w:hAnsi="Palatino Linotype"/>
          <w:lang w:val="es-ES_tradnl" w:eastAsia="en-US"/>
        </w:rPr>
      </w:pPr>
    </w:p>
    <w:p w14:paraId="6C92B3DE" w14:textId="77777777" w:rsidR="000C542F" w:rsidRPr="005E4FDD" w:rsidRDefault="000C542F" w:rsidP="000C542F">
      <w:pPr>
        <w:spacing w:line="360" w:lineRule="auto"/>
        <w:ind w:left="720" w:right="828"/>
        <w:jc w:val="both"/>
        <w:rPr>
          <w:rFonts w:ascii="Palatino Linotype" w:hAnsi="Palatino Linotype"/>
          <w:i/>
          <w:lang w:val="es-ES_tradnl" w:eastAsia="en-US"/>
        </w:rPr>
      </w:pPr>
      <w:r w:rsidRPr="005E4FDD">
        <w:rPr>
          <w:rFonts w:ascii="Palatino Linotype" w:hAnsi="Palatino Linotype"/>
          <w:lang w:val="es-ES_tradnl" w:eastAsia="en-US"/>
        </w:rPr>
        <w:t xml:space="preserve"> </w:t>
      </w:r>
      <w:r w:rsidRPr="005E4FDD">
        <w:rPr>
          <w:rFonts w:ascii="Palatino Linotype" w:hAnsi="Palatino Linotype"/>
          <w:i/>
          <w:lang w:val="es-ES_tradnl" w:eastAsia="en-US"/>
        </w:rPr>
        <w:t>“</w:t>
      </w:r>
      <w:r w:rsidRPr="005E4FDD">
        <w:rPr>
          <w:rFonts w:ascii="Palatino Linotype" w:hAnsi="Palatino Linotype"/>
          <w:b/>
          <w:i/>
          <w:lang w:val="es-ES_tradnl" w:eastAsia="en-US"/>
        </w:rPr>
        <w:t>PLAZO RAZONABLE PARA RESOLVER. DIMENSIÓN Y EFECTOS DE ESTE CONCEPTO CUANDO SE ADUCE EXCESIVA CARGA DE TRABAJO</w:t>
      </w:r>
      <w:r w:rsidRPr="005E4FDD">
        <w:rPr>
          <w:rFonts w:ascii="Palatino Linotype" w:hAnsi="Palatino Linotype"/>
          <w:i/>
          <w:lang w:val="es-ES_tradnl" w:eastAsia="en-US"/>
        </w:rPr>
        <w:t xml:space="preserve">.” </w:t>
      </w:r>
    </w:p>
    <w:p w14:paraId="530B3380" w14:textId="77777777" w:rsidR="000C542F" w:rsidRPr="005E4FDD" w:rsidRDefault="000C542F" w:rsidP="000C542F">
      <w:pPr>
        <w:spacing w:line="360" w:lineRule="auto"/>
        <w:ind w:left="720" w:right="828"/>
        <w:jc w:val="both"/>
        <w:rPr>
          <w:rFonts w:ascii="Palatino Linotype" w:hAnsi="Palatino Linotype"/>
          <w:b/>
          <w:i/>
          <w:lang w:val="es-ES_tradnl" w:eastAsia="en-US"/>
        </w:rPr>
      </w:pPr>
    </w:p>
    <w:p w14:paraId="6FC3860C" w14:textId="77777777" w:rsidR="000C542F" w:rsidRPr="005E4FDD" w:rsidRDefault="000C542F" w:rsidP="000C542F">
      <w:pPr>
        <w:spacing w:line="360" w:lineRule="auto"/>
        <w:ind w:left="720" w:right="828"/>
        <w:jc w:val="both"/>
        <w:rPr>
          <w:rFonts w:ascii="Palatino Linotype" w:hAnsi="Palatino Linotype"/>
          <w:i/>
          <w:lang w:eastAsia="en-US"/>
        </w:rPr>
      </w:pPr>
      <w:r w:rsidRPr="005E4FDD">
        <w:rPr>
          <w:rFonts w:ascii="Palatino Linotype" w:hAnsi="Palatino Linotype"/>
          <w:i/>
          <w:lang w:val="es-ES_tradnl" w:eastAsia="en-US"/>
        </w:rPr>
        <w:t>“</w:t>
      </w:r>
      <w:r w:rsidRPr="005E4FDD">
        <w:rPr>
          <w:rFonts w:ascii="Palatino Linotype" w:hAnsi="Palatino Linotype"/>
          <w:b/>
          <w:i/>
          <w:lang w:val="es-ES_tradnl" w:eastAsia="en-US"/>
        </w:rPr>
        <w:t>PLAZO RAZONABLE PARA RESOLVER. CONCEPTO Y ELEMENTOS QUE LO INTEGRAN A LA LUZ DEL DERECHO INTERNACIONAL DE LOS DERECHOS HUMANOS</w:t>
      </w:r>
      <w:r w:rsidRPr="005E4FDD">
        <w:rPr>
          <w:rFonts w:ascii="Palatino Linotype" w:hAnsi="Palatino Linotype"/>
          <w:i/>
          <w:lang w:val="es-ES_tradnl" w:eastAsia="en-US"/>
        </w:rPr>
        <w:t>.”</w:t>
      </w:r>
    </w:p>
    <w:p w14:paraId="320108E4" w14:textId="4FCBF2EA" w:rsidR="000C542F" w:rsidRPr="005E4FDD" w:rsidRDefault="000C542F" w:rsidP="000C542F">
      <w:pPr>
        <w:spacing w:line="360" w:lineRule="auto"/>
        <w:ind w:left="720" w:right="828"/>
        <w:jc w:val="both"/>
        <w:rPr>
          <w:rFonts w:ascii="Palatino Linotype" w:hAnsi="Palatino Linotype"/>
          <w:i/>
          <w:lang w:eastAsia="en-US"/>
        </w:rPr>
      </w:pPr>
    </w:p>
    <w:p w14:paraId="45DFB71E" w14:textId="168FDA84" w:rsidR="000C542F" w:rsidRPr="005E4FDD" w:rsidRDefault="000C542F" w:rsidP="000C542F">
      <w:pPr>
        <w:numPr>
          <w:ilvl w:val="0"/>
          <w:numId w:val="10"/>
        </w:numPr>
        <w:spacing w:line="360" w:lineRule="auto"/>
        <w:ind w:left="0" w:firstLine="0"/>
        <w:rPr>
          <w:rFonts w:ascii="Palatino Linotype" w:hAnsi="Palatino Linotype"/>
          <w:lang w:val="es-ES_tradnl" w:eastAsia="en-US"/>
        </w:rPr>
      </w:pPr>
      <w:r w:rsidRPr="005E4FDD">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7758157E" w14:textId="77777777" w:rsidR="00CD3039" w:rsidRPr="005E4FDD" w:rsidRDefault="00CD3039" w:rsidP="00773D48">
      <w:pPr>
        <w:suppressAutoHyphens/>
        <w:spacing w:before="240" w:after="240" w:line="360" w:lineRule="auto"/>
        <w:contextualSpacing/>
        <w:jc w:val="both"/>
        <w:rPr>
          <w:rFonts w:ascii="Palatino Linotype" w:hAnsi="Palatino Linotype"/>
          <w:i/>
          <w:lang w:val="es-ES_tradnl" w:eastAsia="en-US"/>
        </w:rPr>
      </w:pPr>
    </w:p>
    <w:p w14:paraId="1A06EC63" w14:textId="29F2AB7B" w:rsidR="0028674A" w:rsidRPr="005E4FDD" w:rsidRDefault="00CD3039" w:rsidP="000C542F">
      <w:pPr>
        <w:pStyle w:val="Prrafodelista"/>
        <w:numPr>
          <w:ilvl w:val="0"/>
          <w:numId w:val="10"/>
        </w:numPr>
        <w:tabs>
          <w:tab w:val="left" w:pos="426"/>
        </w:tabs>
        <w:suppressAutoHyphens/>
        <w:spacing w:line="360" w:lineRule="auto"/>
        <w:ind w:left="0" w:firstLine="0"/>
        <w:contextualSpacing/>
        <w:jc w:val="both"/>
        <w:rPr>
          <w:rFonts w:ascii="Palatino Linotype" w:eastAsia="MS Mincho" w:hAnsi="Palatino Linotype"/>
          <w:color w:val="000000"/>
          <w:lang w:val="es-ES_tradnl"/>
        </w:rPr>
      </w:pPr>
      <w:r w:rsidRPr="005E4FDD">
        <w:rPr>
          <w:rFonts w:ascii="Palatino Linotype" w:eastAsia="MS Mincho" w:hAnsi="Palatino Linotype"/>
          <w:color w:val="000000"/>
          <w:lang w:val="es-ES_tradnl"/>
        </w:rPr>
        <w:lastRenderedPageBreak/>
        <w:t>Así las cosas, la</w:t>
      </w:r>
      <w:r w:rsidR="00BE2361">
        <w:rPr>
          <w:rFonts w:ascii="Palatino Linotype" w:eastAsia="MS Mincho" w:hAnsi="Palatino Linotype"/>
          <w:b/>
          <w:color w:val="000000"/>
          <w:lang w:val="es-ES_tradnl"/>
        </w:rPr>
        <w:t xml:space="preserve"> c</w:t>
      </w:r>
      <w:r w:rsidRPr="005E4FDD">
        <w:rPr>
          <w:rFonts w:ascii="Palatino Linotype" w:eastAsia="MS Mincho" w:hAnsi="Palatino Linotype"/>
          <w:b/>
          <w:color w:val="000000"/>
          <w:lang w:val="es-ES_tradnl"/>
        </w:rPr>
        <w:t>omisionada María del Rosario Mejía Ayala</w:t>
      </w:r>
      <w:r w:rsidRPr="005E4FDD">
        <w:rPr>
          <w:rFonts w:ascii="Palatino Linotype" w:eastAsia="MS Mincho" w:hAnsi="Palatino Linotype"/>
          <w:color w:val="000000"/>
          <w:lang w:val="es-ES_tradnl"/>
        </w:rPr>
        <w:t xml:space="preserve"> decretó el cierre de instrucción mediante acuerdo de fecha </w:t>
      </w:r>
      <w:r w:rsidR="009F31F8" w:rsidRPr="005E4FDD">
        <w:rPr>
          <w:rFonts w:ascii="Palatino Linotype" w:eastAsia="MS Mincho" w:hAnsi="Palatino Linotype"/>
          <w:color w:val="000000"/>
          <w:lang w:val="es-ES_tradnl"/>
        </w:rPr>
        <w:t>siete</w:t>
      </w:r>
      <w:r w:rsidRPr="005E4FDD">
        <w:rPr>
          <w:rFonts w:ascii="Palatino Linotype" w:eastAsia="MS Mincho" w:hAnsi="Palatino Linotype"/>
          <w:color w:val="000000"/>
          <w:lang w:val="es-ES_tradnl"/>
        </w:rPr>
        <w:t xml:space="preserve"> </w:t>
      </w:r>
      <w:r w:rsidR="009F31F8" w:rsidRPr="005E4FDD">
        <w:rPr>
          <w:rFonts w:ascii="Palatino Linotype" w:eastAsia="MS Mincho" w:hAnsi="Palatino Linotype"/>
          <w:color w:val="000000"/>
          <w:lang w:val="es-ES_tradnl"/>
        </w:rPr>
        <w:t>(07</w:t>
      </w:r>
      <w:r w:rsidRPr="005E4FDD">
        <w:rPr>
          <w:rFonts w:ascii="Palatino Linotype" w:eastAsia="MS Mincho" w:hAnsi="Palatino Linotype"/>
          <w:color w:val="000000"/>
          <w:lang w:val="es-ES_tradnl"/>
        </w:rPr>
        <w:t>) de</w:t>
      </w:r>
      <w:r w:rsidR="009F31F8" w:rsidRPr="005E4FDD">
        <w:rPr>
          <w:rFonts w:ascii="Palatino Linotype" w:eastAsia="MS Mincho" w:hAnsi="Palatino Linotype"/>
          <w:color w:val="000000"/>
          <w:lang w:val="es-ES_tradnl"/>
        </w:rPr>
        <w:t xml:space="preserve"> junio</w:t>
      </w:r>
      <w:r w:rsidRPr="005E4FDD">
        <w:rPr>
          <w:rFonts w:ascii="Palatino Linotype" w:eastAsia="MS Mincho" w:hAnsi="Palatino Linotype"/>
          <w:color w:val="000000"/>
          <w:lang w:val="es-ES_tradnl"/>
        </w:rPr>
        <w:t xml:space="preserve"> de dos mil veintitrés. </w:t>
      </w:r>
    </w:p>
    <w:p w14:paraId="0D7AA06B" w14:textId="36A9F7FB" w:rsidR="00EA0165" w:rsidRPr="005E4FDD" w:rsidRDefault="00EA0165" w:rsidP="00773D48">
      <w:pPr>
        <w:pStyle w:val="Ttulo1"/>
        <w:spacing w:line="360" w:lineRule="auto"/>
        <w:jc w:val="center"/>
        <w:rPr>
          <w:rFonts w:ascii="Palatino Linotype" w:hAnsi="Palatino Linotype"/>
          <w:b/>
          <w:color w:val="000000" w:themeColor="text1"/>
          <w:sz w:val="24"/>
          <w:szCs w:val="24"/>
          <w:lang w:val="es-MX" w:eastAsia="en-US"/>
        </w:rPr>
      </w:pPr>
      <w:bookmarkStart w:id="7" w:name="_Toc110470203"/>
      <w:r w:rsidRPr="005E4FDD">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5E4FDD" w:rsidRDefault="00EA0165" w:rsidP="00773D48">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0470204"/>
      <w:r w:rsidRPr="005E4FDD">
        <w:rPr>
          <w:rFonts w:ascii="Palatino Linotype" w:hAnsi="Palatino Linotype"/>
          <w:b/>
          <w:color w:val="000000" w:themeColor="text1"/>
          <w:sz w:val="24"/>
          <w:szCs w:val="24"/>
          <w:lang w:val="es-MX" w:eastAsia="en-US"/>
        </w:rPr>
        <w:t>PRIMERO. De la competencia</w:t>
      </w:r>
      <w:bookmarkEnd w:id="8"/>
      <w:bookmarkEnd w:id="9"/>
      <w:bookmarkEnd w:id="10"/>
      <w:r w:rsidR="00537427" w:rsidRPr="005E4FDD">
        <w:rPr>
          <w:rFonts w:ascii="Palatino Linotype" w:hAnsi="Palatino Linotype"/>
          <w:b/>
          <w:color w:val="000000" w:themeColor="text1"/>
          <w:sz w:val="24"/>
          <w:szCs w:val="24"/>
          <w:lang w:val="es-MX" w:eastAsia="en-US"/>
        </w:rPr>
        <w:t>.</w:t>
      </w:r>
      <w:bookmarkEnd w:id="11"/>
    </w:p>
    <w:p w14:paraId="341F67EC" w14:textId="77777777" w:rsidR="00EA0165" w:rsidRPr="005E4FDD" w:rsidRDefault="00EA0165" w:rsidP="00773D48">
      <w:pPr>
        <w:spacing w:line="360" w:lineRule="auto"/>
        <w:jc w:val="both"/>
        <w:rPr>
          <w:rFonts w:ascii="Palatino Linotype" w:eastAsiaTheme="minorEastAsia" w:hAnsi="Palatino Linotype" w:cstheme="minorBidi"/>
          <w:color w:val="000000" w:themeColor="text1"/>
          <w:lang w:val="es-MX" w:eastAsia="en-US"/>
        </w:rPr>
      </w:pPr>
    </w:p>
    <w:p w14:paraId="15D1D21E" w14:textId="5CF01697" w:rsidR="00EA0165" w:rsidRPr="005E4FDD" w:rsidRDefault="00EA0165" w:rsidP="000C542F">
      <w:pPr>
        <w:pStyle w:val="Prrafodelista"/>
        <w:numPr>
          <w:ilvl w:val="0"/>
          <w:numId w:val="10"/>
        </w:numPr>
        <w:tabs>
          <w:tab w:val="left" w:pos="0"/>
        </w:tabs>
        <w:spacing w:after="160" w:line="360" w:lineRule="auto"/>
        <w:ind w:left="0" w:firstLine="0"/>
        <w:contextualSpacing/>
        <w:jc w:val="both"/>
        <w:rPr>
          <w:rFonts w:ascii="Palatino Linotype" w:eastAsia="MS Mincho" w:hAnsi="Palatino Linotype"/>
          <w:lang w:val="es-ES_tradnl"/>
        </w:rPr>
      </w:pPr>
      <w:r w:rsidRPr="005E4FDD">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E4FDD">
        <w:rPr>
          <w:rFonts w:ascii="Palatino Linotype" w:eastAsia="Calibri" w:hAnsi="Palatino Linotype"/>
          <w:b/>
        </w:rPr>
        <w:t>Constitución Política de los Estados Unidos Mexicanos</w:t>
      </w:r>
      <w:r w:rsidRPr="005E4FDD">
        <w:rPr>
          <w:rFonts w:ascii="Palatino Linotype" w:eastAsia="Calibri" w:hAnsi="Palatino Linotype"/>
        </w:rPr>
        <w:t xml:space="preserve">; </w:t>
      </w:r>
      <w:r w:rsidRPr="005E4FDD">
        <w:rPr>
          <w:rFonts w:ascii="Palatino Linotype" w:eastAsia="Calibri" w:hAnsi="Palatino Linotype" w:cs="Arial"/>
          <w:bCs/>
          <w:color w:val="222222"/>
          <w:shd w:val="clear" w:color="auto" w:fill="FFFFFF"/>
          <w:lang w:eastAsia="en-US"/>
        </w:rPr>
        <w:t>5, párrafo</w:t>
      </w:r>
      <w:r w:rsidR="00543BF9" w:rsidRPr="005E4FDD">
        <w:rPr>
          <w:rFonts w:ascii="Palatino Linotype" w:eastAsia="Calibri" w:hAnsi="Palatino Linotype"/>
          <w:lang w:val="es-MX" w:eastAsia="en-US"/>
        </w:rPr>
        <w:t xml:space="preserve"> trigésimo, trigésimo primero y trigésimo segundo, fracciones I, II, III, IV y V</w:t>
      </w:r>
      <w:r w:rsidR="00543BF9" w:rsidRPr="005E4FDD">
        <w:rPr>
          <w:rFonts w:ascii="Palatino Linotype" w:eastAsia="MS Mincho" w:hAnsi="Palatino Linotype"/>
          <w:lang w:val="es-ES_tradnl"/>
        </w:rPr>
        <w:t xml:space="preserve"> </w:t>
      </w:r>
      <w:r w:rsidRPr="005E4FDD">
        <w:rPr>
          <w:rFonts w:ascii="Palatino Linotype" w:eastAsia="Calibri" w:hAnsi="Palatino Linotype"/>
        </w:rPr>
        <w:t xml:space="preserve">de la </w:t>
      </w:r>
      <w:r w:rsidRPr="005E4FDD">
        <w:rPr>
          <w:rFonts w:ascii="Palatino Linotype" w:eastAsia="Calibri" w:hAnsi="Palatino Linotype"/>
          <w:b/>
        </w:rPr>
        <w:t>Constitución Política del Estado Libre y Soberano de México</w:t>
      </w:r>
      <w:r w:rsidRPr="005E4FDD">
        <w:rPr>
          <w:rFonts w:ascii="Palatino Linotype" w:eastAsia="Calibri" w:hAnsi="Palatino Linotype"/>
        </w:rPr>
        <w:t xml:space="preserve">; artículos 1, 2 fracción II, 13, 29, 36 fracciones I y II, 176, 178, 179, 181 párrafo tercero y 185 </w:t>
      </w:r>
      <w:r w:rsidRPr="005E4FDD">
        <w:rPr>
          <w:rFonts w:ascii="Palatino Linotype" w:eastAsia="Calibri" w:hAnsi="Palatino Linotype" w:cs="Arial"/>
        </w:rPr>
        <w:t xml:space="preserve">de la </w:t>
      </w:r>
      <w:r w:rsidRPr="005E4FDD">
        <w:rPr>
          <w:rFonts w:ascii="Palatino Linotype" w:eastAsia="Calibri" w:hAnsi="Palatino Linotype" w:cs="Arial"/>
          <w:b/>
        </w:rPr>
        <w:t>Ley de Transparencia y Acceso a la Información Pública del Estado de México y Municipios</w:t>
      </w:r>
      <w:r w:rsidRPr="005E4FDD">
        <w:rPr>
          <w:rFonts w:ascii="Palatino Linotype" w:eastAsia="Calibri" w:hAnsi="Palatino Linotype" w:cs="Arial"/>
        </w:rPr>
        <w:t xml:space="preserve">; </w:t>
      </w:r>
      <w:r w:rsidR="009E2112" w:rsidRPr="005E4FDD">
        <w:rPr>
          <w:rFonts w:ascii="Palatino Linotype" w:eastAsia="Calibri" w:hAnsi="Palatino Linotype" w:cs="Arial"/>
          <w:b/>
        </w:rPr>
        <w:t>6, 9 fracciones I y XXIII</w:t>
      </w:r>
      <w:r w:rsidRPr="005E4FDD">
        <w:rPr>
          <w:rFonts w:ascii="Palatino Linotype" w:eastAsia="Calibri" w:hAnsi="Palatino Linotype" w:cs="Arial"/>
          <w:b/>
        </w:rPr>
        <w:t>, y 11</w:t>
      </w:r>
      <w:r w:rsidRPr="005E4FDD">
        <w:rPr>
          <w:rFonts w:ascii="Palatino Linotype" w:eastAsia="Calibri" w:hAnsi="Palatino Linotype" w:cs="Arial"/>
        </w:rPr>
        <w:t xml:space="preserve"> del </w:t>
      </w:r>
      <w:r w:rsidRPr="005E4FDD">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5E4FDD">
        <w:rPr>
          <w:rFonts w:ascii="Palatino Linotype" w:eastAsia="Calibri" w:hAnsi="Palatino Linotype" w:cs="Arial"/>
          <w:b/>
        </w:rPr>
        <w:t>.</w:t>
      </w:r>
    </w:p>
    <w:p w14:paraId="343B0FCF" w14:textId="413622B7" w:rsidR="00EA0165" w:rsidRPr="005E4FDD" w:rsidRDefault="00EA0165" w:rsidP="00773D48">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0470205"/>
      <w:r w:rsidRPr="005E4FDD">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062082A2" w14:textId="77777777" w:rsidR="00550734" w:rsidRPr="005E4FDD" w:rsidRDefault="00550734" w:rsidP="00773D48">
      <w:pPr>
        <w:spacing w:line="360" w:lineRule="auto"/>
        <w:jc w:val="both"/>
        <w:rPr>
          <w:rFonts w:ascii="Palatino Linotype" w:hAnsi="Palatino Linotype"/>
          <w:lang w:val="es-MX" w:eastAsia="en-US"/>
        </w:rPr>
      </w:pPr>
    </w:p>
    <w:p w14:paraId="28404364" w14:textId="77777777" w:rsidR="00550734" w:rsidRPr="005E4FDD" w:rsidRDefault="00550734" w:rsidP="00773D48">
      <w:pPr>
        <w:spacing w:line="360" w:lineRule="auto"/>
        <w:jc w:val="both"/>
        <w:rPr>
          <w:rFonts w:ascii="Palatino Linotype" w:hAnsi="Palatino Linotype"/>
          <w:lang w:val="es-MX" w:eastAsia="en-US"/>
        </w:rPr>
      </w:pPr>
      <w:r w:rsidRPr="005E4FDD">
        <w:rPr>
          <w:rFonts w:ascii="Palatino Linotype" w:hAnsi="Palatino Linotype"/>
          <w:lang w:val="es-MX" w:eastAsia="en-US"/>
        </w:rPr>
        <w:t>I</w:t>
      </w:r>
      <w:r w:rsidRPr="005E4FDD">
        <w:rPr>
          <w:rFonts w:ascii="Palatino Linotype" w:hAnsi="Palatino Linotype"/>
          <w:b/>
          <w:lang w:val="es-MX" w:eastAsia="en-US"/>
        </w:rPr>
        <w:t>.</w:t>
      </w:r>
      <w:r w:rsidRPr="005E4FDD">
        <w:rPr>
          <w:rFonts w:ascii="Palatino Linotype" w:hAnsi="Palatino Linotype"/>
          <w:b/>
          <w:lang w:val="es-MX" w:eastAsia="en-US"/>
        </w:rPr>
        <w:tab/>
        <w:t>De la interposición del recurso.</w:t>
      </w:r>
      <w:r w:rsidRPr="005E4FDD">
        <w:rPr>
          <w:rFonts w:ascii="Palatino Linotype" w:hAnsi="Palatino Linotype"/>
          <w:lang w:val="es-MX" w:eastAsia="en-US"/>
        </w:rPr>
        <w:t xml:space="preserve"> </w:t>
      </w:r>
    </w:p>
    <w:p w14:paraId="44661231" w14:textId="77777777" w:rsidR="00550734" w:rsidRPr="005E4FDD" w:rsidRDefault="00550734" w:rsidP="00773D48">
      <w:pPr>
        <w:spacing w:line="360" w:lineRule="auto"/>
        <w:jc w:val="both"/>
        <w:rPr>
          <w:rFonts w:ascii="Palatino Linotype" w:hAnsi="Palatino Linotype"/>
          <w:lang w:val="es-MX" w:eastAsia="en-US"/>
        </w:rPr>
      </w:pPr>
    </w:p>
    <w:p w14:paraId="720CC4C6" w14:textId="112B5CB6" w:rsidR="00BC7623" w:rsidRPr="005E4FDD" w:rsidRDefault="00BC7623" w:rsidP="00BC7623">
      <w:pPr>
        <w:pStyle w:val="Prrafodelista"/>
        <w:numPr>
          <w:ilvl w:val="0"/>
          <w:numId w:val="10"/>
        </w:numPr>
        <w:spacing w:line="360" w:lineRule="auto"/>
        <w:ind w:left="0" w:firstLine="0"/>
        <w:jc w:val="both"/>
        <w:rPr>
          <w:rFonts w:ascii="Palatino Linotype" w:hAnsi="Palatino Linotype"/>
          <w:lang w:val="es-MX" w:eastAsia="en-US"/>
        </w:rPr>
      </w:pPr>
      <w:r w:rsidRPr="005E4FDD">
        <w:rPr>
          <w:rFonts w:ascii="Palatino Linotype" w:hAnsi="Palatino Linotype"/>
          <w:lang w:val="es-MX" w:eastAsia="en-US"/>
        </w:rPr>
        <w:t>Por cuanto hace a las consideraciones de procedencia</w:t>
      </w:r>
      <w:r w:rsidR="00550734" w:rsidRPr="005E4FDD">
        <w:rPr>
          <w:rFonts w:ascii="Palatino Linotype" w:hAnsi="Palatino Linotype"/>
          <w:lang w:val="es-MX" w:eastAsia="en-US"/>
        </w:rPr>
        <w:t xml:space="preserve">, </w:t>
      </w:r>
      <w:r w:rsidRPr="005E4FDD">
        <w:rPr>
          <w:rFonts w:ascii="Palatino Linotype" w:hAnsi="Palatino Linotype"/>
          <w:lang w:val="es-MX" w:eastAsia="en-US"/>
        </w:rPr>
        <w:t xml:space="preserve">es de precisar </w:t>
      </w:r>
      <w:r w:rsidRPr="005E4FDD">
        <w:rPr>
          <w:rFonts w:ascii="Palatino Linotype" w:eastAsia="Calibri" w:hAnsi="Palatino Linotype" w:cs="Arial"/>
        </w:rPr>
        <w:t xml:space="preserve">que la Ley de Transparencia y Acceso a la Información Pública del Estado de México y Municipios, </w:t>
      </w:r>
      <w:r w:rsidRPr="005E4FDD">
        <w:rPr>
          <w:rFonts w:ascii="Palatino Linotype" w:hAnsi="Palatino Linotype"/>
          <w:lang w:val="es-ES_tradnl"/>
        </w:rPr>
        <w:t xml:space="preserve">de conformidad con el último párrafo del artículo 179 prevé la </w:t>
      </w:r>
      <w:r w:rsidRPr="005E4FDD">
        <w:rPr>
          <w:rFonts w:ascii="Palatino Linotype" w:hAnsi="Palatino Linotype"/>
          <w:lang w:val="es-ES_tradnl"/>
        </w:rPr>
        <w:lastRenderedPageBreak/>
        <w:t xml:space="preserve">posibilidad de impugnar, de nueva cuenta, mediante recurso de revisión, las respuestas que los </w:t>
      </w:r>
      <w:r w:rsidRPr="005E4FDD">
        <w:rPr>
          <w:rFonts w:ascii="Palatino Linotype" w:hAnsi="Palatino Linotype"/>
          <w:b/>
          <w:lang w:val="es-ES_tradnl"/>
        </w:rPr>
        <w:t xml:space="preserve">SUJETOS OBLIGADOS </w:t>
      </w:r>
      <w:r w:rsidRPr="005E4FDD">
        <w:rPr>
          <w:rFonts w:ascii="Palatino Linotype" w:hAnsi="Palatino Linotype"/>
          <w:lang w:val="es-ES_tradnl"/>
        </w:rPr>
        <w:t xml:space="preserve">otorguen en cumplimiento a una resolución, como a continuación se observa: </w:t>
      </w:r>
    </w:p>
    <w:p w14:paraId="6EE5DEA2" w14:textId="77777777" w:rsidR="00BC7623" w:rsidRPr="00BC7623" w:rsidRDefault="00BC7623" w:rsidP="00BC7623">
      <w:pPr>
        <w:spacing w:after="160" w:line="360" w:lineRule="auto"/>
        <w:ind w:right="49"/>
        <w:contextualSpacing/>
        <w:jc w:val="both"/>
        <w:rPr>
          <w:rFonts w:ascii="Palatino Linotype" w:hAnsi="Palatino Linotype"/>
          <w:lang w:val="es-ES_tradnl"/>
        </w:rPr>
      </w:pPr>
    </w:p>
    <w:p w14:paraId="039ACCB0"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i/>
        </w:rPr>
        <w:t>“</w:t>
      </w:r>
      <w:r w:rsidRPr="00BC7623">
        <w:rPr>
          <w:rFonts w:ascii="Palatino Linotype" w:hAnsi="Palatino Linotype"/>
          <w:b/>
          <w:i/>
        </w:rPr>
        <w:t xml:space="preserve">Artículo 179. </w:t>
      </w:r>
      <w:r w:rsidRPr="00BC7623">
        <w:rPr>
          <w:rFonts w:ascii="Palatino Linotype" w:hAnsi="Palatino Linotype"/>
          <w:i/>
        </w:rPr>
        <w:t>El recurso de revisión es un medio de protección que la Ley otorga a los particulares, para hacer valer su derecho de acceso a la información pública, y procederá en contra de las siguientes causas:</w:t>
      </w:r>
    </w:p>
    <w:p w14:paraId="64AB3BB3" w14:textId="77777777" w:rsidR="00BC7623" w:rsidRPr="00BC7623" w:rsidRDefault="00BC7623" w:rsidP="00BC7623">
      <w:pPr>
        <w:spacing w:after="160" w:line="360" w:lineRule="auto"/>
        <w:ind w:left="567" w:right="616"/>
        <w:contextualSpacing/>
        <w:jc w:val="both"/>
        <w:rPr>
          <w:rFonts w:ascii="Palatino Linotype" w:hAnsi="Palatino Linotype"/>
          <w:i/>
        </w:rPr>
      </w:pPr>
    </w:p>
    <w:p w14:paraId="181E31F9" w14:textId="77777777" w:rsidR="00BC7623" w:rsidRPr="00BC7623" w:rsidRDefault="00BC7623" w:rsidP="00BC7623">
      <w:pPr>
        <w:spacing w:after="160" w:line="360" w:lineRule="auto"/>
        <w:ind w:left="567" w:right="616"/>
        <w:contextualSpacing/>
        <w:jc w:val="both"/>
        <w:rPr>
          <w:rFonts w:ascii="Palatino Linotype" w:hAnsi="Palatino Linotype"/>
          <w:i/>
          <w:lang w:val="es-ES_tradnl"/>
        </w:rPr>
      </w:pPr>
      <w:r w:rsidRPr="00BC7623">
        <w:rPr>
          <w:rFonts w:ascii="Palatino Linotype" w:hAnsi="Palatino Linotype"/>
          <w:i/>
        </w:rPr>
        <w:t xml:space="preserve"> I. La negativa a la información solicitada;</w:t>
      </w:r>
    </w:p>
    <w:p w14:paraId="596FDF2B"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i/>
        </w:rPr>
        <w:t xml:space="preserve">II. La clasificación de la información; </w:t>
      </w:r>
    </w:p>
    <w:p w14:paraId="33D159ED"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i/>
        </w:rPr>
        <w:t xml:space="preserve">III. La declaración de inexistencia de la información; </w:t>
      </w:r>
    </w:p>
    <w:p w14:paraId="0173A2C2"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i/>
        </w:rPr>
        <w:t>IV. La declaración de incompetencia por el sujeto obligado;</w:t>
      </w:r>
    </w:p>
    <w:p w14:paraId="4C378ECB"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i/>
        </w:rPr>
        <w:t xml:space="preserve">V. La entrega de información incompleta; </w:t>
      </w:r>
    </w:p>
    <w:p w14:paraId="0A6DE2EF"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i/>
        </w:rPr>
        <w:t xml:space="preserve">VI. La entrega de información que no corresponda con lo solicitado; </w:t>
      </w:r>
    </w:p>
    <w:p w14:paraId="34A799F5"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i/>
        </w:rPr>
        <w:t xml:space="preserve">VII. La falta de respuesta a una solicitud de acceso a la información; </w:t>
      </w:r>
    </w:p>
    <w:p w14:paraId="1CCA0926"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i/>
        </w:rPr>
        <w:t xml:space="preserve">VIII. La notificación, entrega o puesta a disposición de información en una modalidad o formato distinto al solicitado; </w:t>
      </w:r>
    </w:p>
    <w:p w14:paraId="0DCDB2AD"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i/>
        </w:rPr>
        <w:t xml:space="preserve">IX. La entrega o puesta a disposición de información en un formato incomprensible y/o no accesible para el solicitante; </w:t>
      </w:r>
    </w:p>
    <w:p w14:paraId="274C4F58"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i/>
        </w:rPr>
        <w:t>X. Los costos o tiempos de entrega de la información;</w:t>
      </w:r>
    </w:p>
    <w:p w14:paraId="358CBB29"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i/>
        </w:rPr>
        <w:t xml:space="preserve">XI. La falta de trámite a una solicitud; </w:t>
      </w:r>
    </w:p>
    <w:p w14:paraId="72F4E5B7"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i/>
        </w:rPr>
        <w:t xml:space="preserve">XII. La negativa a permitir la consulta directa de la información; </w:t>
      </w:r>
    </w:p>
    <w:p w14:paraId="381D84CF"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i/>
        </w:rPr>
        <w:t xml:space="preserve">XIII. La falta, deficiencia o insuficiencia de la fundamentación y/o motivación en la respuesta; y </w:t>
      </w:r>
    </w:p>
    <w:p w14:paraId="5F7CBF41"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i/>
        </w:rPr>
        <w:t xml:space="preserve">XIV. La orientación a un trámite específico. </w:t>
      </w:r>
    </w:p>
    <w:p w14:paraId="4FC21A72" w14:textId="77777777" w:rsidR="00BC7623" w:rsidRPr="00BC7623" w:rsidRDefault="00BC7623" w:rsidP="00BC7623">
      <w:pPr>
        <w:spacing w:after="160" w:line="360" w:lineRule="auto"/>
        <w:ind w:left="567" w:right="616"/>
        <w:contextualSpacing/>
        <w:jc w:val="both"/>
        <w:rPr>
          <w:rFonts w:ascii="Palatino Linotype" w:hAnsi="Palatino Linotype"/>
          <w:i/>
        </w:rPr>
      </w:pPr>
    </w:p>
    <w:p w14:paraId="647D6E97" w14:textId="77777777" w:rsidR="00BC7623" w:rsidRPr="00BC7623" w:rsidRDefault="00BC7623" w:rsidP="00BC7623">
      <w:pPr>
        <w:spacing w:after="160" w:line="360" w:lineRule="auto"/>
        <w:ind w:left="567" w:right="616"/>
        <w:contextualSpacing/>
        <w:jc w:val="both"/>
        <w:rPr>
          <w:rFonts w:ascii="Palatino Linotype" w:hAnsi="Palatino Linotype"/>
          <w:i/>
        </w:rPr>
      </w:pPr>
      <w:r w:rsidRPr="00BC7623">
        <w:rPr>
          <w:rFonts w:ascii="Palatino Linotype" w:hAnsi="Palatino Linotype"/>
          <w:b/>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BC7623">
        <w:rPr>
          <w:rFonts w:ascii="Palatino Linotype" w:hAnsi="Palatino Linotype"/>
          <w:i/>
        </w:rPr>
        <w:t xml:space="preserve"> (Sic)</w:t>
      </w:r>
    </w:p>
    <w:p w14:paraId="3B087544" w14:textId="77777777" w:rsidR="00BC7623" w:rsidRPr="00BC7623" w:rsidRDefault="00BC7623" w:rsidP="00BC7623">
      <w:pPr>
        <w:spacing w:after="160" w:line="360" w:lineRule="auto"/>
        <w:ind w:left="567" w:right="616"/>
        <w:contextualSpacing/>
        <w:jc w:val="both"/>
        <w:rPr>
          <w:rFonts w:ascii="Palatino Linotype" w:hAnsi="Palatino Linotype"/>
          <w:i/>
        </w:rPr>
      </w:pPr>
    </w:p>
    <w:p w14:paraId="4E878672" w14:textId="77777777" w:rsidR="00BC7623" w:rsidRPr="00BC7623" w:rsidRDefault="00BC7623" w:rsidP="00BC7623">
      <w:pPr>
        <w:spacing w:after="160" w:line="360" w:lineRule="auto"/>
        <w:ind w:left="567" w:right="616"/>
        <w:contextualSpacing/>
        <w:jc w:val="both"/>
        <w:rPr>
          <w:rFonts w:ascii="Palatino Linotype" w:hAnsi="Palatino Linotype"/>
          <w:i/>
          <w:lang w:val="es-ES_tradnl"/>
        </w:rPr>
      </w:pPr>
      <w:r w:rsidRPr="00BC7623">
        <w:rPr>
          <w:rFonts w:ascii="Palatino Linotype" w:hAnsi="Palatino Linotype"/>
          <w:i/>
        </w:rPr>
        <w:t xml:space="preserve">(Énfasis añadido) </w:t>
      </w:r>
    </w:p>
    <w:p w14:paraId="403DADF6" w14:textId="77777777" w:rsidR="00BC7623" w:rsidRPr="00BC7623" w:rsidRDefault="00BC7623" w:rsidP="00BC7623">
      <w:pPr>
        <w:spacing w:after="160" w:line="360" w:lineRule="auto"/>
        <w:ind w:right="49"/>
        <w:contextualSpacing/>
        <w:jc w:val="both"/>
        <w:rPr>
          <w:rFonts w:ascii="Palatino Linotype" w:hAnsi="Palatino Linotype"/>
          <w:lang w:val="es-ES_tradnl"/>
        </w:rPr>
      </w:pPr>
    </w:p>
    <w:p w14:paraId="19479B73" w14:textId="4EC8A98B" w:rsidR="00BC7623" w:rsidRPr="00BC7623" w:rsidRDefault="00BC7623" w:rsidP="00BC7623">
      <w:pPr>
        <w:numPr>
          <w:ilvl w:val="0"/>
          <w:numId w:val="10"/>
        </w:numPr>
        <w:suppressAutoHyphens/>
        <w:spacing w:after="160" w:line="360" w:lineRule="auto"/>
        <w:ind w:left="0" w:right="49" w:firstLine="0"/>
        <w:contextualSpacing/>
        <w:jc w:val="both"/>
        <w:rPr>
          <w:rFonts w:ascii="Palatino Linotype" w:eastAsia="Calibri" w:hAnsi="Palatino Linotype" w:cs="Arial"/>
          <w:lang w:val="es-ES_tradnl"/>
        </w:rPr>
      </w:pPr>
      <w:r w:rsidRPr="00BC7623">
        <w:rPr>
          <w:rFonts w:ascii="Palatino Linotype" w:hAnsi="Palatino Linotype"/>
          <w:lang w:val="es-ES_tradnl"/>
        </w:rPr>
        <w:t>En ese sentido, y derivado de las constancias que integran el expediente electrónico radicado en el Sistema de Acceso a la Información Mexiquense, se observa que la causal de procedencia del artículo 179 de la Ley Estatal de Transparencia por la cual se determinó pertinente entrar al estudio del recurso</w:t>
      </w:r>
      <w:r w:rsidR="00A21401">
        <w:rPr>
          <w:rFonts w:ascii="Palatino Linotype" w:eastAsia="Calibri" w:hAnsi="Palatino Linotype" w:cs="Arial"/>
          <w:lang w:val="es-ES_tradnl"/>
        </w:rPr>
        <w:t xml:space="preserve"> </w:t>
      </w:r>
      <w:r w:rsidRPr="00A21401">
        <w:rPr>
          <w:rFonts w:ascii="Palatino Linotype" w:eastAsia="Calibri" w:hAnsi="Palatino Linotype" w:cs="Arial"/>
          <w:b/>
          <w:lang w:val="es-ES_tradnl"/>
        </w:rPr>
        <w:t>00538/INFOEM/IP/RR/2022</w:t>
      </w:r>
      <w:r w:rsidRPr="00A21401">
        <w:rPr>
          <w:rFonts w:ascii="Palatino Linotype" w:eastAsia="Calibri" w:hAnsi="Palatino Linotype" w:cs="Arial"/>
          <w:lang w:val="es-ES_tradnl"/>
        </w:rPr>
        <w:t xml:space="preserve"> </w:t>
      </w:r>
      <w:r w:rsidRPr="00BC7623">
        <w:rPr>
          <w:rFonts w:ascii="Palatino Linotype" w:hAnsi="Palatino Linotype"/>
          <w:bCs/>
          <w:lang w:val="es-MX"/>
        </w:rPr>
        <w:t xml:space="preserve">fue la establecida en la fracción VII, consistente en la falta de respuesta a una solicitud de información, no obstante, </w:t>
      </w:r>
      <w:r w:rsidRPr="00BC7623">
        <w:rPr>
          <w:rFonts w:ascii="Palatino Linotype" w:hAnsi="Palatino Linotype"/>
          <w:lang w:val="es-ES_tradnl"/>
        </w:rPr>
        <w:t>este Órgano Garante advierte que el recurso de que nos ocupa actualiza una causal de sobreseimiento.</w:t>
      </w:r>
    </w:p>
    <w:p w14:paraId="6B233F86" w14:textId="77777777" w:rsidR="00BC7623" w:rsidRPr="00BC7623" w:rsidRDefault="00BC7623" w:rsidP="00BC7623">
      <w:pPr>
        <w:suppressAutoHyphens/>
        <w:spacing w:after="160" w:line="360" w:lineRule="auto"/>
        <w:ind w:right="49"/>
        <w:contextualSpacing/>
        <w:jc w:val="both"/>
        <w:rPr>
          <w:rFonts w:ascii="Palatino Linotype" w:eastAsia="Calibri" w:hAnsi="Palatino Linotype" w:cs="Arial"/>
          <w:lang w:val="es-ES_tradnl"/>
        </w:rPr>
      </w:pPr>
    </w:p>
    <w:p w14:paraId="4248F316" w14:textId="77777777" w:rsidR="00BC7623" w:rsidRPr="00BC7623" w:rsidRDefault="00BC7623" w:rsidP="00BC7623">
      <w:pPr>
        <w:numPr>
          <w:ilvl w:val="0"/>
          <w:numId w:val="10"/>
        </w:numPr>
        <w:suppressAutoHyphens/>
        <w:spacing w:after="160" w:line="360" w:lineRule="auto"/>
        <w:ind w:left="0" w:right="49" w:firstLine="0"/>
        <w:contextualSpacing/>
        <w:jc w:val="both"/>
        <w:rPr>
          <w:rFonts w:ascii="Palatino Linotype" w:eastAsia="Calibri" w:hAnsi="Palatino Linotype" w:cs="Arial"/>
          <w:lang w:val="es-ES_tradnl"/>
        </w:rPr>
      </w:pPr>
      <w:r w:rsidRPr="00BC7623">
        <w:rPr>
          <w:rFonts w:ascii="Palatino Linotype" w:eastAsia="Calibri" w:hAnsi="Palatino Linotype" w:cs="Arial"/>
          <w:lang w:val="es-ES_tradnl"/>
        </w:rPr>
        <w:t xml:space="preserve">En efecto, </w:t>
      </w:r>
      <w:r w:rsidRPr="00BC7623">
        <w:rPr>
          <w:rFonts w:ascii="Palatino Linotype" w:eastAsia="MS Mincho" w:hAnsi="Palatino Linotype" w:cs="Arial"/>
          <w:color w:val="000000"/>
          <w:lang w:val="es-MX"/>
        </w:rPr>
        <w:t>resulta necesario traer a contexto el a</w:t>
      </w:r>
      <w:r w:rsidRPr="00BC7623">
        <w:rPr>
          <w:rFonts w:ascii="Palatino Linotype" w:eastAsia="Calibri" w:hAnsi="Palatino Linotype" w:cs="Arial"/>
          <w:lang w:val="es-MX"/>
        </w:rPr>
        <w:t>rtículo 191 de la Ley de Transparencia y Acceso a la Información Pública del Estado de México y Municipios, el cual dispone lo siguiente:</w:t>
      </w:r>
    </w:p>
    <w:p w14:paraId="03A27321" w14:textId="77777777" w:rsidR="00BC7623" w:rsidRPr="00BC7623" w:rsidRDefault="00BC7623" w:rsidP="00BC7623">
      <w:pPr>
        <w:tabs>
          <w:tab w:val="left" w:pos="567"/>
        </w:tabs>
        <w:spacing w:line="360" w:lineRule="auto"/>
        <w:jc w:val="both"/>
        <w:rPr>
          <w:rFonts w:ascii="Palatino Linotype" w:eastAsia="Calibri" w:hAnsi="Palatino Linotype" w:cs="Arial"/>
          <w:lang w:val="es-MX"/>
        </w:rPr>
      </w:pPr>
    </w:p>
    <w:p w14:paraId="0A276E31" w14:textId="2324B01E" w:rsidR="00BC7623" w:rsidRPr="00BC7623" w:rsidRDefault="00A21401" w:rsidP="00BC7623">
      <w:pPr>
        <w:tabs>
          <w:tab w:val="left" w:pos="567"/>
        </w:tabs>
        <w:spacing w:line="360" w:lineRule="auto"/>
        <w:ind w:left="567" w:right="822"/>
        <w:contextualSpacing/>
        <w:jc w:val="both"/>
        <w:rPr>
          <w:rFonts w:ascii="Palatino Linotype" w:eastAsia="MS Mincho" w:hAnsi="Palatino Linotype"/>
          <w:i/>
          <w:lang w:val="es-MX"/>
        </w:rPr>
      </w:pPr>
      <w:r>
        <w:rPr>
          <w:rFonts w:ascii="Palatino Linotype" w:eastAsia="MS Mincho" w:hAnsi="Palatino Linotype"/>
          <w:i/>
          <w:lang w:val="es-MX"/>
        </w:rPr>
        <w:t>“</w:t>
      </w:r>
      <w:r w:rsidR="00BC7623" w:rsidRPr="00BC7623">
        <w:rPr>
          <w:rFonts w:ascii="Palatino Linotype" w:eastAsia="MS Mincho" w:hAnsi="Palatino Linotype"/>
          <w:b/>
          <w:i/>
          <w:lang w:val="es-MX"/>
        </w:rPr>
        <w:t>Artículo</w:t>
      </w:r>
      <w:r w:rsidR="00BC7623" w:rsidRPr="00BC7623">
        <w:rPr>
          <w:rFonts w:ascii="Palatino Linotype" w:eastAsia="MS Mincho" w:hAnsi="Palatino Linotype"/>
          <w:i/>
          <w:lang w:val="es-MX"/>
        </w:rPr>
        <w:t xml:space="preserve"> 191. El recurso será desechado por improcedente cuando:</w:t>
      </w:r>
    </w:p>
    <w:p w14:paraId="25BAFFEE" w14:textId="77777777" w:rsidR="00BC7623" w:rsidRPr="00BC7623" w:rsidRDefault="00BC7623" w:rsidP="00BC7623">
      <w:pPr>
        <w:tabs>
          <w:tab w:val="left" w:pos="567"/>
        </w:tabs>
        <w:spacing w:line="360" w:lineRule="auto"/>
        <w:ind w:left="567" w:right="822"/>
        <w:contextualSpacing/>
        <w:jc w:val="both"/>
        <w:rPr>
          <w:rFonts w:ascii="Palatino Linotype" w:eastAsia="MS Mincho" w:hAnsi="Palatino Linotype"/>
          <w:i/>
          <w:lang w:val="es-MX"/>
        </w:rPr>
      </w:pPr>
    </w:p>
    <w:p w14:paraId="11F914CC" w14:textId="77777777" w:rsidR="00BC7623" w:rsidRPr="00BC7623" w:rsidRDefault="00BC7623" w:rsidP="00BC7623">
      <w:pPr>
        <w:tabs>
          <w:tab w:val="left" w:pos="567"/>
        </w:tabs>
        <w:spacing w:line="360" w:lineRule="auto"/>
        <w:ind w:left="567" w:right="822"/>
        <w:contextualSpacing/>
        <w:jc w:val="both"/>
        <w:rPr>
          <w:rFonts w:ascii="Palatino Linotype" w:eastAsia="MS Mincho" w:hAnsi="Palatino Linotype"/>
          <w:b/>
          <w:i/>
          <w:lang w:val="es-MX"/>
        </w:rPr>
      </w:pPr>
      <w:r w:rsidRPr="00BC7623">
        <w:rPr>
          <w:rFonts w:ascii="Palatino Linotype" w:eastAsia="MS Mincho" w:hAnsi="Palatino Linotype"/>
          <w:i/>
          <w:lang w:val="es-MX"/>
        </w:rPr>
        <w:t>I</w:t>
      </w:r>
      <w:r w:rsidRPr="00BC7623">
        <w:rPr>
          <w:rFonts w:ascii="Palatino Linotype" w:eastAsia="MS Mincho" w:hAnsi="Palatino Linotype"/>
          <w:b/>
          <w:i/>
          <w:lang w:val="es-MX"/>
        </w:rPr>
        <w:t xml:space="preserve">. Sea extemporáneo por haber transcurrido el plazo establecido en la presente Ley, a partir de la respuesta; </w:t>
      </w:r>
    </w:p>
    <w:p w14:paraId="1B9F8697" w14:textId="77777777" w:rsidR="00BC7623" w:rsidRPr="00BC7623" w:rsidRDefault="00BC7623" w:rsidP="00BC7623">
      <w:pPr>
        <w:tabs>
          <w:tab w:val="left" w:pos="567"/>
        </w:tabs>
        <w:spacing w:line="360" w:lineRule="auto"/>
        <w:ind w:left="567" w:right="822"/>
        <w:contextualSpacing/>
        <w:jc w:val="both"/>
        <w:rPr>
          <w:rFonts w:ascii="Palatino Linotype" w:eastAsia="MS Mincho" w:hAnsi="Palatino Linotype"/>
          <w:i/>
          <w:lang w:val="es-MX"/>
        </w:rPr>
      </w:pPr>
      <w:r w:rsidRPr="00BC7623">
        <w:rPr>
          <w:rFonts w:ascii="Palatino Linotype" w:eastAsia="MS Mincho" w:hAnsi="Palatino Linotype"/>
          <w:i/>
          <w:lang w:val="es-MX"/>
        </w:rPr>
        <w:lastRenderedPageBreak/>
        <w:t xml:space="preserve">II. Se esté tramitando ante el Poder Judicial de la Federación algún recurso o medio de defensa interpuesto por el recurrente; </w:t>
      </w:r>
    </w:p>
    <w:p w14:paraId="51FB1656" w14:textId="77777777" w:rsidR="00BC7623" w:rsidRPr="00BC7623" w:rsidRDefault="00BC7623" w:rsidP="00BC7623">
      <w:pPr>
        <w:tabs>
          <w:tab w:val="left" w:pos="567"/>
        </w:tabs>
        <w:spacing w:line="360" w:lineRule="auto"/>
        <w:ind w:left="567" w:right="822"/>
        <w:contextualSpacing/>
        <w:jc w:val="both"/>
        <w:rPr>
          <w:rFonts w:ascii="Palatino Linotype" w:eastAsia="MS Mincho" w:hAnsi="Palatino Linotype"/>
          <w:i/>
          <w:lang w:val="es-MX"/>
        </w:rPr>
      </w:pPr>
      <w:r w:rsidRPr="00BC7623">
        <w:rPr>
          <w:rFonts w:ascii="Palatino Linotype" w:eastAsia="MS Mincho" w:hAnsi="Palatino Linotype"/>
          <w:i/>
          <w:lang w:val="es-MX"/>
        </w:rPr>
        <w:t xml:space="preserve">III. No actualice alguno de los supuestos previstos en la presente Ley; </w:t>
      </w:r>
    </w:p>
    <w:p w14:paraId="2894C606" w14:textId="77777777" w:rsidR="00BC7623" w:rsidRPr="00BC7623" w:rsidRDefault="00BC7623" w:rsidP="00BC7623">
      <w:pPr>
        <w:tabs>
          <w:tab w:val="left" w:pos="567"/>
        </w:tabs>
        <w:spacing w:line="360" w:lineRule="auto"/>
        <w:ind w:left="567" w:right="822"/>
        <w:contextualSpacing/>
        <w:jc w:val="both"/>
        <w:rPr>
          <w:rFonts w:ascii="Palatino Linotype" w:eastAsia="MS Mincho" w:hAnsi="Palatino Linotype"/>
          <w:i/>
          <w:lang w:val="es-MX"/>
        </w:rPr>
      </w:pPr>
      <w:r w:rsidRPr="00BC7623">
        <w:rPr>
          <w:rFonts w:ascii="Palatino Linotype" w:eastAsia="MS Mincho" w:hAnsi="Palatino Linotype"/>
          <w:i/>
          <w:lang w:val="es-MX"/>
        </w:rPr>
        <w:t xml:space="preserve">IV. No se haya desahogado la prevención en los términos establecidos en la presente Ley; </w:t>
      </w:r>
    </w:p>
    <w:p w14:paraId="6E7D936B" w14:textId="77777777" w:rsidR="00BC7623" w:rsidRPr="00BC7623" w:rsidRDefault="00BC7623" w:rsidP="00BC7623">
      <w:pPr>
        <w:tabs>
          <w:tab w:val="left" w:pos="567"/>
        </w:tabs>
        <w:spacing w:line="360" w:lineRule="auto"/>
        <w:ind w:left="567" w:right="822"/>
        <w:contextualSpacing/>
        <w:jc w:val="both"/>
        <w:rPr>
          <w:rFonts w:ascii="Palatino Linotype" w:eastAsia="MS Mincho" w:hAnsi="Palatino Linotype"/>
          <w:i/>
          <w:lang w:val="es-MX"/>
        </w:rPr>
      </w:pPr>
      <w:r w:rsidRPr="00BC7623">
        <w:rPr>
          <w:rFonts w:ascii="Palatino Linotype" w:eastAsia="MS Mincho" w:hAnsi="Palatino Linotype"/>
          <w:i/>
          <w:lang w:val="es-MX"/>
        </w:rPr>
        <w:t xml:space="preserve">V. Se impugne la veracidad de la información proporcionada; </w:t>
      </w:r>
    </w:p>
    <w:p w14:paraId="628D5566" w14:textId="77777777" w:rsidR="00BC7623" w:rsidRPr="00BC7623" w:rsidRDefault="00BC7623" w:rsidP="00BC7623">
      <w:pPr>
        <w:tabs>
          <w:tab w:val="left" w:pos="567"/>
        </w:tabs>
        <w:spacing w:line="360" w:lineRule="auto"/>
        <w:ind w:left="567" w:right="822"/>
        <w:contextualSpacing/>
        <w:jc w:val="both"/>
        <w:rPr>
          <w:rFonts w:ascii="Palatino Linotype" w:eastAsia="MS Mincho" w:hAnsi="Palatino Linotype"/>
          <w:i/>
          <w:lang w:val="es-MX"/>
        </w:rPr>
      </w:pPr>
      <w:r w:rsidRPr="00BC7623">
        <w:rPr>
          <w:rFonts w:ascii="Palatino Linotype" w:eastAsia="MS Mincho" w:hAnsi="Palatino Linotype"/>
          <w:i/>
          <w:lang w:val="es-MX"/>
        </w:rPr>
        <w:t xml:space="preserve">VI. Se trate de una consulta, o trámite en específico; y </w:t>
      </w:r>
    </w:p>
    <w:p w14:paraId="631208B0" w14:textId="77777777" w:rsidR="00BC7623" w:rsidRPr="00BC7623" w:rsidRDefault="00BC7623" w:rsidP="00BC7623">
      <w:pPr>
        <w:tabs>
          <w:tab w:val="left" w:pos="567"/>
        </w:tabs>
        <w:spacing w:line="360" w:lineRule="auto"/>
        <w:ind w:left="567" w:right="822"/>
        <w:contextualSpacing/>
        <w:jc w:val="both"/>
        <w:rPr>
          <w:rFonts w:ascii="Palatino Linotype" w:eastAsia="MS Mincho" w:hAnsi="Palatino Linotype"/>
          <w:i/>
          <w:lang w:val="es-MX"/>
        </w:rPr>
      </w:pPr>
      <w:r w:rsidRPr="00BC7623">
        <w:rPr>
          <w:rFonts w:ascii="Palatino Linotype" w:eastAsia="MS Mincho" w:hAnsi="Palatino Linotype"/>
          <w:i/>
          <w:lang w:val="es-MX"/>
        </w:rPr>
        <w:t>VII. El recurrente amplíe su solicitud en el recurso de revisión, únicamente respecto de los nuevos contenidos.</w:t>
      </w:r>
    </w:p>
    <w:p w14:paraId="45E43196" w14:textId="77777777" w:rsidR="00BC7623" w:rsidRPr="00BC7623" w:rsidRDefault="00BC7623" w:rsidP="00BC7623">
      <w:pPr>
        <w:tabs>
          <w:tab w:val="left" w:pos="567"/>
        </w:tabs>
        <w:spacing w:line="360" w:lineRule="auto"/>
        <w:jc w:val="both"/>
        <w:rPr>
          <w:rFonts w:ascii="Palatino Linotype" w:eastAsia="MS Mincho" w:hAnsi="Palatino Linotype"/>
          <w:lang w:val="es-MX"/>
        </w:rPr>
      </w:pPr>
    </w:p>
    <w:p w14:paraId="5E4F25AD" w14:textId="77777777" w:rsidR="00BC7623" w:rsidRPr="00BC7623" w:rsidRDefault="00BC7623" w:rsidP="00BC7623">
      <w:pPr>
        <w:numPr>
          <w:ilvl w:val="0"/>
          <w:numId w:val="10"/>
        </w:numPr>
        <w:tabs>
          <w:tab w:val="left" w:pos="567"/>
        </w:tabs>
        <w:spacing w:line="360" w:lineRule="auto"/>
        <w:ind w:left="0" w:firstLine="0"/>
        <w:contextualSpacing/>
        <w:jc w:val="both"/>
        <w:rPr>
          <w:rFonts w:ascii="Palatino Linotype" w:eastAsia="Calibri" w:hAnsi="Palatino Linotype" w:cs="Arial"/>
          <w:lang w:val="es-MX"/>
        </w:rPr>
      </w:pPr>
      <w:r w:rsidRPr="00BC7623">
        <w:rPr>
          <w:rFonts w:ascii="Palatino Linotype" w:eastAsia="Calibri" w:hAnsi="Palatino Linotype" w:cs="Arial"/>
          <w:lang w:val="es-MX"/>
        </w:rPr>
        <w:t>Al haberse interpuesto el recurso de revisión fuera del lapso temporal que establece la normatividad en materia que es de quince días hábiles, se determina que es extemporáneo, actualizando la causal de desechamiento contemplada en la fracción I del citado artículo 191.</w:t>
      </w:r>
    </w:p>
    <w:p w14:paraId="1D65440D" w14:textId="77777777" w:rsidR="00BC7623" w:rsidRPr="00BC7623" w:rsidRDefault="00BC7623" w:rsidP="00BC7623">
      <w:pPr>
        <w:tabs>
          <w:tab w:val="left" w:pos="567"/>
        </w:tabs>
        <w:spacing w:line="360" w:lineRule="auto"/>
        <w:jc w:val="both"/>
        <w:rPr>
          <w:rFonts w:ascii="Palatino Linotype" w:eastAsia="Calibri" w:hAnsi="Palatino Linotype" w:cs="Arial"/>
          <w:lang w:val="es-MX"/>
        </w:rPr>
      </w:pPr>
    </w:p>
    <w:p w14:paraId="50F07745" w14:textId="42CDFC0D" w:rsidR="00BC7623" w:rsidRPr="00BC7623" w:rsidRDefault="00BC7623" w:rsidP="00BC7623">
      <w:pPr>
        <w:numPr>
          <w:ilvl w:val="0"/>
          <w:numId w:val="10"/>
        </w:numPr>
        <w:tabs>
          <w:tab w:val="left" w:pos="567"/>
        </w:tabs>
        <w:spacing w:line="360" w:lineRule="auto"/>
        <w:ind w:left="0" w:firstLine="0"/>
        <w:contextualSpacing/>
        <w:jc w:val="both"/>
        <w:rPr>
          <w:rFonts w:ascii="Palatino Linotype" w:eastAsia="Calibri" w:hAnsi="Palatino Linotype" w:cs="Arial"/>
          <w:lang w:val="es-MX"/>
        </w:rPr>
      </w:pPr>
      <w:r w:rsidRPr="00BC7623">
        <w:rPr>
          <w:rFonts w:ascii="Palatino Linotype" w:eastAsia="Calibri" w:hAnsi="Palatino Linotype" w:cs="Arial"/>
          <w:lang w:val="es-MX"/>
        </w:rPr>
        <w:t>Lo anterior, porque,</w:t>
      </w:r>
      <w:r w:rsidRPr="00BC7623">
        <w:rPr>
          <w:rFonts w:ascii="Palatino Linotype" w:eastAsia="Calibri" w:hAnsi="Palatino Linotype" w:cs="Arial"/>
        </w:rPr>
        <w:t xml:space="preserve"> el plazo de quince días, contados a partir del día hábil siguiente de la notificación de la contestación, con el que contaba el Solicitante para interponer su segundo Recurso de Revisió</w:t>
      </w:r>
      <w:r w:rsidR="00BA7FCF" w:rsidRPr="005E4FDD">
        <w:rPr>
          <w:rFonts w:ascii="Palatino Linotype" w:eastAsia="Calibri" w:hAnsi="Palatino Linotype" w:cs="Arial"/>
        </w:rPr>
        <w:t>n, comenzó a computarse el veinte (20)  al doce (12</w:t>
      </w:r>
      <w:r w:rsidRPr="00BC7623">
        <w:rPr>
          <w:rFonts w:ascii="Palatino Linotype" w:eastAsia="Calibri" w:hAnsi="Palatino Linotype" w:cs="Arial"/>
        </w:rPr>
        <w:t>) de</w:t>
      </w:r>
      <w:r w:rsidR="00BA7FCF" w:rsidRPr="005E4FDD">
        <w:rPr>
          <w:rFonts w:ascii="Palatino Linotype" w:eastAsia="Calibri" w:hAnsi="Palatino Linotype" w:cs="Arial"/>
        </w:rPr>
        <w:t xml:space="preserve"> mayo de dos mil veintidós</w:t>
      </w:r>
      <w:r w:rsidRPr="00BC7623">
        <w:rPr>
          <w:rFonts w:ascii="Palatino Linotype" w:eastAsia="Calibri" w:hAnsi="Palatino Linotype" w:cs="Arial"/>
        </w:rPr>
        <w:t>, ello sin contar los inhábiles, de conformidad con el artículo 3°, fracción X, de la Ley de Transparencia y Acceso a la Información Pública del Estado de México y Municipios, el Calendario Oficial en Materia de Transparencia, Acceso a la Información Pública y Protección de Datos Personales del Estado de México y Municipios, así como de laborales de este Instituto, para el año dos mil veintidós y enero dos mil veintitrés.</w:t>
      </w:r>
    </w:p>
    <w:p w14:paraId="341C7606" w14:textId="77777777" w:rsidR="00BC7623" w:rsidRPr="00BC7623" w:rsidRDefault="00BC7623" w:rsidP="00BC7623">
      <w:pPr>
        <w:ind w:left="708"/>
        <w:rPr>
          <w:rFonts w:ascii="Palatino Linotype" w:eastAsia="Calibri" w:hAnsi="Palatino Linotype" w:cs="Arial"/>
        </w:rPr>
      </w:pPr>
    </w:p>
    <w:p w14:paraId="1C7EE282" w14:textId="0DCF591D" w:rsidR="00BC7623" w:rsidRPr="00BC7623" w:rsidRDefault="00BC7623" w:rsidP="00BA7FCF">
      <w:pPr>
        <w:numPr>
          <w:ilvl w:val="0"/>
          <w:numId w:val="10"/>
        </w:numPr>
        <w:tabs>
          <w:tab w:val="left" w:pos="567"/>
        </w:tabs>
        <w:spacing w:line="360" w:lineRule="auto"/>
        <w:ind w:left="0" w:firstLine="0"/>
        <w:contextualSpacing/>
        <w:jc w:val="both"/>
        <w:rPr>
          <w:rFonts w:ascii="Palatino Linotype" w:eastAsia="Calibri" w:hAnsi="Palatino Linotype" w:cs="Arial"/>
          <w:lang w:val="es-MX"/>
        </w:rPr>
      </w:pPr>
      <w:r w:rsidRPr="00BC7623">
        <w:rPr>
          <w:rFonts w:ascii="Palatino Linotype" w:eastAsia="Calibri" w:hAnsi="Palatino Linotype" w:cs="Arial"/>
        </w:rPr>
        <w:lastRenderedPageBreak/>
        <w:t>Por su parte, el ahora Recurrente como se desprende del Sistema de Acceso a la Información Mexiquense (SAIMEX), interpuso su segund</w:t>
      </w:r>
      <w:r w:rsidR="00BA7FCF" w:rsidRPr="005E4FDD">
        <w:rPr>
          <w:rFonts w:ascii="Palatino Linotype" w:eastAsia="Calibri" w:hAnsi="Palatino Linotype" w:cs="Arial"/>
        </w:rPr>
        <w:t xml:space="preserve">o medio de impugnación, hasta el veintitrés (23) de mayo </w:t>
      </w:r>
      <w:r w:rsidRPr="00BC7623">
        <w:rPr>
          <w:rFonts w:ascii="Palatino Linotype" w:eastAsia="Calibri" w:hAnsi="Palatino Linotype" w:cs="Arial"/>
        </w:rPr>
        <w:t xml:space="preserve">de </w:t>
      </w:r>
      <w:r w:rsidR="00BA7FCF" w:rsidRPr="005E4FDD">
        <w:rPr>
          <w:rFonts w:ascii="Palatino Linotype" w:eastAsia="Calibri" w:hAnsi="Palatino Linotype" w:cs="Arial"/>
        </w:rPr>
        <w:t>d</w:t>
      </w:r>
      <w:r w:rsidRPr="00BC7623">
        <w:rPr>
          <w:rFonts w:ascii="Palatino Linotype" w:eastAsia="Calibri" w:hAnsi="Palatino Linotype" w:cs="Arial"/>
        </w:rPr>
        <w:t xml:space="preserve">os mil veintidós. Por tanto, al interponerse el Recurso de Revisión ante este Instituto, en dicha fecha, se concluye que se realizó una vez fenecido el plazo legal establecido, posteriores a la contestación realizada por el Ente Recurrido en cumplimiento a la Resolución del Recurso de Revisión con número </w:t>
      </w:r>
      <w:r w:rsidR="00BA7FCF" w:rsidRPr="005E4FDD">
        <w:rPr>
          <w:rFonts w:ascii="Palatino Linotype" w:eastAsia="Calibri" w:hAnsi="Palatino Linotype" w:cs="Arial"/>
          <w:b/>
          <w:lang w:val="es-MX"/>
        </w:rPr>
        <w:t>00538/INFOEM/IP/RR/2022</w:t>
      </w:r>
      <w:r w:rsidRPr="00BC7623">
        <w:rPr>
          <w:rFonts w:ascii="Palatino Linotype" w:eastAsia="Calibri" w:hAnsi="Palatino Linotype" w:cs="Arial"/>
        </w:rPr>
        <w:t>; resultando extemporánea la presentación del</w:t>
      </w:r>
      <w:r w:rsidR="00BA7FCF" w:rsidRPr="005E4FDD">
        <w:rPr>
          <w:rFonts w:ascii="Palatino Linotype" w:eastAsia="Calibri" w:hAnsi="Palatino Linotype" w:cs="Arial"/>
        </w:rPr>
        <w:t xml:space="preserve"> mismo</w:t>
      </w:r>
      <w:r w:rsidRPr="00BC7623">
        <w:rPr>
          <w:rFonts w:ascii="Palatino Linotype" w:eastAsia="Calibri" w:hAnsi="Palatino Linotype" w:cs="Arial"/>
        </w:rPr>
        <w:t>.</w:t>
      </w:r>
    </w:p>
    <w:p w14:paraId="688A6306" w14:textId="77777777" w:rsidR="00BC7623" w:rsidRPr="00BC7623" w:rsidRDefault="00BC7623" w:rsidP="00BC7623">
      <w:pPr>
        <w:tabs>
          <w:tab w:val="left" w:pos="567"/>
        </w:tabs>
        <w:spacing w:line="360" w:lineRule="auto"/>
        <w:jc w:val="both"/>
        <w:rPr>
          <w:rFonts w:ascii="Palatino Linotype" w:eastAsia="Calibri" w:hAnsi="Palatino Linotype" w:cs="Arial"/>
          <w:lang w:val="es-MX"/>
        </w:rPr>
      </w:pPr>
    </w:p>
    <w:p w14:paraId="2005D0A5" w14:textId="77777777" w:rsidR="00BC7623" w:rsidRPr="00BC7623" w:rsidRDefault="00BC7623" w:rsidP="00BC7623">
      <w:pPr>
        <w:numPr>
          <w:ilvl w:val="0"/>
          <w:numId w:val="10"/>
        </w:numPr>
        <w:tabs>
          <w:tab w:val="left" w:pos="567"/>
        </w:tabs>
        <w:spacing w:line="360" w:lineRule="auto"/>
        <w:ind w:left="0" w:firstLine="0"/>
        <w:contextualSpacing/>
        <w:jc w:val="both"/>
        <w:rPr>
          <w:rFonts w:ascii="Palatino Linotype" w:eastAsia="Calibri" w:hAnsi="Palatino Linotype" w:cs="Arial"/>
          <w:lang w:val="es-MX"/>
        </w:rPr>
      </w:pPr>
      <w:r w:rsidRPr="00BC7623">
        <w:rPr>
          <w:rFonts w:ascii="Palatino Linotype" w:eastAsia="Calibri" w:hAnsi="Palatino Linotype" w:cs="Arial"/>
          <w:lang w:val="es-MX"/>
        </w:rPr>
        <w:t xml:space="preserve">Derivado de lo anterior, se obvia el análisis de fondo en el presente recurso de revisión, respecto de las razones o motivos de inconformidad expresados por la </w:t>
      </w:r>
      <w:r w:rsidRPr="00BC7623">
        <w:rPr>
          <w:rFonts w:ascii="Palatino Linotype" w:eastAsia="Calibri" w:hAnsi="Palatino Linotype" w:cs="Arial"/>
          <w:b/>
          <w:lang w:val="es-MX"/>
        </w:rPr>
        <w:t>RECURRENTE</w:t>
      </w:r>
      <w:r w:rsidRPr="00BC7623">
        <w:rPr>
          <w:rFonts w:ascii="Palatino Linotype" w:eastAsia="Calibri" w:hAnsi="Palatino Linotype" w:cs="Arial"/>
          <w:lang w:val="es-MX"/>
        </w:rPr>
        <w:t xml:space="preserve">, pues, suponiendo sin conceder que resultaren fundadas, en nada abonaría llegar a dicha conclusión, pues el recurso de revisión debe desecharse por ser notoriamente improcedente al haberse interpuesto de manera extemporánea. </w:t>
      </w:r>
      <w:r w:rsidRPr="00BC7623">
        <w:rPr>
          <w:rFonts w:ascii="Palatino Linotype" w:eastAsia="MS Mincho" w:hAnsi="Palatino Linotype" w:cs="Arial"/>
          <w:lang w:val="es-MX"/>
        </w:rPr>
        <w:t xml:space="preserve">Sirve de apoyo a lo anterior, por analogía la Tesis Jurisprudencial </w:t>
      </w:r>
      <w:r w:rsidRPr="00BC7623">
        <w:rPr>
          <w:rFonts w:ascii="Palatino Linotype" w:eastAsia="MS Mincho" w:hAnsi="Palatino Linotype" w:cs="Arial"/>
          <w:bCs/>
          <w:lang w:val="es-MX"/>
        </w:rPr>
        <w:t xml:space="preserve">con número de registro 2011170 de la </w:t>
      </w:r>
      <w:r w:rsidRPr="00BC7623">
        <w:rPr>
          <w:rFonts w:ascii="Palatino Linotype" w:eastAsia="Calibri" w:hAnsi="Palatino Linotype" w:cs="Arial"/>
          <w:lang w:val="es-MX"/>
        </w:rPr>
        <w:t xml:space="preserve">Décima </w:t>
      </w:r>
      <w:r w:rsidRPr="00BC7623">
        <w:rPr>
          <w:rFonts w:ascii="Palatino Linotype" w:eastAsia="MS Mincho" w:hAnsi="Palatino Linotype" w:cs="Arial"/>
          <w:bCs/>
          <w:lang w:val="es-MX"/>
        </w:rPr>
        <w:t xml:space="preserve">Época de la Primera Sala de la Suprema Corte de Justicia de la Nación, publicada en la página 966 del </w:t>
      </w:r>
      <w:r w:rsidRPr="00BC7623">
        <w:rPr>
          <w:rFonts w:ascii="Palatino Linotype" w:eastAsia="Calibri" w:hAnsi="Palatino Linotype" w:cs="Arial"/>
          <w:lang w:val="es-MX"/>
        </w:rPr>
        <w:t>Libro 28, Tomo I</w:t>
      </w:r>
      <w:r w:rsidRPr="00BC7623">
        <w:rPr>
          <w:rFonts w:ascii="Palatino Linotype" w:eastAsia="MS Mincho" w:hAnsi="Palatino Linotype" w:cs="Arial"/>
          <w:bCs/>
          <w:lang w:val="es-MX"/>
        </w:rPr>
        <w:t xml:space="preserve">, de </w:t>
      </w:r>
      <w:r w:rsidRPr="00BC7623">
        <w:rPr>
          <w:rFonts w:ascii="Palatino Linotype" w:eastAsia="Calibri" w:hAnsi="Palatino Linotype" w:cs="Arial"/>
          <w:lang w:val="es-MX"/>
        </w:rPr>
        <w:t>marzo de 2016</w:t>
      </w:r>
      <w:r w:rsidRPr="00BC7623">
        <w:rPr>
          <w:rFonts w:ascii="Palatino Linotype" w:eastAsia="MS Mincho" w:hAnsi="Palatino Linotype" w:cs="Arial"/>
          <w:lang w:val="es-MX"/>
        </w:rPr>
        <w:t>, del Semanario Judicial de la Federación y su Gaceta, misma que es del tenor</w:t>
      </w:r>
      <w:r w:rsidRPr="00BC7623">
        <w:rPr>
          <w:rFonts w:ascii="Palatino Linotype" w:eastAsia="MS Mincho" w:hAnsi="Palatino Linotype" w:cs="Arial"/>
          <w:bCs/>
          <w:lang w:val="es-MX"/>
        </w:rPr>
        <w:t xml:space="preserve"> literal siguiente:</w:t>
      </w:r>
    </w:p>
    <w:p w14:paraId="1A222043" w14:textId="77777777" w:rsidR="00BC7623" w:rsidRPr="00BC7623" w:rsidRDefault="00BC7623" w:rsidP="00BC7623">
      <w:pPr>
        <w:spacing w:line="360" w:lineRule="auto"/>
        <w:jc w:val="both"/>
        <w:rPr>
          <w:rFonts w:ascii="Palatino Linotype" w:eastAsia="MS Mincho" w:hAnsi="Palatino Linotype" w:cs="Arial"/>
          <w:bCs/>
          <w:lang w:val="es-MX"/>
        </w:rPr>
      </w:pPr>
    </w:p>
    <w:p w14:paraId="6A57DC0B" w14:textId="5DA94C3F" w:rsidR="00BC7623" w:rsidRPr="00BE2361" w:rsidRDefault="00BC7623" w:rsidP="00BE2361">
      <w:pPr>
        <w:spacing w:line="360" w:lineRule="auto"/>
        <w:ind w:left="567" w:right="822"/>
        <w:jc w:val="both"/>
        <w:rPr>
          <w:rFonts w:ascii="Palatino Linotype" w:eastAsia="MS Mincho" w:hAnsi="Palatino Linotype" w:cs="Arial"/>
          <w:b/>
          <w:i/>
          <w:lang w:val="es-MX"/>
        </w:rPr>
      </w:pPr>
      <w:r w:rsidRPr="00BC7623">
        <w:rPr>
          <w:rFonts w:ascii="Palatino Linotype" w:eastAsia="MS Mincho" w:hAnsi="Palatino Linotype" w:cs="Arial"/>
          <w:b/>
          <w:i/>
          <w:lang w:val="es-MX"/>
        </w:rPr>
        <w:t>REVISIÓN EN AMPARO DIRECTO. ES EXTEMPORÁNEO CUANDO SU ADMISIÓN SE BASA EN EL SUPUESTO DE "PRESUNCIÓN DE OPORTUNIDAD", POR LO QUE DEBE PROCEDER SU DESECHAMIENTO POR IMPROCEDENTE.</w:t>
      </w:r>
    </w:p>
    <w:p w14:paraId="47A174FA" w14:textId="77777777" w:rsidR="00BC7623" w:rsidRPr="00BC7623" w:rsidRDefault="00BC7623" w:rsidP="00BC7623">
      <w:pPr>
        <w:spacing w:line="360" w:lineRule="auto"/>
        <w:ind w:left="567" w:right="822"/>
        <w:jc w:val="both"/>
        <w:rPr>
          <w:rFonts w:ascii="Palatino Linotype" w:eastAsia="MS Mincho" w:hAnsi="Palatino Linotype" w:cs="Arial"/>
          <w:i/>
          <w:lang w:val="es-MX"/>
        </w:rPr>
      </w:pPr>
      <w:r w:rsidRPr="00BC7623">
        <w:rPr>
          <w:rFonts w:ascii="Palatino Linotype" w:eastAsia="MS Mincho" w:hAnsi="Palatino Linotype" w:cs="Arial"/>
          <w:i/>
          <w:lang w:val="es-MX"/>
        </w:rPr>
        <w:lastRenderedPageBreak/>
        <w:t>Es extemporánea la interposición del recurso de revisión en amparo directo, cuando el escrito de agravios se presenta fuera del plazo de diez días previsto en el artículo </w:t>
      </w:r>
      <w:hyperlink r:id="rId13" w:history="1">
        <w:r w:rsidRPr="005E4FDD">
          <w:rPr>
            <w:rFonts w:ascii="Palatino Linotype" w:eastAsia="MS Mincho" w:hAnsi="Palatino Linotype" w:cs="Arial"/>
            <w:i/>
            <w:lang w:val="es-MX"/>
          </w:rPr>
          <w:t>86, párrafo primero, de la Ley de Amparo</w:t>
        </w:r>
      </w:hyperlink>
      <w:r w:rsidRPr="00BC7623">
        <w:rPr>
          <w:rFonts w:ascii="Palatino Linotype" w:eastAsia="MS Mincho" w:hAnsi="Palatino Linotype" w:cs="Arial"/>
          <w:i/>
          <w:lang w:val="es-MX"/>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4" w:history="1">
        <w:r w:rsidRPr="005E4FDD">
          <w:rPr>
            <w:rFonts w:ascii="Palatino Linotype" w:eastAsia="MS Mincho" w:hAnsi="Palatino Linotype" w:cs="Arial"/>
            <w:i/>
            <w:lang w:val="es-MX"/>
          </w:rPr>
          <w:t>68 de la Ley de Amparo</w:t>
        </w:r>
      </w:hyperlink>
      <w:r w:rsidRPr="00BC7623">
        <w:rPr>
          <w:rFonts w:ascii="Palatino Linotype" w:eastAsia="MS Mincho" w:hAnsi="Palatino Linotype" w:cs="Arial"/>
          <w:i/>
          <w:lang w:val="es-MX"/>
        </w:rPr>
        <w:t xml:space="preserve">, por lo que si al </w:t>
      </w:r>
      <w:r w:rsidRPr="00BC7623">
        <w:rPr>
          <w:rFonts w:ascii="Palatino Linotype" w:eastAsia="MS Mincho" w:hAnsi="Palatino Linotype" w:cs="Arial"/>
          <w:b/>
          <w:i/>
          <w:lang w:val="es-MX"/>
        </w:rPr>
        <w:t>reexaminar la temporalidad de la interposición del recurso se advierte que se hizo valer de forma extemporánea, debe proceder su desechamiento por improcedente</w:t>
      </w:r>
      <w:r w:rsidRPr="00BC7623">
        <w:rPr>
          <w:rFonts w:ascii="Palatino Linotype" w:eastAsia="MS Mincho" w:hAnsi="Palatino Linotype" w:cs="Arial"/>
          <w:i/>
          <w:lang w:val="es-MX"/>
        </w:rPr>
        <w:t>.</w:t>
      </w:r>
    </w:p>
    <w:p w14:paraId="181172A4" w14:textId="77777777" w:rsidR="00BC7623" w:rsidRPr="00BC7623" w:rsidRDefault="00BC7623" w:rsidP="00BC7623">
      <w:pPr>
        <w:spacing w:line="360" w:lineRule="auto"/>
        <w:ind w:left="567" w:right="822"/>
        <w:jc w:val="both"/>
        <w:rPr>
          <w:rFonts w:ascii="Palatino Linotype" w:eastAsia="MS Mincho" w:hAnsi="Palatino Linotype" w:cs="Arial"/>
          <w:lang w:val="es-MX"/>
        </w:rPr>
      </w:pPr>
      <w:r w:rsidRPr="00BC7623">
        <w:rPr>
          <w:rFonts w:ascii="Palatino Linotype" w:eastAsia="MS Mincho" w:hAnsi="Palatino Linotype" w:cs="Arial"/>
          <w:lang w:val="es-MX"/>
        </w:rPr>
        <w:t>(Énfasis Añadido)</w:t>
      </w:r>
    </w:p>
    <w:p w14:paraId="5453BF84" w14:textId="77777777" w:rsidR="00BC7623" w:rsidRPr="00BC7623" w:rsidRDefault="00BC7623" w:rsidP="00BC7623">
      <w:pPr>
        <w:tabs>
          <w:tab w:val="left" w:pos="567"/>
        </w:tabs>
        <w:spacing w:line="360" w:lineRule="auto"/>
        <w:jc w:val="both"/>
        <w:rPr>
          <w:rFonts w:ascii="Palatino Linotype" w:eastAsia="Calibri" w:hAnsi="Palatino Linotype" w:cs="Arial"/>
          <w:lang w:val="es-MX"/>
        </w:rPr>
      </w:pPr>
    </w:p>
    <w:p w14:paraId="5B339473" w14:textId="06C29327" w:rsidR="00BC7623" w:rsidRPr="00BE2361" w:rsidRDefault="00BC7623" w:rsidP="00BC7623">
      <w:pPr>
        <w:numPr>
          <w:ilvl w:val="0"/>
          <w:numId w:val="10"/>
        </w:numPr>
        <w:tabs>
          <w:tab w:val="left" w:pos="567"/>
        </w:tabs>
        <w:spacing w:line="360" w:lineRule="auto"/>
        <w:ind w:left="0" w:firstLine="0"/>
        <w:contextualSpacing/>
        <w:jc w:val="both"/>
        <w:rPr>
          <w:rFonts w:ascii="Palatino Linotype" w:eastAsia="Calibri" w:hAnsi="Palatino Linotype" w:cs="Arial"/>
          <w:lang w:val="es-MX"/>
        </w:rPr>
      </w:pPr>
      <w:r w:rsidRPr="00BC7623">
        <w:rPr>
          <w:rFonts w:ascii="Palatino Linotype" w:eastAsia="Calibri" w:hAnsi="Palatino Linotype" w:cs="Arial"/>
          <w:lang w:val="es-MX"/>
        </w:rPr>
        <w:t>De lo anterior, se aprecia que, el recurso de revisión que se analiza actualiza la causal de desechamiento por extemporáneo; sin embargo, una vez admitido, debe considerarse lo dispuesto en el artículo 192 fracción IV, de la multicitada Ley de Transparencia:</w:t>
      </w:r>
    </w:p>
    <w:p w14:paraId="64D2D6C4" w14:textId="77777777" w:rsidR="00BC7623" w:rsidRPr="00BC7623" w:rsidRDefault="00BC7623" w:rsidP="00BC7623">
      <w:pPr>
        <w:tabs>
          <w:tab w:val="left" w:pos="567"/>
        </w:tabs>
        <w:spacing w:line="360" w:lineRule="auto"/>
        <w:ind w:left="567" w:right="822"/>
        <w:contextualSpacing/>
        <w:jc w:val="both"/>
        <w:rPr>
          <w:rFonts w:ascii="Palatino Linotype" w:eastAsia="MS Mincho" w:hAnsi="Palatino Linotype"/>
          <w:i/>
          <w:lang w:val="es-MX"/>
        </w:rPr>
      </w:pPr>
      <w:r w:rsidRPr="00BC7623">
        <w:rPr>
          <w:rFonts w:ascii="Palatino Linotype" w:eastAsia="MS Mincho" w:hAnsi="Palatino Linotype"/>
          <w:i/>
          <w:lang w:val="es-MX"/>
        </w:rPr>
        <w:lastRenderedPageBreak/>
        <w:t>Artículo 192. El recurso será sobreseído, en todo o en parte, cuando una vez admitido, se actualicen alguno de los siguientes supuestos:</w:t>
      </w:r>
    </w:p>
    <w:p w14:paraId="078618FD" w14:textId="77777777" w:rsidR="00BC7623" w:rsidRPr="00BC7623" w:rsidRDefault="00BC7623" w:rsidP="00BC7623">
      <w:pPr>
        <w:tabs>
          <w:tab w:val="left" w:pos="567"/>
        </w:tabs>
        <w:spacing w:line="360" w:lineRule="auto"/>
        <w:ind w:left="567" w:right="822"/>
        <w:contextualSpacing/>
        <w:jc w:val="both"/>
        <w:rPr>
          <w:rFonts w:ascii="Palatino Linotype" w:eastAsia="Calibri" w:hAnsi="Palatino Linotype" w:cs="Arial"/>
          <w:i/>
          <w:lang w:val="es-MX"/>
        </w:rPr>
      </w:pPr>
      <w:r w:rsidRPr="00BC7623">
        <w:rPr>
          <w:rFonts w:ascii="Palatino Linotype" w:eastAsia="MS Mincho" w:hAnsi="Palatino Linotype"/>
          <w:i/>
          <w:lang w:val="es-MX"/>
        </w:rPr>
        <w:t>…</w:t>
      </w:r>
    </w:p>
    <w:p w14:paraId="3E795815" w14:textId="77777777" w:rsidR="00BC7623" w:rsidRPr="00BC7623" w:rsidRDefault="00BC7623" w:rsidP="00BC7623">
      <w:pPr>
        <w:tabs>
          <w:tab w:val="left" w:pos="567"/>
        </w:tabs>
        <w:spacing w:line="360" w:lineRule="auto"/>
        <w:ind w:left="567" w:right="822"/>
        <w:contextualSpacing/>
        <w:jc w:val="both"/>
        <w:rPr>
          <w:rFonts w:ascii="Palatino Linotype" w:eastAsia="MS Mincho" w:hAnsi="Palatino Linotype"/>
          <w:b/>
          <w:i/>
          <w:lang w:val="es-MX"/>
        </w:rPr>
      </w:pPr>
      <w:r w:rsidRPr="00BC7623">
        <w:rPr>
          <w:rFonts w:ascii="Palatino Linotype" w:eastAsia="MS Mincho" w:hAnsi="Palatino Linotype"/>
          <w:b/>
          <w:i/>
          <w:lang w:val="es-MX"/>
        </w:rPr>
        <w:t xml:space="preserve">IV. Admitido el recurso de revisión, aparezca alguna causal de improcedencia en los términos de la presente Ley; y </w:t>
      </w:r>
    </w:p>
    <w:p w14:paraId="503503FB" w14:textId="77777777" w:rsidR="00BC7623" w:rsidRPr="00BC7623" w:rsidRDefault="00BC7623" w:rsidP="00BC7623">
      <w:pPr>
        <w:tabs>
          <w:tab w:val="left" w:pos="567"/>
        </w:tabs>
        <w:spacing w:line="360" w:lineRule="auto"/>
        <w:jc w:val="both"/>
        <w:rPr>
          <w:rFonts w:ascii="Palatino Linotype" w:eastAsia="Calibri" w:hAnsi="Palatino Linotype" w:cs="Arial"/>
          <w:lang w:val="es-MX"/>
        </w:rPr>
      </w:pPr>
    </w:p>
    <w:p w14:paraId="1CE692AC" w14:textId="77777777" w:rsidR="00BC7623" w:rsidRPr="00BC7623" w:rsidRDefault="00BC7623" w:rsidP="00BC7623">
      <w:pPr>
        <w:numPr>
          <w:ilvl w:val="0"/>
          <w:numId w:val="10"/>
        </w:numPr>
        <w:tabs>
          <w:tab w:val="left" w:pos="567"/>
        </w:tabs>
        <w:spacing w:line="360" w:lineRule="auto"/>
        <w:ind w:left="0" w:firstLine="0"/>
        <w:contextualSpacing/>
        <w:jc w:val="both"/>
        <w:rPr>
          <w:rFonts w:ascii="Palatino Linotype" w:eastAsia="Calibri" w:hAnsi="Palatino Linotype" w:cs="Arial"/>
          <w:lang w:val="es-MX"/>
        </w:rPr>
      </w:pPr>
      <w:r w:rsidRPr="00BC7623">
        <w:rPr>
          <w:rFonts w:ascii="Palatino Linotype" w:eastAsia="Calibri" w:hAnsi="Palatino Linotype" w:cs="Arial"/>
          <w:lang w:val="es-MX"/>
        </w:rPr>
        <w:t>Es así que, el recurso de revisión actualiza la causal de sobreseimiento establecida en la fracción IV del artículo 192, en relación a la fracción I del artículo 191, ambos de la Ley de Transparencia y Acceso a la Información Pública del Estado de México y Municipios.</w:t>
      </w:r>
    </w:p>
    <w:p w14:paraId="549585D5" w14:textId="77777777" w:rsidR="00BC7623" w:rsidRPr="00BC7623" w:rsidRDefault="00BC7623" w:rsidP="00BC7623">
      <w:pPr>
        <w:tabs>
          <w:tab w:val="left" w:pos="567"/>
        </w:tabs>
        <w:spacing w:line="360" w:lineRule="auto"/>
        <w:jc w:val="both"/>
        <w:rPr>
          <w:rFonts w:ascii="Palatino Linotype" w:eastAsia="Calibri" w:hAnsi="Palatino Linotype" w:cs="Arial"/>
          <w:lang w:val="es-MX"/>
        </w:rPr>
      </w:pPr>
    </w:p>
    <w:p w14:paraId="073C22CF" w14:textId="77777777" w:rsidR="00BC7623" w:rsidRPr="00BC7623" w:rsidRDefault="00BC7623" w:rsidP="00BC7623">
      <w:pPr>
        <w:numPr>
          <w:ilvl w:val="0"/>
          <w:numId w:val="10"/>
        </w:numPr>
        <w:tabs>
          <w:tab w:val="left" w:pos="567"/>
        </w:tabs>
        <w:spacing w:line="360" w:lineRule="auto"/>
        <w:ind w:left="0" w:firstLine="0"/>
        <w:contextualSpacing/>
        <w:jc w:val="both"/>
        <w:rPr>
          <w:rFonts w:ascii="Palatino Linotype" w:eastAsia="Calibri" w:hAnsi="Palatino Linotype" w:cs="Arial"/>
          <w:lang w:val="es-MX"/>
        </w:rPr>
      </w:pPr>
      <w:r w:rsidRPr="00BC7623">
        <w:rPr>
          <w:rFonts w:ascii="Palatino Linotype" w:eastAsia="Calibri" w:hAnsi="Palatino Linotype" w:cs="Arial"/>
          <w:lang w:val="es-MX"/>
        </w:rPr>
        <w:t>No obstante, a efecto de no vulnerar los derechos del particular, este Órgano Garante deja a salvo sus derechos para que, si así lo desea, presente una nueva solicitud de acceso a la información requiriendo información que sea de su interés.</w:t>
      </w:r>
    </w:p>
    <w:p w14:paraId="29101E4A" w14:textId="77777777" w:rsidR="00BC7623" w:rsidRPr="00BC7623" w:rsidRDefault="00BC7623" w:rsidP="00BC7623">
      <w:pPr>
        <w:rPr>
          <w:rFonts w:ascii="Palatino Linotype" w:eastAsia="Calibri" w:hAnsi="Palatino Linotype" w:cs="Arial"/>
          <w:lang w:val="es-MX"/>
        </w:rPr>
      </w:pPr>
    </w:p>
    <w:p w14:paraId="05F20CC3" w14:textId="51363172" w:rsidR="00BC7623" w:rsidRPr="00BC7623" w:rsidRDefault="00BC7623" w:rsidP="005E4FDD">
      <w:pPr>
        <w:numPr>
          <w:ilvl w:val="0"/>
          <w:numId w:val="10"/>
        </w:numPr>
        <w:spacing w:line="360" w:lineRule="auto"/>
        <w:ind w:left="0" w:firstLine="0"/>
        <w:contextualSpacing/>
        <w:jc w:val="both"/>
        <w:rPr>
          <w:rFonts w:ascii="Palatino Linotype" w:eastAsia="MS Mincho" w:hAnsi="Palatino Linotype" w:cs="Arial"/>
          <w:lang w:val="es-MX"/>
        </w:rPr>
      </w:pPr>
      <w:r w:rsidRPr="00BC7623">
        <w:rPr>
          <w:rFonts w:ascii="Palatino Linotype" w:hAnsi="Palatino Linotype" w:cs="Arial"/>
          <w:color w:val="222222"/>
          <w:lang w:val="es-MX" w:eastAsia="es-MX"/>
        </w:rPr>
        <w:t xml:space="preserve">Por lo anteriormente expuesto y fundado, este </w:t>
      </w:r>
      <w:r w:rsidRPr="00BC7623">
        <w:rPr>
          <w:rFonts w:ascii="Palatino Linotype" w:hAnsi="Palatino Linotype" w:cs="Arial"/>
          <w:b/>
          <w:bCs/>
          <w:color w:val="222222"/>
          <w:lang w:val="es-MX" w:eastAsia="es-MX"/>
        </w:rPr>
        <w:t>ÓRGANO GARANTE</w:t>
      </w:r>
      <w:r w:rsidRPr="00BC7623">
        <w:rPr>
          <w:rFonts w:ascii="Palatino Linotype" w:hAnsi="Palatino Linotype" w:cs="Arial"/>
          <w:color w:val="222222"/>
          <w:lang w:val="es-MX" w:eastAsia="es-MX"/>
        </w:rPr>
        <w:t xml:space="preserve"> emite los siguientes:</w:t>
      </w:r>
    </w:p>
    <w:p w14:paraId="05798F22" w14:textId="2E880D58" w:rsidR="00BC7623" w:rsidRPr="009A38F9" w:rsidRDefault="00BC7623" w:rsidP="005E4FDD">
      <w:pPr>
        <w:keepNext/>
        <w:keepLines/>
        <w:spacing w:before="240" w:line="360" w:lineRule="auto"/>
        <w:jc w:val="center"/>
        <w:outlineLvl w:val="0"/>
        <w:rPr>
          <w:rFonts w:ascii="Palatino Linotype" w:eastAsia="MS Gothic" w:hAnsi="Palatino Linotype"/>
          <w:b/>
          <w:color w:val="000000" w:themeColor="text1"/>
          <w:lang w:val="es-MX" w:eastAsia="en-US"/>
        </w:rPr>
      </w:pPr>
      <w:bookmarkStart w:id="16" w:name="_Toc87456497"/>
      <w:bookmarkStart w:id="17" w:name="_Toc497905366"/>
      <w:bookmarkStart w:id="18" w:name="_Toc495427547"/>
      <w:r w:rsidRPr="009A38F9">
        <w:rPr>
          <w:rFonts w:ascii="Palatino Linotype" w:eastAsia="MS Gothic" w:hAnsi="Palatino Linotype"/>
          <w:b/>
          <w:color w:val="000000" w:themeColor="text1"/>
          <w:lang w:val="es-MX" w:eastAsia="en-US"/>
        </w:rPr>
        <w:t>R E S O L U T I V O S</w:t>
      </w:r>
      <w:bookmarkEnd w:id="16"/>
      <w:bookmarkEnd w:id="17"/>
      <w:bookmarkEnd w:id="18"/>
    </w:p>
    <w:p w14:paraId="2713BAC2" w14:textId="77777777" w:rsidR="005E4FDD" w:rsidRPr="009A38F9" w:rsidRDefault="005E4FDD" w:rsidP="005E4FDD">
      <w:pPr>
        <w:keepNext/>
        <w:keepLines/>
        <w:spacing w:before="240" w:line="360" w:lineRule="auto"/>
        <w:jc w:val="center"/>
        <w:outlineLvl w:val="0"/>
        <w:rPr>
          <w:rFonts w:ascii="Palatino Linotype" w:eastAsia="MS Gothic" w:hAnsi="Palatino Linotype"/>
          <w:b/>
          <w:color w:val="000000" w:themeColor="text1"/>
          <w:lang w:val="es-MX" w:eastAsia="en-US"/>
        </w:rPr>
      </w:pPr>
    </w:p>
    <w:p w14:paraId="2374CDAA" w14:textId="4BD7E634" w:rsidR="00BC7623" w:rsidRPr="00BC7623" w:rsidRDefault="00BC7623" w:rsidP="00BC7623">
      <w:pPr>
        <w:spacing w:line="360" w:lineRule="auto"/>
        <w:jc w:val="both"/>
        <w:rPr>
          <w:rFonts w:ascii="Palatino Linotype" w:eastAsia="MS Mincho" w:hAnsi="Palatino Linotype" w:cs="Arial"/>
          <w:b/>
          <w:bCs/>
          <w:lang w:val="es-MX"/>
        </w:rPr>
      </w:pPr>
      <w:r w:rsidRPr="009A38F9">
        <w:rPr>
          <w:rFonts w:ascii="Palatino Linotype" w:hAnsi="Palatino Linotype" w:cs="Arial"/>
          <w:b/>
          <w:lang w:val="es-MX"/>
        </w:rPr>
        <w:t xml:space="preserve">PRIMERO. </w:t>
      </w:r>
      <w:r w:rsidRPr="009A38F9">
        <w:rPr>
          <w:rFonts w:ascii="Palatino Linotype" w:hAnsi="Palatino Linotype" w:cs="Arial"/>
          <w:lang w:val="es-MX"/>
        </w:rPr>
        <w:t xml:space="preserve">Se </w:t>
      </w:r>
      <w:r w:rsidRPr="009A38F9">
        <w:rPr>
          <w:rFonts w:ascii="Palatino Linotype" w:hAnsi="Palatino Linotype" w:cs="Arial"/>
          <w:b/>
          <w:lang w:val="es-MX"/>
        </w:rPr>
        <w:t>SOBRESEE</w:t>
      </w:r>
      <w:r w:rsidRPr="009A38F9">
        <w:rPr>
          <w:rFonts w:ascii="Palatino Linotype" w:hAnsi="Palatino Linotype" w:cs="Arial"/>
          <w:lang w:val="es-MX"/>
        </w:rPr>
        <w:t xml:space="preserve"> </w:t>
      </w:r>
      <w:r w:rsidRPr="009A38F9">
        <w:rPr>
          <w:rFonts w:ascii="Palatino Linotype" w:eastAsia="MS Mincho" w:hAnsi="Palatino Linotype" w:cs="Arial"/>
          <w:bCs/>
          <w:lang w:val="es-MX"/>
        </w:rPr>
        <w:t xml:space="preserve">el recurso de revisión </w:t>
      </w:r>
      <w:r w:rsidR="005E4FDD" w:rsidRPr="009A38F9">
        <w:rPr>
          <w:rFonts w:ascii="Palatino Linotype" w:eastAsia="MS Mincho" w:hAnsi="Palatino Linotype" w:cs="Arial"/>
          <w:b/>
          <w:bCs/>
          <w:lang w:val="es-MX"/>
        </w:rPr>
        <w:t xml:space="preserve">00538/INFOEM/ICR-32/IP/RR/2022 </w:t>
      </w:r>
      <w:r w:rsidRPr="009A38F9">
        <w:rPr>
          <w:rFonts w:ascii="Palatino Linotype" w:eastAsia="MS Mincho" w:hAnsi="Palatino Linotype" w:cs="Arial"/>
          <w:b/>
          <w:bCs/>
          <w:lang w:val="es-MX" w:eastAsia="es-MX"/>
        </w:rPr>
        <w:t>por extemporáneo</w:t>
      </w:r>
      <w:r w:rsidRPr="009A38F9">
        <w:rPr>
          <w:rFonts w:ascii="Palatino Linotype" w:eastAsia="MS Mincho" w:hAnsi="Palatino Linotype" w:cs="Arial"/>
          <w:bCs/>
          <w:lang w:val="es-MX" w:eastAsia="es-MX"/>
        </w:rPr>
        <w:t>, conforme al artículo 192, fracción IV, en relación con el artículo 191, fracción I de la Ley de Transparencia y Acceso a la Información Pública del Estado de México y Municipios,</w:t>
      </w:r>
      <w:r w:rsidRPr="009A38F9">
        <w:rPr>
          <w:rFonts w:ascii="Palatino Linotype" w:eastAsia="MS Mincho" w:hAnsi="Palatino Linotype" w:cs="Arial"/>
          <w:b/>
          <w:bCs/>
          <w:lang w:val="es-MX" w:eastAsia="es-MX"/>
        </w:rPr>
        <w:t xml:space="preserve"> </w:t>
      </w:r>
      <w:r w:rsidR="00BE2361" w:rsidRPr="009A38F9">
        <w:rPr>
          <w:rFonts w:ascii="Palatino Linotype" w:eastAsia="MS Mincho" w:hAnsi="Palatino Linotype"/>
        </w:rPr>
        <w:t>en términos del c</w:t>
      </w:r>
      <w:r w:rsidRPr="009A38F9">
        <w:rPr>
          <w:rFonts w:ascii="Palatino Linotype" w:eastAsia="MS Mincho" w:hAnsi="Palatino Linotype"/>
        </w:rPr>
        <w:t xml:space="preserve">onsiderando </w:t>
      </w:r>
      <w:r w:rsidRPr="009A38F9">
        <w:rPr>
          <w:rFonts w:ascii="Palatino Linotype" w:eastAsia="MS Mincho" w:hAnsi="Palatino Linotype"/>
          <w:b/>
          <w:bCs/>
        </w:rPr>
        <w:t xml:space="preserve">SEGUNDO </w:t>
      </w:r>
      <w:r w:rsidRPr="009A38F9">
        <w:rPr>
          <w:rFonts w:ascii="Palatino Linotype" w:eastAsia="MS Mincho" w:hAnsi="Palatino Linotype"/>
        </w:rPr>
        <w:t>de la presente resolución.</w:t>
      </w:r>
      <w:bookmarkStart w:id="19" w:name="_GoBack"/>
      <w:bookmarkEnd w:id="19"/>
      <w:r w:rsidRPr="00BC7623">
        <w:rPr>
          <w:rFonts w:ascii="Palatino Linotype" w:eastAsia="MS Mincho" w:hAnsi="Palatino Linotype"/>
        </w:rPr>
        <w:t xml:space="preserve"> </w:t>
      </w:r>
    </w:p>
    <w:p w14:paraId="5302C315" w14:textId="34A735A7" w:rsidR="00BC7623" w:rsidRPr="00BC7623" w:rsidRDefault="00BC7623" w:rsidP="00BC7623">
      <w:pPr>
        <w:spacing w:before="240" w:after="240" w:line="360" w:lineRule="auto"/>
        <w:jc w:val="both"/>
        <w:rPr>
          <w:rFonts w:ascii="Palatino Linotype" w:eastAsia="Calibri" w:hAnsi="Palatino Linotype" w:cs="Arial"/>
        </w:rPr>
      </w:pPr>
      <w:r w:rsidRPr="00BC7623">
        <w:rPr>
          <w:rFonts w:ascii="Palatino Linotype" w:eastAsia="MS Mincho" w:hAnsi="Palatino Linotype"/>
          <w:b/>
          <w:lang w:val="es-MX"/>
        </w:rPr>
        <w:lastRenderedPageBreak/>
        <w:t>SEGUNDO.</w:t>
      </w:r>
      <w:r w:rsidRPr="00BC7623">
        <w:rPr>
          <w:rFonts w:ascii="Palatino Linotype" w:eastAsia="MS Gothic" w:hAnsi="Palatino Linotype"/>
          <w:b/>
          <w:color w:val="365F91" w:themeColor="accent1" w:themeShade="BF"/>
          <w:lang w:val="es-MX" w:eastAsia="en-US"/>
        </w:rPr>
        <w:t xml:space="preserve"> </w:t>
      </w:r>
      <w:r w:rsidRPr="00BC7623">
        <w:rPr>
          <w:rFonts w:ascii="Palatino Linotype" w:eastAsia="Calibri" w:hAnsi="Palatino Linotype" w:cs="Arial"/>
          <w:b/>
        </w:rPr>
        <w:t>Remítase</w:t>
      </w:r>
      <w:r w:rsidRPr="00BC7623">
        <w:rPr>
          <w:rFonts w:ascii="Palatino Linotype" w:eastAsia="Calibri" w:hAnsi="Palatino Linotype" w:cs="Arial"/>
        </w:rPr>
        <w:t xml:space="preserve"> al Titular de la Unidad de Transparencia del </w:t>
      </w:r>
      <w:r w:rsidRPr="00BC7623">
        <w:rPr>
          <w:rFonts w:ascii="Palatino Linotype" w:eastAsia="Calibri" w:hAnsi="Palatino Linotype" w:cs="Arial"/>
          <w:b/>
        </w:rPr>
        <w:t>SUJETO OBLIGADO</w:t>
      </w:r>
      <w:r w:rsidR="00BE2361">
        <w:rPr>
          <w:rFonts w:ascii="Palatino Linotype" w:eastAsia="Calibri" w:hAnsi="Palatino Linotype" w:cs="Arial"/>
          <w:b/>
        </w:rPr>
        <w:t>,</w:t>
      </w:r>
      <w:r w:rsidRPr="00BC7623">
        <w:rPr>
          <w:rFonts w:ascii="Palatino Linotype" w:eastAsia="Calibri" w:hAnsi="Palatino Linotype" w:cs="Arial"/>
        </w:rPr>
        <w:t xml:space="preserve"> vía Sistema de Acceso a la Información Mexiquense </w:t>
      </w:r>
      <w:r w:rsidRPr="00BC7623">
        <w:rPr>
          <w:rFonts w:ascii="Palatino Linotype" w:eastAsia="Calibri" w:hAnsi="Palatino Linotype" w:cs="Arial"/>
          <w:b/>
        </w:rPr>
        <w:t>SAIMEX</w:t>
      </w:r>
      <w:r w:rsidRPr="00BC7623">
        <w:rPr>
          <w:rFonts w:ascii="Palatino Linotype" w:eastAsia="Calibri" w:hAnsi="Palatino Linotype" w:cs="Arial"/>
        </w:rPr>
        <w:t>, la presente resolución.</w:t>
      </w:r>
    </w:p>
    <w:p w14:paraId="2C02CBAE" w14:textId="77777777" w:rsidR="00BC7623" w:rsidRPr="00BC7623" w:rsidRDefault="00BC7623" w:rsidP="00BC7623">
      <w:pPr>
        <w:spacing w:before="240" w:after="240" w:line="360" w:lineRule="auto"/>
        <w:jc w:val="both"/>
        <w:rPr>
          <w:rFonts w:ascii="Palatino Linotype" w:eastAsia="Palatino Linotype" w:hAnsi="Palatino Linotype" w:cs="Palatino Linotype"/>
          <w:b/>
          <w:lang w:val="es-MX"/>
        </w:rPr>
      </w:pPr>
      <w:r w:rsidRPr="00BC7623">
        <w:rPr>
          <w:rFonts w:ascii="Palatino Linotype" w:eastAsia="Palatino Linotype" w:hAnsi="Palatino Linotype" w:cs="Palatino Linotype"/>
          <w:b/>
          <w:lang w:val="es-MX"/>
        </w:rPr>
        <w:t xml:space="preserve">TERCERO. </w:t>
      </w:r>
      <w:r w:rsidRPr="00BC7623">
        <w:rPr>
          <w:rFonts w:ascii="Palatino Linotype" w:hAnsi="Palatino Linotype"/>
          <w:b/>
          <w:bCs/>
          <w:color w:val="222222"/>
        </w:rPr>
        <w:t xml:space="preserve">Notifíquese </w:t>
      </w:r>
      <w:r w:rsidRPr="00BC7623">
        <w:rPr>
          <w:rFonts w:ascii="Palatino Linotype" w:hAnsi="Palatino Linotype"/>
          <w:bCs/>
          <w:color w:val="222222"/>
        </w:rPr>
        <w:t xml:space="preserve">al </w:t>
      </w:r>
      <w:r w:rsidRPr="00BC7623">
        <w:rPr>
          <w:rFonts w:ascii="Palatino Linotype" w:hAnsi="Palatino Linotype"/>
          <w:b/>
          <w:bCs/>
          <w:color w:val="222222"/>
        </w:rPr>
        <w:t>RECURRENTE</w:t>
      </w:r>
      <w:r w:rsidRPr="00BC7623">
        <w:rPr>
          <w:rFonts w:ascii="Palatino Linotype" w:hAnsi="Palatino Linotype"/>
          <w:bCs/>
          <w:color w:val="222222"/>
        </w:rPr>
        <w:t xml:space="preserve"> </w:t>
      </w:r>
      <w:r w:rsidRPr="00BC7623">
        <w:rPr>
          <w:rFonts w:ascii="Palatino Linotype" w:hAnsi="Palatino Linotype"/>
          <w:lang w:val="es-ES_tradnl"/>
        </w:rPr>
        <w:t xml:space="preserve">la presente resolución vía </w:t>
      </w:r>
      <w:r w:rsidRPr="00BC7623">
        <w:rPr>
          <w:rFonts w:ascii="Palatino Linotype" w:hAnsi="Palatino Linotype" w:cs="Arial"/>
          <w:lang w:val="es-ES_tradnl"/>
        </w:rPr>
        <w:t xml:space="preserve">Sistema de Acceso a la Información Mexiquense </w:t>
      </w:r>
      <w:r w:rsidRPr="00BC7623">
        <w:rPr>
          <w:rFonts w:ascii="Palatino Linotype" w:hAnsi="Palatino Linotype" w:cs="Arial"/>
          <w:b/>
          <w:lang w:val="es-ES_tradnl"/>
        </w:rPr>
        <w:t>(SAIMEX).</w:t>
      </w:r>
    </w:p>
    <w:p w14:paraId="024C9DE5" w14:textId="77777777" w:rsidR="00BC7623" w:rsidRPr="00BC7623" w:rsidRDefault="00BC7623" w:rsidP="00BC7623">
      <w:pPr>
        <w:spacing w:line="360" w:lineRule="auto"/>
        <w:jc w:val="both"/>
        <w:rPr>
          <w:rFonts w:ascii="Palatino Linotype" w:eastAsia="MS Mincho" w:hAnsi="Palatino Linotype"/>
        </w:rPr>
      </w:pPr>
      <w:r w:rsidRPr="00BC7623">
        <w:rPr>
          <w:rFonts w:ascii="Palatino Linotype" w:eastAsia="MS Mincho" w:hAnsi="Palatino Linotype"/>
          <w:b/>
          <w:lang w:val="es-MX"/>
        </w:rPr>
        <w:t>CUARTO.</w:t>
      </w:r>
      <w:r w:rsidRPr="00BC7623">
        <w:rPr>
          <w:rFonts w:ascii="Palatino Linotype" w:eastAsia="MS Mincho" w:hAnsi="Palatino Linotype"/>
          <w:lang w:val="es-MX"/>
        </w:rPr>
        <w:t xml:space="preserve"> </w:t>
      </w:r>
      <w:r w:rsidRPr="00BC7623">
        <w:rPr>
          <w:rFonts w:ascii="Palatino Linotype" w:eastAsia="MS Mincho" w:hAnsi="Palatino Linotype"/>
        </w:rPr>
        <w:t xml:space="preserve">Se hace del conocimiento del </w:t>
      </w:r>
      <w:r w:rsidRPr="00BC7623">
        <w:rPr>
          <w:rFonts w:ascii="Palatino Linotype" w:eastAsia="MS Mincho" w:hAnsi="Palatino Linotype"/>
          <w:b/>
        </w:rPr>
        <w:t>RECURRENTE</w:t>
      </w:r>
      <w:r w:rsidRPr="00BC7623">
        <w:rPr>
          <w:rFonts w:ascii="Palatino Linotype" w:eastAsia="Palatino Linotype" w:hAnsi="Palatino Linotype" w:cs="Palatino Linotype"/>
          <w:b/>
          <w:color w:val="222222"/>
          <w:lang w:val="es-MX"/>
        </w:rPr>
        <w:t xml:space="preserve"> </w:t>
      </w:r>
      <w:r w:rsidRPr="00BC7623">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BC7623">
        <w:rPr>
          <w:rFonts w:ascii="Palatino Linotype" w:eastAsia="MS Mincho" w:hAnsi="Palatino Linotype"/>
          <w:bCs/>
        </w:rPr>
        <w:t>vía juicio de amparo</w:t>
      </w:r>
      <w:r w:rsidRPr="00BC7623">
        <w:rPr>
          <w:rFonts w:ascii="Palatino Linotype" w:eastAsia="MS Mincho" w:hAnsi="Palatino Linotype"/>
        </w:rPr>
        <w:t xml:space="preserve"> en los términos de las leyes aplicables. </w:t>
      </w:r>
    </w:p>
    <w:p w14:paraId="6ACE926E" w14:textId="77777777" w:rsidR="00BE2361" w:rsidRPr="00BE2361" w:rsidRDefault="00BE2361" w:rsidP="00BE2361">
      <w:pPr>
        <w:spacing w:before="240" w:after="240" w:line="360" w:lineRule="auto"/>
        <w:ind w:firstLine="1"/>
        <w:jc w:val="both"/>
        <w:rPr>
          <w:rFonts w:ascii="Palatino Linotype" w:hAnsi="Palatino Linotype"/>
          <w:smallCaps/>
        </w:rPr>
      </w:pPr>
      <w:bookmarkStart w:id="20" w:name="_Hlk129792997"/>
      <w:r w:rsidRPr="00BE2361">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SEGUNDA SESIÓN ORDINARIA CELEBRADA EL CATORCE (14) DE JUNIO DE DOS MIL VEINTITRÉS, ANTE EL SECRETARIO TÉCNICO DEL PLENO ALEXIS TAPIA RAMÍREZ. </w:t>
      </w:r>
      <w:bookmarkEnd w:id="20"/>
    </w:p>
    <w:p w14:paraId="5051F8D6" w14:textId="47725721" w:rsidR="00BC7623" w:rsidRPr="00BC7623" w:rsidRDefault="00BC7623" w:rsidP="00BC7623">
      <w:pPr>
        <w:spacing w:before="240" w:after="240" w:line="360" w:lineRule="auto"/>
        <w:ind w:firstLine="1"/>
        <w:jc w:val="both"/>
        <w:rPr>
          <w:rFonts w:ascii="Palatino Linotype" w:eastAsia="MS Mincho" w:hAnsi="Palatino Linotype"/>
          <w:lang w:val="es-MX"/>
        </w:rPr>
      </w:pPr>
    </w:p>
    <w:p w14:paraId="73C40EBF" w14:textId="77777777" w:rsidR="00BC7623" w:rsidRPr="00BC7623" w:rsidRDefault="00BC7623" w:rsidP="00BC7623">
      <w:pPr>
        <w:suppressAutoHyphens/>
        <w:spacing w:after="160" w:line="360" w:lineRule="auto"/>
        <w:ind w:right="49"/>
        <w:contextualSpacing/>
        <w:jc w:val="both"/>
        <w:rPr>
          <w:rFonts w:ascii="Palatino Linotype" w:eastAsia="Calibri" w:hAnsi="Palatino Linotype" w:cs="Arial"/>
          <w:lang w:val="es-ES_tradnl"/>
        </w:rPr>
      </w:pPr>
    </w:p>
    <w:p w14:paraId="4376A089" w14:textId="77777777" w:rsidR="00BC7623" w:rsidRPr="00BC7623" w:rsidRDefault="00BC7623" w:rsidP="00BC7623">
      <w:pPr>
        <w:suppressAutoHyphens/>
        <w:spacing w:after="160" w:line="360" w:lineRule="auto"/>
        <w:ind w:right="49"/>
        <w:contextualSpacing/>
        <w:jc w:val="both"/>
        <w:rPr>
          <w:rFonts w:ascii="Palatino Linotype" w:hAnsi="Palatino Linotype"/>
          <w:lang w:val="es-ES_tradnl"/>
        </w:rPr>
      </w:pPr>
    </w:p>
    <w:p w14:paraId="38F97805" w14:textId="77777777" w:rsidR="00BC7623" w:rsidRPr="00BC7623" w:rsidRDefault="00BC7623" w:rsidP="00BC7623">
      <w:pPr>
        <w:suppressAutoHyphens/>
        <w:spacing w:after="160" w:line="360" w:lineRule="auto"/>
        <w:ind w:right="49"/>
        <w:contextualSpacing/>
        <w:jc w:val="both"/>
        <w:rPr>
          <w:rFonts w:ascii="Palatino Linotype" w:hAnsi="Palatino Linotype"/>
          <w:lang w:val="es-ES_tradnl"/>
        </w:rPr>
      </w:pPr>
    </w:p>
    <w:p w14:paraId="35598F4A" w14:textId="77777777" w:rsidR="002D5BAE" w:rsidRPr="005E4FDD" w:rsidRDefault="002D5BAE" w:rsidP="00773D48">
      <w:pPr>
        <w:tabs>
          <w:tab w:val="left" w:pos="426"/>
        </w:tabs>
        <w:spacing w:before="240" w:after="240" w:line="360" w:lineRule="auto"/>
        <w:ind w:right="51"/>
        <w:contextualSpacing/>
        <w:jc w:val="both"/>
        <w:rPr>
          <w:rFonts w:ascii="Palatino Linotype" w:eastAsia="Calibri" w:hAnsi="Palatino Linotype" w:cs="Arial"/>
          <w:lang w:val="es-ES_tradnl" w:eastAsia="es-MX"/>
        </w:rPr>
      </w:pPr>
    </w:p>
    <w:sectPr w:rsidR="002D5BAE" w:rsidRPr="005E4FDD" w:rsidSect="00130703">
      <w:headerReference w:type="default" r:id="rId15"/>
      <w:footerReference w:type="default" r:id="rId16"/>
      <w:headerReference w:type="first" r:id="rId17"/>
      <w:footerReference w:type="first" r:id="rId18"/>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11C3B" w14:textId="77777777" w:rsidR="00E10972" w:rsidRDefault="00E10972" w:rsidP="00C80F8C">
      <w:r>
        <w:separator/>
      </w:r>
    </w:p>
  </w:endnote>
  <w:endnote w:type="continuationSeparator" w:id="0">
    <w:p w14:paraId="03F21089" w14:textId="77777777" w:rsidR="00E10972" w:rsidRDefault="00E109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C1948D5" w:rsidR="004D2F02" w:rsidRPr="00817AAB" w:rsidRDefault="004D2F02"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9A38F9">
      <w:rPr>
        <w:rFonts w:ascii="Palatino Linotype" w:hAnsi="Palatino Linotype" w:cs="Arial"/>
        <w:b/>
        <w:bCs/>
        <w:noProof/>
      </w:rPr>
      <w:t>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9A38F9">
      <w:rPr>
        <w:rFonts w:ascii="Palatino Linotype" w:hAnsi="Palatino Linotype" w:cs="Arial"/>
        <w:b/>
        <w:bCs/>
        <w:noProof/>
      </w:rPr>
      <w:t>24</w:t>
    </w:r>
    <w:r w:rsidRPr="00817AAB">
      <w:rPr>
        <w:rFonts w:ascii="Palatino Linotype" w:hAnsi="Palatino Linotype" w:cs="Arial"/>
        <w:b/>
        <w:bCs/>
      </w:rPr>
      <w:fldChar w:fldCharType="end"/>
    </w:r>
  </w:p>
  <w:p w14:paraId="1192A578" w14:textId="77777777" w:rsidR="004D2F02" w:rsidRDefault="004D2F02" w:rsidP="00935A0D">
    <w:pPr>
      <w:pStyle w:val="Piedepgina"/>
      <w:rPr>
        <w:rFonts w:ascii="Times New Roman" w:hAnsi="Times New Roman" w:cs="Times New Roman"/>
      </w:rPr>
    </w:pPr>
  </w:p>
  <w:p w14:paraId="14A770F8" w14:textId="77777777" w:rsidR="004D2F02" w:rsidRDefault="004D2F0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289811A" w:rsidR="004D2F02" w:rsidRDefault="004D2F0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26F9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26F97">
      <w:rPr>
        <w:rFonts w:ascii="Arial" w:hAnsi="Arial" w:cs="Arial"/>
        <w:b/>
        <w:bCs/>
        <w:noProof/>
        <w:sz w:val="20"/>
        <w:szCs w:val="20"/>
      </w:rPr>
      <w:t>24</w:t>
    </w:r>
    <w:r>
      <w:rPr>
        <w:rFonts w:ascii="Arial" w:hAnsi="Arial" w:cs="Arial"/>
        <w:b/>
        <w:bCs/>
        <w:sz w:val="20"/>
        <w:szCs w:val="20"/>
      </w:rPr>
      <w:fldChar w:fldCharType="end"/>
    </w:r>
  </w:p>
  <w:p w14:paraId="5D98ABD5" w14:textId="77777777" w:rsidR="004D2F02" w:rsidRDefault="004D2F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9A8B9" w14:textId="77777777" w:rsidR="00E10972" w:rsidRDefault="00E10972" w:rsidP="00C80F8C">
      <w:r>
        <w:separator/>
      </w:r>
    </w:p>
  </w:footnote>
  <w:footnote w:type="continuationSeparator" w:id="0">
    <w:p w14:paraId="551C6E78" w14:textId="77777777" w:rsidR="00E10972" w:rsidRDefault="00E10972" w:rsidP="00C80F8C">
      <w:r>
        <w:continuationSeparator/>
      </w:r>
    </w:p>
  </w:footnote>
  <w:footnote w:id="1">
    <w:p w14:paraId="16B42FB5" w14:textId="77777777" w:rsidR="004D2F02" w:rsidRDefault="004D2F02" w:rsidP="00CD3039">
      <w:pPr>
        <w:pStyle w:val="Textonotapie"/>
        <w:jc w:val="both"/>
        <w:rPr>
          <w:rFonts w:ascii="Palatino Linotype" w:eastAsia="Cambria" w:hAnsi="Palatino Linotype"/>
        </w:rPr>
      </w:pPr>
      <w:r>
        <w:rPr>
          <w:rStyle w:val="Refdenotaalpie"/>
          <w:rFonts w:ascii="Palatino Linotype" w:hAnsi="Palatino Linotype"/>
        </w:rPr>
        <w:footnoteRef/>
      </w:r>
      <w:r>
        <w:rPr>
          <w:rFonts w:ascii="Palatino Linotype" w:hAnsi="Palatino Linotype"/>
        </w:rPr>
        <w:t xml:space="preserve"> “Artículo 179. El recurso de revisión es un medio de protección que la Ley otorga a los particulares, para hacer valer su derecho de acceso a la información pública, y procederá en contra de las siguientes causas:</w:t>
      </w:r>
    </w:p>
    <w:p w14:paraId="1996EDF3" w14:textId="77777777" w:rsidR="004D2F02" w:rsidRDefault="004D2F02" w:rsidP="00CD3039">
      <w:pPr>
        <w:pStyle w:val="Textonotapie"/>
        <w:jc w:val="both"/>
        <w:rPr>
          <w:rFonts w:ascii="Palatino Linotype" w:hAnsi="Palatino Linotype"/>
        </w:rPr>
      </w:pPr>
      <w:r>
        <w:rPr>
          <w:rFonts w:ascii="Palatino Linotype" w:hAnsi="Palatino Linotype"/>
        </w:rPr>
        <w:t>(…)</w:t>
      </w:r>
    </w:p>
    <w:p w14:paraId="4E3349C9" w14:textId="77777777" w:rsidR="004D2F02" w:rsidRDefault="004D2F02" w:rsidP="00CD3039">
      <w:pPr>
        <w:pStyle w:val="Textonotapie"/>
        <w:jc w:val="both"/>
        <w:rPr>
          <w:rFonts w:ascii="Palatino Linotype" w:hAnsi="Palatino Linotype"/>
        </w:rPr>
      </w:pPr>
      <w:r>
        <w:rPr>
          <w:rFonts w:ascii="Palatino Linotype" w:hAnsi="Palatino Linotype"/>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0A27AF0" w14:textId="77777777" w:rsidR="004D2F02" w:rsidRDefault="004D2F02" w:rsidP="00CD3039">
      <w:pPr>
        <w:pStyle w:val="Textonotapie"/>
        <w:jc w:val="both"/>
        <w:rPr>
          <w:rFonts w:ascii="Cambria" w:hAnsi="Cambria"/>
        </w:rPr>
      </w:pPr>
      <w:r>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4D2F02" w14:paraId="6B4E3B81" w14:textId="77777777" w:rsidTr="00B4299A">
      <w:tc>
        <w:tcPr>
          <w:tcW w:w="2701" w:type="dxa"/>
          <w:vAlign w:val="center"/>
          <w:hideMark/>
        </w:tcPr>
        <w:p w14:paraId="0ABBC6C0" w14:textId="1226DAAF" w:rsidR="004D2F02" w:rsidRPr="00B4299A" w:rsidRDefault="004D2F02"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C10ABB1" w:rsidR="004D2F02" w:rsidRPr="00B4299A" w:rsidRDefault="004D2F02" w:rsidP="007C76CC">
          <w:pPr>
            <w:rPr>
              <w:rFonts w:ascii="Palatino Linotype" w:hAnsi="Palatino Linotype"/>
              <w:b/>
              <w:szCs w:val="22"/>
              <w:lang w:val="es-ES_tradnl"/>
            </w:rPr>
          </w:pPr>
          <w:r w:rsidRPr="00F13372">
            <w:rPr>
              <w:rFonts w:ascii="Palatino Linotype" w:hAnsi="Palatino Linotype"/>
              <w:b/>
              <w:sz w:val="22"/>
              <w:szCs w:val="22"/>
              <w:lang w:val="es-ES_tradnl"/>
            </w:rPr>
            <w:t>00538/INFOEM/ICR-32/IP/RR/2022</w:t>
          </w:r>
        </w:p>
      </w:tc>
    </w:tr>
    <w:tr w:rsidR="004D2F02" w14:paraId="31CB780F" w14:textId="77777777" w:rsidTr="00B4299A">
      <w:trPr>
        <w:trHeight w:val="228"/>
      </w:trPr>
      <w:tc>
        <w:tcPr>
          <w:tcW w:w="2701" w:type="dxa"/>
          <w:vAlign w:val="center"/>
          <w:hideMark/>
        </w:tcPr>
        <w:p w14:paraId="4F49CB4A" w14:textId="6966D32E" w:rsidR="004D2F02" w:rsidRPr="00B4299A" w:rsidRDefault="004D2F02"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0E6E89D" w:rsidR="004D2F02" w:rsidRPr="00B4299A" w:rsidRDefault="004D2F02" w:rsidP="00DD44D4">
          <w:pPr>
            <w:jc w:val="both"/>
            <w:rPr>
              <w:rFonts w:ascii="Palatino Linotype" w:hAnsi="Palatino Linotype"/>
              <w:b/>
              <w:szCs w:val="22"/>
              <w:lang w:val="es-ES_tradnl"/>
            </w:rPr>
          </w:pPr>
          <w:r w:rsidRPr="00F13372">
            <w:rPr>
              <w:rFonts w:ascii="Palatino Linotype" w:hAnsi="Palatino Linotype"/>
              <w:b/>
              <w:szCs w:val="22"/>
              <w:lang w:val="es-ES_tradnl"/>
            </w:rPr>
            <w:t>Ayuntamiento de Isidro Fabela</w:t>
          </w:r>
          <w:r>
            <w:rPr>
              <w:noProof/>
              <w:lang w:val="es-MX" w:eastAsia="es-MX"/>
            </w:rPr>
            <w:drawing>
              <wp:anchor distT="0" distB="0" distL="114300" distR="114300" simplePos="0" relativeHeight="251661312" behindDoc="1" locked="0" layoutInCell="1" allowOverlap="1" wp14:anchorId="0F9EF6C9" wp14:editId="7CDE13D2">
                <wp:simplePos x="0" y="0"/>
                <wp:positionH relativeFrom="page">
                  <wp:posOffset>-4434205</wp:posOffset>
                </wp:positionH>
                <wp:positionV relativeFrom="paragraph">
                  <wp:posOffset>-919480</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tc>
    </w:tr>
    <w:tr w:rsidR="004D2F02" w14:paraId="69050F56" w14:textId="77777777" w:rsidTr="00B4299A">
      <w:tc>
        <w:tcPr>
          <w:tcW w:w="2701" w:type="dxa"/>
          <w:vAlign w:val="center"/>
          <w:hideMark/>
        </w:tcPr>
        <w:p w14:paraId="65C9B735" w14:textId="75C78F81" w:rsidR="004D2F02" w:rsidRPr="00B4299A" w:rsidRDefault="004D2F02"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4D2F02" w:rsidRPr="00B4299A" w:rsidRDefault="004D2F02"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DBAA985" w:rsidR="004D2F02" w:rsidRDefault="004D2F02" w:rsidP="006F30F8">
    <w:pPr>
      <w:pStyle w:val="Encabezado"/>
      <w:tabs>
        <w:tab w:val="clear" w:pos="4252"/>
        <w:tab w:val="clear" w:pos="8504"/>
        <w:tab w:val="left" w:pos="2326"/>
      </w:tabs>
    </w:pPr>
    <w:r>
      <w:tab/>
    </w:r>
  </w:p>
  <w:p w14:paraId="23403E59" w14:textId="77777777" w:rsidR="004D2F02" w:rsidRDefault="004D2F02"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4D2F02" w:rsidRDefault="004D2F02"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4D2F02" w14:paraId="477E149B" w14:textId="77777777" w:rsidTr="00CB57FD">
      <w:trPr>
        <w:trHeight w:val="277"/>
      </w:trPr>
      <w:tc>
        <w:tcPr>
          <w:tcW w:w="2693" w:type="dxa"/>
          <w:vAlign w:val="center"/>
          <w:hideMark/>
        </w:tcPr>
        <w:p w14:paraId="5C0586E4" w14:textId="77777777" w:rsidR="004D2F02" w:rsidRPr="009B3353" w:rsidRDefault="004D2F02"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FEE6AB7" w:rsidR="004D2F02" w:rsidRPr="009B3353" w:rsidRDefault="004D2F02" w:rsidP="00861FD3">
          <w:pPr>
            <w:rPr>
              <w:rFonts w:ascii="Palatino Linotype" w:hAnsi="Palatino Linotype"/>
              <w:b/>
              <w:szCs w:val="22"/>
              <w:lang w:val="es-ES_tradnl"/>
            </w:rPr>
          </w:pPr>
          <w:r w:rsidRPr="0038466F">
            <w:rPr>
              <w:rFonts w:ascii="Palatino Linotype" w:hAnsi="Palatino Linotype"/>
              <w:b/>
              <w:sz w:val="22"/>
              <w:szCs w:val="22"/>
              <w:lang w:val="es-ES_tradnl"/>
            </w:rPr>
            <w:t>00538/INFOEM/ICR-32/IP/RR/2022</w:t>
          </w:r>
        </w:p>
      </w:tc>
    </w:tr>
    <w:tr w:rsidR="004D2F02" w14:paraId="5B5BE21C" w14:textId="77777777" w:rsidTr="00CB57FD">
      <w:tc>
        <w:tcPr>
          <w:tcW w:w="2693" w:type="dxa"/>
          <w:vAlign w:val="center"/>
          <w:hideMark/>
        </w:tcPr>
        <w:p w14:paraId="4AE96902" w14:textId="4E063913" w:rsidR="004D2F02" w:rsidRPr="009B3353" w:rsidRDefault="004D2F02"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9532C0" w:rsidR="004D2F02" w:rsidRPr="009B3353" w:rsidRDefault="00326F97" w:rsidP="00C74B35">
          <w:pPr>
            <w:rPr>
              <w:rFonts w:ascii="Palatino Linotype" w:hAnsi="Palatino Linotype"/>
              <w:b/>
              <w:szCs w:val="22"/>
              <w:lang w:val="es-ES_tradnl"/>
            </w:rPr>
          </w:pPr>
          <w:r>
            <w:rPr>
              <w:rFonts w:ascii="Palatino Linotype" w:hAnsi="Palatino Linotype"/>
              <w:b/>
              <w:bCs/>
              <w:szCs w:val="22"/>
            </w:rPr>
            <w:t xml:space="preserve">XXX </w:t>
          </w:r>
          <w:proofErr w:type="spellStart"/>
          <w:r>
            <w:rPr>
              <w:rFonts w:ascii="Palatino Linotype" w:hAnsi="Palatino Linotype"/>
              <w:b/>
              <w:bCs/>
              <w:szCs w:val="22"/>
            </w:rPr>
            <w:t>XXX</w:t>
          </w:r>
          <w:proofErr w:type="spellEnd"/>
          <w:r>
            <w:rPr>
              <w:rFonts w:ascii="Palatino Linotype" w:hAnsi="Palatino Linotype"/>
              <w:b/>
              <w:bCs/>
              <w:szCs w:val="22"/>
            </w:rPr>
            <w:t xml:space="preserve"> </w:t>
          </w:r>
          <w:proofErr w:type="spellStart"/>
          <w:r>
            <w:rPr>
              <w:rFonts w:ascii="Palatino Linotype" w:hAnsi="Palatino Linotype"/>
              <w:b/>
              <w:bCs/>
              <w:szCs w:val="22"/>
            </w:rPr>
            <w:t>XXX</w:t>
          </w:r>
          <w:proofErr w:type="spellEnd"/>
        </w:p>
      </w:tc>
    </w:tr>
    <w:tr w:rsidR="004D2F02" w14:paraId="22601A11" w14:textId="77777777" w:rsidTr="00CB57FD">
      <w:trPr>
        <w:trHeight w:val="228"/>
      </w:trPr>
      <w:tc>
        <w:tcPr>
          <w:tcW w:w="2693" w:type="dxa"/>
          <w:vAlign w:val="center"/>
          <w:hideMark/>
        </w:tcPr>
        <w:p w14:paraId="6EFE221D" w14:textId="49C5F800" w:rsidR="004D2F02" w:rsidRPr="009B3353" w:rsidRDefault="004D2F02"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979FEE9" w:rsidR="004D2F02" w:rsidRPr="009B3353" w:rsidRDefault="004D2F02" w:rsidP="00C36F17">
          <w:pPr>
            <w:jc w:val="both"/>
            <w:rPr>
              <w:rFonts w:ascii="Palatino Linotype" w:eastAsia="Calibri" w:hAnsi="Palatino Linotype"/>
              <w:b/>
              <w:szCs w:val="22"/>
              <w:lang w:val="es-MX" w:eastAsia="en-US"/>
            </w:rPr>
          </w:pPr>
          <w:r w:rsidRPr="0038466F">
            <w:rPr>
              <w:rFonts w:ascii="Palatino Linotype" w:eastAsia="Calibri" w:hAnsi="Palatino Linotype"/>
              <w:b/>
              <w:szCs w:val="22"/>
              <w:lang w:val="es-MX" w:eastAsia="en-US"/>
            </w:rPr>
            <w:t>Ayuntamiento de Isidro Fabela</w:t>
          </w:r>
        </w:p>
      </w:tc>
    </w:tr>
    <w:tr w:rsidR="004D2F02" w14:paraId="2D6C630E" w14:textId="77777777" w:rsidTr="00CB57FD">
      <w:tc>
        <w:tcPr>
          <w:tcW w:w="2693" w:type="dxa"/>
          <w:vAlign w:val="center"/>
          <w:hideMark/>
        </w:tcPr>
        <w:p w14:paraId="5BD4C6DB" w14:textId="7CF21504" w:rsidR="004D2F02" w:rsidRPr="009B3353" w:rsidRDefault="004D2F02"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4D2F02" w:rsidRPr="009B3353" w:rsidRDefault="004D2F02"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4D2F02" w:rsidRDefault="004D2F0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14BB7692"/>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406D35"/>
    <w:multiLevelType w:val="hybridMultilevel"/>
    <w:tmpl w:val="55DA043C"/>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4">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927D1D"/>
    <w:multiLevelType w:val="hybridMultilevel"/>
    <w:tmpl w:val="B6D6E45A"/>
    <w:lvl w:ilvl="0" w:tplc="3A646C4A">
      <w:start w:val="10"/>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357B5C56"/>
    <w:multiLevelType w:val="hybridMultilevel"/>
    <w:tmpl w:val="BA96AEA2"/>
    <w:lvl w:ilvl="0" w:tplc="080A0001">
      <w:start w:val="1"/>
      <w:numFmt w:val="bullet"/>
      <w:lvlText w:val=""/>
      <w:lvlJc w:val="left"/>
      <w:pPr>
        <w:ind w:left="3196" w:hanging="360"/>
      </w:pPr>
      <w:rPr>
        <w:rFonts w:ascii="Symbol" w:hAnsi="Symbol" w:hint="default"/>
      </w:rPr>
    </w:lvl>
    <w:lvl w:ilvl="1" w:tplc="080A0003" w:tentative="1">
      <w:start w:val="1"/>
      <w:numFmt w:val="bullet"/>
      <w:lvlText w:val="o"/>
      <w:lvlJc w:val="left"/>
      <w:pPr>
        <w:ind w:left="3916" w:hanging="360"/>
      </w:pPr>
      <w:rPr>
        <w:rFonts w:ascii="Courier New" w:hAnsi="Courier New" w:cs="Courier New" w:hint="default"/>
      </w:rPr>
    </w:lvl>
    <w:lvl w:ilvl="2" w:tplc="080A0005" w:tentative="1">
      <w:start w:val="1"/>
      <w:numFmt w:val="bullet"/>
      <w:lvlText w:val=""/>
      <w:lvlJc w:val="left"/>
      <w:pPr>
        <w:ind w:left="4636" w:hanging="360"/>
      </w:pPr>
      <w:rPr>
        <w:rFonts w:ascii="Wingdings" w:hAnsi="Wingdings" w:hint="default"/>
      </w:rPr>
    </w:lvl>
    <w:lvl w:ilvl="3" w:tplc="080A0001" w:tentative="1">
      <w:start w:val="1"/>
      <w:numFmt w:val="bullet"/>
      <w:lvlText w:val=""/>
      <w:lvlJc w:val="left"/>
      <w:pPr>
        <w:ind w:left="5356" w:hanging="360"/>
      </w:pPr>
      <w:rPr>
        <w:rFonts w:ascii="Symbol" w:hAnsi="Symbol" w:hint="default"/>
      </w:rPr>
    </w:lvl>
    <w:lvl w:ilvl="4" w:tplc="080A0003" w:tentative="1">
      <w:start w:val="1"/>
      <w:numFmt w:val="bullet"/>
      <w:lvlText w:val="o"/>
      <w:lvlJc w:val="left"/>
      <w:pPr>
        <w:ind w:left="6076" w:hanging="360"/>
      </w:pPr>
      <w:rPr>
        <w:rFonts w:ascii="Courier New" w:hAnsi="Courier New" w:cs="Courier New" w:hint="default"/>
      </w:rPr>
    </w:lvl>
    <w:lvl w:ilvl="5" w:tplc="080A0005" w:tentative="1">
      <w:start w:val="1"/>
      <w:numFmt w:val="bullet"/>
      <w:lvlText w:val=""/>
      <w:lvlJc w:val="left"/>
      <w:pPr>
        <w:ind w:left="6796" w:hanging="360"/>
      </w:pPr>
      <w:rPr>
        <w:rFonts w:ascii="Wingdings" w:hAnsi="Wingdings" w:hint="default"/>
      </w:rPr>
    </w:lvl>
    <w:lvl w:ilvl="6" w:tplc="080A0001" w:tentative="1">
      <w:start w:val="1"/>
      <w:numFmt w:val="bullet"/>
      <w:lvlText w:val=""/>
      <w:lvlJc w:val="left"/>
      <w:pPr>
        <w:ind w:left="7516" w:hanging="360"/>
      </w:pPr>
      <w:rPr>
        <w:rFonts w:ascii="Symbol" w:hAnsi="Symbol" w:hint="default"/>
      </w:rPr>
    </w:lvl>
    <w:lvl w:ilvl="7" w:tplc="080A0003" w:tentative="1">
      <w:start w:val="1"/>
      <w:numFmt w:val="bullet"/>
      <w:lvlText w:val="o"/>
      <w:lvlJc w:val="left"/>
      <w:pPr>
        <w:ind w:left="8236" w:hanging="360"/>
      </w:pPr>
      <w:rPr>
        <w:rFonts w:ascii="Courier New" w:hAnsi="Courier New" w:cs="Courier New" w:hint="default"/>
      </w:rPr>
    </w:lvl>
    <w:lvl w:ilvl="8" w:tplc="080A0005" w:tentative="1">
      <w:start w:val="1"/>
      <w:numFmt w:val="bullet"/>
      <w:lvlText w:val=""/>
      <w:lvlJc w:val="left"/>
      <w:pPr>
        <w:ind w:left="8956" w:hanging="360"/>
      </w:pPr>
      <w:rPr>
        <w:rFonts w:ascii="Wingdings" w:hAnsi="Wingdings" w:hint="default"/>
      </w:rPr>
    </w:lvl>
  </w:abstractNum>
  <w:abstractNum w:abstractNumId="8">
    <w:nsid w:val="394955EF"/>
    <w:multiLevelType w:val="hybridMultilevel"/>
    <w:tmpl w:val="4686F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C761B3"/>
    <w:multiLevelType w:val="hybridMultilevel"/>
    <w:tmpl w:val="441A09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3135E8F"/>
    <w:multiLevelType w:val="hybridMultilevel"/>
    <w:tmpl w:val="AAC832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43204EE"/>
    <w:multiLevelType w:val="hybridMultilevel"/>
    <w:tmpl w:val="6BA07664"/>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4"/>
  </w:num>
  <w:num w:numId="3">
    <w:abstractNumId w:val="5"/>
  </w:num>
  <w:num w:numId="4">
    <w:abstractNumId w:val="7"/>
  </w:num>
  <w:num w:numId="5">
    <w:abstractNumId w:val="11"/>
  </w:num>
  <w:num w:numId="6">
    <w:abstractNumId w:val="10"/>
  </w:num>
  <w:num w:numId="7">
    <w:abstractNumId w:val="1"/>
  </w:num>
  <w:num w:numId="8">
    <w:abstractNumId w:val="0"/>
  </w:num>
  <w:num w:numId="9">
    <w:abstractNumId w:val="13"/>
  </w:num>
  <w:num w:numId="10">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1C4F"/>
    <w:rsid w:val="00012A5F"/>
    <w:rsid w:val="00012D1B"/>
    <w:rsid w:val="00012DD5"/>
    <w:rsid w:val="000134A7"/>
    <w:rsid w:val="000147FB"/>
    <w:rsid w:val="00014A65"/>
    <w:rsid w:val="00015040"/>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CFC"/>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0D3"/>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0EED"/>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8EA"/>
    <w:rsid w:val="000C1AF9"/>
    <w:rsid w:val="000C1B34"/>
    <w:rsid w:val="000C3D4F"/>
    <w:rsid w:val="000C4453"/>
    <w:rsid w:val="000C485E"/>
    <w:rsid w:val="000C542F"/>
    <w:rsid w:val="000C54A3"/>
    <w:rsid w:val="000C5528"/>
    <w:rsid w:val="000C59F1"/>
    <w:rsid w:val="000C6036"/>
    <w:rsid w:val="000C6204"/>
    <w:rsid w:val="000C6C38"/>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2D89"/>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2E41"/>
    <w:rsid w:val="001352C0"/>
    <w:rsid w:val="00135D98"/>
    <w:rsid w:val="00136083"/>
    <w:rsid w:val="001362C2"/>
    <w:rsid w:val="0013708E"/>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2F16"/>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5A0"/>
    <w:rsid w:val="00181791"/>
    <w:rsid w:val="00182E55"/>
    <w:rsid w:val="00183275"/>
    <w:rsid w:val="00184BC3"/>
    <w:rsid w:val="00184FBA"/>
    <w:rsid w:val="0018508D"/>
    <w:rsid w:val="0018512D"/>
    <w:rsid w:val="0018515F"/>
    <w:rsid w:val="001852E0"/>
    <w:rsid w:val="0018689B"/>
    <w:rsid w:val="00186B63"/>
    <w:rsid w:val="00186C88"/>
    <w:rsid w:val="001871B2"/>
    <w:rsid w:val="00187FE5"/>
    <w:rsid w:val="00190A74"/>
    <w:rsid w:val="001911CC"/>
    <w:rsid w:val="00191ACE"/>
    <w:rsid w:val="00193687"/>
    <w:rsid w:val="00193909"/>
    <w:rsid w:val="00196141"/>
    <w:rsid w:val="00196EF5"/>
    <w:rsid w:val="00197171"/>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6D50"/>
    <w:rsid w:val="0020054B"/>
    <w:rsid w:val="00201E21"/>
    <w:rsid w:val="00203E4E"/>
    <w:rsid w:val="00204C2A"/>
    <w:rsid w:val="0020500D"/>
    <w:rsid w:val="00205107"/>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009"/>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32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5BAE"/>
    <w:rsid w:val="002D678A"/>
    <w:rsid w:val="002D6AD2"/>
    <w:rsid w:val="002E03BC"/>
    <w:rsid w:val="002E1D63"/>
    <w:rsid w:val="002E260F"/>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0DB"/>
    <w:rsid w:val="003141EB"/>
    <w:rsid w:val="00314587"/>
    <w:rsid w:val="003156AE"/>
    <w:rsid w:val="00315780"/>
    <w:rsid w:val="00315891"/>
    <w:rsid w:val="00316240"/>
    <w:rsid w:val="0031687C"/>
    <w:rsid w:val="00320B63"/>
    <w:rsid w:val="003217D7"/>
    <w:rsid w:val="0032180D"/>
    <w:rsid w:val="00321D72"/>
    <w:rsid w:val="00321DF2"/>
    <w:rsid w:val="00322696"/>
    <w:rsid w:val="003227E4"/>
    <w:rsid w:val="00322AE2"/>
    <w:rsid w:val="003231A8"/>
    <w:rsid w:val="0032352D"/>
    <w:rsid w:val="00323623"/>
    <w:rsid w:val="00323995"/>
    <w:rsid w:val="00323CFF"/>
    <w:rsid w:val="00325874"/>
    <w:rsid w:val="00326139"/>
    <w:rsid w:val="00326AE6"/>
    <w:rsid w:val="00326DF2"/>
    <w:rsid w:val="00326F97"/>
    <w:rsid w:val="00327357"/>
    <w:rsid w:val="0033030C"/>
    <w:rsid w:val="003305D9"/>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41ED"/>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66F"/>
    <w:rsid w:val="00384CD8"/>
    <w:rsid w:val="00386987"/>
    <w:rsid w:val="00386C69"/>
    <w:rsid w:val="00387128"/>
    <w:rsid w:val="00390C86"/>
    <w:rsid w:val="00392E2B"/>
    <w:rsid w:val="00394E20"/>
    <w:rsid w:val="00397F6B"/>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2DE1"/>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59D4"/>
    <w:rsid w:val="00487218"/>
    <w:rsid w:val="004879E2"/>
    <w:rsid w:val="00487F15"/>
    <w:rsid w:val="0049105B"/>
    <w:rsid w:val="004912A0"/>
    <w:rsid w:val="00491566"/>
    <w:rsid w:val="0049206E"/>
    <w:rsid w:val="004928DE"/>
    <w:rsid w:val="00493E2F"/>
    <w:rsid w:val="00494CB5"/>
    <w:rsid w:val="004954D8"/>
    <w:rsid w:val="0049576C"/>
    <w:rsid w:val="00495836"/>
    <w:rsid w:val="004967E8"/>
    <w:rsid w:val="00496F73"/>
    <w:rsid w:val="004A0812"/>
    <w:rsid w:val="004A0EA8"/>
    <w:rsid w:val="004A14D9"/>
    <w:rsid w:val="004A21F6"/>
    <w:rsid w:val="004A2680"/>
    <w:rsid w:val="004A4608"/>
    <w:rsid w:val="004A4B61"/>
    <w:rsid w:val="004A5E2D"/>
    <w:rsid w:val="004A6E0B"/>
    <w:rsid w:val="004A6EFE"/>
    <w:rsid w:val="004A70A0"/>
    <w:rsid w:val="004A7292"/>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2F02"/>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2EC"/>
    <w:rsid w:val="00520517"/>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734"/>
    <w:rsid w:val="00550B31"/>
    <w:rsid w:val="00550CA5"/>
    <w:rsid w:val="005515E9"/>
    <w:rsid w:val="00551BA4"/>
    <w:rsid w:val="00552D59"/>
    <w:rsid w:val="00553835"/>
    <w:rsid w:val="00555165"/>
    <w:rsid w:val="00555349"/>
    <w:rsid w:val="005553D7"/>
    <w:rsid w:val="00555595"/>
    <w:rsid w:val="005555CB"/>
    <w:rsid w:val="005556E4"/>
    <w:rsid w:val="0055597D"/>
    <w:rsid w:val="00555F36"/>
    <w:rsid w:val="00556145"/>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7F0"/>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28B2"/>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69A0"/>
    <w:rsid w:val="005A7138"/>
    <w:rsid w:val="005A757D"/>
    <w:rsid w:val="005A7C3F"/>
    <w:rsid w:val="005B00B6"/>
    <w:rsid w:val="005B087C"/>
    <w:rsid w:val="005B10A8"/>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069"/>
    <w:rsid w:val="005E35A0"/>
    <w:rsid w:val="005E3C0B"/>
    <w:rsid w:val="005E3CD0"/>
    <w:rsid w:val="005E4975"/>
    <w:rsid w:val="005E4A3D"/>
    <w:rsid w:val="005E4F05"/>
    <w:rsid w:val="005E4FDD"/>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346"/>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8E4"/>
    <w:rsid w:val="00632AF8"/>
    <w:rsid w:val="00633134"/>
    <w:rsid w:val="006334DE"/>
    <w:rsid w:val="0063373B"/>
    <w:rsid w:val="00633AB7"/>
    <w:rsid w:val="00633D48"/>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490A"/>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0B38"/>
    <w:rsid w:val="00691811"/>
    <w:rsid w:val="0069305F"/>
    <w:rsid w:val="006937F3"/>
    <w:rsid w:val="00694CB5"/>
    <w:rsid w:val="006954F2"/>
    <w:rsid w:val="006957B8"/>
    <w:rsid w:val="00696AE3"/>
    <w:rsid w:val="0069766B"/>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195"/>
    <w:rsid w:val="006B537E"/>
    <w:rsid w:val="006B7AA1"/>
    <w:rsid w:val="006C05FB"/>
    <w:rsid w:val="006C1330"/>
    <w:rsid w:val="006C1711"/>
    <w:rsid w:val="006C2008"/>
    <w:rsid w:val="006C24A5"/>
    <w:rsid w:val="006C24CD"/>
    <w:rsid w:val="006C3292"/>
    <w:rsid w:val="006C3467"/>
    <w:rsid w:val="006C5263"/>
    <w:rsid w:val="006C5282"/>
    <w:rsid w:val="006C55F7"/>
    <w:rsid w:val="006C60B5"/>
    <w:rsid w:val="006C693D"/>
    <w:rsid w:val="006C7D68"/>
    <w:rsid w:val="006D07EA"/>
    <w:rsid w:val="006D0EFC"/>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DB4"/>
    <w:rsid w:val="00731F23"/>
    <w:rsid w:val="00732AE5"/>
    <w:rsid w:val="00732F9C"/>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0B0B"/>
    <w:rsid w:val="00761460"/>
    <w:rsid w:val="0076231C"/>
    <w:rsid w:val="007624E7"/>
    <w:rsid w:val="00764B6A"/>
    <w:rsid w:val="00766B6B"/>
    <w:rsid w:val="00766D4A"/>
    <w:rsid w:val="00766D7A"/>
    <w:rsid w:val="007673F8"/>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D48"/>
    <w:rsid w:val="00773EA1"/>
    <w:rsid w:val="007753ED"/>
    <w:rsid w:val="00775414"/>
    <w:rsid w:val="00775CB2"/>
    <w:rsid w:val="0077600B"/>
    <w:rsid w:val="0077689F"/>
    <w:rsid w:val="007772EB"/>
    <w:rsid w:val="00780206"/>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7F5"/>
    <w:rsid w:val="007A1A5F"/>
    <w:rsid w:val="007A2132"/>
    <w:rsid w:val="007A29CA"/>
    <w:rsid w:val="007A32BE"/>
    <w:rsid w:val="007A33E2"/>
    <w:rsid w:val="007A35F6"/>
    <w:rsid w:val="007A49CE"/>
    <w:rsid w:val="007A4E83"/>
    <w:rsid w:val="007A524A"/>
    <w:rsid w:val="007A583C"/>
    <w:rsid w:val="007A5F1A"/>
    <w:rsid w:val="007A7693"/>
    <w:rsid w:val="007B0197"/>
    <w:rsid w:val="007B15EA"/>
    <w:rsid w:val="007B33CC"/>
    <w:rsid w:val="007B5B76"/>
    <w:rsid w:val="007B6CA0"/>
    <w:rsid w:val="007B70B3"/>
    <w:rsid w:val="007B7166"/>
    <w:rsid w:val="007B755C"/>
    <w:rsid w:val="007B7764"/>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6CC"/>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1F"/>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27633"/>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1FD3"/>
    <w:rsid w:val="00863781"/>
    <w:rsid w:val="008645BE"/>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25B"/>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240B"/>
    <w:rsid w:val="008C3158"/>
    <w:rsid w:val="008C3963"/>
    <w:rsid w:val="008C3FDC"/>
    <w:rsid w:val="008C4415"/>
    <w:rsid w:val="008C4CFE"/>
    <w:rsid w:val="008D033C"/>
    <w:rsid w:val="008D0725"/>
    <w:rsid w:val="008D0B33"/>
    <w:rsid w:val="008D0B48"/>
    <w:rsid w:val="008D0D25"/>
    <w:rsid w:val="008D127B"/>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465"/>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8F7D8A"/>
    <w:rsid w:val="00900226"/>
    <w:rsid w:val="00900C8D"/>
    <w:rsid w:val="009012C6"/>
    <w:rsid w:val="009015DD"/>
    <w:rsid w:val="009028DF"/>
    <w:rsid w:val="00902A1D"/>
    <w:rsid w:val="00903064"/>
    <w:rsid w:val="0090362D"/>
    <w:rsid w:val="00903EC9"/>
    <w:rsid w:val="00903ED1"/>
    <w:rsid w:val="00904052"/>
    <w:rsid w:val="009052E1"/>
    <w:rsid w:val="00905508"/>
    <w:rsid w:val="0090585F"/>
    <w:rsid w:val="00905A0D"/>
    <w:rsid w:val="0090665D"/>
    <w:rsid w:val="00911559"/>
    <w:rsid w:val="00912A8A"/>
    <w:rsid w:val="00913103"/>
    <w:rsid w:val="0091329D"/>
    <w:rsid w:val="00914D14"/>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25D"/>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9F4"/>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C17"/>
    <w:rsid w:val="009A0F6D"/>
    <w:rsid w:val="009A13F2"/>
    <w:rsid w:val="009A1902"/>
    <w:rsid w:val="009A1A3F"/>
    <w:rsid w:val="009A1E3F"/>
    <w:rsid w:val="009A34EE"/>
    <w:rsid w:val="009A38F9"/>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0FD8"/>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112"/>
    <w:rsid w:val="009E2222"/>
    <w:rsid w:val="009E2235"/>
    <w:rsid w:val="009E240F"/>
    <w:rsid w:val="009E25E5"/>
    <w:rsid w:val="009E2747"/>
    <w:rsid w:val="009E2EEE"/>
    <w:rsid w:val="009E30D5"/>
    <w:rsid w:val="009E32EE"/>
    <w:rsid w:val="009E3EE5"/>
    <w:rsid w:val="009E4D74"/>
    <w:rsid w:val="009E5076"/>
    <w:rsid w:val="009E68BB"/>
    <w:rsid w:val="009E7036"/>
    <w:rsid w:val="009E7593"/>
    <w:rsid w:val="009F07F4"/>
    <w:rsid w:val="009F11E8"/>
    <w:rsid w:val="009F19E6"/>
    <w:rsid w:val="009F1F2E"/>
    <w:rsid w:val="009F1F62"/>
    <w:rsid w:val="009F31F8"/>
    <w:rsid w:val="009F3947"/>
    <w:rsid w:val="009F4877"/>
    <w:rsid w:val="009F4D23"/>
    <w:rsid w:val="009F5C19"/>
    <w:rsid w:val="009F69BA"/>
    <w:rsid w:val="009F6E82"/>
    <w:rsid w:val="009F704F"/>
    <w:rsid w:val="00A00110"/>
    <w:rsid w:val="00A0077C"/>
    <w:rsid w:val="00A00BC6"/>
    <w:rsid w:val="00A014EE"/>
    <w:rsid w:val="00A01821"/>
    <w:rsid w:val="00A0225D"/>
    <w:rsid w:val="00A037CB"/>
    <w:rsid w:val="00A0469A"/>
    <w:rsid w:val="00A04B89"/>
    <w:rsid w:val="00A04EB0"/>
    <w:rsid w:val="00A05063"/>
    <w:rsid w:val="00A075F7"/>
    <w:rsid w:val="00A076B7"/>
    <w:rsid w:val="00A11324"/>
    <w:rsid w:val="00A11FDE"/>
    <w:rsid w:val="00A13008"/>
    <w:rsid w:val="00A138DC"/>
    <w:rsid w:val="00A14237"/>
    <w:rsid w:val="00A1430D"/>
    <w:rsid w:val="00A14429"/>
    <w:rsid w:val="00A15125"/>
    <w:rsid w:val="00A15FFD"/>
    <w:rsid w:val="00A16207"/>
    <w:rsid w:val="00A17823"/>
    <w:rsid w:val="00A17875"/>
    <w:rsid w:val="00A17D0D"/>
    <w:rsid w:val="00A20C97"/>
    <w:rsid w:val="00A20F7B"/>
    <w:rsid w:val="00A21401"/>
    <w:rsid w:val="00A22365"/>
    <w:rsid w:val="00A2300C"/>
    <w:rsid w:val="00A2340B"/>
    <w:rsid w:val="00A234AD"/>
    <w:rsid w:val="00A25070"/>
    <w:rsid w:val="00A25096"/>
    <w:rsid w:val="00A25AF8"/>
    <w:rsid w:val="00A27150"/>
    <w:rsid w:val="00A27728"/>
    <w:rsid w:val="00A3050F"/>
    <w:rsid w:val="00A30716"/>
    <w:rsid w:val="00A30854"/>
    <w:rsid w:val="00A31EDE"/>
    <w:rsid w:val="00A31F2A"/>
    <w:rsid w:val="00A32A88"/>
    <w:rsid w:val="00A32DE5"/>
    <w:rsid w:val="00A32DE9"/>
    <w:rsid w:val="00A3314E"/>
    <w:rsid w:val="00A341BA"/>
    <w:rsid w:val="00A3427F"/>
    <w:rsid w:val="00A344AD"/>
    <w:rsid w:val="00A35622"/>
    <w:rsid w:val="00A36ED5"/>
    <w:rsid w:val="00A41054"/>
    <w:rsid w:val="00A415DB"/>
    <w:rsid w:val="00A4197A"/>
    <w:rsid w:val="00A41E44"/>
    <w:rsid w:val="00A429F8"/>
    <w:rsid w:val="00A42D27"/>
    <w:rsid w:val="00A43472"/>
    <w:rsid w:val="00A43B64"/>
    <w:rsid w:val="00A4679F"/>
    <w:rsid w:val="00A46D0E"/>
    <w:rsid w:val="00A47246"/>
    <w:rsid w:val="00A47C9E"/>
    <w:rsid w:val="00A504CE"/>
    <w:rsid w:val="00A50C74"/>
    <w:rsid w:val="00A51357"/>
    <w:rsid w:val="00A51D2C"/>
    <w:rsid w:val="00A52AF2"/>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0E24"/>
    <w:rsid w:val="00A717E4"/>
    <w:rsid w:val="00A721AF"/>
    <w:rsid w:val="00A744CF"/>
    <w:rsid w:val="00A7534A"/>
    <w:rsid w:val="00A757D4"/>
    <w:rsid w:val="00A75821"/>
    <w:rsid w:val="00A7641B"/>
    <w:rsid w:val="00A767EF"/>
    <w:rsid w:val="00A76FB1"/>
    <w:rsid w:val="00A77111"/>
    <w:rsid w:val="00A77FDC"/>
    <w:rsid w:val="00A81037"/>
    <w:rsid w:val="00A81140"/>
    <w:rsid w:val="00A81C19"/>
    <w:rsid w:val="00A82448"/>
    <w:rsid w:val="00A8531B"/>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25DB"/>
    <w:rsid w:val="00AB3F5E"/>
    <w:rsid w:val="00AB4396"/>
    <w:rsid w:val="00AB6036"/>
    <w:rsid w:val="00AB61CC"/>
    <w:rsid w:val="00AB66F0"/>
    <w:rsid w:val="00AB7491"/>
    <w:rsid w:val="00AC161D"/>
    <w:rsid w:val="00AC17F2"/>
    <w:rsid w:val="00AC20D8"/>
    <w:rsid w:val="00AC2D4B"/>
    <w:rsid w:val="00AC3DF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6B5"/>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2425"/>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5D8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3B50"/>
    <w:rsid w:val="00B84265"/>
    <w:rsid w:val="00B8497B"/>
    <w:rsid w:val="00B85D36"/>
    <w:rsid w:val="00B86A4A"/>
    <w:rsid w:val="00B86D2D"/>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748"/>
    <w:rsid w:val="00BA4B2C"/>
    <w:rsid w:val="00BA56BB"/>
    <w:rsid w:val="00BA59AE"/>
    <w:rsid w:val="00BA69F4"/>
    <w:rsid w:val="00BA7F80"/>
    <w:rsid w:val="00BA7FCF"/>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42D"/>
    <w:rsid w:val="00BC250E"/>
    <w:rsid w:val="00BC30AA"/>
    <w:rsid w:val="00BC3FE1"/>
    <w:rsid w:val="00BC5040"/>
    <w:rsid w:val="00BC63BC"/>
    <w:rsid w:val="00BC6602"/>
    <w:rsid w:val="00BC6991"/>
    <w:rsid w:val="00BC704A"/>
    <w:rsid w:val="00BC7267"/>
    <w:rsid w:val="00BC7623"/>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2361"/>
    <w:rsid w:val="00BE381E"/>
    <w:rsid w:val="00BE3B2F"/>
    <w:rsid w:val="00BE421A"/>
    <w:rsid w:val="00BE66D6"/>
    <w:rsid w:val="00BE67A1"/>
    <w:rsid w:val="00BE732D"/>
    <w:rsid w:val="00BF0450"/>
    <w:rsid w:val="00BF0540"/>
    <w:rsid w:val="00BF0748"/>
    <w:rsid w:val="00BF0B64"/>
    <w:rsid w:val="00BF212E"/>
    <w:rsid w:val="00BF330A"/>
    <w:rsid w:val="00BF42CF"/>
    <w:rsid w:val="00BF469C"/>
    <w:rsid w:val="00BF558C"/>
    <w:rsid w:val="00BF685A"/>
    <w:rsid w:val="00BF6B39"/>
    <w:rsid w:val="00C0076A"/>
    <w:rsid w:val="00C0130F"/>
    <w:rsid w:val="00C01D02"/>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F17"/>
    <w:rsid w:val="00C400E5"/>
    <w:rsid w:val="00C4201F"/>
    <w:rsid w:val="00C420DF"/>
    <w:rsid w:val="00C4284F"/>
    <w:rsid w:val="00C42ACD"/>
    <w:rsid w:val="00C4317A"/>
    <w:rsid w:val="00C43B59"/>
    <w:rsid w:val="00C45222"/>
    <w:rsid w:val="00C452E3"/>
    <w:rsid w:val="00C4591F"/>
    <w:rsid w:val="00C459AC"/>
    <w:rsid w:val="00C46078"/>
    <w:rsid w:val="00C4622D"/>
    <w:rsid w:val="00C46263"/>
    <w:rsid w:val="00C46981"/>
    <w:rsid w:val="00C470AF"/>
    <w:rsid w:val="00C472F7"/>
    <w:rsid w:val="00C47D1B"/>
    <w:rsid w:val="00C503FF"/>
    <w:rsid w:val="00C505E8"/>
    <w:rsid w:val="00C51140"/>
    <w:rsid w:val="00C51346"/>
    <w:rsid w:val="00C515D8"/>
    <w:rsid w:val="00C518A4"/>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6F2B"/>
    <w:rsid w:val="00C6721C"/>
    <w:rsid w:val="00C673D1"/>
    <w:rsid w:val="00C71059"/>
    <w:rsid w:val="00C716E5"/>
    <w:rsid w:val="00C7186E"/>
    <w:rsid w:val="00C71A66"/>
    <w:rsid w:val="00C71FD4"/>
    <w:rsid w:val="00C731DC"/>
    <w:rsid w:val="00C7372B"/>
    <w:rsid w:val="00C73907"/>
    <w:rsid w:val="00C748A4"/>
    <w:rsid w:val="00C74B35"/>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E00"/>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0E3"/>
    <w:rsid w:val="00CC3C9F"/>
    <w:rsid w:val="00CC4046"/>
    <w:rsid w:val="00CC4A8B"/>
    <w:rsid w:val="00CC4F45"/>
    <w:rsid w:val="00CC5E23"/>
    <w:rsid w:val="00CC77E3"/>
    <w:rsid w:val="00CD04A8"/>
    <w:rsid w:val="00CD0985"/>
    <w:rsid w:val="00CD2AE3"/>
    <w:rsid w:val="00CD3039"/>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2E99"/>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4C24"/>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1BC"/>
    <w:rsid w:val="00D25ADE"/>
    <w:rsid w:val="00D269B7"/>
    <w:rsid w:val="00D2728D"/>
    <w:rsid w:val="00D27298"/>
    <w:rsid w:val="00D278A7"/>
    <w:rsid w:val="00D30441"/>
    <w:rsid w:val="00D31B06"/>
    <w:rsid w:val="00D31BFC"/>
    <w:rsid w:val="00D31F2E"/>
    <w:rsid w:val="00D32B38"/>
    <w:rsid w:val="00D33B5C"/>
    <w:rsid w:val="00D34CFA"/>
    <w:rsid w:val="00D35C16"/>
    <w:rsid w:val="00D36C80"/>
    <w:rsid w:val="00D371C6"/>
    <w:rsid w:val="00D372B2"/>
    <w:rsid w:val="00D403E4"/>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9AC"/>
    <w:rsid w:val="00D90BBF"/>
    <w:rsid w:val="00D9148A"/>
    <w:rsid w:val="00D91C33"/>
    <w:rsid w:val="00D91FB9"/>
    <w:rsid w:val="00D922F3"/>
    <w:rsid w:val="00D943C5"/>
    <w:rsid w:val="00D94DEE"/>
    <w:rsid w:val="00D950A6"/>
    <w:rsid w:val="00D950EC"/>
    <w:rsid w:val="00D95158"/>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B27"/>
    <w:rsid w:val="00DA3DBD"/>
    <w:rsid w:val="00DA4C11"/>
    <w:rsid w:val="00DA5781"/>
    <w:rsid w:val="00DA63C9"/>
    <w:rsid w:val="00DA6B83"/>
    <w:rsid w:val="00DA6E68"/>
    <w:rsid w:val="00DB143B"/>
    <w:rsid w:val="00DB16C3"/>
    <w:rsid w:val="00DB19E6"/>
    <w:rsid w:val="00DB25BC"/>
    <w:rsid w:val="00DB2606"/>
    <w:rsid w:val="00DB26C3"/>
    <w:rsid w:val="00DB57D8"/>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296"/>
    <w:rsid w:val="00DD43B7"/>
    <w:rsid w:val="00DD44D4"/>
    <w:rsid w:val="00DD4779"/>
    <w:rsid w:val="00DD4EA2"/>
    <w:rsid w:val="00DD580E"/>
    <w:rsid w:val="00DD5FAC"/>
    <w:rsid w:val="00DD625F"/>
    <w:rsid w:val="00DD65CC"/>
    <w:rsid w:val="00DD6C50"/>
    <w:rsid w:val="00DD747F"/>
    <w:rsid w:val="00DE015D"/>
    <w:rsid w:val="00DE03DC"/>
    <w:rsid w:val="00DE0BC1"/>
    <w:rsid w:val="00DE1D18"/>
    <w:rsid w:val="00DE23D2"/>
    <w:rsid w:val="00DE331A"/>
    <w:rsid w:val="00DE37CF"/>
    <w:rsid w:val="00DE3D5F"/>
    <w:rsid w:val="00DE3D84"/>
    <w:rsid w:val="00DE3FBD"/>
    <w:rsid w:val="00DE4133"/>
    <w:rsid w:val="00DE4508"/>
    <w:rsid w:val="00DE5030"/>
    <w:rsid w:val="00DE5725"/>
    <w:rsid w:val="00DE66BA"/>
    <w:rsid w:val="00DE71E4"/>
    <w:rsid w:val="00DE74D7"/>
    <w:rsid w:val="00DE7834"/>
    <w:rsid w:val="00DE7C67"/>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972"/>
    <w:rsid w:val="00E10D95"/>
    <w:rsid w:val="00E1303E"/>
    <w:rsid w:val="00E136DD"/>
    <w:rsid w:val="00E13E29"/>
    <w:rsid w:val="00E143B4"/>
    <w:rsid w:val="00E16244"/>
    <w:rsid w:val="00E162C7"/>
    <w:rsid w:val="00E16369"/>
    <w:rsid w:val="00E16895"/>
    <w:rsid w:val="00E16AC1"/>
    <w:rsid w:val="00E2007F"/>
    <w:rsid w:val="00E20329"/>
    <w:rsid w:val="00E207FE"/>
    <w:rsid w:val="00E209C5"/>
    <w:rsid w:val="00E20B6F"/>
    <w:rsid w:val="00E21052"/>
    <w:rsid w:val="00E21313"/>
    <w:rsid w:val="00E22220"/>
    <w:rsid w:val="00E2306B"/>
    <w:rsid w:val="00E233FF"/>
    <w:rsid w:val="00E24D12"/>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8D5"/>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0E07"/>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465"/>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396"/>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498"/>
    <w:rsid w:val="00EB39EF"/>
    <w:rsid w:val="00EB3E96"/>
    <w:rsid w:val="00EB4AF6"/>
    <w:rsid w:val="00EB4B80"/>
    <w:rsid w:val="00EB57EC"/>
    <w:rsid w:val="00EB5BD5"/>
    <w:rsid w:val="00EB5E03"/>
    <w:rsid w:val="00EB5F39"/>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450"/>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3BAC"/>
    <w:rsid w:val="00F041CF"/>
    <w:rsid w:val="00F04F66"/>
    <w:rsid w:val="00F05283"/>
    <w:rsid w:val="00F0594B"/>
    <w:rsid w:val="00F05DBF"/>
    <w:rsid w:val="00F05E09"/>
    <w:rsid w:val="00F06568"/>
    <w:rsid w:val="00F069F1"/>
    <w:rsid w:val="00F0786A"/>
    <w:rsid w:val="00F11950"/>
    <w:rsid w:val="00F11AAF"/>
    <w:rsid w:val="00F12A0E"/>
    <w:rsid w:val="00F12C04"/>
    <w:rsid w:val="00F13372"/>
    <w:rsid w:val="00F134AC"/>
    <w:rsid w:val="00F13EA4"/>
    <w:rsid w:val="00F16720"/>
    <w:rsid w:val="00F172EE"/>
    <w:rsid w:val="00F179D8"/>
    <w:rsid w:val="00F17D6C"/>
    <w:rsid w:val="00F20045"/>
    <w:rsid w:val="00F205F0"/>
    <w:rsid w:val="00F20655"/>
    <w:rsid w:val="00F2098F"/>
    <w:rsid w:val="00F216D7"/>
    <w:rsid w:val="00F21EBC"/>
    <w:rsid w:val="00F22397"/>
    <w:rsid w:val="00F23B11"/>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3A5B"/>
    <w:rsid w:val="00F3579C"/>
    <w:rsid w:val="00F35F1D"/>
    <w:rsid w:val="00F36631"/>
    <w:rsid w:val="00F3676C"/>
    <w:rsid w:val="00F37882"/>
    <w:rsid w:val="00F37C44"/>
    <w:rsid w:val="00F37F40"/>
    <w:rsid w:val="00F402EB"/>
    <w:rsid w:val="00F403FD"/>
    <w:rsid w:val="00F41380"/>
    <w:rsid w:val="00F414B3"/>
    <w:rsid w:val="00F41559"/>
    <w:rsid w:val="00F43218"/>
    <w:rsid w:val="00F4347B"/>
    <w:rsid w:val="00F43FEC"/>
    <w:rsid w:val="00F45839"/>
    <w:rsid w:val="00F4715B"/>
    <w:rsid w:val="00F47385"/>
    <w:rsid w:val="00F47EF8"/>
    <w:rsid w:val="00F5164C"/>
    <w:rsid w:val="00F52C11"/>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585D"/>
    <w:rsid w:val="00F86921"/>
    <w:rsid w:val="00F8725D"/>
    <w:rsid w:val="00F87360"/>
    <w:rsid w:val="00F87384"/>
    <w:rsid w:val="00F87F8D"/>
    <w:rsid w:val="00F907B2"/>
    <w:rsid w:val="00F90BD9"/>
    <w:rsid w:val="00F90DE0"/>
    <w:rsid w:val="00F92058"/>
    <w:rsid w:val="00F923A7"/>
    <w:rsid w:val="00F93FE3"/>
    <w:rsid w:val="00F944D7"/>
    <w:rsid w:val="00F95F34"/>
    <w:rsid w:val="00F9657C"/>
    <w:rsid w:val="00F971FA"/>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3F13"/>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5FD0"/>
    <w:rsid w:val="00FE612F"/>
    <w:rsid w:val="00FE6C02"/>
    <w:rsid w:val="00FE71F9"/>
    <w:rsid w:val="00FE7FBB"/>
    <w:rsid w:val="00FF0383"/>
    <w:rsid w:val="00FF0FB1"/>
    <w:rsid w:val="00FF3ECC"/>
    <w:rsid w:val="00FF4376"/>
    <w:rsid w:val="00FF49E6"/>
    <w:rsid w:val="00FF4C2A"/>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qFormat/>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7">
    <w:name w:val="Tabla con cuadrícula27"/>
    <w:basedOn w:val="Tablanormal"/>
    <w:next w:val="Tablaconcuadrcula"/>
    <w:uiPriority w:val="39"/>
    <w:rsid w:val="002D5BA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BE236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4430970">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4400495">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04844001">
      <w:bodyDiv w:val="1"/>
      <w:marLeft w:val="0"/>
      <w:marRight w:val="0"/>
      <w:marTop w:val="0"/>
      <w:marBottom w:val="0"/>
      <w:divBdr>
        <w:top w:val="none" w:sz="0" w:space="0" w:color="auto"/>
        <w:left w:val="none" w:sz="0" w:space="0" w:color="auto"/>
        <w:bottom w:val="none" w:sz="0" w:space="0" w:color="auto"/>
        <w:right w:val="none" w:sz="0" w:space="0" w:color="auto"/>
      </w:divBdr>
    </w:div>
    <w:div w:id="411850536">
      <w:bodyDiv w:val="1"/>
      <w:marLeft w:val="0"/>
      <w:marRight w:val="0"/>
      <w:marTop w:val="0"/>
      <w:marBottom w:val="0"/>
      <w:divBdr>
        <w:top w:val="none" w:sz="0" w:space="0" w:color="auto"/>
        <w:left w:val="none" w:sz="0" w:space="0" w:color="auto"/>
        <w:bottom w:val="none" w:sz="0" w:space="0" w:color="auto"/>
        <w:right w:val="none" w:sz="0" w:space="0" w:color="auto"/>
      </w:divBdr>
    </w:div>
    <w:div w:id="41309143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46723899">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16838862">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41756955">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03349573">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39375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6184110">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17828773">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025046">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31951732">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77817547">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4059907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9133974">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57318457">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323443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upload/2022/4/4f36761aa8776f2a7623e0ad7b0c5e3c.pdf" TargetMode="External"/><Relationship Id="rId13" Type="http://schemas.openxmlformats.org/officeDocument/2006/relationships/hyperlink" Target="javascript:AbrirModal(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upload/2022/4/314777fcd57a582e99e70af7f8c2a966.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upload/2022/4/738357d4e4a07c525ac32641578881c6.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upload/2022/4/59e1468610efe300975b7ddb0ff2c17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upload/2022/4/79cfe1f590fdc9313e495cd42bb3b1b3.pdf" TargetMode="External"/><Relationship Id="rId14" Type="http://schemas.openxmlformats.org/officeDocument/2006/relationships/hyperlink" Target="javascript:AbrirModal(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FD7A1-67D7-406E-BEAE-461873F6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24</Pages>
  <Words>4873</Words>
  <Characters>26806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2021-10-21T22:39:00Z</cp:lastPrinted>
  <dcterms:created xsi:type="dcterms:W3CDTF">2023-06-13T18:24:00Z</dcterms:created>
  <dcterms:modified xsi:type="dcterms:W3CDTF">2023-06-22T17:56:00Z</dcterms:modified>
</cp:coreProperties>
</file>