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1E8" w:rsidRPr="00DB7CFE" w:rsidRDefault="00BF4482">
      <w:pPr>
        <w:spacing w:before="240" w:after="240" w:line="360" w:lineRule="auto"/>
        <w:jc w:val="both"/>
        <w:rPr>
          <w:rFonts w:ascii="Palatino Linotype" w:eastAsia="Palatino Linotype" w:hAnsi="Palatino Linotype" w:cs="Palatino Linotype"/>
        </w:rPr>
      </w:pPr>
      <w:bookmarkStart w:id="0" w:name="_GoBack"/>
      <w:bookmarkEnd w:id="0"/>
      <w:r w:rsidRPr="00DB7CF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veintitrés de noviembre de dos mil veintitrés. </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VISTO</w:t>
      </w:r>
      <w:r w:rsidRPr="00DB7CFE">
        <w:rPr>
          <w:rFonts w:ascii="Palatino Linotype" w:eastAsia="Palatino Linotype" w:hAnsi="Palatino Linotype" w:cs="Palatino Linotype"/>
        </w:rPr>
        <w:t xml:space="preserve"> el expediente formado con motivo del recurso de revisión </w:t>
      </w:r>
      <w:r w:rsidRPr="00DB7CFE">
        <w:rPr>
          <w:rFonts w:ascii="Palatino Linotype" w:eastAsia="Palatino Linotype" w:hAnsi="Palatino Linotype" w:cs="Palatino Linotype"/>
          <w:b/>
        </w:rPr>
        <w:t>04529/INFOEM/IP/RR/2023</w:t>
      </w:r>
      <w:r w:rsidRPr="00DB7CFE">
        <w:rPr>
          <w:rFonts w:ascii="Palatino Linotype" w:eastAsia="Palatino Linotype" w:hAnsi="Palatino Linotype" w:cs="Palatino Linotype"/>
        </w:rPr>
        <w:t>, interpuesto por</w:t>
      </w:r>
      <w:r w:rsidRPr="00DB7CFE">
        <w:rPr>
          <w:rFonts w:ascii="Palatino Linotype" w:eastAsia="Palatino Linotype" w:hAnsi="Palatino Linotype" w:cs="Palatino Linotype"/>
          <w:b/>
        </w:rPr>
        <w:t xml:space="preserve"> un particular que no proporcionó su nombre</w:t>
      </w:r>
      <w:r w:rsidRPr="00DB7CFE">
        <w:rPr>
          <w:rFonts w:ascii="Palatino Linotype" w:eastAsia="Palatino Linotype" w:hAnsi="Palatino Linotype" w:cs="Palatino Linotype"/>
        </w:rPr>
        <w:t xml:space="preserve">, en lo sucesivo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en contra de la respuesta a su solicitud de información con número de folio</w:t>
      </w:r>
      <w:r w:rsidRPr="00DB7CFE">
        <w:rPr>
          <w:rFonts w:ascii="Palatino Linotype" w:eastAsia="Palatino Linotype" w:hAnsi="Palatino Linotype" w:cs="Palatino Linotype"/>
          <w:b/>
        </w:rPr>
        <w:t xml:space="preserve"> 00478/ZINACANT/IP/2023, </w:t>
      </w:r>
      <w:r w:rsidRPr="00DB7CFE">
        <w:rPr>
          <w:rFonts w:ascii="Palatino Linotype" w:eastAsia="Palatino Linotype" w:hAnsi="Palatino Linotype" w:cs="Palatino Linotype"/>
        </w:rPr>
        <w:t xml:space="preserve">por parte del </w:t>
      </w:r>
      <w:r w:rsidRPr="00DB7CFE">
        <w:rPr>
          <w:rFonts w:ascii="Palatino Linotype" w:eastAsia="Palatino Linotype" w:hAnsi="Palatino Linotype" w:cs="Palatino Linotype"/>
          <w:b/>
        </w:rPr>
        <w:t xml:space="preserve">Ayuntamiento de Zinacantepec, </w:t>
      </w:r>
      <w:r w:rsidRPr="00DB7CFE">
        <w:rPr>
          <w:rFonts w:ascii="Palatino Linotype" w:eastAsia="Palatino Linotype" w:hAnsi="Palatino Linotype" w:cs="Palatino Linotype"/>
        </w:rPr>
        <w:t xml:space="preserve">en lo sucesivo el </w:t>
      </w:r>
      <w:r w:rsidRPr="00DB7CFE">
        <w:rPr>
          <w:rFonts w:ascii="Palatino Linotype" w:eastAsia="Palatino Linotype" w:hAnsi="Palatino Linotype" w:cs="Palatino Linotype"/>
          <w:b/>
        </w:rPr>
        <w:t xml:space="preserve">SUJETO OBLIGADO, </w:t>
      </w:r>
      <w:r w:rsidRPr="00DB7CFE">
        <w:rPr>
          <w:rFonts w:ascii="Palatino Linotype" w:eastAsia="Palatino Linotype" w:hAnsi="Palatino Linotype" w:cs="Palatino Linotype"/>
        </w:rPr>
        <w:t xml:space="preserve">se procede a dictar la presente resolución con base en los siguientes: </w:t>
      </w:r>
    </w:p>
    <w:p w:rsidR="001641E8" w:rsidRPr="00DB7CFE" w:rsidRDefault="00BF4482">
      <w:pPr>
        <w:spacing w:before="240" w:after="240" w:line="360" w:lineRule="auto"/>
        <w:jc w:val="center"/>
        <w:rPr>
          <w:rFonts w:ascii="Palatino Linotype" w:eastAsia="Palatino Linotype" w:hAnsi="Palatino Linotype" w:cs="Palatino Linotype"/>
          <w:b/>
        </w:rPr>
      </w:pPr>
      <w:r w:rsidRPr="00DB7CFE">
        <w:rPr>
          <w:rFonts w:ascii="Palatino Linotype" w:eastAsia="Palatino Linotype" w:hAnsi="Palatino Linotype" w:cs="Palatino Linotype"/>
          <w:b/>
        </w:rPr>
        <w:t>I. A N T E C E D E N T E S</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1. Solicitud de acceso a la información.</w:t>
      </w:r>
      <w:r w:rsidRPr="00DB7CFE">
        <w:rPr>
          <w:rFonts w:ascii="Palatino Linotype" w:eastAsia="Palatino Linotype" w:hAnsi="Palatino Linotype" w:cs="Palatino Linotype"/>
        </w:rPr>
        <w:t xml:space="preserve"> Con fecha </w:t>
      </w:r>
      <w:r w:rsidRPr="00DB7CFE">
        <w:rPr>
          <w:rFonts w:ascii="Palatino Linotype" w:eastAsia="Palatino Linotype" w:hAnsi="Palatino Linotype" w:cs="Palatino Linotype"/>
          <w:b/>
        </w:rPr>
        <w:t>siete de julio de dos mil veintitrés,</w:t>
      </w:r>
      <w:r w:rsidRPr="00DB7CFE">
        <w:rPr>
          <w:rFonts w:ascii="Palatino Linotype" w:eastAsia="Palatino Linotype" w:hAnsi="Palatino Linotype" w:cs="Palatino Linotype"/>
        </w:rPr>
        <w:t xml:space="preserve"> la parte </w:t>
      </w:r>
      <w:r w:rsidRPr="00DB7CFE">
        <w:rPr>
          <w:rFonts w:ascii="Palatino Linotype" w:eastAsia="Palatino Linotype" w:hAnsi="Palatino Linotype" w:cs="Palatino Linotype"/>
          <w:b/>
        </w:rPr>
        <w:t xml:space="preserve">RECURRENTE </w:t>
      </w:r>
      <w:r w:rsidRPr="00DB7CFE">
        <w:rPr>
          <w:rFonts w:ascii="Palatino Linotype" w:eastAsia="Palatino Linotype" w:hAnsi="Palatino Linotype" w:cs="Palatino Linotype"/>
        </w:rPr>
        <w:t xml:space="preserve">presentó, a través del Sistema de Acceso a la Información Mexiquense, en lo subsecuente el </w:t>
      </w:r>
      <w:r w:rsidRPr="00DB7CFE">
        <w:rPr>
          <w:rFonts w:ascii="Palatino Linotype" w:eastAsia="Palatino Linotype" w:hAnsi="Palatino Linotype" w:cs="Palatino Linotype"/>
          <w:b/>
        </w:rPr>
        <w:t>SAIMEX,</w:t>
      </w:r>
      <w:r w:rsidRPr="00DB7CFE">
        <w:rPr>
          <w:rFonts w:ascii="Palatino Linotype" w:eastAsia="Palatino Linotype" w:hAnsi="Palatino Linotype" w:cs="Palatino Linotype"/>
        </w:rPr>
        <w:t xml:space="preserve"> ante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la solicitud de acceso a la información pública, a la que se le asignó el número</w:t>
      </w:r>
      <w:r w:rsidRPr="00DB7CFE">
        <w:rPr>
          <w:rFonts w:ascii="Palatino Linotype" w:eastAsia="Palatino Linotype" w:hAnsi="Palatino Linotype" w:cs="Palatino Linotype"/>
          <w:b/>
        </w:rPr>
        <w:t xml:space="preserve"> 00478/ZINACANT/IP/2023, </w:t>
      </w:r>
      <w:r w:rsidRPr="00DB7CFE">
        <w:rPr>
          <w:rFonts w:ascii="Palatino Linotype" w:eastAsia="Palatino Linotype" w:hAnsi="Palatino Linotype" w:cs="Palatino Linotype"/>
        </w:rPr>
        <w:t xml:space="preserve">mediante la cual requirió la información siguiente: </w:t>
      </w:r>
    </w:p>
    <w:p w:rsidR="001641E8" w:rsidRPr="00DB7CFE" w:rsidRDefault="00BF4482">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DB7CFE">
        <w:rPr>
          <w:rFonts w:ascii="Palatino Linotype" w:eastAsia="Palatino Linotype" w:hAnsi="Palatino Linotype" w:cs="Palatino Linotype"/>
          <w:i/>
          <w:sz w:val="22"/>
          <w:szCs w:val="22"/>
        </w:rPr>
        <w:t>“solicito saber cuantos arboles fueron reforestados en 2022, asi como las facturas de pago, oficios de convoatoria etc” (Sic)</w:t>
      </w:r>
    </w:p>
    <w:p w:rsidR="001641E8" w:rsidRPr="00DB7CFE" w:rsidRDefault="001641E8">
      <w:pPr>
        <w:spacing w:before="240"/>
        <w:ind w:left="851" w:right="902"/>
        <w:jc w:val="both"/>
        <w:rPr>
          <w:rFonts w:ascii="Palatino Linotype" w:eastAsia="Palatino Linotype" w:hAnsi="Palatino Linotype" w:cs="Palatino Linotype"/>
          <w:i/>
          <w:sz w:val="22"/>
          <w:szCs w:val="22"/>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Modalidad de Entrega:</w:t>
      </w:r>
      <w:r w:rsidRPr="00DB7CFE">
        <w:rPr>
          <w:rFonts w:ascii="Palatino Linotype" w:eastAsia="Palatino Linotype" w:hAnsi="Palatino Linotype" w:cs="Palatino Linotype"/>
        </w:rPr>
        <w:t xml:space="preserve"> A través de SAIMEX.</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after="240" w:line="360" w:lineRule="auto"/>
        <w:jc w:val="both"/>
        <w:rPr>
          <w:rFonts w:ascii="Palatino Linotype" w:eastAsia="Palatino Linotype" w:hAnsi="Palatino Linotype" w:cs="Palatino Linotype"/>
          <w:b/>
        </w:rPr>
      </w:pPr>
      <w:r w:rsidRPr="00DB7CFE">
        <w:rPr>
          <w:rFonts w:ascii="Palatino Linotype" w:eastAsia="Palatino Linotype" w:hAnsi="Palatino Linotype" w:cs="Palatino Linotype"/>
          <w:b/>
        </w:rPr>
        <w:lastRenderedPageBreak/>
        <w:t xml:space="preserve">2. Respuesta. </w:t>
      </w:r>
      <w:r w:rsidRPr="00DB7CFE">
        <w:rPr>
          <w:rFonts w:ascii="Palatino Linotype" w:eastAsia="Palatino Linotype" w:hAnsi="Palatino Linotype" w:cs="Palatino Linotype"/>
        </w:rPr>
        <w:t xml:space="preserve">Con fecha </w:t>
      </w:r>
      <w:r w:rsidRPr="00DB7CFE">
        <w:rPr>
          <w:rFonts w:ascii="Palatino Linotype" w:eastAsia="Palatino Linotype" w:hAnsi="Palatino Linotype" w:cs="Palatino Linotype"/>
          <w:b/>
        </w:rPr>
        <w:t>once de agosto de dos mil veintitrés</w:t>
      </w:r>
      <w:r w:rsidRPr="00DB7CFE">
        <w:rPr>
          <w:rFonts w:ascii="Palatino Linotype" w:eastAsia="Palatino Linotype" w:hAnsi="Palatino Linotype" w:cs="Palatino Linotype"/>
        </w:rPr>
        <w:t xml:space="preserve">, el </w:t>
      </w:r>
      <w:r w:rsidRPr="00DB7CFE">
        <w:rPr>
          <w:rFonts w:ascii="Palatino Linotype" w:eastAsia="Palatino Linotype" w:hAnsi="Palatino Linotype" w:cs="Palatino Linotype"/>
          <w:b/>
        </w:rPr>
        <w:t xml:space="preserve">SUJETO OBLIGADO </w:t>
      </w:r>
      <w:r w:rsidRPr="00DB7CFE">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1641E8" w:rsidRPr="00DB7CFE" w:rsidRDefault="00BF4482">
      <w:pPr>
        <w:spacing w:before="240"/>
        <w:ind w:left="851" w:right="902"/>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“…Se proporciona respuesta a la solicitud de folio 00478/ZINACANT/IP/2023 a través del documento anexo...” (Sic)</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adjuntó a su respuesta los archivos electrónicos siguientes:</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w:t>
      </w:r>
      <w:hyperlink r:id="rId8">
        <w:r w:rsidRPr="00DB7CFE">
          <w:rPr>
            <w:rFonts w:ascii="Palatino Linotype" w:eastAsia="Palatino Linotype" w:hAnsi="Palatino Linotype" w:cs="Palatino Linotype"/>
          </w:rPr>
          <w:t>00478.pdf</w:t>
        </w:r>
      </w:hyperlink>
      <w:r w:rsidRPr="00DB7CFE">
        <w:rPr>
          <w:rFonts w:ascii="Palatino Linotype" w:eastAsia="Palatino Linotype" w:hAnsi="Palatino Linotype" w:cs="Palatino Linotype"/>
        </w:rPr>
        <w:t>”, el cual contiene el oficio número ZIN/TM/1161/2023, por medio del cual el Tesorero Municipal del Zinacantepec, informó respecto de la solicitud de información n</w:t>
      </w:r>
      <w:r w:rsidRPr="00DB7CFE">
        <w:rPr>
          <w:rFonts w:ascii="Palatino Linotype" w:eastAsia="Palatino Linotype" w:hAnsi="Palatino Linotype" w:cs="Palatino Linotype"/>
          <w:b/>
        </w:rPr>
        <w:t>ú</w:t>
      </w:r>
      <w:r w:rsidRPr="00DB7CFE">
        <w:rPr>
          <w:rFonts w:ascii="Palatino Linotype" w:eastAsia="Palatino Linotype" w:hAnsi="Palatino Linotype" w:cs="Palatino Linotype"/>
        </w:rPr>
        <w:t xml:space="preserve">mero 00478/ZINACANT/IP/2023, que después de una búsqueda exhaustiva dentro de los archivos de la Tesorería, no obran facturas por el concepto mencionado por lo que no es posible remitir lo solicitado. </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w:t>
      </w:r>
      <w:hyperlink r:id="rId9">
        <w:r w:rsidRPr="00DB7CFE">
          <w:rPr>
            <w:rFonts w:ascii="Palatino Linotype" w:eastAsia="Palatino Linotype" w:hAnsi="Palatino Linotype" w:cs="Palatino Linotype"/>
          </w:rPr>
          <w:t>ARCHIVO DEL FOLIO 478.pdf</w:t>
        </w:r>
      </w:hyperlink>
      <w:r w:rsidRPr="00DB7CFE">
        <w:rPr>
          <w:rFonts w:ascii="Palatino Linotype" w:eastAsia="Palatino Linotype" w:hAnsi="Palatino Linotype" w:cs="Palatino Linotype"/>
        </w:rPr>
        <w:t xml:space="preserve">”, el cual contiene diversos seis oficios por medio del cual la Directora del Medio Ambiente del Ayuntamiento de Zinacantepec, realizó diversas invitaciones para el programa anual de reforestación 2022 con diversos acuses de recibido de diferentes áreas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w:t>
      </w:r>
      <w:hyperlink r:id="rId10">
        <w:r w:rsidRPr="00DB7CFE">
          <w:rPr>
            <w:rFonts w:ascii="Palatino Linotype" w:eastAsia="Palatino Linotype" w:hAnsi="Palatino Linotype" w:cs="Palatino Linotype"/>
          </w:rPr>
          <w:t>OFICIO 478.pdf</w:t>
        </w:r>
      </w:hyperlink>
      <w:r w:rsidRPr="00DB7CFE">
        <w:rPr>
          <w:rFonts w:ascii="Palatino Linotype" w:eastAsia="Palatino Linotype" w:hAnsi="Palatino Linotype" w:cs="Palatino Linotype"/>
        </w:rPr>
        <w:t xml:space="preserve">”, el cual contiene el oficio número ZIN/DMA/310/2023, por medio del cual la Directora del Medio Ambiente del Ayuntamiento de Zinacantepec, informó respecto de la solicitud de información número 00478/ZINACANT/IP/2023, que en el año 2022 se reforestaron 197,329 mil árboles en todo el municipio en cuanto a las facturas de pago le comentó que los árboles son </w:t>
      </w:r>
      <w:r w:rsidRPr="00DB7CFE">
        <w:rPr>
          <w:rFonts w:ascii="Palatino Linotype" w:eastAsia="Palatino Linotype" w:hAnsi="Palatino Linotype" w:cs="Palatino Linotype"/>
        </w:rPr>
        <w:lastRenderedPageBreak/>
        <w:t xml:space="preserve">gestionados ante PROBOSQUE de igual forma se remiten los oficios de convocatoria en donde se invitó a reforestaciones en el año 2022. </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w:t>
      </w:r>
      <w:hyperlink r:id="rId11">
        <w:r w:rsidRPr="00DB7CFE">
          <w:rPr>
            <w:rFonts w:ascii="Palatino Linotype" w:eastAsia="Palatino Linotype" w:hAnsi="Palatino Linotype" w:cs="Palatino Linotype"/>
          </w:rPr>
          <w:t>SOLICITUD 00478001.pdf</w:t>
        </w:r>
      </w:hyperlink>
      <w:r w:rsidRPr="00DB7CFE">
        <w:rPr>
          <w:rFonts w:ascii="Palatino Linotype" w:eastAsia="Palatino Linotype" w:hAnsi="Palatino Linotype" w:cs="Palatino Linotype"/>
        </w:rPr>
        <w:t>”, el cual contiene el oficio número ZIN/DMA/310/2023, por medio del cual la Directora del Medio Ambiente del Ayuntamiento de Zinacantepec, informó respecto de la solicitud de información número 00478/ZINACANT/IP/2023, que en el año 2022 se reforestaron 327,000 mil árboles en todo el municipio en cuanto a las facturas de pago le comento que los árboles son gestionados ante</w:t>
      </w:r>
      <w:r w:rsidRPr="00DB7CFE">
        <w:rPr>
          <w:rFonts w:ascii="Palatino Linotype" w:eastAsia="Palatino Linotype" w:hAnsi="Palatino Linotype" w:cs="Palatino Linotype"/>
          <w:color w:val="FF0000"/>
        </w:rPr>
        <w:t xml:space="preserve"> </w:t>
      </w:r>
      <w:r w:rsidRPr="00DB7CFE">
        <w:rPr>
          <w:rFonts w:ascii="Palatino Linotype" w:eastAsia="Palatino Linotype" w:hAnsi="Palatino Linotype" w:cs="Palatino Linotype"/>
        </w:rPr>
        <w:t xml:space="preserve">PROBOSQUE de igual forma se remiten los oficios de convocatoria en donde se invitó a reforestaciones en el año 2022. </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6. Interposición del recurso de revisión. </w:t>
      </w:r>
      <w:r w:rsidRPr="00DB7CFE">
        <w:rPr>
          <w:rFonts w:ascii="Palatino Linotype" w:eastAsia="Palatino Linotype" w:hAnsi="Palatino Linotype" w:cs="Palatino Linotype"/>
        </w:rPr>
        <w:t xml:space="preserve">Inconforme con los términos de la respuesta emitida por parte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el </w:t>
      </w:r>
      <w:r w:rsidRPr="00DB7CFE">
        <w:rPr>
          <w:rFonts w:ascii="Palatino Linotype" w:eastAsia="Palatino Linotype" w:hAnsi="Palatino Linotype" w:cs="Palatino Linotype"/>
          <w:b/>
        </w:rPr>
        <w:t>catorce de agosto del dos mil veintitrés,</w:t>
      </w:r>
      <w:r w:rsidRPr="00DB7CFE">
        <w:rPr>
          <w:rFonts w:ascii="Palatino Linotype" w:eastAsia="Palatino Linotype" w:hAnsi="Palatino Linotype" w:cs="Palatino Linotype"/>
        </w:rPr>
        <w:t xml:space="preserve"> la parte recurrente interpuso el recurso de revisión a través de </w:t>
      </w:r>
      <w:r w:rsidRPr="00DB7CFE">
        <w:rPr>
          <w:rFonts w:ascii="Palatino Linotype" w:eastAsia="Palatino Linotype" w:hAnsi="Palatino Linotype" w:cs="Palatino Linotype"/>
          <w:b/>
        </w:rPr>
        <w:t xml:space="preserve">SAIMEX, </w:t>
      </w:r>
      <w:r w:rsidRPr="00DB7CFE">
        <w:rPr>
          <w:rFonts w:ascii="Palatino Linotype" w:eastAsia="Palatino Linotype" w:hAnsi="Palatino Linotype" w:cs="Palatino Linotype"/>
        </w:rPr>
        <w:t>en donde se manifestó de la siguiente manera:</w:t>
      </w:r>
    </w:p>
    <w:p w:rsidR="001641E8" w:rsidRPr="00DB7CFE" w:rsidRDefault="00BF4482">
      <w:pPr>
        <w:tabs>
          <w:tab w:val="left" w:pos="2745"/>
        </w:tabs>
        <w:spacing w:before="240" w:after="240" w:line="360" w:lineRule="auto"/>
        <w:jc w:val="both"/>
        <w:rPr>
          <w:rFonts w:ascii="Palatino Linotype" w:eastAsia="Palatino Linotype" w:hAnsi="Palatino Linotype" w:cs="Palatino Linotype"/>
          <w:b/>
        </w:rPr>
      </w:pPr>
      <w:r w:rsidRPr="00DB7CFE">
        <w:rPr>
          <w:rFonts w:ascii="Palatino Linotype" w:eastAsia="Palatino Linotype" w:hAnsi="Palatino Linotype" w:cs="Palatino Linotype"/>
          <w:b/>
        </w:rPr>
        <w:t xml:space="preserve">Acto impugnado: </w:t>
      </w:r>
      <w:r w:rsidRPr="00DB7CFE">
        <w:rPr>
          <w:rFonts w:ascii="Palatino Linotype" w:eastAsia="Palatino Linotype" w:hAnsi="Palatino Linotype" w:cs="Palatino Linotype"/>
          <w:b/>
        </w:rPr>
        <w:tab/>
      </w:r>
    </w:p>
    <w:p w:rsidR="001641E8" w:rsidRPr="00DB7CFE" w:rsidRDefault="00BF4482">
      <w:pPr>
        <w:ind w:left="851" w:right="902"/>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“NO ENTREGA INFORMACIÓN” (Sic)</w:t>
      </w:r>
    </w:p>
    <w:p w:rsidR="001641E8" w:rsidRPr="00DB7CFE" w:rsidRDefault="001641E8">
      <w:pPr>
        <w:ind w:left="851" w:right="902"/>
        <w:jc w:val="both"/>
        <w:rPr>
          <w:rFonts w:ascii="Palatino Linotype" w:eastAsia="Palatino Linotype" w:hAnsi="Palatino Linotype" w:cs="Palatino Linotype"/>
          <w:i/>
          <w:sz w:val="22"/>
          <w:szCs w:val="22"/>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Y Razones o motivos de inconformidad</w:t>
      </w:r>
      <w:r w:rsidRPr="00DB7CFE">
        <w:rPr>
          <w:rFonts w:ascii="Palatino Linotype" w:eastAsia="Palatino Linotype" w:hAnsi="Palatino Linotype" w:cs="Palatino Linotype"/>
        </w:rPr>
        <w:t>:</w:t>
      </w:r>
    </w:p>
    <w:p w:rsidR="001641E8" w:rsidRPr="00DB7CFE" w:rsidRDefault="00BF4482">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DB7CFE">
        <w:rPr>
          <w:rFonts w:ascii="Palatino Linotype" w:eastAsia="Palatino Linotype" w:hAnsi="Palatino Linotype" w:cs="Palatino Linotype"/>
          <w:i/>
          <w:sz w:val="22"/>
          <w:szCs w:val="22"/>
        </w:rPr>
        <w:t xml:space="preserve"> “NO ENTREGA INFORMACIÓN” (Sic)</w:t>
      </w:r>
    </w:p>
    <w:p w:rsidR="001641E8" w:rsidRPr="00DB7CFE" w:rsidRDefault="001641E8">
      <w:pPr>
        <w:ind w:left="851" w:right="902"/>
        <w:jc w:val="both"/>
        <w:rPr>
          <w:rFonts w:ascii="Palatino Linotype" w:eastAsia="Palatino Linotype" w:hAnsi="Palatino Linotype" w:cs="Palatino Linotype"/>
          <w:i/>
          <w:sz w:val="22"/>
          <w:szCs w:val="22"/>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7. Turno. </w:t>
      </w:r>
      <w:r w:rsidRPr="00DB7CF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DB7CFE">
        <w:rPr>
          <w:rFonts w:ascii="Palatino Linotype" w:eastAsia="Palatino Linotype" w:hAnsi="Palatino Linotype" w:cs="Palatino Linotype"/>
        </w:rPr>
        <w:lastRenderedPageBreak/>
        <w:t xml:space="preserve">del Estado de México y Municipios, a la Comisionada </w:t>
      </w:r>
      <w:r w:rsidRPr="00DB7CFE">
        <w:rPr>
          <w:rFonts w:ascii="Palatino Linotype" w:eastAsia="Palatino Linotype" w:hAnsi="Palatino Linotype" w:cs="Palatino Linotype"/>
          <w:b/>
        </w:rPr>
        <w:t xml:space="preserve">Guadalupe Ramírez Peña, </w:t>
      </w:r>
      <w:r w:rsidRPr="00DB7CFE">
        <w:rPr>
          <w:rFonts w:ascii="Palatino Linotype" w:eastAsia="Palatino Linotype" w:hAnsi="Palatino Linotype" w:cs="Palatino Linotype"/>
        </w:rPr>
        <w:t>a efecto de que analizara sobre su admisión o su desechamiento.</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spacing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8. Admisión del Recurso de revisión.</w:t>
      </w:r>
      <w:r w:rsidRPr="00DB7CFE">
        <w:rPr>
          <w:rFonts w:ascii="Palatino Linotype" w:eastAsia="Palatino Linotype" w:hAnsi="Palatino Linotype" w:cs="Palatino Linotype"/>
        </w:rPr>
        <w:t xml:space="preserve"> Con fecha</w:t>
      </w:r>
      <w:r w:rsidRPr="00DB7CFE">
        <w:rPr>
          <w:rFonts w:ascii="Palatino Linotype" w:eastAsia="Palatino Linotype" w:hAnsi="Palatino Linotype" w:cs="Palatino Linotype"/>
          <w:b/>
        </w:rPr>
        <w:t xml:space="preserve"> diecisiete de agosto de dos mil veintitrés, </w:t>
      </w:r>
      <w:r w:rsidRPr="00DB7CF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B7CFE">
        <w:rPr>
          <w:rFonts w:ascii="Palatino Linotype" w:eastAsia="Palatino Linotype" w:hAnsi="Palatino Linotype" w:cs="Palatino Linotype"/>
          <w:b/>
        </w:rPr>
        <w:t xml:space="preserve">SUJETO OBLIGADO </w:t>
      </w:r>
      <w:r w:rsidRPr="00DB7CFE">
        <w:rPr>
          <w:rFonts w:ascii="Palatino Linotype" w:eastAsia="Palatino Linotype" w:hAnsi="Palatino Linotype" w:cs="Palatino Linotype"/>
        </w:rPr>
        <w:t>presentara su informe justificado.</w:t>
      </w:r>
    </w:p>
    <w:p w:rsidR="001641E8" w:rsidRPr="00DB7CFE" w:rsidRDefault="00BF4482">
      <w:pPr>
        <w:spacing w:before="240" w:after="240" w:line="360" w:lineRule="auto"/>
        <w:jc w:val="both"/>
      </w:pPr>
      <w:r w:rsidRPr="00DB7CFE">
        <w:rPr>
          <w:rFonts w:ascii="Palatino Linotype" w:eastAsia="Palatino Linotype" w:hAnsi="Palatino Linotype" w:cs="Palatino Linotype"/>
          <w:b/>
        </w:rPr>
        <w:t>9. Manifestaciones</w:t>
      </w:r>
      <w:r w:rsidRPr="00DB7CFE">
        <w:rPr>
          <w:rFonts w:ascii="Palatino Linotype" w:eastAsia="Palatino Linotype" w:hAnsi="Palatino Linotype" w:cs="Palatino Linotype"/>
        </w:rPr>
        <w:t xml:space="preserve">. De las constancias que obran en el expediente electrónico del SAIMEX se desprende que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no rindió su informe justificado, del mismo modo</w:t>
      </w:r>
      <w:r w:rsidRPr="00DB7CFE">
        <w:rPr>
          <w:rFonts w:ascii="Palatino Linotype" w:eastAsia="Palatino Linotype" w:hAnsi="Palatino Linotype" w:cs="Palatino Linotype"/>
          <w:color w:val="FF0000"/>
        </w:rPr>
        <w:t xml:space="preserve"> </w:t>
      </w:r>
      <w:r w:rsidRPr="00DB7CFE">
        <w:rPr>
          <w:rFonts w:ascii="Palatino Linotype" w:eastAsia="Palatino Linotype" w:hAnsi="Palatino Linotype" w:cs="Palatino Linotype"/>
        </w:rPr>
        <w:t>la parte</w:t>
      </w:r>
      <w:r w:rsidRPr="00DB7CFE">
        <w:rPr>
          <w:rFonts w:ascii="Palatino Linotype" w:eastAsia="Palatino Linotype" w:hAnsi="Palatino Linotype" w:cs="Palatino Linotype"/>
          <w:b/>
          <w:color w:val="FF0000"/>
        </w:rPr>
        <w:t xml:space="preserv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omitió realizar manifestaciones, como se observa a continuación:</w:t>
      </w:r>
    </w:p>
    <w:p w:rsidR="001641E8" w:rsidRPr="00DB7CFE" w:rsidRDefault="00BF4482">
      <w:pPr>
        <w:spacing w:before="240" w:after="240" w:line="360" w:lineRule="auto"/>
        <w:jc w:val="both"/>
      </w:pPr>
      <w:r w:rsidRPr="00DB7CFE">
        <w:rPr>
          <w:noProof/>
          <w:lang w:val="es-MX"/>
        </w:rPr>
        <w:drawing>
          <wp:inline distT="0" distB="0" distL="0" distR="0">
            <wp:extent cx="5831989" cy="1046923"/>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3865" t="40254" r="15119" b="26616"/>
                    <a:stretch>
                      <a:fillRect/>
                    </a:stretch>
                  </pic:blipFill>
                  <pic:spPr>
                    <a:xfrm>
                      <a:off x="0" y="0"/>
                      <a:ext cx="5831989" cy="1046923"/>
                    </a:xfrm>
                    <a:prstGeom prst="rect">
                      <a:avLst/>
                    </a:prstGeom>
                    <a:ln/>
                  </pic:spPr>
                </pic:pic>
              </a:graphicData>
            </a:graphic>
          </wp:inline>
        </w:drawing>
      </w:r>
    </w:p>
    <w:p w:rsidR="001641E8" w:rsidRPr="00DB7CFE" w:rsidRDefault="00BF4482">
      <w:pPr>
        <w:widowControl w:val="0"/>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7</w:t>
      </w:r>
      <w:r w:rsidRPr="00DB7CFE">
        <w:rPr>
          <w:rFonts w:ascii="Palatino Linotype" w:eastAsia="Palatino Linotype" w:hAnsi="Palatino Linotype" w:cs="Palatino Linotype"/>
        </w:rPr>
        <w:t xml:space="preserve">. </w:t>
      </w:r>
      <w:r w:rsidRPr="00DB7CFE">
        <w:rPr>
          <w:rFonts w:ascii="Palatino Linotype" w:eastAsia="Palatino Linotype" w:hAnsi="Palatino Linotype" w:cs="Palatino Linotype"/>
          <w:b/>
        </w:rPr>
        <w:t>Ampliación del plazo.</w:t>
      </w:r>
      <w:r w:rsidRPr="00DB7CFE">
        <w:rPr>
          <w:rFonts w:ascii="Palatino Linotype" w:eastAsia="Palatino Linotype" w:hAnsi="Palatino Linotype" w:cs="Palatino Linotype"/>
        </w:rPr>
        <w:t xml:space="preserve"> En fecha catorce de noviembre del año dos mil veintitrés, con fundamento en el artículo 181, párrafo tercero de la Ley de Transparencia y Acceso a la Información Pública del Estado de México y Municipios, se acordó la ampliación del plazo para su resolución.</w:t>
      </w:r>
    </w:p>
    <w:p w:rsidR="001641E8" w:rsidRPr="00DB7CFE" w:rsidRDefault="001641E8">
      <w:pPr>
        <w:widowControl w:val="0"/>
        <w:spacing w:line="360" w:lineRule="auto"/>
        <w:jc w:val="both"/>
        <w:rPr>
          <w:rFonts w:ascii="Palatino Linotype" w:eastAsia="Palatino Linotype" w:hAnsi="Palatino Linotype" w:cs="Palatino Linotype"/>
        </w:rPr>
      </w:pPr>
    </w:p>
    <w:p w:rsidR="001641E8" w:rsidRPr="00DB7CFE" w:rsidRDefault="00BF4482">
      <w:pPr>
        <w:widowControl w:val="0"/>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strike/>
          <w:color w:val="FF0000"/>
        </w:rPr>
      </w:pPr>
      <w:r w:rsidRPr="00DB7CF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numPr>
          <w:ilvl w:val="0"/>
          <w:numId w:val="4"/>
        </w:numPr>
        <w:spacing w:line="360" w:lineRule="auto"/>
        <w:ind w:left="850" w:hanging="357"/>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1641E8" w:rsidRPr="00DB7CFE" w:rsidRDefault="001641E8">
      <w:pPr>
        <w:spacing w:line="360" w:lineRule="auto"/>
        <w:ind w:left="850" w:hanging="357"/>
        <w:jc w:val="both"/>
        <w:rPr>
          <w:rFonts w:ascii="Palatino Linotype" w:eastAsia="Palatino Linotype" w:hAnsi="Palatino Linotype" w:cs="Palatino Linotype"/>
        </w:rPr>
      </w:pPr>
    </w:p>
    <w:p w:rsidR="001641E8" w:rsidRPr="00DB7CFE" w:rsidRDefault="00BF4482">
      <w:pPr>
        <w:numPr>
          <w:ilvl w:val="0"/>
          <w:numId w:val="4"/>
        </w:numPr>
        <w:spacing w:line="360" w:lineRule="auto"/>
        <w:ind w:left="850" w:hanging="357"/>
        <w:jc w:val="both"/>
        <w:rPr>
          <w:rFonts w:ascii="Palatino Linotype" w:eastAsia="Palatino Linotype" w:hAnsi="Palatino Linotype" w:cs="Palatino Linotype"/>
        </w:rPr>
      </w:pPr>
      <w:r w:rsidRPr="00DB7CFE">
        <w:rPr>
          <w:rFonts w:ascii="Palatino Linotype" w:eastAsia="Palatino Linotype" w:hAnsi="Palatino Linotype" w:cs="Palatino Linotype"/>
        </w:rPr>
        <w:t>Actividad Procesal del interesado. Acciones u omisiones del interesado.</w:t>
      </w:r>
    </w:p>
    <w:p w:rsidR="001641E8" w:rsidRPr="00DB7CFE" w:rsidRDefault="001641E8">
      <w:pPr>
        <w:spacing w:line="360" w:lineRule="auto"/>
        <w:ind w:left="850" w:hanging="357"/>
        <w:jc w:val="both"/>
        <w:rPr>
          <w:rFonts w:ascii="Palatino Linotype" w:eastAsia="Palatino Linotype" w:hAnsi="Palatino Linotype" w:cs="Palatino Linotype"/>
        </w:rPr>
      </w:pPr>
    </w:p>
    <w:p w:rsidR="001641E8" w:rsidRPr="00DB7CFE" w:rsidRDefault="00BF4482">
      <w:pPr>
        <w:numPr>
          <w:ilvl w:val="0"/>
          <w:numId w:val="4"/>
        </w:numPr>
        <w:spacing w:line="360" w:lineRule="auto"/>
        <w:ind w:left="850" w:hanging="357"/>
        <w:jc w:val="both"/>
        <w:rPr>
          <w:rFonts w:ascii="Palatino Linotype" w:eastAsia="Palatino Linotype" w:hAnsi="Palatino Linotype" w:cs="Palatino Linotype"/>
        </w:rPr>
      </w:pPr>
      <w:r w:rsidRPr="00DB7CFE">
        <w:rPr>
          <w:rFonts w:ascii="Palatino Linotype" w:eastAsia="Palatino Linotype" w:hAnsi="Palatino Linotype" w:cs="Palatino Linotype"/>
        </w:rPr>
        <w:t>Conducta de la Autoridad: Las Acciones u omisiones realizadas en el procedimiento. Así como si la autoridad actuó con la debida diligencia.</w:t>
      </w:r>
    </w:p>
    <w:p w:rsidR="001641E8" w:rsidRPr="00DB7CFE" w:rsidRDefault="001641E8">
      <w:pPr>
        <w:spacing w:line="360" w:lineRule="auto"/>
        <w:ind w:left="850" w:hanging="357"/>
        <w:rPr>
          <w:rFonts w:ascii="Palatino Linotype" w:eastAsia="Palatino Linotype" w:hAnsi="Palatino Linotype" w:cs="Palatino Linotype"/>
        </w:rPr>
      </w:pPr>
    </w:p>
    <w:p w:rsidR="001641E8" w:rsidRPr="00DB7CFE" w:rsidRDefault="00BF4482">
      <w:pPr>
        <w:spacing w:line="360" w:lineRule="auto"/>
        <w:ind w:left="850" w:hanging="357"/>
        <w:jc w:val="both"/>
        <w:rPr>
          <w:rFonts w:ascii="Palatino Linotype" w:eastAsia="Palatino Linotype" w:hAnsi="Palatino Linotype" w:cs="Palatino Linotype"/>
        </w:rPr>
      </w:pPr>
      <w:r w:rsidRPr="00DB7CFE">
        <w:rPr>
          <w:rFonts w:ascii="Palatino Linotype" w:eastAsia="Palatino Linotype" w:hAnsi="Palatino Linotype" w:cs="Palatino Linotype"/>
        </w:rPr>
        <w:t>d) La afectación generada en la situación jurídica de la persona involucrada en el proceso: Violación a sus derechos humanos.</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b/>
        </w:rPr>
      </w:pPr>
      <w:r w:rsidRPr="00DB7CFE">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B7CF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B7CFE">
        <w:rPr>
          <w:rFonts w:ascii="Palatino Linotype" w:eastAsia="Palatino Linotype" w:hAnsi="Palatino Linotype" w:cs="Palatino Linotype"/>
        </w:rPr>
        <w:t>, visible en la Gaceta del Seminario Judicial de la Federación con el registro digital 205635.</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641E8" w:rsidRPr="00DB7CFE" w:rsidRDefault="001641E8">
      <w:pPr>
        <w:spacing w:line="360" w:lineRule="auto"/>
        <w:jc w:val="both"/>
        <w:rPr>
          <w:rFonts w:ascii="Palatino Linotype" w:eastAsia="Palatino Linotype" w:hAnsi="Palatino Linotype" w:cs="Palatino Linotype"/>
          <w:i/>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i/>
        </w:rPr>
        <w:lastRenderedPageBreak/>
        <w:t>“PLAZO RAZONABLE PARA RESOLVER. DIMENSIÓN Y EFECTOS DE ESTE CONCEPTO CUANDO SE ADUCE EXCESIVA CARGA DE TRABAJO.”</w:t>
      </w:r>
      <w:r w:rsidRPr="00DB7CFE">
        <w:rPr>
          <w:rFonts w:ascii="Palatino Linotype" w:eastAsia="Palatino Linotype" w:hAnsi="Palatino Linotype" w:cs="Palatino Linotype"/>
        </w:rPr>
        <w:t xml:space="preserve"> consultable en el Seminario Judicial de la Federación y su gaceta, con el registro digital 2002351.</w:t>
      </w:r>
    </w:p>
    <w:p w:rsidR="001641E8" w:rsidRPr="00DB7CFE" w:rsidRDefault="001641E8">
      <w:pPr>
        <w:spacing w:line="360" w:lineRule="auto"/>
        <w:jc w:val="both"/>
        <w:rPr>
          <w:rFonts w:ascii="Palatino Linotype" w:eastAsia="Palatino Linotype" w:hAnsi="Palatino Linotype" w:cs="Palatino Linotype"/>
          <w:b/>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i/>
        </w:rPr>
        <w:t>“PLAZO RAZONABLE PARA RESOLVER. CONCEPTO Y ELEMENTOS QUE LO INTEGRAN A LA LUZ DEL DERECHO INTERNACIONAL DE LOS DERECHOS HUMANOS.”</w:t>
      </w:r>
      <w:r w:rsidRPr="00DB7CFE">
        <w:rPr>
          <w:rFonts w:ascii="Palatino Linotype" w:eastAsia="Palatino Linotype" w:hAnsi="Palatino Linotype" w:cs="Palatino Linotype"/>
        </w:rPr>
        <w:t>, visible en el Seminario Judicial de la Federación y su gaceta, con el registro digital 2002350.</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8. Cierre de instrucción. </w:t>
      </w:r>
      <w:r w:rsidRPr="00DB7CFE">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Pr="00DB7CFE">
        <w:rPr>
          <w:rFonts w:ascii="Palatino Linotype" w:eastAsia="Palatino Linotype" w:hAnsi="Palatino Linotype" w:cs="Palatino Linotype"/>
          <w:b/>
        </w:rPr>
        <w:t>fecha quince de noviembre de dos mil veintitrés</w:t>
      </w:r>
      <w:r w:rsidRPr="00DB7CF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641E8" w:rsidRPr="00DB7CFE" w:rsidRDefault="001641E8">
      <w:pPr>
        <w:spacing w:before="240" w:after="240" w:line="360" w:lineRule="auto"/>
        <w:jc w:val="both"/>
        <w:rPr>
          <w:rFonts w:ascii="Palatino Linotype" w:eastAsia="Palatino Linotype" w:hAnsi="Palatino Linotype" w:cs="Palatino Linotype"/>
        </w:rPr>
      </w:pPr>
    </w:p>
    <w:p w:rsidR="001641E8" w:rsidRPr="00DB7CFE" w:rsidRDefault="00BF4482">
      <w:pPr>
        <w:widowControl w:val="0"/>
        <w:spacing w:line="360" w:lineRule="auto"/>
        <w:jc w:val="center"/>
        <w:rPr>
          <w:rFonts w:ascii="Palatino Linotype" w:eastAsia="Palatino Linotype" w:hAnsi="Palatino Linotype" w:cs="Palatino Linotype"/>
          <w:b/>
        </w:rPr>
      </w:pPr>
      <w:r w:rsidRPr="00DB7CFE">
        <w:rPr>
          <w:rFonts w:ascii="Palatino Linotype" w:eastAsia="Palatino Linotype" w:hAnsi="Palatino Linotype" w:cs="Palatino Linotype"/>
          <w:b/>
        </w:rPr>
        <w:lastRenderedPageBreak/>
        <w:t>II. C O N S I D E R A N D O S</w:t>
      </w:r>
    </w:p>
    <w:p w:rsidR="001641E8" w:rsidRPr="00DB7CFE" w:rsidRDefault="001641E8">
      <w:pPr>
        <w:widowControl w:val="0"/>
        <w:spacing w:line="360" w:lineRule="auto"/>
        <w:jc w:val="center"/>
        <w:rPr>
          <w:rFonts w:ascii="Palatino Linotype" w:eastAsia="Palatino Linotype" w:hAnsi="Palatino Linotype" w:cs="Palatino Linotype"/>
          <w:b/>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Primero. Competencia.</w:t>
      </w:r>
      <w:r w:rsidRPr="00DB7CF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Segundo. Oportunidad y Procedibilidad del Recurso de Revisión</w:t>
      </w:r>
      <w:r w:rsidRPr="00DB7CF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proporcionó su respuesta a la solicitud de información el once de agosto del dos mil </w:t>
      </w:r>
      <w:r w:rsidRPr="00DB7CFE">
        <w:rPr>
          <w:rFonts w:ascii="Palatino Linotype" w:eastAsia="Palatino Linotype" w:hAnsi="Palatino Linotype" w:cs="Palatino Linotype"/>
        </w:rPr>
        <w:lastRenderedPageBreak/>
        <w:t xml:space="preserve">veintitrés y el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presentó su recurso de revisión el catorce de agosto del mismo año; esto es, al primer día hábil siguiente que tuvo conocimiento de la respuesta.</w:t>
      </w:r>
    </w:p>
    <w:p w:rsidR="001641E8" w:rsidRPr="00DB7CFE" w:rsidRDefault="00BF4482">
      <w:pPr>
        <w:spacing w:before="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color w:val="000000"/>
        </w:rPr>
        <w:t xml:space="preserve">Al mismo tiempo, </w:t>
      </w:r>
      <w:r w:rsidRPr="00DB7CFE">
        <w:rPr>
          <w:rFonts w:ascii="Palatino Linotype" w:eastAsia="Palatino Linotype" w:hAnsi="Palatino Linotype" w:cs="Palatino Linotype"/>
        </w:rPr>
        <w:t>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641E8" w:rsidRPr="00DB7CFE" w:rsidRDefault="001641E8">
      <w:pPr>
        <w:ind w:left="567" w:right="474"/>
        <w:jc w:val="both"/>
        <w:rPr>
          <w:rFonts w:ascii="Palatino Linotype" w:eastAsia="Palatino Linotype" w:hAnsi="Palatino Linotype" w:cs="Palatino Linotype"/>
          <w:i/>
        </w:rPr>
      </w:pPr>
    </w:p>
    <w:p w:rsidR="001641E8" w:rsidRPr="00DB7CFE" w:rsidRDefault="00BF4482">
      <w:pPr>
        <w:ind w:left="567" w:right="474"/>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Las solicitudes anónimas</w:t>
      </w:r>
      <w:r w:rsidRPr="00DB7CFE">
        <w:rPr>
          <w:rFonts w:ascii="Palatino Linotype" w:eastAsia="Palatino Linotype" w:hAnsi="Palatino Linotype" w:cs="Palatino Linotype"/>
          <w:i/>
          <w:sz w:val="22"/>
          <w:szCs w:val="22"/>
        </w:rPr>
        <w:t xml:space="preserve">, con nombre incompleto o seudónimo </w:t>
      </w:r>
      <w:r w:rsidRPr="00DB7CFE">
        <w:rPr>
          <w:rFonts w:ascii="Palatino Linotype" w:eastAsia="Palatino Linotype" w:hAnsi="Palatino Linotype" w:cs="Palatino Linotype"/>
          <w:b/>
          <w:i/>
          <w:sz w:val="22"/>
          <w:szCs w:val="22"/>
        </w:rPr>
        <w:t>serán procedentes para su trámite por parte del sujeto obligado ante quien se presente</w:t>
      </w:r>
      <w:r w:rsidRPr="00DB7CFE">
        <w:rPr>
          <w:rFonts w:ascii="Palatino Linotype" w:eastAsia="Palatino Linotype" w:hAnsi="Palatino Linotype" w:cs="Palatino Linotype"/>
          <w:i/>
          <w:sz w:val="22"/>
          <w:szCs w:val="22"/>
        </w:rPr>
        <w:t>. No podrá requerirse información adicional con motivo del nombre proporcionado por el solicitante."(Sic)</w:t>
      </w:r>
    </w:p>
    <w:p w:rsidR="001641E8" w:rsidRPr="00DB7CFE" w:rsidRDefault="00BF4482">
      <w:pPr>
        <w:spacing w:before="240" w:after="240" w:line="360" w:lineRule="auto"/>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color w:val="000000"/>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rsidR="001641E8" w:rsidRPr="00DB7CFE" w:rsidRDefault="00BF4482">
      <w:pPr>
        <w:ind w:left="1276" w:right="1752"/>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 xml:space="preserve">Artículo 179. </w:t>
      </w:r>
      <w:r w:rsidRPr="00DB7CF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B7CFE">
        <w:rPr>
          <w:rFonts w:ascii="Palatino Linotype" w:eastAsia="Palatino Linotype" w:hAnsi="Palatino Linotype" w:cs="Palatino Linotype"/>
          <w:i/>
        </w:rPr>
        <w:t>causas</w:t>
      </w:r>
      <w:r w:rsidRPr="00DB7CFE">
        <w:rPr>
          <w:rFonts w:ascii="Palatino Linotype" w:eastAsia="Palatino Linotype" w:hAnsi="Palatino Linotype" w:cs="Palatino Linotype"/>
          <w:i/>
          <w:sz w:val="22"/>
          <w:szCs w:val="22"/>
        </w:rPr>
        <w:t>:</w:t>
      </w:r>
    </w:p>
    <w:p w:rsidR="001641E8" w:rsidRPr="00DB7CFE" w:rsidRDefault="00BF4482">
      <w:pPr>
        <w:ind w:left="1276" w:right="1752"/>
        <w:jc w:val="both"/>
        <w:rPr>
          <w:rFonts w:ascii="Palatino Linotype" w:eastAsia="Palatino Linotype" w:hAnsi="Palatino Linotype" w:cs="Palatino Linotype"/>
          <w:i/>
        </w:rPr>
      </w:pPr>
      <w:r w:rsidRPr="00DB7CFE">
        <w:rPr>
          <w:rFonts w:ascii="Palatino Linotype" w:eastAsia="Palatino Linotype" w:hAnsi="Palatino Linotype" w:cs="Palatino Linotype"/>
          <w:i/>
        </w:rPr>
        <w:lastRenderedPageBreak/>
        <w:t>I. La negativa de la información solicitada…” (Sic</w:t>
      </w:r>
      <w:r w:rsidRPr="00DB7CFE">
        <w:rPr>
          <w:rFonts w:ascii="Palatino Linotype" w:eastAsia="Palatino Linotype" w:hAnsi="Palatino Linotype" w:cs="Palatino Linotype"/>
          <w:i/>
          <w:color w:val="000000"/>
          <w:sz w:val="22"/>
          <w:szCs w:val="22"/>
        </w:rPr>
        <w:t>)</w:t>
      </w:r>
    </w:p>
    <w:p w:rsidR="001641E8" w:rsidRPr="00DB7CFE" w:rsidRDefault="00BF448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DB7CFE">
        <w:rPr>
          <w:rFonts w:ascii="Palatino Linotype" w:eastAsia="Palatino Linotype" w:hAnsi="Palatino Linotype" w:cs="Palatino Linotype"/>
          <w:b/>
          <w:color w:val="000000"/>
        </w:rPr>
        <w:t>Tercero. Materia de Revisión</w:t>
      </w:r>
      <w:r w:rsidRPr="00DB7CFE">
        <w:rPr>
          <w:rFonts w:ascii="Palatino Linotype" w:eastAsia="Palatino Linotype" w:hAnsi="Palatino Linotype" w:cs="Palatino Linotype"/>
          <w:color w:val="000000"/>
        </w:rPr>
        <w:t xml:space="preserve">: </w:t>
      </w:r>
      <w:r w:rsidRPr="00DB7CFE">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DB7CF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B7CFE">
        <w:rPr>
          <w:rFonts w:ascii="Palatino Linotype" w:eastAsia="Palatino Linotype" w:hAnsi="Palatino Linotype" w:cs="Palatino Linotype"/>
        </w:rPr>
        <w:t xml:space="preserve">de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o en su defecto, en caso de ser procedente, ordenar la entrega de información.</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Cuarto. Estudio de fondo del asunto. </w:t>
      </w:r>
      <w:r w:rsidRPr="00DB7CFE">
        <w:rPr>
          <w:rFonts w:ascii="Palatino Linotype" w:eastAsia="Palatino Linotype" w:hAnsi="Palatino Linotype" w:cs="Palatino Linotype"/>
        </w:rPr>
        <w:t xml:space="preserve">es conveniente analizar si la respuesta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DB7CFE">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1641E8" w:rsidRPr="00DB7CFE" w:rsidRDefault="00BF4482">
      <w:pPr>
        <w:spacing w:before="240"/>
        <w:ind w:left="709" w:right="760"/>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Artículo 4.</w:t>
      </w:r>
      <w:r w:rsidRPr="00DB7CF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641E8" w:rsidRPr="00DB7CFE" w:rsidRDefault="00BF4482">
      <w:pPr>
        <w:ind w:left="709" w:right="760"/>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B7CF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DB7CFE">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1641E8" w:rsidRPr="00DB7CFE" w:rsidRDefault="00BF4482">
      <w:pPr>
        <w:ind w:left="709" w:right="760"/>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B7CFE">
        <w:rPr>
          <w:rFonts w:ascii="Palatino Linotype" w:eastAsia="Palatino Linotype" w:hAnsi="Palatino Linotype" w:cs="Palatino Linotype"/>
          <w:i/>
          <w:sz w:val="22"/>
          <w:szCs w:val="22"/>
        </w:rPr>
        <w:t>.”(Sic)</w:t>
      </w: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1641E8" w:rsidRPr="00DB7CFE" w:rsidRDefault="00BF4482">
      <w:pPr>
        <w:ind w:left="567" w:right="758"/>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Artículo12.-</w:t>
      </w:r>
      <w:r w:rsidRPr="00DB7CF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641E8" w:rsidRPr="00DB7CFE" w:rsidRDefault="00BF4482">
      <w:pPr>
        <w:ind w:left="567" w:right="758"/>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B7CFE">
        <w:rPr>
          <w:rFonts w:ascii="Palatino Linotype" w:eastAsia="Palatino Linotype" w:hAnsi="Palatino Linotype" w:cs="Palatino Linotype"/>
          <w:i/>
          <w:sz w:val="22"/>
          <w:szCs w:val="22"/>
        </w:rPr>
        <w:t xml:space="preserve">. </w:t>
      </w:r>
      <w:r w:rsidRPr="00DB7CF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641E8" w:rsidRPr="00DB7CFE" w:rsidRDefault="001641E8">
      <w:pPr>
        <w:spacing w:line="360" w:lineRule="auto"/>
        <w:ind w:right="-93"/>
        <w:jc w:val="both"/>
        <w:rPr>
          <w:rFonts w:ascii="Palatino Linotype" w:eastAsia="Palatino Linotype" w:hAnsi="Palatino Linotype" w:cs="Palatino Linotype"/>
          <w:color w:val="000000"/>
        </w:rPr>
      </w:pPr>
    </w:p>
    <w:p w:rsidR="001641E8" w:rsidRPr="00DB7CFE" w:rsidRDefault="00BF4482">
      <w:pPr>
        <w:spacing w:line="360" w:lineRule="auto"/>
        <w:ind w:right="-93"/>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DB7CFE">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rsidR="001641E8" w:rsidRPr="00DB7CFE" w:rsidRDefault="001641E8">
      <w:pPr>
        <w:spacing w:line="360" w:lineRule="auto"/>
        <w:jc w:val="both"/>
        <w:rPr>
          <w:rFonts w:ascii="Palatino Linotype" w:eastAsia="Palatino Linotype" w:hAnsi="Palatino Linotype" w:cs="Palatino Linotype"/>
          <w:color w:val="000000"/>
        </w:rPr>
      </w:pPr>
    </w:p>
    <w:p w:rsidR="001641E8" w:rsidRPr="00DB7CFE" w:rsidRDefault="00BF4482">
      <w:pPr>
        <w:spacing w:line="360" w:lineRule="auto"/>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rsidR="001641E8" w:rsidRPr="00DB7CFE" w:rsidRDefault="00BF4482">
      <w:pPr>
        <w:spacing w:line="360" w:lineRule="auto"/>
        <w:jc w:val="both"/>
        <w:rPr>
          <w:rFonts w:ascii="Palatino Linotype" w:eastAsia="Palatino Linotype" w:hAnsi="Palatino Linotype" w:cs="Palatino Linotype"/>
          <w:b/>
          <w:color w:val="000000"/>
        </w:rPr>
      </w:pPr>
      <w:r w:rsidRPr="00DB7CFE">
        <w:rPr>
          <w:rFonts w:ascii="Palatino Linotype" w:eastAsia="Palatino Linotype" w:hAnsi="Palatino Linotype" w:cs="Palatino Linotype"/>
          <w:b/>
          <w:color w:val="000000"/>
        </w:rPr>
        <w:t xml:space="preserve"> </w:t>
      </w:r>
    </w:p>
    <w:p w:rsidR="001641E8" w:rsidRPr="00DB7CFE" w:rsidRDefault="00BF4482">
      <w:pPr>
        <w:ind w:left="851" w:right="901"/>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w:t>
      </w:r>
      <w:r w:rsidRPr="00DB7CF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DB7CFE">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641E8" w:rsidRPr="00DB7CFE" w:rsidRDefault="00BF4482">
      <w:pPr>
        <w:ind w:left="851" w:right="901"/>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 xml:space="preserve">Resoluciones: </w:t>
      </w:r>
    </w:p>
    <w:p w:rsidR="001641E8" w:rsidRPr="00DB7CFE" w:rsidRDefault="00BF4482">
      <w:pPr>
        <w:ind w:left="851" w:right="901"/>
        <w:jc w:val="both"/>
        <w:rPr>
          <w:rFonts w:ascii="Palatino Linotype" w:eastAsia="Palatino Linotype" w:hAnsi="Palatino Linotype" w:cs="Palatino Linotype"/>
          <w:i/>
          <w:color w:val="000000"/>
          <w:sz w:val="22"/>
          <w:szCs w:val="22"/>
        </w:rPr>
      </w:pPr>
      <w:r w:rsidRPr="00DB7CFE">
        <w:rPr>
          <w:rFonts w:ascii="Noto Sans Symbols" w:eastAsia="Noto Sans Symbols" w:hAnsi="Noto Sans Symbols" w:cs="Noto Sans Symbols"/>
          <w:i/>
          <w:color w:val="000000"/>
          <w:sz w:val="22"/>
          <w:szCs w:val="22"/>
        </w:rPr>
        <w:t>∙</w:t>
      </w:r>
      <w:r w:rsidRPr="00DB7CFE">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1641E8" w:rsidRPr="00DB7CFE" w:rsidRDefault="00BF4482">
      <w:pPr>
        <w:ind w:left="851" w:right="901"/>
        <w:jc w:val="both"/>
        <w:rPr>
          <w:rFonts w:ascii="Palatino Linotype" w:eastAsia="Palatino Linotype" w:hAnsi="Palatino Linotype" w:cs="Palatino Linotype"/>
          <w:i/>
          <w:color w:val="000000"/>
          <w:sz w:val="22"/>
          <w:szCs w:val="22"/>
        </w:rPr>
      </w:pPr>
      <w:r w:rsidRPr="00DB7CFE">
        <w:rPr>
          <w:rFonts w:ascii="Noto Sans Symbols" w:eastAsia="Noto Sans Symbols" w:hAnsi="Noto Sans Symbols" w:cs="Noto Sans Symbols"/>
          <w:i/>
          <w:color w:val="000000"/>
          <w:sz w:val="22"/>
          <w:szCs w:val="22"/>
        </w:rPr>
        <w:t>∙</w:t>
      </w:r>
      <w:r w:rsidRPr="00DB7CFE">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1641E8" w:rsidRPr="00DB7CFE" w:rsidRDefault="00BF4482">
      <w:pPr>
        <w:ind w:left="851" w:right="901"/>
        <w:jc w:val="both"/>
        <w:rPr>
          <w:rFonts w:ascii="Palatino Linotype" w:eastAsia="Palatino Linotype" w:hAnsi="Palatino Linotype" w:cs="Palatino Linotype"/>
          <w:i/>
          <w:color w:val="000000"/>
          <w:sz w:val="22"/>
          <w:szCs w:val="22"/>
        </w:rPr>
      </w:pPr>
      <w:r w:rsidRPr="00DB7CFE">
        <w:rPr>
          <w:rFonts w:ascii="Noto Sans Symbols" w:eastAsia="Noto Sans Symbols" w:hAnsi="Noto Sans Symbols" w:cs="Noto Sans Symbols"/>
          <w:i/>
          <w:color w:val="000000"/>
          <w:sz w:val="22"/>
          <w:szCs w:val="22"/>
        </w:rPr>
        <w:t>∙</w:t>
      </w:r>
      <w:r w:rsidRPr="00DB7CFE">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strike/>
          <w:color w:val="FF0000"/>
        </w:rPr>
      </w:pPr>
      <w:r w:rsidRPr="00DB7CFE">
        <w:rPr>
          <w:rFonts w:ascii="Palatino Linotype" w:eastAsia="Palatino Linotype" w:hAnsi="Palatino Linotype" w:cs="Palatino Linotype"/>
        </w:rPr>
        <w:t xml:space="preserve">En esa tesitura, el artículo 24 en su último párrafo de la Ley de la Materia, dispone que los Sujetos Obligados </w:t>
      </w:r>
      <w:r w:rsidRPr="00DB7CFE">
        <w:rPr>
          <w:rFonts w:ascii="Palatino Linotype" w:eastAsia="Palatino Linotype" w:hAnsi="Palatino Linotype" w:cs="Palatino Linotype"/>
          <w:color w:val="000000"/>
        </w:rPr>
        <w:t xml:space="preserve">sólo proporcionarán la información pública que </w:t>
      </w:r>
      <w:r w:rsidRPr="00DB7CFE">
        <w:rPr>
          <w:rFonts w:ascii="Palatino Linotype" w:eastAsia="Palatino Linotype" w:hAnsi="Palatino Linotype" w:cs="Palatino Linotype"/>
        </w:rPr>
        <w:t>generen</w:t>
      </w:r>
      <w:r w:rsidRPr="00DB7CFE">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w:t>
      </w:r>
      <w:r w:rsidRPr="00DB7CFE">
        <w:rPr>
          <w:rFonts w:ascii="Palatino Linotype" w:eastAsia="Palatino Linotype" w:hAnsi="Palatino Linotype" w:cs="Palatino Linotype"/>
          <w:color w:val="000000"/>
        </w:rPr>
        <w:lastRenderedPageBreak/>
        <w:t xml:space="preserve">Información Pública, circunstancia que aconteció en el presente asunto que se analiza.  </w:t>
      </w:r>
    </w:p>
    <w:p w:rsidR="001641E8" w:rsidRPr="00DB7CFE" w:rsidRDefault="001641E8">
      <w:pPr>
        <w:spacing w:line="360" w:lineRule="auto"/>
        <w:jc w:val="both"/>
        <w:rPr>
          <w:rFonts w:ascii="Palatino Linotype" w:eastAsia="Palatino Linotype" w:hAnsi="Palatino Linotype" w:cs="Palatino Linotype"/>
          <w:color w:val="000000"/>
        </w:rPr>
      </w:pPr>
    </w:p>
    <w:p w:rsidR="001641E8" w:rsidRPr="00DB7CFE" w:rsidRDefault="00BF4482">
      <w:pPr>
        <w:spacing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641E8" w:rsidRPr="00DB7CFE" w:rsidRDefault="001641E8">
      <w:pPr>
        <w:spacing w:line="360" w:lineRule="auto"/>
        <w:ind w:right="49"/>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641E8" w:rsidRPr="00DB7CFE" w:rsidRDefault="001641E8">
      <w:pPr>
        <w:ind w:left="851" w:right="899"/>
        <w:jc w:val="both"/>
        <w:rPr>
          <w:rFonts w:ascii="Palatino Linotype" w:eastAsia="Palatino Linotype" w:hAnsi="Palatino Linotype" w:cs="Palatino Linotype"/>
          <w:i/>
          <w:sz w:val="22"/>
          <w:szCs w:val="22"/>
        </w:rPr>
      </w:pPr>
    </w:p>
    <w:p w:rsidR="001641E8" w:rsidRPr="00DB7CFE" w:rsidRDefault="00BF4482">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 xml:space="preserve">Artículo 3. </w:t>
      </w:r>
      <w:r w:rsidRPr="00DB7CFE">
        <w:rPr>
          <w:rFonts w:ascii="Palatino Linotype" w:eastAsia="Palatino Linotype" w:hAnsi="Palatino Linotype" w:cs="Palatino Linotype"/>
          <w:i/>
          <w:sz w:val="22"/>
          <w:szCs w:val="22"/>
        </w:rPr>
        <w:t>Para los efectos de la presente Ley se entenderá por:</w:t>
      </w:r>
    </w:p>
    <w:p w:rsidR="001641E8" w:rsidRPr="00DB7CFE" w:rsidRDefault="00BF4482">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p>
    <w:p w:rsidR="001641E8" w:rsidRPr="00DB7CFE" w:rsidRDefault="00BF4482">
      <w:pPr>
        <w:ind w:left="851" w:right="89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XI. Documento:</w:t>
      </w:r>
      <w:r w:rsidRPr="00DB7CFE">
        <w:rPr>
          <w:rFonts w:ascii="Palatino Linotype" w:eastAsia="Palatino Linotype" w:hAnsi="Palatino Linotype" w:cs="Palatino Linotype"/>
          <w:i/>
          <w:color w:val="000000"/>
          <w:sz w:val="22"/>
          <w:szCs w:val="22"/>
        </w:rPr>
        <w:t xml:space="preserve"> Los expedientes, reportes, estudios, actas</w:t>
      </w:r>
      <w:r w:rsidRPr="00DB7CFE">
        <w:rPr>
          <w:rFonts w:ascii="Palatino Linotype" w:eastAsia="Palatino Linotype" w:hAnsi="Palatino Linotype" w:cs="Palatino Linotype"/>
          <w:b/>
          <w:i/>
          <w:color w:val="000000"/>
          <w:sz w:val="22"/>
          <w:szCs w:val="22"/>
        </w:rPr>
        <w:t>,</w:t>
      </w:r>
      <w:r w:rsidRPr="00DB7CFE">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DB7CFE">
        <w:rPr>
          <w:rFonts w:ascii="Palatino Linotype" w:eastAsia="Palatino Linotype" w:hAnsi="Palatino Linotype" w:cs="Palatino Linotype"/>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641E8" w:rsidRPr="00DB7CFE" w:rsidRDefault="001641E8">
      <w:pPr>
        <w:ind w:left="851" w:right="899"/>
        <w:jc w:val="both"/>
        <w:rPr>
          <w:rFonts w:ascii="Palatino Linotype" w:eastAsia="Palatino Linotype" w:hAnsi="Palatino Linotype" w:cs="Palatino Linotype"/>
          <w:sz w:val="22"/>
          <w:szCs w:val="22"/>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641E8" w:rsidRPr="00DB7CFE" w:rsidRDefault="001641E8">
      <w:pPr>
        <w:ind w:left="851" w:right="899"/>
        <w:jc w:val="both"/>
        <w:rPr>
          <w:rFonts w:ascii="Palatino Linotype" w:eastAsia="Palatino Linotype" w:hAnsi="Palatino Linotype" w:cs="Palatino Linotype"/>
        </w:rPr>
      </w:pPr>
    </w:p>
    <w:p w:rsidR="001641E8" w:rsidRPr="00DB7CFE" w:rsidRDefault="00BF4482">
      <w:pPr>
        <w:ind w:left="851" w:right="899"/>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sz w:val="22"/>
          <w:szCs w:val="22"/>
        </w:rPr>
        <w:t>“</w:t>
      </w:r>
      <w:r w:rsidRPr="00DB7CFE">
        <w:rPr>
          <w:rFonts w:ascii="Palatino Linotype" w:eastAsia="Palatino Linotype" w:hAnsi="Palatino Linotype" w:cs="Palatino Linotype"/>
          <w:b/>
          <w:i/>
          <w:sz w:val="22"/>
          <w:szCs w:val="22"/>
        </w:rPr>
        <w:t>CRITERIO 0002-11</w:t>
      </w:r>
    </w:p>
    <w:p w:rsidR="001641E8" w:rsidRPr="00DB7CFE" w:rsidRDefault="00BF4482">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B7CF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641E8" w:rsidRPr="00DB7CFE" w:rsidRDefault="00BF4482">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641E8" w:rsidRPr="00DB7CFE" w:rsidRDefault="00BF4482">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641E8" w:rsidRPr="00DB7CFE" w:rsidRDefault="00BF4482">
      <w:pPr>
        <w:ind w:left="851" w:right="899"/>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641E8" w:rsidRPr="00DB7CFE" w:rsidRDefault="00BF4482">
      <w:pPr>
        <w:ind w:left="851" w:right="899"/>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117635" w:rsidRPr="00DB7CFE" w:rsidRDefault="00117635" w:rsidP="00117635">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p>
    <w:p w:rsidR="00117635" w:rsidRPr="00DB7CFE" w:rsidRDefault="00117635" w:rsidP="00117635">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 xml:space="preserve">Precisado lo anterior se procede a realizar el análisis de la solicitud y la respuesta emitida por el Sujeto Obligado a fin de determinar si se colma o no el derecho de acceso a la información del ahora recurrente: </w:t>
      </w:r>
    </w:p>
    <w:tbl>
      <w:tblPr>
        <w:tblStyle w:val="Tablaconcuadrcula"/>
        <w:tblW w:w="5000" w:type="pct"/>
        <w:tblLook w:val="04A0" w:firstRow="1" w:lastRow="0" w:firstColumn="1" w:lastColumn="0" w:noHBand="0" w:noVBand="1"/>
      </w:tblPr>
      <w:tblGrid>
        <w:gridCol w:w="2352"/>
        <w:gridCol w:w="2202"/>
        <w:gridCol w:w="2136"/>
        <w:gridCol w:w="2138"/>
      </w:tblGrid>
      <w:tr w:rsidR="0022005F" w:rsidRPr="00DB7CFE" w:rsidTr="004C0F67">
        <w:tc>
          <w:tcPr>
            <w:tcW w:w="1332" w:type="pct"/>
          </w:tcPr>
          <w:p w:rsidR="0022005F" w:rsidRPr="00DB7CFE" w:rsidRDefault="0022005F" w:rsidP="004C0F67">
            <w:pPr>
              <w:spacing w:after="240"/>
              <w:ind w:right="51"/>
              <w:contextualSpacing/>
              <w:jc w:val="center"/>
              <w:rPr>
                <w:rFonts w:ascii="Palatino Linotype" w:eastAsia="Palatino Linotype" w:hAnsi="Palatino Linotype" w:cs="Palatino Linotype"/>
                <w:b/>
              </w:rPr>
            </w:pPr>
            <w:r w:rsidRPr="00DB7CFE">
              <w:rPr>
                <w:rFonts w:ascii="Palatino Linotype" w:eastAsia="Palatino Linotype" w:hAnsi="Palatino Linotype" w:cs="Palatino Linotype"/>
                <w:b/>
              </w:rPr>
              <w:t>Solicitud</w:t>
            </w:r>
          </w:p>
        </w:tc>
        <w:tc>
          <w:tcPr>
            <w:tcW w:w="1223" w:type="pct"/>
          </w:tcPr>
          <w:p w:rsidR="0022005F" w:rsidRPr="00DB7CFE" w:rsidRDefault="0022005F" w:rsidP="004C0F67">
            <w:pPr>
              <w:spacing w:after="240" w:line="360" w:lineRule="auto"/>
              <w:ind w:right="49"/>
              <w:jc w:val="center"/>
              <w:rPr>
                <w:rFonts w:ascii="Palatino Linotype" w:eastAsia="Palatino Linotype" w:hAnsi="Palatino Linotype" w:cs="Palatino Linotype"/>
                <w:b/>
              </w:rPr>
            </w:pPr>
            <w:r w:rsidRPr="00DB7CFE">
              <w:rPr>
                <w:rFonts w:ascii="Palatino Linotype" w:eastAsia="Palatino Linotype" w:hAnsi="Palatino Linotype" w:cs="Palatino Linotype"/>
                <w:b/>
              </w:rPr>
              <w:t>Respuesta</w:t>
            </w:r>
          </w:p>
        </w:tc>
        <w:tc>
          <w:tcPr>
            <w:tcW w:w="1222" w:type="pct"/>
          </w:tcPr>
          <w:p w:rsidR="0022005F" w:rsidRPr="00DB7CFE" w:rsidRDefault="0022005F" w:rsidP="004C0F67">
            <w:pPr>
              <w:spacing w:after="240" w:line="360" w:lineRule="auto"/>
              <w:ind w:right="49"/>
              <w:jc w:val="center"/>
              <w:rPr>
                <w:rFonts w:ascii="Palatino Linotype" w:eastAsia="Palatino Linotype" w:hAnsi="Palatino Linotype" w:cs="Palatino Linotype"/>
                <w:b/>
              </w:rPr>
            </w:pPr>
            <w:r w:rsidRPr="00DB7CFE">
              <w:rPr>
                <w:rFonts w:ascii="Palatino Linotype" w:eastAsia="Palatino Linotype" w:hAnsi="Palatino Linotype" w:cs="Palatino Linotype"/>
                <w:b/>
              </w:rPr>
              <w:t>Informe Justificado</w:t>
            </w:r>
          </w:p>
        </w:tc>
        <w:tc>
          <w:tcPr>
            <w:tcW w:w="1223" w:type="pct"/>
          </w:tcPr>
          <w:p w:rsidR="0022005F" w:rsidRPr="00DB7CFE" w:rsidRDefault="0022005F" w:rsidP="004C0F67">
            <w:pPr>
              <w:spacing w:after="240" w:line="360" w:lineRule="auto"/>
              <w:ind w:right="49"/>
              <w:jc w:val="center"/>
              <w:rPr>
                <w:rFonts w:ascii="Palatino Linotype" w:eastAsia="Palatino Linotype" w:hAnsi="Palatino Linotype" w:cs="Palatino Linotype"/>
                <w:b/>
              </w:rPr>
            </w:pPr>
            <w:r w:rsidRPr="00DB7CFE">
              <w:rPr>
                <w:rFonts w:ascii="Palatino Linotype" w:eastAsia="Palatino Linotype" w:hAnsi="Palatino Linotype" w:cs="Palatino Linotype"/>
                <w:b/>
              </w:rPr>
              <w:t>Colma</w:t>
            </w:r>
          </w:p>
        </w:tc>
      </w:tr>
      <w:tr w:rsidR="0022005F" w:rsidRPr="00DB7CFE" w:rsidTr="004C0F67">
        <w:tc>
          <w:tcPr>
            <w:tcW w:w="1332" w:type="pct"/>
          </w:tcPr>
          <w:p w:rsidR="0022005F" w:rsidRPr="00DB7CFE" w:rsidRDefault="0022005F" w:rsidP="00934BC7">
            <w:pPr>
              <w:pStyle w:val="Prrafodelista"/>
              <w:numPr>
                <w:ilvl w:val="0"/>
                <w:numId w:val="5"/>
              </w:numPr>
              <w:spacing w:before="240" w:after="240"/>
              <w:ind w:right="51"/>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Cuantos arboles fueron reforestados.</w:t>
            </w:r>
          </w:p>
        </w:tc>
        <w:tc>
          <w:tcPr>
            <w:tcW w:w="1223" w:type="pct"/>
          </w:tcPr>
          <w:p w:rsidR="0022005F" w:rsidRPr="00DB7CFE" w:rsidRDefault="0022005F" w:rsidP="00962A59">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La Directora del Medio Ambiente del Ayuntamiento de Zinacantepec,</w:t>
            </w:r>
            <w:r w:rsidR="005B5905" w:rsidRPr="00DB7CFE">
              <w:rPr>
                <w:rFonts w:ascii="Palatino Linotype" w:eastAsia="Palatino Linotype" w:hAnsi="Palatino Linotype" w:cs="Palatino Linotype"/>
                <w:sz w:val="22"/>
                <w:szCs w:val="22"/>
              </w:rPr>
              <w:t xml:space="preserve"> envió por duplicado el oficio número</w:t>
            </w:r>
            <w:r w:rsidR="00962A59" w:rsidRPr="00DB7CFE">
              <w:rPr>
                <w:rFonts w:ascii="Palatino Linotype" w:eastAsia="Palatino Linotype" w:hAnsi="Palatino Linotype" w:cs="Palatino Linotype"/>
                <w:sz w:val="22"/>
                <w:szCs w:val="22"/>
              </w:rPr>
              <w:t xml:space="preserve"> ZIN/DMA/310/2023 </w:t>
            </w:r>
            <w:r w:rsidR="00523D4B" w:rsidRPr="00DB7CFE">
              <w:rPr>
                <w:rFonts w:ascii="Palatino Linotype" w:eastAsia="Palatino Linotype" w:hAnsi="Palatino Linotype" w:cs="Palatino Linotype"/>
                <w:sz w:val="22"/>
                <w:szCs w:val="22"/>
              </w:rPr>
              <w:t xml:space="preserve">en los cuales refiere por </w:t>
            </w:r>
            <w:r w:rsidR="005B5905" w:rsidRPr="00DB7CFE">
              <w:rPr>
                <w:rFonts w:ascii="Palatino Linotype" w:eastAsia="Palatino Linotype" w:hAnsi="Palatino Linotype" w:cs="Palatino Linotype"/>
                <w:sz w:val="22"/>
                <w:szCs w:val="22"/>
              </w:rPr>
              <w:t xml:space="preserve"> un lado que </w:t>
            </w:r>
            <w:r w:rsidRPr="00DB7CFE">
              <w:rPr>
                <w:rFonts w:ascii="Palatino Linotype" w:eastAsia="Palatino Linotype" w:hAnsi="Palatino Linotype" w:cs="Palatino Linotype"/>
                <w:sz w:val="22"/>
                <w:szCs w:val="22"/>
              </w:rPr>
              <w:t xml:space="preserve"> en el año 2022 se reforestaron 327,000 mil</w:t>
            </w:r>
            <w:r w:rsidR="005B5905" w:rsidRPr="00DB7CFE">
              <w:rPr>
                <w:rFonts w:ascii="Palatino Linotype" w:eastAsia="Palatino Linotype" w:hAnsi="Palatino Linotype" w:cs="Palatino Linotype"/>
                <w:sz w:val="22"/>
                <w:szCs w:val="22"/>
              </w:rPr>
              <w:t xml:space="preserve"> árboles en todo el municipio </w:t>
            </w:r>
            <w:r w:rsidR="00523D4B" w:rsidRPr="00DB7CFE">
              <w:rPr>
                <w:rFonts w:ascii="Palatino Linotype" w:eastAsia="Palatino Linotype" w:hAnsi="Palatino Linotype" w:cs="Palatino Linotype"/>
                <w:sz w:val="22"/>
                <w:szCs w:val="22"/>
              </w:rPr>
              <w:t xml:space="preserve">y en </w:t>
            </w:r>
            <w:r w:rsidRPr="00DB7CFE">
              <w:rPr>
                <w:rFonts w:ascii="Palatino Linotype" w:eastAsia="Palatino Linotype" w:hAnsi="Palatino Linotype" w:cs="Palatino Linotype"/>
                <w:sz w:val="22"/>
                <w:szCs w:val="22"/>
              </w:rPr>
              <w:t>otro documento similar informó que en el año 2022 se reforestaron 197,329</w:t>
            </w:r>
            <w:r w:rsidR="007F6D1F" w:rsidRPr="00DB7CFE">
              <w:rPr>
                <w:rFonts w:ascii="Palatino Linotype" w:eastAsia="Palatino Linotype" w:hAnsi="Palatino Linotype" w:cs="Palatino Linotype"/>
                <w:sz w:val="22"/>
                <w:szCs w:val="22"/>
              </w:rPr>
              <w:t xml:space="preserve"> en todo el Municipio</w:t>
            </w:r>
            <w:r w:rsidRPr="00DB7CFE">
              <w:rPr>
                <w:rFonts w:ascii="Palatino Linotype" w:eastAsia="Palatino Linotype" w:hAnsi="Palatino Linotype" w:cs="Palatino Linotype"/>
                <w:sz w:val="22"/>
                <w:szCs w:val="22"/>
              </w:rPr>
              <w:t>.</w:t>
            </w:r>
          </w:p>
        </w:tc>
        <w:tc>
          <w:tcPr>
            <w:tcW w:w="1222" w:type="pct"/>
          </w:tcPr>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 xml:space="preserve">No hay </w:t>
            </w:r>
          </w:p>
        </w:tc>
        <w:tc>
          <w:tcPr>
            <w:tcW w:w="1223" w:type="pct"/>
          </w:tcPr>
          <w:p w:rsidR="0022005F" w:rsidRPr="00DB7CFE" w:rsidRDefault="0022005F" w:rsidP="0022005F">
            <w:pPr>
              <w:spacing w:before="240" w:after="240"/>
              <w:ind w:right="51"/>
              <w:contextualSpacing/>
              <w:jc w:val="center"/>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No</w:t>
            </w:r>
          </w:p>
          <w:p w:rsidR="0022005F" w:rsidRPr="00DB7CFE" w:rsidRDefault="0022005F" w:rsidP="004C0F67">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No se tiene certeza cuantos arboles fueron reforestados.</w:t>
            </w:r>
          </w:p>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p>
          <w:p w:rsidR="0022005F" w:rsidRPr="00DB7CFE" w:rsidRDefault="0022005F" w:rsidP="00117635">
            <w:pPr>
              <w:spacing w:after="240" w:line="360" w:lineRule="auto"/>
              <w:ind w:right="49"/>
              <w:jc w:val="both"/>
              <w:rPr>
                <w:rFonts w:ascii="Palatino Linotype" w:eastAsia="Palatino Linotype" w:hAnsi="Palatino Linotype" w:cs="Palatino Linotype"/>
                <w:sz w:val="22"/>
                <w:szCs w:val="22"/>
              </w:rPr>
            </w:pPr>
          </w:p>
        </w:tc>
      </w:tr>
      <w:tr w:rsidR="0022005F" w:rsidRPr="00DB7CFE" w:rsidTr="004C0F67">
        <w:tc>
          <w:tcPr>
            <w:tcW w:w="1332" w:type="pct"/>
          </w:tcPr>
          <w:p w:rsidR="0022005F" w:rsidRPr="00DB7CFE" w:rsidRDefault="0022005F" w:rsidP="00934BC7">
            <w:pPr>
              <w:pStyle w:val="Prrafodelista"/>
              <w:numPr>
                <w:ilvl w:val="0"/>
                <w:numId w:val="5"/>
              </w:numPr>
              <w:spacing w:before="240" w:after="240"/>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Las facturas de pago.</w:t>
            </w:r>
          </w:p>
          <w:p w:rsidR="0022005F" w:rsidRPr="00DB7CFE" w:rsidRDefault="0022005F" w:rsidP="00934BC7">
            <w:pPr>
              <w:spacing w:before="240" w:after="240"/>
              <w:ind w:right="51"/>
              <w:contextualSpacing/>
              <w:jc w:val="both"/>
              <w:rPr>
                <w:rFonts w:ascii="Palatino Linotype" w:eastAsia="Palatino Linotype" w:hAnsi="Palatino Linotype" w:cs="Palatino Linotype"/>
                <w:sz w:val="22"/>
                <w:szCs w:val="22"/>
              </w:rPr>
            </w:pPr>
          </w:p>
        </w:tc>
        <w:tc>
          <w:tcPr>
            <w:tcW w:w="1223" w:type="pct"/>
          </w:tcPr>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 xml:space="preserve">La Directora del Medio Ambiente del Ayuntamiento de Zinacantepec, informó en cuanto a las facturas de pago le comento que los </w:t>
            </w:r>
            <w:r w:rsidRPr="00DB7CFE">
              <w:rPr>
                <w:rFonts w:ascii="Palatino Linotype" w:eastAsia="Palatino Linotype" w:hAnsi="Palatino Linotype" w:cs="Palatino Linotype"/>
                <w:sz w:val="22"/>
                <w:szCs w:val="22"/>
              </w:rPr>
              <w:lastRenderedPageBreak/>
              <w:t>árboles son gestionados ante PROBOSQUE.</w:t>
            </w:r>
          </w:p>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p>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El Tesorero Municipal del Zinacantepec, informó, que después de una búsqueda exhaustiva dentro de los archivos de la Tesorería, no obran facturas por el concepto mencionado por lo que no es posible remitir lo solicitado.</w:t>
            </w:r>
          </w:p>
        </w:tc>
        <w:tc>
          <w:tcPr>
            <w:tcW w:w="1222" w:type="pct"/>
          </w:tcPr>
          <w:p w:rsidR="0022005F" w:rsidRPr="00DB7CFE" w:rsidRDefault="0022005F" w:rsidP="0022005F">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lastRenderedPageBreak/>
              <w:t xml:space="preserve">No hay </w:t>
            </w:r>
          </w:p>
        </w:tc>
        <w:tc>
          <w:tcPr>
            <w:tcW w:w="1223" w:type="pct"/>
          </w:tcPr>
          <w:p w:rsidR="0022005F" w:rsidRPr="00DB7CFE" w:rsidRDefault="0022005F" w:rsidP="0022005F">
            <w:pPr>
              <w:spacing w:before="240" w:after="240"/>
              <w:ind w:right="51"/>
              <w:contextualSpacing/>
              <w:jc w:val="center"/>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 xml:space="preserve">Sí </w:t>
            </w:r>
          </w:p>
          <w:p w:rsidR="0022005F" w:rsidRPr="00DB7CFE" w:rsidRDefault="0022005F" w:rsidP="0022005F">
            <w:pPr>
              <w:spacing w:before="240" w:after="240"/>
              <w:ind w:right="51"/>
              <w:contextualSpacing/>
              <w:jc w:val="center"/>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Hecho negativo</w:t>
            </w:r>
          </w:p>
        </w:tc>
      </w:tr>
      <w:tr w:rsidR="0022005F" w:rsidRPr="00DB7CFE" w:rsidTr="004C0F67">
        <w:tc>
          <w:tcPr>
            <w:tcW w:w="1332" w:type="pct"/>
          </w:tcPr>
          <w:p w:rsidR="0022005F" w:rsidRPr="00DB7CFE" w:rsidRDefault="0022005F" w:rsidP="00934BC7">
            <w:pPr>
              <w:pStyle w:val="Prrafodelista"/>
              <w:numPr>
                <w:ilvl w:val="0"/>
                <w:numId w:val="5"/>
              </w:numPr>
              <w:spacing w:before="240" w:after="240"/>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Oficios de convocatoria</w:t>
            </w:r>
          </w:p>
          <w:p w:rsidR="0022005F" w:rsidRPr="00DB7CFE" w:rsidRDefault="0022005F" w:rsidP="00934BC7">
            <w:pPr>
              <w:spacing w:before="240" w:after="240"/>
              <w:ind w:left="360" w:right="51"/>
              <w:contextualSpacing/>
              <w:jc w:val="both"/>
              <w:rPr>
                <w:rFonts w:ascii="Palatino Linotype" w:eastAsia="Palatino Linotype" w:hAnsi="Palatino Linotype" w:cs="Palatino Linotype"/>
              </w:rPr>
            </w:pPr>
          </w:p>
        </w:tc>
        <w:tc>
          <w:tcPr>
            <w:tcW w:w="1223" w:type="pct"/>
          </w:tcPr>
          <w:p w:rsidR="00934BC7" w:rsidRPr="00DB7CFE" w:rsidRDefault="00934BC7" w:rsidP="00934BC7">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 xml:space="preserve">La Directora del Medio Ambiente del Ayuntamiento de Zinacantepec, remitió diversos oficios que contienen las invitaciones para el programa anual de reforestación 2022 y los acuses de recibido de diferentes áreas del </w:t>
            </w:r>
            <w:r w:rsidRPr="00DB7CFE">
              <w:rPr>
                <w:rFonts w:ascii="Palatino Linotype" w:eastAsia="Palatino Linotype" w:hAnsi="Palatino Linotype" w:cs="Palatino Linotype"/>
                <w:b/>
                <w:sz w:val="22"/>
                <w:szCs w:val="22"/>
              </w:rPr>
              <w:t>SUJETO OBLIGADO</w:t>
            </w:r>
            <w:r w:rsidRPr="00DB7CFE">
              <w:rPr>
                <w:rFonts w:ascii="Palatino Linotype" w:eastAsia="Palatino Linotype" w:hAnsi="Palatino Linotype" w:cs="Palatino Linotype"/>
                <w:sz w:val="22"/>
                <w:szCs w:val="22"/>
              </w:rPr>
              <w:t xml:space="preserve">, de dichas invitaciones. </w:t>
            </w:r>
          </w:p>
          <w:p w:rsidR="0022005F" w:rsidRPr="00DB7CFE" w:rsidRDefault="0022005F" w:rsidP="00934BC7">
            <w:pPr>
              <w:spacing w:before="240" w:after="240"/>
              <w:ind w:right="51"/>
              <w:contextualSpacing/>
              <w:jc w:val="both"/>
              <w:rPr>
                <w:rFonts w:ascii="Palatino Linotype" w:eastAsia="Palatino Linotype" w:hAnsi="Palatino Linotype" w:cs="Palatino Linotype"/>
                <w:sz w:val="22"/>
                <w:szCs w:val="22"/>
              </w:rPr>
            </w:pPr>
          </w:p>
        </w:tc>
        <w:tc>
          <w:tcPr>
            <w:tcW w:w="1222" w:type="pct"/>
          </w:tcPr>
          <w:p w:rsidR="0022005F" w:rsidRPr="00DB7CFE" w:rsidRDefault="00934BC7" w:rsidP="0022005F">
            <w:pPr>
              <w:spacing w:before="240" w:after="240"/>
              <w:ind w:right="51"/>
              <w:contextualSpacing/>
              <w:jc w:val="both"/>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 xml:space="preserve">No hay </w:t>
            </w:r>
          </w:p>
        </w:tc>
        <w:tc>
          <w:tcPr>
            <w:tcW w:w="1223" w:type="pct"/>
          </w:tcPr>
          <w:p w:rsidR="0022005F" w:rsidRPr="00DB7CFE" w:rsidRDefault="00934BC7" w:rsidP="0022005F">
            <w:pPr>
              <w:spacing w:before="240" w:after="240"/>
              <w:ind w:right="51"/>
              <w:contextualSpacing/>
              <w:jc w:val="center"/>
              <w:rPr>
                <w:rFonts w:ascii="Palatino Linotype" w:eastAsia="Palatino Linotype" w:hAnsi="Palatino Linotype" w:cs="Palatino Linotype"/>
                <w:sz w:val="22"/>
                <w:szCs w:val="22"/>
              </w:rPr>
            </w:pPr>
            <w:r w:rsidRPr="00DB7CFE">
              <w:rPr>
                <w:rFonts w:ascii="Palatino Linotype" w:eastAsia="Palatino Linotype" w:hAnsi="Palatino Linotype" w:cs="Palatino Linotype"/>
                <w:sz w:val="22"/>
                <w:szCs w:val="22"/>
              </w:rPr>
              <w:t>Sí</w:t>
            </w:r>
          </w:p>
        </w:tc>
      </w:tr>
    </w:tbl>
    <w:p w:rsidR="00117635" w:rsidRPr="00DB7CFE" w:rsidRDefault="00117635" w:rsidP="00117635">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p>
    <w:p w:rsidR="001641E8" w:rsidRPr="00DB7CFE"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 xml:space="preserve">No conforme con la respuesta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interpuso el recurso de revisión que se analiza en el presente asunto, por medio del cual se inconformó en lo medular porque no le entregaron la información. </w:t>
      </w: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Ante la interposición del recurso de revisión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fue omiso en rendir su informe justificado.</w:t>
      </w:r>
    </w:p>
    <w:p w:rsidR="00934BC7" w:rsidRPr="00DB7CFE" w:rsidRDefault="00934BC7">
      <w:pPr>
        <w:spacing w:line="360" w:lineRule="auto"/>
        <w:jc w:val="both"/>
        <w:rPr>
          <w:rFonts w:ascii="Palatino Linotype" w:eastAsia="Palatino Linotype" w:hAnsi="Palatino Linotype" w:cs="Palatino Linotype"/>
          <w:color w:val="000000"/>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color w:val="000000"/>
        </w:rPr>
        <w:t>Con base en lo precedente</w:t>
      </w:r>
      <w:r w:rsidRPr="00DB7CFE">
        <w:rPr>
          <w:rFonts w:ascii="Palatino Linotype" w:eastAsia="Palatino Linotype" w:hAnsi="Palatino Linotype" w:cs="Palatino Linotype"/>
        </w:rPr>
        <w:t xml:space="preserve">, se determina que la información proporcionada por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en su </w:t>
      </w:r>
      <w:r w:rsidR="00934BC7" w:rsidRPr="00DB7CFE">
        <w:rPr>
          <w:rFonts w:ascii="Palatino Linotype" w:eastAsia="Palatino Linotype" w:hAnsi="Palatino Linotype" w:cs="Palatino Linotype"/>
        </w:rPr>
        <w:t>respuesta</w:t>
      </w:r>
      <w:r w:rsidRPr="00DB7CFE">
        <w:rPr>
          <w:rFonts w:ascii="Palatino Linotype" w:eastAsia="Palatino Linotype" w:hAnsi="Palatino Linotype" w:cs="Palatino Linotype"/>
        </w:rPr>
        <w:t>, cumple parcialmente con lo esta</w:t>
      </w:r>
      <w:r w:rsidR="00934BC7" w:rsidRPr="00DB7CFE">
        <w:rPr>
          <w:rFonts w:ascii="Palatino Linotype" w:eastAsia="Palatino Linotype" w:hAnsi="Palatino Linotype" w:cs="Palatino Linotype"/>
        </w:rPr>
        <w:t>blecido por los artículos 4, 12 y</w:t>
      </w:r>
      <w:r w:rsidRPr="00DB7CFE">
        <w:rPr>
          <w:rFonts w:ascii="Palatino Linotype" w:eastAsia="Palatino Linotype" w:hAnsi="Palatino Linotype" w:cs="Palatino Linotype"/>
        </w:rPr>
        <w:t xml:space="preserve"> 24 último párrafo de la Ley de Transparencia y Acceso a la Información Pública del Estado de México y Municipios; por ello, los motivos de inconformidad</w:t>
      </w:r>
      <w:r w:rsidR="00934BC7" w:rsidRPr="00DB7CFE">
        <w:rPr>
          <w:rFonts w:ascii="Palatino Linotype" w:eastAsia="Palatino Linotype" w:hAnsi="Palatino Linotype" w:cs="Palatino Linotype"/>
        </w:rPr>
        <w:t xml:space="preserve"> acontecen fundados para modificar</w:t>
      </w:r>
      <w:r w:rsidRPr="00DB7CFE">
        <w:rPr>
          <w:rFonts w:ascii="Palatino Linotype" w:eastAsia="Palatino Linotype" w:hAnsi="Palatino Linotype" w:cs="Palatino Linotype"/>
        </w:rPr>
        <w:t xml:space="preserve"> la respuesta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en razón de las consideraciones de derecho que a continuación se exponen:</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934BC7">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En primer lugar en cuanto al</w:t>
      </w:r>
      <w:r w:rsidR="00BF4482" w:rsidRPr="00DB7CFE">
        <w:rPr>
          <w:rFonts w:ascii="Palatino Linotype" w:eastAsia="Palatino Linotype" w:hAnsi="Palatino Linotype" w:cs="Palatino Linotype"/>
        </w:rPr>
        <w:t xml:space="preserve"> p</w:t>
      </w:r>
      <w:r w:rsidRPr="00DB7CFE">
        <w:rPr>
          <w:rFonts w:ascii="Palatino Linotype" w:eastAsia="Palatino Linotype" w:hAnsi="Palatino Linotype" w:cs="Palatino Linotype"/>
        </w:rPr>
        <w:t>unto</w:t>
      </w:r>
      <w:r w:rsidR="00BF4482" w:rsidRPr="00DB7CFE">
        <w:rPr>
          <w:rFonts w:ascii="Palatino Linotype" w:eastAsia="Palatino Linotype" w:hAnsi="Palatino Linotype" w:cs="Palatino Linotype"/>
        </w:rPr>
        <w:t xml:space="preserve"> de la solicitud en donde se requirió:</w:t>
      </w:r>
    </w:p>
    <w:p w:rsidR="006A34C8" w:rsidRPr="00DB7CFE" w:rsidRDefault="00934BC7" w:rsidP="00934BC7">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1.- </w:t>
      </w:r>
      <w:r w:rsidR="00BF4482" w:rsidRPr="00DB7CFE">
        <w:rPr>
          <w:rFonts w:ascii="Palatino Linotype" w:eastAsia="Palatino Linotype" w:hAnsi="Palatino Linotype" w:cs="Palatino Linotype"/>
        </w:rPr>
        <w:t>Cuantos arbo</w:t>
      </w:r>
      <w:r w:rsidRPr="00DB7CFE">
        <w:rPr>
          <w:rFonts w:ascii="Palatino Linotype" w:eastAsia="Palatino Linotype" w:hAnsi="Palatino Linotype" w:cs="Palatino Linotype"/>
        </w:rPr>
        <w:t>les fueron reforestados en 2022.</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La Directora del Medio Ambiente del Ayuntamiento de Zinacantepec, en respuesta remitió dos oficios similares</w:t>
      </w:r>
      <w:r w:rsidR="004235FB" w:rsidRPr="00DB7CFE">
        <w:rPr>
          <w:rFonts w:ascii="Palatino Linotype" w:eastAsia="Palatino Linotype" w:hAnsi="Palatino Linotype" w:cs="Palatino Linotype"/>
        </w:rPr>
        <w:t>, registrados incluso con el mismo número de oficio</w:t>
      </w:r>
      <w:r w:rsidRPr="00DB7CFE">
        <w:rPr>
          <w:rFonts w:ascii="Palatino Linotype" w:eastAsia="Palatino Linotype" w:hAnsi="Palatino Linotype" w:cs="Palatino Linotype"/>
        </w:rPr>
        <w:t xml:space="preserve">, en donde uno informó que en el año 2022 se reforestaron 197,329 árboles en todo el Municipio </w:t>
      </w:r>
      <w:r w:rsidR="00934BC7" w:rsidRPr="00DB7CFE">
        <w:rPr>
          <w:rFonts w:ascii="Palatino Linotype" w:eastAsia="Palatino Linotype" w:hAnsi="Palatino Linotype" w:cs="Palatino Linotype"/>
        </w:rPr>
        <w:t>y en el</w:t>
      </w:r>
      <w:r w:rsidRPr="00DB7CFE">
        <w:rPr>
          <w:rFonts w:ascii="Palatino Linotype" w:eastAsia="Palatino Linotype" w:hAnsi="Palatino Linotype" w:cs="Palatino Linotype"/>
        </w:rPr>
        <w:t xml:space="preserve"> otro informó que en el año 2022 se reforestaron 327,000 mil árboles en todo el Municipio, como se observa a continuación:</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noProof/>
          <w:lang w:val="es-MX"/>
        </w:rPr>
        <w:lastRenderedPageBreak/>
        <w:drawing>
          <wp:inline distT="0" distB="0" distL="0" distR="0">
            <wp:extent cx="5612130" cy="6193237"/>
            <wp:effectExtent l="0" t="0" r="762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20699" cy="6202693"/>
                    </a:xfrm>
                    <a:prstGeom prst="rect">
                      <a:avLst/>
                    </a:prstGeom>
                    <a:ln/>
                  </pic:spPr>
                </pic:pic>
              </a:graphicData>
            </a:graphic>
          </wp:inline>
        </w:drawing>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noProof/>
          <w:lang w:val="es-MX"/>
        </w:rPr>
        <w:lastRenderedPageBreak/>
        <w:drawing>
          <wp:inline distT="0" distB="0" distL="0" distR="0">
            <wp:extent cx="5612130" cy="694626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6946265"/>
                    </a:xfrm>
                    <a:prstGeom prst="rect">
                      <a:avLst/>
                    </a:prstGeom>
                    <a:ln/>
                  </pic:spPr>
                </pic:pic>
              </a:graphicData>
            </a:graphic>
          </wp:inline>
        </w:drawing>
      </w:r>
    </w:p>
    <w:p w:rsidR="001641E8" w:rsidRPr="00DB7CFE" w:rsidRDefault="001641E8">
      <w:pPr>
        <w:spacing w:before="240" w:after="240" w:line="360" w:lineRule="auto"/>
        <w:ind w:right="49"/>
        <w:jc w:val="both"/>
        <w:rPr>
          <w:rFonts w:ascii="Palatino Linotype" w:eastAsia="Palatino Linotype" w:hAnsi="Palatino Linotype" w:cs="Palatino Linotype"/>
        </w:rPr>
      </w:pPr>
    </w:p>
    <w:p w:rsidR="001641E8" w:rsidRPr="00DB7CFE" w:rsidRDefault="004235FB">
      <w:pPr>
        <w:spacing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Derivado de lo anterior</w:t>
      </w:r>
      <w:r w:rsidR="00BF4482" w:rsidRPr="00DB7CFE">
        <w:rPr>
          <w:rFonts w:ascii="Palatino Linotype" w:eastAsia="Palatino Linotype" w:hAnsi="Palatino Linotype" w:cs="Palatino Linotype"/>
        </w:rPr>
        <w:t xml:space="preserve">, no se tiene certeza cuántos árboles fueron reforestados en el año 2022, ya que la Dirección de Medio Ambiente del </w:t>
      </w:r>
      <w:r w:rsidR="00BF4482" w:rsidRPr="00DB7CFE">
        <w:rPr>
          <w:rFonts w:ascii="Palatino Linotype" w:eastAsia="Palatino Linotype" w:hAnsi="Palatino Linotype" w:cs="Palatino Linotype"/>
          <w:b/>
        </w:rPr>
        <w:t>SUJETO OBLIGADO</w:t>
      </w:r>
      <w:r w:rsidR="00BF4482" w:rsidRPr="00DB7CFE">
        <w:rPr>
          <w:rFonts w:ascii="Palatino Linotype" w:eastAsia="Palatino Linotype" w:hAnsi="Palatino Linotype" w:cs="Palatino Linotype"/>
        </w:rPr>
        <w:t xml:space="preserve">, por una parte señaló que fueron 197,329 y por otra parte que fueron 327,000, por consiguiente el pronunciamiento del </w:t>
      </w:r>
      <w:r w:rsidR="00BF4482" w:rsidRPr="00DB7CFE">
        <w:rPr>
          <w:rFonts w:ascii="Palatino Linotype" w:eastAsia="Palatino Linotype" w:hAnsi="Palatino Linotype" w:cs="Palatino Linotype"/>
          <w:b/>
        </w:rPr>
        <w:t>SUJETO OBLIGADO</w:t>
      </w:r>
      <w:r w:rsidR="00BF4482" w:rsidRPr="00DB7CFE">
        <w:rPr>
          <w:rFonts w:ascii="Palatino Linotype" w:eastAsia="Palatino Linotype" w:hAnsi="Palatino Linotype" w:cs="Palatino Linotype"/>
        </w:rPr>
        <w:t xml:space="preserve">, careció de los principios </w:t>
      </w:r>
      <w:r w:rsidR="00BF4482" w:rsidRPr="00DB7CFE">
        <w:rPr>
          <w:rFonts w:ascii="Palatino Linotype" w:eastAsia="Palatino Linotype" w:hAnsi="Palatino Linotype" w:cs="Palatino Linotype"/>
          <w:color w:val="000000"/>
        </w:rPr>
        <w:t xml:space="preserve">de congruencia y exhaustividad, </w:t>
      </w:r>
      <w:r w:rsidR="00BF4482" w:rsidRPr="00DB7CFE">
        <w:rPr>
          <w:rFonts w:ascii="Palatino Linotype" w:eastAsia="Palatino Linotype" w:hAnsi="Palatino Linotype" w:cs="Palatino Linotype"/>
        </w:rPr>
        <w:t>como refuerzo de lo anterior, resulta crucial el Criterio 02/17, emitido por el Pleno del Instituto Nacional de Transparencia y Acceso a la Información y Protección de Datos Personales, de título y texto siguientes:</w:t>
      </w:r>
    </w:p>
    <w:p w:rsidR="001641E8" w:rsidRPr="00DB7CFE" w:rsidRDefault="00BF4482">
      <w:pPr>
        <w:spacing w:before="80" w:after="240"/>
        <w:ind w:left="567" w:right="900"/>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B7CF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B7CF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DB7CFE">
        <w:rPr>
          <w:rFonts w:ascii="Palatino Linotype" w:eastAsia="Palatino Linotype" w:hAnsi="Palatino Linotype" w:cs="Palatino Linotype"/>
          <w:i/>
          <w:sz w:val="22"/>
          <w:szCs w:val="22"/>
        </w:rPr>
        <w:t xml:space="preserve">; mientras que </w:t>
      </w:r>
      <w:r w:rsidRPr="00DB7CFE">
        <w:rPr>
          <w:rFonts w:ascii="Palatino Linotype" w:eastAsia="Palatino Linotype" w:hAnsi="Palatino Linotype" w:cs="Palatino Linotype"/>
          <w:b/>
          <w:i/>
          <w:sz w:val="22"/>
          <w:szCs w:val="22"/>
        </w:rPr>
        <w:t>la exhaustividad significa que dicha respuesta se refiera expresamente a cada uno de los puntos solicitados</w:t>
      </w:r>
      <w:r w:rsidRPr="00DB7CF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Razones por las cuales lo procedente es ordenar el documento en donde conste el número árboles que fueron reforestado</w:t>
      </w:r>
      <w:r w:rsidR="005D7CA4" w:rsidRPr="00DB7CFE">
        <w:rPr>
          <w:rFonts w:ascii="Palatino Linotype" w:eastAsia="Palatino Linotype" w:hAnsi="Palatino Linotype" w:cs="Palatino Linotype"/>
        </w:rPr>
        <w:t xml:space="preserve">s en el año 2022, de </w:t>
      </w:r>
      <w:r w:rsidRPr="00DB7CFE">
        <w:rPr>
          <w:rFonts w:ascii="Palatino Linotype" w:eastAsia="Palatino Linotype" w:hAnsi="Palatino Linotype" w:cs="Palatino Linotype"/>
        </w:rPr>
        <w:t xml:space="preserve">ser procedente en versión pública conforme a lo señalado en el considerando quinto del presente fallo. </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934BC7">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En segundo lugar</w:t>
      </w:r>
      <w:r w:rsidR="00BF4482" w:rsidRPr="00DB7CFE">
        <w:rPr>
          <w:rFonts w:ascii="Palatino Linotype" w:eastAsia="Palatino Linotype" w:hAnsi="Palatino Linotype" w:cs="Palatino Linotype"/>
        </w:rPr>
        <w:t>, en cuanto el requerimiento de la solicitud en donde se requirió</w:t>
      </w:r>
      <w:r w:rsidRPr="00DB7CFE">
        <w:rPr>
          <w:rFonts w:ascii="Palatino Linotype" w:eastAsia="Palatino Linotype" w:hAnsi="Palatino Linotype" w:cs="Palatino Linotype"/>
        </w:rPr>
        <w:t>,</w:t>
      </w:r>
      <w:r w:rsidR="00BF4482" w:rsidRPr="00DB7CFE">
        <w:rPr>
          <w:rFonts w:ascii="Palatino Linotype" w:eastAsia="Palatino Linotype" w:hAnsi="Palatino Linotype" w:cs="Palatino Linotype"/>
        </w:rPr>
        <w:t xml:space="preserve"> sobre la reforestación en el año 2022:</w:t>
      </w:r>
    </w:p>
    <w:p w:rsidR="001641E8" w:rsidRPr="00DB7CFE" w:rsidRDefault="00BF4482">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color w:val="000000"/>
        </w:rPr>
        <w:lastRenderedPageBreak/>
        <w:t>Las facturas de pago.</w:t>
      </w: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Por una parte la Directora del Medio Ambiente del Ayuntamiento de Zinacantepec, informó en cuanto a las facturas de pago comentó que los árboles son gestionados ante</w:t>
      </w:r>
      <w:r w:rsidRPr="00DB7CFE">
        <w:rPr>
          <w:rFonts w:ascii="Palatino Linotype" w:eastAsia="Palatino Linotype" w:hAnsi="Palatino Linotype" w:cs="Palatino Linotype"/>
          <w:color w:val="FF0000"/>
        </w:rPr>
        <w:t xml:space="preserve"> </w:t>
      </w:r>
      <w:r w:rsidRPr="00DB7CFE">
        <w:rPr>
          <w:rFonts w:ascii="Palatino Linotype" w:eastAsia="Palatino Linotype" w:hAnsi="Palatino Linotype" w:cs="Palatino Linotype"/>
        </w:rPr>
        <w:t>PROBOSQUE; esto quiere decir, que el Ayuntamiento de Zinacantepec para la adquisición de los árboles para su respectiva reforestación, no generó ningún costo ya que los arboles fueron solicitados o requeridos ante PROBOSQUE siendo esta la Protectora de Bosques del Estado de México, lo que se robusteció con lo manifestado por el Tesorero Municipal del Ayuntamiento de Zinacantepec, ya que informó que después de una búsqueda exhaustiva dentro de los archivos de la Tesorería, no obran facturas por el concepto mencionado por lo que no es posible remitir lo solicitado, lo que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1641E8" w:rsidRPr="00DB7CFE" w:rsidRDefault="00BF4482">
      <w:pPr>
        <w:spacing w:before="120" w:after="120"/>
        <w:ind w:left="567" w:right="851"/>
        <w:jc w:val="center"/>
        <w:rPr>
          <w:rFonts w:ascii="Palatino Linotype" w:eastAsia="Palatino Linotype" w:hAnsi="Palatino Linotype" w:cs="Palatino Linotype"/>
          <w:i/>
          <w:sz w:val="22"/>
          <w:szCs w:val="22"/>
        </w:rPr>
      </w:pPr>
      <w:r w:rsidRPr="00DB7CFE">
        <w:rPr>
          <w:rFonts w:ascii="Palatino Linotype" w:eastAsia="Palatino Linotype" w:hAnsi="Palatino Linotype" w:cs="Palatino Linotype"/>
        </w:rPr>
        <w:t xml:space="preserve"> “</w:t>
      </w:r>
      <w:r w:rsidRPr="00DB7CFE">
        <w:rPr>
          <w:rFonts w:ascii="Palatino Linotype" w:eastAsia="Palatino Linotype" w:hAnsi="Palatino Linotype" w:cs="Palatino Linotype"/>
          <w:b/>
          <w:i/>
          <w:sz w:val="22"/>
          <w:szCs w:val="22"/>
        </w:rPr>
        <w:t>HECHOS NEGATIVOS, NO SON SUSCEPTIBLES DE DEMOSTRACIÓN</w:t>
      </w:r>
      <w:r w:rsidRPr="00DB7CFE">
        <w:rPr>
          <w:rFonts w:ascii="Palatino Linotype" w:eastAsia="Palatino Linotype" w:hAnsi="Palatino Linotype" w:cs="Palatino Linotype"/>
          <w:i/>
          <w:sz w:val="22"/>
          <w:szCs w:val="22"/>
        </w:rPr>
        <w:t>.</w:t>
      </w:r>
    </w:p>
    <w:p w:rsidR="001641E8" w:rsidRPr="00DB7CFE" w:rsidRDefault="00BF4482">
      <w:pPr>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1641E8" w:rsidRPr="00DB7CFE" w:rsidRDefault="001641E8">
      <w:pPr>
        <w:ind w:left="851" w:right="851"/>
        <w:jc w:val="both"/>
        <w:rPr>
          <w:rFonts w:ascii="Palatino Linotype" w:eastAsia="Palatino Linotype" w:hAnsi="Palatino Linotype" w:cs="Palatino Linotype"/>
          <w:i/>
          <w:sz w:val="22"/>
          <w:szCs w:val="22"/>
        </w:rPr>
      </w:pP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1641E8" w:rsidRPr="00DB7CFE" w:rsidRDefault="001641E8">
      <w:pPr>
        <w:spacing w:before="120" w:line="360" w:lineRule="auto"/>
        <w:ind w:right="51"/>
        <w:jc w:val="both"/>
        <w:rPr>
          <w:rFonts w:ascii="Palatino Linotype" w:eastAsia="Palatino Linotype" w:hAnsi="Palatino Linotype" w:cs="Palatino Linotype"/>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 xml:space="preserve">Ya que el área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que se pronunció fueron la Tesorería Municipal que en términos del artículo 95 fracción IV de la Ley Orgánica Municipal del Estado de México, tiene la siguiente atribución:</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spacing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“Artículo 95.- Son atribuciones del tesorero municipal: </w:t>
      </w: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IV. Llevar los registros contables, financieros y administrativos</w:t>
      </w:r>
      <w:r w:rsidRPr="00DB7CFE">
        <w:rPr>
          <w:rFonts w:ascii="Palatino Linotype" w:eastAsia="Palatino Linotype" w:hAnsi="Palatino Linotype" w:cs="Palatino Linotype"/>
          <w:i/>
          <w:sz w:val="22"/>
          <w:szCs w:val="22"/>
        </w:rPr>
        <w:t xml:space="preserve"> de los ingresos, </w:t>
      </w:r>
      <w:r w:rsidRPr="00DB7CFE">
        <w:rPr>
          <w:rFonts w:ascii="Palatino Linotype" w:eastAsia="Palatino Linotype" w:hAnsi="Palatino Linotype" w:cs="Palatino Linotype"/>
          <w:b/>
          <w:i/>
          <w:sz w:val="22"/>
          <w:szCs w:val="22"/>
        </w:rPr>
        <w:t>egresos,</w:t>
      </w:r>
      <w:r w:rsidRPr="00DB7CFE">
        <w:rPr>
          <w:rFonts w:ascii="Palatino Linotype" w:eastAsia="Palatino Linotype" w:hAnsi="Palatino Linotype" w:cs="Palatino Linotype"/>
          <w:i/>
          <w:sz w:val="22"/>
          <w:szCs w:val="22"/>
        </w:rPr>
        <w:t xml:space="preserve"> e inventarios…” (Sic)</w:t>
      </w:r>
    </w:p>
    <w:p w:rsidR="001641E8" w:rsidRPr="00DB7CFE" w:rsidRDefault="001641E8">
      <w:pPr>
        <w:spacing w:before="120" w:line="360" w:lineRule="auto"/>
        <w:ind w:right="51"/>
        <w:jc w:val="both"/>
        <w:rPr>
          <w:rFonts w:ascii="Palatino Linotype" w:eastAsia="Palatino Linotype" w:hAnsi="Palatino Linotype" w:cs="Palatino Linotype"/>
        </w:rPr>
      </w:pPr>
    </w:p>
    <w:p w:rsidR="001641E8" w:rsidRPr="00DB7CFE" w:rsidRDefault="00BF4482">
      <w:pPr>
        <w:spacing w:after="240" w:line="360" w:lineRule="auto"/>
        <w:ind w:right="49"/>
        <w:jc w:val="both"/>
      </w:pPr>
      <w:r w:rsidRPr="00DB7CFE">
        <w:rPr>
          <w:rFonts w:ascii="Palatino Linotype" w:eastAsia="Palatino Linotype" w:hAnsi="Palatino Linotype" w:cs="Palatino Linotype"/>
        </w:rPr>
        <w:t>Lo que se robustece con lo señalado por el artículo</w:t>
      </w:r>
      <w:r w:rsidRPr="00DB7CFE">
        <w:t xml:space="preserve"> </w:t>
      </w:r>
      <w:r w:rsidRPr="00DB7CFE">
        <w:rPr>
          <w:rFonts w:ascii="Palatino Linotype" w:eastAsia="Palatino Linotype" w:hAnsi="Palatino Linotype" w:cs="Palatino Linotype"/>
        </w:rPr>
        <w:t>47 fracción XXIII del Reglamento Orgánico Municipal de Zinacantepec, tiene las siguientes atribuciones</w:t>
      </w: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“47. Además de las previstas en las disposiciones normativas y administrativas en la materia, la Tesorería Municipal tiene las siguientes funciones y atribuciones:</w:t>
      </w: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XXIII. Verificar y realizar el pago de los documentos comprobatorios de las erogaciones realizadas por las áreas de la Administración Pública Municipal, previa autorización de sus titulares</w:t>
      </w:r>
      <w:r w:rsidRPr="00DB7CFE">
        <w:rPr>
          <w:rFonts w:ascii="Palatino Linotype" w:eastAsia="Palatino Linotype" w:hAnsi="Palatino Linotype" w:cs="Palatino Linotype"/>
          <w:i/>
          <w:sz w:val="22"/>
          <w:szCs w:val="22"/>
        </w:rPr>
        <w:t>, vigilando que cumplan con la normatividad aplicable, tanto para recursos Federales como Estatales…”(Sic)</w:t>
      </w:r>
    </w:p>
    <w:p w:rsidR="001641E8" w:rsidRPr="00DB7CFE" w:rsidRDefault="001641E8">
      <w:pPr>
        <w:spacing w:before="120" w:line="360" w:lineRule="auto"/>
        <w:ind w:right="51"/>
        <w:jc w:val="both"/>
        <w:rPr>
          <w:rFonts w:ascii="Palatino Linotype" w:eastAsia="Palatino Linotype" w:hAnsi="Palatino Linotype" w:cs="Palatino Linotype"/>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Luego entonces siendo que la Dirección del Medio Ambiente y Tesorería Municipal, ambos del Ayuntamiento de Zinacantepec, son las áreas competentes para conocer de la información solicitada, conforme a lo señalado en el presente considerando, se tiene por colmando con ello el derecho de acceso a la información del particular.</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Máxime, que este Organismo Garante estima conveniente señalar que no está facultado para manifestarse sobre la veracidad de la información proporcionada, ya </w:t>
      </w:r>
      <w:r w:rsidRPr="00DB7CFE">
        <w:rPr>
          <w:rFonts w:ascii="Palatino Linotype" w:eastAsia="Palatino Linotype" w:hAnsi="Palatino Linotype" w:cs="Palatino Linotype"/>
        </w:rPr>
        <w:lastRenderedPageBreak/>
        <w:t>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1641E8" w:rsidRPr="00DB7CFE" w:rsidRDefault="001641E8">
      <w:pPr>
        <w:spacing w:after="120" w:line="360" w:lineRule="auto"/>
        <w:jc w:val="both"/>
        <w:rPr>
          <w:rFonts w:ascii="Palatino Linotype" w:eastAsia="Palatino Linotype" w:hAnsi="Palatino Linotype" w:cs="Palatino Linotype"/>
        </w:rPr>
      </w:pPr>
    </w:p>
    <w:p w:rsidR="001641E8" w:rsidRPr="00DB7CFE" w:rsidRDefault="00BF4482">
      <w:pPr>
        <w:spacing w:before="120" w:after="120"/>
        <w:ind w:left="851" w:right="85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B7CF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1641E8" w:rsidRPr="00DB7CFE" w:rsidRDefault="001641E8">
      <w:pPr>
        <w:spacing w:before="120" w:after="120"/>
        <w:ind w:left="851" w:right="851"/>
        <w:jc w:val="both"/>
        <w:rPr>
          <w:rFonts w:ascii="Palatino Linotype" w:eastAsia="Palatino Linotype" w:hAnsi="Palatino Linotype" w:cs="Palatino Linotype"/>
          <w:i/>
          <w:sz w:val="22"/>
          <w:szCs w:val="22"/>
        </w:rPr>
      </w:pPr>
    </w:p>
    <w:p w:rsidR="001641E8" w:rsidRPr="00DB7CFE" w:rsidRDefault="00BF4482">
      <w:pPr>
        <w:spacing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934BC7" w:rsidRPr="00DB7CFE" w:rsidRDefault="00934BC7">
      <w:pPr>
        <w:spacing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Finalmente en cuanto al requerimiento de la solicitud, en donde se requirió, sobre la reforestación en el año 2022:</w:t>
      </w:r>
    </w:p>
    <w:p w:rsidR="00934BC7" w:rsidRPr="00DB7CFE" w:rsidRDefault="00934BC7">
      <w:pPr>
        <w:spacing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lastRenderedPageBreak/>
        <w:t>3.- Los oficios de la convocatoria.</w:t>
      </w:r>
    </w:p>
    <w:p w:rsidR="000A0A08" w:rsidRPr="00DB7CFE" w:rsidRDefault="00934BC7" w:rsidP="00934BC7">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La Directora del Medio Ambiente del Ayuntamiento de Zinacantepec, remitió seis oficios en donde se invitó a reforestaciones en el año 2022, </w:t>
      </w:r>
      <w:r w:rsidR="000A0A08" w:rsidRPr="00DB7CFE">
        <w:rPr>
          <w:rFonts w:ascii="Palatino Linotype" w:eastAsia="Palatino Linotype" w:hAnsi="Palatino Linotype" w:cs="Palatino Linotype"/>
        </w:rPr>
        <w:t xml:space="preserve">así </w:t>
      </w:r>
      <w:r w:rsidRPr="00DB7CFE">
        <w:rPr>
          <w:rFonts w:ascii="Palatino Linotype" w:eastAsia="Palatino Linotype" w:hAnsi="Palatino Linotype" w:cs="Palatino Linotype"/>
        </w:rPr>
        <w:t xml:space="preserve">como los acuses de recibido de diferentes áreas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de dichas invitaciones, como se advierte a continuación de manera de ejemplo:</w:t>
      </w:r>
    </w:p>
    <w:p w:rsidR="00934BC7" w:rsidRPr="00DB7CFE" w:rsidRDefault="00934BC7" w:rsidP="00934BC7">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noProof/>
          <w:lang w:val="es-MX"/>
        </w:rPr>
        <w:drawing>
          <wp:inline distT="0" distB="0" distL="0" distR="0" wp14:anchorId="5198729C" wp14:editId="607199DF">
            <wp:extent cx="5619115" cy="5372100"/>
            <wp:effectExtent l="0" t="0" r="635"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9696" cy="5372655"/>
                    </a:xfrm>
                    <a:prstGeom prst="rect">
                      <a:avLst/>
                    </a:prstGeom>
                    <a:ln/>
                  </pic:spPr>
                </pic:pic>
              </a:graphicData>
            </a:graphic>
          </wp:inline>
        </w:drawing>
      </w:r>
    </w:p>
    <w:p w:rsidR="00934BC7" w:rsidRPr="00DB7CFE" w:rsidRDefault="00934BC7" w:rsidP="00934BC7">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noProof/>
          <w:lang w:val="es-MX"/>
        </w:rPr>
        <w:lastRenderedPageBreak/>
        <w:drawing>
          <wp:inline distT="0" distB="0" distL="0" distR="0" wp14:anchorId="0128D9A1" wp14:editId="1731B242">
            <wp:extent cx="5612130" cy="542163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5421630"/>
                    </a:xfrm>
                    <a:prstGeom prst="rect">
                      <a:avLst/>
                    </a:prstGeom>
                    <a:ln/>
                  </pic:spPr>
                </pic:pic>
              </a:graphicData>
            </a:graphic>
          </wp:inline>
        </w:drawing>
      </w:r>
    </w:p>
    <w:p w:rsidR="00934BC7" w:rsidRPr="00DB7CFE" w:rsidRDefault="00934BC7" w:rsidP="00934BC7">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Colmando con ello el derecho de acceso a la información de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en razón de que el área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que proporcionó la información fue la Dirección de Medio Ambiente que en términos del artículo 78 y 79 del Reglamento Orgánico Municipal de Zinacantepec, tiene las siguientes atribuciones:</w:t>
      </w:r>
    </w:p>
    <w:p w:rsidR="00934BC7" w:rsidRPr="00DB7CFE" w:rsidRDefault="00934BC7" w:rsidP="00934BC7">
      <w:pPr>
        <w:ind w:left="851" w:right="899"/>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i/>
          <w:sz w:val="22"/>
          <w:szCs w:val="22"/>
        </w:rPr>
        <w:lastRenderedPageBreak/>
        <w:t xml:space="preserve">“Artículo 78. </w:t>
      </w:r>
      <w:r w:rsidRPr="00DB7CFE">
        <w:rPr>
          <w:rFonts w:ascii="Palatino Linotype" w:eastAsia="Palatino Linotype" w:hAnsi="Palatino Linotype" w:cs="Palatino Linotype"/>
          <w:b/>
          <w:i/>
          <w:sz w:val="22"/>
          <w:szCs w:val="22"/>
        </w:rPr>
        <w:t>La Dirección de Medio Ambiente es la Unidad Administrativa encargada de formular, conducir y evaluar la política</w:t>
      </w:r>
      <w:r w:rsidRPr="00DB7CFE">
        <w:rPr>
          <w:rFonts w:ascii="Palatino Linotype" w:eastAsia="Palatino Linotype" w:hAnsi="Palatino Linotype" w:cs="Palatino Linotype"/>
          <w:i/>
          <w:sz w:val="22"/>
          <w:szCs w:val="22"/>
        </w:rPr>
        <w:t xml:space="preserve"> ambiental y </w:t>
      </w:r>
      <w:r w:rsidRPr="00DB7CFE">
        <w:rPr>
          <w:rFonts w:ascii="Palatino Linotype" w:eastAsia="Palatino Linotype" w:hAnsi="Palatino Linotype" w:cs="Palatino Linotype"/>
          <w:b/>
          <w:i/>
          <w:sz w:val="22"/>
          <w:szCs w:val="22"/>
        </w:rPr>
        <w:t>forestal</w:t>
      </w:r>
      <w:r w:rsidRPr="00DB7CFE">
        <w:rPr>
          <w:rFonts w:ascii="Palatino Linotype" w:eastAsia="Palatino Linotype" w:hAnsi="Palatino Linotype" w:cs="Palatino Linotype"/>
          <w:i/>
          <w:sz w:val="22"/>
          <w:szCs w:val="22"/>
        </w:rPr>
        <w:t xml:space="preserve">, así como </w:t>
      </w:r>
      <w:r w:rsidRPr="00DB7CFE">
        <w:rPr>
          <w:rFonts w:ascii="Palatino Linotype" w:eastAsia="Palatino Linotype" w:hAnsi="Palatino Linotype" w:cs="Palatino Linotype"/>
          <w:b/>
          <w:i/>
          <w:sz w:val="22"/>
          <w:szCs w:val="22"/>
        </w:rPr>
        <w:t xml:space="preserve">cuidar y velar por los recursos naturales en el territorio del Municipio de Zinacantepec.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Artículo 79. Además de las previstas en las disposiciones normativas y administrativas en la materia, la Dirección de Desarrollo de Medio Ambiente tiene las siguientes funciones y atribuciones: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I. Aplicar y vigilar el cumplimiento de las disposiciones legales en materia de ecología y protección al ambiente atribuidas al Municipio;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II. Establecer sistemas de verificación ambiental y monitoreo de contaminantes; </w:t>
      </w:r>
      <w:r w:rsidRPr="00DB7CFE">
        <w:rPr>
          <w:rFonts w:ascii="Palatino Linotype" w:eastAsia="Palatino Linotype" w:hAnsi="Palatino Linotype" w:cs="Palatino Linotype"/>
          <w:b/>
          <w:i/>
          <w:sz w:val="22"/>
          <w:szCs w:val="22"/>
        </w:rPr>
        <w:t>III. Promover acciones de</w:t>
      </w:r>
      <w:r w:rsidRPr="00DB7CFE">
        <w:rPr>
          <w:rFonts w:ascii="Palatino Linotype" w:eastAsia="Palatino Linotype" w:hAnsi="Palatino Linotype" w:cs="Palatino Linotype"/>
          <w:i/>
          <w:sz w:val="22"/>
          <w:szCs w:val="22"/>
        </w:rPr>
        <w:t xml:space="preserve"> protección, conservación, </w:t>
      </w:r>
      <w:r w:rsidRPr="00DB7CFE">
        <w:rPr>
          <w:rFonts w:ascii="Palatino Linotype" w:eastAsia="Palatino Linotype" w:hAnsi="Palatino Linotype" w:cs="Palatino Linotype"/>
          <w:b/>
          <w:i/>
          <w:sz w:val="22"/>
          <w:szCs w:val="22"/>
        </w:rPr>
        <w:t>reforestación</w:t>
      </w:r>
      <w:r w:rsidRPr="00DB7CFE">
        <w:rPr>
          <w:rFonts w:ascii="Palatino Linotype" w:eastAsia="Palatino Linotype" w:hAnsi="Palatino Linotype" w:cs="Palatino Linotype"/>
          <w:i/>
          <w:sz w:val="22"/>
          <w:szCs w:val="22"/>
        </w:rPr>
        <w:t xml:space="preserve">, fomento y vigilancia de los recursos forestales del municipio;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IV. En coordinación con diferentes Direcciones, promover campañas educativas, de conservación y mejora del medio ambiente; </w:t>
      </w:r>
    </w:p>
    <w:p w:rsidR="00934BC7" w:rsidRPr="00DB7CFE" w:rsidRDefault="00934BC7" w:rsidP="00934BC7">
      <w:pPr>
        <w:ind w:left="851" w:right="899"/>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i/>
          <w:sz w:val="22"/>
          <w:szCs w:val="22"/>
        </w:rPr>
        <w:t xml:space="preserve">V. Formular, coordinar y evaluar, la política, programas y acciones ambientales municipales;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VI. Coadyuvar con las dependencias gubernamentales Federales, Estatales y Municipales para lograr el cumplimiento de los programas ambientales;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VII. Evaluar periódicamente los programas ambientales establecidos;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VIII. Implementar actividades forestales dentro de las comunidades del Municipio;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IX. Crear programas forestales para beneficio del Municipio, coordinándose con autoridades federales, estatales y municipales</w:t>
      </w:r>
      <w:r w:rsidRPr="00DB7CFE">
        <w:rPr>
          <w:rFonts w:ascii="Palatino Linotype" w:eastAsia="Palatino Linotype" w:hAnsi="Palatino Linotype" w:cs="Palatino Linotype"/>
          <w:i/>
          <w:sz w:val="22"/>
          <w:szCs w:val="22"/>
        </w:rPr>
        <w:t xml:space="preserve">;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 Promover la conservación, restauración y uso de nuestros recursos naturales en las áreas rurales y urbanas incorporando tecnología de punta;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XI. Llevar a cabo programas de educación y capacitación ambiental a la población del Municipio de Zinacantepec;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XII. Otorgar la autorización correspondiente a la solicitud de poda o derribe de árboles previo dictamen de técnico o de afectación que emita bajo los requisitos establecidos por esta área;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XIII. Coadyuvar en la prevención y control de la contaminación atmosférica generada por fuentes fijas que funcionen como giros comerciales o de servicios, por fuentes fijas de origen natural y fuentes móviles que no sean de competencia federal o Estatal.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XIV. Formular y expedir el Programa de Ordenamiento Ecológico del Territorio Municipal en congruencia con lo señalado por el ordenamiento ecológico del Estado de México.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 xml:space="preserve">XV. Gestionar y proponer al Ayuntamiento la firma de convenios en materia de protección y restauración del equilibrio ecológico, recolección, transportación, </w:t>
      </w:r>
      <w:r w:rsidRPr="00DB7CFE">
        <w:rPr>
          <w:rFonts w:ascii="Palatino Linotype" w:eastAsia="Palatino Linotype" w:hAnsi="Palatino Linotype" w:cs="Palatino Linotype"/>
          <w:i/>
          <w:sz w:val="22"/>
          <w:szCs w:val="22"/>
        </w:rPr>
        <w:lastRenderedPageBreak/>
        <w:t xml:space="preserve">tratamiento y disposición final de residuos sólidos urbanos y de manejo especial con otros Municipios del Estado, con el sector privado y; </w:t>
      </w:r>
    </w:p>
    <w:p w:rsidR="00934BC7" w:rsidRPr="00DB7CFE" w:rsidRDefault="00934BC7" w:rsidP="00934BC7">
      <w:pPr>
        <w:ind w:left="851" w:right="899"/>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XVI. Las demás que señalan las leyes, reglamentos y disposiciones jurídicas aplicables, o las que señale el Presidente Municipal.</w:t>
      </w:r>
    </w:p>
    <w:p w:rsidR="00934BC7" w:rsidRPr="00DB7CFE" w:rsidRDefault="00934BC7" w:rsidP="00934BC7">
      <w:pPr>
        <w:spacing w:line="360" w:lineRule="auto"/>
        <w:jc w:val="both"/>
        <w:rPr>
          <w:rFonts w:ascii="Palatino Linotype" w:eastAsia="Palatino Linotype" w:hAnsi="Palatino Linotype" w:cs="Palatino Linotype"/>
        </w:rPr>
      </w:pPr>
    </w:p>
    <w:p w:rsidR="00934BC7" w:rsidRPr="00DB7CFE" w:rsidRDefault="00934BC7" w:rsidP="00962A59">
      <w:pPr>
        <w:pStyle w:val="Sinespaciado"/>
        <w:spacing w:before="120" w:after="120" w:line="360" w:lineRule="auto"/>
        <w:contextualSpacing/>
        <w:jc w:val="both"/>
        <w:rPr>
          <w:rFonts w:ascii="Palatino Linotype" w:hAnsi="Palatino Linotype"/>
          <w:i/>
          <w:sz w:val="22"/>
          <w:szCs w:val="22"/>
        </w:rPr>
      </w:pPr>
      <w:bookmarkStart w:id="4" w:name="_heading=h.3znysh7" w:colFirst="0" w:colLast="0"/>
      <w:bookmarkEnd w:id="4"/>
      <w:r w:rsidRPr="00DB7CFE">
        <w:rPr>
          <w:rFonts w:ascii="Palatino Linotype" w:hAnsi="Palatino Linotype" w:cs="Arial"/>
        </w:rPr>
        <w:t xml:space="preserve">Máxime, que </w:t>
      </w:r>
      <w:r w:rsidRPr="00DB7CFE">
        <w:rPr>
          <w:rFonts w:ascii="Palatino Linotype" w:eastAsia="Palatino Linotype" w:hAnsi="Palatino Linotype" w:cs="Palatino Linotype"/>
        </w:rPr>
        <w:t xml:space="preserve">esté </w:t>
      </w:r>
      <w:r w:rsidRPr="00DB7CFE">
        <w:rPr>
          <w:rFonts w:ascii="Palatino Linotype" w:hAnsi="Palatino Linotype"/>
        </w:rPr>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w:t>
      </w:r>
      <w:r w:rsidR="00962A59" w:rsidRPr="00DB7CFE">
        <w:rPr>
          <w:rFonts w:ascii="Palatino Linotype" w:hAnsi="Palatino Linotype"/>
        </w:rPr>
        <w:t xml:space="preserve">ormación y Protección de Datos, como se señaló anteriormente. </w:t>
      </w:r>
    </w:p>
    <w:p w:rsidR="001641E8" w:rsidRPr="00DB7CFE" w:rsidRDefault="00BF4482">
      <w:pPr>
        <w:spacing w:before="240" w:after="240"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Quinto. Versión Pública. </w:t>
      </w:r>
      <w:r w:rsidRPr="00DB7CF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sin menoscabar el derecho a la protección de los datos personales de terceros.</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after="240" w:line="360" w:lineRule="auto"/>
        <w:ind w:right="50"/>
        <w:jc w:val="both"/>
        <w:rPr>
          <w:rFonts w:ascii="Palatino Linotype" w:eastAsia="Palatino Linotype" w:hAnsi="Palatino Linotype" w:cs="Palatino Linotype"/>
        </w:rPr>
      </w:pPr>
      <w:r w:rsidRPr="00DB7CF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1641E8" w:rsidRPr="00DB7CFE" w:rsidRDefault="00BF4482">
      <w:pPr>
        <w:ind w:left="993" w:right="1041"/>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i/>
          <w:sz w:val="22"/>
          <w:szCs w:val="22"/>
        </w:rPr>
        <w:lastRenderedPageBreak/>
        <w:t xml:space="preserve"> “Artículo 3. Para los efectos de la presente Ley se entenderá por:</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IX. Datos personales:</w:t>
      </w:r>
      <w:r w:rsidRPr="00DB7CFE">
        <w:rPr>
          <w:rFonts w:ascii="Palatino Linotype" w:eastAsia="Palatino Linotype" w:hAnsi="Palatino Linotype" w:cs="Palatino Linotype"/>
          <w:i/>
          <w:sz w:val="22"/>
          <w:szCs w:val="22"/>
        </w:rPr>
        <w:t xml:space="preserve"> </w:t>
      </w:r>
      <w:r w:rsidRPr="00DB7CFE">
        <w:rPr>
          <w:rFonts w:ascii="Palatino Linotype" w:eastAsia="Palatino Linotype" w:hAnsi="Palatino Linotype" w:cs="Palatino Linotype"/>
          <w:b/>
          <w:i/>
          <w:sz w:val="22"/>
          <w:szCs w:val="22"/>
        </w:rPr>
        <w:t>La información concerniente a una persona, identificada o identificable</w:t>
      </w:r>
      <w:r w:rsidRPr="00DB7CFE">
        <w:rPr>
          <w:rFonts w:ascii="Palatino Linotype" w:eastAsia="Palatino Linotype" w:hAnsi="Palatino Linotype" w:cs="Palatino Linotype"/>
          <w:i/>
          <w:sz w:val="22"/>
          <w:szCs w:val="22"/>
        </w:rPr>
        <w:t xml:space="preserve"> según lo dispuesto por la Ley de Protección de Datos Personales del Estado de México;</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XX. Información clasificada:</w:t>
      </w:r>
      <w:r w:rsidRPr="00DB7CFE">
        <w:rPr>
          <w:rFonts w:ascii="Palatino Linotype" w:eastAsia="Palatino Linotype" w:hAnsi="Palatino Linotype" w:cs="Palatino Linotype"/>
          <w:i/>
          <w:sz w:val="22"/>
          <w:szCs w:val="22"/>
        </w:rPr>
        <w:t xml:space="preserve"> Aquella considerada por la presente Ley como reservada o confidencial;</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XXXII. Protección de Datos Personales:</w:t>
      </w:r>
      <w:r w:rsidRPr="00DB7CF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XLV. Versión pública</w:t>
      </w:r>
      <w:r w:rsidRPr="00DB7CF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641E8" w:rsidRPr="00DB7CFE" w:rsidRDefault="001641E8">
      <w:pPr>
        <w:ind w:left="993" w:right="1041"/>
        <w:jc w:val="both"/>
        <w:rPr>
          <w:rFonts w:ascii="Palatino Linotype" w:eastAsia="Palatino Linotype" w:hAnsi="Palatino Linotype" w:cs="Palatino Linotype"/>
          <w:i/>
          <w:sz w:val="22"/>
          <w:szCs w:val="22"/>
        </w:rPr>
      </w:pP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“Artículo 6.</w:t>
      </w:r>
      <w:r w:rsidRPr="00DB7CF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641E8" w:rsidRPr="00DB7CFE" w:rsidRDefault="001641E8">
      <w:pPr>
        <w:ind w:left="993" w:right="1041"/>
        <w:jc w:val="both"/>
        <w:rPr>
          <w:rFonts w:ascii="Palatino Linotype" w:eastAsia="Palatino Linotype" w:hAnsi="Palatino Linotype" w:cs="Palatino Linotype"/>
          <w:i/>
          <w:sz w:val="22"/>
          <w:szCs w:val="22"/>
        </w:rPr>
      </w:pPr>
    </w:p>
    <w:p w:rsidR="001641E8" w:rsidRPr="00DB7CFE" w:rsidRDefault="00BF4482">
      <w:pPr>
        <w:ind w:left="993" w:right="1041"/>
        <w:jc w:val="both"/>
        <w:rPr>
          <w:rFonts w:ascii="Palatino Linotype" w:eastAsia="Palatino Linotype" w:hAnsi="Palatino Linotype" w:cs="Palatino Linotype"/>
          <w:b/>
          <w:i/>
          <w:sz w:val="22"/>
          <w:szCs w:val="22"/>
        </w:rPr>
      </w:pPr>
      <w:r w:rsidRPr="00DB7CFE">
        <w:rPr>
          <w:rFonts w:ascii="Palatino Linotype" w:eastAsia="Palatino Linotype" w:hAnsi="Palatino Linotype" w:cs="Palatino Linotype"/>
          <w:b/>
          <w:i/>
          <w:sz w:val="22"/>
          <w:szCs w:val="22"/>
        </w:rPr>
        <w:t>“Artículo 137.</w:t>
      </w:r>
      <w:r w:rsidRPr="00DB7CF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641E8" w:rsidRPr="00DB7CFE" w:rsidRDefault="001641E8">
      <w:pPr>
        <w:ind w:left="993" w:right="1041"/>
        <w:jc w:val="both"/>
        <w:rPr>
          <w:rFonts w:ascii="Palatino Linotype" w:eastAsia="Palatino Linotype" w:hAnsi="Palatino Linotype" w:cs="Palatino Linotype"/>
          <w:b/>
          <w:i/>
          <w:sz w:val="22"/>
          <w:szCs w:val="22"/>
        </w:rPr>
      </w:pP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“Artículo 143</w:t>
      </w:r>
      <w:r w:rsidRPr="00DB7CF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I.</w:t>
      </w:r>
      <w:r w:rsidRPr="00DB7CF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1641E8" w:rsidRPr="00DB7CFE" w:rsidRDefault="00BF4482">
      <w:pPr>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1641E8" w:rsidRPr="00DB7CFE" w:rsidRDefault="001641E8">
      <w:pPr>
        <w:ind w:left="993" w:right="1041"/>
        <w:jc w:val="both"/>
        <w:rPr>
          <w:rFonts w:ascii="Palatino Linotype" w:eastAsia="Palatino Linotype" w:hAnsi="Palatino Linotype" w:cs="Palatino Linotype"/>
          <w:i/>
          <w:sz w:val="22"/>
          <w:szCs w:val="22"/>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spacing w:line="360" w:lineRule="auto"/>
        <w:ind w:right="50"/>
        <w:jc w:val="both"/>
        <w:rPr>
          <w:rFonts w:ascii="Palatino Linotype" w:eastAsia="Palatino Linotype" w:hAnsi="Palatino Linotype" w:cs="Palatino Linotype"/>
        </w:rPr>
      </w:pPr>
      <w:r w:rsidRPr="00DB7CF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sino que ello deberá realizarse en </w:t>
      </w:r>
      <w:r w:rsidRPr="00DB7CFE">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1641E8" w:rsidRPr="00DB7CFE" w:rsidRDefault="001641E8">
      <w:pPr>
        <w:spacing w:line="360" w:lineRule="auto"/>
        <w:ind w:right="51"/>
        <w:jc w:val="both"/>
        <w:rPr>
          <w:rFonts w:ascii="Palatino Linotype" w:eastAsia="Palatino Linotype" w:hAnsi="Palatino Linotype" w:cs="Palatino Linotype"/>
        </w:rPr>
      </w:pP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“Artículo 49.</w:t>
      </w:r>
      <w:r w:rsidRPr="00DB7CFE">
        <w:rPr>
          <w:rFonts w:ascii="Palatino Linotype" w:eastAsia="Palatino Linotype" w:hAnsi="Palatino Linotype" w:cs="Palatino Linotype"/>
          <w:i/>
          <w:sz w:val="22"/>
          <w:szCs w:val="22"/>
        </w:rPr>
        <w:t xml:space="preserve"> </w:t>
      </w:r>
      <w:r w:rsidRPr="00DB7CFE">
        <w:rPr>
          <w:rFonts w:ascii="Palatino Linotype" w:eastAsia="Palatino Linotype" w:hAnsi="Palatino Linotype" w:cs="Palatino Linotype"/>
          <w:b/>
          <w:i/>
          <w:sz w:val="22"/>
          <w:szCs w:val="22"/>
        </w:rPr>
        <w:t>Los Comités de Transparencia</w:t>
      </w:r>
      <w:r w:rsidRPr="00DB7CFE">
        <w:rPr>
          <w:rFonts w:ascii="Palatino Linotype" w:eastAsia="Palatino Linotype" w:hAnsi="Palatino Linotype" w:cs="Palatino Linotype"/>
          <w:i/>
          <w:sz w:val="22"/>
          <w:szCs w:val="22"/>
        </w:rPr>
        <w:t xml:space="preserve"> tendrán las siguientes atribuciones:</w:t>
      </w: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VIII. Aprobar, modificar o revocar la clasificación de la información</w:t>
      </w:r>
      <w:r w:rsidRPr="00DB7CFE">
        <w:rPr>
          <w:rFonts w:ascii="Palatino Linotype" w:eastAsia="Palatino Linotype" w:hAnsi="Palatino Linotype" w:cs="Palatino Linotype"/>
          <w:i/>
          <w:sz w:val="22"/>
          <w:szCs w:val="22"/>
        </w:rPr>
        <w:t>…”</w:t>
      </w: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Artículo 53.</w:t>
      </w:r>
      <w:r w:rsidRPr="00DB7CFE">
        <w:rPr>
          <w:rFonts w:ascii="Palatino Linotype" w:eastAsia="Palatino Linotype" w:hAnsi="Palatino Linotype" w:cs="Palatino Linotype"/>
          <w:i/>
          <w:sz w:val="22"/>
          <w:szCs w:val="22"/>
        </w:rPr>
        <w:t xml:space="preserve"> Las </w:t>
      </w:r>
      <w:r w:rsidRPr="00DB7CFE">
        <w:rPr>
          <w:rFonts w:ascii="Palatino Linotype" w:eastAsia="Palatino Linotype" w:hAnsi="Palatino Linotype" w:cs="Palatino Linotype"/>
          <w:b/>
          <w:i/>
          <w:sz w:val="22"/>
          <w:szCs w:val="22"/>
        </w:rPr>
        <w:t>Unidades de Transparencia</w:t>
      </w:r>
      <w:r w:rsidRPr="00DB7CFE">
        <w:rPr>
          <w:rFonts w:ascii="Palatino Linotype" w:eastAsia="Palatino Linotype" w:hAnsi="Palatino Linotype" w:cs="Palatino Linotype"/>
          <w:i/>
          <w:sz w:val="22"/>
          <w:szCs w:val="22"/>
        </w:rPr>
        <w:t xml:space="preserve"> tendrán las siguientes </w:t>
      </w:r>
      <w:r w:rsidRPr="00DB7CFE">
        <w:rPr>
          <w:rFonts w:ascii="Palatino Linotype" w:eastAsia="Palatino Linotype" w:hAnsi="Palatino Linotype" w:cs="Palatino Linotype"/>
          <w:b/>
          <w:i/>
          <w:sz w:val="22"/>
          <w:szCs w:val="22"/>
        </w:rPr>
        <w:t>funciones</w:t>
      </w:r>
      <w:r w:rsidRPr="00DB7CFE">
        <w:rPr>
          <w:rFonts w:ascii="Palatino Linotype" w:eastAsia="Palatino Linotype" w:hAnsi="Palatino Linotype" w:cs="Palatino Linotype"/>
          <w:i/>
          <w:sz w:val="22"/>
          <w:szCs w:val="22"/>
        </w:rPr>
        <w:t>:</w:t>
      </w: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X. Presentar ante el Comité, el proyecto de clasificación de información</w:t>
      </w:r>
      <w:r w:rsidRPr="00DB7CFE">
        <w:rPr>
          <w:rFonts w:ascii="Palatino Linotype" w:eastAsia="Palatino Linotype" w:hAnsi="Palatino Linotype" w:cs="Palatino Linotype"/>
          <w:i/>
          <w:sz w:val="22"/>
          <w:szCs w:val="22"/>
        </w:rPr>
        <w:t xml:space="preserve">…” </w:t>
      </w: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“Artículo 59.</w:t>
      </w:r>
      <w:r w:rsidRPr="00DB7CFE">
        <w:rPr>
          <w:rFonts w:ascii="Palatino Linotype" w:eastAsia="Palatino Linotype" w:hAnsi="Palatino Linotype" w:cs="Palatino Linotype"/>
          <w:i/>
          <w:sz w:val="22"/>
          <w:szCs w:val="22"/>
        </w:rPr>
        <w:t xml:space="preserve"> Los </w:t>
      </w:r>
      <w:r w:rsidRPr="00DB7CFE">
        <w:rPr>
          <w:rFonts w:ascii="Palatino Linotype" w:eastAsia="Palatino Linotype" w:hAnsi="Palatino Linotype" w:cs="Palatino Linotype"/>
          <w:b/>
          <w:i/>
          <w:sz w:val="22"/>
          <w:szCs w:val="22"/>
        </w:rPr>
        <w:t>servidores públicos habilitados</w:t>
      </w:r>
      <w:r w:rsidRPr="00DB7CFE">
        <w:rPr>
          <w:rFonts w:ascii="Palatino Linotype" w:eastAsia="Palatino Linotype" w:hAnsi="Palatino Linotype" w:cs="Palatino Linotype"/>
          <w:i/>
          <w:sz w:val="22"/>
          <w:szCs w:val="22"/>
        </w:rPr>
        <w:t xml:space="preserve"> tendrán las </w:t>
      </w:r>
      <w:r w:rsidRPr="00DB7CFE">
        <w:rPr>
          <w:rFonts w:ascii="Palatino Linotype" w:eastAsia="Palatino Linotype" w:hAnsi="Palatino Linotype" w:cs="Palatino Linotype"/>
          <w:b/>
          <w:i/>
          <w:sz w:val="22"/>
          <w:szCs w:val="22"/>
        </w:rPr>
        <w:t>funciones</w:t>
      </w:r>
      <w:r w:rsidRPr="00DB7CFE">
        <w:rPr>
          <w:rFonts w:ascii="Palatino Linotype" w:eastAsia="Palatino Linotype" w:hAnsi="Palatino Linotype" w:cs="Palatino Linotype"/>
          <w:i/>
          <w:sz w:val="22"/>
          <w:szCs w:val="22"/>
        </w:rPr>
        <w:t xml:space="preserve"> siguientes:</w:t>
      </w:r>
    </w:p>
    <w:p w:rsidR="001641E8" w:rsidRPr="00DB7CFE" w:rsidRDefault="00BF4482">
      <w:pPr>
        <w:ind w:left="992" w:right="1043"/>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B7CFE">
        <w:rPr>
          <w:rFonts w:ascii="Palatino Linotype" w:eastAsia="Palatino Linotype" w:hAnsi="Palatino Linotype" w:cs="Palatino Linotype"/>
          <w:i/>
          <w:sz w:val="22"/>
          <w:szCs w:val="22"/>
        </w:rPr>
        <w:t>, la cual tendrá los fundamentos y argumentos en que se basa dicha propuesta…” (Sic)</w:t>
      </w:r>
    </w:p>
    <w:p w:rsidR="001641E8" w:rsidRPr="00DB7CFE" w:rsidRDefault="001641E8">
      <w:pPr>
        <w:ind w:left="992" w:right="1043"/>
        <w:jc w:val="both"/>
        <w:rPr>
          <w:rFonts w:ascii="Palatino Linotype" w:eastAsia="Palatino Linotype" w:hAnsi="Palatino Linotype" w:cs="Palatino Linotype"/>
          <w:i/>
          <w:sz w:val="22"/>
          <w:szCs w:val="22"/>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0A0A08" w:rsidRPr="00DB7CFE" w:rsidRDefault="000A0A08">
      <w:pPr>
        <w:spacing w:line="360" w:lineRule="auto"/>
        <w:jc w:val="both"/>
        <w:rPr>
          <w:rFonts w:ascii="Palatino Linotype" w:eastAsia="Palatino Linotype" w:hAnsi="Palatino Linotype" w:cs="Palatino Linotype"/>
        </w:rPr>
      </w:pPr>
    </w:p>
    <w:p w:rsidR="001641E8" w:rsidRPr="00DB7CFE" w:rsidRDefault="00BF4482">
      <w:pPr>
        <w:spacing w:after="240"/>
        <w:ind w:left="993" w:right="1041"/>
        <w:jc w:val="both"/>
        <w:rPr>
          <w:rFonts w:ascii="Palatino Linotype" w:eastAsia="Palatino Linotype" w:hAnsi="Palatino Linotype" w:cs="Palatino Linotype"/>
          <w:i/>
          <w:sz w:val="22"/>
          <w:szCs w:val="22"/>
        </w:rPr>
      </w:pPr>
      <w:r w:rsidRPr="00DB7CFE">
        <w:rPr>
          <w:rFonts w:ascii="Palatino Linotype" w:eastAsia="Palatino Linotype" w:hAnsi="Palatino Linotype" w:cs="Palatino Linotype"/>
          <w:i/>
          <w:sz w:val="22"/>
          <w:szCs w:val="22"/>
        </w:rPr>
        <w:t>“</w:t>
      </w:r>
      <w:r w:rsidRPr="00DB7CFE">
        <w:rPr>
          <w:rFonts w:ascii="Palatino Linotype" w:eastAsia="Palatino Linotype" w:hAnsi="Palatino Linotype" w:cs="Palatino Linotype"/>
          <w:b/>
          <w:i/>
          <w:sz w:val="22"/>
          <w:szCs w:val="22"/>
        </w:rPr>
        <w:t>Artículo 149.</w:t>
      </w:r>
      <w:r w:rsidRPr="00DB7CFE">
        <w:rPr>
          <w:rFonts w:ascii="Palatino Linotype" w:eastAsia="Palatino Linotype" w:hAnsi="Palatino Linotype" w:cs="Palatino Linotype"/>
          <w:i/>
          <w:sz w:val="22"/>
          <w:szCs w:val="22"/>
        </w:rPr>
        <w:t xml:space="preserve"> El </w:t>
      </w:r>
      <w:r w:rsidRPr="00DB7CFE">
        <w:rPr>
          <w:rFonts w:ascii="Palatino Linotype" w:eastAsia="Palatino Linotype" w:hAnsi="Palatino Linotype" w:cs="Palatino Linotype"/>
          <w:b/>
          <w:i/>
          <w:sz w:val="22"/>
          <w:szCs w:val="22"/>
        </w:rPr>
        <w:t>acuerdo que clasifique la información como confidencial</w:t>
      </w:r>
      <w:r w:rsidRPr="00DB7CF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1641E8" w:rsidRPr="00DB7CFE" w:rsidRDefault="001641E8">
      <w:pPr>
        <w:spacing w:before="240" w:line="360" w:lineRule="auto"/>
        <w:ind w:right="51"/>
        <w:jc w:val="both"/>
        <w:rPr>
          <w:rFonts w:ascii="Palatino Linotype" w:eastAsia="Palatino Linotype" w:hAnsi="Palatino Linotype" w:cs="Palatino Linotype"/>
          <w:i/>
          <w:sz w:val="22"/>
          <w:szCs w:val="22"/>
        </w:rPr>
      </w:pPr>
    </w:p>
    <w:p w:rsidR="001641E8" w:rsidRPr="00DB7CFE" w:rsidRDefault="00BF4482">
      <w:pPr>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Es decir,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Al respecto, se destaca que la versión pública que elabore 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B7CFE">
        <w:rPr>
          <w:rFonts w:ascii="Palatino Linotype" w:eastAsia="Palatino Linotype" w:hAnsi="Palatino Linotype" w:cs="Palatino Linotype"/>
          <w:b/>
        </w:rPr>
        <w:t xml:space="preserve">LINEAMIENTOS GENERALES EN MATERIA DE CLASIFICACIÓN Y DESCLASIFICACIÓN DE LA INFORMACIÓN, ASÍ COMO PARA LA </w:t>
      </w:r>
      <w:r w:rsidRPr="00DB7CFE">
        <w:rPr>
          <w:rFonts w:ascii="Palatino Linotype" w:eastAsia="Palatino Linotype" w:hAnsi="Palatino Linotype" w:cs="Palatino Linotype"/>
          <w:b/>
        </w:rPr>
        <w:lastRenderedPageBreak/>
        <w:t>ELABORACIÓN DE VERSIONES PÚBLICAS</w:t>
      </w:r>
      <w:r w:rsidRPr="00DB7CF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1641E8" w:rsidRPr="00DB7CFE" w:rsidRDefault="001641E8">
      <w:pPr>
        <w:ind w:left="709" w:right="709"/>
        <w:jc w:val="both"/>
        <w:rPr>
          <w:rFonts w:ascii="Palatino Linotype" w:eastAsia="Palatino Linotype" w:hAnsi="Palatino Linotype" w:cs="Palatino Linotype"/>
          <w:b/>
          <w:i/>
          <w:sz w:val="22"/>
          <w:szCs w:val="22"/>
        </w:rPr>
      </w:pP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w:t>
      </w:r>
      <w:r w:rsidRPr="00DB7CFE">
        <w:rPr>
          <w:rFonts w:ascii="Palatino Linotype" w:eastAsia="Palatino Linotype" w:hAnsi="Palatino Linotype" w:cs="Palatino Linotype"/>
          <w:b/>
          <w:i/>
          <w:color w:val="000000"/>
          <w:sz w:val="22"/>
          <w:szCs w:val="22"/>
        </w:rPr>
        <w:t>Segundo.-</w:t>
      </w:r>
      <w:r w:rsidRPr="00DB7CFE">
        <w:rPr>
          <w:rFonts w:ascii="Palatino Linotype" w:eastAsia="Palatino Linotype" w:hAnsi="Palatino Linotype" w:cs="Palatino Linotype"/>
          <w:i/>
          <w:color w:val="000000"/>
          <w:sz w:val="22"/>
          <w:szCs w:val="22"/>
        </w:rPr>
        <w:t xml:space="preserve"> Para efectos de los presentes Lineamientos Generales, se entenderá por:</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XVIII.</w:t>
      </w:r>
      <w:r w:rsidRPr="00DB7CFE">
        <w:rPr>
          <w:rFonts w:ascii="Palatino Linotype" w:eastAsia="Palatino Linotype" w:hAnsi="Palatino Linotype" w:cs="Palatino Linotype"/>
          <w:i/>
          <w:color w:val="000000"/>
          <w:sz w:val="22"/>
          <w:szCs w:val="22"/>
        </w:rPr>
        <w:t xml:space="preserve"> </w:t>
      </w:r>
      <w:r w:rsidRPr="00DB7CFE">
        <w:rPr>
          <w:rFonts w:ascii="Palatino Linotype" w:eastAsia="Palatino Linotype" w:hAnsi="Palatino Linotype" w:cs="Palatino Linotype"/>
          <w:b/>
          <w:i/>
          <w:color w:val="000000"/>
          <w:sz w:val="22"/>
          <w:szCs w:val="22"/>
        </w:rPr>
        <w:t>Versión pública:</w:t>
      </w:r>
      <w:r w:rsidRPr="00DB7CFE">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DB7CFE">
        <w:rPr>
          <w:rFonts w:ascii="Palatino Linotype" w:eastAsia="Palatino Linotype" w:hAnsi="Palatino Linotype" w:cs="Palatino Linotype"/>
          <w:b/>
          <w:i/>
          <w:color w:val="000000"/>
          <w:sz w:val="22"/>
          <w:szCs w:val="22"/>
          <w:u w:val="single"/>
        </w:rPr>
        <w:t>fundando y motivando la</w:t>
      </w:r>
      <w:r w:rsidRPr="00DB7CFE">
        <w:rPr>
          <w:rFonts w:ascii="Palatino Linotype" w:eastAsia="Palatino Linotype" w:hAnsi="Palatino Linotype" w:cs="Palatino Linotype"/>
          <w:i/>
          <w:color w:val="000000"/>
          <w:sz w:val="22"/>
          <w:szCs w:val="22"/>
        </w:rPr>
        <w:t xml:space="preserve"> reserva o </w:t>
      </w:r>
      <w:r w:rsidRPr="00DB7CFE">
        <w:rPr>
          <w:rFonts w:ascii="Palatino Linotype" w:eastAsia="Palatino Linotype" w:hAnsi="Palatino Linotype" w:cs="Palatino Linotype"/>
          <w:b/>
          <w:i/>
          <w:color w:val="000000"/>
          <w:sz w:val="22"/>
          <w:szCs w:val="22"/>
          <w:u w:val="single"/>
        </w:rPr>
        <w:t>confidencialidad</w:t>
      </w:r>
      <w:r w:rsidRPr="00DB7CFE">
        <w:rPr>
          <w:rFonts w:ascii="Palatino Linotype" w:eastAsia="Palatino Linotype" w:hAnsi="Palatino Linotype" w:cs="Palatino Linotype"/>
          <w:i/>
          <w:color w:val="000000"/>
          <w:sz w:val="22"/>
          <w:szCs w:val="22"/>
        </w:rPr>
        <w:t>, a través de la resolución que para tal efecto emita el Comité de Transparencia.</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Cuarto.</w:t>
      </w:r>
      <w:r w:rsidRPr="00DB7CFE">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Quinto.</w:t>
      </w:r>
      <w:r w:rsidRPr="00DB7CFE">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Séptimo.</w:t>
      </w:r>
      <w:r w:rsidRPr="00DB7CFE">
        <w:rPr>
          <w:rFonts w:ascii="Palatino Linotype" w:eastAsia="Palatino Linotype" w:hAnsi="Palatino Linotype" w:cs="Palatino Linotype"/>
          <w:i/>
          <w:color w:val="000000"/>
          <w:sz w:val="22"/>
          <w:szCs w:val="22"/>
        </w:rPr>
        <w:t xml:space="preserve"> La clasificación de la información se llevará a cabo en el momento en que:</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I.</w:t>
      </w:r>
      <w:r w:rsidRPr="00DB7CFE">
        <w:rPr>
          <w:rFonts w:ascii="Palatino Linotype" w:eastAsia="Palatino Linotype" w:hAnsi="Palatino Linotype" w:cs="Palatino Linotype"/>
          <w:i/>
          <w:color w:val="000000"/>
          <w:sz w:val="22"/>
          <w:szCs w:val="22"/>
        </w:rPr>
        <w:t xml:space="preserve"> Se reciba una solicitud de acceso a la información;</w:t>
      </w:r>
    </w:p>
    <w:p w:rsidR="001641E8" w:rsidRPr="00DB7CFE" w:rsidRDefault="00BF448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II.</w:t>
      </w:r>
      <w:r w:rsidRPr="00DB7CFE">
        <w:rPr>
          <w:rFonts w:ascii="Palatino Linotype" w:eastAsia="Palatino Linotype" w:hAnsi="Palatino Linotype" w:cs="Palatino Linotype"/>
          <w:i/>
          <w:color w:val="000000"/>
          <w:sz w:val="22"/>
          <w:szCs w:val="22"/>
        </w:rPr>
        <w:t xml:space="preserve"> Se  determine mediante resolución del Comité de Transparencia, el órgano garante </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competente, o en cumplimiento a una sentencia del Poder Judicial; o</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III.</w:t>
      </w:r>
      <w:r w:rsidRPr="00DB7CFE">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Octavo.</w:t>
      </w:r>
      <w:r w:rsidRPr="00DB7CFE">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1641E8" w:rsidRPr="00DB7CFE" w:rsidRDefault="00BF448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Noveno.</w:t>
      </w:r>
      <w:r w:rsidRPr="00DB7CFE">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b/>
          <w:i/>
          <w:color w:val="000000"/>
          <w:sz w:val="22"/>
          <w:szCs w:val="22"/>
        </w:rPr>
        <w:t>Décimo.</w:t>
      </w:r>
      <w:r w:rsidRPr="00DB7CFE">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rsidR="001641E8" w:rsidRPr="00DB7CFE" w:rsidRDefault="00BF448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Décimo primero.</w:t>
      </w:r>
      <w:r w:rsidRPr="00DB7CFE">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641E8" w:rsidRPr="00DB7CFE" w:rsidRDefault="001641E8">
      <w:pPr>
        <w:pBdr>
          <w:top w:val="nil"/>
          <w:left w:val="nil"/>
          <w:bottom w:val="nil"/>
          <w:right w:val="nil"/>
          <w:between w:val="nil"/>
        </w:pBdr>
        <w:ind w:right="709"/>
        <w:jc w:val="both"/>
        <w:rPr>
          <w:color w:val="000000"/>
        </w:rPr>
      </w:pPr>
    </w:p>
    <w:p w:rsidR="001641E8" w:rsidRPr="00DB7CFE" w:rsidRDefault="00BF4482">
      <w:pPr>
        <w:pBdr>
          <w:top w:val="nil"/>
          <w:left w:val="nil"/>
          <w:bottom w:val="nil"/>
          <w:right w:val="nil"/>
          <w:between w:val="nil"/>
        </w:pBdr>
        <w:ind w:left="709" w:right="709"/>
        <w:jc w:val="both"/>
        <w:rPr>
          <w:color w:val="000000"/>
        </w:rPr>
      </w:pPr>
      <w:r w:rsidRPr="00DB7CFE">
        <w:rPr>
          <w:rFonts w:ascii="Palatino Linotype" w:eastAsia="Palatino Linotype" w:hAnsi="Palatino Linotype" w:cs="Palatino Linotype"/>
          <w:i/>
          <w:color w:val="000000"/>
          <w:sz w:val="22"/>
          <w:szCs w:val="22"/>
        </w:rPr>
        <w:t>[…]</w:t>
      </w:r>
    </w:p>
    <w:p w:rsidR="001641E8" w:rsidRPr="00DB7CFE" w:rsidRDefault="00BF4482">
      <w:pPr>
        <w:pBdr>
          <w:top w:val="nil"/>
          <w:left w:val="nil"/>
          <w:bottom w:val="nil"/>
          <w:right w:val="nil"/>
          <w:between w:val="nil"/>
        </w:pBdr>
        <w:ind w:left="709" w:right="709"/>
        <w:jc w:val="center"/>
        <w:rPr>
          <w:color w:val="000000"/>
        </w:rPr>
      </w:pPr>
      <w:r w:rsidRPr="00DB7CFE">
        <w:rPr>
          <w:rFonts w:ascii="Palatino Linotype" w:eastAsia="Palatino Linotype" w:hAnsi="Palatino Linotype" w:cs="Palatino Linotype"/>
          <w:b/>
          <w:i/>
          <w:color w:val="000000"/>
          <w:sz w:val="22"/>
          <w:szCs w:val="22"/>
        </w:rPr>
        <w:t>CAPÍTULO VIII</w:t>
      </w:r>
    </w:p>
    <w:p w:rsidR="001641E8" w:rsidRPr="00DB7CFE" w:rsidRDefault="00BF4482">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DB7CFE">
        <w:rPr>
          <w:rFonts w:ascii="Palatino Linotype" w:eastAsia="Palatino Linotype" w:hAnsi="Palatino Linotype" w:cs="Palatino Linotype"/>
          <w:b/>
          <w:i/>
          <w:color w:val="000000"/>
          <w:sz w:val="22"/>
          <w:szCs w:val="22"/>
        </w:rPr>
        <w:t>DE LOS ELEMENTOS PARA LA CLASIFICACIÓN</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Quincuagésimo</w:t>
      </w:r>
      <w:r w:rsidRPr="00DB7CFE">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w:t>
      </w:r>
      <w:r w:rsidRPr="00DB7CFE">
        <w:rPr>
          <w:rFonts w:ascii="Palatino Linotype" w:eastAsia="Palatino Linotype" w:hAnsi="Palatino Linotype" w:cs="Palatino Linotype"/>
          <w:i/>
          <w:color w:val="000000"/>
          <w:sz w:val="22"/>
          <w:szCs w:val="22"/>
        </w:rPr>
        <w:lastRenderedPageBreak/>
        <w:t>documentos o expedientes, siempre y cuando cumplan lo establecido en los presentes Lineamientos, así como en las correspondientes Leyes Generales.</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Quincuagésimo primero</w:t>
      </w:r>
      <w:r w:rsidRPr="00DB7CFE">
        <w:rPr>
          <w:rFonts w:ascii="Palatino Linotype" w:eastAsia="Palatino Linotype" w:hAnsi="Palatino Linotype" w:cs="Palatino Linotype"/>
          <w:i/>
          <w:color w:val="000000"/>
          <w:sz w:val="22"/>
          <w:szCs w:val="22"/>
        </w:rPr>
        <w:t>. Toda acta del Comité de Transparencia deberá contener:</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 xml:space="preserve">I. El número de sesión y fecha; </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 El nombre del área que solicitó la clasificación de información;</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III. La fundamentación legal y motivación correspondiente;</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IV. La resolución o resoluciones aprobadas; y</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 xml:space="preserve">V. La rúbrica o firma digital de cada integrante del Comité de Transparencia. </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 Descripción de las partes o secciones reservadas, en caso de clasificación parcial;</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III. El periodo por el que mantendrá su clasificación y fecha de expiración; y</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IV. El nombre del titular y área encargada de realizar la versión pública del documento, en su caso.</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b/>
          <w:i/>
          <w:color w:val="000000"/>
          <w:sz w:val="22"/>
          <w:szCs w:val="22"/>
        </w:rPr>
        <w:t>Quincuagésimo segundo</w:t>
      </w:r>
      <w:r w:rsidRPr="00DB7CFE">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lastRenderedPageBreak/>
        <w:t>I. Fijar la fecha en que se elaboró la versión pública y la fecha en la cual el Comité de Transparencia confirmó dicha versión;</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III. Señalar las personas o instancias autorizadas a acceder a la información clasificada.</w:t>
      </w:r>
    </w:p>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rsidR="001641E8" w:rsidRPr="00DB7CFE" w:rsidRDefault="00BF4482">
      <w:pPr>
        <w:pBdr>
          <w:top w:val="nil"/>
          <w:left w:val="nil"/>
          <w:bottom w:val="nil"/>
          <w:right w:val="nil"/>
          <w:between w:val="nil"/>
        </w:pBdr>
        <w:spacing w:after="160"/>
        <w:ind w:left="709" w:right="709"/>
        <w:jc w:val="both"/>
        <w:rPr>
          <w:color w:val="000000"/>
        </w:rPr>
      </w:pPr>
      <w:r w:rsidRPr="00DB7CFE">
        <w:rPr>
          <w:rFonts w:ascii="Palatino Linotype" w:eastAsia="Palatino Linotype" w:hAnsi="Palatino Linotype" w:cs="Palatino Linotype"/>
          <w:b/>
          <w:i/>
          <w:color w:val="000000"/>
          <w:sz w:val="22"/>
          <w:szCs w:val="22"/>
        </w:rPr>
        <w:t xml:space="preserve">Quincuagésimo tercero. </w:t>
      </w:r>
      <w:r w:rsidRPr="00DB7CFE">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r w:rsidRPr="00DB7CFE">
        <w:rPr>
          <w:rFonts w:ascii="Palatino Linotype" w:eastAsia="Palatino Linotype" w:hAnsi="Palatino Linotype" w:cs="Palatino Linotype"/>
          <w:i/>
          <w:color w:val="000000"/>
          <w:sz w:val="22"/>
          <w:szCs w:val="22"/>
        </w:rPr>
        <w:t>:</w:t>
      </w:r>
    </w:p>
    <w:tbl>
      <w:tblPr>
        <w:tblStyle w:val="a7"/>
        <w:tblW w:w="8833" w:type="dxa"/>
        <w:jc w:val="center"/>
        <w:tblInd w:w="0" w:type="dxa"/>
        <w:tblLayout w:type="fixed"/>
        <w:tblLook w:val="0400" w:firstRow="0" w:lastRow="0" w:firstColumn="0" w:lastColumn="0" w:noHBand="0" w:noVBand="1"/>
      </w:tblPr>
      <w:tblGrid>
        <w:gridCol w:w="1660"/>
        <w:gridCol w:w="1980"/>
        <w:gridCol w:w="5193"/>
      </w:tblGrid>
      <w:tr w:rsidR="001641E8" w:rsidRPr="00DB7CFE">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1641E8" w:rsidRPr="00DB7CFE" w:rsidRDefault="001641E8">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b/>
                <w:i/>
                <w:color w:val="000000"/>
              </w:rPr>
              <w:t>Dónde:</w:t>
            </w:r>
          </w:p>
        </w:tc>
      </w:tr>
      <w:tr w:rsidR="001641E8" w:rsidRPr="00DB7CFE">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señalará el nombre del área del cual es titular quien clasifica.</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Rúbrica autógrafa o firma digital de quien clasifica.</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Se anotará la fecha en que se desclasifica el documento.</w:t>
            </w:r>
          </w:p>
        </w:tc>
      </w:tr>
      <w:tr w:rsidR="001641E8" w:rsidRPr="00DB7CFE">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641E8" w:rsidRPr="00DB7CFE" w:rsidRDefault="00BF4482">
            <w:pPr>
              <w:pBdr>
                <w:top w:val="nil"/>
                <w:left w:val="nil"/>
                <w:bottom w:val="nil"/>
                <w:right w:val="nil"/>
                <w:between w:val="nil"/>
              </w:pBdr>
              <w:jc w:val="center"/>
              <w:rPr>
                <w:color w:val="000000"/>
              </w:rPr>
            </w:pPr>
            <w:r w:rsidRPr="00DB7CFE">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BF4482">
            <w:pPr>
              <w:pBdr>
                <w:top w:val="nil"/>
                <w:left w:val="nil"/>
                <w:bottom w:val="nil"/>
                <w:right w:val="nil"/>
                <w:between w:val="nil"/>
              </w:pBdr>
              <w:jc w:val="both"/>
              <w:rPr>
                <w:color w:val="000000"/>
              </w:rPr>
            </w:pPr>
            <w:r w:rsidRPr="00DB7CFE">
              <w:rPr>
                <w:rFonts w:ascii="Palatino Linotype" w:eastAsia="Palatino Linotype" w:hAnsi="Palatino Linotype" w:cs="Palatino Linotype"/>
                <w:i/>
                <w:color w:val="000000"/>
              </w:rPr>
              <w:t>Rúbrica autógrafa o firma digital de quien desclasifica.</w:t>
            </w:r>
          </w:p>
        </w:tc>
      </w:tr>
      <w:tr w:rsidR="001641E8" w:rsidRPr="00DB7CFE">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641E8" w:rsidRPr="00DB7CFE" w:rsidRDefault="001641E8">
            <w:pPr>
              <w:widowControl w:val="0"/>
              <w:pBdr>
                <w:top w:val="nil"/>
                <w:left w:val="nil"/>
                <w:bottom w:val="nil"/>
                <w:right w:val="nil"/>
                <w:between w:val="nil"/>
              </w:pBdr>
              <w:spacing w:line="276" w:lineRule="auto"/>
              <w:rPr>
                <w:color w:val="000000"/>
              </w:rPr>
            </w:pPr>
          </w:p>
        </w:tc>
      </w:tr>
    </w:tbl>
    <w:p w:rsidR="001641E8" w:rsidRPr="00DB7CFE" w:rsidRDefault="00BF448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DB7CFE">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1641E8" w:rsidRPr="00DB7CFE" w:rsidRDefault="00BF4482">
      <w:pPr>
        <w:pBdr>
          <w:top w:val="nil"/>
          <w:left w:val="nil"/>
          <w:bottom w:val="nil"/>
          <w:right w:val="nil"/>
          <w:between w:val="nil"/>
        </w:pBdr>
        <w:spacing w:after="160"/>
        <w:ind w:left="709" w:right="709"/>
        <w:jc w:val="both"/>
      </w:pPr>
      <w:r w:rsidRPr="00DB7CFE">
        <w:rPr>
          <w:rFonts w:ascii="Palatino Linotype" w:eastAsia="Palatino Linotype" w:hAnsi="Palatino Linotype" w:cs="Palatino Linotype"/>
          <w:i/>
          <w:color w:val="000000"/>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1641E8" w:rsidRPr="00DB7CFE" w:rsidRDefault="001641E8">
      <w:pPr>
        <w:jc w:val="both"/>
      </w:pPr>
    </w:p>
    <w:p w:rsidR="001641E8" w:rsidRPr="00DB7CFE" w:rsidRDefault="001641E8">
      <w:pPr>
        <w:rPr>
          <w:color w:val="000000"/>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hd w:val="clear" w:color="auto" w:fill="FFFFFF"/>
        <w:spacing w:line="360" w:lineRule="auto"/>
        <w:ind w:right="51"/>
        <w:jc w:val="both"/>
        <w:rPr>
          <w:rFonts w:ascii="Palatino Linotype" w:eastAsia="Palatino Linotype" w:hAnsi="Palatino Linotype" w:cs="Palatino Linotype"/>
        </w:rPr>
      </w:pPr>
      <w:r w:rsidRPr="00DB7CF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DB7CFE">
        <w:rPr>
          <w:rFonts w:ascii="Palatino Linotype" w:eastAsia="Palatino Linotype" w:hAnsi="Palatino Linotype" w:cs="Palatino Linotype"/>
        </w:rPr>
        <w:lastRenderedPageBreak/>
        <w:t xml:space="preserve">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w:t>
      </w:r>
    </w:p>
    <w:p w:rsidR="001641E8" w:rsidRPr="00DB7CFE" w:rsidRDefault="001641E8">
      <w:pPr>
        <w:spacing w:line="360" w:lineRule="auto"/>
        <w:jc w:val="both"/>
        <w:rPr>
          <w:rFonts w:ascii="Palatino Linotype" w:eastAsia="Palatino Linotype" w:hAnsi="Palatino Linotype" w:cs="Palatino Linotype"/>
          <w:b/>
          <w:u w:val="single"/>
        </w:rPr>
      </w:pPr>
    </w:p>
    <w:p w:rsidR="001641E8" w:rsidRPr="00DB7CFE" w:rsidRDefault="00BF448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1641E8" w:rsidRPr="00DB7CFE" w:rsidRDefault="00BF4482">
      <w:pPr>
        <w:widowControl w:val="0"/>
        <w:spacing w:line="360" w:lineRule="auto"/>
        <w:jc w:val="center"/>
        <w:rPr>
          <w:rFonts w:ascii="Palatino Linotype" w:eastAsia="Palatino Linotype" w:hAnsi="Palatino Linotype" w:cs="Palatino Linotype"/>
          <w:b/>
          <w:color w:val="000000"/>
        </w:rPr>
      </w:pPr>
      <w:r w:rsidRPr="00DB7CFE">
        <w:rPr>
          <w:rFonts w:ascii="Palatino Linotype" w:eastAsia="Palatino Linotype" w:hAnsi="Palatino Linotype" w:cs="Palatino Linotype"/>
          <w:b/>
          <w:color w:val="000000"/>
        </w:rPr>
        <w:t>III. R E S U E L V E:</w:t>
      </w:r>
    </w:p>
    <w:p w:rsidR="001641E8" w:rsidRPr="00DB7CFE" w:rsidRDefault="001641E8">
      <w:pPr>
        <w:spacing w:line="360" w:lineRule="auto"/>
        <w:jc w:val="both"/>
        <w:rPr>
          <w:rFonts w:ascii="Palatino Linotype" w:eastAsia="Palatino Linotype" w:hAnsi="Palatino Linotype" w:cs="Palatino Linotype"/>
          <w:b/>
          <w:u w:val="singl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PRIMERO. </w:t>
      </w:r>
      <w:r w:rsidRPr="00DB7CFE">
        <w:rPr>
          <w:rFonts w:ascii="Palatino Linotype" w:eastAsia="Palatino Linotype" w:hAnsi="Palatino Linotype" w:cs="Palatino Linotype"/>
        </w:rPr>
        <w:t>Se</w:t>
      </w:r>
      <w:r w:rsidRPr="00DB7CFE">
        <w:t xml:space="preserve"> </w:t>
      </w:r>
      <w:r w:rsidRPr="00DB7CFE">
        <w:rPr>
          <w:rFonts w:ascii="Palatino Linotype" w:eastAsia="Palatino Linotype" w:hAnsi="Palatino Linotype" w:cs="Palatino Linotype"/>
          <w:b/>
        </w:rPr>
        <w:t xml:space="preserve">MODIFICA </w:t>
      </w:r>
      <w:r w:rsidRPr="00DB7CFE">
        <w:rPr>
          <w:rFonts w:ascii="Palatino Linotype" w:eastAsia="Palatino Linotype" w:hAnsi="Palatino Linotype" w:cs="Palatino Linotype"/>
        </w:rPr>
        <w:t xml:space="preserve">la respuesta entregada por </w:t>
      </w:r>
      <w:r w:rsidRPr="00DB7CFE">
        <w:rPr>
          <w:rFonts w:ascii="Palatino Linotype" w:eastAsia="Palatino Linotype" w:hAnsi="Palatino Linotype" w:cs="Palatino Linotype"/>
          <w:b/>
        </w:rPr>
        <w:t xml:space="preserve">EL SUJETO OBLIGADO </w:t>
      </w:r>
      <w:r w:rsidRPr="00DB7CFE">
        <w:rPr>
          <w:rFonts w:ascii="Palatino Linotype" w:eastAsia="Palatino Linotype" w:hAnsi="Palatino Linotype" w:cs="Palatino Linotype"/>
        </w:rPr>
        <w:t xml:space="preserve">a la solicitud de información </w:t>
      </w:r>
      <w:r w:rsidRPr="00DB7CFE">
        <w:rPr>
          <w:rFonts w:ascii="Palatino Linotype" w:eastAsia="Palatino Linotype" w:hAnsi="Palatino Linotype" w:cs="Palatino Linotype"/>
          <w:b/>
        </w:rPr>
        <w:t>00478/ZINACANT/IP/2023</w:t>
      </w:r>
      <w:r w:rsidRPr="00DB7CFE">
        <w:rPr>
          <w:rFonts w:ascii="Palatino Linotype" w:eastAsia="Palatino Linotype" w:hAnsi="Palatino Linotype" w:cs="Palatino Linotype"/>
        </w:rPr>
        <w:t>,</w:t>
      </w:r>
      <w:r w:rsidRPr="00DB7CFE">
        <w:rPr>
          <w:rFonts w:ascii="Palatino Linotype" w:eastAsia="Palatino Linotype" w:hAnsi="Palatino Linotype" w:cs="Palatino Linotype"/>
          <w:b/>
        </w:rPr>
        <w:t xml:space="preserve"> </w:t>
      </w:r>
      <w:r w:rsidRPr="00DB7CFE">
        <w:rPr>
          <w:rFonts w:ascii="Palatino Linotype" w:eastAsia="Palatino Linotype" w:hAnsi="Palatino Linotype" w:cs="Palatino Linotype"/>
        </w:rPr>
        <w:t xml:space="preserve">por resultar parcialmente fundadas las razones o motivos de inconformidad hechos valer por </w:t>
      </w:r>
      <w:r w:rsidRPr="00DB7CFE">
        <w:rPr>
          <w:rFonts w:ascii="Palatino Linotype" w:eastAsia="Palatino Linotype" w:hAnsi="Palatino Linotype" w:cs="Palatino Linotype"/>
          <w:b/>
        </w:rPr>
        <w:t xml:space="preserve">la parte RECURRENTE, </w:t>
      </w:r>
      <w:r w:rsidRPr="00DB7CFE">
        <w:rPr>
          <w:rFonts w:ascii="Palatino Linotype" w:eastAsia="Palatino Linotype" w:hAnsi="Palatino Linotype" w:cs="Palatino Linotype"/>
        </w:rPr>
        <w:t xml:space="preserve">en el recurso de revisión </w:t>
      </w:r>
      <w:r w:rsidRPr="00DB7CFE">
        <w:rPr>
          <w:rFonts w:ascii="Palatino Linotype" w:eastAsia="Palatino Linotype" w:hAnsi="Palatino Linotype" w:cs="Palatino Linotype"/>
          <w:b/>
        </w:rPr>
        <w:t>04529/INFOEM/IP/RR/2023,</w:t>
      </w:r>
      <w:r w:rsidRPr="00DB7CFE">
        <w:rPr>
          <w:rFonts w:ascii="Palatino Linotype" w:eastAsia="Palatino Linotype" w:hAnsi="Palatino Linotype" w:cs="Palatino Linotype"/>
        </w:rPr>
        <w:t xml:space="preserve"> en términos del considerando </w:t>
      </w:r>
      <w:r w:rsidRPr="00DB7CFE">
        <w:rPr>
          <w:rFonts w:ascii="Palatino Linotype" w:eastAsia="Palatino Linotype" w:hAnsi="Palatino Linotype" w:cs="Palatino Linotype"/>
          <w:b/>
        </w:rPr>
        <w:t>Cuarto</w:t>
      </w:r>
      <w:r w:rsidRPr="00DB7CFE">
        <w:rPr>
          <w:rFonts w:ascii="Palatino Linotype" w:eastAsia="Palatino Linotype" w:hAnsi="Palatino Linotype" w:cs="Palatino Linotype"/>
        </w:rPr>
        <w:t xml:space="preserve"> de la presente Resolución.</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ind w:right="49"/>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SEGUNDO. </w:t>
      </w:r>
      <w:r w:rsidRPr="00DB7CFE">
        <w:rPr>
          <w:rFonts w:ascii="Palatino Linotype" w:eastAsia="Palatino Linotype" w:hAnsi="Palatino Linotype" w:cs="Palatino Linotype"/>
        </w:rPr>
        <w:t>Se</w:t>
      </w:r>
      <w:r w:rsidRPr="00DB7CFE">
        <w:rPr>
          <w:rFonts w:ascii="Palatino Linotype" w:eastAsia="Palatino Linotype" w:hAnsi="Palatino Linotype" w:cs="Palatino Linotype"/>
          <w:b/>
        </w:rPr>
        <w:t xml:space="preserve"> ORDENA </w:t>
      </w:r>
      <w:r w:rsidRPr="00DB7CFE">
        <w:rPr>
          <w:rFonts w:ascii="Palatino Linotype" w:eastAsia="Palatino Linotype" w:hAnsi="Palatino Linotype" w:cs="Palatino Linotype"/>
        </w:rPr>
        <w:t xml:space="preserve">al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xml:space="preserve"> a que,</w:t>
      </w:r>
      <w:r w:rsidRPr="00DB7CFE">
        <w:rPr>
          <w:rFonts w:ascii="Palatino Linotype" w:eastAsia="Palatino Linotype" w:hAnsi="Palatino Linotype" w:cs="Palatino Linotype"/>
          <w:b/>
        </w:rPr>
        <w:t xml:space="preserve"> </w:t>
      </w:r>
      <w:r w:rsidRPr="00DB7CFE">
        <w:rPr>
          <w:rFonts w:ascii="Palatino Linotype" w:eastAsia="Palatino Linotype" w:hAnsi="Palatino Linotype" w:cs="Palatino Linotype"/>
        </w:rPr>
        <w:t>en términos del Considerando Cuarto y Quinto, haga entrega vía Sistema de Acceso a la Información Mexiquense (SAIMEX) y de ser en caso en versión pública, del documento o documentos en donde conste lo siguiente:</w:t>
      </w:r>
    </w:p>
    <w:p w:rsidR="001641E8" w:rsidRPr="00DB7CFE" w:rsidRDefault="001641E8">
      <w:pPr>
        <w:spacing w:line="360" w:lineRule="auto"/>
        <w:ind w:right="49"/>
        <w:jc w:val="both"/>
        <w:rPr>
          <w:rFonts w:ascii="Palatino Linotype" w:eastAsia="Palatino Linotype" w:hAnsi="Palatino Linotype" w:cs="Palatino Linotype"/>
        </w:rPr>
      </w:pPr>
    </w:p>
    <w:p w:rsidR="001641E8" w:rsidRPr="00DB7CFE" w:rsidRDefault="00BF4482">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DB7CFE">
        <w:rPr>
          <w:rFonts w:ascii="Palatino Linotype" w:eastAsia="Palatino Linotype" w:hAnsi="Palatino Linotype" w:cs="Palatino Linotype"/>
        </w:rPr>
        <w:t>El número de árboles reforestados en el año 2022.</w:t>
      </w:r>
    </w:p>
    <w:p w:rsidR="001641E8" w:rsidRPr="00DB7CFE" w:rsidRDefault="00BF4482">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bookmarkStart w:id="5" w:name="_heading=h.2et92p0" w:colFirst="0" w:colLast="0"/>
      <w:bookmarkEnd w:id="5"/>
      <w:r w:rsidRPr="00DB7CFE">
        <w:rPr>
          <w:rFonts w:ascii="Palatino Linotype" w:eastAsia="Palatino Linotype" w:hAnsi="Palatino Linotype" w:cs="Palatino Linotype"/>
          <w:i/>
          <w:color w:val="000000"/>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1641E8" w:rsidRPr="00DB7CFE" w:rsidRDefault="001641E8">
      <w:pPr>
        <w:pBdr>
          <w:top w:val="nil"/>
          <w:left w:val="nil"/>
          <w:bottom w:val="nil"/>
          <w:right w:val="nil"/>
          <w:between w:val="nil"/>
        </w:pBdr>
        <w:spacing w:after="240" w:line="360" w:lineRule="auto"/>
        <w:ind w:left="720"/>
        <w:jc w:val="both"/>
        <w:rPr>
          <w:rFonts w:ascii="Palatino Linotype" w:eastAsia="Palatino Linotype" w:hAnsi="Palatino Linotype" w:cs="Palatino Linotype"/>
          <w:color w:val="000000"/>
        </w:rPr>
      </w:pPr>
    </w:p>
    <w:p w:rsidR="001641E8" w:rsidRPr="00DB7CFE" w:rsidRDefault="00BF4482">
      <w:pPr>
        <w:spacing w:line="360" w:lineRule="auto"/>
        <w:ind w:right="-93"/>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TERCERO. Notifíquese </w:t>
      </w:r>
      <w:r w:rsidRPr="00DB7CFE">
        <w:rPr>
          <w:rFonts w:ascii="Palatino Linotype" w:eastAsia="Palatino Linotype" w:hAnsi="Palatino Linotype" w:cs="Palatino Linotype"/>
        </w:rPr>
        <w:t>la presente resolución al T</w:t>
      </w:r>
      <w:r w:rsidRPr="00DB7CFE">
        <w:rPr>
          <w:rFonts w:ascii="Palatino Linotype" w:eastAsia="Palatino Linotype" w:hAnsi="Palatino Linotype" w:cs="Palatino Linotype"/>
          <w:b/>
        </w:rPr>
        <w:t xml:space="preserve">itular de la Unidad de Transparencia </w:t>
      </w:r>
      <w:r w:rsidRPr="00DB7CFE">
        <w:rPr>
          <w:rFonts w:ascii="Palatino Linotype" w:eastAsia="Palatino Linotype" w:hAnsi="Palatino Linotype" w:cs="Palatino Linotype"/>
        </w:rPr>
        <w:t xml:space="preserve">del </w:t>
      </w:r>
      <w:r w:rsidRPr="00DB7CFE">
        <w:rPr>
          <w:rFonts w:ascii="Palatino Linotype" w:eastAsia="Palatino Linotype" w:hAnsi="Palatino Linotype" w:cs="Palatino Linotype"/>
          <w:b/>
        </w:rPr>
        <w:t>SUJETO OBLIGADO</w:t>
      </w:r>
      <w:r w:rsidRPr="00DB7CF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641E8" w:rsidRPr="00DB7CFE" w:rsidRDefault="001641E8">
      <w:pPr>
        <w:spacing w:line="360" w:lineRule="auto"/>
        <w:ind w:right="-93"/>
        <w:jc w:val="both"/>
        <w:rPr>
          <w:rFonts w:ascii="Palatino Linotype" w:eastAsia="Palatino Linotype" w:hAnsi="Palatino Linotype" w:cs="Palatino Linotype"/>
        </w:rPr>
      </w:pPr>
    </w:p>
    <w:p w:rsidR="001641E8" w:rsidRPr="00DB7CFE" w:rsidRDefault="00BF4482">
      <w:pPr>
        <w:spacing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b/>
        </w:rPr>
        <w:t xml:space="preserve">CUARTO. </w:t>
      </w:r>
      <w:r w:rsidRPr="00DB7CF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DB7CFE">
        <w:rPr>
          <w:rFonts w:ascii="Palatino Linotype" w:eastAsia="Palatino Linotype" w:hAnsi="Palatino Linotype" w:cs="Palatino Linotype"/>
          <w:b/>
        </w:rPr>
        <w:t>EL SUJETO OBLIGADO</w:t>
      </w:r>
      <w:r w:rsidRPr="00DB7CFE">
        <w:rPr>
          <w:rFonts w:ascii="Palatino Linotype" w:eastAsia="Palatino Linotype" w:hAnsi="Palatino Linotype" w:cs="Palatino Linotype"/>
        </w:rPr>
        <w:t xml:space="preserve"> de manera fundada y motivada, podrá solicitar una ampliación de plazo para el cumplimiento de la presente resolución.</w:t>
      </w:r>
    </w:p>
    <w:p w:rsidR="001641E8" w:rsidRPr="00DB7CFE" w:rsidRDefault="001641E8">
      <w:pPr>
        <w:spacing w:line="360" w:lineRule="auto"/>
        <w:jc w:val="both"/>
        <w:rPr>
          <w:rFonts w:ascii="Palatino Linotype" w:eastAsia="Palatino Linotype" w:hAnsi="Palatino Linotype" w:cs="Palatino Linotype"/>
        </w:rPr>
      </w:pPr>
    </w:p>
    <w:p w:rsidR="001641E8" w:rsidRPr="00DB7CFE" w:rsidRDefault="00BF4482">
      <w:pPr>
        <w:spacing w:line="360" w:lineRule="auto"/>
        <w:ind w:right="49"/>
        <w:jc w:val="both"/>
        <w:rPr>
          <w:rFonts w:ascii="Palatino Linotype" w:eastAsia="Palatino Linotype" w:hAnsi="Palatino Linotype" w:cs="Palatino Linotype"/>
        </w:rPr>
      </w:pPr>
      <w:bookmarkStart w:id="6" w:name="_heading=h.1t3h5sf" w:colFirst="0" w:colLast="0"/>
      <w:bookmarkEnd w:id="6"/>
      <w:r w:rsidRPr="00DB7CFE">
        <w:rPr>
          <w:rFonts w:ascii="Palatino Linotype" w:eastAsia="Palatino Linotype" w:hAnsi="Palatino Linotype" w:cs="Palatino Linotype"/>
          <w:b/>
        </w:rPr>
        <w:lastRenderedPageBreak/>
        <w:t>QUINTO. Notifíquese vía SAIMEX</w:t>
      </w:r>
      <w:r w:rsidRPr="00DB7CFE">
        <w:rPr>
          <w:rFonts w:ascii="Palatino Linotype" w:eastAsia="Palatino Linotype" w:hAnsi="Palatino Linotype" w:cs="Palatino Linotype"/>
        </w:rPr>
        <w:t xml:space="preserve">, a la parte </w:t>
      </w:r>
      <w:r w:rsidRPr="00DB7CFE">
        <w:rPr>
          <w:rFonts w:ascii="Palatino Linotype" w:eastAsia="Palatino Linotype" w:hAnsi="Palatino Linotype" w:cs="Palatino Linotype"/>
          <w:b/>
        </w:rPr>
        <w:t>RECURRENTE</w:t>
      </w:r>
      <w:r w:rsidRPr="00DB7CF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641E8" w:rsidRDefault="00BF4482">
      <w:pPr>
        <w:spacing w:before="240" w:after="240" w:line="360" w:lineRule="auto"/>
        <w:jc w:val="both"/>
        <w:rPr>
          <w:rFonts w:ascii="Palatino Linotype" w:eastAsia="Palatino Linotype" w:hAnsi="Palatino Linotype" w:cs="Palatino Linotype"/>
        </w:rPr>
      </w:pPr>
      <w:r w:rsidRPr="00DB7CF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VEINTITRÉS DE NOVIEMBRE DE DOS MIL VEINTITRÉS, ANTE EL SECRETARIO TÉCNICO DEL PLENO ALEXIS TAPIA RAMÍREZ.</w:t>
      </w:r>
    </w:p>
    <w:p w:rsidR="001641E8" w:rsidRDefault="001641E8">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p w:rsidR="00DE0D99" w:rsidRDefault="00DE0D99">
      <w:pPr>
        <w:spacing w:before="240" w:after="240" w:line="360" w:lineRule="auto"/>
        <w:jc w:val="both"/>
        <w:rPr>
          <w:rFonts w:ascii="Palatino Linotype" w:eastAsia="Palatino Linotype" w:hAnsi="Palatino Linotype" w:cs="Palatino Linotype"/>
        </w:rPr>
      </w:pPr>
    </w:p>
    <w:sectPr w:rsidR="00DE0D9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6DA" w:rsidRDefault="002206DA">
      <w:r>
        <w:separator/>
      </w:r>
    </w:p>
  </w:endnote>
  <w:endnote w:type="continuationSeparator" w:id="0">
    <w:p w:rsidR="002206DA" w:rsidRDefault="0022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E8" w:rsidRDefault="00BF44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3ECA">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3EC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1641E8" w:rsidRDefault="001641E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E8" w:rsidRDefault="00BF44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3EC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3EC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1641E8" w:rsidRDefault="001641E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6DA" w:rsidRDefault="002206DA">
      <w:r>
        <w:separator/>
      </w:r>
    </w:p>
  </w:footnote>
  <w:footnote w:type="continuationSeparator" w:id="0">
    <w:p w:rsidR="002206DA" w:rsidRDefault="00220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E8" w:rsidRDefault="00BF448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1641E8">
      <w:tc>
        <w:tcPr>
          <w:tcW w:w="2489" w:type="dxa"/>
          <w:shd w:val="clear" w:color="auto" w:fill="auto"/>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641E8" w:rsidRDefault="00BF448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04529/INFOEM/IP/RR/2023</w:t>
          </w:r>
        </w:p>
      </w:tc>
    </w:tr>
    <w:tr w:rsidR="001641E8">
      <w:trPr>
        <w:trHeight w:val="228"/>
      </w:trPr>
      <w:tc>
        <w:tcPr>
          <w:tcW w:w="2489" w:type="dxa"/>
          <w:shd w:val="clear" w:color="auto" w:fill="auto"/>
          <w:vAlign w:val="center"/>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641E8" w:rsidRDefault="00BF448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1641E8">
      <w:tc>
        <w:tcPr>
          <w:tcW w:w="2489" w:type="dxa"/>
          <w:shd w:val="clear" w:color="auto" w:fill="auto"/>
          <w:vAlign w:val="center"/>
        </w:tcPr>
        <w:p w:rsidR="001641E8" w:rsidRDefault="00BF448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641E8" w:rsidRDefault="00BF448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641E8" w:rsidRDefault="00BF448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E8" w:rsidRDefault="001641E8">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1641E8">
      <w:tc>
        <w:tcPr>
          <w:tcW w:w="2551" w:type="dxa"/>
          <w:shd w:val="clear" w:color="auto" w:fill="auto"/>
          <w:vAlign w:val="center"/>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1641E8" w:rsidRDefault="00BF448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04529/INFOEM/IP/RR/2023</w:t>
          </w:r>
        </w:p>
      </w:tc>
    </w:tr>
    <w:tr w:rsidR="001641E8">
      <w:trPr>
        <w:trHeight w:val="130"/>
      </w:trPr>
      <w:tc>
        <w:tcPr>
          <w:tcW w:w="2551" w:type="dxa"/>
          <w:shd w:val="clear" w:color="auto" w:fill="auto"/>
          <w:vAlign w:val="center"/>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1641E8" w:rsidRDefault="001641E8">
          <w:pPr>
            <w:ind w:left="-45" w:right="-533"/>
            <w:jc w:val="both"/>
            <w:rPr>
              <w:rFonts w:ascii="Palatino Linotype" w:eastAsia="Palatino Linotype" w:hAnsi="Palatino Linotype" w:cs="Palatino Linotype"/>
              <w:b/>
              <w:sz w:val="22"/>
              <w:szCs w:val="22"/>
            </w:rPr>
          </w:pPr>
        </w:p>
      </w:tc>
    </w:tr>
    <w:tr w:rsidR="001641E8">
      <w:trPr>
        <w:trHeight w:val="228"/>
      </w:trPr>
      <w:tc>
        <w:tcPr>
          <w:tcW w:w="2551" w:type="dxa"/>
          <w:shd w:val="clear" w:color="auto" w:fill="auto"/>
          <w:vAlign w:val="center"/>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1641E8" w:rsidRDefault="00BF4482">
          <w:pPr>
            <w:ind w:left="-45" w:right="27"/>
            <w:jc w:val="both"/>
          </w:pPr>
          <w:r>
            <w:rPr>
              <w:rFonts w:ascii="Palatino Linotype" w:eastAsia="Palatino Linotype" w:hAnsi="Palatino Linotype" w:cs="Palatino Linotype"/>
              <w:b/>
              <w:sz w:val="22"/>
              <w:szCs w:val="22"/>
            </w:rPr>
            <w:t>Ayuntamiento de Zinacantepec.</w:t>
          </w:r>
        </w:p>
      </w:tc>
    </w:tr>
    <w:tr w:rsidR="001641E8">
      <w:tc>
        <w:tcPr>
          <w:tcW w:w="2551" w:type="dxa"/>
          <w:shd w:val="clear" w:color="auto" w:fill="auto"/>
          <w:vAlign w:val="center"/>
        </w:tcPr>
        <w:p w:rsidR="001641E8" w:rsidRDefault="00BF448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1641E8" w:rsidRDefault="00BF448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641E8" w:rsidRDefault="00BF448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2F72"/>
    <w:multiLevelType w:val="multilevel"/>
    <w:tmpl w:val="D1147B26"/>
    <w:lvl w:ilvl="0">
      <w:start w:val="2"/>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EEF13EF"/>
    <w:multiLevelType w:val="hybridMultilevel"/>
    <w:tmpl w:val="DD4E88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EF85F6D"/>
    <w:multiLevelType w:val="multilevel"/>
    <w:tmpl w:val="68FE6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0335FF0"/>
    <w:multiLevelType w:val="multilevel"/>
    <w:tmpl w:val="7930B06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6064A5A"/>
    <w:multiLevelType w:val="hybridMultilevel"/>
    <w:tmpl w:val="DD4E88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750349"/>
    <w:multiLevelType w:val="multilevel"/>
    <w:tmpl w:val="80CC87A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1E8"/>
    <w:rsid w:val="00033ECA"/>
    <w:rsid w:val="000A0A08"/>
    <w:rsid w:val="000E6CC2"/>
    <w:rsid w:val="00117635"/>
    <w:rsid w:val="001641E8"/>
    <w:rsid w:val="00181AE0"/>
    <w:rsid w:val="0022005F"/>
    <w:rsid w:val="002206DA"/>
    <w:rsid w:val="004235FB"/>
    <w:rsid w:val="004C0F67"/>
    <w:rsid w:val="004E0500"/>
    <w:rsid w:val="00523D4B"/>
    <w:rsid w:val="0054778A"/>
    <w:rsid w:val="005B5905"/>
    <w:rsid w:val="005D7CA4"/>
    <w:rsid w:val="006A34C8"/>
    <w:rsid w:val="007F6D1F"/>
    <w:rsid w:val="00861A86"/>
    <w:rsid w:val="00934BC7"/>
    <w:rsid w:val="00962A59"/>
    <w:rsid w:val="00AF1327"/>
    <w:rsid w:val="00B618B8"/>
    <w:rsid w:val="00B70A7C"/>
    <w:rsid w:val="00BF4482"/>
    <w:rsid w:val="00DA2BA3"/>
    <w:rsid w:val="00DB7CFE"/>
    <w:rsid w:val="00DE0D99"/>
    <w:rsid w:val="00E323B3"/>
    <w:rsid w:val="00F308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7BB41-1E29-456D-8176-64C1E9C1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character" w:customStyle="1" w:styleId="object">
    <w:name w:val="object"/>
    <w:basedOn w:val="Fuentedeprrafopredeter"/>
    <w:rsid w:val="001A55EF"/>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43565.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45550.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aimex.org.mx/saimex/solicitud/downloadAttach/184500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845008.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S5bVq3XdaVUv/hKulb1SDueWow==">CgMxLjAyCGguZ2pkZ3hzMgloLjMwajB6bGwyCGgudHlqY3d0MgloLjN6bnlzaDcyCWguMmV0OTJwMDIJaC4xdDNoNXNmOAByITE3aGxCZExTVjJDSVkxWlliSW5fTXhLNFNoalFjd3dlNg==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9182</Words>
  <Characters>50506</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2023-11-27T17:30:00Z</cp:lastPrinted>
  <dcterms:created xsi:type="dcterms:W3CDTF">2023-12-05T20:51:00Z</dcterms:created>
  <dcterms:modified xsi:type="dcterms:W3CDTF">2023-12-05T20:51:00Z</dcterms:modified>
</cp:coreProperties>
</file>